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17C9F" w14:textId="39F5B543" w:rsidR="0063137E" w:rsidRDefault="0063137E" w:rsidP="00387CB4">
      <w:pPr>
        <w:spacing w:after="0" w:line="360" w:lineRule="auto"/>
        <w:rPr>
          <w:b/>
        </w:rPr>
      </w:pPr>
      <w:r>
        <w:rPr>
          <w:b/>
        </w:rPr>
        <w:t xml:space="preserve">Title: </w:t>
      </w:r>
      <w:r w:rsidR="0042194F" w:rsidRPr="0063137E">
        <w:t xml:space="preserve">Developing a reference </w:t>
      </w:r>
      <w:r w:rsidR="00F478FF">
        <w:t>protocol</w:t>
      </w:r>
      <w:r w:rsidR="00F478FF" w:rsidRPr="0063137E">
        <w:t xml:space="preserve"> </w:t>
      </w:r>
      <w:r w:rsidR="0042194F" w:rsidRPr="0063137E">
        <w:t>f</w:t>
      </w:r>
      <w:r w:rsidR="002965BE">
        <w:t>or expert elicitation in health</w:t>
      </w:r>
      <w:r w:rsidR="0042194F" w:rsidRPr="0063137E">
        <w:t>care decision making</w:t>
      </w:r>
    </w:p>
    <w:p w14:paraId="5476AFA2" w14:textId="77777777" w:rsidR="0063137E" w:rsidRPr="0063137E" w:rsidRDefault="0063137E" w:rsidP="00387CB4">
      <w:pPr>
        <w:spacing w:after="0" w:line="360" w:lineRule="auto"/>
        <w:rPr>
          <w:b/>
        </w:rPr>
      </w:pPr>
    </w:p>
    <w:p w14:paraId="683CCBD1" w14:textId="62D7DABE" w:rsidR="00387CB4" w:rsidRDefault="0063137E" w:rsidP="00387CB4">
      <w:pPr>
        <w:spacing w:after="0" w:line="360" w:lineRule="auto"/>
        <w:rPr>
          <w:vertAlign w:val="superscript"/>
        </w:rPr>
      </w:pPr>
      <w:r>
        <w:rPr>
          <w:b/>
        </w:rPr>
        <w:t xml:space="preserve">Authors: </w:t>
      </w:r>
      <w:r w:rsidR="00387CB4">
        <w:t xml:space="preserve">Laura </w:t>
      </w:r>
      <w:r w:rsidR="00387CB4" w:rsidRPr="00387CB4">
        <w:t>Bojke</w:t>
      </w:r>
      <w:r w:rsidR="00387CB4">
        <w:t>,</w:t>
      </w:r>
      <w:r w:rsidR="00387CB4">
        <w:rPr>
          <w:vertAlign w:val="superscript"/>
        </w:rPr>
        <w:t>1</w:t>
      </w:r>
      <w:r w:rsidR="00387CB4">
        <w:t xml:space="preserve"> </w:t>
      </w:r>
      <w:r w:rsidR="002716DD">
        <w:t>Marta Soares,</w:t>
      </w:r>
      <w:r w:rsidR="002716DD">
        <w:rPr>
          <w:vertAlign w:val="superscript"/>
        </w:rPr>
        <w:t>1</w:t>
      </w:r>
      <w:r w:rsidR="002716DD">
        <w:t xml:space="preserve"> </w:t>
      </w:r>
      <w:r w:rsidR="00387CB4" w:rsidRPr="00387CB4">
        <w:t>Karl</w:t>
      </w:r>
      <w:r w:rsidR="00387CB4">
        <w:t xml:space="preserve"> </w:t>
      </w:r>
      <w:r w:rsidR="00387CB4" w:rsidRPr="00387CB4">
        <w:t>Claxton</w:t>
      </w:r>
      <w:r w:rsidR="00387CB4">
        <w:t>,</w:t>
      </w:r>
      <w:r w:rsidR="00387CB4">
        <w:rPr>
          <w:vertAlign w:val="superscript"/>
        </w:rPr>
        <w:t>1</w:t>
      </w:r>
      <w:r w:rsidR="00387CB4">
        <w:t xml:space="preserve"> </w:t>
      </w:r>
      <w:r w:rsidR="00387CB4" w:rsidRPr="00387CB4">
        <w:t>Abigail</w:t>
      </w:r>
      <w:r w:rsidR="00387CB4">
        <w:t xml:space="preserve"> Colson,</w:t>
      </w:r>
      <w:r w:rsidR="00387CB4">
        <w:rPr>
          <w:vertAlign w:val="superscript"/>
        </w:rPr>
        <w:t>2</w:t>
      </w:r>
      <w:r w:rsidR="00387CB4">
        <w:t xml:space="preserve"> Aim</w:t>
      </w:r>
      <w:r w:rsidR="00387CB4">
        <w:rPr>
          <w:rFonts w:cstheme="minorHAnsi"/>
        </w:rPr>
        <w:t>é</w:t>
      </w:r>
      <w:r w:rsidR="00387CB4">
        <w:t>e Fox,</w:t>
      </w:r>
      <w:r w:rsidR="00387CB4">
        <w:rPr>
          <w:vertAlign w:val="superscript"/>
        </w:rPr>
        <w:t>1</w:t>
      </w:r>
      <w:r w:rsidR="00387CB4">
        <w:t xml:space="preserve"> Chris Jackson,</w:t>
      </w:r>
      <w:r w:rsidR="00387CB4">
        <w:rPr>
          <w:vertAlign w:val="superscript"/>
        </w:rPr>
        <w:t>3</w:t>
      </w:r>
      <w:r w:rsidR="00387CB4">
        <w:t xml:space="preserve"> Dina Jankovic,</w:t>
      </w:r>
      <w:r w:rsidR="00387CB4">
        <w:rPr>
          <w:vertAlign w:val="superscript"/>
        </w:rPr>
        <w:t>1</w:t>
      </w:r>
      <w:r w:rsidR="00387CB4">
        <w:t xml:space="preserve"> Alec Morton,</w:t>
      </w:r>
      <w:r w:rsidR="00387CB4">
        <w:rPr>
          <w:vertAlign w:val="superscript"/>
        </w:rPr>
        <w:t>2</w:t>
      </w:r>
      <w:r w:rsidR="00387CB4">
        <w:t xml:space="preserve"> Linda Sharples,</w:t>
      </w:r>
      <w:r w:rsidR="00387CB4">
        <w:rPr>
          <w:vertAlign w:val="superscript"/>
        </w:rPr>
        <w:t>4</w:t>
      </w:r>
      <w:r w:rsidR="00387CB4">
        <w:t xml:space="preserve"> Andrea Tayl</w:t>
      </w:r>
      <w:r w:rsidR="009E5037">
        <w:t>o</w:t>
      </w:r>
      <w:r w:rsidR="00387CB4">
        <w:t>r</w:t>
      </w:r>
      <w:r w:rsidR="009E5037">
        <w:rPr>
          <w:vertAlign w:val="superscript"/>
        </w:rPr>
        <w:t>5</w:t>
      </w:r>
    </w:p>
    <w:p w14:paraId="7F63F553" w14:textId="77777777" w:rsidR="0063137E" w:rsidRPr="0063137E" w:rsidRDefault="0063137E" w:rsidP="00387CB4">
      <w:pPr>
        <w:spacing w:after="0" w:line="360" w:lineRule="auto"/>
        <w:rPr>
          <w:b/>
        </w:rPr>
      </w:pPr>
    </w:p>
    <w:p w14:paraId="38C780A4" w14:textId="77777777" w:rsidR="0063137E" w:rsidRDefault="0063137E" w:rsidP="00387CB4">
      <w:pPr>
        <w:spacing w:after="0" w:line="360" w:lineRule="auto"/>
        <w:rPr>
          <w:b/>
        </w:rPr>
      </w:pPr>
      <w:r>
        <w:rPr>
          <w:b/>
        </w:rPr>
        <w:t>Affiliations:</w:t>
      </w:r>
    </w:p>
    <w:p w14:paraId="589EE76C" w14:textId="77777777" w:rsidR="00387CB4" w:rsidRPr="0063137E" w:rsidRDefault="00387CB4" w:rsidP="00387CB4">
      <w:pPr>
        <w:spacing w:after="0" w:line="360" w:lineRule="auto"/>
        <w:rPr>
          <w:b/>
        </w:rPr>
      </w:pPr>
      <w:r>
        <w:rPr>
          <w:vertAlign w:val="superscript"/>
        </w:rPr>
        <w:t>1</w:t>
      </w:r>
      <w:r>
        <w:t xml:space="preserve"> Centre for Health Economics, University of York, York, UK</w:t>
      </w:r>
    </w:p>
    <w:p w14:paraId="6320FDE3" w14:textId="77777777" w:rsidR="00387CB4" w:rsidRDefault="00387CB4" w:rsidP="00387CB4">
      <w:pPr>
        <w:spacing w:after="0" w:line="360" w:lineRule="auto"/>
      </w:pPr>
      <w:r>
        <w:rPr>
          <w:vertAlign w:val="superscript"/>
        </w:rPr>
        <w:t>2</w:t>
      </w:r>
      <w:r>
        <w:t xml:space="preserve"> </w:t>
      </w:r>
      <w:r w:rsidR="009E5037">
        <w:t xml:space="preserve">The Department of Management Science, </w:t>
      </w:r>
      <w:r>
        <w:t>University of Strathclyde, Glasgow, UK</w:t>
      </w:r>
    </w:p>
    <w:p w14:paraId="03B8DDA3" w14:textId="77777777" w:rsidR="00387CB4" w:rsidRDefault="00387CB4" w:rsidP="00387CB4">
      <w:pPr>
        <w:spacing w:after="0" w:line="360" w:lineRule="auto"/>
      </w:pPr>
      <w:r>
        <w:rPr>
          <w:vertAlign w:val="superscript"/>
        </w:rPr>
        <w:t>3</w:t>
      </w:r>
      <w:r>
        <w:t xml:space="preserve"> </w:t>
      </w:r>
      <w:r w:rsidR="009E5037">
        <w:t xml:space="preserve">MRC Biostatistics Unit, </w:t>
      </w:r>
      <w:r>
        <w:t>University of Cambridge, Cambridge, UK</w:t>
      </w:r>
    </w:p>
    <w:p w14:paraId="661B6677" w14:textId="410E398D" w:rsidR="00387CB4" w:rsidRDefault="00387CB4" w:rsidP="00387CB4">
      <w:pPr>
        <w:spacing w:after="0" w:line="360" w:lineRule="auto"/>
      </w:pPr>
      <w:r>
        <w:rPr>
          <w:vertAlign w:val="superscript"/>
        </w:rPr>
        <w:t>4</w:t>
      </w:r>
      <w:r>
        <w:t xml:space="preserve"> </w:t>
      </w:r>
      <w:r w:rsidR="00AB1B92">
        <w:t>London School of Hygiene and Tropical Medicine, London</w:t>
      </w:r>
      <w:r w:rsidR="009E5037">
        <w:t>, UK</w:t>
      </w:r>
    </w:p>
    <w:p w14:paraId="4436E289" w14:textId="77777777" w:rsidR="0063137E" w:rsidRDefault="009E5037" w:rsidP="00387CB4">
      <w:pPr>
        <w:spacing w:after="0" w:line="360" w:lineRule="auto"/>
      </w:pPr>
      <w:r>
        <w:rPr>
          <w:vertAlign w:val="superscript"/>
        </w:rPr>
        <w:t>5</w:t>
      </w:r>
      <w:r>
        <w:t xml:space="preserve"> Leeds University Business School, Leeds, UK</w:t>
      </w:r>
    </w:p>
    <w:p w14:paraId="089D6C8D" w14:textId="77777777" w:rsidR="0063137E" w:rsidRDefault="0063137E" w:rsidP="00387CB4">
      <w:pPr>
        <w:spacing w:after="0" w:line="360" w:lineRule="auto"/>
      </w:pPr>
    </w:p>
    <w:p w14:paraId="1A5A1B57" w14:textId="77777777" w:rsidR="0063137E" w:rsidRDefault="0063137E" w:rsidP="00387CB4">
      <w:pPr>
        <w:spacing w:after="0" w:line="360" w:lineRule="auto"/>
        <w:rPr>
          <w:b/>
        </w:rPr>
      </w:pPr>
      <w:r>
        <w:rPr>
          <w:b/>
        </w:rPr>
        <w:t>Corresponding Author:</w:t>
      </w:r>
    </w:p>
    <w:p w14:paraId="0DD7A257" w14:textId="77777777" w:rsidR="0063137E" w:rsidRDefault="0063137E" w:rsidP="00387CB4">
      <w:pPr>
        <w:spacing w:after="0" w:line="360" w:lineRule="auto"/>
      </w:pPr>
      <w:r>
        <w:t xml:space="preserve">Laura Bojke, </w:t>
      </w:r>
    </w:p>
    <w:p w14:paraId="247B8CE5" w14:textId="77777777" w:rsidR="0063137E" w:rsidRDefault="0063137E" w:rsidP="00387CB4">
      <w:pPr>
        <w:spacing w:after="0" w:line="360" w:lineRule="auto"/>
      </w:pPr>
      <w:r>
        <w:t>Centre for Health Economics, University of York, Heslington, York, YO10 5DD, UK</w:t>
      </w:r>
    </w:p>
    <w:p w14:paraId="32D8E3E4" w14:textId="77777777" w:rsidR="0063137E" w:rsidRDefault="00395D16" w:rsidP="00387CB4">
      <w:pPr>
        <w:spacing w:after="0" w:line="360" w:lineRule="auto"/>
      </w:pPr>
      <w:hyperlink r:id="rId8" w:history="1">
        <w:r w:rsidR="0063137E" w:rsidRPr="001D0310">
          <w:rPr>
            <w:rStyle w:val="Hyperlink"/>
          </w:rPr>
          <w:t>Laura.bojke@york.ac.uk</w:t>
        </w:r>
      </w:hyperlink>
    </w:p>
    <w:p w14:paraId="45AB6C3B" w14:textId="77777777" w:rsidR="0063137E" w:rsidRDefault="0063137E" w:rsidP="00387CB4">
      <w:pPr>
        <w:spacing w:after="0" w:line="360" w:lineRule="auto"/>
      </w:pPr>
      <w:r>
        <w:t>00441904321416</w:t>
      </w:r>
    </w:p>
    <w:p w14:paraId="5C63FB6F" w14:textId="77777777" w:rsidR="0063137E" w:rsidRDefault="0063137E" w:rsidP="00387CB4">
      <w:pPr>
        <w:spacing w:after="0" w:line="360" w:lineRule="auto"/>
      </w:pPr>
    </w:p>
    <w:p w14:paraId="02B1AFAA" w14:textId="77777777" w:rsidR="0063137E" w:rsidRDefault="0063137E" w:rsidP="00387CB4">
      <w:pPr>
        <w:spacing w:after="0" w:line="360" w:lineRule="auto"/>
        <w:rPr>
          <w:b/>
        </w:rPr>
      </w:pPr>
      <w:r>
        <w:rPr>
          <w:b/>
        </w:rPr>
        <w:t>Conflict of Interest:</w:t>
      </w:r>
    </w:p>
    <w:p w14:paraId="46458F87" w14:textId="77777777" w:rsidR="001A6E48" w:rsidRDefault="0063137E" w:rsidP="00387CB4">
      <w:pPr>
        <w:spacing w:after="0" w:line="360" w:lineRule="auto"/>
      </w:pPr>
      <w:r>
        <w:t xml:space="preserve">Competing interests: </w:t>
      </w:r>
      <w:r w:rsidR="00DB729A">
        <w:t xml:space="preserve">AM declares private consulting for AstraZeneca and Office of Health Economics, not related to the current work.  AM and AC were previously supported by a European Union FP7 project which received in-kind support from pharmaceutical companies, including Astellas, Roche and AstraZeneca. </w:t>
      </w:r>
      <w:r w:rsidR="009E54F4">
        <w:t xml:space="preserve"> LB declares private consulting for Bresmed and Roboleo, not related to the current work</w:t>
      </w:r>
      <w:r w:rsidR="00E42E25">
        <w:t>.</w:t>
      </w:r>
    </w:p>
    <w:p w14:paraId="58FE3DC9" w14:textId="340EE060" w:rsidR="00E42E25" w:rsidRDefault="00E42E25" w:rsidP="00387CB4">
      <w:pPr>
        <w:spacing w:after="0" w:line="360" w:lineRule="auto"/>
      </w:pPr>
    </w:p>
    <w:p w14:paraId="425B3247" w14:textId="77777777" w:rsidR="00E42E25" w:rsidRPr="00E42E25" w:rsidRDefault="00E42E25" w:rsidP="00387CB4">
      <w:pPr>
        <w:spacing w:after="0" w:line="360" w:lineRule="auto"/>
        <w:rPr>
          <w:b/>
        </w:rPr>
      </w:pPr>
      <w:r w:rsidRPr="00E42E25">
        <w:rPr>
          <w:b/>
        </w:rPr>
        <w:t>Key words:</w:t>
      </w:r>
    </w:p>
    <w:p w14:paraId="58036E38" w14:textId="279E7DEA" w:rsidR="00E42E25" w:rsidRDefault="00E42E25" w:rsidP="00387CB4">
      <w:pPr>
        <w:spacing w:after="0" w:line="360" w:lineRule="auto"/>
        <w:sectPr w:rsidR="00E42E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t>Expert-elicitation, health, decision-making, transparency, uncertainty.</w:t>
      </w:r>
    </w:p>
    <w:p w14:paraId="397A5A77" w14:textId="617DFC8F" w:rsidR="0063137E" w:rsidRPr="0063137E" w:rsidRDefault="006A4813" w:rsidP="00387CB4">
      <w:pPr>
        <w:spacing w:after="0" w:line="360" w:lineRule="auto"/>
        <w:rPr>
          <w:b/>
        </w:rPr>
      </w:pPr>
      <w:r>
        <w:rPr>
          <w:b/>
        </w:rPr>
        <w:lastRenderedPageBreak/>
        <w:t xml:space="preserve">Abstract </w:t>
      </w:r>
    </w:p>
    <w:p w14:paraId="06FA9C06" w14:textId="77777777" w:rsidR="00F478FF" w:rsidRPr="00C77641" w:rsidRDefault="00F478FF" w:rsidP="00F478FF">
      <w:pPr>
        <w:spacing w:after="0" w:line="360" w:lineRule="auto"/>
        <w:rPr>
          <w:i/>
        </w:rPr>
      </w:pPr>
      <w:r w:rsidRPr="00C77641">
        <w:rPr>
          <w:i/>
        </w:rPr>
        <w:t>Background</w:t>
      </w:r>
    </w:p>
    <w:p w14:paraId="57403BB0" w14:textId="77777777" w:rsidR="00F478FF" w:rsidRDefault="00F478FF" w:rsidP="00170E2D">
      <w:pPr>
        <w:spacing w:after="0" w:line="360" w:lineRule="auto"/>
      </w:pPr>
      <w:r>
        <w:t xml:space="preserve">Many decisions in healthcare aim to maximise </w:t>
      </w:r>
      <w:r w:rsidRPr="00EA3F94">
        <w:t xml:space="preserve">health, </w:t>
      </w:r>
      <w:r>
        <w:t>requiring</w:t>
      </w:r>
      <w:r w:rsidRPr="00EA3F94">
        <w:t xml:space="preserve"> judgements about interventions that </w:t>
      </w:r>
      <w:r>
        <w:t xml:space="preserve">may have </w:t>
      </w:r>
      <w:r w:rsidRPr="00EA3F94">
        <w:t>higher health effects</w:t>
      </w:r>
      <w:r>
        <w:t xml:space="preserve"> but potentially incur additional costs (cost-effectiveness framework). The evidence used to establish cost-effectiveness is typically uncertain and it is important that this uncertainty is characterised. </w:t>
      </w:r>
    </w:p>
    <w:p w14:paraId="563EC0E7" w14:textId="77777777" w:rsidR="00F478FF" w:rsidRDefault="00F478FF" w:rsidP="00170E2D">
      <w:pPr>
        <w:spacing w:after="0" w:line="360" w:lineRule="auto"/>
      </w:pPr>
    </w:p>
    <w:p w14:paraId="407B4252" w14:textId="7759534A" w:rsidR="00F478FF" w:rsidRPr="00EA3F94" w:rsidRDefault="00F478FF" w:rsidP="00F478FF">
      <w:pPr>
        <w:spacing w:after="0" w:line="360" w:lineRule="auto"/>
      </w:pPr>
      <w:r w:rsidRPr="00755735">
        <w:t xml:space="preserve">In </w:t>
      </w:r>
      <w:r>
        <w:t xml:space="preserve">situations where evidence is uncertain, the experience of </w:t>
      </w:r>
      <w:r w:rsidR="008F795C">
        <w:t>experts</w:t>
      </w:r>
      <w:r>
        <w:t xml:space="preserve"> is essential. The process by which the beliefs of </w:t>
      </w:r>
      <w:r w:rsidR="008F795C">
        <w:t>experts</w:t>
      </w:r>
      <w:r>
        <w:t xml:space="preserve"> can be formally collected in a quantitative manner is structured expert elicitation (SEE). </w:t>
      </w:r>
      <w:r w:rsidRPr="00EA3F94">
        <w:t xml:space="preserve">There is heterogeneity in the existing methodology </w:t>
      </w:r>
      <w:r>
        <w:t xml:space="preserve">used in healthcare decision making (HCDM). A number of guidelines are available for SEE.  It is not clear if any of these are appropriate for HCDM.  </w:t>
      </w:r>
    </w:p>
    <w:p w14:paraId="53AC2CEA" w14:textId="77777777" w:rsidR="00F478FF" w:rsidRPr="00C77641" w:rsidRDefault="00F478FF" w:rsidP="00F478FF">
      <w:pPr>
        <w:spacing w:after="0" w:line="360" w:lineRule="auto"/>
        <w:rPr>
          <w:i/>
        </w:rPr>
      </w:pPr>
      <w:r>
        <w:br/>
      </w:r>
      <w:r w:rsidRPr="00C77641">
        <w:rPr>
          <w:i/>
        </w:rPr>
        <w:t>Objectives</w:t>
      </w:r>
    </w:p>
    <w:p w14:paraId="0F43E0C8" w14:textId="77777777" w:rsidR="00F478FF" w:rsidRPr="00EA3F94" w:rsidRDefault="00F478FF" w:rsidP="00F478FF">
      <w:pPr>
        <w:spacing w:after="0" w:line="360" w:lineRule="auto"/>
      </w:pPr>
      <w:r w:rsidRPr="00EA3F94">
        <w:t xml:space="preserve">The overall aim </w:t>
      </w:r>
      <w:r>
        <w:t>was</w:t>
      </w:r>
      <w:r w:rsidRPr="00EA3F94">
        <w:t xml:space="preserve"> to establish a </w:t>
      </w:r>
      <w:r>
        <w:t>protocol for SEE</w:t>
      </w:r>
      <w:r w:rsidRPr="00EA3F94">
        <w:t xml:space="preserve"> to inform </w:t>
      </w:r>
      <w:r>
        <w:t>HCDM</w:t>
      </w:r>
      <w:r w:rsidRPr="00EA3F94">
        <w:t>. T</w:t>
      </w:r>
      <w:r>
        <w:t xml:space="preserve">he </w:t>
      </w:r>
      <w:r w:rsidRPr="00EA3F94">
        <w:t>objectives</w:t>
      </w:r>
      <w:r>
        <w:t xml:space="preserve"> are</w:t>
      </w:r>
      <w:r w:rsidRPr="00EA3F94">
        <w:t xml:space="preserve">: </w:t>
      </w:r>
    </w:p>
    <w:p w14:paraId="3A130EFB" w14:textId="1B9DB891" w:rsidR="00F478FF" w:rsidRPr="0007260A" w:rsidRDefault="00F478FF" w:rsidP="00F478FF">
      <w:pPr>
        <w:pStyle w:val="ListParagraph"/>
        <w:numPr>
          <w:ilvl w:val="0"/>
          <w:numId w:val="1"/>
        </w:numPr>
        <w:spacing w:after="0" w:line="360" w:lineRule="auto"/>
        <w:rPr>
          <w:b w:val="0"/>
        </w:rPr>
      </w:pPr>
      <w:r w:rsidRPr="0007260A">
        <w:rPr>
          <w:b w:val="0"/>
        </w:rPr>
        <w:t xml:space="preserve">Provide clarity on methods for collecting and using </w:t>
      </w:r>
      <w:r w:rsidR="008F795C">
        <w:rPr>
          <w:b w:val="0"/>
        </w:rPr>
        <w:t>experts</w:t>
      </w:r>
      <w:r w:rsidRPr="0007260A">
        <w:rPr>
          <w:b w:val="0"/>
        </w:rPr>
        <w:t xml:space="preserve"> judgements. </w:t>
      </w:r>
    </w:p>
    <w:p w14:paraId="0832811D" w14:textId="77777777" w:rsidR="00F478FF" w:rsidRPr="0007260A" w:rsidRDefault="00F478FF" w:rsidP="00F478FF">
      <w:pPr>
        <w:pStyle w:val="ListParagraph"/>
        <w:numPr>
          <w:ilvl w:val="0"/>
          <w:numId w:val="1"/>
        </w:numPr>
        <w:spacing w:after="0" w:line="360" w:lineRule="auto"/>
        <w:rPr>
          <w:b w:val="0"/>
        </w:rPr>
      </w:pPr>
      <w:r w:rsidRPr="0007260A">
        <w:rPr>
          <w:b w:val="0"/>
        </w:rPr>
        <w:t xml:space="preserve">Consider where alternative methodology may be required in particular contexts. </w:t>
      </w:r>
    </w:p>
    <w:p w14:paraId="148FE56B" w14:textId="77777777" w:rsidR="00F478FF" w:rsidRPr="0007260A" w:rsidRDefault="00F478FF" w:rsidP="00F478FF">
      <w:pPr>
        <w:pStyle w:val="ListParagraph"/>
        <w:numPr>
          <w:ilvl w:val="0"/>
          <w:numId w:val="1"/>
        </w:numPr>
        <w:spacing w:after="0" w:line="360" w:lineRule="auto"/>
        <w:rPr>
          <w:b w:val="0"/>
        </w:rPr>
      </w:pPr>
      <w:r w:rsidRPr="0007260A">
        <w:rPr>
          <w:b w:val="0"/>
        </w:rPr>
        <w:t xml:space="preserve">Establish preferred approaches for elicitation </w:t>
      </w:r>
      <w:r>
        <w:rPr>
          <w:b w:val="0"/>
        </w:rPr>
        <w:t>on</w:t>
      </w:r>
      <w:r w:rsidRPr="0007260A">
        <w:rPr>
          <w:b w:val="0"/>
        </w:rPr>
        <w:t xml:space="preserve"> a range of parameters. </w:t>
      </w:r>
    </w:p>
    <w:p w14:paraId="6F60EFF7" w14:textId="7A9EB773" w:rsidR="00F478FF" w:rsidRPr="0007260A" w:rsidRDefault="00F478FF" w:rsidP="00F478FF">
      <w:pPr>
        <w:pStyle w:val="ListParagraph"/>
        <w:numPr>
          <w:ilvl w:val="0"/>
          <w:numId w:val="1"/>
        </w:numPr>
        <w:spacing w:after="0" w:line="360" w:lineRule="auto"/>
        <w:rPr>
          <w:b w:val="0"/>
        </w:rPr>
      </w:pPr>
      <w:r w:rsidRPr="0007260A">
        <w:rPr>
          <w:b w:val="0"/>
        </w:rPr>
        <w:t xml:space="preserve">Determine which elicitation methods allow </w:t>
      </w:r>
      <w:r w:rsidR="008F795C">
        <w:rPr>
          <w:b w:val="0"/>
        </w:rPr>
        <w:t>experts</w:t>
      </w:r>
      <w:r w:rsidRPr="0007260A">
        <w:rPr>
          <w:b w:val="0"/>
        </w:rPr>
        <w:t xml:space="preserve"> to express uncertainty.</w:t>
      </w:r>
    </w:p>
    <w:p w14:paraId="74E2DC79" w14:textId="1F826443" w:rsidR="00F478FF" w:rsidRPr="0007260A" w:rsidRDefault="00F478FF" w:rsidP="00F478FF">
      <w:pPr>
        <w:pStyle w:val="ListParagraph"/>
        <w:numPr>
          <w:ilvl w:val="0"/>
          <w:numId w:val="1"/>
        </w:numPr>
        <w:spacing w:after="0" w:line="360" w:lineRule="auto"/>
        <w:rPr>
          <w:b w:val="0"/>
        </w:rPr>
      </w:pPr>
      <w:r w:rsidRPr="0007260A">
        <w:rPr>
          <w:b w:val="0"/>
        </w:rPr>
        <w:t xml:space="preserve">Determine the usefulness of the </w:t>
      </w:r>
      <w:r w:rsidR="00563461">
        <w:rPr>
          <w:b w:val="0"/>
        </w:rPr>
        <w:t>reference protocol</w:t>
      </w:r>
      <w:r w:rsidRPr="0007260A">
        <w:rPr>
          <w:b w:val="0"/>
        </w:rPr>
        <w:t xml:space="preserve"> developed. </w:t>
      </w:r>
    </w:p>
    <w:p w14:paraId="3E311700" w14:textId="77777777" w:rsidR="00F478FF" w:rsidRDefault="00F478FF" w:rsidP="00F478FF">
      <w:pPr>
        <w:spacing w:after="0" w:line="360" w:lineRule="auto"/>
      </w:pPr>
    </w:p>
    <w:p w14:paraId="7C4C3D61" w14:textId="77777777" w:rsidR="00F478FF" w:rsidRPr="00354F0B" w:rsidRDefault="00F478FF" w:rsidP="00F478FF">
      <w:pPr>
        <w:spacing w:after="0" w:line="360" w:lineRule="auto"/>
        <w:rPr>
          <w:i/>
        </w:rPr>
      </w:pPr>
      <w:r w:rsidRPr="00354F0B">
        <w:rPr>
          <w:i/>
        </w:rPr>
        <w:t>Methods</w:t>
      </w:r>
    </w:p>
    <w:p w14:paraId="13DB9F0A" w14:textId="6CBD02F8" w:rsidR="00F478FF" w:rsidRDefault="00F478FF" w:rsidP="00F478FF">
      <w:pPr>
        <w:spacing w:after="0" w:line="360" w:lineRule="auto"/>
      </w:pPr>
      <w:r>
        <w:t xml:space="preserve">A mixed methods approach was used: systemic review, targeted searches, experimental work and narrative synthesis. A review of </w:t>
      </w:r>
      <w:r w:rsidRPr="00EA3F94">
        <w:t xml:space="preserve">existing </w:t>
      </w:r>
      <w:r>
        <w:t xml:space="preserve">guidelines for SEE was conducted. This identified the </w:t>
      </w:r>
      <w:r w:rsidRPr="00EA3F94">
        <w:t xml:space="preserve">approaches used in existing </w:t>
      </w:r>
      <w:r>
        <w:t>guidelines (the “choices”)</w:t>
      </w:r>
      <w:r w:rsidRPr="00EA3F94">
        <w:t xml:space="preserve"> and </w:t>
      </w:r>
      <w:r>
        <w:t xml:space="preserve">determined if </w:t>
      </w:r>
      <w:r w:rsidRPr="00EA3F94">
        <w:t xml:space="preserve">dominant approaches </w:t>
      </w:r>
      <w:r>
        <w:t>exist</w:t>
      </w:r>
      <w:r w:rsidRPr="00EA3F94">
        <w:t>.</w:t>
      </w:r>
      <w:r>
        <w:t xml:space="preserve"> Targeted review searches where conducted for: </w:t>
      </w:r>
      <w:r w:rsidRPr="00EA3F94">
        <w:t xml:space="preserve">selection of </w:t>
      </w:r>
      <w:r w:rsidR="008F795C">
        <w:t>experts</w:t>
      </w:r>
      <w:r w:rsidRPr="00EA3F94">
        <w:t>, level of elicitation, fitting and aggregation</w:t>
      </w:r>
      <w:r>
        <w:t xml:space="preserve">, assessing accuracy of </w:t>
      </w:r>
      <w:r w:rsidRPr="00EA3F94">
        <w:t>judgements</w:t>
      </w:r>
      <w:r>
        <w:t xml:space="preserve"> and h</w:t>
      </w:r>
      <w:r w:rsidRPr="00EA3F94">
        <w:t>euristics and biases</w:t>
      </w:r>
      <w:r>
        <w:t xml:space="preserve">. </w:t>
      </w:r>
    </w:p>
    <w:p w14:paraId="6B70EC37" w14:textId="77777777" w:rsidR="00F478FF" w:rsidRDefault="00F478FF" w:rsidP="00F478FF">
      <w:pPr>
        <w:spacing w:after="0" w:line="360" w:lineRule="auto"/>
      </w:pPr>
    </w:p>
    <w:p w14:paraId="6622F2EA" w14:textId="14CE90BC" w:rsidR="00F478FF" w:rsidRDefault="00F478FF" w:rsidP="00F478FF">
      <w:pPr>
        <w:spacing w:after="0" w:line="360" w:lineRule="auto"/>
      </w:pPr>
      <w:r>
        <w:t xml:space="preserve">To sift through the available choices, a set of principles that underpin the use of SEE in HCDM was defined using evidence generated from the targeted searches, quantities to elicit, experimental evidence and consideration of constraints in HCDM. These principles, including fitness for purpose and reflecting individual expert uncertainty, where applied to the set of choices to establish a reference protocol. An applied evaluation of the developed </w:t>
      </w:r>
      <w:r w:rsidR="00563461">
        <w:t>reference protocol</w:t>
      </w:r>
      <w:r>
        <w:t xml:space="preserve"> was also undertaken. </w:t>
      </w:r>
    </w:p>
    <w:p w14:paraId="53933505" w14:textId="77777777" w:rsidR="009D0FB5" w:rsidRDefault="009D0FB5" w:rsidP="00F478FF">
      <w:pPr>
        <w:spacing w:after="0" w:line="360" w:lineRule="auto"/>
      </w:pPr>
    </w:p>
    <w:p w14:paraId="25684F20" w14:textId="77777777" w:rsidR="00F478FF" w:rsidRPr="00ED6E4A" w:rsidRDefault="00F478FF" w:rsidP="00F478FF">
      <w:pPr>
        <w:spacing w:after="0" w:line="360" w:lineRule="auto"/>
        <w:rPr>
          <w:i/>
        </w:rPr>
      </w:pPr>
      <w:r w:rsidRPr="00ED6E4A">
        <w:rPr>
          <w:i/>
        </w:rPr>
        <w:lastRenderedPageBreak/>
        <w:t>Results</w:t>
      </w:r>
    </w:p>
    <w:p w14:paraId="2DB046A2" w14:textId="77777777" w:rsidR="00F478FF" w:rsidRDefault="00F478FF" w:rsidP="00F478FF">
      <w:pPr>
        <w:spacing w:after="0" w:line="360" w:lineRule="auto"/>
        <w:jc w:val="both"/>
      </w:pPr>
      <w:r>
        <w:t xml:space="preserve">For many elements of SEE, there was a lack of consistency across the existing guidelines. </w:t>
      </w:r>
    </w:p>
    <w:p w14:paraId="5E927DAE" w14:textId="2D6DD228" w:rsidR="00F478FF" w:rsidRPr="00CF79E1" w:rsidRDefault="00F478FF" w:rsidP="00F478FF">
      <w:pPr>
        <w:shd w:val="clear" w:color="auto" w:fill="FFFFFF"/>
        <w:tabs>
          <w:tab w:val="left" w:pos="8222"/>
        </w:tabs>
        <w:spacing w:after="0" w:line="360" w:lineRule="auto"/>
        <w:ind w:right="96"/>
        <w:rPr>
          <w:rFonts w:eastAsia="Times New Roman" w:cstheme="minorHAnsi"/>
          <w:color w:val="1F497D"/>
          <w:lang w:eastAsia="en-GB"/>
        </w:rPr>
      </w:pPr>
      <w:r>
        <w:t>In almost all choices, there was a lack of</w:t>
      </w:r>
      <w:r w:rsidRPr="00CF79E1">
        <w:t xml:space="preserve"> empirical evidence </w:t>
      </w:r>
      <w:r>
        <w:t xml:space="preserve">supporting recommendations and in some circumstances </w:t>
      </w:r>
      <w:r w:rsidRPr="00CF79E1">
        <w:t xml:space="preserve">the principles are unable to provide sufficient justification for discounting particular choices. </w:t>
      </w:r>
      <w:r>
        <w:t xml:space="preserve">It is possible to define reference methods for Health Technology Assessment (HTA). These include: a focus on gathering </w:t>
      </w:r>
      <w:r w:rsidR="008F795C">
        <w:t>experts</w:t>
      </w:r>
      <w:r>
        <w:t xml:space="preserve"> with substantive skills, eliciting observable quantities and individual elicitation of beliefs. A</w:t>
      </w:r>
      <w:bookmarkStart w:id="0" w:name="_GoBack"/>
      <w:bookmarkEnd w:id="0"/>
      <w:r>
        <w:t xml:space="preserve">dditional considerations are required for decision makers outside of HTA, for example </w:t>
      </w:r>
      <w:r w:rsidRPr="00CF79E1">
        <w:rPr>
          <w:rFonts w:eastAsia="Times New Roman" w:cstheme="minorHAnsi"/>
          <w:color w:val="222222"/>
          <w:lang w:eastAsia="en-GB"/>
        </w:rPr>
        <w:t xml:space="preserve">at a local level, or for early technologies. </w:t>
      </w:r>
      <w:r>
        <w:rPr>
          <w:rFonts w:eastAsia="Times New Roman" w:cstheme="minorHAnsi"/>
          <w:color w:val="222222"/>
          <w:lang w:eastAsia="en-GB"/>
        </w:rPr>
        <w:t xml:space="preserve">Access to </w:t>
      </w:r>
      <w:r w:rsidR="008F795C">
        <w:rPr>
          <w:rFonts w:eastAsia="Times New Roman" w:cstheme="minorHAnsi"/>
          <w:color w:val="222222"/>
          <w:lang w:eastAsia="en-GB"/>
        </w:rPr>
        <w:t>experts</w:t>
      </w:r>
      <w:r>
        <w:rPr>
          <w:rFonts w:eastAsia="Times New Roman" w:cstheme="minorHAnsi"/>
          <w:color w:val="222222"/>
          <w:lang w:eastAsia="en-GB"/>
        </w:rPr>
        <w:t xml:space="preserve"> may be limited and in some circumstances g</w:t>
      </w:r>
      <w:r w:rsidRPr="00876587">
        <w:rPr>
          <w:iCs/>
        </w:rPr>
        <w:t>roup discussion may be needed to generate a distribution</w:t>
      </w:r>
      <w:r>
        <w:rPr>
          <w:iCs/>
        </w:rPr>
        <w:t>.</w:t>
      </w:r>
    </w:p>
    <w:p w14:paraId="34EC6B55" w14:textId="77777777" w:rsidR="00F478FF" w:rsidRPr="00CF79E1" w:rsidRDefault="00F478FF" w:rsidP="00F478FF">
      <w:pPr>
        <w:spacing w:after="0" w:line="360" w:lineRule="auto"/>
        <w:rPr>
          <w:rFonts w:eastAsia="Times New Roman" w:cstheme="minorHAnsi"/>
          <w:color w:val="1F497D"/>
          <w:lang w:eastAsia="en-GB"/>
        </w:rPr>
      </w:pPr>
    </w:p>
    <w:p w14:paraId="6CDE5DAA" w14:textId="77777777" w:rsidR="00F478FF" w:rsidRPr="00ED6E4A" w:rsidRDefault="00F478FF" w:rsidP="00F478FF">
      <w:pPr>
        <w:spacing w:after="0" w:line="360" w:lineRule="auto"/>
        <w:rPr>
          <w:i/>
        </w:rPr>
      </w:pPr>
      <w:r w:rsidRPr="00ED6E4A">
        <w:rPr>
          <w:i/>
        </w:rPr>
        <w:t>Limitations</w:t>
      </w:r>
    </w:p>
    <w:p w14:paraId="29BC2F08" w14:textId="77777777" w:rsidR="00F478FF" w:rsidRDefault="00F478FF" w:rsidP="00F478FF">
      <w:pPr>
        <w:spacing w:after="0" w:line="360" w:lineRule="auto"/>
      </w:pPr>
      <w:r w:rsidRPr="000330C7">
        <w:t>The major limitation of the work conducted here, lies not in the methods employed</w:t>
      </w:r>
      <w:r>
        <w:t xml:space="preserve"> in the current work</w:t>
      </w:r>
      <w:r w:rsidRPr="000330C7">
        <w:t>, but the evidence available from the wider literature</w:t>
      </w:r>
      <w:r>
        <w:t xml:space="preserve"> relating to </w:t>
      </w:r>
      <w:r w:rsidRPr="000330C7">
        <w:t>how appropriate</w:t>
      </w:r>
      <w:r>
        <w:t xml:space="preserve"> particular methodological choices </w:t>
      </w:r>
      <w:r w:rsidRPr="000330C7">
        <w:t xml:space="preserve">are. </w:t>
      </w:r>
    </w:p>
    <w:p w14:paraId="33650B84" w14:textId="77777777" w:rsidR="00F478FF" w:rsidRPr="000330C7" w:rsidRDefault="00F478FF" w:rsidP="00F478FF">
      <w:pPr>
        <w:spacing w:after="0" w:line="360" w:lineRule="auto"/>
      </w:pPr>
    </w:p>
    <w:p w14:paraId="467796FA" w14:textId="77777777" w:rsidR="00F478FF" w:rsidRPr="00ED6E4A" w:rsidRDefault="00F478FF" w:rsidP="00F478FF">
      <w:pPr>
        <w:spacing w:after="0" w:line="360" w:lineRule="auto"/>
        <w:rPr>
          <w:i/>
        </w:rPr>
      </w:pPr>
      <w:r w:rsidRPr="00ED6E4A">
        <w:rPr>
          <w:i/>
        </w:rPr>
        <w:t>Conclusions</w:t>
      </w:r>
    </w:p>
    <w:p w14:paraId="74E7CE5B" w14:textId="23ABA0CC" w:rsidR="00F478FF" w:rsidRPr="009866EC" w:rsidRDefault="00F478FF" w:rsidP="00F478FF">
      <w:pPr>
        <w:spacing w:after="0" w:line="360" w:lineRule="auto"/>
      </w:pPr>
      <w:r>
        <w:t xml:space="preserve">The reference </w:t>
      </w:r>
      <w:r w:rsidR="00AA4AC4">
        <w:t>protocol</w:t>
      </w:r>
      <w:r>
        <w:t xml:space="preserve"> is flexible in many choices. </w:t>
      </w:r>
      <w:r w:rsidRPr="009866EC">
        <w:t xml:space="preserve">This </w:t>
      </w:r>
      <w:r>
        <w:t>m</w:t>
      </w:r>
      <w:r w:rsidRPr="009866EC">
        <w:t>ay be a useful characteristic</w:t>
      </w:r>
      <w:r>
        <w:t xml:space="preserve">, as it is possible to apply this </w:t>
      </w:r>
      <w:r w:rsidR="00563461">
        <w:t>reference protocol</w:t>
      </w:r>
      <w:r>
        <w:t xml:space="preserve"> </w:t>
      </w:r>
      <w:r w:rsidRPr="009866EC">
        <w:t>across</w:t>
      </w:r>
      <w:r>
        <w:t xml:space="preserve"> different settings. </w:t>
      </w:r>
      <w:r w:rsidRPr="009866EC">
        <w:t xml:space="preserve"> Further applied studies, which </w:t>
      </w:r>
      <w:r>
        <w:t xml:space="preserve">use the </w:t>
      </w:r>
      <w:r w:rsidRPr="009866EC">
        <w:t xml:space="preserve">choices specified in this </w:t>
      </w:r>
      <w:r w:rsidR="00563461">
        <w:t>reference protocol</w:t>
      </w:r>
      <w:r>
        <w:t xml:space="preserve">, are required. </w:t>
      </w:r>
    </w:p>
    <w:p w14:paraId="7BE47B95" w14:textId="77777777" w:rsidR="00F478FF" w:rsidRDefault="00F478FF" w:rsidP="00F478FF"/>
    <w:p w14:paraId="0765ED28" w14:textId="77777777" w:rsidR="00F478FF" w:rsidRPr="004B2F66" w:rsidRDefault="00F478FF" w:rsidP="00F478FF">
      <w:pPr>
        <w:spacing w:after="0" w:line="360" w:lineRule="auto"/>
        <w:rPr>
          <w:i/>
        </w:rPr>
      </w:pPr>
      <w:r>
        <w:rPr>
          <w:i/>
        </w:rPr>
        <w:t>(word count: 500)</w:t>
      </w:r>
    </w:p>
    <w:p w14:paraId="5CFF6336" w14:textId="77777777" w:rsidR="007E3321" w:rsidRDefault="007E3321" w:rsidP="00387CB4">
      <w:pPr>
        <w:spacing w:after="0" w:line="360" w:lineRule="auto"/>
        <w:sectPr w:rsidR="007E3321">
          <w:pgSz w:w="11906" w:h="16838"/>
          <w:pgMar w:top="1440" w:right="1440" w:bottom="1440" w:left="1440" w:header="708" w:footer="708" w:gutter="0"/>
          <w:cols w:space="708"/>
          <w:docGrid w:linePitch="360"/>
        </w:sectPr>
      </w:pPr>
    </w:p>
    <w:bookmarkStart w:id="1" w:name="_Ref4672079" w:displacedByCustomXml="next"/>
    <w:bookmarkStart w:id="2" w:name="_Ref4658502" w:displacedByCustomXml="next"/>
    <w:bookmarkStart w:id="3" w:name="_Ref4158837" w:displacedByCustomXml="next"/>
    <w:bookmarkStart w:id="4" w:name="_Ref4158828" w:displacedByCustomXml="next"/>
    <w:bookmarkStart w:id="5" w:name="_Toc15566561" w:displacedByCustomXml="next"/>
    <w:sdt>
      <w:sdtPr>
        <w:rPr>
          <w:rFonts w:eastAsiaTheme="minorHAnsi" w:cstheme="minorBidi"/>
          <w:b w:val="0"/>
          <w:sz w:val="22"/>
          <w:szCs w:val="22"/>
        </w:rPr>
        <w:id w:val="2056662777"/>
        <w:docPartObj>
          <w:docPartGallery w:val="Table of Contents"/>
          <w:docPartUnique/>
        </w:docPartObj>
      </w:sdtPr>
      <w:sdtEndPr>
        <w:rPr>
          <w:bCs/>
          <w:noProof/>
        </w:rPr>
      </w:sdtEndPr>
      <w:sdtContent>
        <w:p w14:paraId="7C16DFE4" w14:textId="18B899F1" w:rsidR="00BF3D01" w:rsidRDefault="00BF3D01" w:rsidP="0072169F">
          <w:pPr>
            <w:pStyle w:val="Heading1"/>
            <w:numPr>
              <w:ilvl w:val="0"/>
              <w:numId w:val="0"/>
            </w:numPr>
            <w:ind w:left="432"/>
          </w:pPr>
          <w:r>
            <w:t>Table of Contents</w:t>
          </w:r>
          <w:bookmarkEnd w:id="5"/>
          <w:bookmarkEnd w:id="4"/>
          <w:bookmarkEnd w:id="3"/>
          <w:bookmarkEnd w:id="2"/>
          <w:bookmarkEnd w:id="1"/>
        </w:p>
        <w:p w14:paraId="15CCB5DD" w14:textId="1F64BC25" w:rsidR="00170E2D" w:rsidRDefault="00BF3D01">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15566561" w:history="1">
            <w:r w:rsidR="00170E2D" w:rsidRPr="000B0D65">
              <w:rPr>
                <w:rStyle w:val="Hyperlink"/>
                <w:noProof/>
              </w:rPr>
              <w:t>Table of Contents</w:t>
            </w:r>
            <w:r w:rsidR="00170E2D">
              <w:rPr>
                <w:noProof/>
                <w:webHidden/>
              </w:rPr>
              <w:tab/>
            </w:r>
            <w:r w:rsidR="00170E2D">
              <w:rPr>
                <w:noProof/>
                <w:webHidden/>
              </w:rPr>
              <w:fldChar w:fldCharType="begin"/>
            </w:r>
            <w:r w:rsidR="00170E2D">
              <w:rPr>
                <w:noProof/>
                <w:webHidden/>
              </w:rPr>
              <w:instrText xml:space="preserve"> PAGEREF _Toc15566561 \h </w:instrText>
            </w:r>
            <w:r w:rsidR="00170E2D">
              <w:rPr>
                <w:noProof/>
                <w:webHidden/>
              </w:rPr>
            </w:r>
            <w:r w:rsidR="00170E2D">
              <w:rPr>
                <w:noProof/>
                <w:webHidden/>
              </w:rPr>
              <w:fldChar w:fldCharType="separate"/>
            </w:r>
            <w:r w:rsidR="00A5448B">
              <w:rPr>
                <w:noProof/>
                <w:webHidden/>
              </w:rPr>
              <w:t>iii</w:t>
            </w:r>
            <w:r w:rsidR="00170E2D">
              <w:rPr>
                <w:noProof/>
                <w:webHidden/>
              </w:rPr>
              <w:fldChar w:fldCharType="end"/>
            </w:r>
          </w:hyperlink>
        </w:p>
        <w:p w14:paraId="6969AD82" w14:textId="6EE26B4D" w:rsidR="00170E2D" w:rsidRDefault="00395D16">
          <w:pPr>
            <w:pStyle w:val="TOC1"/>
            <w:tabs>
              <w:tab w:val="right" w:leader="dot" w:pos="9016"/>
            </w:tabs>
            <w:rPr>
              <w:rFonts w:eastAsiaTheme="minorEastAsia"/>
              <w:noProof/>
              <w:lang w:eastAsia="en-GB"/>
            </w:rPr>
          </w:pPr>
          <w:hyperlink w:anchor="_Toc15566562" w:history="1">
            <w:r w:rsidR="00170E2D" w:rsidRPr="000B0D65">
              <w:rPr>
                <w:rStyle w:val="Hyperlink"/>
                <w:noProof/>
              </w:rPr>
              <w:t>List of Tables</w:t>
            </w:r>
            <w:r w:rsidR="00170E2D">
              <w:rPr>
                <w:noProof/>
                <w:webHidden/>
              </w:rPr>
              <w:tab/>
            </w:r>
            <w:r w:rsidR="00170E2D">
              <w:rPr>
                <w:noProof/>
                <w:webHidden/>
              </w:rPr>
              <w:fldChar w:fldCharType="begin"/>
            </w:r>
            <w:r w:rsidR="00170E2D">
              <w:rPr>
                <w:noProof/>
                <w:webHidden/>
              </w:rPr>
              <w:instrText xml:space="preserve"> PAGEREF _Toc15566562 \h </w:instrText>
            </w:r>
            <w:r w:rsidR="00170E2D">
              <w:rPr>
                <w:noProof/>
                <w:webHidden/>
              </w:rPr>
            </w:r>
            <w:r w:rsidR="00170E2D">
              <w:rPr>
                <w:noProof/>
                <w:webHidden/>
              </w:rPr>
              <w:fldChar w:fldCharType="separate"/>
            </w:r>
            <w:r w:rsidR="00A5448B">
              <w:rPr>
                <w:noProof/>
                <w:webHidden/>
              </w:rPr>
              <w:t>iii</w:t>
            </w:r>
            <w:r w:rsidR="00170E2D">
              <w:rPr>
                <w:noProof/>
                <w:webHidden/>
              </w:rPr>
              <w:fldChar w:fldCharType="end"/>
            </w:r>
          </w:hyperlink>
        </w:p>
        <w:p w14:paraId="16324658" w14:textId="20A9E9DD" w:rsidR="00170E2D" w:rsidRDefault="00395D16">
          <w:pPr>
            <w:pStyle w:val="TOC1"/>
            <w:tabs>
              <w:tab w:val="right" w:leader="dot" w:pos="9016"/>
            </w:tabs>
            <w:rPr>
              <w:rFonts w:eastAsiaTheme="minorEastAsia"/>
              <w:noProof/>
              <w:lang w:eastAsia="en-GB"/>
            </w:rPr>
          </w:pPr>
          <w:hyperlink w:anchor="_Toc15566563" w:history="1">
            <w:r w:rsidR="00170E2D" w:rsidRPr="000B0D65">
              <w:rPr>
                <w:rStyle w:val="Hyperlink"/>
                <w:noProof/>
              </w:rPr>
              <w:t>List of Figures</w:t>
            </w:r>
            <w:r w:rsidR="00170E2D">
              <w:rPr>
                <w:noProof/>
                <w:webHidden/>
              </w:rPr>
              <w:tab/>
            </w:r>
            <w:r w:rsidR="00170E2D">
              <w:rPr>
                <w:noProof/>
                <w:webHidden/>
              </w:rPr>
              <w:fldChar w:fldCharType="begin"/>
            </w:r>
            <w:r w:rsidR="00170E2D">
              <w:rPr>
                <w:noProof/>
                <w:webHidden/>
              </w:rPr>
              <w:instrText xml:space="preserve"> PAGEREF _Toc15566563 \h </w:instrText>
            </w:r>
            <w:r w:rsidR="00170E2D">
              <w:rPr>
                <w:noProof/>
                <w:webHidden/>
              </w:rPr>
            </w:r>
            <w:r w:rsidR="00170E2D">
              <w:rPr>
                <w:noProof/>
                <w:webHidden/>
              </w:rPr>
              <w:fldChar w:fldCharType="separate"/>
            </w:r>
            <w:r w:rsidR="00A5448B">
              <w:rPr>
                <w:noProof/>
                <w:webHidden/>
              </w:rPr>
              <w:t>iii</w:t>
            </w:r>
            <w:r w:rsidR="00170E2D">
              <w:rPr>
                <w:noProof/>
                <w:webHidden/>
              </w:rPr>
              <w:fldChar w:fldCharType="end"/>
            </w:r>
          </w:hyperlink>
        </w:p>
        <w:p w14:paraId="21C169F3" w14:textId="3541E883" w:rsidR="00170E2D" w:rsidRDefault="00395D16">
          <w:pPr>
            <w:pStyle w:val="TOC1"/>
            <w:tabs>
              <w:tab w:val="right" w:leader="dot" w:pos="9016"/>
            </w:tabs>
            <w:rPr>
              <w:rFonts w:eastAsiaTheme="minorEastAsia"/>
              <w:noProof/>
              <w:lang w:eastAsia="en-GB"/>
            </w:rPr>
          </w:pPr>
          <w:hyperlink w:anchor="_Toc15566564" w:history="1">
            <w:r w:rsidR="00170E2D" w:rsidRPr="000B0D65">
              <w:rPr>
                <w:rStyle w:val="Hyperlink"/>
                <w:noProof/>
              </w:rPr>
              <w:t>Glossary</w:t>
            </w:r>
            <w:r w:rsidR="00170E2D">
              <w:rPr>
                <w:noProof/>
                <w:webHidden/>
              </w:rPr>
              <w:tab/>
            </w:r>
            <w:r w:rsidR="00170E2D">
              <w:rPr>
                <w:noProof/>
                <w:webHidden/>
              </w:rPr>
              <w:fldChar w:fldCharType="begin"/>
            </w:r>
            <w:r w:rsidR="00170E2D">
              <w:rPr>
                <w:noProof/>
                <w:webHidden/>
              </w:rPr>
              <w:instrText xml:space="preserve"> PAGEREF _Toc15566564 \h </w:instrText>
            </w:r>
            <w:r w:rsidR="00170E2D">
              <w:rPr>
                <w:noProof/>
                <w:webHidden/>
              </w:rPr>
            </w:r>
            <w:r w:rsidR="00170E2D">
              <w:rPr>
                <w:noProof/>
                <w:webHidden/>
              </w:rPr>
              <w:fldChar w:fldCharType="separate"/>
            </w:r>
            <w:r w:rsidR="00A5448B">
              <w:rPr>
                <w:noProof/>
                <w:webHidden/>
              </w:rPr>
              <w:t>iii</w:t>
            </w:r>
            <w:r w:rsidR="00170E2D">
              <w:rPr>
                <w:noProof/>
                <w:webHidden/>
              </w:rPr>
              <w:fldChar w:fldCharType="end"/>
            </w:r>
          </w:hyperlink>
        </w:p>
        <w:p w14:paraId="140A49CD" w14:textId="5921E568" w:rsidR="00170E2D" w:rsidRDefault="00395D16">
          <w:pPr>
            <w:pStyle w:val="TOC1"/>
            <w:tabs>
              <w:tab w:val="right" w:leader="dot" w:pos="9016"/>
            </w:tabs>
            <w:rPr>
              <w:rFonts w:eastAsiaTheme="minorEastAsia"/>
              <w:noProof/>
              <w:lang w:eastAsia="en-GB"/>
            </w:rPr>
          </w:pPr>
          <w:hyperlink w:anchor="_Toc15566565" w:history="1">
            <w:r w:rsidR="00170E2D" w:rsidRPr="000B0D65">
              <w:rPr>
                <w:rStyle w:val="Hyperlink"/>
                <w:noProof/>
              </w:rPr>
              <w:t>Abbreviations</w:t>
            </w:r>
            <w:r w:rsidR="00170E2D">
              <w:rPr>
                <w:noProof/>
                <w:webHidden/>
              </w:rPr>
              <w:tab/>
            </w:r>
            <w:r w:rsidR="00170E2D">
              <w:rPr>
                <w:noProof/>
                <w:webHidden/>
              </w:rPr>
              <w:fldChar w:fldCharType="begin"/>
            </w:r>
            <w:r w:rsidR="00170E2D">
              <w:rPr>
                <w:noProof/>
                <w:webHidden/>
              </w:rPr>
              <w:instrText xml:space="preserve"> PAGEREF _Toc15566565 \h </w:instrText>
            </w:r>
            <w:r w:rsidR="00170E2D">
              <w:rPr>
                <w:noProof/>
                <w:webHidden/>
              </w:rPr>
            </w:r>
            <w:r w:rsidR="00170E2D">
              <w:rPr>
                <w:noProof/>
                <w:webHidden/>
              </w:rPr>
              <w:fldChar w:fldCharType="separate"/>
            </w:r>
            <w:r w:rsidR="00A5448B">
              <w:rPr>
                <w:noProof/>
                <w:webHidden/>
              </w:rPr>
              <w:t>v</w:t>
            </w:r>
            <w:r w:rsidR="00170E2D">
              <w:rPr>
                <w:noProof/>
                <w:webHidden/>
              </w:rPr>
              <w:fldChar w:fldCharType="end"/>
            </w:r>
          </w:hyperlink>
        </w:p>
        <w:p w14:paraId="69BDEBA0" w14:textId="0D441B89" w:rsidR="00170E2D" w:rsidRDefault="00395D16">
          <w:pPr>
            <w:pStyle w:val="TOC1"/>
            <w:tabs>
              <w:tab w:val="right" w:leader="dot" w:pos="9016"/>
            </w:tabs>
            <w:rPr>
              <w:rFonts w:eastAsiaTheme="minorEastAsia"/>
              <w:noProof/>
              <w:lang w:eastAsia="en-GB"/>
            </w:rPr>
          </w:pPr>
          <w:hyperlink w:anchor="_Toc15566566" w:history="1">
            <w:r w:rsidR="00170E2D" w:rsidRPr="000B0D65">
              <w:rPr>
                <w:rStyle w:val="Hyperlink"/>
                <w:noProof/>
              </w:rPr>
              <w:t>Plain English Summary</w:t>
            </w:r>
            <w:r w:rsidR="00170E2D">
              <w:rPr>
                <w:noProof/>
                <w:webHidden/>
              </w:rPr>
              <w:tab/>
            </w:r>
            <w:r w:rsidR="00170E2D">
              <w:rPr>
                <w:noProof/>
                <w:webHidden/>
              </w:rPr>
              <w:fldChar w:fldCharType="begin"/>
            </w:r>
            <w:r w:rsidR="00170E2D">
              <w:rPr>
                <w:noProof/>
                <w:webHidden/>
              </w:rPr>
              <w:instrText xml:space="preserve"> PAGEREF _Toc15566566 \h </w:instrText>
            </w:r>
            <w:r w:rsidR="00170E2D">
              <w:rPr>
                <w:noProof/>
                <w:webHidden/>
              </w:rPr>
            </w:r>
            <w:r w:rsidR="00170E2D">
              <w:rPr>
                <w:noProof/>
                <w:webHidden/>
              </w:rPr>
              <w:fldChar w:fldCharType="separate"/>
            </w:r>
            <w:r w:rsidR="00A5448B">
              <w:rPr>
                <w:noProof/>
                <w:webHidden/>
              </w:rPr>
              <w:t>vii</w:t>
            </w:r>
            <w:r w:rsidR="00170E2D">
              <w:rPr>
                <w:noProof/>
                <w:webHidden/>
              </w:rPr>
              <w:fldChar w:fldCharType="end"/>
            </w:r>
          </w:hyperlink>
        </w:p>
        <w:p w14:paraId="36055522" w14:textId="3D611867" w:rsidR="00170E2D" w:rsidRDefault="00395D16">
          <w:pPr>
            <w:pStyle w:val="TOC1"/>
            <w:tabs>
              <w:tab w:val="right" w:leader="dot" w:pos="9016"/>
            </w:tabs>
            <w:rPr>
              <w:rFonts w:eastAsiaTheme="minorEastAsia"/>
              <w:noProof/>
              <w:lang w:eastAsia="en-GB"/>
            </w:rPr>
          </w:pPr>
          <w:hyperlink w:anchor="_Toc15566567" w:history="1">
            <w:r w:rsidR="00170E2D" w:rsidRPr="000B0D65">
              <w:rPr>
                <w:rStyle w:val="Hyperlink"/>
                <w:noProof/>
              </w:rPr>
              <w:t>Scientific Summary</w:t>
            </w:r>
            <w:r w:rsidR="00170E2D">
              <w:rPr>
                <w:noProof/>
                <w:webHidden/>
              </w:rPr>
              <w:tab/>
            </w:r>
            <w:r w:rsidR="00170E2D">
              <w:rPr>
                <w:noProof/>
                <w:webHidden/>
              </w:rPr>
              <w:fldChar w:fldCharType="begin"/>
            </w:r>
            <w:r w:rsidR="00170E2D">
              <w:rPr>
                <w:noProof/>
                <w:webHidden/>
              </w:rPr>
              <w:instrText xml:space="preserve"> PAGEREF _Toc15566567 \h </w:instrText>
            </w:r>
            <w:r w:rsidR="00170E2D">
              <w:rPr>
                <w:noProof/>
                <w:webHidden/>
              </w:rPr>
            </w:r>
            <w:r w:rsidR="00170E2D">
              <w:rPr>
                <w:noProof/>
                <w:webHidden/>
              </w:rPr>
              <w:fldChar w:fldCharType="separate"/>
            </w:r>
            <w:r w:rsidR="00A5448B">
              <w:rPr>
                <w:noProof/>
                <w:webHidden/>
              </w:rPr>
              <w:t>viii</w:t>
            </w:r>
            <w:r w:rsidR="00170E2D">
              <w:rPr>
                <w:noProof/>
                <w:webHidden/>
              </w:rPr>
              <w:fldChar w:fldCharType="end"/>
            </w:r>
          </w:hyperlink>
        </w:p>
        <w:p w14:paraId="059FC46F" w14:textId="6E8619E3" w:rsidR="00170E2D" w:rsidRDefault="00395D16">
          <w:pPr>
            <w:pStyle w:val="TOC1"/>
            <w:tabs>
              <w:tab w:val="right" w:leader="dot" w:pos="9016"/>
            </w:tabs>
            <w:rPr>
              <w:rFonts w:eastAsiaTheme="minorEastAsia"/>
              <w:noProof/>
              <w:lang w:eastAsia="en-GB"/>
            </w:rPr>
          </w:pPr>
          <w:hyperlink w:anchor="_Toc15566568" w:history="1">
            <w:r w:rsidR="00170E2D" w:rsidRPr="000B0D65">
              <w:rPr>
                <w:rStyle w:val="Hyperlink"/>
                <w:noProof/>
              </w:rPr>
              <w:t>Chapter 1 Background</w:t>
            </w:r>
            <w:r w:rsidR="00170E2D">
              <w:rPr>
                <w:noProof/>
                <w:webHidden/>
              </w:rPr>
              <w:tab/>
            </w:r>
            <w:r w:rsidR="00170E2D">
              <w:rPr>
                <w:noProof/>
                <w:webHidden/>
              </w:rPr>
              <w:fldChar w:fldCharType="begin"/>
            </w:r>
            <w:r w:rsidR="00170E2D">
              <w:rPr>
                <w:noProof/>
                <w:webHidden/>
              </w:rPr>
              <w:instrText xml:space="preserve"> PAGEREF _Toc15566568 \h </w:instrText>
            </w:r>
            <w:r w:rsidR="00170E2D">
              <w:rPr>
                <w:noProof/>
                <w:webHidden/>
              </w:rPr>
            </w:r>
            <w:r w:rsidR="00170E2D">
              <w:rPr>
                <w:noProof/>
                <w:webHidden/>
              </w:rPr>
              <w:fldChar w:fldCharType="separate"/>
            </w:r>
            <w:r w:rsidR="00A5448B">
              <w:rPr>
                <w:noProof/>
                <w:webHidden/>
              </w:rPr>
              <w:t>1</w:t>
            </w:r>
            <w:r w:rsidR="00170E2D">
              <w:rPr>
                <w:noProof/>
                <w:webHidden/>
              </w:rPr>
              <w:fldChar w:fldCharType="end"/>
            </w:r>
          </w:hyperlink>
        </w:p>
        <w:p w14:paraId="5D3F89F3" w14:textId="6497469B" w:rsidR="00170E2D" w:rsidRDefault="00395D16">
          <w:pPr>
            <w:pStyle w:val="TOC1"/>
            <w:tabs>
              <w:tab w:val="right" w:leader="dot" w:pos="9016"/>
            </w:tabs>
            <w:rPr>
              <w:rFonts w:eastAsiaTheme="minorEastAsia"/>
              <w:noProof/>
              <w:lang w:eastAsia="en-GB"/>
            </w:rPr>
          </w:pPr>
          <w:hyperlink w:anchor="_Toc15566569" w:history="1">
            <w:r w:rsidR="00170E2D" w:rsidRPr="000B0D65">
              <w:rPr>
                <w:rStyle w:val="Hyperlink"/>
                <w:noProof/>
              </w:rPr>
              <w:t>Chapter 2 Good practice in SEE: Learning from the available guidance</w:t>
            </w:r>
            <w:r w:rsidR="00170E2D">
              <w:rPr>
                <w:noProof/>
                <w:webHidden/>
              </w:rPr>
              <w:tab/>
            </w:r>
            <w:r w:rsidR="00170E2D">
              <w:rPr>
                <w:noProof/>
                <w:webHidden/>
              </w:rPr>
              <w:fldChar w:fldCharType="begin"/>
            </w:r>
            <w:r w:rsidR="00170E2D">
              <w:rPr>
                <w:noProof/>
                <w:webHidden/>
              </w:rPr>
              <w:instrText xml:space="preserve"> PAGEREF _Toc15566569 \h </w:instrText>
            </w:r>
            <w:r w:rsidR="00170E2D">
              <w:rPr>
                <w:noProof/>
                <w:webHidden/>
              </w:rPr>
            </w:r>
            <w:r w:rsidR="00170E2D">
              <w:rPr>
                <w:noProof/>
                <w:webHidden/>
              </w:rPr>
              <w:fldChar w:fldCharType="separate"/>
            </w:r>
            <w:r w:rsidR="00A5448B">
              <w:rPr>
                <w:noProof/>
                <w:webHidden/>
              </w:rPr>
              <w:t>8</w:t>
            </w:r>
            <w:r w:rsidR="00170E2D">
              <w:rPr>
                <w:noProof/>
                <w:webHidden/>
              </w:rPr>
              <w:fldChar w:fldCharType="end"/>
            </w:r>
          </w:hyperlink>
        </w:p>
        <w:p w14:paraId="699C0EE2" w14:textId="3B175E3D" w:rsidR="00170E2D" w:rsidRDefault="00395D16">
          <w:pPr>
            <w:pStyle w:val="TOC2"/>
            <w:tabs>
              <w:tab w:val="right" w:leader="dot" w:pos="9016"/>
            </w:tabs>
            <w:rPr>
              <w:rFonts w:eastAsiaTheme="minorEastAsia"/>
              <w:noProof/>
              <w:lang w:eastAsia="en-GB"/>
            </w:rPr>
          </w:pPr>
          <w:hyperlink w:anchor="_Toc15566570" w:history="1">
            <w:r w:rsidR="00170E2D" w:rsidRPr="000B0D65">
              <w:rPr>
                <w:rStyle w:val="Hyperlink"/>
                <w:noProof/>
              </w:rPr>
              <w:t>Section 2.1 Introduction</w:t>
            </w:r>
            <w:r w:rsidR="00170E2D">
              <w:rPr>
                <w:noProof/>
                <w:webHidden/>
              </w:rPr>
              <w:tab/>
            </w:r>
            <w:r w:rsidR="00170E2D">
              <w:rPr>
                <w:noProof/>
                <w:webHidden/>
              </w:rPr>
              <w:fldChar w:fldCharType="begin"/>
            </w:r>
            <w:r w:rsidR="00170E2D">
              <w:rPr>
                <w:noProof/>
                <w:webHidden/>
              </w:rPr>
              <w:instrText xml:space="preserve"> PAGEREF _Toc15566570 \h </w:instrText>
            </w:r>
            <w:r w:rsidR="00170E2D">
              <w:rPr>
                <w:noProof/>
                <w:webHidden/>
              </w:rPr>
            </w:r>
            <w:r w:rsidR="00170E2D">
              <w:rPr>
                <w:noProof/>
                <w:webHidden/>
              </w:rPr>
              <w:fldChar w:fldCharType="separate"/>
            </w:r>
            <w:r w:rsidR="00A5448B">
              <w:rPr>
                <w:noProof/>
                <w:webHidden/>
              </w:rPr>
              <w:t>8</w:t>
            </w:r>
            <w:r w:rsidR="00170E2D">
              <w:rPr>
                <w:noProof/>
                <w:webHidden/>
              </w:rPr>
              <w:fldChar w:fldCharType="end"/>
            </w:r>
          </w:hyperlink>
        </w:p>
        <w:p w14:paraId="22F3EB9D" w14:textId="7A60A97E" w:rsidR="00170E2D" w:rsidRDefault="00395D16">
          <w:pPr>
            <w:pStyle w:val="TOC2"/>
            <w:tabs>
              <w:tab w:val="right" w:leader="dot" w:pos="9016"/>
            </w:tabs>
            <w:rPr>
              <w:rFonts w:eastAsiaTheme="minorEastAsia"/>
              <w:noProof/>
              <w:lang w:eastAsia="en-GB"/>
            </w:rPr>
          </w:pPr>
          <w:hyperlink w:anchor="_Toc15566571" w:history="1">
            <w:r w:rsidR="00170E2D" w:rsidRPr="000B0D65">
              <w:rPr>
                <w:rStyle w:val="Hyperlink"/>
                <w:noProof/>
              </w:rPr>
              <w:t>Section 2.2 Methods</w:t>
            </w:r>
            <w:r w:rsidR="00170E2D">
              <w:rPr>
                <w:noProof/>
                <w:webHidden/>
              </w:rPr>
              <w:tab/>
            </w:r>
            <w:r w:rsidR="00170E2D">
              <w:rPr>
                <w:noProof/>
                <w:webHidden/>
              </w:rPr>
              <w:fldChar w:fldCharType="begin"/>
            </w:r>
            <w:r w:rsidR="00170E2D">
              <w:rPr>
                <w:noProof/>
                <w:webHidden/>
              </w:rPr>
              <w:instrText xml:space="preserve"> PAGEREF _Toc15566571 \h </w:instrText>
            </w:r>
            <w:r w:rsidR="00170E2D">
              <w:rPr>
                <w:noProof/>
                <w:webHidden/>
              </w:rPr>
            </w:r>
            <w:r w:rsidR="00170E2D">
              <w:rPr>
                <w:noProof/>
                <w:webHidden/>
              </w:rPr>
              <w:fldChar w:fldCharType="separate"/>
            </w:r>
            <w:r w:rsidR="00A5448B">
              <w:rPr>
                <w:noProof/>
                <w:webHidden/>
              </w:rPr>
              <w:t>8</w:t>
            </w:r>
            <w:r w:rsidR="00170E2D">
              <w:rPr>
                <w:noProof/>
                <w:webHidden/>
              </w:rPr>
              <w:fldChar w:fldCharType="end"/>
            </w:r>
          </w:hyperlink>
        </w:p>
        <w:p w14:paraId="02A2B503" w14:textId="395E276F" w:rsidR="00170E2D" w:rsidRDefault="00395D16">
          <w:pPr>
            <w:pStyle w:val="TOC2"/>
            <w:tabs>
              <w:tab w:val="right" w:leader="dot" w:pos="9016"/>
            </w:tabs>
            <w:rPr>
              <w:rFonts w:eastAsiaTheme="minorEastAsia"/>
              <w:noProof/>
              <w:lang w:eastAsia="en-GB"/>
            </w:rPr>
          </w:pPr>
          <w:hyperlink w:anchor="_Toc15566572" w:history="1">
            <w:r w:rsidR="00170E2D" w:rsidRPr="000B0D65">
              <w:rPr>
                <w:rStyle w:val="Hyperlink"/>
                <w:noProof/>
              </w:rPr>
              <w:t>Section 2.3 Included SEE guidelines</w:t>
            </w:r>
            <w:r w:rsidR="00170E2D">
              <w:rPr>
                <w:noProof/>
                <w:webHidden/>
              </w:rPr>
              <w:tab/>
            </w:r>
            <w:r w:rsidR="00170E2D">
              <w:rPr>
                <w:noProof/>
                <w:webHidden/>
              </w:rPr>
              <w:fldChar w:fldCharType="begin"/>
            </w:r>
            <w:r w:rsidR="00170E2D">
              <w:rPr>
                <w:noProof/>
                <w:webHidden/>
              </w:rPr>
              <w:instrText xml:space="preserve"> PAGEREF _Toc15566572 \h </w:instrText>
            </w:r>
            <w:r w:rsidR="00170E2D">
              <w:rPr>
                <w:noProof/>
                <w:webHidden/>
              </w:rPr>
            </w:r>
            <w:r w:rsidR="00170E2D">
              <w:rPr>
                <w:noProof/>
                <w:webHidden/>
              </w:rPr>
              <w:fldChar w:fldCharType="separate"/>
            </w:r>
            <w:r w:rsidR="00A5448B">
              <w:rPr>
                <w:noProof/>
                <w:webHidden/>
              </w:rPr>
              <w:t>9</w:t>
            </w:r>
            <w:r w:rsidR="00170E2D">
              <w:rPr>
                <w:noProof/>
                <w:webHidden/>
              </w:rPr>
              <w:fldChar w:fldCharType="end"/>
            </w:r>
          </w:hyperlink>
        </w:p>
        <w:p w14:paraId="3706F8CD" w14:textId="7C41E3EB" w:rsidR="00170E2D" w:rsidRDefault="00395D16">
          <w:pPr>
            <w:pStyle w:val="TOC2"/>
            <w:tabs>
              <w:tab w:val="right" w:leader="dot" w:pos="9016"/>
            </w:tabs>
            <w:rPr>
              <w:rFonts w:eastAsiaTheme="minorEastAsia"/>
              <w:noProof/>
              <w:lang w:eastAsia="en-GB"/>
            </w:rPr>
          </w:pPr>
          <w:hyperlink w:anchor="_Toc15566573" w:history="1">
            <w:r w:rsidR="00170E2D" w:rsidRPr="000B0D65">
              <w:rPr>
                <w:rStyle w:val="Hyperlink"/>
                <w:noProof/>
              </w:rPr>
              <w:t>Section 2.4 Analysis of the elicitation process</w:t>
            </w:r>
            <w:r w:rsidR="00170E2D">
              <w:rPr>
                <w:noProof/>
                <w:webHidden/>
              </w:rPr>
              <w:tab/>
            </w:r>
            <w:r w:rsidR="00170E2D">
              <w:rPr>
                <w:noProof/>
                <w:webHidden/>
              </w:rPr>
              <w:fldChar w:fldCharType="begin"/>
            </w:r>
            <w:r w:rsidR="00170E2D">
              <w:rPr>
                <w:noProof/>
                <w:webHidden/>
              </w:rPr>
              <w:instrText xml:space="preserve"> PAGEREF _Toc15566573 \h </w:instrText>
            </w:r>
            <w:r w:rsidR="00170E2D">
              <w:rPr>
                <w:noProof/>
                <w:webHidden/>
              </w:rPr>
            </w:r>
            <w:r w:rsidR="00170E2D">
              <w:rPr>
                <w:noProof/>
                <w:webHidden/>
              </w:rPr>
              <w:fldChar w:fldCharType="separate"/>
            </w:r>
            <w:r w:rsidR="00A5448B">
              <w:rPr>
                <w:noProof/>
                <w:webHidden/>
              </w:rPr>
              <w:t>9</w:t>
            </w:r>
            <w:r w:rsidR="00170E2D">
              <w:rPr>
                <w:noProof/>
                <w:webHidden/>
              </w:rPr>
              <w:fldChar w:fldCharType="end"/>
            </w:r>
          </w:hyperlink>
        </w:p>
        <w:p w14:paraId="2183999B" w14:textId="332EE5A7" w:rsidR="00170E2D" w:rsidRDefault="00395D16">
          <w:pPr>
            <w:pStyle w:val="TOC2"/>
            <w:tabs>
              <w:tab w:val="right" w:leader="dot" w:pos="9016"/>
            </w:tabs>
            <w:rPr>
              <w:rFonts w:eastAsiaTheme="minorEastAsia"/>
              <w:noProof/>
              <w:lang w:eastAsia="en-GB"/>
            </w:rPr>
          </w:pPr>
          <w:hyperlink w:anchor="_Toc15566574" w:history="1">
            <w:r w:rsidR="00170E2D" w:rsidRPr="000B0D65">
              <w:rPr>
                <w:rStyle w:val="Hyperlink"/>
                <w:noProof/>
              </w:rPr>
              <w:t>Section 2.5 Identifying elicitation variables</w:t>
            </w:r>
            <w:r w:rsidR="00170E2D">
              <w:rPr>
                <w:noProof/>
                <w:webHidden/>
              </w:rPr>
              <w:tab/>
            </w:r>
            <w:r w:rsidR="00170E2D">
              <w:rPr>
                <w:noProof/>
                <w:webHidden/>
              </w:rPr>
              <w:fldChar w:fldCharType="begin"/>
            </w:r>
            <w:r w:rsidR="00170E2D">
              <w:rPr>
                <w:noProof/>
                <w:webHidden/>
              </w:rPr>
              <w:instrText xml:space="preserve"> PAGEREF _Toc15566574 \h </w:instrText>
            </w:r>
            <w:r w:rsidR="00170E2D">
              <w:rPr>
                <w:noProof/>
                <w:webHidden/>
              </w:rPr>
            </w:r>
            <w:r w:rsidR="00170E2D">
              <w:rPr>
                <w:noProof/>
                <w:webHidden/>
              </w:rPr>
              <w:fldChar w:fldCharType="separate"/>
            </w:r>
            <w:r w:rsidR="00A5448B">
              <w:rPr>
                <w:noProof/>
                <w:webHidden/>
              </w:rPr>
              <w:t>23</w:t>
            </w:r>
            <w:r w:rsidR="00170E2D">
              <w:rPr>
                <w:noProof/>
                <w:webHidden/>
              </w:rPr>
              <w:fldChar w:fldCharType="end"/>
            </w:r>
          </w:hyperlink>
        </w:p>
        <w:p w14:paraId="50A8A494" w14:textId="40396315" w:rsidR="00170E2D" w:rsidRDefault="00395D16">
          <w:pPr>
            <w:pStyle w:val="TOC3"/>
            <w:tabs>
              <w:tab w:val="right" w:leader="dot" w:pos="9016"/>
            </w:tabs>
            <w:rPr>
              <w:rFonts w:eastAsiaTheme="minorEastAsia"/>
              <w:noProof/>
              <w:lang w:eastAsia="en-GB"/>
            </w:rPr>
          </w:pPr>
          <w:hyperlink w:anchor="_Toc15566575" w:history="1">
            <w:r w:rsidR="00170E2D" w:rsidRPr="000B0D65">
              <w:rPr>
                <w:rStyle w:val="Hyperlink"/>
                <w:noProof/>
              </w:rPr>
              <w:t>Section 2.5.1 What quantities to elicit</w:t>
            </w:r>
            <w:r w:rsidR="00170E2D">
              <w:rPr>
                <w:noProof/>
                <w:webHidden/>
              </w:rPr>
              <w:tab/>
            </w:r>
            <w:r w:rsidR="00170E2D">
              <w:rPr>
                <w:noProof/>
                <w:webHidden/>
              </w:rPr>
              <w:fldChar w:fldCharType="begin"/>
            </w:r>
            <w:r w:rsidR="00170E2D">
              <w:rPr>
                <w:noProof/>
                <w:webHidden/>
              </w:rPr>
              <w:instrText xml:space="preserve"> PAGEREF _Toc15566575 \h </w:instrText>
            </w:r>
            <w:r w:rsidR="00170E2D">
              <w:rPr>
                <w:noProof/>
                <w:webHidden/>
              </w:rPr>
            </w:r>
            <w:r w:rsidR="00170E2D">
              <w:rPr>
                <w:noProof/>
                <w:webHidden/>
              </w:rPr>
              <w:fldChar w:fldCharType="separate"/>
            </w:r>
            <w:r w:rsidR="00A5448B">
              <w:rPr>
                <w:noProof/>
                <w:webHidden/>
              </w:rPr>
              <w:t>23</w:t>
            </w:r>
            <w:r w:rsidR="00170E2D">
              <w:rPr>
                <w:noProof/>
                <w:webHidden/>
              </w:rPr>
              <w:fldChar w:fldCharType="end"/>
            </w:r>
          </w:hyperlink>
        </w:p>
        <w:p w14:paraId="70BE905D" w14:textId="75B7E4BD" w:rsidR="00170E2D" w:rsidRDefault="00395D16">
          <w:pPr>
            <w:pStyle w:val="TOC3"/>
            <w:tabs>
              <w:tab w:val="right" w:leader="dot" w:pos="9016"/>
            </w:tabs>
            <w:rPr>
              <w:rFonts w:eastAsiaTheme="minorEastAsia"/>
              <w:noProof/>
              <w:lang w:eastAsia="en-GB"/>
            </w:rPr>
          </w:pPr>
          <w:hyperlink w:anchor="_Toc15566576" w:history="1">
            <w:r w:rsidR="00170E2D" w:rsidRPr="000B0D65">
              <w:rPr>
                <w:rStyle w:val="Hyperlink"/>
                <w:noProof/>
              </w:rPr>
              <w:t>Section 2.5.2 Encoding judgements</w:t>
            </w:r>
            <w:r w:rsidR="00170E2D">
              <w:rPr>
                <w:noProof/>
                <w:webHidden/>
              </w:rPr>
              <w:tab/>
            </w:r>
            <w:r w:rsidR="00170E2D">
              <w:rPr>
                <w:noProof/>
                <w:webHidden/>
              </w:rPr>
              <w:fldChar w:fldCharType="begin"/>
            </w:r>
            <w:r w:rsidR="00170E2D">
              <w:rPr>
                <w:noProof/>
                <w:webHidden/>
              </w:rPr>
              <w:instrText xml:space="preserve"> PAGEREF _Toc15566576 \h </w:instrText>
            </w:r>
            <w:r w:rsidR="00170E2D">
              <w:rPr>
                <w:noProof/>
                <w:webHidden/>
              </w:rPr>
            </w:r>
            <w:r w:rsidR="00170E2D">
              <w:rPr>
                <w:noProof/>
                <w:webHidden/>
              </w:rPr>
              <w:fldChar w:fldCharType="separate"/>
            </w:r>
            <w:r w:rsidR="00A5448B">
              <w:rPr>
                <w:noProof/>
                <w:webHidden/>
              </w:rPr>
              <w:t>24</w:t>
            </w:r>
            <w:r w:rsidR="00170E2D">
              <w:rPr>
                <w:noProof/>
                <w:webHidden/>
              </w:rPr>
              <w:fldChar w:fldCharType="end"/>
            </w:r>
          </w:hyperlink>
        </w:p>
        <w:p w14:paraId="59B52E61" w14:textId="68F2F3F1" w:rsidR="00170E2D" w:rsidRDefault="00395D16">
          <w:pPr>
            <w:pStyle w:val="TOC2"/>
            <w:tabs>
              <w:tab w:val="right" w:leader="dot" w:pos="9016"/>
            </w:tabs>
            <w:rPr>
              <w:rFonts w:eastAsiaTheme="minorEastAsia"/>
              <w:noProof/>
              <w:lang w:eastAsia="en-GB"/>
            </w:rPr>
          </w:pPr>
          <w:hyperlink w:anchor="_Toc15566577" w:history="1">
            <w:r w:rsidR="00170E2D" w:rsidRPr="000B0D65">
              <w:rPr>
                <w:rStyle w:val="Hyperlink"/>
                <w:noProof/>
              </w:rPr>
              <w:t>Section 2.6 Identifying and selecting experts</w:t>
            </w:r>
            <w:r w:rsidR="00170E2D">
              <w:rPr>
                <w:noProof/>
                <w:webHidden/>
              </w:rPr>
              <w:tab/>
            </w:r>
            <w:r w:rsidR="00170E2D">
              <w:rPr>
                <w:noProof/>
                <w:webHidden/>
              </w:rPr>
              <w:fldChar w:fldCharType="begin"/>
            </w:r>
            <w:r w:rsidR="00170E2D">
              <w:rPr>
                <w:noProof/>
                <w:webHidden/>
              </w:rPr>
              <w:instrText xml:space="preserve"> PAGEREF _Toc15566577 \h </w:instrText>
            </w:r>
            <w:r w:rsidR="00170E2D">
              <w:rPr>
                <w:noProof/>
                <w:webHidden/>
              </w:rPr>
            </w:r>
            <w:r w:rsidR="00170E2D">
              <w:rPr>
                <w:noProof/>
                <w:webHidden/>
              </w:rPr>
              <w:fldChar w:fldCharType="separate"/>
            </w:r>
            <w:r w:rsidR="00A5448B">
              <w:rPr>
                <w:noProof/>
                <w:webHidden/>
              </w:rPr>
              <w:t>25</w:t>
            </w:r>
            <w:r w:rsidR="00170E2D">
              <w:rPr>
                <w:noProof/>
                <w:webHidden/>
              </w:rPr>
              <w:fldChar w:fldCharType="end"/>
            </w:r>
          </w:hyperlink>
        </w:p>
        <w:p w14:paraId="16C11CFA" w14:textId="56437F9F" w:rsidR="00170E2D" w:rsidRDefault="00395D16">
          <w:pPr>
            <w:pStyle w:val="TOC2"/>
            <w:tabs>
              <w:tab w:val="right" w:leader="dot" w:pos="9016"/>
            </w:tabs>
            <w:rPr>
              <w:rFonts w:eastAsiaTheme="minorEastAsia"/>
              <w:noProof/>
              <w:lang w:eastAsia="en-GB"/>
            </w:rPr>
          </w:pPr>
          <w:hyperlink w:anchor="_Toc15566578" w:history="1">
            <w:r w:rsidR="00170E2D" w:rsidRPr="000B0D65">
              <w:rPr>
                <w:rStyle w:val="Hyperlink"/>
                <w:noProof/>
              </w:rPr>
              <w:t>Section 2.7 Training and preparation</w:t>
            </w:r>
            <w:r w:rsidR="00170E2D">
              <w:rPr>
                <w:noProof/>
                <w:webHidden/>
              </w:rPr>
              <w:tab/>
            </w:r>
            <w:r w:rsidR="00170E2D">
              <w:rPr>
                <w:noProof/>
                <w:webHidden/>
              </w:rPr>
              <w:fldChar w:fldCharType="begin"/>
            </w:r>
            <w:r w:rsidR="00170E2D">
              <w:rPr>
                <w:noProof/>
                <w:webHidden/>
              </w:rPr>
              <w:instrText xml:space="preserve"> PAGEREF _Toc15566578 \h </w:instrText>
            </w:r>
            <w:r w:rsidR="00170E2D">
              <w:rPr>
                <w:noProof/>
                <w:webHidden/>
              </w:rPr>
            </w:r>
            <w:r w:rsidR="00170E2D">
              <w:rPr>
                <w:noProof/>
                <w:webHidden/>
              </w:rPr>
              <w:fldChar w:fldCharType="separate"/>
            </w:r>
            <w:r w:rsidR="00A5448B">
              <w:rPr>
                <w:noProof/>
                <w:webHidden/>
              </w:rPr>
              <w:t>26</w:t>
            </w:r>
            <w:r w:rsidR="00170E2D">
              <w:rPr>
                <w:noProof/>
                <w:webHidden/>
              </w:rPr>
              <w:fldChar w:fldCharType="end"/>
            </w:r>
          </w:hyperlink>
        </w:p>
        <w:p w14:paraId="09815F37" w14:textId="3CAC75AD" w:rsidR="00170E2D" w:rsidRDefault="00395D16">
          <w:pPr>
            <w:pStyle w:val="TOC2"/>
            <w:tabs>
              <w:tab w:val="right" w:leader="dot" w:pos="9016"/>
            </w:tabs>
            <w:rPr>
              <w:rFonts w:eastAsiaTheme="minorEastAsia"/>
              <w:noProof/>
              <w:lang w:eastAsia="en-GB"/>
            </w:rPr>
          </w:pPr>
          <w:hyperlink w:anchor="_Toc15566579" w:history="1">
            <w:r w:rsidR="00170E2D" w:rsidRPr="000B0D65">
              <w:rPr>
                <w:rStyle w:val="Hyperlink"/>
                <w:noProof/>
              </w:rPr>
              <w:t>Section 2.8 Conducting the elicitation</w:t>
            </w:r>
            <w:r w:rsidR="00170E2D">
              <w:rPr>
                <w:noProof/>
                <w:webHidden/>
              </w:rPr>
              <w:tab/>
            </w:r>
            <w:r w:rsidR="00170E2D">
              <w:rPr>
                <w:noProof/>
                <w:webHidden/>
              </w:rPr>
              <w:fldChar w:fldCharType="begin"/>
            </w:r>
            <w:r w:rsidR="00170E2D">
              <w:rPr>
                <w:noProof/>
                <w:webHidden/>
              </w:rPr>
              <w:instrText xml:space="preserve"> PAGEREF _Toc15566579 \h </w:instrText>
            </w:r>
            <w:r w:rsidR="00170E2D">
              <w:rPr>
                <w:noProof/>
                <w:webHidden/>
              </w:rPr>
            </w:r>
            <w:r w:rsidR="00170E2D">
              <w:rPr>
                <w:noProof/>
                <w:webHidden/>
              </w:rPr>
              <w:fldChar w:fldCharType="separate"/>
            </w:r>
            <w:r w:rsidR="00A5448B">
              <w:rPr>
                <w:noProof/>
                <w:webHidden/>
              </w:rPr>
              <w:t>26</w:t>
            </w:r>
            <w:r w:rsidR="00170E2D">
              <w:rPr>
                <w:noProof/>
                <w:webHidden/>
              </w:rPr>
              <w:fldChar w:fldCharType="end"/>
            </w:r>
          </w:hyperlink>
        </w:p>
        <w:p w14:paraId="432E83E4" w14:textId="774AE08F" w:rsidR="00170E2D" w:rsidRDefault="00395D16">
          <w:pPr>
            <w:pStyle w:val="TOC3"/>
            <w:tabs>
              <w:tab w:val="right" w:leader="dot" w:pos="9016"/>
            </w:tabs>
            <w:rPr>
              <w:rFonts w:eastAsiaTheme="minorEastAsia"/>
              <w:noProof/>
              <w:lang w:eastAsia="en-GB"/>
            </w:rPr>
          </w:pPr>
          <w:hyperlink w:anchor="_Toc15566580" w:history="1">
            <w:r w:rsidR="00170E2D" w:rsidRPr="000B0D65">
              <w:rPr>
                <w:rStyle w:val="Hyperlink"/>
                <w:noProof/>
              </w:rPr>
              <w:t>Section 2.8.1 Mode and level of elicitation</w:t>
            </w:r>
            <w:r w:rsidR="00170E2D">
              <w:rPr>
                <w:noProof/>
                <w:webHidden/>
              </w:rPr>
              <w:tab/>
            </w:r>
            <w:r w:rsidR="00170E2D">
              <w:rPr>
                <w:noProof/>
                <w:webHidden/>
              </w:rPr>
              <w:fldChar w:fldCharType="begin"/>
            </w:r>
            <w:r w:rsidR="00170E2D">
              <w:rPr>
                <w:noProof/>
                <w:webHidden/>
              </w:rPr>
              <w:instrText xml:space="preserve"> PAGEREF _Toc15566580 \h </w:instrText>
            </w:r>
            <w:r w:rsidR="00170E2D">
              <w:rPr>
                <w:noProof/>
                <w:webHidden/>
              </w:rPr>
            </w:r>
            <w:r w:rsidR="00170E2D">
              <w:rPr>
                <w:noProof/>
                <w:webHidden/>
              </w:rPr>
              <w:fldChar w:fldCharType="separate"/>
            </w:r>
            <w:r w:rsidR="00A5448B">
              <w:rPr>
                <w:noProof/>
                <w:webHidden/>
              </w:rPr>
              <w:t>26</w:t>
            </w:r>
            <w:r w:rsidR="00170E2D">
              <w:rPr>
                <w:noProof/>
                <w:webHidden/>
              </w:rPr>
              <w:fldChar w:fldCharType="end"/>
            </w:r>
          </w:hyperlink>
        </w:p>
        <w:p w14:paraId="6A86A388" w14:textId="233809BF" w:rsidR="00170E2D" w:rsidRDefault="00395D16">
          <w:pPr>
            <w:pStyle w:val="TOC3"/>
            <w:tabs>
              <w:tab w:val="right" w:leader="dot" w:pos="9016"/>
            </w:tabs>
            <w:rPr>
              <w:rFonts w:eastAsiaTheme="minorEastAsia"/>
              <w:noProof/>
              <w:lang w:eastAsia="en-GB"/>
            </w:rPr>
          </w:pPr>
          <w:hyperlink w:anchor="_Toc15566581" w:history="1">
            <w:r w:rsidR="00170E2D" w:rsidRPr="000B0D65">
              <w:rPr>
                <w:rStyle w:val="Hyperlink"/>
                <w:noProof/>
              </w:rPr>
              <w:t>Section 2.8.2 Feedback and revision</w:t>
            </w:r>
            <w:r w:rsidR="00170E2D">
              <w:rPr>
                <w:noProof/>
                <w:webHidden/>
              </w:rPr>
              <w:tab/>
            </w:r>
            <w:r w:rsidR="00170E2D">
              <w:rPr>
                <w:noProof/>
                <w:webHidden/>
              </w:rPr>
              <w:fldChar w:fldCharType="begin"/>
            </w:r>
            <w:r w:rsidR="00170E2D">
              <w:rPr>
                <w:noProof/>
                <w:webHidden/>
              </w:rPr>
              <w:instrText xml:space="preserve"> PAGEREF _Toc15566581 \h </w:instrText>
            </w:r>
            <w:r w:rsidR="00170E2D">
              <w:rPr>
                <w:noProof/>
                <w:webHidden/>
              </w:rPr>
            </w:r>
            <w:r w:rsidR="00170E2D">
              <w:rPr>
                <w:noProof/>
                <w:webHidden/>
              </w:rPr>
              <w:fldChar w:fldCharType="separate"/>
            </w:r>
            <w:r w:rsidR="00A5448B">
              <w:rPr>
                <w:noProof/>
                <w:webHidden/>
              </w:rPr>
              <w:t>27</w:t>
            </w:r>
            <w:r w:rsidR="00170E2D">
              <w:rPr>
                <w:noProof/>
                <w:webHidden/>
              </w:rPr>
              <w:fldChar w:fldCharType="end"/>
            </w:r>
          </w:hyperlink>
        </w:p>
        <w:p w14:paraId="4A3C9337" w14:textId="59EC54D7" w:rsidR="00170E2D" w:rsidRDefault="00395D16">
          <w:pPr>
            <w:pStyle w:val="TOC3"/>
            <w:tabs>
              <w:tab w:val="right" w:leader="dot" w:pos="9016"/>
            </w:tabs>
            <w:rPr>
              <w:rFonts w:eastAsiaTheme="minorEastAsia"/>
              <w:noProof/>
              <w:lang w:eastAsia="en-GB"/>
            </w:rPr>
          </w:pPr>
          <w:hyperlink w:anchor="_Toc15566582" w:history="1">
            <w:r w:rsidR="00170E2D" w:rsidRPr="000B0D65">
              <w:rPr>
                <w:rStyle w:val="Hyperlink"/>
                <w:noProof/>
              </w:rPr>
              <w:t>Section 2.8.3 Interaction</w:t>
            </w:r>
            <w:r w:rsidR="00170E2D">
              <w:rPr>
                <w:noProof/>
                <w:webHidden/>
              </w:rPr>
              <w:tab/>
            </w:r>
            <w:r w:rsidR="00170E2D">
              <w:rPr>
                <w:noProof/>
                <w:webHidden/>
              </w:rPr>
              <w:fldChar w:fldCharType="begin"/>
            </w:r>
            <w:r w:rsidR="00170E2D">
              <w:rPr>
                <w:noProof/>
                <w:webHidden/>
              </w:rPr>
              <w:instrText xml:space="preserve"> PAGEREF _Toc15566582 \h </w:instrText>
            </w:r>
            <w:r w:rsidR="00170E2D">
              <w:rPr>
                <w:noProof/>
                <w:webHidden/>
              </w:rPr>
            </w:r>
            <w:r w:rsidR="00170E2D">
              <w:rPr>
                <w:noProof/>
                <w:webHidden/>
              </w:rPr>
              <w:fldChar w:fldCharType="separate"/>
            </w:r>
            <w:r w:rsidR="00A5448B">
              <w:rPr>
                <w:noProof/>
                <w:webHidden/>
              </w:rPr>
              <w:t>27</w:t>
            </w:r>
            <w:r w:rsidR="00170E2D">
              <w:rPr>
                <w:noProof/>
                <w:webHidden/>
              </w:rPr>
              <w:fldChar w:fldCharType="end"/>
            </w:r>
          </w:hyperlink>
        </w:p>
        <w:p w14:paraId="10E873A9" w14:textId="6F376D96" w:rsidR="00170E2D" w:rsidRDefault="00395D16">
          <w:pPr>
            <w:pStyle w:val="TOC3"/>
            <w:tabs>
              <w:tab w:val="right" w:leader="dot" w:pos="9016"/>
            </w:tabs>
            <w:rPr>
              <w:rFonts w:eastAsiaTheme="minorEastAsia"/>
              <w:noProof/>
              <w:lang w:eastAsia="en-GB"/>
            </w:rPr>
          </w:pPr>
          <w:hyperlink w:anchor="_Toc15566583" w:history="1">
            <w:r w:rsidR="00170E2D" w:rsidRPr="000B0D65">
              <w:rPr>
                <w:rStyle w:val="Hyperlink"/>
                <w:noProof/>
              </w:rPr>
              <w:t>Section 2.8.4 Rationales</w:t>
            </w:r>
            <w:r w:rsidR="00170E2D">
              <w:rPr>
                <w:noProof/>
                <w:webHidden/>
              </w:rPr>
              <w:tab/>
            </w:r>
            <w:r w:rsidR="00170E2D">
              <w:rPr>
                <w:noProof/>
                <w:webHidden/>
              </w:rPr>
              <w:fldChar w:fldCharType="begin"/>
            </w:r>
            <w:r w:rsidR="00170E2D">
              <w:rPr>
                <w:noProof/>
                <w:webHidden/>
              </w:rPr>
              <w:instrText xml:space="preserve"> PAGEREF _Toc15566583 \h </w:instrText>
            </w:r>
            <w:r w:rsidR="00170E2D">
              <w:rPr>
                <w:noProof/>
                <w:webHidden/>
              </w:rPr>
            </w:r>
            <w:r w:rsidR="00170E2D">
              <w:rPr>
                <w:noProof/>
                <w:webHidden/>
              </w:rPr>
              <w:fldChar w:fldCharType="separate"/>
            </w:r>
            <w:r w:rsidR="00A5448B">
              <w:rPr>
                <w:noProof/>
                <w:webHidden/>
              </w:rPr>
              <w:t>28</w:t>
            </w:r>
            <w:r w:rsidR="00170E2D">
              <w:rPr>
                <w:noProof/>
                <w:webHidden/>
              </w:rPr>
              <w:fldChar w:fldCharType="end"/>
            </w:r>
          </w:hyperlink>
        </w:p>
        <w:p w14:paraId="40A9C33B" w14:textId="4BC589C1" w:rsidR="00170E2D" w:rsidRDefault="00395D16">
          <w:pPr>
            <w:pStyle w:val="TOC2"/>
            <w:tabs>
              <w:tab w:val="right" w:leader="dot" w:pos="9016"/>
            </w:tabs>
            <w:rPr>
              <w:rFonts w:eastAsiaTheme="minorEastAsia"/>
              <w:noProof/>
              <w:lang w:eastAsia="en-GB"/>
            </w:rPr>
          </w:pPr>
          <w:hyperlink w:anchor="_Toc15566584" w:history="1">
            <w:r w:rsidR="00170E2D" w:rsidRPr="000B0D65">
              <w:rPr>
                <w:rStyle w:val="Hyperlink"/>
                <w:noProof/>
              </w:rPr>
              <w:t>Section 2.9 Post-elicitation</w:t>
            </w:r>
            <w:r w:rsidR="00170E2D">
              <w:rPr>
                <w:noProof/>
                <w:webHidden/>
              </w:rPr>
              <w:tab/>
            </w:r>
            <w:r w:rsidR="00170E2D">
              <w:rPr>
                <w:noProof/>
                <w:webHidden/>
              </w:rPr>
              <w:fldChar w:fldCharType="begin"/>
            </w:r>
            <w:r w:rsidR="00170E2D">
              <w:rPr>
                <w:noProof/>
                <w:webHidden/>
              </w:rPr>
              <w:instrText xml:space="preserve"> PAGEREF _Toc15566584 \h </w:instrText>
            </w:r>
            <w:r w:rsidR="00170E2D">
              <w:rPr>
                <w:noProof/>
                <w:webHidden/>
              </w:rPr>
            </w:r>
            <w:r w:rsidR="00170E2D">
              <w:rPr>
                <w:noProof/>
                <w:webHidden/>
              </w:rPr>
              <w:fldChar w:fldCharType="separate"/>
            </w:r>
            <w:r w:rsidR="00A5448B">
              <w:rPr>
                <w:noProof/>
                <w:webHidden/>
              </w:rPr>
              <w:t>28</w:t>
            </w:r>
            <w:r w:rsidR="00170E2D">
              <w:rPr>
                <w:noProof/>
                <w:webHidden/>
              </w:rPr>
              <w:fldChar w:fldCharType="end"/>
            </w:r>
          </w:hyperlink>
        </w:p>
        <w:p w14:paraId="4BB3880C" w14:textId="37412B2B" w:rsidR="00170E2D" w:rsidRDefault="00395D16">
          <w:pPr>
            <w:pStyle w:val="TOC3"/>
            <w:tabs>
              <w:tab w:val="right" w:leader="dot" w:pos="9016"/>
            </w:tabs>
            <w:rPr>
              <w:rFonts w:eastAsiaTheme="minorEastAsia"/>
              <w:noProof/>
              <w:lang w:eastAsia="en-GB"/>
            </w:rPr>
          </w:pPr>
          <w:hyperlink w:anchor="_Toc15566585" w:history="1">
            <w:r w:rsidR="00170E2D" w:rsidRPr="000B0D65">
              <w:rPr>
                <w:rStyle w:val="Hyperlink"/>
                <w:noProof/>
              </w:rPr>
              <w:t>Section 2.9.1 Aggregation</w:t>
            </w:r>
            <w:r w:rsidR="00170E2D">
              <w:rPr>
                <w:noProof/>
                <w:webHidden/>
              </w:rPr>
              <w:tab/>
            </w:r>
            <w:r w:rsidR="00170E2D">
              <w:rPr>
                <w:noProof/>
                <w:webHidden/>
              </w:rPr>
              <w:fldChar w:fldCharType="begin"/>
            </w:r>
            <w:r w:rsidR="00170E2D">
              <w:rPr>
                <w:noProof/>
                <w:webHidden/>
              </w:rPr>
              <w:instrText xml:space="preserve"> PAGEREF _Toc15566585 \h </w:instrText>
            </w:r>
            <w:r w:rsidR="00170E2D">
              <w:rPr>
                <w:noProof/>
                <w:webHidden/>
              </w:rPr>
            </w:r>
            <w:r w:rsidR="00170E2D">
              <w:rPr>
                <w:noProof/>
                <w:webHidden/>
              </w:rPr>
              <w:fldChar w:fldCharType="separate"/>
            </w:r>
            <w:r w:rsidR="00A5448B">
              <w:rPr>
                <w:noProof/>
                <w:webHidden/>
              </w:rPr>
              <w:t>28</w:t>
            </w:r>
            <w:r w:rsidR="00170E2D">
              <w:rPr>
                <w:noProof/>
                <w:webHidden/>
              </w:rPr>
              <w:fldChar w:fldCharType="end"/>
            </w:r>
          </w:hyperlink>
        </w:p>
        <w:p w14:paraId="4177177D" w14:textId="605AD77D" w:rsidR="00170E2D" w:rsidRDefault="00395D16">
          <w:pPr>
            <w:pStyle w:val="TOC3"/>
            <w:tabs>
              <w:tab w:val="right" w:leader="dot" w:pos="9016"/>
            </w:tabs>
            <w:rPr>
              <w:rFonts w:eastAsiaTheme="minorEastAsia"/>
              <w:noProof/>
              <w:lang w:eastAsia="en-GB"/>
            </w:rPr>
          </w:pPr>
          <w:hyperlink w:anchor="_Toc15566586" w:history="1">
            <w:r w:rsidR="00170E2D" w:rsidRPr="000B0D65">
              <w:rPr>
                <w:rStyle w:val="Hyperlink"/>
                <w:noProof/>
              </w:rPr>
              <w:t>Section 2.9.2 Fit to distribution</w:t>
            </w:r>
            <w:r w:rsidR="00170E2D">
              <w:rPr>
                <w:noProof/>
                <w:webHidden/>
              </w:rPr>
              <w:tab/>
            </w:r>
            <w:r w:rsidR="00170E2D">
              <w:rPr>
                <w:noProof/>
                <w:webHidden/>
              </w:rPr>
              <w:fldChar w:fldCharType="begin"/>
            </w:r>
            <w:r w:rsidR="00170E2D">
              <w:rPr>
                <w:noProof/>
                <w:webHidden/>
              </w:rPr>
              <w:instrText xml:space="preserve"> PAGEREF _Toc15566586 \h </w:instrText>
            </w:r>
            <w:r w:rsidR="00170E2D">
              <w:rPr>
                <w:noProof/>
                <w:webHidden/>
              </w:rPr>
            </w:r>
            <w:r w:rsidR="00170E2D">
              <w:rPr>
                <w:noProof/>
                <w:webHidden/>
              </w:rPr>
              <w:fldChar w:fldCharType="separate"/>
            </w:r>
            <w:r w:rsidR="00A5448B">
              <w:rPr>
                <w:noProof/>
                <w:webHidden/>
              </w:rPr>
              <w:t>30</w:t>
            </w:r>
            <w:r w:rsidR="00170E2D">
              <w:rPr>
                <w:noProof/>
                <w:webHidden/>
              </w:rPr>
              <w:fldChar w:fldCharType="end"/>
            </w:r>
          </w:hyperlink>
        </w:p>
        <w:p w14:paraId="10CCFC2A" w14:textId="48FA3F0E" w:rsidR="00170E2D" w:rsidRDefault="00395D16">
          <w:pPr>
            <w:pStyle w:val="TOC3"/>
            <w:tabs>
              <w:tab w:val="right" w:leader="dot" w:pos="9016"/>
            </w:tabs>
            <w:rPr>
              <w:rFonts w:eastAsiaTheme="minorEastAsia"/>
              <w:noProof/>
              <w:lang w:eastAsia="en-GB"/>
            </w:rPr>
          </w:pPr>
          <w:hyperlink w:anchor="_Toc15566587" w:history="1">
            <w:r w:rsidR="00170E2D" w:rsidRPr="000B0D65">
              <w:rPr>
                <w:rStyle w:val="Hyperlink"/>
                <w:noProof/>
              </w:rPr>
              <w:t>Section 2.9.3 Other post-elicitation components</w:t>
            </w:r>
            <w:r w:rsidR="00170E2D">
              <w:rPr>
                <w:noProof/>
                <w:webHidden/>
              </w:rPr>
              <w:tab/>
            </w:r>
            <w:r w:rsidR="00170E2D">
              <w:rPr>
                <w:noProof/>
                <w:webHidden/>
              </w:rPr>
              <w:fldChar w:fldCharType="begin"/>
            </w:r>
            <w:r w:rsidR="00170E2D">
              <w:rPr>
                <w:noProof/>
                <w:webHidden/>
              </w:rPr>
              <w:instrText xml:space="preserve"> PAGEREF _Toc15566587 \h </w:instrText>
            </w:r>
            <w:r w:rsidR="00170E2D">
              <w:rPr>
                <w:noProof/>
                <w:webHidden/>
              </w:rPr>
            </w:r>
            <w:r w:rsidR="00170E2D">
              <w:rPr>
                <w:noProof/>
                <w:webHidden/>
              </w:rPr>
              <w:fldChar w:fldCharType="separate"/>
            </w:r>
            <w:r w:rsidR="00A5448B">
              <w:rPr>
                <w:noProof/>
                <w:webHidden/>
              </w:rPr>
              <w:t>30</w:t>
            </w:r>
            <w:r w:rsidR="00170E2D">
              <w:rPr>
                <w:noProof/>
                <w:webHidden/>
              </w:rPr>
              <w:fldChar w:fldCharType="end"/>
            </w:r>
          </w:hyperlink>
        </w:p>
        <w:p w14:paraId="22F2A45C" w14:textId="386E5567" w:rsidR="00170E2D" w:rsidRDefault="00395D16">
          <w:pPr>
            <w:pStyle w:val="TOC2"/>
            <w:tabs>
              <w:tab w:val="right" w:leader="dot" w:pos="9016"/>
            </w:tabs>
            <w:rPr>
              <w:rFonts w:eastAsiaTheme="minorEastAsia"/>
              <w:noProof/>
              <w:lang w:eastAsia="en-GB"/>
            </w:rPr>
          </w:pPr>
          <w:hyperlink w:anchor="_Toc15566588" w:history="1">
            <w:r w:rsidR="00170E2D" w:rsidRPr="000B0D65">
              <w:rPr>
                <w:rStyle w:val="Hyperlink"/>
                <w:noProof/>
              </w:rPr>
              <w:t>Section 2.10 Managing heuristics and biases</w:t>
            </w:r>
            <w:r w:rsidR="00170E2D">
              <w:rPr>
                <w:noProof/>
                <w:webHidden/>
              </w:rPr>
              <w:tab/>
            </w:r>
            <w:r w:rsidR="00170E2D">
              <w:rPr>
                <w:noProof/>
                <w:webHidden/>
              </w:rPr>
              <w:fldChar w:fldCharType="begin"/>
            </w:r>
            <w:r w:rsidR="00170E2D">
              <w:rPr>
                <w:noProof/>
                <w:webHidden/>
              </w:rPr>
              <w:instrText xml:space="preserve"> PAGEREF _Toc15566588 \h </w:instrText>
            </w:r>
            <w:r w:rsidR="00170E2D">
              <w:rPr>
                <w:noProof/>
                <w:webHidden/>
              </w:rPr>
            </w:r>
            <w:r w:rsidR="00170E2D">
              <w:rPr>
                <w:noProof/>
                <w:webHidden/>
              </w:rPr>
              <w:fldChar w:fldCharType="separate"/>
            </w:r>
            <w:r w:rsidR="00A5448B">
              <w:rPr>
                <w:noProof/>
                <w:webHidden/>
              </w:rPr>
              <w:t>31</w:t>
            </w:r>
            <w:r w:rsidR="00170E2D">
              <w:rPr>
                <w:noProof/>
                <w:webHidden/>
              </w:rPr>
              <w:fldChar w:fldCharType="end"/>
            </w:r>
          </w:hyperlink>
        </w:p>
        <w:p w14:paraId="519833BD" w14:textId="5727658B" w:rsidR="00170E2D" w:rsidRDefault="00395D16">
          <w:pPr>
            <w:pStyle w:val="TOC2"/>
            <w:tabs>
              <w:tab w:val="right" w:leader="dot" w:pos="9016"/>
            </w:tabs>
            <w:rPr>
              <w:rFonts w:eastAsiaTheme="minorEastAsia"/>
              <w:noProof/>
              <w:lang w:eastAsia="en-GB"/>
            </w:rPr>
          </w:pPr>
          <w:hyperlink w:anchor="_Toc15566589" w:history="1">
            <w:r w:rsidR="00170E2D" w:rsidRPr="000B0D65">
              <w:rPr>
                <w:rStyle w:val="Hyperlink"/>
                <w:noProof/>
              </w:rPr>
              <w:t>Section 2.11 Considering the validity of the process and results</w:t>
            </w:r>
            <w:r w:rsidR="00170E2D">
              <w:rPr>
                <w:noProof/>
                <w:webHidden/>
              </w:rPr>
              <w:tab/>
            </w:r>
            <w:r w:rsidR="00170E2D">
              <w:rPr>
                <w:noProof/>
                <w:webHidden/>
              </w:rPr>
              <w:fldChar w:fldCharType="begin"/>
            </w:r>
            <w:r w:rsidR="00170E2D">
              <w:rPr>
                <w:noProof/>
                <w:webHidden/>
              </w:rPr>
              <w:instrText xml:space="preserve"> PAGEREF _Toc15566589 \h </w:instrText>
            </w:r>
            <w:r w:rsidR="00170E2D">
              <w:rPr>
                <w:noProof/>
                <w:webHidden/>
              </w:rPr>
            </w:r>
            <w:r w:rsidR="00170E2D">
              <w:rPr>
                <w:noProof/>
                <w:webHidden/>
              </w:rPr>
              <w:fldChar w:fldCharType="separate"/>
            </w:r>
            <w:r w:rsidR="00A5448B">
              <w:rPr>
                <w:noProof/>
                <w:webHidden/>
              </w:rPr>
              <w:t>31</w:t>
            </w:r>
            <w:r w:rsidR="00170E2D">
              <w:rPr>
                <w:noProof/>
                <w:webHidden/>
              </w:rPr>
              <w:fldChar w:fldCharType="end"/>
            </w:r>
          </w:hyperlink>
        </w:p>
        <w:p w14:paraId="5705BD17" w14:textId="54643B04" w:rsidR="00170E2D" w:rsidRDefault="00395D16">
          <w:pPr>
            <w:pStyle w:val="TOC2"/>
            <w:tabs>
              <w:tab w:val="right" w:leader="dot" w:pos="9016"/>
            </w:tabs>
            <w:rPr>
              <w:rFonts w:eastAsiaTheme="minorEastAsia"/>
              <w:noProof/>
              <w:lang w:eastAsia="en-GB"/>
            </w:rPr>
          </w:pPr>
          <w:hyperlink w:anchor="_Toc15566590" w:history="1">
            <w:r w:rsidR="00170E2D" w:rsidRPr="000B0D65">
              <w:rPr>
                <w:rStyle w:val="Hyperlink"/>
                <w:noProof/>
              </w:rPr>
              <w:t>Section 2.12 Conclusions</w:t>
            </w:r>
            <w:r w:rsidR="00170E2D">
              <w:rPr>
                <w:noProof/>
                <w:webHidden/>
              </w:rPr>
              <w:tab/>
            </w:r>
            <w:r w:rsidR="00170E2D">
              <w:rPr>
                <w:noProof/>
                <w:webHidden/>
              </w:rPr>
              <w:fldChar w:fldCharType="begin"/>
            </w:r>
            <w:r w:rsidR="00170E2D">
              <w:rPr>
                <w:noProof/>
                <w:webHidden/>
              </w:rPr>
              <w:instrText xml:space="preserve"> PAGEREF _Toc15566590 \h </w:instrText>
            </w:r>
            <w:r w:rsidR="00170E2D">
              <w:rPr>
                <w:noProof/>
                <w:webHidden/>
              </w:rPr>
            </w:r>
            <w:r w:rsidR="00170E2D">
              <w:rPr>
                <w:noProof/>
                <w:webHidden/>
              </w:rPr>
              <w:fldChar w:fldCharType="separate"/>
            </w:r>
            <w:r w:rsidR="00A5448B">
              <w:rPr>
                <w:noProof/>
                <w:webHidden/>
              </w:rPr>
              <w:t>32</w:t>
            </w:r>
            <w:r w:rsidR="00170E2D">
              <w:rPr>
                <w:noProof/>
                <w:webHidden/>
              </w:rPr>
              <w:fldChar w:fldCharType="end"/>
            </w:r>
          </w:hyperlink>
        </w:p>
        <w:p w14:paraId="1233F69F" w14:textId="388FC36A" w:rsidR="00170E2D" w:rsidRDefault="00395D16">
          <w:pPr>
            <w:pStyle w:val="TOC1"/>
            <w:tabs>
              <w:tab w:val="right" w:leader="dot" w:pos="9016"/>
            </w:tabs>
            <w:rPr>
              <w:rFonts w:eastAsiaTheme="minorEastAsia"/>
              <w:noProof/>
              <w:lang w:eastAsia="en-GB"/>
            </w:rPr>
          </w:pPr>
          <w:hyperlink w:anchor="_Toc15566591" w:history="1">
            <w:r w:rsidR="00170E2D" w:rsidRPr="000B0D65">
              <w:rPr>
                <w:rStyle w:val="Hyperlink"/>
                <w:rFonts w:ascii="Calibri" w:hAnsi="Calibri" w:cs="Calibri"/>
                <w:noProof/>
              </w:rPr>
              <w:t>Chapter 3 Expert elicitation in different decision making contexts</w:t>
            </w:r>
            <w:r w:rsidR="00170E2D">
              <w:rPr>
                <w:noProof/>
                <w:webHidden/>
              </w:rPr>
              <w:tab/>
            </w:r>
            <w:r w:rsidR="00170E2D">
              <w:rPr>
                <w:noProof/>
                <w:webHidden/>
              </w:rPr>
              <w:fldChar w:fldCharType="begin"/>
            </w:r>
            <w:r w:rsidR="00170E2D">
              <w:rPr>
                <w:noProof/>
                <w:webHidden/>
              </w:rPr>
              <w:instrText xml:space="preserve"> PAGEREF _Toc15566591 \h </w:instrText>
            </w:r>
            <w:r w:rsidR="00170E2D">
              <w:rPr>
                <w:noProof/>
                <w:webHidden/>
              </w:rPr>
            </w:r>
            <w:r w:rsidR="00170E2D">
              <w:rPr>
                <w:noProof/>
                <w:webHidden/>
              </w:rPr>
              <w:fldChar w:fldCharType="separate"/>
            </w:r>
            <w:r w:rsidR="00A5448B">
              <w:rPr>
                <w:noProof/>
                <w:webHidden/>
              </w:rPr>
              <w:t>33</w:t>
            </w:r>
            <w:r w:rsidR="00170E2D">
              <w:rPr>
                <w:noProof/>
                <w:webHidden/>
              </w:rPr>
              <w:fldChar w:fldCharType="end"/>
            </w:r>
          </w:hyperlink>
        </w:p>
        <w:p w14:paraId="6E88EE60" w14:textId="405819DE" w:rsidR="00170E2D" w:rsidRDefault="00395D16">
          <w:pPr>
            <w:pStyle w:val="TOC2"/>
            <w:tabs>
              <w:tab w:val="right" w:leader="dot" w:pos="9016"/>
            </w:tabs>
            <w:rPr>
              <w:rFonts w:eastAsiaTheme="minorEastAsia"/>
              <w:noProof/>
              <w:lang w:eastAsia="en-GB"/>
            </w:rPr>
          </w:pPr>
          <w:hyperlink w:anchor="_Toc15566592" w:history="1">
            <w:r w:rsidR="00170E2D" w:rsidRPr="000B0D65">
              <w:rPr>
                <w:rStyle w:val="Hyperlink"/>
                <w:rFonts w:ascii="Calibri" w:hAnsi="Calibri" w:cs="Calibri"/>
                <w:noProof/>
              </w:rPr>
              <w:t>Section 3.1 Introduction</w:t>
            </w:r>
            <w:r w:rsidR="00170E2D">
              <w:rPr>
                <w:noProof/>
                <w:webHidden/>
              </w:rPr>
              <w:tab/>
            </w:r>
            <w:r w:rsidR="00170E2D">
              <w:rPr>
                <w:noProof/>
                <w:webHidden/>
              </w:rPr>
              <w:fldChar w:fldCharType="begin"/>
            </w:r>
            <w:r w:rsidR="00170E2D">
              <w:rPr>
                <w:noProof/>
                <w:webHidden/>
              </w:rPr>
              <w:instrText xml:space="preserve"> PAGEREF _Toc15566592 \h </w:instrText>
            </w:r>
            <w:r w:rsidR="00170E2D">
              <w:rPr>
                <w:noProof/>
                <w:webHidden/>
              </w:rPr>
            </w:r>
            <w:r w:rsidR="00170E2D">
              <w:rPr>
                <w:noProof/>
                <w:webHidden/>
              </w:rPr>
              <w:fldChar w:fldCharType="separate"/>
            </w:r>
            <w:r w:rsidR="00A5448B">
              <w:rPr>
                <w:noProof/>
                <w:webHidden/>
              </w:rPr>
              <w:t>33</w:t>
            </w:r>
            <w:r w:rsidR="00170E2D">
              <w:rPr>
                <w:noProof/>
                <w:webHidden/>
              </w:rPr>
              <w:fldChar w:fldCharType="end"/>
            </w:r>
          </w:hyperlink>
        </w:p>
        <w:p w14:paraId="162DD70F" w14:textId="0A0C130D" w:rsidR="00170E2D" w:rsidRDefault="00395D16">
          <w:pPr>
            <w:pStyle w:val="TOC2"/>
            <w:tabs>
              <w:tab w:val="right" w:leader="dot" w:pos="9016"/>
            </w:tabs>
            <w:rPr>
              <w:rFonts w:eastAsiaTheme="minorEastAsia"/>
              <w:noProof/>
              <w:lang w:eastAsia="en-GB"/>
            </w:rPr>
          </w:pPr>
          <w:hyperlink w:anchor="_Toc15566593" w:history="1">
            <w:r w:rsidR="00170E2D" w:rsidRPr="000B0D65">
              <w:rPr>
                <w:rStyle w:val="Hyperlink"/>
                <w:rFonts w:ascii="Calibri" w:hAnsi="Calibri" w:cs="Calibri"/>
                <w:noProof/>
              </w:rPr>
              <w:t>Section 3.2 Levels of decision making</w:t>
            </w:r>
            <w:r w:rsidR="00170E2D">
              <w:rPr>
                <w:noProof/>
                <w:webHidden/>
              </w:rPr>
              <w:tab/>
            </w:r>
            <w:r w:rsidR="00170E2D">
              <w:rPr>
                <w:noProof/>
                <w:webHidden/>
              </w:rPr>
              <w:fldChar w:fldCharType="begin"/>
            </w:r>
            <w:r w:rsidR="00170E2D">
              <w:rPr>
                <w:noProof/>
                <w:webHidden/>
              </w:rPr>
              <w:instrText xml:space="preserve"> PAGEREF _Toc15566593 \h </w:instrText>
            </w:r>
            <w:r w:rsidR="00170E2D">
              <w:rPr>
                <w:noProof/>
                <w:webHidden/>
              </w:rPr>
            </w:r>
            <w:r w:rsidR="00170E2D">
              <w:rPr>
                <w:noProof/>
                <w:webHidden/>
              </w:rPr>
              <w:fldChar w:fldCharType="separate"/>
            </w:r>
            <w:r w:rsidR="00A5448B">
              <w:rPr>
                <w:noProof/>
                <w:webHidden/>
              </w:rPr>
              <w:t>33</w:t>
            </w:r>
            <w:r w:rsidR="00170E2D">
              <w:rPr>
                <w:noProof/>
                <w:webHidden/>
              </w:rPr>
              <w:fldChar w:fldCharType="end"/>
            </w:r>
          </w:hyperlink>
        </w:p>
        <w:p w14:paraId="77A0096D" w14:textId="174A66AB" w:rsidR="00170E2D" w:rsidRDefault="00395D16">
          <w:pPr>
            <w:pStyle w:val="TOC3"/>
            <w:tabs>
              <w:tab w:val="right" w:leader="dot" w:pos="9016"/>
            </w:tabs>
            <w:rPr>
              <w:rFonts w:eastAsiaTheme="minorEastAsia"/>
              <w:noProof/>
              <w:lang w:eastAsia="en-GB"/>
            </w:rPr>
          </w:pPr>
          <w:hyperlink w:anchor="_Toc15566594" w:history="1">
            <w:r w:rsidR="00170E2D" w:rsidRPr="000B0D65">
              <w:rPr>
                <w:rStyle w:val="Hyperlink"/>
                <w:noProof/>
              </w:rPr>
              <w:t>Section 3.2.1 Individual practitioners and local ‘population level’ decision makers</w:t>
            </w:r>
            <w:r w:rsidR="00170E2D">
              <w:rPr>
                <w:noProof/>
                <w:webHidden/>
              </w:rPr>
              <w:tab/>
            </w:r>
            <w:r w:rsidR="00170E2D">
              <w:rPr>
                <w:noProof/>
                <w:webHidden/>
              </w:rPr>
              <w:fldChar w:fldCharType="begin"/>
            </w:r>
            <w:r w:rsidR="00170E2D">
              <w:rPr>
                <w:noProof/>
                <w:webHidden/>
              </w:rPr>
              <w:instrText xml:space="preserve"> PAGEREF _Toc15566594 \h </w:instrText>
            </w:r>
            <w:r w:rsidR="00170E2D">
              <w:rPr>
                <w:noProof/>
                <w:webHidden/>
              </w:rPr>
            </w:r>
            <w:r w:rsidR="00170E2D">
              <w:rPr>
                <w:noProof/>
                <w:webHidden/>
              </w:rPr>
              <w:fldChar w:fldCharType="separate"/>
            </w:r>
            <w:r w:rsidR="00A5448B">
              <w:rPr>
                <w:noProof/>
                <w:webHidden/>
              </w:rPr>
              <w:t>34</w:t>
            </w:r>
            <w:r w:rsidR="00170E2D">
              <w:rPr>
                <w:noProof/>
                <w:webHidden/>
              </w:rPr>
              <w:fldChar w:fldCharType="end"/>
            </w:r>
          </w:hyperlink>
        </w:p>
        <w:p w14:paraId="51969687" w14:textId="788482FA" w:rsidR="00170E2D" w:rsidRDefault="00395D16">
          <w:pPr>
            <w:pStyle w:val="TOC3"/>
            <w:tabs>
              <w:tab w:val="right" w:leader="dot" w:pos="9016"/>
            </w:tabs>
            <w:rPr>
              <w:rFonts w:eastAsiaTheme="minorEastAsia"/>
              <w:noProof/>
              <w:lang w:eastAsia="en-GB"/>
            </w:rPr>
          </w:pPr>
          <w:hyperlink w:anchor="_Toc15566595" w:history="1">
            <w:r w:rsidR="00170E2D" w:rsidRPr="000B0D65">
              <w:rPr>
                <w:rStyle w:val="Hyperlink"/>
                <w:noProof/>
              </w:rPr>
              <w:t>Section 3.2.2 National decision makers</w:t>
            </w:r>
            <w:r w:rsidR="00170E2D">
              <w:rPr>
                <w:noProof/>
                <w:webHidden/>
              </w:rPr>
              <w:tab/>
            </w:r>
            <w:r w:rsidR="00170E2D">
              <w:rPr>
                <w:noProof/>
                <w:webHidden/>
              </w:rPr>
              <w:fldChar w:fldCharType="begin"/>
            </w:r>
            <w:r w:rsidR="00170E2D">
              <w:rPr>
                <w:noProof/>
                <w:webHidden/>
              </w:rPr>
              <w:instrText xml:space="preserve"> PAGEREF _Toc15566595 \h </w:instrText>
            </w:r>
            <w:r w:rsidR="00170E2D">
              <w:rPr>
                <w:noProof/>
                <w:webHidden/>
              </w:rPr>
            </w:r>
            <w:r w:rsidR="00170E2D">
              <w:rPr>
                <w:noProof/>
                <w:webHidden/>
              </w:rPr>
              <w:fldChar w:fldCharType="separate"/>
            </w:r>
            <w:r w:rsidR="00A5448B">
              <w:rPr>
                <w:noProof/>
                <w:webHidden/>
              </w:rPr>
              <w:t>36</w:t>
            </w:r>
            <w:r w:rsidR="00170E2D">
              <w:rPr>
                <w:noProof/>
                <w:webHidden/>
              </w:rPr>
              <w:fldChar w:fldCharType="end"/>
            </w:r>
          </w:hyperlink>
        </w:p>
        <w:p w14:paraId="1919A3AB" w14:textId="699E611E" w:rsidR="00170E2D" w:rsidRDefault="00395D16">
          <w:pPr>
            <w:pStyle w:val="TOC3"/>
            <w:tabs>
              <w:tab w:val="right" w:leader="dot" w:pos="9016"/>
            </w:tabs>
            <w:rPr>
              <w:rFonts w:eastAsiaTheme="minorEastAsia"/>
              <w:noProof/>
              <w:lang w:eastAsia="en-GB"/>
            </w:rPr>
          </w:pPr>
          <w:hyperlink w:anchor="_Toc15566596" w:history="1">
            <w:r w:rsidR="00170E2D" w:rsidRPr="000B0D65">
              <w:rPr>
                <w:rStyle w:val="Hyperlink"/>
                <w:noProof/>
              </w:rPr>
              <w:t>Section 3.2.3 Research commissioners</w:t>
            </w:r>
            <w:r w:rsidR="00170E2D">
              <w:rPr>
                <w:noProof/>
                <w:webHidden/>
              </w:rPr>
              <w:tab/>
            </w:r>
            <w:r w:rsidR="00170E2D">
              <w:rPr>
                <w:noProof/>
                <w:webHidden/>
              </w:rPr>
              <w:fldChar w:fldCharType="begin"/>
            </w:r>
            <w:r w:rsidR="00170E2D">
              <w:rPr>
                <w:noProof/>
                <w:webHidden/>
              </w:rPr>
              <w:instrText xml:space="preserve"> PAGEREF _Toc15566596 \h </w:instrText>
            </w:r>
            <w:r w:rsidR="00170E2D">
              <w:rPr>
                <w:noProof/>
                <w:webHidden/>
              </w:rPr>
            </w:r>
            <w:r w:rsidR="00170E2D">
              <w:rPr>
                <w:noProof/>
                <w:webHidden/>
              </w:rPr>
              <w:fldChar w:fldCharType="separate"/>
            </w:r>
            <w:r w:rsidR="00A5448B">
              <w:rPr>
                <w:noProof/>
                <w:webHidden/>
              </w:rPr>
              <w:t>39</w:t>
            </w:r>
            <w:r w:rsidR="00170E2D">
              <w:rPr>
                <w:noProof/>
                <w:webHidden/>
              </w:rPr>
              <w:fldChar w:fldCharType="end"/>
            </w:r>
          </w:hyperlink>
        </w:p>
        <w:p w14:paraId="07A89CCF" w14:textId="40DE7E68" w:rsidR="00170E2D" w:rsidRDefault="00395D16">
          <w:pPr>
            <w:pStyle w:val="TOC2"/>
            <w:tabs>
              <w:tab w:val="right" w:leader="dot" w:pos="9016"/>
            </w:tabs>
            <w:rPr>
              <w:rFonts w:eastAsiaTheme="minorEastAsia"/>
              <w:noProof/>
              <w:lang w:eastAsia="en-GB"/>
            </w:rPr>
          </w:pPr>
          <w:hyperlink w:anchor="_Toc15566597" w:history="1">
            <w:r w:rsidR="00170E2D" w:rsidRPr="000B0D65">
              <w:rPr>
                <w:rStyle w:val="Hyperlink"/>
                <w:rFonts w:cstheme="minorHAnsi"/>
                <w:noProof/>
              </w:rPr>
              <w:t>Section 3.3 Conclusions</w:t>
            </w:r>
            <w:r w:rsidR="00170E2D">
              <w:rPr>
                <w:noProof/>
                <w:webHidden/>
              </w:rPr>
              <w:tab/>
            </w:r>
            <w:r w:rsidR="00170E2D">
              <w:rPr>
                <w:noProof/>
                <w:webHidden/>
              </w:rPr>
              <w:fldChar w:fldCharType="begin"/>
            </w:r>
            <w:r w:rsidR="00170E2D">
              <w:rPr>
                <w:noProof/>
                <w:webHidden/>
              </w:rPr>
              <w:instrText xml:space="preserve"> PAGEREF _Toc15566597 \h </w:instrText>
            </w:r>
            <w:r w:rsidR="00170E2D">
              <w:rPr>
                <w:noProof/>
                <w:webHidden/>
              </w:rPr>
            </w:r>
            <w:r w:rsidR="00170E2D">
              <w:rPr>
                <w:noProof/>
                <w:webHidden/>
              </w:rPr>
              <w:fldChar w:fldCharType="separate"/>
            </w:r>
            <w:r w:rsidR="00A5448B">
              <w:rPr>
                <w:noProof/>
                <w:webHidden/>
              </w:rPr>
              <w:t>40</w:t>
            </w:r>
            <w:r w:rsidR="00170E2D">
              <w:rPr>
                <w:noProof/>
                <w:webHidden/>
              </w:rPr>
              <w:fldChar w:fldCharType="end"/>
            </w:r>
          </w:hyperlink>
        </w:p>
        <w:p w14:paraId="6A9461D3" w14:textId="5EAFFD32" w:rsidR="00170E2D" w:rsidRDefault="00395D16">
          <w:pPr>
            <w:pStyle w:val="TOC1"/>
            <w:tabs>
              <w:tab w:val="right" w:leader="dot" w:pos="9016"/>
            </w:tabs>
            <w:rPr>
              <w:rFonts w:eastAsiaTheme="minorEastAsia"/>
              <w:noProof/>
              <w:lang w:eastAsia="en-GB"/>
            </w:rPr>
          </w:pPr>
          <w:hyperlink w:anchor="_Toc15566598" w:history="1">
            <w:r w:rsidR="00170E2D" w:rsidRPr="000B0D65">
              <w:rPr>
                <w:rStyle w:val="Hyperlink"/>
                <w:noProof/>
              </w:rPr>
              <w:t>Chapter 4 Challenges in structured elicitation in HCDM</w:t>
            </w:r>
            <w:r w:rsidR="00170E2D">
              <w:rPr>
                <w:noProof/>
                <w:webHidden/>
              </w:rPr>
              <w:tab/>
            </w:r>
            <w:r w:rsidR="00170E2D">
              <w:rPr>
                <w:noProof/>
                <w:webHidden/>
              </w:rPr>
              <w:fldChar w:fldCharType="begin"/>
            </w:r>
            <w:r w:rsidR="00170E2D">
              <w:rPr>
                <w:noProof/>
                <w:webHidden/>
              </w:rPr>
              <w:instrText xml:space="preserve"> PAGEREF _Toc15566598 \h </w:instrText>
            </w:r>
            <w:r w:rsidR="00170E2D">
              <w:rPr>
                <w:noProof/>
                <w:webHidden/>
              </w:rPr>
            </w:r>
            <w:r w:rsidR="00170E2D">
              <w:rPr>
                <w:noProof/>
                <w:webHidden/>
              </w:rPr>
              <w:fldChar w:fldCharType="separate"/>
            </w:r>
            <w:r w:rsidR="00A5448B">
              <w:rPr>
                <w:noProof/>
                <w:webHidden/>
              </w:rPr>
              <w:t>42</w:t>
            </w:r>
            <w:r w:rsidR="00170E2D">
              <w:rPr>
                <w:noProof/>
                <w:webHidden/>
              </w:rPr>
              <w:fldChar w:fldCharType="end"/>
            </w:r>
          </w:hyperlink>
        </w:p>
        <w:p w14:paraId="5979D76F" w14:textId="7EDC5C04" w:rsidR="00170E2D" w:rsidRDefault="00395D16">
          <w:pPr>
            <w:pStyle w:val="TOC2"/>
            <w:tabs>
              <w:tab w:val="right" w:leader="dot" w:pos="9016"/>
            </w:tabs>
            <w:rPr>
              <w:rFonts w:eastAsiaTheme="minorEastAsia"/>
              <w:noProof/>
              <w:lang w:eastAsia="en-GB"/>
            </w:rPr>
          </w:pPr>
          <w:hyperlink w:anchor="_Toc15566599" w:history="1">
            <w:r w:rsidR="00170E2D" w:rsidRPr="000B0D65">
              <w:rPr>
                <w:rStyle w:val="Hyperlink"/>
                <w:rFonts w:cstheme="minorHAnsi"/>
                <w:noProof/>
              </w:rPr>
              <w:t>Section 4.1 Introduction</w:t>
            </w:r>
            <w:r w:rsidR="00170E2D">
              <w:rPr>
                <w:noProof/>
                <w:webHidden/>
              </w:rPr>
              <w:tab/>
            </w:r>
            <w:r w:rsidR="00170E2D">
              <w:rPr>
                <w:noProof/>
                <w:webHidden/>
              </w:rPr>
              <w:fldChar w:fldCharType="begin"/>
            </w:r>
            <w:r w:rsidR="00170E2D">
              <w:rPr>
                <w:noProof/>
                <w:webHidden/>
              </w:rPr>
              <w:instrText xml:space="preserve"> PAGEREF _Toc15566599 \h </w:instrText>
            </w:r>
            <w:r w:rsidR="00170E2D">
              <w:rPr>
                <w:noProof/>
                <w:webHidden/>
              </w:rPr>
            </w:r>
            <w:r w:rsidR="00170E2D">
              <w:rPr>
                <w:noProof/>
                <w:webHidden/>
              </w:rPr>
              <w:fldChar w:fldCharType="separate"/>
            </w:r>
            <w:r w:rsidR="00A5448B">
              <w:rPr>
                <w:noProof/>
                <w:webHidden/>
              </w:rPr>
              <w:t>42</w:t>
            </w:r>
            <w:r w:rsidR="00170E2D">
              <w:rPr>
                <w:noProof/>
                <w:webHidden/>
              </w:rPr>
              <w:fldChar w:fldCharType="end"/>
            </w:r>
          </w:hyperlink>
        </w:p>
        <w:p w14:paraId="324A99DD" w14:textId="61865DBE" w:rsidR="00170E2D" w:rsidRDefault="00395D16">
          <w:pPr>
            <w:pStyle w:val="TOC2"/>
            <w:tabs>
              <w:tab w:val="right" w:leader="dot" w:pos="9016"/>
            </w:tabs>
            <w:rPr>
              <w:rFonts w:eastAsiaTheme="minorEastAsia"/>
              <w:noProof/>
              <w:lang w:eastAsia="en-GB"/>
            </w:rPr>
          </w:pPr>
          <w:hyperlink w:anchor="_Toc15566600" w:history="1">
            <w:r w:rsidR="00170E2D" w:rsidRPr="000B0D65">
              <w:rPr>
                <w:rStyle w:val="Hyperlink"/>
                <w:rFonts w:cstheme="minorHAnsi"/>
                <w:noProof/>
              </w:rPr>
              <w:t>Section 4.2 Methods</w:t>
            </w:r>
            <w:r w:rsidR="00170E2D">
              <w:rPr>
                <w:noProof/>
                <w:webHidden/>
              </w:rPr>
              <w:tab/>
            </w:r>
            <w:r w:rsidR="00170E2D">
              <w:rPr>
                <w:noProof/>
                <w:webHidden/>
              </w:rPr>
              <w:fldChar w:fldCharType="begin"/>
            </w:r>
            <w:r w:rsidR="00170E2D">
              <w:rPr>
                <w:noProof/>
                <w:webHidden/>
              </w:rPr>
              <w:instrText xml:space="preserve"> PAGEREF _Toc15566600 \h </w:instrText>
            </w:r>
            <w:r w:rsidR="00170E2D">
              <w:rPr>
                <w:noProof/>
                <w:webHidden/>
              </w:rPr>
            </w:r>
            <w:r w:rsidR="00170E2D">
              <w:rPr>
                <w:noProof/>
                <w:webHidden/>
              </w:rPr>
              <w:fldChar w:fldCharType="separate"/>
            </w:r>
            <w:r w:rsidR="00A5448B">
              <w:rPr>
                <w:noProof/>
                <w:webHidden/>
              </w:rPr>
              <w:t>42</w:t>
            </w:r>
            <w:r w:rsidR="00170E2D">
              <w:rPr>
                <w:noProof/>
                <w:webHidden/>
              </w:rPr>
              <w:fldChar w:fldCharType="end"/>
            </w:r>
          </w:hyperlink>
        </w:p>
        <w:p w14:paraId="72FD7345" w14:textId="47F42BE0" w:rsidR="00170E2D" w:rsidRDefault="00395D16">
          <w:pPr>
            <w:pStyle w:val="TOC2"/>
            <w:tabs>
              <w:tab w:val="right" w:leader="dot" w:pos="9016"/>
            </w:tabs>
            <w:rPr>
              <w:rFonts w:eastAsiaTheme="minorEastAsia"/>
              <w:noProof/>
              <w:lang w:eastAsia="en-GB"/>
            </w:rPr>
          </w:pPr>
          <w:hyperlink w:anchor="_Toc15566601" w:history="1">
            <w:r w:rsidR="00170E2D" w:rsidRPr="000B0D65">
              <w:rPr>
                <w:rStyle w:val="Hyperlink"/>
                <w:noProof/>
              </w:rPr>
              <w:t>Section 4.3 Aspects related to the design of the SEE</w:t>
            </w:r>
            <w:r w:rsidR="00170E2D">
              <w:rPr>
                <w:noProof/>
                <w:webHidden/>
              </w:rPr>
              <w:tab/>
            </w:r>
            <w:r w:rsidR="00170E2D">
              <w:rPr>
                <w:noProof/>
                <w:webHidden/>
              </w:rPr>
              <w:fldChar w:fldCharType="begin"/>
            </w:r>
            <w:r w:rsidR="00170E2D">
              <w:rPr>
                <w:noProof/>
                <w:webHidden/>
              </w:rPr>
              <w:instrText xml:space="preserve"> PAGEREF _Toc15566601 \h </w:instrText>
            </w:r>
            <w:r w:rsidR="00170E2D">
              <w:rPr>
                <w:noProof/>
                <w:webHidden/>
              </w:rPr>
            </w:r>
            <w:r w:rsidR="00170E2D">
              <w:rPr>
                <w:noProof/>
                <w:webHidden/>
              </w:rPr>
              <w:fldChar w:fldCharType="separate"/>
            </w:r>
            <w:r w:rsidR="00A5448B">
              <w:rPr>
                <w:noProof/>
                <w:webHidden/>
              </w:rPr>
              <w:t>42</w:t>
            </w:r>
            <w:r w:rsidR="00170E2D">
              <w:rPr>
                <w:noProof/>
                <w:webHidden/>
              </w:rPr>
              <w:fldChar w:fldCharType="end"/>
            </w:r>
          </w:hyperlink>
        </w:p>
        <w:p w14:paraId="003C22EB" w14:textId="33BF0EE2" w:rsidR="00170E2D" w:rsidRDefault="00395D16">
          <w:pPr>
            <w:pStyle w:val="TOC2"/>
            <w:tabs>
              <w:tab w:val="right" w:leader="dot" w:pos="9016"/>
            </w:tabs>
            <w:rPr>
              <w:rFonts w:eastAsiaTheme="minorEastAsia"/>
              <w:noProof/>
              <w:lang w:eastAsia="en-GB"/>
            </w:rPr>
          </w:pPr>
          <w:hyperlink w:anchor="_Toc15566602" w:history="1">
            <w:r w:rsidR="00170E2D" w:rsidRPr="000B0D65">
              <w:rPr>
                <w:rStyle w:val="Hyperlink"/>
                <w:rFonts w:cstheme="minorHAnsi"/>
                <w:noProof/>
              </w:rPr>
              <w:t>Section 4.4 Experiences with the conduct of the exercise</w:t>
            </w:r>
            <w:r w:rsidR="00170E2D">
              <w:rPr>
                <w:noProof/>
                <w:webHidden/>
              </w:rPr>
              <w:tab/>
            </w:r>
            <w:r w:rsidR="00170E2D">
              <w:rPr>
                <w:noProof/>
                <w:webHidden/>
              </w:rPr>
              <w:fldChar w:fldCharType="begin"/>
            </w:r>
            <w:r w:rsidR="00170E2D">
              <w:rPr>
                <w:noProof/>
                <w:webHidden/>
              </w:rPr>
              <w:instrText xml:space="preserve"> PAGEREF _Toc15566602 \h </w:instrText>
            </w:r>
            <w:r w:rsidR="00170E2D">
              <w:rPr>
                <w:noProof/>
                <w:webHidden/>
              </w:rPr>
            </w:r>
            <w:r w:rsidR="00170E2D">
              <w:rPr>
                <w:noProof/>
                <w:webHidden/>
              </w:rPr>
              <w:fldChar w:fldCharType="separate"/>
            </w:r>
            <w:r w:rsidR="00A5448B">
              <w:rPr>
                <w:noProof/>
                <w:webHidden/>
              </w:rPr>
              <w:t>44</w:t>
            </w:r>
            <w:r w:rsidR="00170E2D">
              <w:rPr>
                <w:noProof/>
                <w:webHidden/>
              </w:rPr>
              <w:fldChar w:fldCharType="end"/>
            </w:r>
          </w:hyperlink>
        </w:p>
        <w:p w14:paraId="1E1446CC" w14:textId="067298DA" w:rsidR="00170E2D" w:rsidRDefault="00395D16">
          <w:pPr>
            <w:pStyle w:val="TOC2"/>
            <w:tabs>
              <w:tab w:val="right" w:leader="dot" w:pos="9016"/>
            </w:tabs>
            <w:rPr>
              <w:rFonts w:eastAsiaTheme="minorEastAsia"/>
              <w:noProof/>
              <w:lang w:eastAsia="en-GB"/>
            </w:rPr>
          </w:pPr>
          <w:hyperlink w:anchor="_Toc15566603" w:history="1">
            <w:r w:rsidR="00170E2D" w:rsidRPr="000B0D65">
              <w:rPr>
                <w:rStyle w:val="Hyperlink"/>
                <w:noProof/>
              </w:rPr>
              <w:t>Section 4.5 Experiences with the analyses and interpretation of elicited evidence</w:t>
            </w:r>
            <w:r w:rsidR="00170E2D">
              <w:rPr>
                <w:noProof/>
                <w:webHidden/>
              </w:rPr>
              <w:tab/>
            </w:r>
            <w:r w:rsidR="00170E2D">
              <w:rPr>
                <w:noProof/>
                <w:webHidden/>
              </w:rPr>
              <w:fldChar w:fldCharType="begin"/>
            </w:r>
            <w:r w:rsidR="00170E2D">
              <w:rPr>
                <w:noProof/>
                <w:webHidden/>
              </w:rPr>
              <w:instrText xml:space="preserve"> PAGEREF _Toc15566603 \h </w:instrText>
            </w:r>
            <w:r w:rsidR="00170E2D">
              <w:rPr>
                <w:noProof/>
                <w:webHidden/>
              </w:rPr>
            </w:r>
            <w:r w:rsidR="00170E2D">
              <w:rPr>
                <w:noProof/>
                <w:webHidden/>
              </w:rPr>
              <w:fldChar w:fldCharType="separate"/>
            </w:r>
            <w:r w:rsidR="00A5448B">
              <w:rPr>
                <w:noProof/>
                <w:webHidden/>
              </w:rPr>
              <w:t>44</w:t>
            </w:r>
            <w:r w:rsidR="00170E2D">
              <w:rPr>
                <w:noProof/>
                <w:webHidden/>
              </w:rPr>
              <w:fldChar w:fldCharType="end"/>
            </w:r>
          </w:hyperlink>
        </w:p>
        <w:p w14:paraId="0AECC725" w14:textId="4AF4BD11" w:rsidR="00170E2D" w:rsidRDefault="00395D16">
          <w:pPr>
            <w:pStyle w:val="TOC2"/>
            <w:tabs>
              <w:tab w:val="right" w:leader="dot" w:pos="9016"/>
            </w:tabs>
            <w:rPr>
              <w:rFonts w:eastAsiaTheme="minorEastAsia"/>
              <w:noProof/>
              <w:lang w:eastAsia="en-GB"/>
            </w:rPr>
          </w:pPr>
          <w:hyperlink w:anchor="_Toc15566604" w:history="1">
            <w:r w:rsidR="00170E2D" w:rsidRPr="000B0D65">
              <w:rPr>
                <w:rStyle w:val="Hyperlink"/>
                <w:rFonts w:cstheme="minorHAnsi"/>
                <w:noProof/>
              </w:rPr>
              <w:t>Section 4.6 Conclusions</w:t>
            </w:r>
            <w:r w:rsidR="00170E2D">
              <w:rPr>
                <w:noProof/>
                <w:webHidden/>
              </w:rPr>
              <w:tab/>
            </w:r>
            <w:r w:rsidR="00170E2D">
              <w:rPr>
                <w:noProof/>
                <w:webHidden/>
              </w:rPr>
              <w:fldChar w:fldCharType="begin"/>
            </w:r>
            <w:r w:rsidR="00170E2D">
              <w:rPr>
                <w:noProof/>
                <w:webHidden/>
              </w:rPr>
              <w:instrText xml:space="preserve"> PAGEREF _Toc15566604 \h </w:instrText>
            </w:r>
            <w:r w:rsidR="00170E2D">
              <w:rPr>
                <w:noProof/>
                <w:webHidden/>
              </w:rPr>
            </w:r>
            <w:r w:rsidR="00170E2D">
              <w:rPr>
                <w:noProof/>
                <w:webHidden/>
              </w:rPr>
              <w:fldChar w:fldCharType="separate"/>
            </w:r>
            <w:r w:rsidR="00A5448B">
              <w:rPr>
                <w:noProof/>
                <w:webHidden/>
              </w:rPr>
              <w:t>45</w:t>
            </w:r>
            <w:r w:rsidR="00170E2D">
              <w:rPr>
                <w:noProof/>
                <w:webHidden/>
              </w:rPr>
              <w:fldChar w:fldCharType="end"/>
            </w:r>
          </w:hyperlink>
        </w:p>
        <w:p w14:paraId="38A09FCC" w14:textId="4655544C" w:rsidR="00170E2D" w:rsidRDefault="00395D16">
          <w:pPr>
            <w:pStyle w:val="TOC2"/>
            <w:tabs>
              <w:tab w:val="right" w:leader="dot" w:pos="9016"/>
            </w:tabs>
            <w:rPr>
              <w:rFonts w:eastAsiaTheme="minorEastAsia"/>
              <w:noProof/>
              <w:lang w:eastAsia="en-GB"/>
            </w:rPr>
          </w:pPr>
          <w:hyperlink w:anchor="_Toc15566605" w:history="1">
            <w:r w:rsidR="00170E2D" w:rsidRPr="000B0D65">
              <w:rPr>
                <w:rStyle w:val="Hyperlink"/>
                <w:rFonts w:cstheme="minorHAnsi"/>
                <w:noProof/>
              </w:rPr>
              <w:t>Section 4.7 Discussion</w:t>
            </w:r>
            <w:r w:rsidR="00170E2D">
              <w:rPr>
                <w:noProof/>
                <w:webHidden/>
              </w:rPr>
              <w:tab/>
            </w:r>
            <w:r w:rsidR="00170E2D">
              <w:rPr>
                <w:noProof/>
                <w:webHidden/>
              </w:rPr>
              <w:fldChar w:fldCharType="begin"/>
            </w:r>
            <w:r w:rsidR="00170E2D">
              <w:rPr>
                <w:noProof/>
                <w:webHidden/>
              </w:rPr>
              <w:instrText xml:space="preserve"> PAGEREF _Toc15566605 \h </w:instrText>
            </w:r>
            <w:r w:rsidR="00170E2D">
              <w:rPr>
                <w:noProof/>
                <w:webHidden/>
              </w:rPr>
            </w:r>
            <w:r w:rsidR="00170E2D">
              <w:rPr>
                <w:noProof/>
                <w:webHidden/>
              </w:rPr>
              <w:fldChar w:fldCharType="separate"/>
            </w:r>
            <w:r w:rsidR="00A5448B">
              <w:rPr>
                <w:noProof/>
                <w:webHidden/>
              </w:rPr>
              <w:t>45</w:t>
            </w:r>
            <w:r w:rsidR="00170E2D">
              <w:rPr>
                <w:noProof/>
                <w:webHidden/>
              </w:rPr>
              <w:fldChar w:fldCharType="end"/>
            </w:r>
          </w:hyperlink>
        </w:p>
        <w:p w14:paraId="051F2849" w14:textId="6EFA7616" w:rsidR="00170E2D" w:rsidRDefault="00395D16">
          <w:pPr>
            <w:pStyle w:val="TOC1"/>
            <w:tabs>
              <w:tab w:val="right" w:leader="dot" w:pos="9016"/>
            </w:tabs>
            <w:rPr>
              <w:rFonts w:eastAsiaTheme="minorEastAsia"/>
              <w:noProof/>
              <w:lang w:eastAsia="en-GB"/>
            </w:rPr>
          </w:pPr>
          <w:hyperlink w:anchor="_Toc15566606" w:history="1">
            <w:r w:rsidR="00170E2D" w:rsidRPr="000B0D65">
              <w:rPr>
                <w:rStyle w:val="Hyperlink"/>
                <w:noProof/>
              </w:rPr>
              <w:t>Chapter 5 Reviewing the evidence: expert selection, level of elicitation, fitting and pooling</w:t>
            </w:r>
            <w:r w:rsidR="00170E2D">
              <w:rPr>
                <w:noProof/>
                <w:webHidden/>
              </w:rPr>
              <w:tab/>
            </w:r>
            <w:r w:rsidR="00170E2D">
              <w:rPr>
                <w:noProof/>
                <w:webHidden/>
              </w:rPr>
              <w:fldChar w:fldCharType="begin"/>
            </w:r>
            <w:r w:rsidR="00170E2D">
              <w:rPr>
                <w:noProof/>
                <w:webHidden/>
              </w:rPr>
              <w:instrText xml:space="preserve"> PAGEREF _Toc15566606 \h </w:instrText>
            </w:r>
            <w:r w:rsidR="00170E2D">
              <w:rPr>
                <w:noProof/>
                <w:webHidden/>
              </w:rPr>
            </w:r>
            <w:r w:rsidR="00170E2D">
              <w:rPr>
                <w:noProof/>
                <w:webHidden/>
              </w:rPr>
              <w:fldChar w:fldCharType="separate"/>
            </w:r>
            <w:r w:rsidR="00A5448B">
              <w:rPr>
                <w:noProof/>
                <w:webHidden/>
              </w:rPr>
              <w:t>47</w:t>
            </w:r>
            <w:r w:rsidR="00170E2D">
              <w:rPr>
                <w:noProof/>
                <w:webHidden/>
              </w:rPr>
              <w:fldChar w:fldCharType="end"/>
            </w:r>
          </w:hyperlink>
        </w:p>
        <w:p w14:paraId="17591D76" w14:textId="6F12A8AB" w:rsidR="00170E2D" w:rsidRDefault="00395D16">
          <w:pPr>
            <w:pStyle w:val="TOC2"/>
            <w:tabs>
              <w:tab w:val="right" w:leader="dot" w:pos="9016"/>
            </w:tabs>
            <w:rPr>
              <w:rFonts w:eastAsiaTheme="minorEastAsia"/>
              <w:noProof/>
              <w:lang w:eastAsia="en-GB"/>
            </w:rPr>
          </w:pPr>
          <w:hyperlink w:anchor="_Toc15566607" w:history="1">
            <w:r w:rsidR="00170E2D" w:rsidRPr="000B0D65">
              <w:rPr>
                <w:rStyle w:val="Hyperlink"/>
                <w:noProof/>
              </w:rPr>
              <w:t>Section 5.1 Introduction</w:t>
            </w:r>
            <w:r w:rsidR="00170E2D">
              <w:rPr>
                <w:noProof/>
                <w:webHidden/>
              </w:rPr>
              <w:tab/>
            </w:r>
            <w:r w:rsidR="00170E2D">
              <w:rPr>
                <w:noProof/>
                <w:webHidden/>
              </w:rPr>
              <w:fldChar w:fldCharType="begin"/>
            </w:r>
            <w:r w:rsidR="00170E2D">
              <w:rPr>
                <w:noProof/>
                <w:webHidden/>
              </w:rPr>
              <w:instrText xml:space="preserve"> PAGEREF _Toc15566607 \h </w:instrText>
            </w:r>
            <w:r w:rsidR="00170E2D">
              <w:rPr>
                <w:noProof/>
                <w:webHidden/>
              </w:rPr>
            </w:r>
            <w:r w:rsidR="00170E2D">
              <w:rPr>
                <w:noProof/>
                <w:webHidden/>
              </w:rPr>
              <w:fldChar w:fldCharType="separate"/>
            </w:r>
            <w:r w:rsidR="00A5448B">
              <w:rPr>
                <w:noProof/>
                <w:webHidden/>
              </w:rPr>
              <w:t>47</w:t>
            </w:r>
            <w:r w:rsidR="00170E2D">
              <w:rPr>
                <w:noProof/>
                <w:webHidden/>
              </w:rPr>
              <w:fldChar w:fldCharType="end"/>
            </w:r>
          </w:hyperlink>
        </w:p>
        <w:p w14:paraId="50CC0066" w14:textId="07FF64EF" w:rsidR="00170E2D" w:rsidRDefault="00395D16">
          <w:pPr>
            <w:pStyle w:val="TOC2"/>
            <w:tabs>
              <w:tab w:val="right" w:leader="dot" w:pos="9016"/>
            </w:tabs>
            <w:rPr>
              <w:rFonts w:eastAsiaTheme="minorEastAsia"/>
              <w:noProof/>
              <w:lang w:eastAsia="en-GB"/>
            </w:rPr>
          </w:pPr>
          <w:hyperlink w:anchor="_Toc15566608" w:history="1">
            <w:r w:rsidR="00170E2D" w:rsidRPr="000B0D65">
              <w:rPr>
                <w:rStyle w:val="Hyperlink"/>
                <w:noProof/>
              </w:rPr>
              <w:t>Section 5.2 Identifying literature</w:t>
            </w:r>
            <w:r w:rsidR="00170E2D">
              <w:rPr>
                <w:noProof/>
                <w:webHidden/>
              </w:rPr>
              <w:tab/>
            </w:r>
            <w:r w:rsidR="00170E2D">
              <w:rPr>
                <w:noProof/>
                <w:webHidden/>
              </w:rPr>
              <w:fldChar w:fldCharType="begin"/>
            </w:r>
            <w:r w:rsidR="00170E2D">
              <w:rPr>
                <w:noProof/>
                <w:webHidden/>
              </w:rPr>
              <w:instrText xml:space="preserve"> PAGEREF _Toc15566608 \h </w:instrText>
            </w:r>
            <w:r w:rsidR="00170E2D">
              <w:rPr>
                <w:noProof/>
                <w:webHidden/>
              </w:rPr>
            </w:r>
            <w:r w:rsidR="00170E2D">
              <w:rPr>
                <w:noProof/>
                <w:webHidden/>
              </w:rPr>
              <w:fldChar w:fldCharType="separate"/>
            </w:r>
            <w:r w:rsidR="00A5448B">
              <w:rPr>
                <w:noProof/>
                <w:webHidden/>
              </w:rPr>
              <w:t>47</w:t>
            </w:r>
            <w:r w:rsidR="00170E2D">
              <w:rPr>
                <w:noProof/>
                <w:webHidden/>
              </w:rPr>
              <w:fldChar w:fldCharType="end"/>
            </w:r>
          </w:hyperlink>
        </w:p>
        <w:p w14:paraId="3D381C4D" w14:textId="209868EA" w:rsidR="00170E2D" w:rsidRDefault="00395D16">
          <w:pPr>
            <w:pStyle w:val="TOC2"/>
            <w:tabs>
              <w:tab w:val="right" w:leader="dot" w:pos="9016"/>
            </w:tabs>
            <w:rPr>
              <w:rFonts w:eastAsiaTheme="minorEastAsia"/>
              <w:noProof/>
              <w:lang w:eastAsia="en-GB"/>
            </w:rPr>
          </w:pPr>
          <w:hyperlink w:anchor="_Toc15566609" w:history="1">
            <w:r w:rsidR="00170E2D" w:rsidRPr="000B0D65">
              <w:rPr>
                <w:rStyle w:val="Hyperlink"/>
                <w:noProof/>
              </w:rPr>
              <w:t>Section 5.3 Selection of experts</w:t>
            </w:r>
            <w:r w:rsidR="00170E2D">
              <w:rPr>
                <w:noProof/>
                <w:webHidden/>
              </w:rPr>
              <w:tab/>
            </w:r>
            <w:r w:rsidR="00170E2D">
              <w:rPr>
                <w:noProof/>
                <w:webHidden/>
              </w:rPr>
              <w:fldChar w:fldCharType="begin"/>
            </w:r>
            <w:r w:rsidR="00170E2D">
              <w:rPr>
                <w:noProof/>
                <w:webHidden/>
              </w:rPr>
              <w:instrText xml:space="preserve"> PAGEREF _Toc15566609 \h </w:instrText>
            </w:r>
            <w:r w:rsidR="00170E2D">
              <w:rPr>
                <w:noProof/>
                <w:webHidden/>
              </w:rPr>
            </w:r>
            <w:r w:rsidR="00170E2D">
              <w:rPr>
                <w:noProof/>
                <w:webHidden/>
              </w:rPr>
              <w:fldChar w:fldCharType="separate"/>
            </w:r>
            <w:r w:rsidR="00A5448B">
              <w:rPr>
                <w:noProof/>
                <w:webHidden/>
              </w:rPr>
              <w:t>48</w:t>
            </w:r>
            <w:r w:rsidR="00170E2D">
              <w:rPr>
                <w:noProof/>
                <w:webHidden/>
              </w:rPr>
              <w:fldChar w:fldCharType="end"/>
            </w:r>
          </w:hyperlink>
        </w:p>
        <w:p w14:paraId="2CA2883F" w14:textId="47707DCE" w:rsidR="00170E2D" w:rsidRDefault="00395D16">
          <w:pPr>
            <w:pStyle w:val="TOC2"/>
            <w:tabs>
              <w:tab w:val="right" w:leader="dot" w:pos="9016"/>
            </w:tabs>
            <w:rPr>
              <w:rFonts w:eastAsiaTheme="minorEastAsia"/>
              <w:noProof/>
              <w:lang w:eastAsia="en-GB"/>
            </w:rPr>
          </w:pPr>
          <w:hyperlink w:anchor="_Toc15566610" w:history="1">
            <w:r w:rsidR="00170E2D" w:rsidRPr="000B0D65">
              <w:rPr>
                <w:rStyle w:val="Hyperlink"/>
                <w:noProof/>
              </w:rPr>
              <w:t>Section 5.4 Level of elicitation (individual versus group)</w:t>
            </w:r>
            <w:r w:rsidR="00170E2D">
              <w:rPr>
                <w:noProof/>
                <w:webHidden/>
              </w:rPr>
              <w:tab/>
            </w:r>
            <w:r w:rsidR="00170E2D">
              <w:rPr>
                <w:noProof/>
                <w:webHidden/>
              </w:rPr>
              <w:fldChar w:fldCharType="begin"/>
            </w:r>
            <w:r w:rsidR="00170E2D">
              <w:rPr>
                <w:noProof/>
                <w:webHidden/>
              </w:rPr>
              <w:instrText xml:space="preserve"> PAGEREF _Toc15566610 \h </w:instrText>
            </w:r>
            <w:r w:rsidR="00170E2D">
              <w:rPr>
                <w:noProof/>
                <w:webHidden/>
              </w:rPr>
            </w:r>
            <w:r w:rsidR="00170E2D">
              <w:rPr>
                <w:noProof/>
                <w:webHidden/>
              </w:rPr>
              <w:fldChar w:fldCharType="separate"/>
            </w:r>
            <w:r w:rsidR="00A5448B">
              <w:rPr>
                <w:noProof/>
                <w:webHidden/>
              </w:rPr>
              <w:t>50</w:t>
            </w:r>
            <w:r w:rsidR="00170E2D">
              <w:rPr>
                <w:noProof/>
                <w:webHidden/>
              </w:rPr>
              <w:fldChar w:fldCharType="end"/>
            </w:r>
          </w:hyperlink>
        </w:p>
        <w:p w14:paraId="72519D4B" w14:textId="5D69C1BA" w:rsidR="00170E2D" w:rsidRDefault="00395D16">
          <w:pPr>
            <w:pStyle w:val="TOC2"/>
            <w:tabs>
              <w:tab w:val="right" w:leader="dot" w:pos="9016"/>
            </w:tabs>
            <w:rPr>
              <w:rFonts w:eastAsiaTheme="minorEastAsia"/>
              <w:noProof/>
              <w:lang w:eastAsia="en-GB"/>
            </w:rPr>
          </w:pPr>
          <w:hyperlink w:anchor="_Toc15566611" w:history="1">
            <w:r w:rsidR="00170E2D" w:rsidRPr="000B0D65">
              <w:rPr>
                <w:rStyle w:val="Hyperlink"/>
                <w:noProof/>
              </w:rPr>
              <w:t>Section 5.5 Fitting &amp; pooling</w:t>
            </w:r>
            <w:r w:rsidR="00170E2D">
              <w:rPr>
                <w:noProof/>
                <w:webHidden/>
              </w:rPr>
              <w:tab/>
            </w:r>
            <w:r w:rsidR="00170E2D">
              <w:rPr>
                <w:noProof/>
                <w:webHidden/>
              </w:rPr>
              <w:fldChar w:fldCharType="begin"/>
            </w:r>
            <w:r w:rsidR="00170E2D">
              <w:rPr>
                <w:noProof/>
                <w:webHidden/>
              </w:rPr>
              <w:instrText xml:space="preserve"> PAGEREF _Toc15566611 \h </w:instrText>
            </w:r>
            <w:r w:rsidR="00170E2D">
              <w:rPr>
                <w:noProof/>
                <w:webHidden/>
              </w:rPr>
            </w:r>
            <w:r w:rsidR="00170E2D">
              <w:rPr>
                <w:noProof/>
                <w:webHidden/>
              </w:rPr>
              <w:fldChar w:fldCharType="separate"/>
            </w:r>
            <w:r w:rsidR="00A5448B">
              <w:rPr>
                <w:noProof/>
                <w:webHidden/>
              </w:rPr>
              <w:t>54</w:t>
            </w:r>
            <w:r w:rsidR="00170E2D">
              <w:rPr>
                <w:noProof/>
                <w:webHidden/>
              </w:rPr>
              <w:fldChar w:fldCharType="end"/>
            </w:r>
          </w:hyperlink>
        </w:p>
        <w:p w14:paraId="400C403B" w14:textId="6FB8023E" w:rsidR="00170E2D" w:rsidRDefault="00395D16">
          <w:pPr>
            <w:pStyle w:val="TOC3"/>
            <w:tabs>
              <w:tab w:val="right" w:leader="dot" w:pos="9016"/>
            </w:tabs>
            <w:rPr>
              <w:rFonts w:eastAsiaTheme="minorEastAsia"/>
              <w:noProof/>
              <w:lang w:eastAsia="en-GB"/>
            </w:rPr>
          </w:pPr>
          <w:hyperlink w:anchor="_Toc15566612" w:history="1">
            <w:r w:rsidR="00170E2D" w:rsidRPr="000B0D65">
              <w:rPr>
                <w:rStyle w:val="Hyperlink"/>
                <w:noProof/>
              </w:rPr>
              <w:t>Section 5.5.1 Distribution choice and fitting</w:t>
            </w:r>
            <w:r w:rsidR="00170E2D">
              <w:rPr>
                <w:noProof/>
                <w:webHidden/>
              </w:rPr>
              <w:tab/>
            </w:r>
            <w:r w:rsidR="00170E2D">
              <w:rPr>
                <w:noProof/>
                <w:webHidden/>
              </w:rPr>
              <w:fldChar w:fldCharType="begin"/>
            </w:r>
            <w:r w:rsidR="00170E2D">
              <w:rPr>
                <w:noProof/>
                <w:webHidden/>
              </w:rPr>
              <w:instrText xml:space="preserve"> PAGEREF _Toc15566612 \h </w:instrText>
            </w:r>
            <w:r w:rsidR="00170E2D">
              <w:rPr>
                <w:noProof/>
                <w:webHidden/>
              </w:rPr>
            </w:r>
            <w:r w:rsidR="00170E2D">
              <w:rPr>
                <w:noProof/>
                <w:webHidden/>
              </w:rPr>
              <w:fldChar w:fldCharType="separate"/>
            </w:r>
            <w:r w:rsidR="00A5448B">
              <w:rPr>
                <w:noProof/>
                <w:webHidden/>
              </w:rPr>
              <w:t>54</w:t>
            </w:r>
            <w:r w:rsidR="00170E2D">
              <w:rPr>
                <w:noProof/>
                <w:webHidden/>
              </w:rPr>
              <w:fldChar w:fldCharType="end"/>
            </w:r>
          </w:hyperlink>
        </w:p>
        <w:p w14:paraId="3108E62F" w14:textId="506AA2BB" w:rsidR="00170E2D" w:rsidRDefault="00395D16">
          <w:pPr>
            <w:pStyle w:val="TOC3"/>
            <w:tabs>
              <w:tab w:val="right" w:leader="dot" w:pos="9016"/>
            </w:tabs>
            <w:rPr>
              <w:rFonts w:eastAsiaTheme="minorEastAsia"/>
              <w:noProof/>
              <w:lang w:eastAsia="en-GB"/>
            </w:rPr>
          </w:pPr>
          <w:hyperlink w:anchor="_Toc15566613" w:history="1">
            <w:r w:rsidR="00170E2D" w:rsidRPr="000B0D65">
              <w:rPr>
                <w:rStyle w:val="Hyperlink"/>
                <w:noProof/>
              </w:rPr>
              <w:t>Section 5.5.2 Mathematical aggregation</w:t>
            </w:r>
            <w:r w:rsidR="00170E2D">
              <w:rPr>
                <w:noProof/>
                <w:webHidden/>
              </w:rPr>
              <w:tab/>
            </w:r>
            <w:r w:rsidR="00170E2D">
              <w:rPr>
                <w:noProof/>
                <w:webHidden/>
              </w:rPr>
              <w:fldChar w:fldCharType="begin"/>
            </w:r>
            <w:r w:rsidR="00170E2D">
              <w:rPr>
                <w:noProof/>
                <w:webHidden/>
              </w:rPr>
              <w:instrText xml:space="preserve"> PAGEREF _Toc15566613 \h </w:instrText>
            </w:r>
            <w:r w:rsidR="00170E2D">
              <w:rPr>
                <w:noProof/>
                <w:webHidden/>
              </w:rPr>
            </w:r>
            <w:r w:rsidR="00170E2D">
              <w:rPr>
                <w:noProof/>
                <w:webHidden/>
              </w:rPr>
              <w:fldChar w:fldCharType="separate"/>
            </w:r>
            <w:r w:rsidR="00A5448B">
              <w:rPr>
                <w:noProof/>
                <w:webHidden/>
              </w:rPr>
              <w:t>56</w:t>
            </w:r>
            <w:r w:rsidR="00170E2D">
              <w:rPr>
                <w:noProof/>
                <w:webHidden/>
              </w:rPr>
              <w:fldChar w:fldCharType="end"/>
            </w:r>
          </w:hyperlink>
        </w:p>
        <w:p w14:paraId="3D736F3E" w14:textId="45905CA5" w:rsidR="00170E2D" w:rsidRDefault="00395D16">
          <w:pPr>
            <w:pStyle w:val="TOC2"/>
            <w:tabs>
              <w:tab w:val="right" w:leader="dot" w:pos="9016"/>
            </w:tabs>
            <w:rPr>
              <w:rFonts w:eastAsiaTheme="minorEastAsia"/>
              <w:noProof/>
              <w:lang w:eastAsia="en-GB"/>
            </w:rPr>
          </w:pPr>
          <w:hyperlink w:anchor="_Toc15566614" w:history="1">
            <w:r w:rsidR="00170E2D" w:rsidRPr="000B0D65">
              <w:rPr>
                <w:rStyle w:val="Hyperlink"/>
                <w:noProof/>
              </w:rPr>
              <w:t>Section 5.6 Assessing the expected accuracy of experts judgements</w:t>
            </w:r>
            <w:r w:rsidR="00170E2D">
              <w:rPr>
                <w:noProof/>
                <w:webHidden/>
              </w:rPr>
              <w:tab/>
            </w:r>
            <w:r w:rsidR="00170E2D">
              <w:rPr>
                <w:noProof/>
                <w:webHidden/>
              </w:rPr>
              <w:fldChar w:fldCharType="begin"/>
            </w:r>
            <w:r w:rsidR="00170E2D">
              <w:rPr>
                <w:noProof/>
                <w:webHidden/>
              </w:rPr>
              <w:instrText xml:space="preserve"> PAGEREF _Toc15566614 \h </w:instrText>
            </w:r>
            <w:r w:rsidR="00170E2D">
              <w:rPr>
                <w:noProof/>
                <w:webHidden/>
              </w:rPr>
            </w:r>
            <w:r w:rsidR="00170E2D">
              <w:rPr>
                <w:noProof/>
                <w:webHidden/>
              </w:rPr>
              <w:fldChar w:fldCharType="separate"/>
            </w:r>
            <w:r w:rsidR="00A5448B">
              <w:rPr>
                <w:noProof/>
                <w:webHidden/>
              </w:rPr>
              <w:t>57</w:t>
            </w:r>
            <w:r w:rsidR="00170E2D">
              <w:rPr>
                <w:noProof/>
                <w:webHidden/>
              </w:rPr>
              <w:fldChar w:fldCharType="end"/>
            </w:r>
          </w:hyperlink>
        </w:p>
        <w:p w14:paraId="107F7305" w14:textId="5F9747F8" w:rsidR="00170E2D" w:rsidRDefault="00395D16">
          <w:pPr>
            <w:pStyle w:val="TOC2"/>
            <w:tabs>
              <w:tab w:val="right" w:leader="dot" w:pos="9016"/>
            </w:tabs>
            <w:rPr>
              <w:rFonts w:eastAsiaTheme="minorEastAsia"/>
              <w:noProof/>
              <w:lang w:eastAsia="en-GB"/>
            </w:rPr>
          </w:pPr>
          <w:hyperlink w:anchor="_Toc15566615" w:history="1">
            <w:r w:rsidR="00170E2D" w:rsidRPr="000B0D65">
              <w:rPr>
                <w:rStyle w:val="Hyperlink"/>
                <w:noProof/>
              </w:rPr>
              <w:t>Section 5.7 Conclusion</w:t>
            </w:r>
            <w:r w:rsidR="00170E2D">
              <w:rPr>
                <w:noProof/>
                <w:webHidden/>
              </w:rPr>
              <w:tab/>
            </w:r>
            <w:r w:rsidR="00170E2D">
              <w:rPr>
                <w:noProof/>
                <w:webHidden/>
              </w:rPr>
              <w:fldChar w:fldCharType="begin"/>
            </w:r>
            <w:r w:rsidR="00170E2D">
              <w:rPr>
                <w:noProof/>
                <w:webHidden/>
              </w:rPr>
              <w:instrText xml:space="preserve"> PAGEREF _Toc15566615 \h </w:instrText>
            </w:r>
            <w:r w:rsidR="00170E2D">
              <w:rPr>
                <w:noProof/>
                <w:webHidden/>
              </w:rPr>
            </w:r>
            <w:r w:rsidR="00170E2D">
              <w:rPr>
                <w:noProof/>
                <w:webHidden/>
              </w:rPr>
              <w:fldChar w:fldCharType="separate"/>
            </w:r>
            <w:r w:rsidR="00A5448B">
              <w:rPr>
                <w:noProof/>
                <w:webHidden/>
              </w:rPr>
              <w:t>59</w:t>
            </w:r>
            <w:r w:rsidR="00170E2D">
              <w:rPr>
                <w:noProof/>
                <w:webHidden/>
              </w:rPr>
              <w:fldChar w:fldCharType="end"/>
            </w:r>
          </w:hyperlink>
        </w:p>
        <w:p w14:paraId="046C43F6" w14:textId="1FABF0BD" w:rsidR="00170E2D" w:rsidRDefault="00395D16">
          <w:pPr>
            <w:pStyle w:val="TOC1"/>
            <w:tabs>
              <w:tab w:val="right" w:leader="dot" w:pos="9016"/>
            </w:tabs>
            <w:rPr>
              <w:rFonts w:eastAsiaTheme="minorEastAsia"/>
              <w:noProof/>
              <w:lang w:eastAsia="en-GB"/>
            </w:rPr>
          </w:pPr>
          <w:hyperlink w:anchor="_Toc15566616" w:history="1">
            <w:r w:rsidR="00170E2D" w:rsidRPr="000B0D65">
              <w:rPr>
                <w:rStyle w:val="Hyperlink"/>
                <w:rFonts w:eastAsia="Times New Roman"/>
                <w:noProof/>
              </w:rPr>
              <w:t>Chapter 6 Reviewing the evidence: Heuristics and biases</w:t>
            </w:r>
            <w:r w:rsidR="00170E2D">
              <w:rPr>
                <w:noProof/>
                <w:webHidden/>
              </w:rPr>
              <w:tab/>
            </w:r>
            <w:r w:rsidR="00170E2D">
              <w:rPr>
                <w:noProof/>
                <w:webHidden/>
              </w:rPr>
              <w:fldChar w:fldCharType="begin"/>
            </w:r>
            <w:r w:rsidR="00170E2D">
              <w:rPr>
                <w:noProof/>
                <w:webHidden/>
              </w:rPr>
              <w:instrText xml:space="preserve"> PAGEREF _Toc15566616 \h </w:instrText>
            </w:r>
            <w:r w:rsidR="00170E2D">
              <w:rPr>
                <w:noProof/>
                <w:webHidden/>
              </w:rPr>
            </w:r>
            <w:r w:rsidR="00170E2D">
              <w:rPr>
                <w:noProof/>
                <w:webHidden/>
              </w:rPr>
              <w:fldChar w:fldCharType="separate"/>
            </w:r>
            <w:r w:rsidR="00A5448B">
              <w:rPr>
                <w:noProof/>
                <w:webHidden/>
              </w:rPr>
              <w:t>62</w:t>
            </w:r>
            <w:r w:rsidR="00170E2D">
              <w:rPr>
                <w:noProof/>
                <w:webHidden/>
              </w:rPr>
              <w:fldChar w:fldCharType="end"/>
            </w:r>
          </w:hyperlink>
        </w:p>
        <w:p w14:paraId="4877F03C" w14:textId="712BCA6E" w:rsidR="00170E2D" w:rsidRDefault="00395D16">
          <w:pPr>
            <w:pStyle w:val="TOC2"/>
            <w:tabs>
              <w:tab w:val="right" w:leader="dot" w:pos="9016"/>
            </w:tabs>
            <w:rPr>
              <w:rFonts w:eastAsiaTheme="minorEastAsia"/>
              <w:noProof/>
              <w:lang w:eastAsia="en-GB"/>
            </w:rPr>
          </w:pPr>
          <w:hyperlink w:anchor="_Toc15566617" w:history="1">
            <w:r w:rsidR="00170E2D" w:rsidRPr="000B0D65">
              <w:rPr>
                <w:rStyle w:val="Hyperlink"/>
                <w:rFonts w:eastAsia="Times New Roman" w:cstheme="minorHAnsi"/>
                <w:noProof/>
              </w:rPr>
              <w:t>Section 6.1 Introduction</w:t>
            </w:r>
            <w:r w:rsidR="00170E2D">
              <w:rPr>
                <w:noProof/>
                <w:webHidden/>
              </w:rPr>
              <w:tab/>
            </w:r>
            <w:r w:rsidR="00170E2D">
              <w:rPr>
                <w:noProof/>
                <w:webHidden/>
              </w:rPr>
              <w:fldChar w:fldCharType="begin"/>
            </w:r>
            <w:r w:rsidR="00170E2D">
              <w:rPr>
                <w:noProof/>
                <w:webHidden/>
              </w:rPr>
              <w:instrText xml:space="preserve"> PAGEREF _Toc15566617 \h </w:instrText>
            </w:r>
            <w:r w:rsidR="00170E2D">
              <w:rPr>
                <w:noProof/>
                <w:webHidden/>
              </w:rPr>
            </w:r>
            <w:r w:rsidR="00170E2D">
              <w:rPr>
                <w:noProof/>
                <w:webHidden/>
              </w:rPr>
              <w:fldChar w:fldCharType="separate"/>
            </w:r>
            <w:r w:rsidR="00A5448B">
              <w:rPr>
                <w:noProof/>
                <w:webHidden/>
              </w:rPr>
              <w:t>62</w:t>
            </w:r>
            <w:r w:rsidR="00170E2D">
              <w:rPr>
                <w:noProof/>
                <w:webHidden/>
              </w:rPr>
              <w:fldChar w:fldCharType="end"/>
            </w:r>
          </w:hyperlink>
        </w:p>
        <w:p w14:paraId="3C480CA8" w14:textId="3B6CBABA" w:rsidR="00170E2D" w:rsidRDefault="00395D16">
          <w:pPr>
            <w:pStyle w:val="TOC2"/>
            <w:tabs>
              <w:tab w:val="right" w:leader="dot" w:pos="9016"/>
            </w:tabs>
            <w:rPr>
              <w:rFonts w:eastAsiaTheme="minorEastAsia"/>
              <w:noProof/>
              <w:lang w:eastAsia="en-GB"/>
            </w:rPr>
          </w:pPr>
          <w:hyperlink w:anchor="_Toc15566618" w:history="1">
            <w:r w:rsidR="00170E2D" w:rsidRPr="000B0D65">
              <w:rPr>
                <w:rStyle w:val="Hyperlink"/>
                <w:rFonts w:eastAsia="Times New Roman"/>
                <w:noProof/>
              </w:rPr>
              <w:t>Section 6.2</w:t>
            </w:r>
            <w:r w:rsidR="00170E2D" w:rsidRPr="000B0D65">
              <w:rPr>
                <w:rStyle w:val="Hyperlink"/>
                <w:noProof/>
              </w:rPr>
              <w:t xml:space="preserve"> Cognitive</w:t>
            </w:r>
            <w:r w:rsidR="00170E2D" w:rsidRPr="000B0D65">
              <w:rPr>
                <w:rStyle w:val="Hyperlink"/>
                <w:rFonts w:eastAsia="Times New Roman"/>
                <w:noProof/>
              </w:rPr>
              <w:t xml:space="preserve"> and motivational biases</w:t>
            </w:r>
            <w:r w:rsidR="00170E2D">
              <w:rPr>
                <w:noProof/>
                <w:webHidden/>
              </w:rPr>
              <w:tab/>
            </w:r>
            <w:r w:rsidR="00170E2D">
              <w:rPr>
                <w:noProof/>
                <w:webHidden/>
              </w:rPr>
              <w:fldChar w:fldCharType="begin"/>
            </w:r>
            <w:r w:rsidR="00170E2D">
              <w:rPr>
                <w:noProof/>
                <w:webHidden/>
              </w:rPr>
              <w:instrText xml:space="preserve"> PAGEREF _Toc15566618 \h </w:instrText>
            </w:r>
            <w:r w:rsidR="00170E2D">
              <w:rPr>
                <w:noProof/>
                <w:webHidden/>
              </w:rPr>
            </w:r>
            <w:r w:rsidR="00170E2D">
              <w:rPr>
                <w:noProof/>
                <w:webHidden/>
              </w:rPr>
              <w:fldChar w:fldCharType="separate"/>
            </w:r>
            <w:r w:rsidR="00A5448B">
              <w:rPr>
                <w:noProof/>
                <w:webHidden/>
              </w:rPr>
              <w:t>63</w:t>
            </w:r>
            <w:r w:rsidR="00170E2D">
              <w:rPr>
                <w:noProof/>
                <w:webHidden/>
              </w:rPr>
              <w:fldChar w:fldCharType="end"/>
            </w:r>
          </w:hyperlink>
        </w:p>
        <w:p w14:paraId="331A6139" w14:textId="39BFD94A" w:rsidR="00170E2D" w:rsidRDefault="00395D16">
          <w:pPr>
            <w:pStyle w:val="TOC3"/>
            <w:tabs>
              <w:tab w:val="right" w:leader="dot" w:pos="9016"/>
            </w:tabs>
            <w:rPr>
              <w:rFonts w:eastAsiaTheme="minorEastAsia"/>
              <w:noProof/>
              <w:lang w:eastAsia="en-GB"/>
            </w:rPr>
          </w:pPr>
          <w:hyperlink w:anchor="_Toc15566619" w:history="1">
            <w:r w:rsidR="00170E2D" w:rsidRPr="000B0D65">
              <w:rPr>
                <w:rStyle w:val="Hyperlink"/>
                <w:rFonts w:eastAsia="Times New Roman"/>
                <w:noProof/>
              </w:rPr>
              <w:t>Section 6.2.1</w:t>
            </w:r>
            <w:r w:rsidR="00170E2D" w:rsidRPr="000B0D65">
              <w:rPr>
                <w:rStyle w:val="Hyperlink"/>
                <w:noProof/>
              </w:rPr>
              <w:t xml:space="preserve"> Cognitive</w:t>
            </w:r>
            <w:r w:rsidR="00170E2D" w:rsidRPr="000B0D65">
              <w:rPr>
                <w:rStyle w:val="Hyperlink"/>
                <w:rFonts w:eastAsia="Times New Roman"/>
                <w:noProof/>
              </w:rPr>
              <w:t xml:space="preserve"> biases</w:t>
            </w:r>
            <w:r w:rsidR="00170E2D">
              <w:rPr>
                <w:noProof/>
                <w:webHidden/>
              </w:rPr>
              <w:tab/>
            </w:r>
            <w:r w:rsidR="00170E2D">
              <w:rPr>
                <w:noProof/>
                <w:webHidden/>
              </w:rPr>
              <w:fldChar w:fldCharType="begin"/>
            </w:r>
            <w:r w:rsidR="00170E2D">
              <w:rPr>
                <w:noProof/>
                <w:webHidden/>
              </w:rPr>
              <w:instrText xml:space="preserve"> PAGEREF _Toc15566619 \h </w:instrText>
            </w:r>
            <w:r w:rsidR="00170E2D">
              <w:rPr>
                <w:noProof/>
                <w:webHidden/>
              </w:rPr>
            </w:r>
            <w:r w:rsidR="00170E2D">
              <w:rPr>
                <w:noProof/>
                <w:webHidden/>
              </w:rPr>
              <w:fldChar w:fldCharType="separate"/>
            </w:r>
            <w:r w:rsidR="00A5448B">
              <w:rPr>
                <w:noProof/>
                <w:webHidden/>
              </w:rPr>
              <w:t>63</w:t>
            </w:r>
            <w:r w:rsidR="00170E2D">
              <w:rPr>
                <w:noProof/>
                <w:webHidden/>
              </w:rPr>
              <w:fldChar w:fldCharType="end"/>
            </w:r>
          </w:hyperlink>
        </w:p>
        <w:p w14:paraId="16109988" w14:textId="60FB0B44" w:rsidR="00170E2D" w:rsidRDefault="00395D16">
          <w:pPr>
            <w:pStyle w:val="TOC3"/>
            <w:tabs>
              <w:tab w:val="right" w:leader="dot" w:pos="9016"/>
            </w:tabs>
            <w:rPr>
              <w:rFonts w:eastAsiaTheme="minorEastAsia"/>
              <w:noProof/>
              <w:lang w:eastAsia="en-GB"/>
            </w:rPr>
          </w:pPr>
          <w:hyperlink w:anchor="_Toc15566620" w:history="1">
            <w:r w:rsidR="00170E2D" w:rsidRPr="000B0D65">
              <w:rPr>
                <w:rStyle w:val="Hyperlink"/>
                <w:rFonts w:eastAsia="Times New Roman"/>
                <w:noProof/>
              </w:rPr>
              <w:t>Section 6.2.2</w:t>
            </w:r>
            <w:r w:rsidR="00170E2D" w:rsidRPr="000B0D65">
              <w:rPr>
                <w:rStyle w:val="Hyperlink"/>
                <w:noProof/>
              </w:rPr>
              <w:t xml:space="preserve"> Motivational</w:t>
            </w:r>
            <w:r w:rsidR="00170E2D" w:rsidRPr="000B0D65">
              <w:rPr>
                <w:rStyle w:val="Hyperlink"/>
                <w:rFonts w:eastAsia="Times New Roman"/>
                <w:noProof/>
              </w:rPr>
              <w:t xml:space="preserve"> </w:t>
            </w:r>
            <w:r w:rsidR="00170E2D" w:rsidRPr="000B0D65">
              <w:rPr>
                <w:rStyle w:val="Hyperlink"/>
                <w:noProof/>
              </w:rPr>
              <w:t>biases</w:t>
            </w:r>
            <w:r w:rsidR="00170E2D">
              <w:rPr>
                <w:noProof/>
                <w:webHidden/>
              </w:rPr>
              <w:tab/>
            </w:r>
            <w:r w:rsidR="00170E2D">
              <w:rPr>
                <w:noProof/>
                <w:webHidden/>
              </w:rPr>
              <w:fldChar w:fldCharType="begin"/>
            </w:r>
            <w:r w:rsidR="00170E2D">
              <w:rPr>
                <w:noProof/>
                <w:webHidden/>
              </w:rPr>
              <w:instrText xml:space="preserve"> PAGEREF _Toc15566620 \h </w:instrText>
            </w:r>
            <w:r w:rsidR="00170E2D">
              <w:rPr>
                <w:noProof/>
                <w:webHidden/>
              </w:rPr>
            </w:r>
            <w:r w:rsidR="00170E2D">
              <w:rPr>
                <w:noProof/>
                <w:webHidden/>
              </w:rPr>
              <w:fldChar w:fldCharType="separate"/>
            </w:r>
            <w:r w:rsidR="00A5448B">
              <w:rPr>
                <w:noProof/>
                <w:webHidden/>
              </w:rPr>
              <w:t>64</w:t>
            </w:r>
            <w:r w:rsidR="00170E2D">
              <w:rPr>
                <w:noProof/>
                <w:webHidden/>
              </w:rPr>
              <w:fldChar w:fldCharType="end"/>
            </w:r>
          </w:hyperlink>
        </w:p>
        <w:p w14:paraId="15DEB75F" w14:textId="13A65816" w:rsidR="00170E2D" w:rsidRDefault="00395D16">
          <w:pPr>
            <w:pStyle w:val="TOC3"/>
            <w:tabs>
              <w:tab w:val="right" w:leader="dot" w:pos="9016"/>
            </w:tabs>
            <w:rPr>
              <w:rFonts w:eastAsiaTheme="minorEastAsia"/>
              <w:noProof/>
              <w:lang w:eastAsia="en-GB"/>
            </w:rPr>
          </w:pPr>
          <w:hyperlink w:anchor="_Toc15566621" w:history="1">
            <w:r w:rsidR="00170E2D" w:rsidRPr="000B0D65">
              <w:rPr>
                <w:rStyle w:val="Hyperlink"/>
                <w:rFonts w:eastAsia="Times New Roman"/>
                <w:noProof/>
              </w:rPr>
              <w:t>Section 6.2.3</w:t>
            </w:r>
            <w:r w:rsidR="00170E2D" w:rsidRPr="000B0D65">
              <w:rPr>
                <w:rStyle w:val="Hyperlink"/>
                <w:noProof/>
              </w:rPr>
              <w:t xml:space="preserve"> Overconfidence</w:t>
            </w:r>
            <w:r w:rsidR="00170E2D" w:rsidRPr="000B0D65">
              <w:rPr>
                <w:rStyle w:val="Hyperlink"/>
                <w:rFonts w:eastAsia="Times New Roman"/>
                <w:noProof/>
              </w:rPr>
              <w:t xml:space="preserve"> bias</w:t>
            </w:r>
            <w:r w:rsidR="00170E2D">
              <w:rPr>
                <w:noProof/>
                <w:webHidden/>
              </w:rPr>
              <w:tab/>
            </w:r>
            <w:r w:rsidR="00170E2D">
              <w:rPr>
                <w:noProof/>
                <w:webHidden/>
              </w:rPr>
              <w:fldChar w:fldCharType="begin"/>
            </w:r>
            <w:r w:rsidR="00170E2D">
              <w:rPr>
                <w:noProof/>
                <w:webHidden/>
              </w:rPr>
              <w:instrText xml:space="preserve"> PAGEREF _Toc15566621 \h </w:instrText>
            </w:r>
            <w:r w:rsidR="00170E2D">
              <w:rPr>
                <w:noProof/>
                <w:webHidden/>
              </w:rPr>
            </w:r>
            <w:r w:rsidR="00170E2D">
              <w:rPr>
                <w:noProof/>
                <w:webHidden/>
              </w:rPr>
              <w:fldChar w:fldCharType="separate"/>
            </w:r>
            <w:r w:rsidR="00A5448B">
              <w:rPr>
                <w:noProof/>
                <w:webHidden/>
              </w:rPr>
              <w:t>64</w:t>
            </w:r>
            <w:r w:rsidR="00170E2D">
              <w:rPr>
                <w:noProof/>
                <w:webHidden/>
              </w:rPr>
              <w:fldChar w:fldCharType="end"/>
            </w:r>
          </w:hyperlink>
        </w:p>
        <w:p w14:paraId="1C2D7D7F" w14:textId="378EC369" w:rsidR="00170E2D" w:rsidRDefault="00395D16">
          <w:pPr>
            <w:pStyle w:val="TOC2"/>
            <w:tabs>
              <w:tab w:val="right" w:leader="dot" w:pos="9016"/>
            </w:tabs>
            <w:rPr>
              <w:rFonts w:eastAsiaTheme="minorEastAsia"/>
              <w:noProof/>
              <w:lang w:eastAsia="en-GB"/>
            </w:rPr>
          </w:pPr>
          <w:hyperlink w:anchor="_Toc15566622" w:history="1">
            <w:r w:rsidR="00170E2D" w:rsidRPr="000B0D65">
              <w:rPr>
                <w:rStyle w:val="Hyperlink"/>
                <w:rFonts w:eastAsia="Times New Roman"/>
                <w:noProof/>
              </w:rPr>
              <w:t xml:space="preserve">Section 6.3 Addressing </w:t>
            </w:r>
            <w:r w:rsidR="00170E2D" w:rsidRPr="000B0D65">
              <w:rPr>
                <w:rStyle w:val="Hyperlink"/>
                <w:noProof/>
              </w:rPr>
              <w:t>psychological</w:t>
            </w:r>
            <w:r w:rsidR="00170E2D" w:rsidRPr="000B0D65">
              <w:rPr>
                <w:rStyle w:val="Hyperlink"/>
                <w:rFonts w:eastAsia="Times New Roman"/>
                <w:noProof/>
              </w:rPr>
              <w:t xml:space="preserve"> biases in in SEE</w:t>
            </w:r>
            <w:r w:rsidR="00170E2D">
              <w:rPr>
                <w:noProof/>
                <w:webHidden/>
              </w:rPr>
              <w:tab/>
            </w:r>
            <w:r w:rsidR="00170E2D">
              <w:rPr>
                <w:noProof/>
                <w:webHidden/>
              </w:rPr>
              <w:fldChar w:fldCharType="begin"/>
            </w:r>
            <w:r w:rsidR="00170E2D">
              <w:rPr>
                <w:noProof/>
                <w:webHidden/>
              </w:rPr>
              <w:instrText xml:space="preserve"> PAGEREF _Toc15566622 \h </w:instrText>
            </w:r>
            <w:r w:rsidR="00170E2D">
              <w:rPr>
                <w:noProof/>
                <w:webHidden/>
              </w:rPr>
            </w:r>
            <w:r w:rsidR="00170E2D">
              <w:rPr>
                <w:noProof/>
                <w:webHidden/>
              </w:rPr>
              <w:fldChar w:fldCharType="separate"/>
            </w:r>
            <w:r w:rsidR="00A5448B">
              <w:rPr>
                <w:noProof/>
                <w:webHidden/>
              </w:rPr>
              <w:t>64</w:t>
            </w:r>
            <w:r w:rsidR="00170E2D">
              <w:rPr>
                <w:noProof/>
                <w:webHidden/>
              </w:rPr>
              <w:fldChar w:fldCharType="end"/>
            </w:r>
          </w:hyperlink>
        </w:p>
        <w:p w14:paraId="18343DA4" w14:textId="3128FA9B" w:rsidR="00170E2D" w:rsidRDefault="00395D16">
          <w:pPr>
            <w:pStyle w:val="TOC2"/>
            <w:tabs>
              <w:tab w:val="right" w:leader="dot" w:pos="9016"/>
            </w:tabs>
            <w:rPr>
              <w:rFonts w:eastAsiaTheme="minorEastAsia"/>
              <w:noProof/>
              <w:lang w:eastAsia="en-GB"/>
            </w:rPr>
          </w:pPr>
          <w:hyperlink w:anchor="_Toc15566623" w:history="1">
            <w:r w:rsidR="00170E2D" w:rsidRPr="000B0D65">
              <w:rPr>
                <w:rStyle w:val="Hyperlink"/>
                <w:rFonts w:eastAsia="Times New Roman"/>
                <w:noProof/>
              </w:rPr>
              <w:t>Section 6.4</w:t>
            </w:r>
            <w:r w:rsidR="00170E2D" w:rsidRPr="000B0D65">
              <w:rPr>
                <w:rStyle w:val="Hyperlink"/>
                <w:noProof/>
              </w:rPr>
              <w:t xml:space="preserve"> Technical</w:t>
            </w:r>
            <w:r w:rsidR="00170E2D" w:rsidRPr="000B0D65">
              <w:rPr>
                <w:rStyle w:val="Hyperlink"/>
                <w:rFonts w:eastAsia="Times New Roman"/>
                <w:noProof/>
              </w:rPr>
              <w:t xml:space="preserve"> bias reduction strategies</w:t>
            </w:r>
            <w:r w:rsidR="00170E2D">
              <w:rPr>
                <w:noProof/>
                <w:webHidden/>
              </w:rPr>
              <w:tab/>
            </w:r>
            <w:r w:rsidR="00170E2D">
              <w:rPr>
                <w:noProof/>
                <w:webHidden/>
              </w:rPr>
              <w:fldChar w:fldCharType="begin"/>
            </w:r>
            <w:r w:rsidR="00170E2D">
              <w:rPr>
                <w:noProof/>
                <w:webHidden/>
              </w:rPr>
              <w:instrText xml:space="preserve"> PAGEREF _Toc15566623 \h </w:instrText>
            </w:r>
            <w:r w:rsidR="00170E2D">
              <w:rPr>
                <w:noProof/>
                <w:webHidden/>
              </w:rPr>
            </w:r>
            <w:r w:rsidR="00170E2D">
              <w:rPr>
                <w:noProof/>
                <w:webHidden/>
              </w:rPr>
              <w:fldChar w:fldCharType="separate"/>
            </w:r>
            <w:r w:rsidR="00A5448B">
              <w:rPr>
                <w:noProof/>
                <w:webHidden/>
              </w:rPr>
              <w:t>65</w:t>
            </w:r>
            <w:r w:rsidR="00170E2D">
              <w:rPr>
                <w:noProof/>
                <w:webHidden/>
              </w:rPr>
              <w:fldChar w:fldCharType="end"/>
            </w:r>
          </w:hyperlink>
        </w:p>
        <w:p w14:paraId="272D8184" w14:textId="2E40BB61" w:rsidR="00170E2D" w:rsidRDefault="00395D16">
          <w:pPr>
            <w:pStyle w:val="TOC2"/>
            <w:tabs>
              <w:tab w:val="right" w:leader="dot" w:pos="9016"/>
            </w:tabs>
            <w:rPr>
              <w:rFonts w:eastAsiaTheme="minorEastAsia"/>
              <w:noProof/>
              <w:lang w:eastAsia="en-GB"/>
            </w:rPr>
          </w:pPr>
          <w:hyperlink w:anchor="_Toc15566624" w:history="1">
            <w:r w:rsidR="00170E2D" w:rsidRPr="000B0D65">
              <w:rPr>
                <w:rStyle w:val="Hyperlink"/>
                <w:rFonts w:eastAsia="Times New Roman"/>
                <w:noProof/>
              </w:rPr>
              <w:t xml:space="preserve">Section 6.5 Behavioural </w:t>
            </w:r>
            <w:r w:rsidR="00170E2D" w:rsidRPr="000B0D65">
              <w:rPr>
                <w:rStyle w:val="Hyperlink"/>
                <w:noProof/>
              </w:rPr>
              <w:t>bias</w:t>
            </w:r>
            <w:r w:rsidR="00170E2D" w:rsidRPr="000B0D65">
              <w:rPr>
                <w:rStyle w:val="Hyperlink"/>
                <w:rFonts w:eastAsia="Times New Roman"/>
                <w:noProof/>
              </w:rPr>
              <w:t xml:space="preserve"> reduction strategies with consistent support</w:t>
            </w:r>
            <w:r w:rsidR="00170E2D">
              <w:rPr>
                <w:noProof/>
                <w:webHidden/>
              </w:rPr>
              <w:tab/>
            </w:r>
            <w:r w:rsidR="00170E2D">
              <w:rPr>
                <w:noProof/>
                <w:webHidden/>
              </w:rPr>
              <w:fldChar w:fldCharType="begin"/>
            </w:r>
            <w:r w:rsidR="00170E2D">
              <w:rPr>
                <w:noProof/>
                <w:webHidden/>
              </w:rPr>
              <w:instrText xml:space="preserve"> PAGEREF _Toc15566624 \h </w:instrText>
            </w:r>
            <w:r w:rsidR="00170E2D">
              <w:rPr>
                <w:noProof/>
                <w:webHidden/>
              </w:rPr>
            </w:r>
            <w:r w:rsidR="00170E2D">
              <w:rPr>
                <w:noProof/>
                <w:webHidden/>
              </w:rPr>
              <w:fldChar w:fldCharType="separate"/>
            </w:r>
            <w:r w:rsidR="00A5448B">
              <w:rPr>
                <w:noProof/>
                <w:webHidden/>
              </w:rPr>
              <w:t>65</w:t>
            </w:r>
            <w:r w:rsidR="00170E2D">
              <w:rPr>
                <w:noProof/>
                <w:webHidden/>
              </w:rPr>
              <w:fldChar w:fldCharType="end"/>
            </w:r>
          </w:hyperlink>
        </w:p>
        <w:p w14:paraId="17CE5CA1" w14:textId="2365E8A6" w:rsidR="00170E2D" w:rsidRDefault="00395D16">
          <w:pPr>
            <w:pStyle w:val="TOC3"/>
            <w:tabs>
              <w:tab w:val="right" w:leader="dot" w:pos="9016"/>
            </w:tabs>
            <w:rPr>
              <w:rFonts w:eastAsiaTheme="minorEastAsia"/>
              <w:noProof/>
              <w:lang w:eastAsia="en-GB"/>
            </w:rPr>
          </w:pPr>
          <w:hyperlink w:anchor="_Toc15566625" w:history="1">
            <w:r w:rsidR="00170E2D" w:rsidRPr="000B0D65">
              <w:rPr>
                <w:rStyle w:val="Hyperlink"/>
                <w:rFonts w:eastAsia="Times New Roman"/>
                <w:noProof/>
              </w:rPr>
              <w:t>Section 6.5.1</w:t>
            </w:r>
            <w:r w:rsidR="00170E2D" w:rsidRPr="000B0D65">
              <w:rPr>
                <w:rStyle w:val="Hyperlink"/>
                <w:noProof/>
              </w:rPr>
              <w:t xml:space="preserve"> Consider</w:t>
            </w:r>
            <w:r w:rsidR="00170E2D" w:rsidRPr="000B0D65">
              <w:rPr>
                <w:rStyle w:val="Hyperlink"/>
                <w:rFonts w:eastAsia="Times New Roman"/>
                <w:noProof/>
              </w:rPr>
              <w:t xml:space="preserve"> more information</w:t>
            </w:r>
            <w:r w:rsidR="00170E2D">
              <w:rPr>
                <w:noProof/>
                <w:webHidden/>
              </w:rPr>
              <w:tab/>
            </w:r>
            <w:r w:rsidR="00170E2D">
              <w:rPr>
                <w:noProof/>
                <w:webHidden/>
              </w:rPr>
              <w:fldChar w:fldCharType="begin"/>
            </w:r>
            <w:r w:rsidR="00170E2D">
              <w:rPr>
                <w:noProof/>
                <w:webHidden/>
              </w:rPr>
              <w:instrText xml:space="preserve"> PAGEREF _Toc15566625 \h </w:instrText>
            </w:r>
            <w:r w:rsidR="00170E2D">
              <w:rPr>
                <w:noProof/>
                <w:webHidden/>
              </w:rPr>
            </w:r>
            <w:r w:rsidR="00170E2D">
              <w:rPr>
                <w:noProof/>
                <w:webHidden/>
              </w:rPr>
              <w:fldChar w:fldCharType="separate"/>
            </w:r>
            <w:r w:rsidR="00A5448B">
              <w:rPr>
                <w:noProof/>
                <w:webHidden/>
              </w:rPr>
              <w:t>65</w:t>
            </w:r>
            <w:r w:rsidR="00170E2D">
              <w:rPr>
                <w:noProof/>
                <w:webHidden/>
              </w:rPr>
              <w:fldChar w:fldCharType="end"/>
            </w:r>
          </w:hyperlink>
        </w:p>
        <w:p w14:paraId="62C43E64" w14:textId="2D164080" w:rsidR="00170E2D" w:rsidRDefault="00395D16">
          <w:pPr>
            <w:pStyle w:val="TOC3"/>
            <w:tabs>
              <w:tab w:val="right" w:leader="dot" w:pos="9016"/>
            </w:tabs>
            <w:rPr>
              <w:rFonts w:eastAsiaTheme="minorEastAsia"/>
              <w:noProof/>
              <w:lang w:eastAsia="en-GB"/>
            </w:rPr>
          </w:pPr>
          <w:hyperlink w:anchor="_Toc15566626" w:history="1">
            <w:r w:rsidR="00170E2D" w:rsidRPr="000B0D65">
              <w:rPr>
                <w:rStyle w:val="Hyperlink"/>
                <w:rFonts w:eastAsia="Times New Roman"/>
                <w:noProof/>
              </w:rPr>
              <w:t>Section 6.5.2</w:t>
            </w:r>
            <w:r w:rsidR="00170E2D" w:rsidRPr="000B0D65">
              <w:rPr>
                <w:rStyle w:val="Hyperlink"/>
                <w:noProof/>
              </w:rPr>
              <w:t xml:space="preserve"> Feedback</w:t>
            </w:r>
            <w:r w:rsidR="00170E2D">
              <w:rPr>
                <w:noProof/>
                <w:webHidden/>
              </w:rPr>
              <w:tab/>
            </w:r>
            <w:r w:rsidR="00170E2D">
              <w:rPr>
                <w:noProof/>
                <w:webHidden/>
              </w:rPr>
              <w:fldChar w:fldCharType="begin"/>
            </w:r>
            <w:r w:rsidR="00170E2D">
              <w:rPr>
                <w:noProof/>
                <w:webHidden/>
              </w:rPr>
              <w:instrText xml:space="preserve"> PAGEREF _Toc15566626 \h </w:instrText>
            </w:r>
            <w:r w:rsidR="00170E2D">
              <w:rPr>
                <w:noProof/>
                <w:webHidden/>
              </w:rPr>
            </w:r>
            <w:r w:rsidR="00170E2D">
              <w:rPr>
                <w:noProof/>
                <w:webHidden/>
              </w:rPr>
              <w:fldChar w:fldCharType="separate"/>
            </w:r>
            <w:r w:rsidR="00A5448B">
              <w:rPr>
                <w:noProof/>
                <w:webHidden/>
              </w:rPr>
              <w:t>66</w:t>
            </w:r>
            <w:r w:rsidR="00170E2D">
              <w:rPr>
                <w:noProof/>
                <w:webHidden/>
              </w:rPr>
              <w:fldChar w:fldCharType="end"/>
            </w:r>
          </w:hyperlink>
        </w:p>
        <w:p w14:paraId="1D9A5B1F" w14:textId="46FBED70" w:rsidR="00170E2D" w:rsidRDefault="00395D16">
          <w:pPr>
            <w:pStyle w:val="TOC3"/>
            <w:tabs>
              <w:tab w:val="right" w:leader="dot" w:pos="9016"/>
            </w:tabs>
            <w:rPr>
              <w:rFonts w:eastAsiaTheme="minorEastAsia"/>
              <w:noProof/>
              <w:lang w:eastAsia="en-GB"/>
            </w:rPr>
          </w:pPr>
          <w:hyperlink w:anchor="_Toc15566627" w:history="1">
            <w:r w:rsidR="00170E2D" w:rsidRPr="000B0D65">
              <w:rPr>
                <w:rStyle w:val="Hyperlink"/>
                <w:rFonts w:eastAsia="Times New Roman"/>
                <w:noProof/>
              </w:rPr>
              <w:t>Section 6.5.3 Avoid unnecessary anchors</w:t>
            </w:r>
            <w:r w:rsidR="00170E2D">
              <w:rPr>
                <w:noProof/>
                <w:webHidden/>
              </w:rPr>
              <w:tab/>
            </w:r>
            <w:r w:rsidR="00170E2D">
              <w:rPr>
                <w:noProof/>
                <w:webHidden/>
              </w:rPr>
              <w:fldChar w:fldCharType="begin"/>
            </w:r>
            <w:r w:rsidR="00170E2D">
              <w:rPr>
                <w:noProof/>
                <w:webHidden/>
              </w:rPr>
              <w:instrText xml:space="preserve"> PAGEREF _Toc15566627 \h </w:instrText>
            </w:r>
            <w:r w:rsidR="00170E2D">
              <w:rPr>
                <w:noProof/>
                <w:webHidden/>
              </w:rPr>
            </w:r>
            <w:r w:rsidR="00170E2D">
              <w:rPr>
                <w:noProof/>
                <w:webHidden/>
              </w:rPr>
              <w:fldChar w:fldCharType="separate"/>
            </w:r>
            <w:r w:rsidR="00A5448B">
              <w:rPr>
                <w:noProof/>
                <w:webHidden/>
              </w:rPr>
              <w:t>67</w:t>
            </w:r>
            <w:r w:rsidR="00170E2D">
              <w:rPr>
                <w:noProof/>
                <w:webHidden/>
              </w:rPr>
              <w:fldChar w:fldCharType="end"/>
            </w:r>
          </w:hyperlink>
        </w:p>
        <w:p w14:paraId="45A6711A" w14:textId="67C27B32" w:rsidR="00170E2D" w:rsidRDefault="00395D16">
          <w:pPr>
            <w:pStyle w:val="TOC3"/>
            <w:tabs>
              <w:tab w:val="right" w:leader="dot" w:pos="9016"/>
            </w:tabs>
            <w:rPr>
              <w:rFonts w:eastAsiaTheme="minorEastAsia"/>
              <w:noProof/>
              <w:lang w:eastAsia="en-GB"/>
            </w:rPr>
          </w:pPr>
          <w:hyperlink w:anchor="_Toc15566628" w:history="1">
            <w:r w:rsidR="00170E2D" w:rsidRPr="000B0D65">
              <w:rPr>
                <w:rStyle w:val="Hyperlink"/>
                <w:rFonts w:eastAsia="Times New Roman"/>
                <w:noProof/>
              </w:rPr>
              <w:t>Section 6.5.4 Reduce bias through expert selection</w:t>
            </w:r>
            <w:r w:rsidR="00170E2D">
              <w:rPr>
                <w:noProof/>
                <w:webHidden/>
              </w:rPr>
              <w:tab/>
            </w:r>
            <w:r w:rsidR="00170E2D">
              <w:rPr>
                <w:noProof/>
                <w:webHidden/>
              </w:rPr>
              <w:fldChar w:fldCharType="begin"/>
            </w:r>
            <w:r w:rsidR="00170E2D">
              <w:rPr>
                <w:noProof/>
                <w:webHidden/>
              </w:rPr>
              <w:instrText xml:space="preserve"> PAGEREF _Toc15566628 \h </w:instrText>
            </w:r>
            <w:r w:rsidR="00170E2D">
              <w:rPr>
                <w:noProof/>
                <w:webHidden/>
              </w:rPr>
            </w:r>
            <w:r w:rsidR="00170E2D">
              <w:rPr>
                <w:noProof/>
                <w:webHidden/>
              </w:rPr>
              <w:fldChar w:fldCharType="separate"/>
            </w:r>
            <w:r w:rsidR="00A5448B">
              <w:rPr>
                <w:noProof/>
                <w:webHidden/>
              </w:rPr>
              <w:t>67</w:t>
            </w:r>
            <w:r w:rsidR="00170E2D">
              <w:rPr>
                <w:noProof/>
                <w:webHidden/>
              </w:rPr>
              <w:fldChar w:fldCharType="end"/>
            </w:r>
          </w:hyperlink>
        </w:p>
        <w:p w14:paraId="1D4DDF2B" w14:textId="4B389E0C" w:rsidR="00170E2D" w:rsidRDefault="00395D16">
          <w:pPr>
            <w:pStyle w:val="TOC2"/>
            <w:tabs>
              <w:tab w:val="right" w:leader="dot" w:pos="9016"/>
            </w:tabs>
            <w:rPr>
              <w:rFonts w:eastAsiaTheme="minorEastAsia"/>
              <w:noProof/>
              <w:lang w:eastAsia="en-GB"/>
            </w:rPr>
          </w:pPr>
          <w:hyperlink w:anchor="_Toc15566629" w:history="1">
            <w:r w:rsidR="00170E2D" w:rsidRPr="000B0D65">
              <w:rPr>
                <w:rStyle w:val="Hyperlink"/>
                <w:rFonts w:eastAsia="Times New Roman"/>
                <w:noProof/>
              </w:rPr>
              <w:t>Section 6.6 Behavioural bias reduction techniques with conflicting evidence</w:t>
            </w:r>
            <w:r w:rsidR="00170E2D">
              <w:rPr>
                <w:noProof/>
                <w:webHidden/>
              </w:rPr>
              <w:tab/>
            </w:r>
            <w:r w:rsidR="00170E2D">
              <w:rPr>
                <w:noProof/>
                <w:webHidden/>
              </w:rPr>
              <w:fldChar w:fldCharType="begin"/>
            </w:r>
            <w:r w:rsidR="00170E2D">
              <w:rPr>
                <w:noProof/>
                <w:webHidden/>
              </w:rPr>
              <w:instrText xml:space="preserve"> PAGEREF _Toc15566629 \h </w:instrText>
            </w:r>
            <w:r w:rsidR="00170E2D">
              <w:rPr>
                <w:noProof/>
                <w:webHidden/>
              </w:rPr>
            </w:r>
            <w:r w:rsidR="00170E2D">
              <w:rPr>
                <w:noProof/>
                <w:webHidden/>
              </w:rPr>
              <w:fldChar w:fldCharType="separate"/>
            </w:r>
            <w:r w:rsidR="00A5448B">
              <w:rPr>
                <w:noProof/>
                <w:webHidden/>
              </w:rPr>
              <w:t>68</w:t>
            </w:r>
            <w:r w:rsidR="00170E2D">
              <w:rPr>
                <w:noProof/>
                <w:webHidden/>
              </w:rPr>
              <w:fldChar w:fldCharType="end"/>
            </w:r>
          </w:hyperlink>
        </w:p>
        <w:p w14:paraId="4F773D9A" w14:textId="5BABC09C" w:rsidR="00170E2D" w:rsidRDefault="00395D16">
          <w:pPr>
            <w:pStyle w:val="TOC3"/>
            <w:tabs>
              <w:tab w:val="right" w:leader="dot" w:pos="9016"/>
            </w:tabs>
            <w:rPr>
              <w:rFonts w:eastAsiaTheme="minorEastAsia"/>
              <w:noProof/>
              <w:lang w:eastAsia="en-GB"/>
            </w:rPr>
          </w:pPr>
          <w:hyperlink w:anchor="_Toc15566630" w:history="1">
            <w:r w:rsidR="00170E2D" w:rsidRPr="000B0D65">
              <w:rPr>
                <w:rStyle w:val="Hyperlink"/>
                <w:rFonts w:eastAsia="Times New Roman" w:cstheme="minorHAnsi"/>
                <w:noProof/>
              </w:rPr>
              <w:t>Section 6.6.1 Bias warnings and training</w:t>
            </w:r>
            <w:r w:rsidR="00170E2D">
              <w:rPr>
                <w:noProof/>
                <w:webHidden/>
              </w:rPr>
              <w:tab/>
            </w:r>
            <w:r w:rsidR="00170E2D">
              <w:rPr>
                <w:noProof/>
                <w:webHidden/>
              </w:rPr>
              <w:fldChar w:fldCharType="begin"/>
            </w:r>
            <w:r w:rsidR="00170E2D">
              <w:rPr>
                <w:noProof/>
                <w:webHidden/>
              </w:rPr>
              <w:instrText xml:space="preserve"> PAGEREF _Toc15566630 \h </w:instrText>
            </w:r>
            <w:r w:rsidR="00170E2D">
              <w:rPr>
                <w:noProof/>
                <w:webHidden/>
              </w:rPr>
            </w:r>
            <w:r w:rsidR="00170E2D">
              <w:rPr>
                <w:noProof/>
                <w:webHidden/>
              </w:rPr>
              <w:fldChar w:fldCharType="separate"/>
            </w:r>
            <w:r w:rsidR="00A5448B">
              <w:rPr>
                <w:noProof/>
                <w:webHidden/>
              </w:rPr>
              <w:t>68</w:t>
            </w:r>
            <w:r w:rsidR="00170E2D">
              <w:rPr>
                <w:noProof/>
                <w:webHidden/>
              </w:rPr>
              <w:fldChar w:fldCharType="end"/>
            </w:r>
          </w:hyperlink>
        </w:p>
        <w:p w14:paraId="2C8313A4" w14:textId="60ACEC2C" w:rsidR="00170E2D" w:rsidRDefault="00395D16">
          <w:pPr>
            <w:pStyle w:val="TOC3"/>
            <w:tabs>
              <w:tab w:val="right" w:leader="dot" w:pos="9016"/>
            </w:tabs>
            <w:rPr>
              <w:rFonts w:eastAsiaTheme="minorEastAsia"/>
              <w:noProof/>
              <w:lang w:eastAsia="en-GB"/>
            </w:rPr>
          </w:pPr>
          <w:hyperlink w:anchor="_Toc15566631" w:history="1">
            <w:r w:rsidR="00170E2D" w:rsidRPr="000B0D65">
              <w:rPr>
                <w:rStyle w:val="Hyperlink"/>
                <w:rFonts w:eastAsia="Times New Roman"/>
                <w:noProof/>
              </w:rPr>
              <w:t xml:space="preserve">Section 6.6.2 Fixed value versus fixed probability </w:t>
            </w:r>
            <w:r w:rsidR="00170E2D" w:rsidRPr="000B0D65">
              <w:rPr>
                <w:rStyle w:val="Hyperlink"/>
                <w:noProof/>
              </w:rPr>
              <w:t>methods</w:t>
            </w:r>
            <w:r w:rsidR="00170E2D">
              <w:rPr>
                <w:noProof/>
                <w:webHidden/>
              </w:rPr>
              <w:tab/>
            </w:r>
            <w:r w:rsidR="00170E2D">
              <w:rPr>
                <w:noProof/>
                <w:webHidden/>
              </w:rPr>
              <w:fldChar w:fldCharType="begin"/>
            </w:r>
            <w:r w:rsidR="00170E2D">
              <w:rPr>
                <w:noProof/>
                <w:webHidden/>
              </w:rPr>
              <w:instrText xml:space="preserve"> PAGEREF _Toc15566631 \h </w:instrText>
            </w:r>
            <w:r w:rsidR="00170E2D">
              <w:rPr>
                <w:noProof/>
                <w:webHidden/>
              </w:rPr>
            </w:r>
            <w:r w:rsidR="00170E2D">
              <w:rPr>
                <w:noProof/>
                <w:webHidden/>
              </w:rPr>
              <w:fldChar w:fldCharType="separate"/>
            </w:r>
            <w:r w:rsidR="00A5448B">
              <w:rPr>
                <w:noProof/>
                <w:webHidden/>
              </w:rPr>
              <w:t>68</w:t>
            </w:r>
            <w:r w:rsidR="00170E2D">
              <w:rPr>
                <w:noProof/>
                <w:webHidden/>
              </w:rPr>
              <w:fldChar w:fldCharType="end"/>
            </w:r>
          </w:hyperlink>
        </w:p>
        <w:p w14:paraId="3B953420" w14:textId="7ADE3F7E" w:rsidR="00170E2D" w:rsidRDefault="00395D16">
          <w:pPr>
            <w:pStyle w:val="TOC3"/>
            <w:tabs>
              <w:tab w:val="right" w:leader="dot" w:pos="9016"/>
            </w:tabs>
            <w:rPr>
              <w:rFonts w:eastAsiaTheme="minorEastAsia"/>
              <w:noProof/>
              <w:lang w:eastAsia="en-GB"/>
            </w:rPr>
          </w:pPr>
          <w:hyperlink w:anchor="_Toc15566632" w:history="1">
            <w:r w:rsidR="00170E2D" w:rsidRPr="000B0D65">
              <w:rPr>
                <w:rStyle w:val="Hyperlink"/>
                <w:rFonts w:eastAsia="Times New Roman"/>
                <w:noProof/>
              </w:rPr>
              <w:t xml:space="preserve">Section 6.6.3 Face-to-face versus </w:t>
            </w:r>
            <w:r w:rsidR="00170E2D" w:rsidRPr="000B0D65">
              <w:rPr>
                <w:rStyle w:val="Hyperlink"/>
                <w:noProof/>
              </w:rPr>
              <w:t>online</w:t>
            </w:r>
            <w:r w:rsidR="00170E2D" w:rsidRPr="000B0D65">
              <w:rPr>
                <w:rStyle w:val="Hyperlink"/>
                <w:rFonts w:eastAsia="Times New Roman"/>
                <w:noProof/>
              </w:rPr>
              <w:t xml:space="preserve"> elicitation</w:t>
            </w:r>
            <w:r w:rsidR="00170E2D">
              <w:rPr>
                <w:noProof/>
                <w:webHidden/>
              </w:rPr>
              <w:tab/>
            </w:r>
            <w:r w:rsidR="00170E2D">
              <w:rPr>
                <w:noProof/>
                <w:webHidden/>
              </w:rPr>
              <w:fldChar w:fldCharType="begin"/>
            </w:r>
            <w:r w:rsidR="00170E2D">
              <w:rPr>
                <w:noProof/>
                <w:webHidden/>
              </w:rPr>
              <w:instrText xml:space="preserve"> PAGEREF _Toc15566632 \h </w:instrText>
            </w:r>
            <w:r w:rsidR="00170E2D">
              <w:rPr>
                <w:noProof/>
                <w:webHidden/>
              </w:rPr>
            </w:r>
            <w:r w:rsidR="00170E2D">
              <w:rPr>
                <w:noProof/>
                <w:webHidden/>
              </w:rPr>
              <w:fldChar w:fldCharType="separate"/>
            </w:r>
            <w:r w:rsidR="00A5448B">
              <w:rPr>
                <w:noProof/>
                <w:webHidden/>
              </w:rPr>
              <w:t>69</w:t>
            </w:r>
            <w:r w:rsidR="00170E2D">
              <w:rPr>
                <w:noProof/>
                <w:webHidden/>
              </w:rPr>
              <w:fldChar w:fldCharType="end"/>
            </w:r>
          </w:hyperlink>
        </w:p>
        <w:p w14:paraId="65FD7648" w14:textId="3E2CC835" w:rsidR="00170E2D" w:rsidRDefault="00395D16">
          <w:pPr>
            <w:pStyle w:val="TOC2"/>
            <w:tabs>
              <w:tab w:val="right" w:leader="dot" w:pos="9016"/>
            </w:tabs>
            <w:rPr>
              <w:rFonts w:eastAsiaTheme="minorEastAsia"/>
              <w:noProof/>
              <w:lang w:eastAsia="en-GB"/>
            </w:rPr>
          </w:pPr>
          <w:hyperlink w:anchor="_Toc15566633" w:history="1">
            <w:r w:rsidR="00170E2D" w:rsidRPr="000B0D65">
              <w:rPr>
                <w:rStyle w:val="Hyperlink"/>
                <w:rFonts w:eastAsia="Times New Roman"/>
                <w:noProof/>
              </w:rPr>
              <w:t>Section 6.7 Conclusions</w:t>
            </w:r>
            <w:r w:rsidR="00170E2D">
              <w:rPr>
                <w:noProof/>
                <w:webHidden/>
              </w:rPr>
              <w:tab/>
            </w:r>
            <w:r w:rsidR="00170E2D">
              <w:rPr>
                <w:noProof/>
                <w:webHidden/>
              </w:rPr>
              <w:fldChar w:fldCharType="begin"/>
            </w:r>
            <w:r w:rsidR="00170E2D">
              <w:rPr>
                <w:noProof/>
                <w:webHidden/>
              </w:rPr>
              <w:instrText xml:space="preserve"> PAGEREF _Toc15566633 \h </w:instrText>
            </w:r>
            <w:r w:rsidR="00170E2D">
              <w:rPr>
                <w:noProof/>
                <w:webHidden/>
              </w:rPr>
            </w:r>
            <w:r w:rsidR="00170E2D">
              <w:rPr>
                <w:noProof/>
                <w:webHidden/>
              </w:rPr>
              <w:fldChar w:fldCharType="separate"/>
            </w:r>
            <w:r w:rsidR="00A5448B">
              <w:rPr>
                <w:noProof/>
                <w:webHidden/>
              </w:rPr>
              <w:t>69</w:t>
            </w:r>
            <w:r w:rsidR="00170E2D">
              <w:rPr>
                <w:noProof/>
                <w:webHidden/>
              </w:rPr>
              <w:fldChar w:fldCharType="end"/>
            </w:r>
          </w:hyperlink>
        </w:p>
        <w:p w14:paraId="47AF8D02" w14:textId="1FA29C20" w:rsidR="00170E2D" w:rsidRDefault="00395D16">
          <w:pPr>
            <w:pStyle w:val="TOC1"/>
            <w:tabs>
              <w:tab w:val="right" w:leader="dot" w:pos="9016"/>
            </w:tabs>
            <w:rPr>
              <w:rFonts w:eastAsiaTheme="minorEastAsia"/>
              <w:noProof/>
              <w:lang w:eastAsia="en-GB"/>
            </w:rPr>
          </w:pPr>
          <w:hyperlink w:anchor="_Toc15566634" w:history="1">
            <w:r w:rsidR="00170E2D" w:rsidRPr="000B0D65">
              <w:rPr>
                <w:rStyle w:val="Hyperlink"/>
                <w:noProof/>
              </w:rPr>
              <w:t>Chapter 7 Quantities to elicit</w:t>
            </w:r>
            <w:r w:rsidR="00170E2D">
              <w:rPr>
                <w:noProof/>
                <w:webHidden/>
              </w:rPr>
              <w:tab/>
            </w:r>
            <w:r w:rsidR="00170E2D">
              <w:rPr>
                <w:noProof/>
                <w:webHidden/>
              </w:rPr>
              <w:fldChar w:fldCharType="begin"/>
            </w:r>
            <w:r w:rsidR="00170E2D">
              <w:rPr>
                <w:noProof/>
                <w:webHidden/>
              </w:rPr>
              <w:instrText xml:space="preserve"> PAGEREF _Toc15566634 \h </w:instrText>
            </w:r>
            <w:r w:rsidR="00170E2D">
              <w:rPr>
                <w:noProof/>
                <w:webHidden/>
              </w:rPr>
            </w:r>
            <w:r w:rsidR="00170E2D">
              <w:rPr>
                <w:noProof/>
                <w:webHidden/>
              </w:rPr>
              <w:fldChar w:fldCharType="separate"/>
            </w:r>
            <w:r w:rsidR="00A5448B">
              <w:rPr>
                <w:noProof/>
                <w:webHidden/>
              </w:rPr>
              <w:t>70</w:t>
            </w:r>
            <w:r w:rsidR="00170E2D">
              <w:rPr>
                <w:noProof/>
                <w:webHidden/>
              </w:rPr>
              <w:fldChar w:fldCharType="end"/>
            </w:r>
          </w:hyperlink>
        </w:p>
        <w:p w14:paraId="34C1724C" w14:textId="56513A3D" w:rsidR="00170E2D" w:rsidRDefault="00395D16">
          <w:pPr>
            <w:pStyle w:val="TOC2"/>
            <w:tabs>
              <w:tab w:val="right" w:leader="dot" w:pos="9016"/>
            </w:tabs>
            <w:rPr>
              <w:rFonts w:eastAsiaTheme="minorEastAsia"/>
              <w:noProof/>
              <w:lang w:eastAsia="en-GB"/>
            </w:rPr>
          </w:pPr>
          <w:hyperlink w:anchor="_Toc15566635" w:history="1">
            <w:r w:rsidR="00170E2D" w:rsidRPr="000B0D65">
              <w:rPr>
                <w:rStyle w:val="Hyperlink"/>
                <w:rFonts w:cstheme="minorHAnsi"/>
                <w:noProof/>
              </w:rPr>
              <w:t>Section 7.1 Introduction</w:t>
            </w:r>
            <w:r w:rsidR="00170E2D">
              <w:rPr>
                <w:noProof/>
                <w:webHidden/>
              </w:rPr>
              <w:tab/>
            </w:r>
            <w:r w:rsidR="00170E2D">
              <w:rPr>
                <w:noProof/>
                <w:webHidden/>
              </w:rPr>
              <w:fldChar w:fldCharType="begin"/>
            </w:r>
            <w:r w:rsidR="00170E2D">
              <w:rPr>
                <w:noProof/>
                <w:webHidden/>
              </w:rPr>
              <w:instrText xml:space="preserve"> PAGEREF _Toc15566635 \h </w:instrText>
            </w:r>
            <w:r w:rsidR="00170E2D">
              <w:rPr>
                <w:noProof/>
                <w:webHidden/>
              </w:rPr>
            </w:r>
            <w:r w:rsidR="00170E2D">
              <w:rPr>
                <w:noProof/>
                <w:webHidden/>
              </w:rPr>
              <w:fldChar w:fldCharType="separate"/>
            </w:r>
            <w:r w:rsidR="00A5448B">
              <w:rPr>
                <w:noProof/>
                <w:webHidden/>
              </w:rPr>
              <w:t>70</w:t>
            </w:r>
            <w:r w:rsidR="00170E2D">
              <w:rPr>
                <w:noProof/>
                <w:webHidden/>
              </w:rPr>
              <w:fldChar w:fldCharType="end"/>
            </w:r>
          </w:hyperlink>
        </w:p>
        <w:p w14:paraId="7C4AAF03" w14:textId="3AC970FD" w:rsidR="00170E2D" w:rsidRDefault="00395D16">
          <w:pPr>
            <w:pStyle w:val="TOC2"/>
            <w:tabs>
              <w:tab w:val="right" w:leader="dot" w:pos="9016"/>
            </w:tabs>
            <w:rPr>
              <w:rFonts w:eastAsiaTheme="minorEastAsia"/>
              <w:noProof/>
              <w:lang w:eastAsia="en-GB"/>
            </w:rPr>
          </w:pPr>
          <w:hyperlink w:anchor="_Toc15566636" w:history="1">
            <w:r w:rsidR="00170E2D" w:rsidRPr="000B0D65">
              <w:rPr>
                <w:rStyle w:val="Hyperlink"/>
                <w:rFonts w:cstheme="minorHAnsi"/>
                <w:noProof/>
              </w:rPr>
              <w:t>Section 7.2 Overview of probability-, rate- and hazard-type parameters</w:t>
            </w:r>
            <w:r w:rsidR="00170E2D">
              <w:rPr>
                <w:noProof/>
                <w:webHidden/>
              </w:rPr>
              <w:tab/>
            </w:r>
            <w:r w:rsidR="00170E2D">
              <w:rPr>
                <w:noProof/>
                <w:webHidden/>
              </w:rPr>
              <w:fldChar w:fldCharType="begin"/>
            </w:r>
            <w:r w:rsidR="00170E2D">
              <w:rPr>
                <w:noProof/>
                <w:webHidden/>
              </w:rPr>
              <w:instrText xml:space="preserve"> PAGEREF _Toc15566636 \h </w:instrText>
            </w:r>
            <w:r w:rsidR="00170E2D">
              <w:rPr>
                <w:noProof/>
                <w:webHidden/>
              </w:rPr>
            </w:r>
            <w:r w:rsidR="00170E2D">
              <w:rPr>
                <w:noProof/>
                <w:webHidden/>
              </w:rPr>
              <w:fldChar w:fldCharType="separate"/>
            </w:r>
            <w:r w:rsidR="00A5448B">
              <w:rPr>
                <w:noProof/>
                <w:webHidden/>
              </w:rPr>
              <w:t>71</w:t>
            </w:r>
            <w:r w:rsidR="00170E2D">
              <w:rPr>
                <w:noProof/>
                <w:webHidden/>
              </w:rPr>
              <w:fldChar w:fldCharType="end"/>
            </w:r>
          </w:hyperlink>
        </w:p>
        <w:p w14:paraId="58290B63" w14:textId="7625F5C1" w:rsidR="00170E2D" w:rsidRDefault="00395D16">
          <w:pPr>
            <w:pStyle w:val="TOC3"/>
            <w:tabs>
              <w:tab w:val="right" w:leader="dot" w:pos="9016"/>
            </w:tabs>
            <w:rPr>
              <w:rFonts w:eastAsiaTheme="minorEastAsia"/>
              <w:noProof/>
              <w:lang w:eastAsia="en-GB"/>
            </w:rPr>
          </w:pPr>
          <w:hyperlink w:anchor="_Toc15566637" w:history="1">
            <w:r w:rsidR="00170E2D" w:rsidRPr="000B0D65">
              <w:rPr>
                <w:rStyle w:val="Hyperlink"/>
                <w:rFonts w:cstheme="minorHAnsi"/>
                <w:noProof/>
              </w:rPr>
              <w:t>Section 7.2.1 Simple probability and conditional probability parameters</w:t>
            </w:r>
            <w:r w:rsidR="00170E2D">
              <w:rPr>
                <w:noProof/>
                <w:webHidden/>
              </w:rPr>
              <w:tab/>
            </w:r>
            <w:r w:rsidR="00170E2D">
              <w:rPr>
                <w:noProof/>
                <w:webHidden/>
              </w:rPr>
              <w:fldChar w:fldCharType="begin"/>
            </w:r>
            <w:r w:rsidR="00170E2D">
              <w:rPr>
                <w:noProof/>
                <w:webHidden/>
              </w:rPr>
              <w:instrText xml:space="preserve"> PAGEREF _Toc15566637 \h </w:instrText>
            </w:r>
            <w:r w:rsidR="00170E2D">
              <w:rPr>
                <w:noProof/>
                <w:webHidden/>
              </w:rPr>
            </w:r>
            <w:r w:rsidR="00170E2D">
              <w:rPr>
                <w:noProof/>
                <w:webHidden/>
              </w:rPr>
              <w:fldChar w:fldCharType="separate"/>
            </w:r>
            <w:r w:rsidR="00A5448B">
              <w:rPr>
                <w:noProof/>
                <w:webHidden/>
              </w:rPr>
              <w:t>71</w:t>
            </w:r>
            <w:r w:rsidR="00170E2D">
              <w:rPr>
                <w:noProof/>
                <w:webHidden/>
              </w:rPr>
              <w:fldChar w:fldCharType="end"/>
            </w:r>
          </w:hyperlink>
        </w:p>
        <w:p w14:paraId="39A6B433" w14:textId="45D67BEF" w:rsidR="00170E2D" w:rsidRDefault="00395D16">
          <w:pPr>
            <w:pStyle w:val="TOC3"/>
            <w:tabs>
              <w:tab w:val="right" w:leader="dot" w:pos="9016"/>
            </w:tabs>
            <w:rPr>
              <w:rFonts w:eastAsiaTheme="minorEastAsia"/>
              <w:noProof/>
              <w:lang w:eastAsia="en-GB"/>
            </w:rPr>
          </w:pPr>
          <w:hyperlink w:anchor="_Toc15566638" w:history="1">
            <w:r w:rsidR="00170E2D" w:rsidRPr="000B0D65">
              <w:rPr>
                <w:rStyle w:val="Hyperlink"/>
                <w:rFonts w:cstheme="minorHAnsi"/>
                <w:noProof/>
              </w:rPr>
              <w:t>Section 7.2.2 Transition probability parameters in discrete-time STMs</w:t>
            </w:r>
            <w:r w:rsidR="00170E2D">
              <w:rPr>
                <w:noProof/>
                <w:webHidden/>
              </w:rPr>
              <w:tab/>
            </w:r>
            <w:r w:rsidR="00170E2D">
              <w:rPr>
                <w:noProof/>
                <w:webHidden/>
              </w:rPr>
              <w:fldChar w:fldCharType="begin"/>
            </w:r>
            <w:r w:rsidR="00170E2D">
              <w:rPr>
                <w:noProof/>
                <w:webHidden/>
              </w:rPr>
              <w:instrText xml:space="preserve"> PAGEREF _Toc15566638 \h </w:instrText>
            </w:r>
            <w:r w:rsidR="00170E2D">
              <w:rPr>
                <w:noProof/>
                <w:webHidden/>
              </w:rPr>
            </w:r>
            <w:r w:rsidR="00170E2D">
              <w:rPr>
                <w:noProof/>
                <w:webHidden/>
              </w:rPr>
              <w:fldChar w:fldCharType="separate"/>
            </w:r>
            <w:r w:rsidR="00A5448B">
              <w:rPr>
                <w:noProof/>
                <w:webHidden/>
              </w:rPr>
              <w:t>71</w:t>
            </w:r>
            <w:r w:rsidR="00170E2D">
              <w:rPr>
                <w:noProof/>
                <w:webHidden/>
              </w:rPr>
              <w:fldChar w:fldCharType="end"/>
            </w:r>
          </w:hyperlink>
        </w:p>
        <w:p w14:paraId="4B5BDD32" w14:textId="2B0BA07D" w:rsidR="00170E2D" w:rsidRDefault="00395D16">
          <w:pPr>
            <w:pStyle w:val="TOC3"/>
            <w:tabs>
              <w:tab w:val="right" w:leader="dot" w:pos="9016"/>
            </w:tabs>
            <w:rPr>
              <w:rFonts w:eastAsiaTheme="minorEastAsia"/>
              <w:noProof/>
              <w:lang w:eastAsia="en-GB"/>
            </w:rPr>
          </w:pPr>
          <w:hyperlink w:anchor="_Toc15566639" w:history="1">
            <w:r w:rsidR="00170E2D" w:rsidRPr="000B0D65">
              <w:rPr>
                <w:rStyle w:val="Hyperlink"/>
                <w:rFonts w:cstheme="minorHAnsi"/>
                <w:noProof/>
              </w:rPr>
              <w:t>Section 7.2.3 Time to event and survival</w:t>
            </w:r>
            <w:r w:rsidR="00170E2D">
              <w:rPr>
                <w:noProof/>
                <w:webHidden/>
              </w:rPr>
              <w:tab/>
            </w:r>
            <w:r w:rsidR="00170E2D">
              <w:rPr>
                <w:noProof/>
                <w:webHidden/>
              </w:rPr>
              <w:fldChar w:fldCharType="begin"/>
            </w:r>
            <w:r w:rsidR="00170E2D">
              <w:rPr>
                <w:noProof/>
                <w:webHidden/>
              </w:rPr>
              <w:instrText xml:space="preserve"> PAGEREF _Toc15566639 \h </w:instrText>
            </w:r>
            <w:r w:rsidR="00170E2D">
              <w:rPr>
                <w:noProof/>
                <w:webHidden/>
              </w:rPr>
            </w:r>
            <w:r w:rsidR="00170E2D">
              <w:rPr>
                <w:noProof/>
                <w:webHidden/>
              </w:rPr>
              <w:fldChar w:fldCharType="separate"/>
            </w:r>
            <w:r w:rsidR="00A5448B">
              <w:rPr>
                <w:noProof/>
                <w:webHidden/>
              </w:rPr>
              <w:t>72</w:t>
            </w:r>
            <w:r w:rsidR="00170E2D">
              <w:rPr>
                <w:noProof/>
                <w:webHidden/>
              </w:rPr>
              <w:fldChar w:fldCharType="end"/>
            </w:r>
          </w:hyperlink>
        </w:p>
        <w:p w14:paraId="1E41AABF" w14:textId="63CC2E00" w:rsidR="00170E2D" w:rsidRDefault="00395D16">
          <w:pPr>
            <w:pStyle w:val="TOC3"/>
            <w:tabs>
              <w:tab w:val="right" w:leader="dot" w:pos="9016"/>
            </w:tabs>
            <w:rPr>
              <w:rFonts w:eastAsiaTheme="minorEastAsia"/>
              <w:noProof/>
              <w:lang w:eastAsia="en-GB"/>
            </w:rPr>
          </w:pPr>
          <w:hyperlink w:anchor="_Toc15566640" w:history="1">
            <w:r w:rsidR="00170E2D" w:rsidRPr="000B0D65">
              <w:rPr>
                <w:rStyle w:val="Hyperlink"/>
                <w:rFonts w:cstheme="minorHAnsi"/>
                <w:noProof/>
              </w:rPr>
              <w:t>Section 7.2.4 Continuous time-to-event decision models</w:t>
            </w:r>
            <w:r w:rsidR="00170E2D">
              <w:rPr>
                <w:noProof/>
                <w:webHidden/>
              </w:rPr>
              <w:tab/>
            </w:r>
            <w:r w:rsidR="00170E2D">
              <w:rPr>
                <w:noProof/>
                <w:webHidden/>
              </w:rPr>
              <w:fldChar w:fldCharType="begin"/>
            </w:r>
            <w:r w:rsidR="00170E2D">
              <w:rPr>
                <w:noProof/>
                <w:webHidden/>
              </w:rPr>
              <w:instrText xml:space="preserve"> PAGEREF _Toc15566640 \h </w:instrText>
            </w:r>
            <w:r w:rsidR="00170E2D">
              <w:rPr>
                <w:noProof/>
                <w:webHidden/>
              </w:rPr>
            </w:r>
            <w:r w:rsidR="00170E2D">
              <w:rPr>
                <w:noProof/>
                <w:webHidden/>
              </w:rPr>
              <w:fldChar w:fldCharType="separate"/>
            </w:r>
            <w:r w:rsidR="00A5448B">
              <w:rPr>
                <w:noProof/>
                <w:webHidden/>
              </w:rPr>
              <w:t>73</w:t>
            </w:r>
            <w:r w:rsidR="00170E2D">
              <w:rPr>
                <w:noProof/>
                <w:webHidden/>
              </w:rPr>
              <w:fldChar w:fldCharType="end"/>
            </w:r>
          </w:hyperlink>
        </w:p>
        <w:p w14:paraId="58402439" w14:textId="47DA3D26" w:rsidR="00170E2D" w:rsidRDefault="00395D16">
          <w:pPr>
            <w:pStyle w:val="TOC3"/>
            <w:tabs>
              <w:tab w:val="right" w:leader="dot" w:pos="9016"/>
            </w:tabs>
            <w:rPr>
              <w:rFonts w:eastAsiaTheme="minorEastAsia"/>
              <w:noProof/>
              <w:lang w:eastAsia="en-GB"/>
            </w:rPr>
          </w:pPr>
          <w:hyperlink w:anchor="_Toc15566641" w:history="1">
            <w:r w:rsidR="00170E2D" w:rsidRPr="000B0D65">
              <w:rPr>
                <w:rStyle w:val="Hyperlink"/>
                <w:rFonts w:cstheme="minorHAnsi"/>
                <w:noProof/>
              </w:rPr>
              <w:t>Section 7.2.5 Repeated event rates</w:t>
            </w:r>
            <w:r w:rsidR="00170E2D">
              <w:rPr>
                <w:noProof/>
                <w:webHidden/>
              </w:rPr>
              <w:tab/>
            </w:r>
            <w:r w:rsidR="00170E2D">
              <w:rPr>
                <w:noProof/>
                <w:webHidden/>
              </w:rPr>
              <w:fldChar w:fldCharType="begin"/>
            </w:r>
            <w:r w:rsidR="00170E2D">
              <w:rPr>
                <w:noProof/>
                <w:webHidden/>
              </w:rPr>
              <w:instrText xml:space="preserve"> PAGEREF _Toc15566641 \h </w:instrText>
            </w:r>
            <w:r w:rsidR="00170E2D">
              <w:rPr>
                <w:noProof/>
                <w:webHidden/>
              </w:rPr>
            </w:r>
            <w:r w:rsidR="00170E2D">
              <w:rPr>
                <w:noProof/>
                <w:webHidden/>
              </w:rPr>
              <w:fldChar w:fldCharType="separate"/>
            </w:r>
            <w:r w:rsidR="00A5448B">
              <w:rPr>
                <w:noProof/>
                <w:webHidden/>
              </w:rPr>
              <w:t>74</w:t>
            </w:r>
            <w:r w:rsidR="00170E2D">
              <w:rPr>
                <w:noProof/>
                <w:webHidden/>
              </w:rPr>
              <w:fldChar w:fldCharType="end"/>
            </w:r>
          </w:hyperlink>
        </w:p>
        <w:p w14:paraId="2FBA7972" w14:textId="3EB02690" w:rsidR="00170E2D" w:rsidRDefault="00395D16">
          <w:pPr>
            <w:pStyle w:val="TOC2"/>
            <w:tabs>
              <w:tab w:val="right" w:leader="dot" w:pos="9016"/>
            </w:tabs>
            <w:rPr>
              <w:rFonts w:eastAsiaTheme="minorEastAsia"/>
              <w:noProof/>
              <w:lang w:eastAsia="en-GB"/>
            </w:rPr>
          </w:pPr>
          <w:hyperlink w:anchor="_Toc15566642" w:history="1">
            <w:r w:rsidR="00170E2D" w:rsidRPr="000B0D65">
              <w:rPr>
                <w:rStyle w:val="Hyperlink"/>
                <w:rFonts w:cstheme="minorHAnsi"/>
                <w:noProof/>
              </w:rPr>
              <w:t>Section 7.3 Eliciting probability, rate and hazard-related parameters</w:t>
            </w:r>
            <w:r w:rsidR="00170E2D">
              <w:rPr>
                <w:noProof/>
                <w:webHidden/>
              </w:rPr>
              <w:tab/>
            </w:r>
            <w:r w:rsidR="00170E2D">
              <w:rPr>
                <w:noProof/>
                <w:webHidden/>
              </w:rPr>
              <w:fldChar w:fldCharType="begin"/>
            </w:r>
            <w:r w:rsidR="00170E2D">
              <w:rPr>
                <w:noProof/>
                <w:webHidden/>
              </w:rPr>
              <w:instrText xml:space="preserve"> PAGEREF _Toc15566642 \h </w:instrText>
            </w:r>
            <w:r w:rsidR="00170E2D">
              <w:rPr>
                <w:noProof/>
                <w:webHidden/>
              </w:rPr>
            </w:r>
            <w:r w:rsidR="00170E2D">
              <w:rPr>
                <w:noProof/>
                <w:webHidden/>
              </w:rPr>
              <w:fldChar w:fldCharType="separate"/>
            </w:r>
            <w:r w:rsidR="00A5448B">
              <w:rPr>
                <w:noProof/>
                <w:webHidden/>
              </w:rPr>
              <w:t>74</w:t>
            </w:r>
            <w:r w:rsidR="00170E2D">
              <w:rPr>
                <w:noProof/>
                <w:webHidden/>
              </w:rPr>
              <w:fldChar w:fldCharType="end"/>
            </w:r>
          </w:hyperlink>
        </w:p>
        <w:p w14:paraId="1FD1E2FB" w14:textId="2E369905" w:rsidR="00170E2D" w:rsidRDefault="00395D16">
          <w:pPr>
            <w:pStyle w:val="TOC2"/>
            <w:tabs>
              <w:tab w:val="right" w:leader="dot" w:pos="9016"/>
            </w:tabs>
            <w:rPr>
              <w:rFonts w:eastAsiaTheme="minorEastAsia"/>
              <w:noProof/>
              <w:lang w:eastAsia="en-GB"/>
            </w:rPr>
          </w:pPr>
          <w:hyperlink w:anchor="_Toc15566643" w:history="1">
            <w:r w:rsidR="00170E2D" w:rsidRPr="000B0D65">
              <w:rPr>
                <w:rStyle w:val="Hyperlink"/>
                <w:rFonts w:cstheme="minorHAnsi"/>
                <w:noProof/>
              </w:rPr>
              <w:t>Section 7.4 Current practices in elicitation</w:t>
            </w:r>
            <w:r w:rsidR="00170E2D">
              <w:rPr>
                <w:noProof/>
                <w:webHidden/>
              </w:rPr>
              <w:tab/>
            </w:r>
            <w:r w:rsidR="00170E2D">
              <w:rPr>
                <w:noProof/>
                <w:webHidden/>
              </w:rPr>
              <w:fldChar w:fldCharType="begin"/>
            </w:r>
            <w:r w:rsidR="00170E2D">
              <w:rPr>
                <w:noProof/>
                <w:webHidden/>
              </w:rPr>
              <w:instrText xml:space="preserve"> PAGEREF _Toc15566643 \h </w:instrText>
            </w:r>
            <w:r w:rsidR="00170E2D">
              <w:rPr>
                <w:noProof/>
                <w:webHidden/>
              </w:rPr>
            </w:r>
            <w:r w:rsidR="00170E2D">
              <w:rPr>
                <w:noProof/>
                <w:webHidden/>
              </w:rPr>
              <w:fldChar w:fldCharType="separate"/>
            </w:r>
            <w:r w:rsidR="00A5448B">
              <w:rPr>
                <w:noProof/>
                <w:webHidden/>
              </w:rPr>
              <w:t>75</w:t>
            </w:r>
            <w:r w:rsidR="00170E2D">
              <w:rPr>
                <w:noProof/>
                <w:webHidden/>
              </w:rPr>
              <w:fldChar w:fldCharType="end"/>
            </w:r>
          </w:hyperlink>
        </w:p>
        <w:p w14:paraId="51FD857C" w14:textId="2E10A936" w:rsidR="00170E2D" w:rsidRDefault="00395D16">
          <w:pPr>
            <w:pStyle w:val="TOC3"/>
            <w:tabs>
              <w:tab w:val="right" w:leader="dot" w:pos="9016"/>
            </w:tabs>
            <w:rPr>
              <w:rFonts w:eastAsiaTheme="minorEastAsia"/>
              <w:noProof/>
              <w:lang w:eastAsia="en-GB"/>
            </w:rPr>
          </w:pPr>
          <w:hyperlink w:anchor="_Toc15566644" w:history="1">
            <w:r w:rsidR="00170E2D" w:rsidRPr="000B0D65">
              <w:rPr>
                <w:rStyle w:val="Hyperlink"/>
                <w:rFonts w:cstheme="minorHAnsi"/>
                <w:noProof/>
              </w:rPr>
              <w:t>Section 7.4.1 Identification of examples</w:t>
            </w:r>
            <w:r w:rsidR="00170E2D">
              <w:rPr>
                <w:noProof/>
                <w:webHidden/>
              </w:rPr>
              <w:tab/>
            </w:r>
            <w:r w:rsidR="00170E2D">
              <w:rPr>
                <w:noProof/>
                <w:webHidden/>
              </w:rPr>
              <w:fldChar w:fldCharType="begin"/>
            </w:r>
            <w:r w:rsidR="00170E2D">
              <w:rPr>
                <w:noProof/>
                <w:webHidden/>
              </w:rPr>
              <w:instrText xml:space="preserve"> PAGEREF _Toc15566644 \h </w:instrText>
            </w:r>
            <w:r w:rsidR="00170E2D">
              <w:rPr>
                <w:noProof/>
                <w:webHidden/>
              </w:rPr>
            </w:r>
            <w:r w:rsidR="00170E2D">
              <w:rPr>
                <w:noProof/>
                <w:webHidden/>
              </w:rPr>
              <w:fldChar w:fldCharType="separate"/>
            </w:r>
            <w:r w:rsidR="00A5448B">
              <w:rPr>
                <w:noProof/>
                <w:webHidden/>
              </w:rPr>
              <w:t>75</w:t>
            </w:r>
            <w:r w:rsidR="00170E2D">
              <w:rPr>
                <w:noProof/>
                <w:webHidden/>
              </w:rPr>
              <w:fldChar w:fldCharType="end"/>
            </w:r>
          </w:hyperlink>
        </w:p>
        <w:p w14:paraId="05F6B8C6" w14:textId="1A0F3290" w:rsidR="00170E2D" w:rsidRDefault="00395D16">
          <w:pPr>
            <w:pStyle w:val="TOC3"/>
            <w:tabs>
              <w:tab w:val="right" w:leader="dot" w:pos="9016"/>
            </w:tabs>
            <w:rPr>
              <w:rFonts w:eastAsiaTheme="minorEastAsia"/>
              <w:noProof/>
              <w:lang w:eastAsia="en-GB"/>
            </w:rPr>
          </w:pPr>
          <w:hyperlink w:anchor="_Toc15566645" w:history="1">
            <w:r w:rsidR="00170E2D" w:rsidRPr="000B0D65">
              <w:rPr>
                <w:rStyle w:val="Hyperlink"/>
                <w:rFonts w:cstheme="minorHAnsi"/>
                <w:noProof/>
              </w:rPr>
              <w:t>Section 7.4.2 Simple and conditional probability or odds</w:t>
            </w:r>
            <w:r w:rsidR="00170E2D">
              <w:rPr>
                <w:noProof/>
                <w:webHidden/>
              </w:rPr>
              <w:tab/>
            </w:r>
            <w:r w:rsidR="00170E2D">
              <w:rPr>
                <w:noProof/>
                <w:webHidden/>
              </w:rPr>
              <w:fldChar w:fldCharType="begin"/>
            </w:r>
            <w:r w:rsidR="00170E2D">
              <w:rPr>
                <w:noProof/>
                <w:webHidden/>
              </w:rPr>
              <w:instrText xml:space="preserve"> PAGEREF _Toc15566645 \h </w:instrText>
            </w:r>
            <w:r w:rsidR="00170E2D">
              <w:rPr>
                <w:noProof/>
                <w:webHidden/>
              </w:rPr>
            </w:r>
            <w:r w:rsidR="00170E2D">
              <w:rPr>
                <w:noProof/>
                <w:webHidden/>
              </w:rPr>
              <w:fldChar w:fldCharType="separate"/>
            </w:r>
            <w:r w:rsidR="00A5448B">
              <w:rPr>
                <w:noProof/>
                <w:webHidden/>
              </w:rPr>
              <w:t>76</w:t>
            </w:r>
            <w:r w:rsidR="00170E2D">
              <w:rPr>
                <w:noProof/>
                <w:webHidden/>
              </w:rPr>
              <w:fldChar w:fldCharType="end"/>
            </w:r>
          </w:hyperlink>
        </w:p>
        <w:p w14:paraId="651B256C" w14:textId="08716A86" w:rsidR="00170E2D" w:rsidRDefault="00395D16">
          <w:pPr>
            <w:pStyle w:val="TOC3"/>
            <w:tabs>
              <w:tab w:val="right" w:leader="dot" w:pos="9016"/>
            </w:tabs>
            <w:rPr>
              <w:rFonts w:eastAsiaTheme="minorEastAsia"/>
              <w:noProof/>
              <w:lang w:eastAsia="en-GB"/>
            </w:rPr>
          </w:pPr>
          <w:hyperlink w:anchor="_Toc15566646" w:history="1">
            <w:r w:rsidR="00170E2D" w:rsidRPr="000B0D65">
              <w:rPr>
                <w:rStyle w:val="Hyperlink"/>
                <w:rFonts w:cstheme="minorHAnsi"/>
                <w:noProof/>
              </w:rPr>
              <w:t>Section 7.4.3 Transition probability parameters in discrete-time STMs</w:t>
            </w:r>
            <w:r w:rsidR="00170E2D">
              <w:rPr>
                <w:noProof/>
                <w:webHidden/>
              </w:rPr>
              <w:tab/>
            </w:r>
            <w:r w:rsidR="00170E2D">
              <w:rPr>
                <w:noProof/>
                <w:webHidden/>
              </w:rPr>
              <w:fldChar w:fldCharType="begin"/>
            </w:r>
            <w:r w:rsidR="00170E2D">
              <w:rPr>
                <w:noProof/>
                <w:webHidden/>
              </w:rPr>
              <w:instrText xml:space="preserve"> PAGEREF _Toc15566646 \h </w:instrText>
            </w:r>
            <w:r w:rsidR="00170E2D">
              <w:rPr>
                <w:noProof/>
                <w:webHidden/>
              </w:rPr>
            </w:r>
            <w:r w:rsidR="00170E2D">
              <w:rPr>
                <w:noProof/>
                <w:webHidden/>
              </w:rPr>
              <w:fldChar w:fldCharType="separate"/>
            </w:r>
            <w:r w:rsidR="00A5448B">
              <w:rPr>
                <w:noProof/>
                <w:webHidden/>
              </w:rPr>
              <w:t>77</w:t>
            </w:r>
            <w:r w:rsidR="00170E2D">
              <w:rPr>
                <w:noProof/>
                <w:webHidden/>
              </w:rPr>
              <w:fldChar w:fldCharType="end"/>
            </w:r>
          </w:hyperlink>
        </w:p>
        <w:p w14:paraId="5D77817D" w14:textId="480A9A68" w:rsidR="00170E2D" w:rsidRDefault="00395D16">
          <w:pPr>
            <w:pStyle w:val="TOC3"/>
            <w:tabs>
              <w:tab w:val="right" w:leader="dot" w:pos="9016"/>
            </w:tabs>
            <w:rPr>
              <w:rFonts w:eastAsiaTheme="minorEastAsia"/>
              <w:noProof/>
              <w:lang w:eastAsia="en-GB"/>
            </w:rPr>
          </w:pPr>
          <w:hyperlink w:anchor="_Toc15566647" w:history="1">
            <w:r w:rsidR="00170E2D" w:rsidRPr="000B0D65">
              <w:rPr>
                <w:rStyle w:val="Hyperlink"/>
                <w:rFonts w:cstheme="minorHAnsi"/>
                <w:noProof/>
              </w:rPr>
              <w:t>Section 7.4.4 Time to event and survival</w:t>
            </w:r>
            <w:r w:rsidR="00170E2D">
              <w:rPr>
                <w:noProof/>
                <w:webHidden/>
              </w:rPr>
              <w:tab/>
            </w:r>
            <w:r w:rsidR="00170E2D">
              <w:rPr>
                <w:noProof/>
                <w:webHidden/>
              </w:rPr>
              <w:fldChar w:fldCharType="begin"/>
            </w:r>
            <w:r w:rsidR="00170E2D">
              <w:rPr>
                <w:noProof/>
                <w:webHidden/>
              </w:rPr>
              <w:instrText xml:space="preserve"> PAGEREF _Toc15566647 \h </w:instrText>
            </w:r>
            <w:r w:rsidR="00170E2D">
              <w:rPr>
                <w:noProof/>
                <w:webHidden/>
              </w:rPr>
            </w:r>
            <w:r w:rsidR="00170E2D">
              <w:rPr>
                <w:noProof/>
                <w:webHidden/>
              </w:rPr>
              <w:fldChar w:fldCharType="separate"/>
            </w:r>
            <w:r w:rsidR="00A5448B">
              <w:rPr>
                <w:noProof/>
                <w:webHidden/>
              </w:rPr>
              <w:t>78</w:t>
            </w:r>
            <w:r w:rsidR="00170E2D">
              <w:rPr>
                <w:noProof/>
                <w:webHidden/>
              </w:rPr>
              <w:fldChar w:fldCharType="end"/>
            </w:r>
          </w:hyperlink>
        </w:p>
        <w:p w14:paraId="4CAF8FC5" w14:textId="783FAAB1" w:rsidR="00170E2D" w:rsidRDefault="00395D16">
          <w:pPr>
            <w:pStyle w:val="TOC3"/>
            <w:tabs>
              <w:tab w:val="right" w:leader="dot" w:pos="9016"/>
            </w:tabs>
            <w:rPr>
              <w:rFonts w:eastAsiaTheme="minorEastAsia"/>
              <w:noProof/>
              <w:lang w:eastAsia="en-GB"/>
            </w:rPr>
          </w:pPr>
          <w:hyperlink w:anchor="_Toc15566648" w:history="1">
            <w:r w:rsidR="00170E2D" w:rsidRPr="000B0D65">
              <w:rPr>
                <w:rStyle w:val="Hyperlink"/>
                <w:rFonts w:cstheme="minorHAnsi"/>
                <w:noProof/>
              </w:rPr>
              <w:t>Section 7.4.5 Treatment effects on time-to-event distributions</w:t>
            </w:r>
            <w:r w:rsidR="00170E2D">
              <w:rPr>
                <w:noProof/>
                <w:webHidden/>
              </w:rPr>
              <w:tab/>
            </w:r>
            <w:r w:rsidR="00170E2D">
              <w:rPr>
                <w:noProof/>
                <w:webHidden/>
              </w:rPr>
              <w:fldChar w:fldCharType="begin"/>
            </w:r>
            <w:r w:rsidR="00170E2D">
              <w:rPr>
                <w:noProof/>
                <w:webHidden/>
              </w:rPr>
              <w:instrText xml:space="preserve"> PAGEREF _Toc15566648 \h </w:instrText>
            </w:r>
            <w:r w:rsidR="00170E2D">
              <w:rPr>
                <w:noProof/>
                <w:webHidden/>
              </w:rPr>
            </w:r>
            <w:r w:rsidR="00170E2D">
              <w:rPr>
                <w:noProof/>
                <w:webHidden/>
              </w:rPr>
              <w:fldChar w:fldCharType="separate"/>
            </w:r>
            <w:r w:rsidR="00A5448B">
              <w:rPr>
                <w:noProof/>
                <w:webHidden/>
              </w:rPr>
              <w:t>79</w:t>
            </w:r>
            <w:r w:rsidR="00170E2D">
              <w:rPr>
                <w:noProof/>
                <w:webHidden/>
              </w:rPr>
              <w:fldChar w:fldCharType="end"/>
            </w:r>
          </w:hyperlink>
        </w:p>
        <w:p w14:paraId="062B5FF9" w14:textId="14070F68" w:rsidR="00170E2D" w:rsidRDefault="00395D16">
          <w:pPr>
            <w:pStyle w:val="TOC3"/>
            <w:tabs>
              <w:tab w:val="right" w:leader="dot" w:pos="9016"/>
            </w:tabs>
            <w:rPr>
              <w:rFonts w:eastAsiaTheme="minorEastAsia"/>
              <w:noProof/>
              <w:lang w:eastAsia="en-GB"/>
            </w:rPr>
          </w:pPr>
          <w:hyperlink w:anchor="_Toc15566649" w:history="1">
            <w:r w:rsidR="00170E2D" w:rsidRPr="000B0D65">
              <w:rPr>
                <w:rStyle w:val="Hyperlink"/>
                <w:rFonts w:cstheme="minorHAnsi"/>
                <w:noProof/>
              </w:rPr>
              <w:t>Section 7.4.6 Elicitation of hazards or of parameters of a time to event distribution directly</w:t>
            </w:r>
            <w:r w:rsidR="00170E2D">
              <w:rPr>
                <w:noProof/>
                <w:webHidden/>
              </w:rPr>
              <w:tab/>
            </w:r>
            <w:r w:rsidR="00170E2D">
              <w:rPr>
                <w:noProof/>
                <w:webHidden/>
              </w:rPr>
              <w:fldChar w:fldCharType="begin"/>
            </w:r>
            <w:r w:rsidR="00170E2D">
              <w:rPr>
                <w:noProof/>
                <w:webHidden/>
              </w:rPr>
              <w:instrText xml:space="preserve"> PAGEREF _Toc15566649 \h </w:instrText>
            </w:r>
            <w:r w:rsidR="00170E2D">
              <w:rPr>
                <w:noProof/>
                <w:webHidden/>
              </w:rPr>
            </w:r>
            <w:r w:rsidR="00170E2D">
              <w:rPr>
                <w:noProof/>
                <w:webHidden/>
              </w:rPr>
              <w:fldChar w:fldCharType="separate"/>
            </w:r>
            <w:r w:rsidR="00A5448B">
              <w:rPr>
                <w:noProof/>
                <w:webHidden/>
              </w:rPr>
              <w:t>81</w:t>
            </w:r>
            <w:r w:rsidR="00170E2D">
              <w:rPr>
                <w:noProof/>
                <w:webHidden/>
              </w:rPr>
              <w:fldChar w:fldCharType="end"/>
            </w:r>
          </w:hyperlink>
        </w:p>
        <w:p w14:paraId="490D7A0B" w14:textId="4ADBFE9A" w:rsidR="00170E2D" w:rsidRDefault="00395D16">
          <w:pPr>
            <w:pStyle w:val="TOC2"/>
            <w:tabs>
              <w:tab w:val="right" w:leader="dot" w:pos="9016"/>
            </w:tabs>
            <w:rPr>
              <w:rFonts w:eastAsiaTheme="minorEastAsia"/>
              <w:noProof/>
              <w:lang w:eastAsia="en-GB"/>
            </w:rPr>
          </w:pPr>
          <w:hyperlink w:anchor="_Toc15566650" w:history="1">
            <w:r w:rsidR="00170E2D" w:rsidRPr="000B0D65">
              <w:rPr>
                <w:rStyle w:val="Hyperlink"/>
                <w:rFonts w:cstheme="minorHAnsi"/>
                <w:noProof/>
              </w:rPr>
              <w:t>Section 7.5 Steps and considerations in defining the quantities to elicit</w:t>
            </w:r>
            <w:r w:rsidR="00170E2D">
              <w:rPr>
                <w:noProof/>
                <w:webHidden/>
              </w:rPr>
              <w:tab/>
            </w:r>
            <w:r w:rsidR="00170E2D">
              <w:rPr>
                <w:noProof/>
                <w:webHidden/>
              </w:rPr>
              <w:fldChar w:fldCharType="begin"/>
            </w:r>
            <w:r w:rsidR="00170E2D">
              <w:rPr>
                <w:noProof/>
                <w:webHidden/>
              </w:rPr>
              <w:instrText xml:space="preserve"> PAGEREF _Toc15566650 \h </w:instrText>
            </w:r>
            <w:r w:rsidR="00170E2D">
              <w:rPr>
                <w:noProof/>
                <w:webHidden/>
              </w:rPr>
            </w:r>
            <w:r w:rsidR="00170E2D">
              <w:rPr>
                <w:noProof/>
                <w:webHidden/>
              </w:rPr>
              <w:fldChar w:fldCharType="separate"/>
            </w:r>
            <w:r w:rsidR="00A5448B">
              <w:rPr>
                <w:noProof/>
                <w:webHidden/>
              </w:rPr>
              <w:t>81</w:t>
            </w:r>
            <w:r w:rsidR="00170E2D">
              <w:rPr>
                <w:noProof/>
                <w:webHidden/>
              </w:rPr>
              <w:fldChar w:fldCharType="end"/>
            </w:r>
          </w:hyperlink>
        </w:p>
        <w:p w14:paraId="250FE6BE" w14:textId="7EF43FB5" w:rsidR="00170E2D" w:rsidRDefault="00395D16">
          <w:pPr>
            <w:pStyle w:val="TOC2"/>
            <w:tabs>
              <w:tab w:val="right" w:leader="dot" w:pos="9016"/>
            </w:tabs>
            <w:rPr>
              <w:rFonts w:eastAsiaTheme="minorEastAsia"/>
              <w:noProof/>
              <w:lang w:eastAsia="en-GB"/>
            </w:rPr>
          </w:pPr>
          <w:hyperlink w:anchor="_Toc15566651" w:history="1">
            <w:r w:rsidR="00170E2D" w:rsidRPr="000B0D65">
              <w:rPr>
                <w:rStyle w:val="Hyperlink"/>
                <w:rFonts w:cstheme="minorHAnsi"/>
                <w:noProof/>
              </w:rPr>
              <w:t>Section 7.6 Discussion</w:t>
            </w:r>
            <w:r w:rsidR="00170E2D">
              <w:rPr>
                <w:noProof/>
                <w:webHidden/>
              </w:rPr>
              <w:tab/>
            </w:r>
            <w:r w:rsidR="00170E2D">
              <w:rPr>
                <w:noProof/>
                <w:webHidden/>
              </w:rPr>
              <w:fldChar w:fldCharType="begin"/>
            </w:r>
            <w:r w:rsidR="00170E2D">
              <w:rPr>
                <w:noProof/>
                <w:webHidden/>
              </w:rPr>
              <w:instrText xml:space="preserve"> PAGEREF _Toc15566651 \h </w:instrText>
            </w:r>
            <w:r w:rsidR="00170E2D">
              <w:rPr>
                <w:noProof/>
                <w:webHidden/>
              </w:rPr>
            </w:r>
            <w:r w:rsidR="00170E2D">
              <w:rPr>
                <w:noProof/>
                <w:webHidden/>
              </w:rPr>
              <w:fldChar w:fldCharType="separate"/>
            </w:r>
            <w:r w:rsidR="00A5448B">
              <w:rPr>
                <w:noProof/>
                <w:webHidden/>
              </w:rPr>
              <w:t>83</w:t>
            </w:r>
            <w:r w:rsidR="00170E2D">
              <w:rPr>
                <w:noProof/>
                <w:webHidden/>
              </w:rPr>
              <w:fldChar w:fldCharType="end"/>
            </w:r>
          </w:hyperlink>
        </w:p>
        <w:p w14:paraId="6E13CC54" w14:textId="6CA1DA07" w:rsidR="00170E2D" w:rsidRDefault="00395D16">
          <w:pPr>
            <w:pStyle w:val="TOC1"/>
            <w:tabs>
              <w:tab w:val="right" w:leader="dot" w:pos="9016"/>
            </w:tabs>
            <w:rPr>
              <w:rFonts w:eastAsiaTheme="minorEastAsia"/>
              <w:noProof/>
              <w:lang w:eastAsia="en-GB"/>
            </w:rPr>
          </w:pPr>
          <w:hyperlink w:anchor="_Toc15566652" w:history="1">
            <w:r w:rsidR="00170E2D" w:rsidRPr="000B0D65">
              <w:rPr>
                <w:rStyle w:val="Hyperlink"/>
                <w:noProof/>
              </w:rPr>
              <w:t>Chapter 8 Three methodological experiments on the elicitation of subjective probabilistic belief</w:t>
            </w:r>
            <w:r w:rsidR="00170E2D">
              <w:rPr>
                <w:noProof/>
                <w:webHidden/>
              </w:rPr>
              <w:tab/>
            </w:r>
            <w:r w:rsidR="00170E2D">
              <w:rPr>
                <w:noProof/>
                <w:webHidden/>
              </w:rPr>
              <w:fldChar w:fldCharType="begin"/>
            </w:r>
            <w:r w:rsidR="00170E2D">
              <w:rPr>
                <w:noProof/>
                <w:webHidden/>
              </w:rPr>
              <w:instrText xml:space="preserve"> PAGEREF _Toc15566652 \h </w:instrText>
            </w:r>
            <w:r w:rsidR="00170E2D">
              <w:rPr>
                <w:noProof/>
                <w:webHidden/>
              </w:rPr>
            </w:r>
            <w:r w:rsidR="00170E2D">
              <w:rPr>
                <w:noProof/>
                <w:webHidden/>
              </w:rPr>
              <w:fldChar w:fldCharType="separate"/>
            </w:r>
            <w:r w:rsidR="00A5448B">
              <w:rPr>
                <w:noProof/>
                <w:webHidden/>
              </w:rPr>
              <w:t>85</w:t>
            </w:r>
            <w:r w:rsidR="00170E2D">
              <w:rPr>
                <w:noProof/>
                <w:webHidden/>
              </w:rPr>
              <w:fldChar w:fldCharType="end"/>
            </w:r>
          </w:hyperlink>
        </w:p>
        <w:p w14:paraId="0892B365" w14:textId="713D97B9" w:rsidR="00170E2D" w:rsidRDefault="00395D16">
          <w:pPr>
            <w:pStyle w:val="TOC2"/>
            <w:tabs>
              <w:tab w:val="right" w:leader="dot" w:pos="9016"/>
            </w:tabs>
            <w:rPr>
              <w:rFonts w:eastAsiaTheme="minorEastAsia"/>
              <w:noProof/>
              <w:lang w:eastAsia="en-GB"/>
            </w:rPr>
          </w:pPr>
          <w:hyperlink w:anchor="_Toc15566653" w:history="1">
            <w:r w:rsidR="00170E2D" w:rsidRPr="000B0D65">
              <w:rPr>
                <w:rStyle w:val="Hyperlink"/>
                <w:noProof/>
              </w:rPr>
              <w:t>Section 8.1 Introduction</w:t>
            </w:r>
            <w:r w:rsidR="00170E2D">
              <w:rPr>
                <w:noProof/>
                <w:webHidden/>
              </w:rPr>
              <w:tab/>
            </w:r>
            <w:r w:rsidR="00170E2D">
              <w:rPr>
                <w:noProof/>
                <w:webHidden/>
              </w:rPr>
              <w:fldChar w:fldCharType="begin"/>
            </w:r>
            <w:r w:rsidR="00170E2D">
              <w:rPr>
                <w:noProof/>
                <w:webHidden/>
              </w:rPr>
              <w:instrText xml:space="preserve"> PAGEREF _Toc15566653 \h </w:instrText>
            </w:r>
            <w:r w:rsidR="00170E2D">
              <w:rPr>
                <w:noProof/>
                <w:webHidden/>
              </w:rPr>
            </w:r>
            <w:r w:rsidR="00170E2D">
              <w:rPr>
                <w:noProof/>
                <w:webHidden/>
              </w:rPr>
              <w:fldChar w:fldCharType="separate"/>
            </w:r>
            <w:r w:rsidR="00A5448B">
              <w:rPr>
                <w:noProof/>
                <w:webHidden/>
              </w:rPr>
              <w:t>85</w:t>
            </w:r>
            <w:r w:rsidR="00170E2D">
              <w:rPr>
                <w:noProof/>
                <w:webHidden/>
              </w:rPr>
              <w:fldChar w:fldCharType="end"/>
            </w:r>
          </w:hyperlink>
        </w:p>
        <w:p w14:paraId="7EF8ED59" w14:textId="0AD62447" w:rsidR="00170E2D" w:rsidRDefault="00395D16">
          <w:pPr>
            <w:pStyle w:val="TOC2"/>
            <w:tabs>
              <w:tab w:val="right" w:leader="dot" w:pos="9016"/>
            </w:tabs>
            <w:rPr>
              <w:rFonts w:eastAsiaTheme="minorEastAsia"/>
              <w:noProof/>
              <w:lang w:eastAsia="en-GB"/>
            </w:rPr>
          </w:pPr>
          <w:hyperlink w:anchor="_Toc15566654" w:history="1">
            <w:r w:rsidR="00170E2D" w:rsidRPr="000B0D65">
              <w:rPr>
                <w:rStyle w:val="Hyperlink"/>
                <w:noProof/>
              </w:rPr>
              <w:t>Section 8.2 General approach to the experiments</w:t>
            </w:r>
            <w:r w:rsidR="00170E2D">
              <w:rPr>
                <w:noProof/>
                <w:webHidden/>
              </w:rPr>
              <w:tab/>
            </w:r>
            <w:r w:rsidR="00170E2D">
              <w:rPr>
                <w:noProof/>
                <w:webHidden/>
              </w:rPr>
              <w:fldChar w:fldCharType="begin"/>
            </w:r>
            <w:r w:rsidR="00170E2D">
              <w:rPr>
                <w:noProof/>
                <w:webHidden/>
              </w:rPr>
              <w:instrText xml:space="preserve"> PAGEREF _Toc15566654 \h </w:instrText>
            </w:r>
            <w:r w:rsidR="00170E2D">
              <w:rPr>
                <w:noProof/>
                <w:webHidden/>
              </w:rPr>
            </w:r>
            <w:r w:rsidR="00170E2D">
              <w:rPr>
                <w:noProof/>
                <w:webHidden/>
              </w:rPr>
              <w:fldChar w:fldCharType="separate"/>
            </w:r>
            <w:r w:rsidR="00A5448B">
              <w:rPr>
                <w:noProof/>
                <w:webHidden/>
              </w:rPr>
              <w:t>86</w:t>
            </w:r>
            <w:r w:rsidR="00170E2D">
              <w:rPr>
                <w:noProof/>
                <w:webHidden/>
              </w:rPr>
              <w:fldChar w:fldCharType="end"/>
            </w:r>
          </w:hyperlink>
        </w:p>
        <w:p w14:paraId="2EB6705C" w14:textId="60FE1E8E" w:rsidR="00170E2D" w:rsidRDefault="00395D16">
          <w:pPr>
            <w:pStyle w:val="TOC2"/>
            <w:tabs>
              <w:tab w:val="right" w:leader="dot" w:pos="9016"/>
            </w:tabs>
            <w:rPr>
              <w:rFonts w:eastAsiaTheme="minorEastAsia"/>
              <w:noProof/>
              <w:lang w:eastAsia="en-GB"/>
            </w:rPr>
          </w:pPr>
          <w:hyperlink w:anchor="_Toc15566655" w:history="1">
            <w:r w:rsidR="00170E2D" w:rsidRPr="000B0D65">
              <w:rPr>
                <w:rStyle w:val="Hyperlink"/>
                <w:noProof/>
              </w:rPr>
              <w:t>Section 8.3 Methods</w:t>
            </w:r>
            <w:r w:rsidR="00170E2D">
              <w:rPr>
                <w:noProof/>
                <w:webHidden/>
              </w:rPr>
              <w:tab/>
            </w:r>
            <w:r w:rsidR="00170E2D">
              <w:rPr>
                <w:noProof/>
                <w:webHidden/>
              </w:rPr>
              <w:fldChar w:fldCharType="begin"/>
            </w:r>
            <w:r w:rsidR="00170E2D">
              <w:rPr>
                <w:noProof/>
                <w:webHidden/>
              </w:rPr>
              <w:instrText xml:space="preserve"> PAGEREF _Toc15566655 \h </w:instrText>
            </w:r>
            <w:r w:rsidR="00170E2D">
              <w:rPr>
                <w:noProof/>
                <w:webHidden/>
              </w:rPr>
            </w:r>
            <w:r w:rsidR="00170E2D">
              <w:rPr>
                <w:noProof/>
                <w:webHidden/>
              </w:rPr>
              <w:fldChar w:fldCharType="separate"/>
            </w:r>
            <w:r w:rsidR="00A5448B">
              <w:rPr>
                <w:noProof/>
                <w:webHidden/>
              </w:rPr>
              <w:t>87</w:t>
            </w:r>
            <w:r w:rsidR="00170E2D">
              <w:rPr>
                <w:noProof/>
                <w:webHidden/>
              </w:rPr>
              <w:fldChar w:fldCharType="end"/>
            </w:r>
          </w:hyperlink>
        </w:p>
        <w:p w14:paraId="28014B2C" w14:textId="2F287A58" w:rsidR="00170E2D" w:rsidRDefault="00395D16">
          <w:pPr>
            <w:pStyle w:val="TOC3"/>
            <w:tabs>
              <w:tab w:val="right" w:leader="dot" w:pos="9016"/>
            </w:tabs>
            <w:rPr>
              <w:rFonts w:eastAsiaTheme="minorEastAsia"/>
              <w:noProof/>
              <w:lang w:eastAsia="en-GB"/>
            </w:rPr>
          </w:pPr>
          <w:hyperlink w:anchor="_Toc15566656" w:history="1">
            <w:r w:rsidR="00170E2D" w:rsidRPr="000B0D65">
              <w:rPr>
                <w:rStyle w:val="Hyperlink"/>
                <w:noProof/>
              </w:rPr>
              <w:t>Section 8.3.1 Overview of the experimental approach</w:t>
            </w:r>
            <w:r w:rsidR="00170E2D">
              <w:rPr>
                <w:noProof/>
                <w:webHidden/>
              </w:rPr>
              <w:tab/>
            </w:r>
            <w:r w:rsidR="00170E2D">
              <w:rPr>
                <w:noProof/>
                <w:webHidden/>
              </w:rPr>
              <w:fldChar w:fldCharType="begin"/>
            </w:r>
            <w:r w:rsidR="00170E2D">
              <w:rPr>
                <w:noProof/>
                <w:webHidden/>
              </w:rPr>
              <w:instrText xml:space="preserve"> PAGEREF _Toc15566656 \h </w:instrText>
            </w:r>
            <w:r w:rsidR="00170E2D">
              <w:rPr>
                <w:noProof/>
                <w:webHidden/>
              </w:rPr>
            </w:r>
            <w:r w:rsidR="00170E2D">
              <w:rPr>
                <w:noProof/>
                <w:webHidden/>
              </w:rPr>
              <w:fldChar w:fldCharType="separate"/>
            </w:r>
            <w:r w:rsidR="00A5448B">
              <w:rPr>
                <w:noProof/>
                <w:webHidden/>
              </w:rPr>
              <w:t>87</w:t>
            </w:r>
            <w:r w:rsidR="00170E2D">
              <w:rPr>
                <w:noProof/>
                <w:webHidden/>
              </w:rPr>
              <w:fldChar w:fldCharType="end"/>
            </w:r>
          </w:hyperlink>
        </w:p>
        <w:p w14:paraId="54AD90FA" w14:textId="407A7E3E" w:rsidR="00170E2D" w:rsidRDefault="00395D16">
          <w:pPr>
            <w:pStyle w:val="TOC3"/>
            <w:tabs>
              <w:tab w:val="right" w:leader="dot" w:pos="9016"/>
            </w:tabs>
            <w:rPr>
              <w:rFonts w:eastAsiaTheme="minorEastAsia"/>
              <w:noProof/>
              <w:lang w:eastAsia="en-GB"/>
            </w:rPr>
          </w:pPr>
          <w:hyperlink w:anchor="_Toc15566657" w:history="1">
            <w:r w:rsidR="00170E2D" w:rsidRPr="000B0D65">
              <w:rPr>
                <w:rStyle w:val="Hyperlink"/>
                <w:noProof/>
              </w:rPr>
              <w:t>Section 8.3.2 Experiment 1: comparing different methods of elicitation</w:t>
            </w:r>
            <w:r w:rsidR="00170E2D">
              <w:rPr>
                <w:noProof/>
                <w:webHidden/>
              </w:rPr>
              <w:tab/>
            </w:r>
            <w:r w:rsidR="00170E2D">
              <w:rPr>
                <w:noProof/>
                <w:webHidden/>
              </w:rPr>
              <w:fldChar w:fldCharType="begin"/>
            </w:r>
            <w:r w:rsidR="00170E2D">
              <w:rPr>
                <w:noProof/>
                <w:webHidden/>
              </w:rPr>
              <w:instrText xml:space="preserve"> PAGEREF _Toc15566657 \h </w:instrText>
            </w:r>
            <w:r w:rsidR="00170E2D">
              <w:rPr>
                <w:noProof/>
                <w:webHidden/>
              </w:rPr>
            </w:r>
            <w:r w:rsidR="00170E2D">
              <w:rPr>
                <w:noProof/>
                <w:webHidden/>
              </w:rPr>
              <w:fldChar w:fldCharType="separate"/>
            </w:r>
            <w:r w:rsidR="00A5448B">
              <w:rPr>
                <w:noProof/>
                <w:webHidden/>
              </w:rPr>
              <w:t>89</w:t>
            </w:r>
            <w:r w:rsidR="00170E2D">
              <w:rPr>
                <w:noProof/>
                <w:webHidden/>
              </w:rPr>
              <w:fldChar w:fldCharType="end"/>
            </w:r>
          </w:hyperlink>
        </w:p>
        <w:p w14:paraId="219FB74A" w14:textId="4AAE3A9B" w:rsidR="00170E2D" w:rsidRDefault="00395D16">
          <w:pPr>
            <w:pStyle w:val="TOC3"/>
            <w:tabs>
              <w:tab w:val="right" w:leader="dot" w:pos="9016"/>
            </w:tabs>
            <w:rPr>
              <w:rFonts w:eastAsiaTheme="minorEastAsia"/>
              <w:noProof/>
              <w:lang w:eastAsia="en-GB"/>
            </w:rPr>
          </w:pPr>
          <w:hyperlink w:anchor="_Toc15566658" w:history="1">
            <w:r w:rsidR="00170E2D" w:rsidRPr="000B0D65">
              <w:rPr>
                <w:rStyle w:val="Hyperlink"/>
                <w:noProof/>
              </w:rPr>
              <w:t>Section 8.3.3 Experiment 2: Are individuals’ able to ‘extrapolate’ from their knowledge-base?</w:t>
            </w:r>
            <w:r w:rsidR="00170E2D">
              <w:rPr>
                <w:noProof/>
                <w:webHidden/>
              </w:rPr>
              <w:tab/>
            </w:r>
            <w:r w:rsidR="00170E2D">
              <w:rPr>
                <w:noProof/>
                <w:webHidden/>
              </w:rPr>
              <w:fldChar w:fldCharType="begin"/>
            </w:r>
            <w:r w:rsidR="00170E2D">
              <w:rPr>
                <w:noProof/>
                <w:webHidden/>
              </w:rPr>
              <w:instrText xml:space="preserve"> PAGEREF _Toc15566658 \h </w:instrText>
            </w:r>
            <w:r w:rsidR="00170E2D">
              <w:rPr>
                <w:noProof/>
                <w:webHidden/>
              </w:rPr>
            </w:r>
            <w:r w:rsidR="00170E2D">
              <w:rPr>
                <w:noProof/>
                <w:webHidden/>
              </w:rPr>
              <w:fldChar w:fldCharType="separate"/>
            </w:r>
            <w:r w:rsidR="00A5448B">
              <w:rPr>
                <w:noProof/>
                <w:webHidden/>
              </w:rPr>
              <w:t>90</w:t>
            </w:r>
            <w:r w:rsidR="00170E2D">
              <w:rPr>
                <w:noProof/>
                <w:webHidden/>
              </w:rPr>
              <w:fldChar w:fldCharType="end"/>
            </w:r>
          </w:hyperlink>
        </w:p>
        <w:p w14:paraId="07475E04" w14:textId="5D02631F" w:rsidR="00170E2D" w:rsidRDefault="00395D16">
          <w:pPr>
            <w:pStyle w:val="TOC3"/>
            <w:tabs>
              <w:tab w:val="right" w:leader="dot" w:pos="9016"/>
            </w:tabs>
            <w:rPr>
              <w:rFonts w:eastAsiaTheme="minorEastAsia"/>
              <w:noProof/>
              <w:lang w:eastAsia="en-GB"/>
            </w:rPr>
          </w:pPr>
          <w:hyperlink w:anchor="_Toc15566659" w:history="1">
            <w:r w:rsidR="00170E2D" w:rsidRPr="000B0D65">
              <w:rPr>
                <w:rStyle w:val="Hyperlink"/>
                <w:noProof/>
              </w:rPr>
              <w:t>Section 8.3.4 Experiments 3: To understand how individuals review their own probabilistic assessments when presented with Delphi-type summaries.</w:t>
            </w:r>
            <w:r w:rsidR="00170E2D">
              <w:rPr>
                <w:noProof/>
                <w:webHidden/>
              </w:rPr>
              <w:tab/>
            </w:r>
            <w:r w:rsidR="00170E2D">
              <w:rPr>
                <w:noProof/>
                <w:webHidden/>
              </w:rPr>
              <w:fldChar w:fldCharType="begin"/>
            </w:r>
            <w:r w:rsidR="00170E2D">
              <w:rPr>
                <w:noProof/>
                <w:webHidden/>
              </w:rPr>
              <w:instrText xml:space="preserve"> PAGEREF _Toc15566659 \h </w:instrText>
            </w:r>
            <w:r w:rsidR="00170E2D">
              <w:rPr>
                <w:noProof/>
                <w:webHidden/>
              </w:rPr>
            </w:r>
            <w:r w:rsidR="00170E2D">
              <w:rPr>
                <w:noProof/>
                <w:webHidden/>
              </w:rPr>
              <w:fldChar w:fldCharType="separate"/>
            </w:r>
            <w:r w:rsidR="00A5448B">
              <w:rPr>
                <w:noProof/>
                <w:webHidden/>
              </w:rPr>
              <w:t>92</w:t>
            </w:r>
            <w:r w:rsidR="00170E2D">
              <w:rPr>
                <w:noProof/>
                <w:webHidden/>
              </w:rPr>
              <w:fldChar w:fldCharType="end"/>
            </w:r>
          </w:hyperlink>
        </w:p>
        <w:p w14:paraId="57EE618B" w14:textId="309B70DA" w:rsidR="00170E2D" w:rsidRDefault="00395D16">
          <w:pPr>
            <w:pStyle w:val="TOC2"/>
            <w:tabs>
              <w:tab w:val="right" w:leader="dot" w:pos="9016"/>
            </w:tabs>
            <w:rPr>
              <w:rFonts w:eastAsiaTheme="minorEastAsia"/>
              <w:noProof/>
              <w:lang w:eastAsia="en-GB"/>
            </w:rPr>
          </w:pPr>
          <w:hyperlink w:anchor="_Toc15566660" w:history="1">
            <w:r w:rsidR="00170E2D" w:rsidRPr="000B0D65">
              <w:rPr>
                <w:rStyle w:val="Hyperlink"/>
                <w:noProof/>
              </w:rPr>
              <w:t>Section 8.4 Methods of analyses</w:t>
            </w:r>
            <w:r w:rsidR="00170E2D">
              <w:rPr>
                <w:noProof/>
                <w:webHidden/>
              </w:rPr>
              <w:tab/>
            </w:r>
            <w:r w:rsidR="00170E2D">
              <w:rPr>
                <w:noProof/>
                <w:webHidden/>
              </w:rPr>
              <w:fldChar w:fldCharType="begin"/>
            </w:r>
            <w:r w:rsidR="00170E2D">
              <w:rPr>
                <w:noProof/>
                <w:webHidden/>
              </w:rPr>
              <w:instrText xml:space="preserve"> PAGEREF _Toc15566660 \h </w:instrText>
            </w:r>
            <w:r w:rsidR="00170E2D">
              <w:rPr>
                <w:noProof/>
                <w:webHidden/>
              </w:rPr>
            </w:r>
            <w:r w:rsidR="00170E2D">
              <w:rPr>
                <w:noProof/>
                <w:webHidden/>
              </w:rPr>
              <w:fldChar w:fldCharType="separate"/>
            </w:r>
            <w:r w:rsidR="00A5448B">
              <w:rPr>
                <w:noProof/>
                <w:webHidden/>
              </w:rPr>
              <w:t>94</w:t>
            </w:r>
            <w:r w:rsidR="00170E2D">
              <w:rPr>
                <w:noProof/>
                <w:webHidden/>
              </w:rPr>
              <w:fldChar w:fldCharType="end"/>
            </w:r>
          </w:hyperlink>
        </w:p>
        <w:p w14:paraId="6F210422" w14:textId="34DD30CD" w:rsidR="00170E2D" w:rsidRDefault="00395D16">
          <w:pPr>
            <w:pStyle w:val="TOC3"/>
            <w:tabs>
              <w:tab w:val="right" w:leader="dot" w:pos="9016"/>
            </w:tabs>
            <w:rPr>
              <w:rFonts w:eastAsiaTheme="minorEastAsia"/>
              <w:noProof/>
              <w:lang w:eastAsia="en-GB"/>
            </w:rPr>
          </w:pPr>
          <w:hyperlink w:anchor="_Toc15566661" w:history="1">
            <w:r w:rsidR="00170E2D" w:rsidRPr="000B0D65">
              <w:rPr>
                <w:rStyle w:val="Hyperlink"/>
                <w:noProof/>
              </w:rPr>
              <w:t>Section 8.4.1 Outcomes and metrics used</w:t>
            </w:r>
            <w:r w:rsidR="00170E2D">
              <w:rPr>
                <w:noProof/>
                <w:webHidden/>
              </w:rPr>
              <w:tab/>
            </w:r>
            <w:r w:rsidR="00170E2D">
              <w:rPr>
                <w:noProof/>
                <w:webHidden/>
              </w:rPr>
              <w:fldChar w:fldCharType="begin"/>
            </w:r>
            <w:r w:rsidR="00170E2D">
              <w:rPr>
                <w:noProof/>
                <w:webHidden/>
              </w:rPr>
              <w:instrText xml:space="preserve"> PAGEREF _Toc15566661 \h </w:instrText>
            </w:r>
            <w:r w:rsidR="00170E2D">
              <w:rPr>
                <w:noProof/>
                <w:webHidden/>
              </w:rPr>
            </w:r>
            <w:r w:rsidR="00170E2D">
              <w:rPr>
                <w:noProof/>
                <w:webHidden/>
              </w:rPr>
              <w:fldChar w:fldCharType="separate"/>
            </w:r>
            <w:r w:rsidR="00A5448B">
              <w:rPr>
                <w:noProof/>
                <w:webHidden/>
              </w:rPr>
              <w:t>94</w:t>
            </w:r>
            <w:r w:rsidR="00170E2D">
              <w:rPr>
                <w:noProof/>
                <w:webHidden/>
              </w:rPr>
              <w:fldChar w:fldCharType="end"/>
            </w:r>
          </w:hyperlink>
        </w:p>
        <w:p w14:paraId="60A8891B" w14:textId="0D6C02FE" w:rsidR="00170E2D" w:rsidRDefault="00395D16">
          <w:pPr>
            <w:pStyle w:val="TOC3"/>
            <w:tabs>
              <w:tab w:val="right" w:leader="dot" w:pos="9016"/>
            </w:tabs>
            <w:rPr>
              <w:rFonts w:eastAsiaTheme="minorEastAsia"/>
              <w:noProof/>
              <w:lang w:eastAsia="en-GB"/>
            </w:rPr>
          </w:pPr>
          <w:hyperlink w:anchor="_Toc15566662" w:history="1">
            <w:r w:rsidR="00170E2D" w:rsidRPr="000B0D65">
              <w:rPr>
                <w:rStyle w:val="Hyperlink"/>
                <w:noProof/>
              </w:rPr>
              <w:t>Section 8.4.2 Methods</w:t>
            </w:r>
            <w:r w:rsidR="00170E2D">
              <w:rPr>
                <w:noProof/>
                <w:webHidden/>
              </w:rPr>
              <w:tab/>
            </w:r>
            <w:r w:rsidR="00170E2D">
              <w:rPr>
                <w:noProof/>
                <w:webHidden/>
              </w:rPr>
              <w:fldChar w:fldCharType="begin"/>
            </w:r>
            <w:r w:rsidR="00170E2D">
              <w:rPr>
                <w:noProof/>
                <w:webHidden/>
              </w:rPr>
              <w:instrText xml:space="preserve"> PAGEREF _Toc15566662 \h </w:instrText>
            </w:r>
            <w:r w:rsidR="00170E2D">
              <w:rPr>
                <w:noProof/>
                <w:webHidden/>
              </w:rPr>
            </w:r>
            <w:r w:rsidR="00170E2D">
              <w:rPr>
                <w:noProof/>
                <w:webHidden/>
              </w:rPr>
              <w:fldChar w:fldCharType="separate"/>
            </w:r>
            <w:r w:rsidR="00A5448B">
              <w:rPr>
                <w:noProof/>
                <w:webHidden/>
              </w:rPr>
              <w:t>96</w:t>
            </w:r>
            <w:r w:rsidR="00170E2D">
              <w:rPr>
                <w:noProof/>
                <w:webHidden/>
              </w:rPr>
              <w:fldChar w:fldCharType="end"/>
            </w:r>
          </w:hyperlink>
        </w:p>
        <w:p w14:paraId="3CA0BB48" w14:textId="49A62E00" w:rsidR="00170E2D" w:rsidRDefault="00395D16">
          <w:pPr>
            <w:pStyle w:val="TOC2"/>
            <w:tabs>
              <w:tab w:val="right" w:leader="dot" w:pos="9016"/>
            </w:tabs>
            <w:rPr>
              <w:rFonts w:eastAsiaTheme="minorEastAsia"/>
              <w:noProof/>
              <w:lang w:eastAsia="en-GB"/>
            </w:rPr>
          </w:pPr>
          <w:hyperlink w:anchor="_Toc15566663" w:history="1">
            <w:r w:rsidR="00170E2D" w:rsidRPr="000B0D65">
              <w:rPr>
                <w:rStyle w:val="Hyperlink"/>
                <w:noProof/>
              </w:rPr>
              <w:t>Section 8.5 Results</w:t>
            </w:r>
            <w:r w:rsidR="00170E2D">
              <w:rPr>
                <w:noProof/>
                <w:webHidden/>
              </w:rPr>
              <w:tab/>
            </w:r>
            <w:r w:rsidR="00170E2D">
              <w:rPr>
                <w:noProof/>
                <w:webHidden/>
              </w:rPr>
              <w:fldChar w:fldCharType="begin"/>
            </w:r>
            <w:r w:rsidR="00170E2D">
              <w:rPr>
                <w:noProof/>
                <w:webHidden/>
              </w:rPr>
              <w:instrText xml:space="preserve"> PAGEREF _Toc15566663 \h </w:instrText>
            </w:r>
            <w:r w:rsidR="00170E2D">
              <w:rPr>
                <w:noProof/>
                <w:webHidden/>
              </w:rPr>
            </w:r>
            <w:r w:rsidR="00170E2D">
              <w:rPr>
                <w:noProof/>
                <w:webHidden/>
              </w:rPr>
              <w:fldChar w:fldCharType="separate"/>
            </w:r>
            <w:r w:rsidR="00A5448B">
              <w:rPr>
                <w:noProof/>
                <w:webHidden/>
              </w:rPr>
              <w:t>97</w:t>
            </w:r>
            <w:r w:rsidR="00170E2D">
              <w:rPr>
                <w:noProof/>
                <w:webHidden/>
              </w:rPr>
              <w:fldChar w:fldCharType="end"/>
            </w:r>
          </w:hyperlink>
        </w:p>
        <w:p w14:paraId="7D3D9743" w14:textId="2E07CB10" w:rsidR="00170E2D" w:rsidRDefault="00395D16">
          <w:pPr>
            <w:pStyle w:val="TOC3"/>
            <w:tabs>
              <w:tab w:val="right" w:leader="dot" w:pos="9016"/>
            </w:tabs>
            <w:rPr>
              <w:rFonts w:eastAsiaTheme="minorEastAsia"/>
              <w:noProof/>
              <w:lang w:eastAsia="en-GB"/>
            </w:rPr>
          </w:pPr>
          <w:hyperlink w:anchor="_Toc15566664" w:history="1">
            <w:r w:rsidR="00170E2D" w:rsidRPr="000B0D65">
              <w:rPr>
                <w:rStyle w:val="Hyperlink"/>
                <w:noProof/>
              </w:rPr>
              <w:t>Section 8.5.1 Description of the sample recruited</w:t>
            </w:r>
            <w:r w:rsidR="00170E2D">
              <w:rPr>
                <w:noProof/>
                <w:webHidden/>
              </w:rPr>
              <w:tab/>
            </w:r>
            <w:r w:rsidR="00170E2D">
              <w:rPr>
                <w:noProof/>
                <w:webHidden/>
              </w:rPr>
              <w:fldChar w:fldCharType="begin"/>
            </w:r>
            <w:r w:rsidR="00170E2D">
              <w:rPr>
                <w:noProof/>
                <w:webHidden/>
              </w:rPr>
              <w:instrText xml:space="preserve"> PAGEREF _Toc15566664 \h </w:instrText>
            </w:r>
            <w:r w:rsidR="00170E2D">
              <w:rPr>
                <w:noProof/>
                <w:webHidden/>
              </w:rPr>
            </w:r>
            <w:r w:rsidR="00170E2D">
              <w:rPr>
                <w:noProof/>
                <w:webHidden/>
              </w:rPr>
              <w:fldChar w:fldCharType="separate"/>
            </w:r>
            <w:r w:rsidR="00A5448B">
              <w:rPr>
                <w:noProof/>
                <w:webHidden/>
              </w:rPr>
              <w:t>97</w:t>
            </w:r>
            <w:r w:rsidR="00170E2D">
              <w:rPr>
                <w:noProof/>
                <w:webHidden/>
              </w:rPr>
              <w:fldChar w:fldCharType="end"/>
            </w:r>
          </w:hyperlink>
        </w:p>
        <w:p w14:paraId="3EE0EAF0" w14:textId="08D6EE95" w:rsidR="00170E2D" w:rsidRDefault="00395D16">
          <w:pPr>
            <w:pStyle w:val="TOC3"/>
            <w:tabs>
              <w:tab w:val="right" w:leader="dot" w:pos="9016"/>
            </w:tabs>
            <w:rPr>
              <w:rFonts w:eastAsiaTheme="minorEastAsia"/>
              <w:noProof/>
              <w:lang w:eastAsia="en-GB"/>
            </w:rPr>
          </w:pPr>
          <w:hyperlink w:anchor="_Toc15566665" w:history="1">
            <w:r w:rsidR="00170E2D" w:rsidRPr="000B0D65">
              <w:rPr>
                <w:rStyle w:val="Hyperlink"/>
                <w:noProof/>
              </w:rPr>
              <w:t>Section 8.5.2 Experiment 1</w:t>
            </w:r>
            <w:r w:rsidR="00170E2D">
              <w:rPr>
                <w:noProof/>
                <w:webHidden/>
              </w:rPr>
              <w:tab/>
            </w:r>
            <w:r w:rsidR="00170E2D">
              <w:rPr>
                <w:noProof/>
                <w:webHidden/>
              </w:rPr>
              <w:fldChar w:fldCharType="begin"/>
            </w:r>
            <w:r w:rsidR="00170E2D">
              <w:rPr>
                <w:noProof/>
                <w:webHidden/>
              </w:rPr>
              <w:instrText xml:space="preserve"> PAGEREF _Toc15566665 \h </w:instrText>
            </w:r>
            <w:r w:rsidR="00170E2D">
              <w:rPr>
                <w:noProof/>
                <w:webHidden/>
              </w:rPr>
            </w:r>
            <w:r w:rsidR="00170E2D">
              <w:rPr>
                <w:noProof/>
                <w:webHidden/>
              </w:rPr>
              <w:fldChar w:fldCharType="separate"/>
            </w:r>
            <w:r w:rsidR="00A5448B">
              <w:rPr>
                <w:noProof/>
                <w:webHidden/>
              </w:rPr>
              <w:t>98</w:t>
            </w:r>
            <w:r w:rsidR="00170E2D">
              <w:rPr>
                <w:noProof/>
                <w:webHidden/>
              </w:rPr>
              <w:fldChar w:fldCharType="end"/>
            </w:r>
          </w:hyperlink>
        </w:p>
        <w:p w14:paraId="55A1CDEE" w14:textId="5AB4B119" w:rsidR="00170E2D" w:rsidRDefault="00395D16">
          <w:pPr>
            <w:pStyle w:val="TOC3"/>
            <w:tabs>
              <w:tab w:val="right" w:leader="dot" w:pos="9016"/>
            </w:tabs>
            <w:rPr>
              <w:rFonts w:eastAsiaTheme="minorEastAsia"/>
              <w:noProof/>
              <w:lang w:eastAsia="en-GB"/>
            </w:rPr>
          </w:pPr>
          <w:hyperlink w:anchor="_Toc15566666" w:history="1">
            <w:r w:rsidR="00170E2D" w:rsidRPr="000B0D65">
              <w:rPr>
                <w:rStyle w:val="Hyperlink"/>
                <w:noProof/>
              </w:rPr>
              <w:t>Section 8.5.3 Experiment 2</w:t>
            </w:r>
            <w:r w:rsidR="00170E2D">
              <w:rPr>
                <w:noProof/>
                <w:webHidden/>
              </w:rPr>
              <w:tab/>
            </w:r>
            <w:r w:rsidR="00170E2D">
              <w:rPr>
                <w:noProof/>
                <w:webHidden/>
              </w:rPr>
              <w:fldChar w:fldCharType="begin"/>
            </w:r>
            <w:r w:rsidR="00170E2D">
              <w:rPr>
                <w:noProof/>
                <w:webHidden/>
              </w:rPr>
              <w:instrText xml:space="preserve"> PAGEREF _Toc15566666 \h </w:instrText>
            </w:r>
            <w:r w:rsidR="00170E2D">
              <w:rPr>
                <w:noProof/>
                <w:webHidden/>
              </w:rPr>
            </w:r>
            <w:r w:rsidR="00170E2D">
              <w:rPr>
                <w:noProof/>
                <w:webHidden/>
              </w:rPr>
              <w:fldChar w:fldCharType="separate"/>
            </w:r>
            <w:r w:rsidR="00A5448B">
              <w:rPr>
                <w:noProof/>
                <w:webHidden/>
              </w:rPr>
              <w:t>101</w:t>
            </w:r>
            <w:r w:rsidR="00170E2D">
              <w:rPr>
                <w:noProof/>
                <w:webHidden/>
              </w:rPr>
              <w:fldChar w:fldCharType="end"/>
            </w:r>
          </w:hyperlink>
        </w:p>
        <w:p w14:paraId="3B660E02" w14:textId="18BA2DB7" w:rsidR="00170E2D" w:rsidRDefault="00395D16">
          <w:pPr>
            <w:pStyle w:val="TOC3"/>
            <w:tabs>
              <w:tab w:val="right" w:leader="dot" w:pos="9016"/>
            </w:tabs>
            <w:rPr>
              <w:rFonts w:eastAsiaTheme="minorEastAsia"/>
              <w:noProof/>
              <w:lang w:eastAsia="en-GB"/>
            </w:rPr>
          </w:pPr>
          <w:hyperlink w:anchor="_Toc15566667" w:history="1">
            <w:r w:rsidR="00170E2D" w:rsidRPr="000B0D65">
              <w:rPr>
                <w:rStyle w:val="Hyperlink"/>
                <w:noProof/>
              </w:rPr>
              <w:t>Section 8.5.4 Experiment 3.1</w:t>
            </w:r>
            <w:r w:rsidR="00170E2D">
              <w:rPr>
                <w:noProof/>
                <w:webHidden/>
              </w:rPr>
              <w:tab/>
            </w:r>
            <w:r w:rsidR="00170E2D">
              <w:rPr>
                <w:noProof/>
                <w:webHidden/>
              </w:rPr>
              <w:fldChar w:fldCharType="begin"/>
            </w:r>
            <w:r w:rsidR="00170E2D">
              <w:rPr>
                <w:noProof/>
                <w:webHidden/>
              </w:rPr>
              <w:instrText xml:space="preserve"> PAGEREF _Toc15566667 \h </w:instrText>
            </w:r>
            <w:r w:rsidR="00170E2D">
              <w:rPr>
                <w:noProof/>
                <w:webHidden/>
              </w:rPr>
            </w:r>
            <w:r w:rsidR="00170E2D">
              <w:rPr>
                <w:noProof/>
                <w:webHidden/>
              </w:rPr>
              <w:fldChar w:fldCharType="separate"/>
            </w:r>
            <w:r w:rsidR="00A5448B">
              <w:rPr>
                <w:noProof/>
                <w:webHidden/>
              </w:rPr>
              <w:t>102</w:t>
            </w:r>
            <w:r w:rsidR="00170E2D">
              <w:rPr>
                <w:noProof/>
                <w:webHidden/>
              </w:rPr>
              <w:fldChar w:fldCharType="end"/>
            </w:r>
          </w:hyperlink>
        </w:p>
        <w:p w14:paraId="553447CE" w14:textId="5D12E8B1" w:rsidR="00170E2D" w:rsidRDefault="00395D16">
          <w:pPr>
            <w:pStyle w:val="TOC3"/>
            <w:tabs>
              <w:tab w:val="right" w:leader="dot" w:pos="9016"/>
            </w:tabs>
            <w:rPr>
              <w:rFonts w:eastAsiaTheme="minorEastAsia"/>
              <w:noProof/>
              <w:lang w:eastAsia="en-GB"/>
            </w:rPr>
          </w:pPr>
          <w:hyperlink w:anchor="_Toc15566668" w:history="1">
            <w:r w:rsidR="00170E2D" w:rsidRPr="000B0D65">
              <w:rPr>
                <w:rStyle w:val="Hyperlink"/>
                <w:noProof/>
              </w:rPr>
              <w:t>Section 8.5.5 Experiment 3.2</w:t>
            </w:r>
            <w:r w:rsidR="00170E2D">
              <w:rPr>
                <w:noProof/>
                <w:webHidden/>
              </w:rPr>
              <w:tab/>
            </w:r>
            <w:r w:rsidR="00170E2D">
              <w:rPr>
                <w:noProof/>
                <w:webHidden/>
              </w:rPr>
              <w:fldChar w:fldCharType="begin"/>
            </w:r>
            <w:r w:rsidR="00170E2D">
              <w:rPr>
                <w:noProof/>
                <w:webHidden/>
              </w:rPr>
              <w:instrText xml:space="preserve"> PAGEREF _Toc15566668 \h </w:instrText>
            </w:r>
            <w:r w:rsidR="00170E2D">
              <w:rPr>
                <w:noProof/>
                <w:webHidden/>
              </w:rPr>
            </w:r>
            <w:r w:rsidR="00170E2D">
              <w:rPr>
                <w:noProof/>
                <w:webHidden/>
              </w:rPr>
              <w:fldChar w:fldCharType="separate"/>
            </w:r>
            <w:r w:rsidR="00A5448B">
              <w:rPr>
                <w:noProof/>
                <w:webHidden/>
              </w:rPr>
              <w:t>105</w:t>
            </w:r>
            <w:r w:rsidR="00170E2D">
              <w:rPr>
                <w:noProof/>
                <w:webHidden/>
              </w:rPr>
              <w:fldChar w:fldCharType="end"/>
            </w:r>
          </w:hyperlink>
        </w:p>
        <w:p w14:paraId="51B384F3" w14:textId="757A93D0" w:rsidR="00170E2D" w:rsidRDefault="00395D16">
          <w:pPr>
            <w:pStyle w:val="TOC2"/>
            <w:tabs>
              <w:tab w:val="right" w:leader="dot" w:pos="9016"/>
            </w:tabs>
            <w:rPr>
              <w:rFonts w:eastAsiaTheme="minorEastAsia"/>
              <w:noProof/>
              <w:lang w:eastAsia="en-GB"/>
            </w:rPr>
          </w:pPr>
          <w:hyperlink w:anchor="_Toc15566669" w:history="1">
            <w:r w:rsidR="00170E2D" w:rsidRPr="000B0D65">
              <w:rPr>
                <w:rStyle w:val="Hyperlink"/>
                <w:noProof/>
              </w:rPr>
              <w:t>Section 8.6 Conclusions</w:t>
            </w:r>
            <w:r w:rsidR="00170E2D">
              <w:rPr>
                <w:noProof/>
                <w:webHidden/>
              </w:rPr>
              <w:tab/>
            </w:r>
            <w:r w:rsidR="00170E2D">
              <w:rPr>
                <w:noProof/>
                <w:webHidden/>
              </w:rPr>
              <w:fldChar w:fldCharType="begin"/>
            </w:r>
            <w:r w:rsidR="00170E2D">
              <w:rPr>
                <w:noProof/>
                <w:webHidden/>
              </w:rPr>
              <w:instrText xml:space="preserve"> PAGEREF _Toc15566669 \h </w:instrText>
            </w:r>
            <w:r w:rsidR="00170E2D">
              <w:rPr>
                <w:noProof/>
                <w:webHidden/>
              </w:rPr>
            </w:r>
            <w:r w:rsidR="00170E2D">
              <w:rPr>
                <w:noProof/>
                <w:webHidden/>
              </w:rPr>
              <w:fldChar w:fldCharType="separate"/>
            </w:r>
            <w:r w:rsidR="00A5448B">
              <w:rPr>
                <w:noProof/>
                <w:webHidden/>
              </w:rPr>
              <w:t>107</w:t>
            </w:r>
            <w:r w:rsidR="00170E2D">
              <w:rPr>
                <w:noProof/>
                <w:webHidden/>
              </w:rPr>
              <w:fldChar w:fldCharType="end"/>
            </w:r>
          </w:hyperlink>
        </w:p>
        <w:p w14:paraId="6F003352" w14:textId="6D79A7B2" w:rsidR="00170E2D" w:rsidRDefault="00395D16">
          <w:pPr>
            <w:pStyle w:val="TOC3"/>
            <w:tabs>
              <w:tab w:val="right" w:leader="dot" w:pos="9016"/>
            </w:tabs>
            <w:rPr>
              <w:rFonts w:eastAsiaTheme="minorEastAsia"/>
              <w:noProof/>
              <w:lang w:eastAsia="en-GB"/>
            </w:rPr>
          </w:pPr>
          <w:hyperlink w:anchor="_Toc15566670" w:history="1">
            <w:r w:rsidR="00170E2D" w:rsidRPr="000B0D65">
              <w:rPr>
                <w:rStyle w:val="Hyperlink"/>
                <w:noProof/>
              </w:rPr>
              <w:t>Section 8.6.1 Key findings from the experiments</w:t>
            </w:r>
            <w:r w:rsidR="00170E2D">
              <w:rPr>
                <w:noProof/>
                <w:webHidden/>
              </w:rPr>
              <w:tab/>
            </w:r>
            <w:r w:rsidR="00170E2D">
              <w:rPr>
                <w:noProof/>
                <w:webHidden/>
              </w:rPr>
              <w:fldChar w:fldCharType="begin"/>
            </w:r>
            <w:r w:rsidR="00170E2D">
              <w:rPr>
                <w:noProof/>
                <w:webHidden/>
              </w:rPr>
              <w:instrText xml:space="preserve"> PAGEREF _Toc15566670 \h </w:instrText>
            </w:r>
            <w:r w:rsidR="00170E2D">
              <w:rPr>
                <w:noProof/>
                <w:webHidden/>
              </w:rPr>
            </w:r>
            <w:r w:rsidR="00170E2D">
              <w:rPr>
                <w:noProof/>
                <w:webHidden/>
              </w:rPr>
              <w:fldChar w:fldCharType="separate"/>
            </w:r>
            <w:r w:rsidR="00A5448B">
              <w:rPr>
                <w:noProof/>
                <w:webHidden/>
              </w:rPr>
              <w:t>107</w:t>
            </w:r>
            <w:r w:rsidR="00170E2D">
              <w:rPr>
                <w:noProof/>
                <w:webHidden/>
              </w:rPr>
              <w:fldChar w:fldCharType="end"/>
            </w:r>
          </w:hyperlink>
        </w:p>
        <w:p w14:paraId="75BDB0D8" w14:textId="36231D1C" w:rsidR="00170E2D" w:rsidRDefault="00395D16">
          <w:pPr>
            <w:pStyle w:val="TOC3"/>
            <w:tabs>
              <w:tab w:val="right" w:leader="dot" w:pos="9016"/>
            </w:tabs>
            <w:rPr>
              <w:rFonts w:eastAsiaTheme="minorEastAsia"/>
              <w:noProof/>
              <w:lang w:eastAsia="en-GB"/>
            </w:rPr>
          </w:pPr>
          <w:hyperlink w:anchor="_Toc15566671" w:history="1">
            <w:r w:rsidR="00170E2D" w:rsidRPr="000B0D65">
              <w:rPr>
                <w:rStyle w:val="Hyperlink"/>
                <w:noProof/>
              </w:rPr>
              <w:t>Section 8.6.2 Limitations and suggestions for future research (using the same experimental approach)</w:t>
            </w:r>
            <w:r w:rsidR="00170E2D">
              <w:rPr>
                <w:noProof/>
                <w:webHidden/>
              </w:rPr>
              <w:tab/>
            </w:r>
            <w:r w:rsidR="00170E2D">
              <w:rPr>
                <w:noProof/>
                <w:webHidden/>
              </w:rPr>
              <w:fldChar w:fldCharType="begin"/>
            </w:r>
            <w:r w:rsidR="00170E2D">
              <w:rPr>
                <w:noProof/>
                <w:webHidden/>
              </w:rPr>
              <w:instrText xml:space="preserve"> PAGEREF _Toc15566671 \h </w:instrText>
            </w:r>
            <w:r w:rsidR="00170E2D">
              <w:rPr>
                <w:noProof/>
                <w:webHidden/>
              </w:rPr>
            </w:r>
            <w:r w:rsidR="00170E2D">
              <w:rPr>
                <w:noProof/>
                <w:webHidden/>
              </w:rPr>
              <w:fldChar w:fldCharType="separate"/>
            </w:r>
            <w:r w:rsidR="00A5448B">
              <w:rPr>
                <w:noProof/>
                <w:webHidden/>
              </w:rPr>
              <w:t>109</w:t>
            </w:r>
            <w:r w:rsidR="00170E2D">
              <w:rPr>
                <w:noProof/>
                <w:webHidden/>
              </w:rPr>
              <w:fldChar w:fldCharType="end"/>
            </w:r>
          </w:hyperlink>
        </w:p>
        <w:p w14:paraId="09364994" w14:textId="0604C82B" w:rsidR="00170E2D" w:rsidRDefault="00395D16">
          <w:pPr>
            <w:pStyle w:val="TOC3"/>
            <w:tabs>
              <w:tab w:val="right" w:leader="dot" w:pos="9016"/>
            </w:tabs>
            <w:rPr>
              <w:rFonts w:eastAsiaTheme="minorEastAsia"/>
              <w:noProof/>
              <w:lang w:eastAsia="en-GB"/>
            </w:rPr>
          </w:pPr>
          <w:hyperlink w:anchor="_Toc15566672" w:history="1">
            <w:r w:rsidR="00170E2D" w:rsidRPr="000B0D65">
              <w:rPr>
                <w:rStyle w:val="Hyperlink"/>
                <w:noProof/>
              </w:rPr>
              <w:t>Section 8.6.3 Experimental approach vs. using almanac quantities</w:t>
            </w:r>
            <w:r w:rsidR="00170E2D">
              <w:rPr>
                <w:noProof/>
                <w:webHidden/>
              </w:rPr>
              <w:tab/>
            </w:r>
            <w:r w:rsidR="00170E2D">
              <w:rPr>
                <w:noProof/>
                <w:webHidden/>
              </w:rPr>
              <w:fldChar w:fldCharType="begin"/>
            </w:r>
            <w:r w:rsidR="00170E2D">
              <w:rPr>
                <w:noProof/>
                <w:webHidden/>
              </w:rPr>
              <w:instrText xml:space="preserve"> PAGEREF _Toc15566672 \h </w:instrText>
            </w:r>
            <w:r w:rsidR="00170E2D">
              <w:rPr>
                <w:noProof/>
                <w:webHidden/>
              </w:rPr>
            </w:r>
            <w:r w:rsidR="00170E2D">
              <w:rPr>
                <w:noProof/>
                <w:webHidden/>
              </w:rPr>
              <w:fldChar w:fldCharType="separate"/>
            </w:r>
            <w:r w:rsidR="00A5448B">
              <w:rPr>
                <w:noProof/>
                <w:webHidden/>
              </w:rPr>
              <w:t>110</w:t>
            </w:r>
            <w:r w:rsidR="00170E2D">
              <w:rPr>
                <w:noProof/>
                <w:webHidden/>
              </w:rPr>
              <w:fldChar w:fldCharType="end"/>
            </w:r>
          </w:hyperlink>
        </w:p>
        <w:p w14:paraId="02B17708" w14:textId="3F6826B9" w:rsidR="00170E2D" w:rsidRDefault="00395D16">
          <w:pPr>
            <w:pStyle w:val="TOC1"/>
            <w:tabs>
              <w:tab w:val="right" w:leader="dot" w:pos="9016"/>
            </w:tabs>
            <w:rPr>
              <w:rFonts w:eastAsiaTheme="minorEastAsia"/>
              <w:noProof/>
              <w:lang w:eastAsia="en-GB"/>
            </w:rPr>
          </w:pPr>
          <w:hyperlink w:anchor="_Toc15566673" w:history="1">
            <w:r w:rsidR="00170E2D" w:rsidRPr="000B0D65">
              <w:rPr>
                <w:rStyle w:val="Hyperlink"/>
                <w:noProof/>
              </w:rPr>
              <w:t>Chapter 9 Consideration of the methodological choices emerging from existing guidelines</w:t>
            </w:r>
            <w:r w:rsidR="00170E2D">
              <w:rPr>
                <w:noProof/>
                <w:webHidden/>
              </w:rPr>
              <w:tab/>
            </w:r>
            <w:r w:rsidR="00170E2D">
              <w:rPr>
                <w:noProof/>
                <w:webHidden/>
              </w:rPr>
              <w:fldChar w:fldCharType="begin"/>
            </w:r>
            <w:r w:rsidR="00170E2D">
              <w:rPr>
                <w:noProof/>
                <w:webHidden/>
              </w:rPr>
              <w:instrText xml:space="preserve"> PAGEREF _Toc15566673 \h </w:instrText>
            </w:r>
            <w:r w:rsidR="00170E2D">
              <w:rPr>
                <w:noProof/>
                <w:webHidden/>
              </w:rPr>
            </w:r>
            <w:r w:rsidR="00170E2D">
              <w:rPr>
                <w:noProof/>
                <w:webHidden/>
              </w:rPr>
              <w:fldChar w:fldCharType="separate"/>
            </w:r>
            <w:r w:rsidR="00A5448B">
              <w:rPr>
                <w:noProof/>
                <w:webHidden/>
              </w:rPr>
              <w:t>111</w:t>
            </w:r>
            <w:r w:rsidR="00170E2D">
              <w:rPr>
                <w:noProof/>
                <w:webHidden/>
              </w:rPr>
              <w:fldChar w:fldCharType="end"/>
            </w:r>
          </w:hyperlink>
        </w:p>
        <w:p w14:paraId="6D300D39" w14:textId="05BCA323" w:rsidR="00170E2D" w:rsidRDefault="00395D16">
          <w:pPr>
            <w:pStyle w:val="TOC2"/>
            <w:tabs>
              <w:tab w:val="right" w:leader="dot" w:pos="9016"/>
            </w:tabs>
            <w:rPr>
              <w:rFonts w:eastAsiaTheme="minorEastAsia"/>
              <w:noProof/>
              <w:lang w:eastAsia="en-GB"/>
            </w:rPr>
          </w:pPr>
          <w:hyperlink w:anchor="_Toc15566674" w:history="1">
            <w:r w:rsidR="00170E2D" w:rsidRPr="000B0D65">
              <w:rPr>
                <w:rStyle w:val="Hyperlink"/>
                <w:noProof/>
              </w:rPr>
              <w:t>Section 9.1 Introduction</w:t>
            </w:r>
            <w:r w:rsidR="00170E2D">
              <w:rPr>
                <w:noProof/>
                <w:webHidden/>
              </w:rPr>
              <w:tab/>
            </w:r>
            <w:r w:rsidR="00170E2D">
              <w:rPr>
                <w:noProof/>
                <w:webHidden/>
              </w:rPr>
              <w:fldChar w:fldCharType="begin"/>
            </w:r>
            <w:r w:rsidR="00170E2D">
              <w:rPr>
                <w:noProof/>
                <w:webHidden/>
              </w:rPr>
              <w:instrText xml:space="preserve"> PAGEREF _Toc15566674 \h </w:instrText>
            </w:r>
            <w:r w:rsidR="00170E2D">
              <w:rPr>
                <w:noProof/>
                <w:webHidden/>
              </w:rPr>
            </w:r>
            <w:r w:rsidR="00170E2D">
              <w:rPr>
                <w:noProof/>
                <w:webHidden/>
              </w:rPr>
              <w:fldChar w:fldCharType="separate"/>
            </w:r>
            <w:r w:rsidR="00A5448B">
              <w:rPr>
                <w:noProof/>
                <w:webHidden/>
              </w:rPr>
              <w:t>111</w:t>
            </w:r>
            <w:r w:rsidR="00170E2D">
              <w:rPr>
                <w:noProof/>
                <w:webHidden/>
              </w:rPr>
              <w:fldChar w:fldCharType="end"/>
            </w:r>
          </w:hyperlink>
        </w:p>
        <w:p w14:paraId="67784110" w14:textId="7CE3EF60" w:rsidR="00170E2D" w:rsidRDefault="00395D16">
          <w:pPr>
            <w:pStyle w:val="TOC2"/>
            <w:tabs>
              <w:tab w:val="right" w:leader="dot" w:pos="9016"/>
            </w:tabs>
            <w:rPr>
              <w:rFonts w:eastAsiaTheme="minorEastAsia"/>
              <w:noProof/>
              <w:lang w:eastAsia="en-GB"/>
            </w:rPr>
          </w:pPr>
          <w:hyperlink w:anchor="_Toc15566675" w:history="1">
            <w:r w:rsidR="00170E2D" w:rsidRPr="000B0D65">
              <w:rPr>
                <w:rStyle w:val="Hyperlink"/>
                <w:noProof/>
              </w:rPr>
              <w:t>Section 9.2 Principles underpinning the use of SEE to inform HCDM</w:t>
            </w:r>
            <w:r w:rsidR="00170E2D">
              <w:rPr>
                <w:noProof/>
                <w:webHidden/>
              </w:rPr>
              <w:tab/>
            </w:r>
            <w:r w:rsidR="00170E2D">
              <w:rPr>
                <w:noProof/>
                <w:webHidden/>
              </w:rPr>
              <w:fldChar w:fldCharType="begin"/>
            </w:r>
            <w:r w:rsidR="00170E2D">
              <w:rPr>
                <w:noProof/>
                <w:webHidden/>
              </w:rPr>
              <w:instrText xml:space="preserve"> PAGEREF _Toc15566675 \h </w:instrText>
            </w:r>
            <w:r w:rsidR="00170E2D">
              <w:rPr>
                <w:noProof/>
                <w:webHidden/>
              </w:rPr>
            </w:r>
            <w:r w:rsidR="00170E2D">
              <w:rPr>
                <w:noProof/>
                <w:webHidden/>
              </w:rPr>
              <w:fldChar w:fldCharType="separate"/>
            </w:r>
            <w:r w:rsidR="00A5448B">
              <w:rPr>
                <w:noProof/>
                <w:webHidden/>
              </w:rPr>
              <w:t>111</w:t>
            </w:r>
            <w:r w:rsidR="00170E2D">
              <w:rPr>
                <w:noProof/>
                <w:webHidden/>
              </w:rPr>
              <w:fldChar w:fldCharType="end"/>
            </w:r>
          </w:hyperlink>
        </w:p>
        <w:p w14:paraId="0B64EF3D" w14:textId="2AA0204A" w:rsidR="00170E2D" w:rsidRDefault="00395D16">
          <w:pPr>
            <w:pStyle w:val="TOC3"/>
            <w:tabs>
              <w:tab w:val="right" w:leader="dot" w:pos="9016"/>
            </w:tabs>
            <w:rPr>
              <w:rFonts w:eastAsiaTheme="minorEastAsia"/>
              <w:noProof/>
              <w:lang w:eastAsia="en-GB"/>
            </w:rPr>
          </w:pPr>
          <w:hyperlink w:anchor="_Toc15566676" w:history="1">
            <w:r w:rsidR="00170E2D" w:rsidRPr="000B0D65">
              <w:rPr>
                <w:rStyle w:val="Hyperlink"/>
                <w:noProof/>
              </w:rPr>
              <w:t>Section 9.2.1 Principle 1. Transparency</w:t>
            </w:r>
            <w:r w:rsidR="00170E2D">
              <w:rPr>
                <w:noProof/>
                <w:webHidden/>
              </w:rPr>
              <w:tab/>
            </w:r>
            <w:r w:rsidR="00170E2D">
              <w:rPr>
                <w:noProof/>
                <w:webHidden/>
              </w:rPr>
              <w:fldChar w:fldCharType="begin"/>
            </w:r>
            <w:r w:rsidR="00170E2D">
              <w:rPr>
                <w:noProof/>
                <w:webHidden/>
              </w:rPr>
              <w:instrText xml:space="preserve"> PAGEREF _Toc15566676 \h </w:instrText>
            </w:r>
            <w:r w:rsidR="00170E2D">
              <w:rPr>
                <w:noProof/>
                <w:webHidden/>
              </w:rPr>
            </w:r>
            <w:r w:rsidR="00170E2D">
              <w:rPr>
                <w:noProof/>
                <w:webHidden/>
              </w:rPr>
              <w:fldChar w:fldCharType="separate"/>
            </w:r>
            <w:r w:rsidR="00A5448B">
              <w:rPr>
                <w:noProof/>
                <w:webHidden/>
              </w:rPr>
              <w:t>112</w:t>
            </w:r>
            <w:r w:rsidR="00170E2D">
              <w:rPr>
                <w:noProof/>
                <w:webHidden/>
              </w:rPr>
              <w:fldChar w:fldCharType="end"/>
            </w:r>
          </w:hyperlink>
        </w:p>
        <w:p w14:paraId="3A3AA445" w14:textId="0DC012CF" w:rsidR="00170E2D" w:rsidRDefault="00395D16">
          <w:pPr>
            <w:pStyle w:val="TOC3"/>
            <w:tabs>
              <w:tab w:val="right" w:leader="dot" w:pos="9016"/>
            </w:tabs>
            <w:rPr>
              <w:rFonts w:eastAsiaTheme="minorEastAsia"/>
              <w:noProof/>
              <w:lang w:eastAsia="en-GB"/>
            </w:rPr>
          </w:pPr>
          <w:hyperlink w:anchor="_Toc15566677" w:history="1">
            <w:r w:rsidR="00170E2D" w:rsidRPr="000B0D65">
              <w:rPr>
                <w:rStyle w:val="Hyperlink"/>
                <w:noProof/>
              </w:rPr>
              <w:t>Section 9.2.2 Principle 2. Fitness for purpose</w:t>
            </w:r>
            <w:r w:rsidR="00170E2D">
              <w:rPr>
                <w:noProof/>
                <w:webHidden/>
              </w:rPr>
              <w:tab/>
            </w:r>
            <w:r w:rsidR="00170E2D">
              <w:rPr>
                <w:noProof/>
                <w:webHidden/>
              </w:rPr>
              <w:fldChar w:fldCharType="begin"/>
            </w:r>
            <w:r w:rsidR="00170E2D">
              <w:rPr>
                <w:noProof/>
                <w:webHidden/>
              </w:rPr>
              <w:instrText xml:space="preserve"> PAGEREF _Toc15566677 \h </w:instrText>
            </w:r>
            <w:r w:rsidR="00170E2D">
              <w:rPr>
                <w:noProof/>
                <w:webHidden/>
              </w:rPr>
            </w:r>
            <w:r w:rsidR="00170E2D">
              <w:rPr>
                <w:noProof/>
                <w:webHidden/>
              </w:rPr>
              <w:fldChar w:fldCharType="separate"/>
            </w:r>
            <w:r w:rsidR="00A5448B">
              <w:rPr>
                <w:noProof/>
                <w:webHidden/>
              </w:rPr>
              <w:t>113</w:t>
            </w:r>
            <w:r w:rsidR="00170E2D">
              <w:rPr>
                <w:noProof/>
                <w:webHidden/>
              </w:rPr>
              <w:fldChar w:fldCharType="end"/>
            </w:r>
          </w:hyperlink>
        </w:p>
        <w:p w14:paraId="76BCABE0" w14:textId="7DA4A1B3" w:rsidR="00170E2D" w:rsidRDefault="00395D16">
          <w:pPr>
            <w:pStyle w:val="TOC3"/>
            <w:tabs>
              <w:tab w:val="right" w:leader="dot" w:pos="9016"/>
            </w:tabs>
            <w:rPr>
              <w:rFonts w:eastAsiaTheme="minorEastAsia"/>
              <w:noProof/>
              <w:lang w:eastAsia="en-GB"/>
            </w:rPr>
          </w:pPr>
          <w:hyperlink w:anchor="_Toc15566678" w:history="1">
            <w:r w:rsidR="00170E2D" w:rsidRPr="000B0D65">
              <w:rPr>
                <w:rStyle w:val="Hyperlink"/>
                <w:noProof/>
              </w:rPr>
              <w:t>Section 9.2.3 Principle 3. Consistency, but respecting constraints of the decision making context</w:t>
            </w:r>
            <w:r w:rsidR="00170E2D">
              <w:rPr>
                <w:noProof/>
                <w:webHidden/>
              </w:rPr>
              <w:tab/>
            </w:r>
            <w:r w:rsidR="00170E2D">
              <w:rPr>
                <w:noProof/>
                <w:webHidden/>
              </w:rPr>
              <w:fldChar w:fldCharType="begin"/>
            </w:r>
            <w:r w:rsidR="00170E2D">
              <w:rPr>
                <w:noProof/>
                <w:webHidden/>
              </w:rPr>
              <w:instrText xml:space="preserve"> PAGEREF _Toc15566678 \h </w:instrText>
            </w:r>
            <w:r w:rsidR="00170E2D">
              <w:rPr>
                <w:noProof/>
                <w:webHidden/>
              </w:rPr>
            </w:r>
            <w:r w:rsidR="00170E2D">
              <w:rPr>
                <w:noProof/>
                <w:webHidden/>
              </w:rPr>
              <w:fldChar w:fldCharType="separate"/>
            </w:r>
            <w:r w:rsidR="00A5448B">
              <w:rPr>
                <w:noProof/>
                <w:webHidden/>
              </w:rPr>
              <w:t>113</w:t>
            </w:r>
            <w:r w:rsidR="00170E2D">
              <w:rPr>
                <w:noProof/>
                <w:webHidden/>
              </w:rPr>
              <w:fldChar w:fldCharType="end"/>
            </w:r>
          </w:hyperlink>
        </w:p>
        <w:p w14:paraId="3F1AB526" w14:textId="2FC872BC" w:rsidR="00170E2D" w:rsidRDefault="00395D16">
          <w:pPr>
            <w:pStyle w:val="TOC3"/>
            <w:tabs>
              <w:tab w:val="right" w:leader="dot" w:pos="9016"/>
            </w:tabs>
            <w:rPr>
              <w:rFonts w:eastAsiaTheme="minorEastAsia"/>
              <w:noProof/>
              <w:lang w:eastAsia="en-GB"/>
            </w:rPr>
          </w:pPr>
          <w:hyperlink w:anchor="_Toc15566679" w:history="1">
            <w:r w:rsidR="00170E2D" w:rsidRPr="000B0D65">
              <w:rPr>
                <w:rStyle w:val="Hyperlink"/>
                <w:noProof/>
              </w:rPr>
              <w:t>Section 9.2.4 Principle 4. Reflecting uncertainty at the individual expert level</w:t>
            </w:r>
            <w:r w:rsidR="00170E2D">
              <w:rPr>
                <w:noProof/>
                <w:webHidden/>
              </w:rPr>
              <w:tab/>
            </w:r>
            <w:r w:rsidR="00170E2D">
              <w:rPr>
                <w:noProof/>
                <w:webHidden/>
              </w:rPr>
              <w:fldChar w:fldCharType="begin"/>
            </w:r>
            <w:r w:rsidR="00170E2D">
              <w:rPr>
                <w:noProof/>
                <w:webHidden/>
              </w:rPr>
              <w:instrText xml:space="preserve"> PAGEREF _Toc15566679 \h </w:instrText>
            </w:r>
            <w:r w:rsidR="00170E2D">
              <w:rPr>
                <w:noProof/>
                <w:webHidden/>
              </w:rPr>
            </w:r>
            <w:r w:rsidR="00170E2D">
              <w:rPr>
                <w:noProof/>
                <w:webHidden/>
              </w:rPr>
              <w:fldChar w:fldCharType="separate"/>
            </w:r>
            <w:r w:rsidR="00A5448B">
              <w:rPr>
                <w:noProof/>
                <w:webHidden/>
              </w:rPr>
              <w:t>113</w:t>
            </w:r>
            <w:r w:rsidR="00170E2D">
              <w:rPr>
                <w:noProof/>
                <w:webHidden/>
              </w:rPr>
              <w:fldChar w:fldCharType="end"/>
            </w:r>
          </w:hyperlink>
        </w:p>
        <w:p w14:paraId="7EA4478C" w14:textId="1B9D0097" w:rsidR="00170E2D" w:rsidRDefault="00395D16">
          <w:pPr>
            <w:pStyle w:val="TOC3"/>
            <w:tabs>
              <w:tab w:val="right" w:leader="dot" w:pos="9016"/>
            </w:tabs>
            <w:rPr>
              <w:rFonts w:eastAsiaTheme="minorEastAsia"/>
              <w:noProof/>
              <w:lang w:eastAsia="en-GB"/>
            </w:rPr>
          </w:pPr>
          <w:hyperlink w:anchor="_Toc15566680" w:history="1">
            <w:r w:rsidR="00170E2D" w:rsidRPr="000B0D65">
              <w:rPr>
                <w:rStyle w:val="Hyperlink"/>
                <w:noProof/>
              </w:rPr>
              <w:t>Section 9.2.5 Principle 5. Recognising and acting on biases</w:t>
            </w:r>
            <w:r w:rsidR="00170E2D">
              <w:rPr>
                <w:noProof/>
                <w:webHidden/>
              </w:rPr>
              <w:tab/>
            </w:r>
            <w:r w:rsidR="00170E2D">
              <w:rPr>
                <w:noProof/>
                <w:webHidden/>
              </w:rPr>
              <w:fldChar w:fldCharType="begin"/>
            </w:r>
            <w:r w:rsidR="00170E2D">
              <w:rPr>
                <w:noProof/>
                <w:webHidden/>
              </w:rPr>
              <w:instrText xml:space="preserve"> PAGEREF _Toc15566680 \h </w:instrText>
            </w:r>
            <w:r w:rsidR="00170E2D">
              <w:rPr>
                <w:noProof/>
                <w:webHidden/>
              </w:rPr>
            </w:r>
            <w:r w:rsidR="00170E2D">
              <w:rPr>
                <w:noProof/>
                <w:webHidden/>
              </w:rPr>
              <w:fldChar w:fldCharType="separate"/>
            </w:r>
            <w:r w:rsidR="00A5448B">
              <w:rPr>
                <w:noProof/>
                <w:webHidden/>
              </w:rPr>
              <w:t>113</w:t>
            </w:r>
            <w:r w:rsidR="00170E2D">
              <w:rPr>
                <w:noProof/>
                <w:webHidden/>
              </w:rPr>
              <w:fldChar w:fldCharType="end"/>
            </w:r>
          </w:hyperlink>
        </w:p>
        <w:p w14:paraId="7F59B067" w14:textId="50E7C1CB" w:rsidR="00170E2D" w:rsidRDefault="00395D16">
          <w:pPr>
            <w:pStyle w:val="TOC3"/>
            <w:tabs>
              <w:tab w:val="right" w:leader="dot" w:pos="9016"/>
            </w:tabs>
            <w:rPr>
              <w:rFonts w:eastAsiaTheme="minorEastAsia"/>
              <w:noProof/>
              <w:lang w:eastAsia="en-GB"/>
            </w:rPr>
          </w:pPr>
          <w:hyperlink w:anchor="_Toc15566681" w:history="1">
            <w:r w:rsidR="00170E2D" w:rsidRPr="000B0D65">
              <w:rPr>
                <w:rStyle w:val="Hyperlink"/>
                <w:noProof/>
              </w:rPr>
              <w:t>Section 9.2.6 Principle 6. Suitability for experts who possess substantive skills, who are less likely to be normative</w:t>
            </w:r>
            <w:r w:rsidR="00170E2D">
              <w:rPr>
                <w:noProof/>
                <w:webHidden/>
              </w:rPr>
              <w:tab/>
            </w:r>
            <w:r w:rsidR="00170E2D">
              <w:rPr>
                <w:noProof/>
                <w:webHidden/>
              </w:rPr>
              <w:fldChar w:fldCharType="begin"/>
            </w:r>
            <w:r w:rsidR="00170E2D">
              <w:rPr>
                <w:noProof/>
                <w:webHidden/>
              </w:rPr>
              <w:instrText xml:space="preserve"> PAGEREF _Toc15566681 \h </w:instrText>
            </w:r>
            <w:r w:rsidR="00170E2D">
              <w:rPr>
                <w:noProof/>
                <w:webHidden/>
              </w:rPr>
            </w:r>
            <w:r w:rsidR="00170E2D">
              <w:rPr>
                <w:noProof/>
                <w:webHidden/>
              </w:rPr>
              <w:fldChar w:fldCharType="separate"/>
            </w:r>
            <w:r w:rsidR="00A5448B">
              <w:rPr>
                <w:noProof/>
                <w:webHidden/>
              </w:rPr>
              <w:t>114</w:t>
            </w:r>
            <w:r w:rsidR="00170E2D">
              <w:rPr>
                <w:noProof/>
                <w:webHidden/>
              </w:rPr>
              <w:fldChar w:fldCharType="end"/>
            </w:r>
          </w:hyperlink>
        </w:p>
        <w:p w14:paraId="2ED16B03" w14:textId="07614594" w:rsidR="00170E2D" w:rsidRDefault="00395D16">
          <w:pPr>
            <w:pStyle w:val="TOC3"/>
            <w:tabs>
              <w:tab w:val="right" w:leader="dot" w:pos="9016"/>
            </w:tabs>
            <w:rPr>
              <w:rFonts w:eastAsiaTheme="minorEastAsia"/>
              <w:noProof/>
              <w:lang w:eastAsia="en-GB"/>
            </w:rPr>
          </w:pPr>
          <w:hyperlink w:anchor="_Toc15566682" w:history="1">
            <w:r w:rsidR="00170E2D" w:rsidRPr="000B0D65">
              <w:rPr>
                <w:rStyle w:val="Hyperlink"/>
                <w:noProof/>
              </w:rPr>
              <w:t>Section 9.2.7 Principle 7. Recognising where adaptive skills are required</w:t>
            </w:r>
            <w:r w:rsidR="00170E2D">
              <w:rPr>
                <w:noProof/>
                <w:webHidden/>
              </w:rPr>
              <w:tab/>
            </w:r>
            <w:r w:rsidR="00170E2D">
              <w:rPr>
                <w:noProof/>
                <w:webHidden/>
              </w:rPr>
              <w:fldChar w:fldCharType="begin"/>
            </w:r>
            <w:r w:rsidR="00170E2D">
              <w:rPr>
                <w:noProof/>
                <w:webHidden/>
              </w:rPr>
              <w:instrText xml:space="preserve"> PAGEREF _Toc15566682 \h </w:instrText>
            </w:r>
            <w:r w:rsidR="00170E2D">
              <w:rPr>
                <w:noProof/>
                <w:webHidden/>
              </w:rPr>
            </w:r>
            <w:r w:rsidR="00170E2D">
              <w:rPr>
                <w:noProof/>
                <w:webHidden/>
              </w:rPr>
              <w:fldChar w:fldCharType="separate"/>
            </w:r>
            <w:r w:rsidR="00A5448B">
              <w:rPr>
                <w:noProof/>
                <w:webHidden/>
              </w:rPr>
              <w:t>114</w:t>
            </w:r>
            <w:r w:rsidR="00170E2D">
              <w:rPr>
                <w:noProof/>
                <w:webHidden/>
              </w:rPr>
              <w:fldChar w:fldCharType="end"/>
            </w:r>
          </w:hyperlink>
        </w:p>
        <w:p w14:paraId="330314DA" w14:textId="39FF4BA1" w:rsidR="00170E2D" w:rsidRDefault="00395D16">
          <w:pPr>
            <w:pStyle w:val="TOC3"/>
            <w:tabs>
              <w:tab w:val="right" w:leader="dot" w:pos="9016"/>
            </w:tabs>
            <w:rPr>
              <w:rFonts w:eastAsiaTheme="minorEastAsia"/>
              <w:noProof/>
              <w:lang w:eastAsia="en-GB"/>
            </w:rPr>
          </w:pPr>
          <w:hyperlink w:anchor="_Toc15566683" w:history="1">
            <w:r w:rsidR="00170E2D" w:rsidRPr="000B0D65">
              <w:rPr>
                <w:rStyle w:val="Hyperlink"/>
                <w:noProof/>
              </w:rPr>
              <w:t>Section 9.2.8 Principle 8. Recognising and act on between-expert variation</w:t>
            </w:r>
            <w:r w:rsidR="00170E2D">
              <w:rPr>
                <w:noProof/>
                <w:webHidden/>
              </w:rPr>
              <w:tab/>
            </w:r>
            <w:r w:rsidR="00170E2D">
              <w:rPr>
                <w:noProof/>
                <w:webHidden/>
              </w:rPr>
              <w:fldChar w:fldCharType="begin"/>
            </w:r>
            <w:r w:rsidR="00170E2D">
              <w:rPr>
                <w:noProof/>
                <w:webHidden/>
              </w:rPr>
              <w:instrText xml:space="preserve"> PAGEREF _Toc15566683 \h </w:instrText>
            </w:r>
            <w:r w:rsidR="00170E2D">
              <w:rPr>
                <w:noProof/>
                <w:webHidden/>
              </w:rPr>
            </w:r>
            <w:r w:rsidR="00170E2D">
              <w:rPr>
                <w:noProof/>
                <w:webHidden/>
              </w:rPr>
              <w:fldChar w:fldCharType="separate"/>
            </w:r>
            <w:r w:rsidR="00A5448B">
              <w:rPr>
                <w:noProof/>
                <w:webHidden/>
              </w:rPr>
              <w:t>114</w:t>
            </w:r>
            <w:r w:rsidR="00170E2D">
              <w:rPr>
                <w:noProof/>
                <w:webHidden/>
              </w:rPr>
              <w:fldChar w:fldCharType="end"/>
            </w:r>
          </w:hyperlink>
        </w:p>
        <w:p w14:paraId="1843C2F8" w14:textId="6A953E4B" w:rsidR="00170E2D" w:rsidRDefault="00395D16">
          <w:pPr>
            <w:pStyle w:val="TOC3"/>
            <w:tabs>
              <w:tab w:val="right" w:leader="dot" w:pos="9016"/>
            </w:tabs>
            <w:rPr>
              <w:rFonts w:eastAsiaTheme="minorEastAsia"/>
              <w:noProof/>
              <w:lang w:eastAsia="en-GB"/>
            </w:rPr>
          </w:pPr>
          <w:hyperlink w:anchor="_Toc15566684" w:history="1">
            <w:r w:rsidR="00170E2D" w:rsidRPr="000B0D65">
              <w:rPr>
                <w:rStyle w:val="Hyperlink"/>
                <w:noProof/>
              </w:rPr>
              <w:t>Section 9.2.9 Principle 9. Promoting high performance</w:t>
            </w:r>
            <w:r w:rsidR="00170E2D">
              <w:rPr>
                <w:noProof/>
                <w:webHidden/>
              </w:rPr>
              <w:tab/>
            </w:r>
            <w:r w:rsidR="00170E2D">
              <w:rPr>
                <w:noProof/>
                <w:webHidden/>
              </w:rPr>
              <w:fldChar w:fldCharType="begin"/>
            </w:r>
            <w:r w:rsidR="00170E2D">
              <w:rPr>
                <w:noProof/>
                <w:webHidden/>
              </w:rPr>
              <w:instrText xml:space="preserve"> PAGEREF _Toc15566684 \h </w:instrText>
            </w:r>
            <w:r w:rsidR="00170E2D">
              <w:rPr>
                <w:noProof/>
                <w:webHidden/>
              </w:rPr>
            </w:r>
            <w:r w:rsidR="00170E2D">
              <w:rPr>
                <w:noProof/>
                <w:webHidden/>
              </w:rPr>
              <w:fldChar w:fldCharType="separate"/>
            </w:r>
            <w:r w:rsidR="00A5448B">
              <w:rPr>
                <w:noProof/>
                <w:webHidden/>
              </w:rPr>
              <w:t>115</w:t>
            </w:r>
            <w:r w:rsidR="00170E2D">
              <w:rPr>
                <w:noProof/>
                <w:webHidden/>
              </w:rPr>
              <w:fldChar w:fldCharType="end"/>
            </w:r>
          </w:hyperlink>
        </w:p>
        <w:p w14:paraId="7A9B5A6A" w14:textId="28FCC656" w:rsidR="00170E2D" w:rsidRDefault="00395D16">
          <w:pPr>
            <w:pStyle w:val="TOC2"/>
            <w:tabs>
              <w:tab w:val="right" w:leader="dot" w:pos="9016"/>
            </w:tabs>
            <w:rPr>
              <w:rFonts w:eastAsiaTheme="minorEastAsia"/>
              <w:noProof/>
              <w:lang w:eastAsia="en-GB"/>
            </w:rPr>
          </w:pPr>
          <w:hyperlink w:anchor="_Toc15566685" w:history="1">
            <w:r w:rsidR="00170E2D" w:rsidRPr="000B0D65">
              <w:rPr>
                <w:rStyle w:val="Hyperlink"/>
                <w:noProof/>
              </w:rPr>
              <w:t>Section 9.3 How do SEE elements and methodological choices reflect the principles underpinning healthcare?</w:t>
            </w:r>
            <w:r w:rsidR="00170E2D">
              <w:rPr>
                <w:noProof/>
                <w:webHidden/>
              </w:rPr>
              <w:tab/>
            </w:r>
            <w:r w:rsidR="00170E2D">
              <w:rPr>
                <w:noProof/>
                <w:webHidden/>
              </w:rPr>
              <w:fldChar w:fldCharType="begin"/>
            </w:r>
            <w:r w:rsidR="00170E2D">
              <w:rPr>
                <w:noProof/>
                <w:webHidden/>
              </w:rPr>
              <w:instrText xml:space="preserve"> PAGEREF _Toc15566685 \h </w:instrText>
            </w:r>
            <w:r w:rsidR="00170E2D">
              <w:rPr>
                <w:noProof/>
                <w:webHidden/>
              </w:rPr>
            </w:r>
            <w:r w:rsidR="00170E2D">
              <w:rPr>
                <w:noProof/>
                <w:webHidden/>
              </w:rPr>
              <w:fldChar w:fldCharType="separate"/>
            </w:r>
            <w:r w:rsidR="00A5448B">
              <w:rPr>
                <w:noProof/>
                <w:webHidden/>
              </w:rPr>
              <w:t>115</w:t>
            </w:r>
            <w:r w:rsidR="00170E2D">
              <w:rPr>
                <w:noProof/>
                <w:webHidden/>
              </w:rPr>
              <w:fldChar w:fldCharType="end"/>
            </w:r>
          </w:hyperlink>
        </w:p>
        <w:p w14:paraId="34E888CC" w14:textId="4720CFB9" w:rsidR="00170E2D" w:rsidRDefault="00395D16">
          <w:pPr>
            <w:pStyle w:val="TOC3"/>
            <w:tabs>
              <w:tab w:val="right" w:leader="dot" w:pos="9016"/>
            </w:tabs>
            <w:rPr>
              <w:rFonts w:eastAsiaTheme="minorEastAsia"/>
              <w:noProof/>
              <w:lang w:eastAsia="en-GB"/>
            </w:rPr>
          </w:pPr>
          <w:hyperlink w:anchor="_Toc15566686" w:history="1">
            <w:r w:rsidR="00170E2D" w:rsidRPr="000B0D65">
              <w:rPr>
                <w:rStyle w:val="Hyperlink"/>
                <w:noProof/>
              </w:rPr>
              <w:t>Section 9.3.1 Selecting quantities (preparation and design)</w:t>
            </w:r>
            <w:r w:rsidR="00170E2D">
              <w:rPr>
                <w:noProof/>
                <w:webHidden/>
              </w:rPr>
              <w:tab/>
            </w:r>
            <w:r w:rsidR="00170E2D">
              <w:rPr>
                <w:noProof/>
                <w:webHidden/>
              </w:rPr>
              <w:fldChar w:fldCharType="begin"/>
            </w:r>
            <w:r w:rsidR="00170E2D">
              <w:rPr>
                <w:noProof/>
                <w:webHidden/>
              </w:rPr>
              <w:instrText xml:space="preserve"> PAGEREF _Toc15566686 \h </w:instrText>
            </w:r>
            <w:r w:rsidR="00170E2D">
              <w:rPr>
                <w:noProof/>
                <w:webHidden/>
              </w:rPr>
            </w:r>
            <w:r w:rsidR="00170E2D">
              <w:rPr>
                <w:noProof/>
                <w:webHidden/>
              </w:rPr>
              <w:fldChar w:fldCharType="separate"/>
            </w:r>
            <w:r w:rsidR="00A5448B">
              <w:rPr>
                <w:noProof/>
                <w:webHidden/>
              </w:rPr>
              <w:t>115</w:t>
            </w:r>
            <w:r w:rsidR="00170E2D">
              <w:rPr>
                <w:noProof/>
                <w:webHidden/>
              </w:rPr>
              <w:fldChar w:fldCharType="end"/>
            </w:r>
          </w:hyperlink>
        </w:p>
        <w:p w14:paraId="57D4D05A" w14:textId="7F61E0FA" w:rsidR="00170E2D" w:rsidRDefault="00395D16">
          <w:pPr>
            <w:pStyle w:val="TOC3"/>
            <w:tabs>
              <w:tab w:val="right" w:leader="dot" w:pos="9016"/>
            </w:tabs>
            <w:rPr>
              <w:rFonts w:eastAsiaTheme="minorEastAsia"/>
              <w:noProof/>
              <w:lang w:eastAsia="en-GB"/>
            </w:rPr>
          </w:pPr>
          <w:hyperlink w:anchor="_Toc15566687" w:history="1">
            <w:r w:rsidR="00170E2D" w:rsidRPr="000B0D65">
              <w:rPr>
                <w:rStyle w:val="Hyperlink"/>
                <w:noProof/>
              </w:rPr>
              <w:t>Section 9.3.2 Methods to encode judgements (preparation and design)</w:t>
            </w:r>
            <w:r w:rsidR="00170E2D">
              <w:rPr>
                <w:noProof/>
                <w:webHidden/>
              </w:rPr>
              <w:tab/>
            </w:r>
            <w:r w:rsidR="00170E2D">
              <w:rPr>
                <w:noProof/>
                <w:webHidden/>
              </w:rPr>
              <w:fldChar w:fldCharType="begin"/>
            </w:r>
            <w:r w:rsidR="00170E2D">
              <w:rPr>
                <w:noProof/>
                <w:webHidden/>
              </w:rPr>
              <w:instrText xml:space="preserve"> PAGEREF _Toc15566687 \h </w:instrText>
            </w:r>
            <w:r w:rsidR="00170E2D">
              <w:rPr>
                <w:noProof/>
                <w:webHidden/>
              </w:rPr>
            </w:r>
            <w:r w:rsidR="00170E2D">
              <w:rPr>
                <w:noProof/>
                <w:webHidden/>
              </w:rPr>
              <w:fldChar w:fldCharType="separate"/>
            </w:r>
            <w:r w:rsidR="00A5448B">
              <w:rPr>
                <w:noProof/>
                <w:webHidden/>
              </w:rPr>
              <w:t>117</w:t>
            </w:r>
            <w:r w:rsidR="00170E2D">
              <w:rPr>
                <w:noProof/>
                <w:webHidden/>
              </w:rPr>
              <w:fldChar w:fldCharType="end"/>
            </w:r>
          </w:hyperlink>
        </w:p>
        <w:p w14:paraId="1A49E929" w14:textId="6284B90F" w:rsidR="00170E2D" w:rsidRDefault="00395D16">
          <w:pPr>
            <w:pStyle w:val="TOC3"/>
            <w:tabs>
              <w:tab w:val="right" w:leader="dot" w:pos="9016"/>
            </w:tabs>
            <w:rPr>
              <w:rFonts w:eastAsiaTheme="minorEastAsia"/>
              <w:noProof/>
              <w:lang w:eastAsia="en-GB"/>
            </w:rPr>
          </w:pPr>
          <w:hyperlink w:anchor="_Toc15566688" w:history="1">
            <w:r w:rsidR="00170E2D" w:rsidRPr="000B0D65">
              <w:rPr>
                <w:rStyle w:val="Hyperlink"/>
                <w:noProof/>
              </w:rPr>
              <w:t>Section 9.3.3 Selecting experts</w:t>
            </w:r>
            <w:r w:rsidR="00170E2D">
              <w:rPr>
                <w:noProof/>
                <w:webHidden/>
              </w:rPr>
              <w:tab/>
            </w:r>
            <w:r w:rsidR="00170E2D">
              <w:rPr>
                <w:noProof/>
                <w:webHidden/>
              </w:rPr>
              <w:fldChar w:fldCharType="begin"/>
            </w:r>
            <w:r w:rsidR="00170E2D">
              <w:rPr>
                <w:noProof/>
                <w:webHidden/>
              </w:rPr>
              <w:instrText xml:space="preserve"> PAGEREF _Toc15566688 \h </w:instrText>
            </w:r>
            <w:r w:rsidR="00170E2D">
              <w:rPr>
                <w:noProof/>
                <w:webHidden/>
              </w:rPr>
            </w:r>
            <w:r w:rsidR="00170E2D">
              <w:rPr>
                <w:noProof/>
                <w:webHidden/>
              </w:rPr>
              <w:fldChar w:fldCharType="separate"/>
            </w:r>
            <w:r w:rsidR="00A5448B">
              <w:rPr>
                <w:noProof/>
                <w:webHidden/>
              </w:rPr>
              <w:t>118</w:t>
            </w:r>
            <w:r w:rsidR="00170E2D">
              <w:rPr>
                <w:noProof/>
                <w:webHidden/>
              </w:rPr>
              <w:fldChar w:fldCharType="end"/>
            </w:r>
          </w:hyperlink>
        </w:p>
        <w:p w14:paraId="208282EB" w14:textId="0F05312A" w:rsidR="00170E2D" w:rsidRDefault="00395D16">
          <w:pPr>
            <w:pStyle w:val="TOC3"/>
            <w:tabs>
              <w:tab w:val="right" w:leader="dot" w:pos="9016"/>
            </w:tabs>
            <w:rPr>
              <w:rFonts w:eastAsiaTheme="minorEastAsia"/>
              <w:noProof/>
              <w:lang w:eastAsia="en-GB"/>
            </w:rPr>
          </w:pPr>
          <w:hyperlink w:anchor="_Toc15566689" w:history="1">
            <w:r w:rsidR="00170E2D" w:rsidRPr="000B0D65">
              <w:rPr>
                <w:rStyle w:val="Hyperlink"/>
                <w:noProof/>
              </w:rPr>
              <w:t>Section 9.3.4 Pilot exercise</w:t>
            </w:r>
            <w:r w:rsidR="00170E2D">
              <w:rPr>
                <w:noProof/>
                <w:webHidden/>
              </w:rPr>
              <w:tab/>
            </w:r>
            <w:r w:rsidR="00170E2D">
              <w:rPr>
                <w:noProof/>
                <w:webHidden/>
              </w:rPr>
              <w:fldChar w:fldCharType="begin"/>
            </w:r>
            <w:r w:rsidR="00170E2D">
              <w:rPr>
                <w:noProof/>
                <w:webHidden/>
              </w:rPr>
              <w:instrText xml:space="preserve"> PAGEREF _Toc15566689 \h </w:instrText>
            </w:r>
            <w:r w:rsidR="00170E2D">
              <w:rPr>
                <w:noProof/>
                <w:webHidden/>
              </w:rPr>
            </w:r>
            <w:r w:rsidR="00170E2D">
              <w:rPr>
                <w:noProof/>
                <w:webHidden/>
              </w:rPr>
              <w:fldChar w:fldCharType="separate"/>
            </w:r>
            <w:r w:rsidR="00A5448B">
              <w:rPr>
                <w:noProof/>
                <w:webHidden/>
              </w:rPr>
              <w:t>119</w:t>
            </w:r>
            <w:r w:rsidR="00170E2D">
              <w:rPr>
                <w:noProof/>
                <w:webHidden/>
              </w:rPr>
              <w:fldChar w:fldCharType="end"/>
            </w:r>
          </w:hyperlink>
        </w:p>
        <w:p w14:paraId="49E52D9D" w14:textId="73A48A37" w:rsidR="00170E2D" w:rsidRDefault="00395D16">
          <w:pPr>
            <w:pStyle w:val="TOC3"/>
            <w:tabs>
              <w:tab w:val="right" w:leader="dot" w:pos="9016"/>
            </w:tabs>
            <w:rPr>
              <w:rFonts w:eastAsiaTheme="minorEastAsia"/>
              <w:noProof/>
              <w:lang w:eastAsia="en-GB"/>
            </w:rPr>
          </w:pPr>
          <w:hyperlink w:anchor="_Toc15566690" w:history="1">
            <w:r w:rsidR="00170E2D" w:rsidRPr="000B0D65">
              <w:rPr>
                <w:rStyle w:val="Hyperlink"/>
                <w:noProof/>
              </w:rPr>
              <w:t>Section 9.3.5 Training and preparation for experts</w:t>
            </w:r>
            <w:r w:rsidR="00170E2D">
              <w:rPr>
                <w:noProof/>
                <w:webHidden/>
              </w:rPr>
              <w:tab/>
            </w:r>
            <w:r w:rsidR="00170E2D">
              <w:rPr>
                <w:noProof/>
                <w:webHidden/>
              </w:rPr>
              <w:fldChar w:fldCharType="begin"/>
            </w:r>
            <w:r w:rsidR="00170E2D">
              <w:rPr>
                <w:noProof/>
                <w:webHidden/>
              </w:rPr>
              <w:instrText xml:space="preserve"> PAGEREF _Toc15566690 \h </w:instrText>
            </w:r>
            <w:r w:rsidR="00170E2D">
              <w:rPr>
                <w:noProof/>
                <w:webHidden/>
              </w:rPr>
            </w:r>
            <w:r w:rsidR="00170E2D">
              <w:rPr>
                <w:noProof/>
                <w:webHidden/>
              </w:rPr>
              <w:fldChar w:fldCharType="separate"/>
            </w:r>
            <w:r w:rsidR="00A5448B">
              <w:rPr>
                <w:noProof/>
                <w:webHidden/>
              </w:rPr>
              <w:t>119</w:t>
            </w:r>
            <w:r w:rsidR="00170E2D">
              <w:rPr>
                <w:noProof/>
                <w:webHidden/>
              </w:rPr>
              <w:fldChar w:fldCharType="end"/>
            </w:r>
          </w:hyperlink>
        </w:p>
        <w:p w14:paraId="7813BB5F" w14:textId="51B083D2" w:rsidR="00170E2D" w:rsidRDefault="00395D16">
          <w:pPr>
            <w:pStyle w:val="TOC3"/>
            <w:tabs>
              <w:tab w:val="right" w:leader="dot" w:pos="9016"/>
            </w:tabs>
            <w:rPr>
              <w:rFonts w:eastAsiaTheme="minorEastAsia"/>
              <w:noProof/>
              <w:lang w:eastAsia="en-GB"/>
            </w:rPr>
          </w:pPr>
          <w:hyperlink w:anchor="_Toc15566691" w:history="1">
            <w:r w:rsidR="00170E2D" w:rsidRPr="000B0D65">
              <w:rPr>
                <w:rStyle w:val="Hyperlink"/>
                <w:noProof/>
              </w:rPr>
              <w:t>Section 9.3.6 Level of elicitation (elicitation)</w:t>
            </w:r>
            <w:r w:rsidR="00170E2D">
              <w:rPr>
                <w:noProof/>
                <w:webHidden/>
              </w:rPr>
              <w:tab/>
            </w:r>
            <w:r w:rsidR="00170E2D">
              <w:rPr>
                <w:noProof/>
                <w:webHidden/>
              </w:rPr>
              <w:fldChar w:fldCharType="begin"/>
            </w:r>
            <w:r w:rsidR="00170E2D">
              <w:rPr>
                <w:noProof/>
                <w:webHidden/>
              </w:rPr>
              <w:instrText xml:space="preserve"> PAGEREF _Toc15566691 \h </w:instrText>
            </w:r>
            <w:r w:rsidR="00170E2D">
              <w:rPr>
                <w:noProof/>
                <w:webHidden/>
              </w:rPr>
            </w:r>
            <w:r w:rsidR="00170E2D">
              <w:rPr>
                <w:noProof/>
                <w:webHidden/>
              </w:rPr>
              <w:fldChar w:fldCharType="separate"/>
            </w:r>
            <w:r w:rsidR="00A5448B">
              <w:rPr>
                <w:noProof/>
                <w:webHidden/>
              </w:rPr>
              <w:t>120</w:t>
            </w:r>
            <w:r w:rsidR="00170E2D">
              <w:rPr>
                <w:noProof/>
                <w:webHidden/>
              </w:rPr>
              <w:fldChar w:fldCharType="end"/>
            </w:r>
          </w:hyperlink>
        </w:p>
        <w:p w14:paraId="28081576" w14:textId="43965B44" w:rsidR="00170E2D" w:rsidRDefault="00395D16">
          <w:pPr>
            <w:pStyle w:val="TOC3"/>
            <w:tabs>
              <w:tab w:val="right" w:leader="dot" w:pos="9016"/>
            </w:tabs>
            <w:rPr>
              <w:rFonts w:eastAsiaTheme="minorEastAsia"/>
              <w:noProof/>
              <w:lang w:eastAsia="en-GB"/>
            </w:rPr>
          </w:pPr>
          <w:hyperlink w:anchor="_Toc15566692" w:history="1">
            <w:r w:rsidR="00170E2D" w:rsidRPr="000B0D65">
              <w:rPr>
                <w:rStyle w:val="Hyperlink"/>
                <w:noProof/>
              </w:rPr>
              <w:t>Section 9.3.7 Mode of Administration (elicitation)</w:t>
            </w:r>
            <w:r w:rsidR="00170E2D">
              <w:rPr>
                <w:noProof/>
                <w:webHidden/>
              </w:rPr>
              <w:tab/>
            </w:r>
            <w:r w:rsidR="00170E2D">
              <w:rPr>
                <w:noProof/>
                <w:webHidden/>
              </w:rPr>
              <w:fldChar w:fldCharType="begin"/>
            </w:r>
            <w:r w:rsidR="00170E2D">
              <w:rPr>
                <w:noProof/>
                <w:webHidden/>
              </w:rPr>
              <w:instrText xml:space="preserve"> PAGEREF _Toc15566692 \h </w:instrText>
            </w:r>
            <w:r w:rsidR="00170E2D">
              <w:rPr>
                <w:noProof/>
                <w:webHidden/>
              </w:rPr>
            </w:r>
            <w:r w:rsidR="00170E2D">
              <w:rPr>
                <w:noProof/>
                <w:webHidden/>
              </w:rPr>
              <w:fldChar w:fldCharType="separate"/>
            </w:r>
            <w:r w:rsidR="00A5448B">
              <w:rPr>
                <w:noProof/>
                <w:webHidden/>
              </w:rPr>
              <w:t>121</w:t>
            </w:r>
            <w:r w:rsidR="00170E2D">
              <w:rPr>
                <w:noProof/>
                <w:webHidden/>
              </w:rPr>
              <w:fldChar w:fldCharType="end"/>
            </w:r>
          </w:hyperlink>
        </w:p>
        <w:p w14:paraId="592C23B6" w14:textId="56DC6849" w:rsidR="00170E2D" w:rsidRDefault="00395D16">
          <w:pPr>
            <w:pStyle w:val="TOC3"/>
            <w:tabs>
              <w:tab w:val="right" w:leader="dot" w:pos="9016"/>
            </w:tabs>
            <w:rPr>
              <w:rFonts w:eastAsiaTheme="minorEastAsia"/>
              <w:noProof/>
              <w:lang w:eastAsia="en-GB"/>
            </w:rPr>
          </w:pPr>
          <w:hyperlink w:anchor="_Toc15566693" w:history="1">
            <w:r w:rsidR="00170E2D" w:rsidRPr="000B0D65">
              <w:rPr>
                <w:rStyle w:val="Hyperlink"/>
                <w:noProof/>
              </w:rPr>
              <w:t>Section 9.3.8 Feedback to experts and revision (elicitation)</w:t>
            </w:r>
            <w:r w:rsidR="00170E2D">
              <w:rPr>
                <w:noProof/>
                <w:webHidden/>
              </w:rPr>
              <w:tab/>
            </w:r>
            <w:r w:rsidR="00170E2D">
              <w:rPr>
                <w:noProof/>
                <w:webHidden/>
              </w:rPr>
              <w:fldChar w:fldCharType="begin"/>
            </w:r>
            <w:r w:rsidR="00170E2D">
              <w:rPr>
                <w:noProof/>
                <w:webHidden/>
              </w:rPr>
              <w:instrText xml:space="preserve"> PAGEREF _Toc15566693 \h </w:instrText>
            </w:r>
            <w:r w:rsidR="00170E2D">
              <w:rPr>
                <w:noProof/>
                <w:webHidden/>
              </w:rPr>
            </w:r>
            <w:r w:rsidR="00170E2D">
              <w:rPr>
                <w:noProof/>
                <w:webHidden/>
              </w:rPr>
              <w:fldChar w:fldCharType="separate"/>
            </w:r>
            <w:r w:rsidR="00A5448B">
              <w:rPr>
                <w:noProof/>
                <w:webHidden/>
              </w:rPr>
              <w:t>121</w:t>
            </w:r>
            <w:r w:rsidR="00170E2D">
              <w:rPr>
                <w:noProof/>
                <w:webHidden/>
              </w:rPr>
              <w:fldChar w:fldCharType="end"/>
            </w:r>
          </w:hyperlink>
        </w:p>
        <w:p w14:paraId="0D62E0C6" w14:textId="005110EC" w:rsidR="00170E2D" w:rsidRDefault="00395D16">
          <w:pPr>
            <w:pStyle w:val="TOC3"/>
            <w:tabs>
              <w:tab w:val="right" w:leader="dot" w:pos="9016"/>
            </w:tabs>
            <w:rPr>
              <w:rFonts w:eastAsiaTheme="minorEastAsia"/>
              <w:noProof/>
              <w:lang w:eastAsia="en-GB"/>
            </w:rPr>
          </w:pPr>
          <w:hyperlink w:anchor="_Toc15566694" w:history="1">
            <w:r w:rsidR="00170E2D" w:rsidRPr="000B0D65">
              <w:rPr>
                <w:rStyle w:val="Hyperlink"/>
                <w:noProof/>
              </w:rPr>
              <w:t>Section 9.3.9 Opportunity for interaction (elicitation)</w:t>
            </w:r>
            <w:r w:rsidR="00170E2D">
              <w:rPr>
                <w:noProof/>
                <w:webHidden/>
              </w:rPr>
              <w:tab/>
            </w:r>
            <w:r w:rsidR="00170E2D">
              <w:rPr>
                <w:noProof/>
                <w:webHidden/>
              </w:rPr>
              <w:fldChar w:fldCharType="begin"/>
            </w:r>
            <w:r w:rsidR="00170E2D">
              <w:rPr>
                <w:noProof/>
                <w:webHidden/>
              </w:rPr>
              <w:instrText xml:space="preserve"> PAGEREF _Toc15566694 \h </w:instrText>
            </w:r>
            <w:r w:rsidR="00170E2D">
              <w:rPr>
                <w:noProof/>
                <w:webHidden/>
              </w:rPr>
            </w:r>
            <w:r w:rsidR="00170E2D">
              <w:rPr>
                <w:noProof/>
                <w:webHidden/>
              </w:rPr>
              <w:fldChar w:fldCharType="separate"/>
            </w:r>
            <w:r w:rsidR="00A5448B">
              <w:rPr>
                <w:noProof/>
                <w:webHidden/>
              </w:rPr>
              <w:t>122</w:t>
            </w:r>
            <w:r w:rsidR="00170E2D">
              <w:rPr>
                <w:noProof/>
                <w:webHidden/>
              </w:rPr>
              <w:fldChar w:fldCharType="end"/>
            </w:r>
          </w:hyperlink>
        </w:p>
        <w:p w14:paraId="2555D5BC" w14:textId="27D9D708" w:rsidR="00170E2D" w:rsidRDefault="00395D16">
          <w:pPr>
            <w:pStyle w:val="TOC3"/>
            <w:tabs>
              <w:tab w:val="right" w:leader="dot" w:pos="9016"/>
            </w:tabs>
            <w:rPr>
              <w:rFonts w:eastAsiaTheme="minorEastAsia"/>
              <w:noProof/>
              <w:lang w:eastAsia="en-GB"/>
            </w:rPr>
          </w:pPr>
          <w:hyperlink w:anchor="_Toc15566695" w:history="1">
            <w:r w:rsidR="00170E2D" w:rsidRPr="000B0D65">
              <w:rPr>
                <w:rStyle w:val="Hyperlink"/>
                <w:noProof/>
              </w:rPr>
              <w:t>Section 9.3.10 Feedback from experts on process (elicitation)</w:t>
            </w:r>
            <w:r w:rsidR="00170E2D">
              <w:rPr>
                <w:noProof/>
                <w:webHidden/>
              </w:rPr>
              <w:tab/>
            </w:r>
            <w:r w:rsidR="00170E2D">
              <w:rPr>
                <w:noProof/>
                <w:webHidden/>
              </w:rPr>
              <w:fldChar w:fldCharType="begin"/>
            </w:r>
            <w:r w:rsidR="00170E2D">
              <w:rPr>
                <w:noProof/>
                <w:webHidden/>
              </w:rPr>
              <w:instrText xml:space="preserve"> PAGEREF _Toc15566695 \h </w:instrText>
            </w:r>
            <w:r w:rsidR="00170E2D">
              <w:rPr>
                <w:noProof/>
                <w:webHidden/>
              </w:rPr>
            </w:r>
            <w:r w:rsidR="00170E2D">
              <w:rPr>
                <w:noProof/>
                <w:webHidden/>
              </w:rPr>
              <w:fldChar w:fldCharType="separate"/>
            </w:r>
            <w:r w:rsidR="00A5448B">
              <w:rPr>
                <w:noProof/>
                <w:webHidden/>
              </w:rPr>
              <w:t>123</w:t>
            </w:r>
            <w:r w:rsidR="00170E2D">
              <w:rPr>
                <w:noProof/>
                <w:webHidden/>
              </w:rPr>
              <w:fldChar w:fldCharType="end"/>
            </w:r>
          </w:hyperlink>
        </w:p>
        <w:p w14:paraId="68F563E9" w14:textId="0A04B0C1" w:rsidR="00170E2D" w:rsidRDefault="00395D16">
          <w:pPr>
            <w:pStyle w:val="TOC3"/>
            <w:tabs>
              <w:tab w:val="right" w:leader="dot" w:pos="9016"/>
            </w:tabs>
            <w:rPr>
              <w:rFonts w:eastAsiaTheme="minorEastAsia"/>
              <w:noProof/>
              <w:lang w:eastAsia="en-GB"/>
            </w:rPr>
          </w:pPr>
          <w:hyperlink w:anchor="_Toc15566696" w:history="1">
            <w:r w:rsidR="00170E2D" w:rsidRPr="000B0D65">
              <w:rPr>
                <w:rStyle w:val="Hyperlink"/>
                <w:noProof/>
              </w:rPr>
              <w:t>Section 9.3.11 Rationales (elicitation)</w:t>
            </w:r>
            <w:r w:rsidR="00170E2D">
              <w:rPr>
                <w:noProof/>
                <w:webHidden/>
              </w:rPr>
              <w:tab/>
            </w:r>
            <w:r w:rsidR="00170E2D">
              <w:rPr>
                <w:noProof/>
                <w:webHidden/>
              </w:rPr>
              <w:fldChar w:fldCharType="begin"/>
            </w:r>
            <w:r w:rsidR="00170E2D">
              <w:rPr>
                <w:noProof/>
                <w:webHidden/>
              </w:rPr>
              <w:instrText xml:space="preserve"> PAGEREF _Toc15566696 \h </w:instrText>
            </w:r>
            <w:r w:rsidR="00170E2D">
              <w:rPr>
                <w:noProof/>
                <w:webHidden/>
              </w:rPr>
            </w:r>
            <w:r w:rsidR="00170E2D">
              <w:rPr>
                <w:noProof/>
                <w:webHidden/>
              </w:rPr>
              <w:fldChar w:fldCharType="separate"/>
            </w:r>
            <w:r w:rsidR="00A5448B">
              <w:rPr>
                <w:noProof/>
                <w:webHidden/>
              </w:rPr>
              <w:t>123</w:t>
            </w:r>
            <w:r w:rsidR="00170E2D">
              <w:rPr>
                <w:noProof/>
                <w:webHidden/>
              </w:rPr>
              <w:fldChar w:fldCharType="end"/>
            </w:r>
          </w:hyperlink>
        </w:p>
        <w:p w14:paraId="2906E0F3" w14:textId="4B82D9A1" w:rsidR="00170E2D" w:rsidRDefault="00395D16">
          <w:pPr>
            <w:pStyle w:val="TOC3"/>
            <w:tabs>
              <w:tab w:val="right" w:leader="dot" w:pos="9016"/>
            </w:tabs>
            <w:rPr>
              <w:rFonts w:eastAsiaTheme="minorEastAsia"/>
              <w:noProof/>
              <w:lang w:eastAsia="en-GB"/>
            </w:rPr>
          </w:pPr>
          <w:hyperlink w:anchor="_Toc15566697" w:history="1">
            <w:r w:rsidR="00170E2D" w:rsidRPr="000B0D65">
              <w:rPr>
                <w:rStyle w:val="Hyperlink"/>
                <w:noProof/>
              </w:rPr>
              <w:t>Section 9.3.12 If/how to aggregate (aggregation, analysis and post-elicitation)</w:t>
            </w:r>
            <w:r w:rsidR="00170E2D">
              <w:rPr>
                <w:noProof/>
                <w:webHidden/>
              </w:rPr>
              <w:tab/>
            </w:r>
            <w:r w:rsidR="00170E2D">
              <w:rPr>
                <w:noProof/>
                <w:webHidden/>
              </w:rPr>
              <w:fldChar w:fldCharType="begin"/>
            </w:r>
            <w:r w:rsidR="00170E2D">
              <w:rPr>
                <w:noProof/>
                <w:webHidden/>
              </w:rPr>
              <w:instrText xml:space="preserve"> PAGEREF _Toc15566697 \h </w:instrText>
            </w:r>
            <w:r w:rsidR="00170E2D">
              <w:rPr>
                <w:noProof/>
                <w:webHidden/>
              </w:rPr>
            </w:r>
            <w:r w:rsidR="00170E2D">
              <w:rPr>
                <w:noProof/>
                <w:webHidden/>
              </w:rPr>
              <w:fldChar w:fldCharType="separate"/>
            </w:r>
            <w:r w:rsidR="00A5448B">
              <w:rPr>
                <w:noProof/>
                <w:webHidden/>
              </w:rPr>
              <w:t>124</w:t>
            </w:r>
            <w:r w:rsidR="00170E2D">
              <w:rPr>
                <w:noProof/>
                <w:webHidden/>
              </w:rPr>
              <w:fldChar w:fldCharType="end"/>
            </w:r>
          </w:hyperlink>
        </w:p>
        <w:p w14:paraId="07F0950F" w14:textId="403693F2" w:rsidR="00170E2D" w:rsidRDefault="00395D16">
          <w:pPr>
            <w:pStyle w:val="TOC3"/>
            <w:tabs>
              <w:tab w:val="right" w:leader="dot" w:pos="9016"/>
            </w:tabs>
            <w:rPr>
              <w:rFonts w:eastAsiaTheme="minorEastAsia"/>
              <w:noProof/>
              <w:lang w:eastAsia="en-GB"/>
            </w:rPr>
          </w:pPr>
          <w:hyperlink w:anchor="_Toc15566698" w:history="1">
            <w:r w:rsidR="00170E2D" w:rsidRPr="000B0D65">
              <w:rPr>
                <w:rStyle w:val="Hyperlink"/>
                <w:noProof/>
              </w:rPr>
              <w:t>Section 9.3.13 Fit to distribution (aggregation, analysis and post-elicitation)</w:t>
            </w:r>
            <w:r w:rsidR="00170E2D">
              <w:rPr>
                <w:noProof/>
                <w:webHidden/>
              </w:rPr>
              <w:tab/>
            </w:r>
            <w:r w:rsidR="00170E2D">
              <w:rPr>
                <w:noProof/>
                <w:webHidden/>
              </w:rPr>
              <w:fldChar w:fldCharType="begin"/>
            </w:r>
            <w:r w:rsidR="00170E2D">
              <w:rPr>
                <w:noProof/>
                <w:webHidden/>
              </w:rPr>
              <w:instrText xml:space="preserve"> PAGEREF _Toc15566698 \h </w:instrText>
            </w:r>
            <w:r w:rsidR="00170E2D">
              <w:rPr>
                <w:noProof/>
                <w:webHidden/>
              </w:rPr>
            </w:r>
            <w:r w:rsidR="00170E2D">
              <w:rPr>
                <w:noProof/>
                <w:webHidden/>
              </w:rPr>
              <w:fldChar w:fldCharType="separate"/>
            </w:r>
            <w:r w:rsidR="00A5448B">
              <w:rPr>
                <w:noProof/>
                <w:webHidden/>
              </w:rPr>
              <w:t>125</w:t>
            </w:r>
            <w:r w:rsidR="00170E2D">
              <w:rPr>
                <w:noProof/>
                <w:webHidden/>
              </w:rPr>
              <w:fldChar w:fldCharType="end"/>
            </w:r>
          </w:hyperlink>
        </w:p>
        <w:p w14:paraId="33931E91" w14:textId="288D3357" w:rsidR="00170E2D" w:rsidRDefault="00395D16">
          <w:pPr>
            <w:pStyle w:val="TOC3"/>
            <w:tabs>
              <w:tab w:val="right" w:leader="dot" w:pos="9016"/>
            </w:tabs>
            <w:rPr>
              <w:rFonts w:eastAsiaTheme="minorEastAsia"/>
              <w:noProof/>
              <w:lang w:eastAsia="en-GB"/>
            </w:rPr>
          </w:pPr>
          <w:hyperlink w:anchor="_Toc15566699" w:history="1">
            <w:r w:rsidR="00170E2D" w:rsidRPr="000B0D65">
              <w:rPr>
                <w:rStyle w:val="Hyperlink"/>
                <w:noProof/>
              </w:rPr>
              <w:t>Section 9.3.14 Adjusting judgements (aggregation, analysis and post-elicitation)</w:t>
            </w:r>
            <w:r w:rsidR="00170E2D">
              <w:rPr>
                <w:noProof/>
                <w:webHidden/>
              </w:rPr>
              <w:tab/>
            </w:r>
            <w:r w:rsidR="00170E2D">
              <w:rPr>
                <w:noProof/>
                <w:webHidden/>
              </w:rPr>
              <w:fldChar w:fldCharType="begin"/>
            </w:r>
            <w:r w:rsidR="00170E2D">
              <w:rPr>
                <w:noProof/>
                <w:webHidden/>
              </w:rPr>
              <w:instrText xml:space="preserve"> PAGEREF _Toc15566699 \h </w:instrText>
            </w:r>
            <w:r w:rsidR="00170E2D">
              <w:rPr>
                <w:noProof/>
                <w:webHidden/>
              </w:rPr>
            </w:r>
            <w:r w:rsidR="00170E2D">
              <w:rPr>
                <w:noProof/>
                <w:webHidden/>
              </w:rPr>
              <w:fldChar w:fldCharType="separate"/>
            </w:r>
            <w:r w:rsidR="00A5448B">
              <w:rPr>
                <w:noProof/>
                <w:webHidden/>
              </w:rPr>
              <w:t>126</w:t>
            </w:r>
            <w:r w:rsidR="00170E2D">
              <w:rPr>
                <w:noProof/>
                <w:webHidden/>
              </w:rPr>
              <w:fldChar w:fldCharType="end"/>
            </w:r>
          </w:hyperlink>
        </w:p>
        <w:p w14:paraId="2E086A68" w14:textId="6993D8EF" w:rsidR="00170E2D" w:rsidRDefault="00395D16">
          <w:pPr>
            <w:pStyle w:val="TOC3"/>
            <w:tabs>
              <w:tab w:val="right" w:leader="dot" w:pos="9016"/>
            </w:tabs>
            <w:rPr>
              <w:rFonts w:eastAsiaTheme="minorEastAsia"/>
              <w:noProof/>
              <w:lang w:eastAsia="en-GB"/>
            </w:rPr>
          </w:pPr>
          <w:hyperlink w:anchor="_Toc15566700" w:history="1">
            <w:r w:rsidR="00170E2D" w:rsidRPr="000B0D65">
              <w:rPr>
                <w:rStyle w:val="Hyperlink"/>
                <w:noProof/>
              </w:rPr>
              <w:t>Section 9.3.15 Documentation (aggregation, analysis and post-elicitation)</w:t>
            </w:r>
            <w:r w:rsidR="00170E2D">
              <w:rPr>
                <w:noProof/>
                <w:webHidden/>
              </w:rPr>
              <w:tab/>
            </w:r>
            <w:r w:rsidR="00170E2D">
              <w:rPr>
                <w:noProof/>
                <w:webHidden/>
              </w:rPr>
              <w:fldChar w:fldCharType="begin"/>
            </w:r>
            <w:r w:rsidR="00170E2D">
              <w:rPr>
                <w:noProof/>
                <w:webHidden/>
              </w:rPr>
              <w:instrText xml:space="preserve"> PAGEREF _Toc15566700 \h </w:instrText>
            </w:r>
            <w:r w:rsidR="00170E2D">
              <w:rPr>
                <w:noProof/>
                <w:webHidden/>
              </w:rPr>
            </w:r>
            <w:r w:rsidR="00170E2D">
              <w:rPr>
                <w:noProof/>
                <w:webHidden/>
              </w:rPr>
              <w:fldChar w:fldCharType="separate"/>
            </w:r>
            <w:r w:rsidR="00A5448B">
              <w:rPr>
                <w:noProof/>
                <w:webHidden/>
              </w:rPr>
              <w:t>126</w:t>
            </w:r>
            <w:r w:rsidR="00170E2D">
              <w:rPr>
                <w:noProof/>
                <w:webHidden/>
              </w:rPr>
              <w:fldChar w:fldCharType="end"/>
            </w:r>
          </w:hyperlink>
        </w:p>
        <w:p w14:paraId="13E6E76F" w14:textId="6CD574CD" w:rsidR="00170E2D" w:rsidRDefault="00395D16">
          <w:pPr>
            <w:pStyle w:val="TOC3"/>
            <w:tabs>
              <w:tab w:val="right" w:leader="dot" w:pos="9016"/>
            </w:tabs>
            <w:rPr>
              <w:rFonts w:eastAsiaTheme="minorEastAsia"/>
              <w:noProof/>
              <w:lang w:eastAsia="en-GB"/>
            </w:rPr>
          </w:pPr>
          <w:hyperlink w:anchor="_Toc15566701" w:history="1">
            <w:r w:rsidR="00170E2D" w:rsidRPr="000B0D65">
              <w:rPr>
                <w:rStyle w:val="Hyperlink"/>
                <w:noProof/>
              </w:rPr>
              <w:t>Section 9.3.16 Managing biases</w:t>
            </w:r>
            <w:r w:rsidR="00170E2D">
              <w:rPr>
                <w:noProof/>
                <w:webHidden/>
              </w:rPr>
              <w:tab/>
            </w:r>
            <w:r w:rsidR="00170E2D">
              <w:rPr>
                <w:noProof/>
                <w:webHidden/>
              </w:rPr>
              <w:fldChar w:fldCharType="begin"/>
            </w:r>
            <w:r w:rsidR="00170E2D">
              <w:rPr>
                <w:noProof/>
                <w:webHidden/>
              </w:rPr>
              <w:instrText xml:space="preserve"> PAGEREF _Toc15566701 \h </w:instrText>
            </w:r>
            <w:r w:rsidR="00170E2D">
              <w:rPr>
                <w:noProof/>
                <w:webHidden/>
              </w:rPr>
            </w:r>
            <w:r w:rsidR="00170E2D">
              <w:rPr>
                <w:noProof/>
                <w:webHidden/>
              </w:rPr>
              <w:fldChar w:fldCharType="separate"/>
            </w:r>
            <w:r w:rsidR="00A5448B">
              <w:rPr>
                <w:noProof/>
                <w:webHidden/>
              </w:rPr>
              <w:t>127</w:t>
            </w:r>
            <w:r w:rsidR="00170E2D">
              <w:rPr>
                <w:noProof/>
                <w:webHidden/>
              </w:rPr>
              <w:fldChar w:fldCharType="end"/>
            </w:r>
          </w:hyperlink>
        </w:p>
        <w:p w14:paraId="1C494406" w14:textId="0B44853D" w:rsidR="00170E2D" w:rsidRDefault="00395D16">
          <w:pPr>
            <w:pStyle w:val="TOC3"/>
            <w:tabs>
              <w:tab w:val="right" w:leader="dot" w:pos="9016"/>
            </w:tabs>
            <w:rPr>
              <w:rFonts w:eastAsiaTheme="minorEastAsia"/>
              <w:noProof/>
              <w:lang w:eastAsia="en-GB"/>
            </w:rPr>
          </w:pPr>
          <w:hyperlink w:anchor="_Toc15566702" w:history="1">
            <w:r w:rsidR="00170E2D" w:rsidRPr="000B0D65">
              <w:rPr>
                <w:rStyle w:val="Hyperlink"/>
                <w:noProof/>
              </w:rPr>
              <w:t>Section 9.3.17 Validation</w:t>
            </w:r>
            <w:r w:rsidR="00170E2D">
              <w:rPr>
                <w:noProof/>
                <w:webHidden/>
              </w:rPr>
              <w:tab/>
            </w:r>
            <w:r w:rsidR="00170E2D">
              <w:rPr>
                <w:noProof/>
                <w:webHidden/>
              </w:rPr>
              <w:fldChar w:fldCharType="begin"/>
            </w:r>
            <w:r w:rsidR="00170E2D">
              <w:rPr>
                <w:noProof/>
                <w:webHidden/>
              </w:rPr>
              <w:instrText xml:space="preserve"> PAGEREF _Toc15566702 \h </w:instrText>
            </w:r>
            <w:r w:rsidR="00170E2D">
              <w:rPr>
                <w:noProof/>
                <w:webHidden/>
              </w:rPr>
            </w:r>
            <w:r w:rsidR="00170E2D">
              <w:rPr>
                <w:noProof/>
                <w:webHidden/>
              </w:rPr>
              <w:fldChar w:fldCharType="separate"/>
            </w:r>
            <w:r w:rsidR="00A5448B">
              <w:rPr>
                <w:noProof/>
                <w:webHidden/>
              </w:rPr>
              <w:t>127</w:t>
            </w:r>
            <w:r w:rsidR="00170E2D">
              <w:rPr>
                <w:noProof/>
                <w:webHidden/>
              </w:rPr>
              <w:fldChar w:fldCharType="end"/>
            </w:r>
          </w:hyperlink>
        </w:p>
        <w:p w14:paraId="41C36495" w14:textId="5BB39319" w:rsidR="00170E2D" w:rsidRDefault="00395D16">
          <w:pPr>
            <w:pStyle w:val="TOC2"/>
            <w:tabs>
              <w:tab w:val="right" w:leader="dot" w:pos="9016"/>
            </w:tabs>
            <w:rPr>
              <w:rFonts w:eastAsiaTheme="minorEastAsia"/>
              <w:noProof/>
              <w:lang w:eastAsia="en-GB"/>
            </w:rPr>
          </w:pPr>
          <w:hyperlink w:anchor="_Toc15566703" w:history="1">
            <w:r w:rsidR="00170E2D" w:rsidRPr="000B0D65">
              <w:rPr>
                <w:rStyle w:val="Hyperlink"/>
                <w:noProof/>
              </w:rPr>
              <w:t>Section 9.4 Conclusions</w:t>
            </w:r>
            <w:r w:rsidR="00170E2D">
              <w:rPr>
                <w:noProof/>
                <w:webHidden/>
              </w:rPr>
              <w:tab/>
            </w:r>
            <w:r w:rsidR="00170E2D">
              <w:rPr>
                <w:noProof/>
                <w:webHidden/>
              </w:rPr>
              <w:fldChar w:fldCharType="begin"/>
            </w:r>
            <w:r w:rsidR="00170E2D">
              <w:rPr>
                <w:noProof/>
                <w:webHidden/>
              </w:rPr>
              <w:instrText xml:space="preserve"> PAGEREF _Toc15566703 \h </w:instrText>
            </w:r>
            <w:r w:rsidR="00170E2D">
              <w:rPr>
                <w:noProof/>
                <w:webHidden/>
              </w:rPr>
            </w:r>
            <w:r w:rsidR="00170E2D">
              <w:rPr>
                <w:noProof/>
                <w:webHidden/>
              </w:rPr>
              <w:fldChar w:fldCharType="separate"/>
            </w:r>
            <w:r w:rsidR="00A5448B">
              <w:rPr>
                <w:noProof/>
                <w:webHidden/>
              </w:rPr>
              <w:t>128</w:t>
            </w:r>
            <w:r w:rsidR="00170E2D">
              <w:rPr>
                <w:noProof/>
                <w:webHidden/>
              </w:rPr>
              <w:fldChar w:fldCharType="end"/>
            </w:r>
          </w:hyperlink>
        </w:p>
        <w:p w14:paraId="7FF69020" w14:textId="2A7A4DCF" w:rsidR="00170E2D" w:rsidRDefault="00395D16">
          <w:pPr>
            <w:pStyle w:val="TOC1"/>
            <w:tabs>
              <w:tab w:val="right" w:leader="dot" w:pos="9016"/>
            </w:tabs>
            <w:rPr>
              <w:rFonts w:eastAsiaTheme="minorEastAsia"/>
              <w:noProof/>
              <w:lang w:eastAsia="en-GB"/>
            </w:rPr>
          </w:pPr>
          <w:hyperlink w:anchor="_Toc15566704" w:history="1">
            <w:r w:rsidR="00170E2D" w:rsidRPr="000B0D65">
              <w:rPr>
                <w:rStyle w:val="Hyperlink"/>
                <w:noProof/>
              </w:rPr>
              <w:t>Chapter 10 Reference protocol for expert elicitation in healthcare</w:t>
            </w:r>
            <w:r w:rsidR="00170E2D">
              <w:rPr>
                <w:noProof/>
                <w:webHidden/>
              </w:rPr>
              <w:tab/>
            </w:r>
            <w:r w:rsidR="00170E2D">
              <w:rPr>
                <w:noProof/>
                <w:webHidden/>
              </w:rPr>
              <w:fldChar w:fldCharType="begin"/>
            </w:r>
            <w:r w:rsidR="00170E2D">
              <w:rPr>
                <w:noProof/>
                <w:webHidden/>
              </w:rPr>
              <w:instrText xml:space="preserve"> PAGEREF _Toc15566704 \h </w:instrText>
            </w:r>
            <w:r w:rsidR="00170E2D">
              <w:rPr>
                <w:noProof/>
                <w:webHidden/>
              </w:rPr>
            </w:r>
            <w:r w:rsidR="00170E2D">
              <w:rPr>
                <w:noProof/>
                <w:webHidden/>
              </w:rPr>
              <w:fldChar w:fldCharType="separate"/>
            </w:r>
            <w:r w:rsidR="00A5448B">
              <w:rPr>
                <w:noProof/>
                <w:webHidden/>
              </w:rPr>
              <w:t>130</w:t>
            </w:r>
            <w:r w:rsidR="00170E2D">
              <w:rPr>
                <w:noProof/>
                <w:webHidden/>
              </w:rPr>
              <w:fldChar w:fldCharType="end"/>
            </w:r>
          </w:hyperlink>
        </w:p>
        <w:p w14:paraId="31042053" w14:textId="12994498" w:rsidR="00170E2D" w:rsidRDefault="00395D16">
          <w:pPr>
            <w:pStyle w:val="TOC2"/>
            <w:tabs>
              <w:tab w:val="right" w:leader="dot" w:pos="9016"/>
            </w:tabs>
            <w:rPr>
              <w:rFonts w:eastAsiaTheme="minorEastAsia"/>
              <w:noProof/>
              <w:lang w:eastAsia="en-GB"/>
            </w:rPr>
          </w:pPr>
          <w:hyperlink w:anchor="_Toc15566705" w:history="1">
            <w:r w:rsidR="00170E2D" w:rsidRPr="000B0D65">
              <w:rPr>
                <w:rStyle w:val="Hyperlink"/>
                <w:noProof/>
              </w:rPr>
              <w:t>Section 10.1 Evidence in support of a reference protocol for HCDM</w:t>
            </w:r>
            <w:r w:rsidR="00170E2D">
              <w:rPr>
                <w:noProof/>
                <w:webHidden/>
              </w:rPr>
              <w:tab/>
            </w:r>
            <w:r w:rsidR="00170E2D">
              <w:rPr>
                <w:noProof/>
                <w:webHidden/>
              </w:rPr>
              <w:fldChar w:fldCharType="begin"/>
            </w:r>
            <w:r w:rsidR="00170E2D">
              <w:rPr>
                <w:noProof/>
                <w:webHidden/>
              </w:rPr>
              <w:instrText xml:space="preserve"> PAGEREF _Toc15566705 \h </w:instrText>
            </w:r>
            <w:r w:rsidR="00170E2D">
              <w:rPr>
                <w:noProof/>
                <w:webHidden/>
              </w:rPr>
            </w:r>
            <w:r w:rsidR="00170E2D">
              <w:rPr>
                <w:noProof/>
                <w:webHidden/>
              </w:rPr>
              <w:fldChar w:fldCharType="separate"/>
            </w:r>
            <w:r w:rsidR="00A5448B">
              <w:rPr>
                <w:noProof/>
                <w:webHidden/>
              </w:rPr>
              <w:t>130</w:t>
            </w:r>
            <w:r w:rsidR="00170E2D">
              <w:rPr>
                <w:noProof/>
                <w:webHidden/>
              </w:rPr>
              <w:fldChar w:fldCharType="end"/>
            </w:r>
          </w:hyperlink>
        </w:p>
        <w:p w14:paraId="0658DE02" w14:textId="3C742903" w:rsidR="00170E2D" w:rsidRDefault="00395D16">
          <w:pPr>
            <w:pStyle w:val="TOC2"/>
            <w:tabs>
              <w:tab w:val="right" w:leader="dot" w:pos="9016"/>
            </w:tabs>
            <w:rPr>
              <w:rFonts w:eastAsiaTheme="minorEastAsia"/>
              <w:noProof/>
              <w:lang w:eastAsia="en-GB"/>
            </w:rPr>
          </w:pPr>
          <w:hyperlink w:anchor="_Toc15566706" w:history="1">
            <w:r w:rsidR="00170E2D" w:rsidRPr="000B0D65">
              <w:rPr>
                <w:rStyle w:val="Hyperlink"/>
                <w:noProof/>
              </w:rPr>
              <w:t>Section 10.2 How the evidence is used to generate a reference protocol for SEE in HCDM</w:t>
            </w:r>
            <w:r w:rsidR="00170E2D">
              <w:rPr>
                <w:noProof/>
                <w:webHidden/>
              </w:rPr>
              <w:tab/>
            </w:r>
            <w:r w:rsidR="00170E2D">
              <w:rPr>
                <w:noProof/>
                <w:webHidden/>
              </w:rPr>
              <w:fldChar w:fldCharType="begin"/>
            </w:r>
            <w:r w:rsidR="00170E2D">
              <w:rPr>
                <w:noProof/>
                <w:webHidden/>
              </w:rPr>
              <w:instrText xml:space="preserve"> PAGEREF _Toc15566706 \h </w:instrText>
            </w:r>
            <w:r w:rsidR="00170E2D">
              <w:rPr>
                <w:noProof/>
                <w:webHidden/>
              </w:rPr>
            </w:r>
            <w:r w:rsidR="00170E2D">
              <w:rPr>
                <w:noProof/>
                <w:webHidden/>
              </w:rPr>
              <w:fldChar w:fldCharType="separate"/>
            </w:r>
            <w:r w:rsidR="00A5448B">
              <w:rPr>
                <w:noProof/>
                <w:webHidden/>
              </w:rPr>
              <w:t>131</w:t>
            </w:r>
            <w:r w:rsidR="00170E2D">
              <w:rPr>
                <w:noProof/>
                <w:webHidden/>
              </w:rPr>
              <w:fldChar w:fldCharType="end"/>
            </w:r>
          </w:hyperlink>
        </w:p>
        <w:p w14:paraId="1A499BA4" w14:textId="38C92901" w:rsidR="00170E2D" w:rsidRDefault="00395D16">
          <w:pPr>
            <w:pStyle w:val="TOC2"/>
            <w:tabs>
              <w:tab w:val="right" w:leader="dot" w:pos="9016"/>
            </w:tabs>
            <w:rPr>
              <w:rFonts w:eastAsiaTheme="minorEastAsia"/>
              <w:noProof/>
              <w:lang w:eastAsia="en-GB"/>
            </w:rPr>
          </w:pPr>
          <w:hyperlink w:anchor="_Toc15566707" w:history="1">
            <w:r w:rsidR="00170E2D" w:rsidRPr="000B0D65">
              <w:rPr>
                <w:rStyle w:val="Hyperlink"/>
                <w:noProof/>
              </w:rPr>
              <w:t>Section 10.3 Reference protocol for SEE in HTA</w:t>
            </w:r>
            <w:r w:rsidR="00170E2D">
              <w:rPr>
                <w:noProof/>
                <w:webHidden/>
              </w:rPr>
              <w:tab/>
            </w:r>
            <w:r w:rsidR="00170E2D">
              <w:rPr>
                <w:noProof/>
                <w:webHidden/>
              </w:rPr>
              <w:fldChar w:fldCharType="begin"/>
            </w:r>
            <w:r w:rsidR="00170E2D">
              <w:rPr>
                <w:noProof/>
                <w:webHidden/>
              </w:rPr>
              <w:instrText xml:space="preserve"> PAGEREF _Toc15566707 \h </w:instrText>
            </w:r>
            <w:r w:rsidR="00170E2D">
              <w:rPr>
                <w:noProof/>
                <w:webHidden/>
              </w:rPr>
            </w:r>
            <w:r w:rsidR="00170E2D">
              <w:rPr>
                <w:noProof/>
                <w:webHidden/>
              </w:rPr>
              <w:fldChar w:fldCharType="separate"/>
            </w:r>
            <w:r w:rsidR="00A5448B">
              <w:rPr>
                <w:noProof/>
                <w:webHidden/>
              </w:rPr>
              <w:t>131</w:t>
            </w:r>
            <w:r w:rsidR="00170E2D">
              <w:rPr>
                <w:noProof/>
                <w:webHidden/>
              </w:rPr>
              <w:fldChar w:fldCharType="end"/>
            </w:r>
          </w:hyperlink>
        </w:p>
        <w:p w14:paraId="14E49CCD" w14:textId="0C547574" w:rsidR="00170E2D" w:rsidRDefault="00395D16">
          <w:pPr>
            <w:pStyle w:val="TOC2"/>
            <w:tabs>
              <w:tab w:val="right" w:leader="dot" w:pos="9016"/>
            </w:tabs>
            <w:rPr>
              <w:rFonts w:eastAsiaTheme="minorEastAsia"/>
              <w:noProof/>
              <w:lang w:eastAsia="en-GB"/>
            </w:rPr>
          </w:pPr>
          <w:hyperlink w:anchor="_Toc15566708" w:history="1">
            <w:r w:rsidR="00170E2D" w:rsidRPr="000B0D65">
              <w:rPr>
                <w:rStyle w:val="Hyperlink"/>
                <w:rFonts w:cstheme="minorHAnsi"/>
                <w:noProof/>
              </w:rPr>
              <w:t>Section 10.4 Important considerations for decision makers outside of the HTA setting</w:t>
            </w:r>
            <w:r w:rsidR="00170E2D">
              <w:rPr>
                <w:noProof/>
                <w:webHidden/>
              </w:rPr>
              <w:tab/>
            </w:r>
            <w:r w:rsidR="00170E2D">
              <w:rPr>
                <w:noProof/>
                <w:webHidden/>
              </w:rPr>
              <w:fldChar w:fldCharType="begin"/>
            </w:r>
            <w:r w:rsidR="00170E2D">
              <w:rPr>
                <w:noProof/>
                <w:webHidden/>
              </w:rPr>
              <w:instrText xml:space="preserve"> PAGEREF _Toc15566708 \h </w:instrText>
            </w:r>
            <w:r w:rsidR="00170E2D">
              <w:rPr>
                <w:noProof/>
                <w:webHidden/>
              </w:rPr>
            </w:r>
            <w:r w:rsidR="00170E2D">
              <w:rPr>
                <w:noProof/>
                <w:webHidden/>
              </w:rPr>
              <w:fldChar w:fldCharType="separate"/>
            </w:r>
            <w:r w:rsidR="00A5448B">
              <w:rPr>
                <w:noProof/>
                <w:webHidden/>
              </w:rPr>
              <w:t>133</w:t>
            </w:r>
            <w:r w:rsidR="00170E2D">
              <w:rPr>
                <w:noProof/>
                <w:webHidden/>
              </w:rPr>
              <w:fldChar w:fldCharType="end"/>
            </w:r>
          </w:hyperlink>
        </w:p>
        <w:p w14:paraId="21601D1F" w14:textId="42FD393F" w:rsidR="00170E2D" w:rsidRDefault="00395D16">
          <w:pPr>
            <w:pStyle w:val="TOC2"/>
            <w:tabs>
              <w:tab w:val="right" w:leader="dot" w:pos="9016"/>
            </w:tabs>
            <w:rPr>
              <w:rFonts w:eastAsiaTheme="minorEastAsia"/>
              <w:noProof/>
              <w:lang w:eastAsia="en-GB"/>
            </w:rPr>
          </w:pPr>
          <w:hyperlink w:anchor="_Toc15566709" w:history="1">
            <w:r w:rsidR="00170E2D" w:rsidRPr="000B0D65">
              <w:rPr>
                <w:rStyle w:val="Hyperlink"/>
                <w:noProof/>
              </w:rPr>
              <w:t>Section 10.5 Conclusions</w:t>
            </w:r>
            <w:r w:rsidR="00170E2D">
              <w:rPr>
                <w:noProof/>
                <w:webHidden/>
              </w:rPr>
              <w:tab/>
            </w:r>
            <w:r w:rsidR="00170E2D">
              <w:rPr>
                <w:noProof/>
                <w:webHidden/>
              </w:rPr>
              <w:fldChar w:fldCharType="begin"/>
            </w:r>
            <w:r w:rsidR="00170E2D">
              <w:rPr>
                <w:noProof/>
                <w:webHidden/>
              </w:rPr>
              <w:instrText xml:space="preserve"> PAGEREF _Toc15566709 \h </w:instrText>
            </w:r>
            <w:r w:rsidR="00170E2D">
              <w:rPr>
                <w:noProof/>
                <w:webHidden/>
              </w:rPr>
            </w:r>
            <w:r w:rsidR="00170E2D">
              <w:rPr>
                <w:noProof/>
                <w:webHidden/>
              </w:rPr>
              <w:fldChar w:fldCharType="separate"/>
            </w:r>
            <w:r w:rsidR="00A5448B">
              <w:rPr>
                <w:noProof/>
                <w:webHidden/>
              </w:rPr>
              <w:t>134</w:t>
            </w:r>
            <w:r w:rsidR="00170E2D">
              <w:rPr>
                <w:noProof/>
                <w:webHidden/>
              </w:rPr>
              <w:fldChar w:fldCharType="end"/>
            </w:r>
          </w:hyperlink>
        </w:p>
        <w:p w14:paraId="7F49EE06" w14:textId="557A64DA" w:rsidR="00170E2D" w:rsidRDefault="00395D16">
          <w:pPr>
            <w:pStyle w:val="TOC1"/>
            <w:tabs>
              <w:tab w:val="right" w:leader="dot" w:pos="9016"/>
            </w:tabs>
            <w:rPr>
              <w:rFonts w:eastAsiaTheme="minorEastAsia"/>
              <w:noProof/>
              <w:lang w:eastAsia="en-GB"/>
            </w:rPr>
          </w:pPr>
          <w:hyperlink w:anchor="_Toc15566710" w:history="1">
            <w:r w:rsidR="00170E2D" w:rsidRPr="000B0D65">
              <w:rPr>
                <w:rStyle w:val="Hyperlink"/>
                <w:noProof/>
              </w:rPr>
              <w:t>Chapter 11 Applied evaluation of developed reference protocol</w:t>
            </w:r>
            <w:r w:rsidR="00170E2D">
              <w:rPr>
                <w:noProof/>
                <w:webHidden/>
              </w:rPr>
              <w:tab/>
            </w:r>
            <w:r w:rsidR="00170E2D">
              <w:rPr>
                <w:noProof/>
                <w:webHidden/>
              </w:rPr>
              <w:fldChar w:fldCharType="begin"/>
            </w:r>
            <w:r w:rsidR="00170E2D">
              <w:rPr>
                <w:noProof/>
                <w:webHidden/>
              </w:rPr>
              <w:instrText xml:space="preserve"> PAGEREF _Toc15566710 \h </w:instrText>
            </w:r>
            <w:r w:rsidR="00170E2D">
              <w:rPr>
                <w:noProof/>
                <w:webHidden/>
              </w:rPr>
            </w:r>
            <w:r w:rsidR="00170E2D">
              <w:rPr>
                <w:noProof/>
                <w:webHidden/>
              </w:rPr>
              <w:fldChar w:fldCharType="separate"/>
            </w:r>
            <w:r w:rsidR="00A5448B">
              <w:rPr>
                <w:noProof/>
                <w:webHidden/>
              </w:rPr>
              <w:t>136</w:t>
            </w:r>
            <w:r w:rsidR="00170E2D">
              <w:rPr>
                <w:noProof/>
                <w:webHidden/>
              </w:rPr>
              <w:fldChar w:fldCharType="end"/>
            </w:r>
          </w:hyperlink>
        </w:p>
        <w:p w14:paraId="523D4C1F" w14:textId="526FD25D" w:rsidR="00170E2D" w:rsidRDefault="00395D16">
          <w:pPr>
            <w:pStyle w:val="TOC2"/>
            <w:tabs>
              <w:tab w:val="right" w:leader="dot" w:pos="9016"/>
            </w:tabs>
            <w:rPr>
              <w:rFonts w:eastAsiaTheme="minorEastAsia"/>
              <w:noProof/>
              <w:lang w:eastAsia="en-GB"/>
            </w:rPr>
          </w:pPr>
          <w:hyperlink w:anchor="_Toc15566711" w:history="1">
            <w:r w:rsidR="00170E2D" w:rsidRPr="000B0D65">
              <w:rPr>
                <w:rStyle w:val="Hyperlink"/>
                <w:rFonts w:cstheme="minorHAnsi"/>
                <w:noProof/>
              </w:rPr>
              <w:t>Section 11.1 Background</w:t>
            </w:r>
            <w:r w:rsidR="00170E2D">
              <w:rPr>
                <w:noProof/>
                <w:webHidden/>
              </w:rPr>
              <w:tab/>
            </w:r>
            <w:r w:rsidR="00170E2D">
              <w:rPr>
                <w:noProof/>
                <w:webHidden/>
              </w:rPr>
              <w:fldChar w:fldCharType="begin"/>
            </w:r>
            <w:r w:rsidR="00170E2D">
              <w:rPr>
                <w:noProof/>
                <w:webHidden/>
              </w:rPr>
              <w:instrText xml:space="preserve"> PAGEREF _Toc15566711 \h </w:instrText>
            </w:r>
            <w:r w:rsidR="00170E2D">
              <w:rPr>
                <w:noProof/>
                <w:webHidden/>
              </w:rPr>
            </w:r>
            <w:r w:rsidR="00170E2D">
              <w:rPr>
                <w:noProof/>
                <w:webHidden/>
              </w:rPr>
              <w:fldChar w:fldCharType="separate"/>
            </w:r>
            <w:r w:rsidR="00A5448B">
              <w:rPr>
                <w:noProof/>
                <w:webHidden/>
              </w:rPr>
              <w:t>136</w:t>
            </w:r>
            <w:r w:rsidR="00170E2D">
              <w:rPr>
                <w:noProof/>
                <w:webHidden/>
              </w:rPr>
              <w:fldChar w:fldCharType="end"/>
            </w:r>
          </w:hyperlink>
        </w:p>
        <w:p w14:paraId="149E297D" w14:textId="61DF6611" w:rsidR="00170E2D" w:rsidRDefault="00395D16">
          <w:pPr>
            <w:pStyle w:val="TOC2"/>
            <w:tabs>
              <w:tab w:val="right" w:leader="dot" w:pos="9016"/>
            </w:tabs>
            <w:rPr>
              <w:rFonts w:eastAsiaTheme="minorEastAsia"/>
              <w:noProof/>
              <w:lang w:eastAsia="en-GB"/>
            </w:rPr>
          </w:pPr>
          <w:hyperlink w:anchor="_Toc15566712" w:history="1">
            <w:r w:rsidR="00170E2D" w:rsidRPr="000B0D65">
              <w:rPr>
                <w:rStyle w:val="Hyperlink"/>
                <w:rFonts w:cstheme="minorHAnsi"/>
                <w:noProof/>
              </w:rPr>
              <w:t>Section 11.2 The evaluation topic</w:t>
            </w:r>
            <w:r w:rsidR="00170E2D">
              <w:rPr>
                <w:noProof/>
                <w:webHidden/>
              </w:rPr>
              <w:tab/>
            </w:r>
            <w:r w:rsidR="00170E2D">
              <w:rPr>
                <w:noProof/>
                <w:webHidden/>
              </w:rPr>
              <w:fldChar w:fldCharType="begin"/>
            </w:r>
            <w:r w:rsidR="00170E2D">
              <w:rPr>
                <w:noProof/>
                <w:webHidden/>
              </w:rPr>
              <w:instrText xml:space="preserve"> PAGEREF _Toc15566712 \h </w:instrText>
            </w:r>
            <w:r w:rsidR="00170E2D">
              <w:rPr>
                <w:noProof/>
                <w:webHidden/>
              </w:rPr>
            </w:r>
            <w:r w:rsidR="00170E2D">
              <w:rPr>
                <w:noProof/>
                <w:webHidden/>
              </w:rPr>
              <w:fldChar w:fldCharType="separate"/>
            </w:r>
            <w:r w:rsidR="00A5448B">
              <w:rPr>
                <w:noProof/>
                <w:webHidden/>
              </w:rPr>
              <w:t>136</w:t>
            </w:r>
            <w:r w:rsidR="00170E2D">
              <w:rPr>
                <w:noProof/>
                <w:webHidden/>
              </w:rPr>
              <w:fldChar w:fldCharType="end"/>
            </w:r>
          </w:hyperlink>
        </w:p>
        <w:p w14:paraId="12AA6D4A" w14:textId="1975EF84" w:rsidR="00170E2D" w:rsidRDefault="00395D16">
          <w:pPr>
            <w:pStyle w:val="TOC3"/>
            <w:tabs>
              <w:tab w:val="right" w:leader="dot" w:pos="9016"/>
            </w:tabs>
            <w:rPr>
              <w:rFonts w:eastAsiaTheme="minorEastAsia"/>
              <w:noProof/>
              <w:lang w:eastAsia="en-GB"/>
            </w:rPr>
          </w:pPr>
          <w:hyperlink w:anchor="_Toc15566713" w:history="1">
            <w:r w:rsidR="00170E2D" w:rsidRPr="000B0D65">
              <w:rPr>
                <w:rStyle w:val="Hyperlink"/>
                <w:rFonts w:cstheme="minorHAnsi"/>
                <w:noProof/>
              </w:rPr>
              <w:t>Section 11.2.1 Diagnosis of asthma</w:t>
            </w:r>
            <w:r w:rsidR="00170E2D">
              <w:rPr>
                <w:noProof/>
                <w:webHidden/>
              </w:rPr>
              <w:tab/>
            </w:r>
            <w:r w:rsidR="00170E2D">
              <w:rPr>
                <w:noProof/>
                <w:webHidden/>
              </w:rPr>
              <w:fldChar w:fldCharType="begin"/>
            </w:r>
            <w:r w:rsidR="00170E2D">
              <w:rPr>
                <w:noProof/>
                <w:webHidden/>
              </w:rPr>
              <w:instrText xml:space="preserve"> PAGEREF _Toc15566713 \h </w:instrText>
            </w:r>
            <w:r w:rsidR="00170E2D">
              <w:rPr>
                <w:noProof/>
                <w:webHidden/>
              </w:rPr>
            </w:r>
            <w:r w:rsidR="00170E2D">
              <w:rPr>
                <w:noProof/>
                <w:webHidden/>
              </w:rPr>
              <w:fldChar w:fldCharType="separate"/>
            </w:r>
            <w:r w:rsidR="00A5448B">
              <w:rPr>
                <w:noProof/>
                <w:webHidden/>
              </w:rPr>
              <w:t>137</w:t>
            </w:r>
            <w:r w:rsidR="00170E2D">
              <w:rPr>
                <w:noProof/>
                <w:webHidden/>
              </w:rPr>
              <w:fldChar w:fldCharType="end"/>
            </w:r>
          </w:hyperlink>
        </w:p>
        <w:p w14:paraId="2F2F714C" w14:textId="2A00AF12" w:rsidR="00170E2D" w:rsidRDefault="00395D16">
          <w:pPr>
            <w:pStyle w:val="TOC3"/>
            <w:tabs>
              <w:tab w:val="right" w:leader="dot" w:pos="9016"/>
            </w:tabs>
            <w:rPr>
              <w:rFonts w:eastAsiaTheme="minorEastAsia"/>
              <w:noProof/>
              <w:lang w:eastAsia="en-GB"/>
            </w:rPr>
          </w:pPr>
          <w:hyperlink w:anchor="_Toc15566714" w:history="1">
            <w:r w:rsidR="00170E2D" w:rsidRPr="000B0D65">
              <w:rPr>
                <w:rStyle w:val="Hyperlink"/>
                <w:rFonts w:cstheme="minorHAnsi"/>
                <w:noProof/>
              </w:rPr>
              <w:t>Section 11.2.2 Diagnostic model developed</w:t>
            </w:r>
            <w:r w:rsidR="00170E2D">
              <w:rPr>
                <w:noProof/>
                <w:webHidden/>
              </w:rPr>
              <w:tab/>
            </w:r>
            <w:r w:rsidR="00170E2D">
              <w:rPr>
                <w:noProof/>
                <w:webHidden/>
              </w:rPr>
              <w:fldChar w:fldCharType="begin"/>
            </w:r>
            <w:r w:rsidR="00170E2D">
              <w:rPr>
                <w:noProof/>
                <w:webHidden/>
              </w:rPr>
              <w:instrText xml:space="preserve"> PAGEREF _Toc15566714 \h </w:instrText>
            </w:r>
            <w:r w:rsidR="00170E2D">
              <w:rPr>
                <w:noProof/>
                <w:webHidden/>
              </w:rPr>
            </w:r>
            <w:r w:rsidR="00170E2D">
              <w:rPr>
                <w:noProof/>
                <w:webHidden/>
              </w:rPr>
              <w:fldChar w:fldCharType="separate"/>
            </w:r>
            <w:r w:rsidR="00A5448B">
              <w:rPr>
                <w:noProof/>
                <w:webHidden/>
              </w:rPr>
              <w:t>137</w:t>
            </w:r>
            <w:r w:rsidR="00170E2D">
              <w:rPr>
                <w:noProof/>
                <w:webHidden/>
              </w:rPr>
              <w:fldChar w:fldCharType="end"/>
            </w:r>
          </w:hyperlink>
        </w:p>
        <w:p w14:paraId="4A1A3A0A" w14:textId="4ABE83FD" w:rsidR="00170E2D" w:rsidRDefault="00395D16">
          <w:pPr>
            <w:pStyle w:val="TOC2"/>
            <w:tabs>
              <w:tab w:val="right" w:leader="dot" w:pos="9016"/>
            </w:tabs>
            <w:rPr>
              <w:rFonts w:eastAsiaTheme="minorEastAsia"/>
              <w:noProof/>
              <w:lang w:eastAsia="en-GB"/>
            </w:rPr>
          </w:pPr>
          <w:hyperlink w:anchor="_Toc15566715" w:history="1">
            <w:r w:rsidR="00170E2D" w:rsidRPr="000B0D65">
              <w:rPr>
                <w:rStyle w:val="Hyperlink"/>
                <w:rFonts w:cstheme="minorHAnsi"/>
                <w:noProof/>
              </w:rPr>
              <w:t>Section 11.3 Description of elicited parameters</w:t>
            </w:r>
            <w:r w:rsidR="00170E2D">
              <w:rPr>
                <w:noProof/>
                <w:webHidden/>
              </w:rPr>
              <w:tab/>
            </w:r>
            <w:r w:rsidR="00170E2D">
              <w:rPr>
                <w:noProof/>
                <w:webHidden/>
              </w:rPr>
              <w:fldChar w:fldCharType="begin"/>
            </w:r>
            <w:r w:rsidR="00170E2D">
              <w:rPr>
                <w:noProof/>
                <w:webHidden/>
              </w:rPr>
              <w:instrText xml:space="preserve"> PAGEREF _Toc15566715 \h </w:instrText>
            </w:r>
            <w:r w:rsidR="00170E2D">
              <w:rPr>
                <w:noProof/>
                <w:webHidden/>
              </w:rPr>
            </w:r>
            <w:r w:rsidR="00170E2D">
              <w:rPr>
                <w:noProof/>
                <w:webHidden/>
              </w:rPr>
              <w:fldChar w:fldCharType="separate"/>
            </w:r>
            <w:r w:rsidR="00A5448B">
              <w:rPr>
                <w:noProof/>
                <w:webHidden/>
              </w:rPr>
              <w:t>138</w:t>
            </w:r>
            <w:r w:rsidR="00170E2D">
              <w:rPr>
                <w:noProof/>
                <w:webHidden/>
              </w:rPr>
              <w:fldChar w:fldCharType="end"/>
            </w:r>
          </w:hyperlink>
        </w:p>
        <w:p w14:paraId="6B316BC5" w14:textId="1911C6D7" w:rsidR="00170E2D" w:rsidRDefault="00395D16">
          <w:pPr>
            <w:pStyle w:val="TOC3"/>
            <w:tabs>
              <w:tab w:val="right" w:leader="dot" w:pos="9016"/>
            </w:tabs>
            <w:rPr>
              <w:rFonts w:eastAsiaTheme="minorEastAsia"/>
              <w:noProof/>
              <w:lang w:eastAsia="en-GB"/>
            </w:rPr>
          </w:pPr>
          <w:hyperlink w:anchor="_Toc15566716" w:history="1">
            <w:r w:rsidR="00170E2D" w:rsidRPr="000B0D65">
              <w:rPr>
                <w:rStyle w:val="Hyperlink"/>
                <w:rFonts w:cstheme="minorHAnsi"/>
                <w:noProof/>
              </w:rPr>
              <w:t>Section 11.3.1 Time until correct diagnosis</w:t>
            </w:r>
            <w:r w:rsidR="00170E2D">
              <w:rPr>
                <w:noProof/>
                <w:webHidden/>
              </w:rPr>
              <w:tab/>
            </w:r>
            <w:r w:rsidR="00170E2D">
              <w:rPr>
                <w:noProof/>
                <w:webHidden/>
              </w:rPr>
              <w:fldChar w:fldCharType="begin"/>
            </w:r>
            <w:r w:rsidR="00170E2D">
              <w:rPr>
                <w:noProof/>
                <w:webHidden/>
              </w:rPr>
              <w:instrText xml:space="preserve"> PAGEREF _Toc15566716 \h </w:instrText>
            </w:r>
            <w:r w:rsidR="00170E2D">
              <w:rPr>
                <w:noProof/>
                <w:webHidden/>
              </w:rPr>
            </w:r>
            <w:r w:rsidR="00170E2D">
              <w:rPr>
                <w:noProof/>
                <w:webHidden/>
              </w:rPr>
              <w:fldChar w:fldCharType="separate"/>
            </w:r>
            <w:r w:rsidR="00A5448B">
              <w:rPr>
                <w:noProof/>
                <w:webHidden/>
              </w:rPr>
              <w:t>138</w:t>
            </w:r>
            <w:r w:rsidR="00170E2D">
              <w:rPr>
                <w:noProof/>
                <w:webHidden/>
              </w:rPr>
              <w:fldChar w:fldCharType="end"/>
            </w:r>
          </w:hyperlink>
        </w:p>
        <w:p w14:paraId="6200521C" w14:textId="2C8D4568" w:rsidR="00170E2D" w:rsidRDefault="00395D16">
          <w:pPr>
            <w:pStyle w:val="TOC2"/>
            <w:tabs>
              <w:tab w:val="right" w:leader="dot" w:pos="9016"/>
            </w:tabs>
            <w:rPr>
              <w:rFonts w:eastAsiaTheme="minorEastAsia"/>
              <w:noProof/>
              <w:lang w:eastAsia="en-GB"/>
            </w:rPr>
          </w:pPr>
          <w:hyperlink w:anchor="_Toc15566717" w:history="1">
            <w:r w:rsidR="00170E2D" w:rsidRPr="000B0D65">
              <w:rPr>
                <w:rStyle w:val="Hyperlink"/>
                <w:rFonts w:cstheme="minorHAnsi"/>
                <w:noProof/>
              </w:rPr>
              <w:t>Section 11.4 Application of developed reference protocol</w:t>
            </w:r>
            <w:r w:rsidR="00170E2D">
              <w:rPr>
                <w:noProof/>
                <w:webHidden/>
              </w:rPr>
              <w:tab/>
            </w:r>
            <w:r w:rsidR="00170E2D">
              <w:rPr>
                <w:noProof/>
                <w:webHidden/>
              </w:rPr>
              <w:fldChar w:fldCharType="begin"/>
            </w:r>
            <w:r w:rsidR="00170E2D">
              <w:rPr>
                <w:noProof/>
                <w:webHidden/>
              </w:rPr>
              <w:instrText xml:space="preserve"> PAGEREF _Toc15566717 \h </w:instrText>
            </w:r>
            <w:r w:rsidR="00170E2D">
              <w:rPr>
                <w:noProof/>
                <w:webHidden/>
              </w:rPr>
            </w:r>
            <w:r w:rsidR="00170E2D">
              <w:rPr>
                <w:noProof/>
                <w:webHidden/>
              </w:rPr>
              <w:fldChar w:fldCharType="separate"/>
            </w:r>
            <w:r w:rsidR="00A5448B">
              <w:rPr>
                <w:noProof/>
                <w:webHidden/>
              </w:rPr>
              <w:t>139</w:t>
            </w:r>
            <w:r w:rsidR="00170E2D">
              <w:rPr>
                <w:noProof/>
                <w:webHidden/>
              </w:rPr>
              <w:fldChar w:fldCharType="end"/>
            </w:r>
          </w:hyperlink>
        </w:p>
        <w:p w14:paraId="415AEB97" w14:textId="6DA432E2" w:rsidR="00170E2D" w:rsidRDefault="00395D16">
          <w:pPr>
            <w:pStyle w:val="TOC3"/>
            <w:tabs>
              <w:tab w:val="right" w:leader="dot" w:pos="9016"/>
            </w:tabs>
            <w:rPr>
              <w:rFonts w:eastAsiaTheme="minorEastAsia"/>
              <w:noProof/>
              <w:lang w:eastAsia="en-GB"/>
            </w:rPr>
          </w:pPr>
          <w:hyperlink w:anchor="_Toc15566718" w:history="1">
            <w:r w:rsidR="00170E2D" w:rsidRPr="000B0D65">
              <w:rPr>
                <w:rStyle w:val="Hyperlink"/>
                <w:rFonts w:cstheme="minorHAnsi"/>
                <w:noProof/>
              </w:rPr>
              <w:t>Section 11.4.1 Selecting the quantities (preparation and design stage)</w:t>
            </w:r>
            <w:r w:rsidR="00170E2D">
              <w:rPr>
                <w:noProof/>
                <w:webHidden/>
              </w:rPr>
              <w:tab/>
            </w:r>
            <w:r w:rsidR="00170E2D">
              <w:rPr>
                <w:noProof/>
                <w:webHidden/>
              </w:rPr>
              <w:fldChar w:fldCharType="begin"/>
            </w:r>
            <w:r w:rsidR="00170E2D">
              <w:rPr>
                <w:noProof/>
                <w:webHidden/>
              </w:rPr>
              <w:instrText xml:space="preserve"> PAGEREF _Toc15566718 \h </w:instrText>
            </w:r>
            <w:r w:rsidR="00170E2D">
              <w:rPr>
                <w:noProof/>
                <w:webHidden/>
              </w:rPr>
            </w:r>
            <w:r w:rsidR="00170E2D">
              <w:rPr>
                <w:noProof/>
                <w:webHidden/>
              </w:rPr>
              <w:fldChar w:fldCharType="separate"/>
            </w:r>
            <w:r w:rsidR="00A5448B">
              <w:rPr>
                <w:noProof/>
                <w:webHidden/>
              </w:rPr>
              <w:t>140</w:t>
            </w:r>
            <w:r w:rsidR="00170E2D">
              <w:rPr>
                <w:noProof/>
                <w:webHidden/>
              </w:rPr>
              <w:fldChar w:fldCharType="end"/>
            </w:r>
          </w:hyperlink>
        </w:p>
        <w:p w14:paraId="580CDD84" w14:textId="081461B2" w:rsidR="00170E2D" w:rsidRDefault="00395D16">
          <w:pPr>
            <w:pStyle w:val="TOC3"/>
            <w:tabs>
              <w:tab w:val="right" w:leader="dot" w:pos="9016"/>
            </w:tabs>
            <w:rPr>
              <w:rFonts w:eastAsiaTheme="minorEastAsia"/>
              <w:noProof/>
              <w:lang w:eastAsia="en-GB"/>
            </w:rPr>
          </w:pPr>
          <w:hyperlink w:anchor="_Toc15566719" w:history="1">
            <w:r w:rsidR="00170E2D" w:rsidRPr="000B0D65">
              <w:rPr>
                <w:rStyle w:val="Hyperlink"/>
                <w:rFonts w:cstheme="minorHAnsi"/>
                <w:noProof/>
              </w:rPr>
              <w:t>Section 11.4.2 Methods to encode judgements (preparation and design stage)</w:t>
            </w:r>
            <w:r w:rsidR="00170E2D">
              <w:rPr>
                <w:noProof/>
                <w:webHidden/>
              </w:rPr>
              <w:tab/>
            </w:r>
            <w:r w:rsidR="00170E2D">
              <w:rPr>
                <w:noProof/>
                <w:webHidden/>
              </w:rPr>
              <w:fldChar w:fldCharType="begin"/>
            </w:r>
            <w:r w:rsidR="00170E2D">
              <w:rPr>
                <w:noProof/>
                <w:webHidden/>
              </w:rPr>
              <w:instrText xml:space="preserve"> PAGEREF _Toc15566719 \h </w:instrText>
            </w:r>
            <w:r w:rsidR="00170E2D">
              <w:rPr>
                <w:noProof/>
                <w:webHidden/>
              </w:rPr>
            </w:r>
            <w:r w:rsidR="00170E2D">
              <w:rPr>
                <w:noProof/>
                <w:webHidden/>
              </w:rPr>
              <w:fldChar w:fldCharType="separate"/>
            </w:r>
            <w:r w:rsidR="00A5448B">
              <w:rPr>
                <w:noProof/>
                <w:webHidden/>
              </w:rPr>
              <w:t>141</w:t>
            </w:r>
            <w:r w:rsidR="00170E2D">
              <w:rPr>
                <w:noProof/>
                <w:webHidden/>
              </w:rPr>
              <w:fldChar w:fldCharType="end"/>
            </w:r>
          </w:hyperlink>
        </w:p>
        <w:p w14:paraId="009AECBF" w14:textId="155107D4" w:rsidR="00170E2D" w:rsidRDefault="00395D16">
          <w:pPr>
            <w:pStyle w:val="TOC3"/>
            <w:tabs>
              <w:tab w:val="right" w:leader="dot" w:pos="9016"/>
            </w:tabs>
            <w:rPr>
              <w:rFonts w:eastAsiaTheme="minorEastAsia"/>
              <w:noProof/>
              <w:lang w:eastAsia="en-GB"/>
            </w:rPr>
          </w:pPr>
          <w:hyperlink w:anchor="_Toc15566720" w:history="1">
            <w:r w:rsidR="00170E2D" w:rsidRPr="000B0D65">
              <w:rPr>
                <w:rStyle w:val="Hyperlink"/>
                <w:rFonts w:cstheme="minorHAnsi"/>
                <w:noProof/>
              </w:rPr>
              <w:t>Section 11.4.3 Validation (preparation and design stage)</w:t>
            </w:r>
            <w:r w:rsidR="00170E2D">
              <w:rPr>
                <w:noProof/>
                <w:webHidden/>
              </w:rPr>
              <w:tab/>
            </w:r>
            <w:r w:rsidR="00170E2D">
              <w:rPr>
                <w:noProof/>
                <w:webHidden/>
              </w:rPr>
              <w:fldChar w:fldCharType="begin"/>
            </w:r>
            <w:r w:rsidR="00170E2D">
              <w:rPr>
                <w:noProof/>
                <w:webHidden/>
              </w:rPr>
              <w:instrText xml:space="preserve"> PAGEREF _Toc15566720 \h </w:instrText>
            </w:r>
            <w:r w:rsidR="00170E2D">
              <w:rPr>
                <w:noProof/>
                <w:webHidden/>
              </w:rPr>
            </w:r>
            <w:r w:rsidR="00170E2D">
              <w:rPr>
                <w:noProof/>
                <w:webHidden/>
              </w:rPr>
              <w:fldChar w:fldCharType="separate"/>
            </w:r>
            <w:r w:rsidR="00A5448B">
              <w:rPr>
                <w:noProof/>
                <w:webHidden/>
              </w:rPr>
              <w:t>141</w:t>
            </w:r>
            <w:r w:rsidR="00170E2D">
              <w:rPr>
                <w:noProof/>
                <w:webHidden/>
              </w:rPr>
              <w:fldChar w:fldCharType="end"/>
            </w:r>
          </w:hyperlink>
        </w:p>
        <w:p w14:paraId="5278FC0E" w14:textId="5C8A62D0" w:rsidR="00170E2D" w:rsidRDefault="00395D16">
          <w:pPr>
            <w:pStyle w:val="TOC3"/>
            <w:tabs>
              <w:tab w:val="right" w:leader="dot" w:pos="9016"/>
            </w:tabs>
            <w:rPr>
              <w:rFonts w:eastAsiaTheme="minorEastAsia"/>
              <w:noProof/>
              <w:lang w:eastAsia="en-GB"/>
            </w:rPr>
          </w:pPr>
          <w:hyperlink w:anchor="_Toc15566721" w:history="1">
            <w:r w:rsidR="00170E2D" w:rsidRPr="000B0D65">
              <w:rPr>
                <w:rStyle w:val="Hyperlink"/>
                <w:rFonts w:cstheme="minorHAnsi"/>
                <w:noProof/>
              </w:rPr>
              <w:t>Section 11.4.4 Selecting experts (preparation and design stage)</w:t>
            </w:r>
            <w:r w:rsidR="00170E2D">
              <w:rPr>
                <w:noProof/>
                <w:webHidden/>
              </w:rPr>
              <w:tab/>
            </w:r>
            <w:r w:rsidR="00170E2D">
              <w:rPr>
                <w:noProof/>
                <w:webHidden/>
              </w:rPr>
              <w:fldChar w:fldCharType="begin"/>
            </w:r>
            <w:r w:rsidR="00170E2D">
              <w:rPr>
                <w:noProof/>
                <w:webHidden/>
              </w:rPr>
              <w:instrText xml:space="preserve"> PAGEREF _Toc15566721 \h </w:instrText>
            </w:r>
            <w:r w:rsidR="00170E2D">
              <w:rPr>
                <w:noProof/>
                <w:webHidden/>
              </w:rPr>
            </w:r>
            <w:r w:rsidR="00170E2D">
              <w:rPr>
                <w:noProof/>
                <w:webHidden/>
              </w:rPr>
              <w:fldChar w:fldCharType="separate"/>
            </w:r>
            <w:r w:rsidR="00A5448B">
              <w:rPr>
                <w:noProof/>
                <w:webHidden/>
              </w:rPr>
              <w:t>141</w:t>
            </w:r>
            <w:r w:rsidR="00170E2D">
              <w:rPr>
                <w:noProof/>
                <w:webHidden/>
              </w:rPr>
              <w:fldChar w:fldCharType="end"/>
            </w:r>
          </w:hyperlink>
        </w:p>
        <w:p w14:paraId="066A866C" w14:textId="77963905" w:rsidR="00170E2D" w:rsidRDefault="00395D16">
          <w:pPr>
            <w:pStyle w:val="TOC3"/>
            <w:tabs>
              <w:tab w:val="right" w:leader="dot" w:pos="9016"/>
            </w:tabs>
            <w:rPr>
              <w:rFonts w:eastAsiaTheme="minorEastAsia"/>
              <w:noProof/>
              <w:lang w:eastAsia="en-GB"/>
            </w:rPr>
          </w:pPr>
          <w:hyperlink w:anchor="_Toc15566722" w:history="1">
            <w:r w:rsidR="00170E2D" w:rsidRPr="000B0D65">
              <w:rPr>
                <w:rStyle w:val="Hyperlink"/>
                <w:rFonts w:cstheme="minorHAnsi"/>
                <w:noProof/>
              </w:rPr>
              <w:t>Section 11.4.5 Pilot exercise (preparation and design stage)</w:t>
            </w:r>
            <w:r w:rsidR="00170E2D">
              <w:rPr>
                <w:noProof/>
                <w:webHidden/>
              </w:rPr>
              <w:tab/>
            </w:r>
            <w:r w:rsidR="00170E2D">
              <w:rPr>
                <w:noProof/>
                <w:webHidden/>
              </w:rPr>
              <w:fldChar w:fldCharType="begin"/>
            </w:r>
            <w:r w:rsidR="00170E2D">
              <w:rPr>
                <w:noProof/>
                <w:webHidden/>
              </w:rPr>
              <w:instrText xml:space="preserve"> PAGEREF _Toc15566722 \h </w:instrText>
            </w:r>
            <w:r w:rsidR="00170E2D">
              <w:rPr>
                <w:noProof/>
                <w:webHidden/>
              </w:rPr>
            </w:r>
            <w:r w:rsidR="00170E2D">
              <w:rPr>
                <w:noProof/>
                <w:webHidden/>
              </w:rPr>
              <w:fldChar w:fldCharType="separate"/>
            </w:r>
            <w:r w:rsidR="00A5448B">
              <w:rPr>
                <w:noProof/>
                <w:webHidden/>
              </w:rPr>
              <w:t>142</w:t>
            </w:r>
            <w:r w:rsidR="00170E2D">
              <w:rPr>
                <w:noProof/>
                <w:webHidden/>
              </w:rPr>
              <w:fldChar w:fldCharType="end"/>
            </w:r>
          </w:hyperlink>
        </w:p>
        <w:p w14:paraId="3FB39A4D" w14:textId="4ED32448" w:rsidR="00170E2D" w:rsidRDefault="00395D16">
          <w:pPr>
            <w:pStyle w:val="TOC3"/>
            <w:tabs>
              <w:tab w:val="right" w:leader="dot" w:pos="9016"/>
            </w:tabs>
            <w:rPr>
              <w:rFonts w:eastAsiaTheme="minorEastAsia"/>
              <w:noProof/>
              <w:lang w:eastAsia="en-GB"/>
            </w:rPr>
          </w:pPr>
          <w:hyperlink w:anchor="_Toc15566723" w:history="1">
            <w:r w:rsidR="00170E2D" w:rsidRPr="000B0D65">
              <w:rPr>
                <w:rStyle w:val="Hyperlink"/>
                <w:rFonts w:cstheme="minorHAnsi"/>
                <w:noProof/>
              </w:rPr>
              <w:t>Section 11.4.6 Training and preparation for experts (preparation and design stage)</w:t>
            </w:r>
            <w:r w:rsidR="00170E2D">
              <w:rPr>
                <w:noProof/>
                <w:webHidden/>
              </w:rPr>
              <w:tab/>
            </w:r>
            <w:r w:rsidR="00170E2D">
              <w:rPr>
                <w:noProof/>
                <w:webHidden/>
              </w:rPr>
              <w:fldChar w:fldCharType="begin"/>
            </w:r>
            <w:r w:rsidR="00170E2D">
              <w:rPr>
                <w:noProof/>
                <w:webHidden/>
              </w:rPr>
              <w:instrText xml:space="preserve"> PAGEREF _Toc15566723 \h </w:instrText>
            </w:r>
            <w:r w:rsidR="00170E2D">
              <w:rPr>
                <w:noProof/>
                <w:webHidden/>
              </w:rPr>
            </w:r>
            <w:r w:rsidR="00170E2D">
              <w:rPr>
                <w:noProof/>
                <w:webHidden/>
              </w:rPr>
              <w:fldChar w:fldCharType="separate"/>
            </w:r>
            <w:r w:rsidR="00A5448B">
              <w:rPr>
                <w:noProof/>
                <w:webHidden/>
              </w:rPr>
              <w:t>142</w:t>
            </w:r>
            <w:r w:rsidR="00170E2D">
              <w:rPr>
                <w:noProof/>
                <w:webHidden/>
              </w:rPr>
              <w:fldChar w:fldCharType="end"/>
            </w:r>
          </w:hyperlink>
        </w:p>
        <w:p w14:paraId="6833573C" w14:textId="18CC06FD" w:rsidR="00170E2D" w:rsidRDefault="00395D16">
          <w:pPr>
            <w:pStyle w:val="TOC3"/>
            <w:tabs>
              <w:tab w:val="right" w:leader="dot" w:pos="9016"/>
            </w:tabs>
            <w:rPr>
              <w:rFonts w:eastAsiaTheme="minorEastAsia"/>
              <w:noProof/>
              <w:lang w:eastAsia="en-GB"/>
            </w:rPr>
          </w:pPr>
          <w:hyperlink w:anchor="_Toc15566724" w:history="1">
            <w:r w:rsidR="00170E2D" w:rsidRPr="000B0D65">
              <w:rPr>
                <w:rStyle w:val="Hyperlink"/>
                <w:rFonts w:cstheme="minorHAnsi"/>
                <w:noProof/>
              </w:rPr>
              <w:t>Section 11.4.7 Level of elicitation (elicitation stage)</w:t>
            </w:r>
            <w:r w:rsidR="00170E2D">
              <w:rPr>
                <w:noProof/>
                <w:webHidden/>
              </w:rPr>
              <w:tab/>
            </w:r>
            <w:r w:rsidR="00170E2D">
              <w:rPr>
                <w:noProof/>
                <w:webHidden/>
              </w:rPr>
              <w:fldChar w:fldCharType="begin"/>
            </w:r>
            <w:r w:rsidR="00170E2D">
              <w:rPr>
                <w:noProof/>
                <w:webHidden/>
              </w:rPr>
              <w:instrText xml:space="preserve"> PAGEREF _Toc15566724 \h </w:instrText>
            </w:r>
            <w:r w:rsidR="00170E2D">
              <w:rPr>
                <w:noProof/>
                <w:webHidden/>
              </w:rPr>
            </w:r>
            <w:r w:rsidR="00170E2D">
              <w:rPr>
                <w:noProof/>
                <w:webHidden/>
              </w:rPr>
              <w:fldChar w:fldCharType="separate"/>
            </w:r>
            <w:r w:rsidR="00A5448B">
              <w:rPr>
                <w:noProof/>
                <w:webHidden/>
              </w:rPr>
              <w:t>142</w:t>
            </w:r>
            <w:r w:rsidR="00170E2D">
              <w:rPr>
                <w:noProof/>
                <w:webHidden/>
              </w:rPr>
              <w:fldChar w:fldCharType="end"/>
            </w:r>
          </w:hyperlink>
        </w:p>
        <w:p w14:paraId="14A67BC8" w14:textId="1514A7FD" w:rsidR="00170E2D" w:rsidRDefault="00395D16">
          <w:pPr>
            <w:pStyle w:val="TOC3"/>
            <w:tabs>
              <w:tab w:val="right" w:leader="dot" w:pos="9016"/>
            </w:tabs>
            <w:rPr>
              <w:rFonts w:eastAsiaTheme="minorEastAsia"/>
              <w:noProof/>
              <w:lang w:eastAsia="en-GB"/>
            </w:rPr>
          </w:pPr>
          <w:hyperlink w:anchor="_Toc15566725" w:history="1">
            <w:r w:rsidR="00170E2D" w:rsidRPr="000B0D65">
              <w:rPr>
                <w:rStyle w:val="Hyperlink"/>
                <w:rFonts w:cstheme="minorHAnsi"/>
                <w:noProof/>
              </w:rPr>
              <w:t>Section 11.4.8 Mode of administration (elicitation stage)</w:t>
            </w:r>
            <w:r w:rsidR="00170E2D">
              <w:rPr>
                <w:noProof/>
                <w:webHidden/>
              </w:rPr>
              <w:tab/>
            </w:r>
            <w:r w:rsidR="00170E2D">
              <w:rPr>
                <w:noProof/>
                <w:webHidden/>
              </w:rPr>
              <w:fldChar w:fldCharType="begin"/>
            </w:r>
            <w:r w:rsidR="00170E2D">
              <w:rPr>
                <w:noProof/>
                <w:webHidden/>
              </w:rPr>
              <w:instrText xml:space="preserve"> PAGEREF _Toc15566725 \h </w:instrText>
            </w:r>
            <w:r w:rsidR="00170E2D">
              <w:rPr>
                <w:noProof/>
                <w:webHidden/>
              </w:rPr>
            </w:r>
            <w:r w:rsidR="00170E2D">
              <w:rPr>
                <w:noProof/>
                <w:webHidden/>
              </w:rPr>
              <w:fldChar w:fldCharType="separate"/>
            </w:r>
            <w:r w:rsidR="00A5448B">
              <w:rPr>
                <w:noProof/>
                <w:webHidden/>
              </w:rPr>
              <w:t>142</w:t>
            </w:r>
            <w:r w:rsidR="00170E2D">
              <w:rPr>
                <w:noProof/>
                <w:webHidden/>
              </w:rPr>
              <w:fldChar w:fldCharType="end"/>
            </w:r>
          </w:hyperlink>
        </w:p>
        <w:p w14:paraId="51E7591C" w14:textId="6859CC96" w:rsidR="00170E2D" w:rsidRDefault="00395D16">
          <w:pPr>
            <w:pStyle w:val="TOC3"/>
            <w:tabs>
              <w:tab w:val="right" w:leader="dot" w:pos="9016"/>
            </w:tabs>
            <w:rPr>
              <w:rFonts w:eastAsiaTheme="minorEastAsia"/>
              <w:noProof/>
              <w:lang w:eastAsia="en-GB"/>
            </w:rPr>
          </w:pPr>
          <w:hyperlink w:anchor="_Toc15566726" w:history="1">
            <w:r w:rsidR="00170E2D" w:rsidRPr="000B0D65">
              <w:rPr>
                <w:rStyle w:val="Hyperlink"/>
                <w:rFonts w:cstheme="minorHAnsi"/>
                <w:noProof/>
              </w:rPr>
              <w:t>Section 11.4.9 Feedback to experts and revision (elicitation stage)</w:t>
            </w:r>
            <w:r w:rsidR="00170E2D">
              <w:rPr>
                <w:noProof/>
                <w:webHidden/>
              </w:rPr>
              <w:tab/>
            </w:r>
            <w:r w:rsidR="00170E2D">
              <w:rPr>
                <w:noProof/>
                <w:webHidden/>
              </w:rPr>
              <w:fldChar w:fldCharType="begin"/>
            </w:r>
            <w:r w:rsidR="00170E2D">
              <w:rPr>
                <w:noProof/>
                <w:webHidden/>
              </w:rPr>
              <w:instrText xml:space="preserve"> PAGEREF _Toc15566726 \h </w:instrText>
            </w:r>
            <w:r w:rsidR="00170E2D">
              <w:rPr>
                <w:noProof/>
                <w:webHidden/>
              </w:rPr>
            </w:r>
            <w:r w:rsidR="00170E2D">
              <w:rPr>
                <w:noProof/>
                <w:webHidden/>
              </w:rPr>
              <w:fldChar w:fldCharType="separate"/>
            </w:r>
            <w:r w:rsidR="00A5448B">
              <w:rPr>
                <w:noProof/>
                <w:webHidden/>
              </w:rPr>
              <w:t>143</w:t>
            </w:r>
            <w:r w:rsidR="00170E2D">
              <w:rPr>
                <w:noProof/>
                <w:webHidden/>
              </w:rPr>
              <w:fldChar w:fldCharType="end"/>
            </w:r>
          </w:hyperlink>
        </w:p>
        <w:p w14:paraId="33525C84" w14:textId="288EE47C" w:rsidR="00170E2D" w:rsidRDefault="00395D16">
          <w:pPr>
            <w:pStyle w:val="TOC3"/>
            <w:tabs>
              <w:tab w:val="right" w:leader="dot" w:pos="9016"/>
            </w:tabs>
            <w:rPr>
              <w:rFonts w:eastAsiaTheme="minorEastAsia"/>
              <w:noProof/>
              <w:lang w:eastAsia="en-GB"/>
            </w:rPr>
          </w:pPr>
          <w:hyperlink w:anchor="_Toc15566727" w:history="1">
            <w:r w:rsidR="00170E2D" w:rsidRPr="000B0D65">
              <w:rPr>
                <w:rStyle w:val="Hyperlink"/>
                <w:rFonts w:cstheme="minorHAnsi"/>
                <w:noProof/>
              </w:rPr>
              <w:t>Section 11.4.10 Opportunity for interaction (elicitation stage)</w:t>
            </w:r>
            <w:r w:rsidR="00170E2D">
              <w:rPr>
                <w:noProof/>
                <w:webHidden/>
              </w:rPr>
              <w:tab/>
            </w:r>
            <w:r w:rsidR="00170E2D">
              <w:rPr>
                <w:noProof/>
                <w:webHidden/>
              </w:rPr>
              <w:fldChar w:fldCharType="begin"/>
            </w:r>
            <w:r w:rsidR="00170E2D">
              <w:rPr>
                <w:noProof/>
                <w:webHidden/>
              </w:rPr>
              <w:instrText xml:space="preserve"> PAGEREF _Toc15566727 \h </w:instrText>
            </w:r>
            <w:r w:rsidR="00170E2D">
              <w:rPr>
                <w:noProof/>
                <w:webHidden/>
              </w:rPr>
            </w:r>
            <w:r w:rsidR="00170E2D">
              <w:rPr>
                <w:noProof/>
                <w:webHidden/>
              </w:rPr>
              <w:fldChar w:fldCharType="separate"/>
            </w:r>
            <w:r w:rsidR="00A5448B">
              <w:rPr>
                <w:noProof/>
                <w:webHidden/>
              </w:rPr>
              <w:t>143</w:t>
            </w:r>
            <w:r w:rsidR="00170E2D">
              <w:rPr>
                <w:noProof/>
                <w:webHidden/>
              </w:rPr>
              <w:fldChar w:fldCharType="end"/>
            </w:r>
          </w:hyperlink>
        </w:p>
        <w:p w14:paraId="79B40985" w14:textId="110B804E" w:rsidR="00170E2D" w:rsidRDefault="00395D16">
          <w:pPr>
            <w:pStyle w:val="TOC3"/>
            <w:tabs>
              <w:tab w:val="right" w:leader="dot" w:pos="9016"/>
            </w:tabs>
            <w:rPr>
              <w:rFonts w:eastAsiaTheme="minorEastAsia"/>
              <w:noProof/>
              <w:lang w:eastAsia="en-GB"/>
            </w:rPr>
          </w:pPr>
          <w:hyperlink w:anchor="_Toc15566728" w:history="1">
            <w:r w:rsidR="00170E2D" w:rsidRPr="000B0D65">
              <w:rPr>
                <w:rStyle w:val="Hyperlink"/>
                <w:rFonts w:cstheme="minorHAnsi"/>
                <w:noProof/>
              </w:rPr>
              <w:t>Section 11.4.11 Feedback from experts on process (elicitation stage)</w:t>
            </w:r>
            <w:r w:rsidR="00170E2D">
              <w:rPr>
                <w:noProof/>
                <w:webHidden/>
              </w:rPr>
              <w:tab/>
            </w:r>
            <w:r w:rsidR="00170E2D">
              <w:rPr>
                <w:noProof/>
                <w:webHidden/>
              </w:rPr>
              <w:fldChar w:fldCharType="begin"/>
            </w:r>
            <w:r w:rsidR="00170E2D">
              <w:rPr>
                <w:noProof/>
                <w:webHidden/>
              </w:rPr>
              <w:instrText xml:space="preserve"> PAGEREF _Toc15566728 \h </w:instrText>
            </w:r>
            <w:r w:rsidR="00170E2D">
              <w:rPr>
                <w:noProof/>
                <w:webHidden/>
              </w:rPr>
            </w:r>
            <w:r w:rsidR="00170E2D">
              <w:rPr>
                <w:noProof/>
                <w:webHidden/>
              </w:rPr>
              <w:fldChar w:fldCharType="separate"/>
            </w:r>
            <w:r w:rsidR="00A5448B">
              <w:rPr>
                <w:noProof/>
                <w:webHidden/>
              </w:rPr>
              <w:t>143</w:t>
            </w:r>
            <w:r w:rsidR="00170E2D">
              <w:rPr>
                <w:noProof/>
                <w:webHidden/>
              </w:rPr>
              <w:fldChar w:fldCharType="end"/>
            </w:r>
          </w:hyperlink>
        </w:p>
        <w:p w14:paraId="0ADE1DCB" w14:textId="73A5B8AF" w:rsidR="00170E2D" w:rsidRDefault="00395D16">
          <w:pPr>
            <w:pStyle w:val="TOC3"/>
            <w:tabs>
              <w:tab w:val="right" w:leader="dot" w:pos="9016"/>
            </w:tabs>
            <w:rPr>
              <w:rFonts w:eastAsiaTheme="minorEastAsia"/>
              <w:noProof/>
              <w:lang w:eastAsia="en-GB"/>
            </w:rPr>
          </w:pPr>
          <w:hyperlink w:anchor="_Toc15566729" w:history="1">
            <w:r w:rsidR="00170E2D" w:rsidRPr="000B0D65">
              <w:rPr>
                <w:rStyle w:val="Hyperlink"/>
                <w:rFonts w:cstheme="minorHAnsi"/>
                <w:noProof/>
              </w:rPr>
              <w:t>Section 11.4.12 If/how to aggregate (aggregation, analysis and post-elicitation)</w:t>
            </w:r>
            <w:r w:rsidR="00170E2D">
              <w:rPr>
                <w:noProof/>
                <w:webHidden/>
              </w:rPr>
              <w:tab/>
            </w:r>
            <w:r w:rsidR="00170E2D">
              <w:rPr>
                <w:noProof/>
                <w:webHidden/>
              </w:rPr>
              <w:fldChar w:fldCharType="begin"/>
            </w:r>
            <w:r w:rsidR="00170E2D">
              <w:rPr>
                <w:noProof/>
                <w:webHidden/>
              </w:rPr>
              <w:instrText xml:space="preserve"> PAGEREF _Toc15566729 \h </w:instrText>
            </w:r>
            <w:r w:rsidR="00170E2D">
              <w:rPr>
                <w:noProof/>
                <w:webHidden/>
              </w:rPr>
            </w:r>
            <w:r w:rsidR="00170E2D">
              <w:rPr>
                <w:noProof/>
                <w:webHidden/>
              </w:rPr>
              <w:fldChar w:fldCharType="separate"/>
            </w:r>
            <w:r w:rsidR="00A5448B">
              <w:rPr>
                <w:noProof/>
                <w:webHidden/>
              </w:rPr>
              <w:t>144</w:t>
            </w:r>
            <w:r w:rsidR="00170E2D">
              <w:rPr>
                <w:noProof/>
                <w:webHidden/>
              </w:rPr>
              <w:fldChar w:fldCharType="end"/>
            </w:r>
          </w:hyperlink>
        </w:p>
        <w:p w14:paraId="0629AC92" w14:textId="3973F564" w:rsidR="00170E2D" w:rsidRDefault="00395D16">
          <w:pPr>
            <w:pStyle w:val="TOC3"/>
            <w:tabs>
              <w:tab w:val="right" w:leader="dot" w:pos="9016"/>
            </w:tabs>
            <w:rPr>
              <w:rFonts w:eastAsiaTheme="minorEastAsia"/>
              <w:noProof/>
              <w:lang w:eastAsia="en-GB"/>
            </w:rPr>
          </w:pPr>
          <w:hyperlink w:anchor="_Toc15566730" w:history="1">
            <w:r w:rsidR="00170E2D" w:rsidRPr="000B0D65">
              <w:rPr>
                <w:rStyle w:val="Hyperlink"/>
                <w:rFonts w:cstheme="minorHAnsi"/>
                <w:noProof/>
              </w:rPr>
              <w:t>Section 11.4.13 Fit to distribution (aggregation, analysis and post-elicitation)</w:t>
            </w:r>
            <w:r w:rsidR="00170E2D">
              <w:rPr>
                <w:noProof/>
                <w:webHidden/>
              </w:rPr>
              <w:tab/>
            </w:r>
            <w:r w:rsidR="00170E2D">
              <w:rPr>
                <w:noProof/>
                <w:webHidden/>
              </w:rPr>
              <w:fldChar w:fldCharType="begin"/>
            </w:r>
            <w:r w:rsidR="00170E2D">
              <w:rPr>
                <w:noProof/>
                <w:webHidden/>
              </w:rPr>
              <w:instrText xml:space="preserve"> PAGEREF _Toc15566730 \h </w:instrText>
            </w:r>
            <w:r w:rsidR="00170E2D">
              <w:rPr>
                <w:noProof/>
                <w:webHidden/>
              </w:rPr>
            </w:r>
            <w:r w:rsidR="00170E2D">
              <w:rPr>
                <w:noProof/>
                <w:webHidden/>
              </w:rPr>
              <w:fldChar w:fldCharType="separate"/>
            </w:r>
            <w:r w:rsidR="00A5448B">
              <w:rPr>
                <w:noProof/>
                <w:webHidden/>
              </w:rPr>
              <w:t>144</w:t>
            </w:r>
            <w:r w:rsidR="00170E2D">
              <w:rPr>
                <w:noProof/>
                <w:webHidden/>
              </w:rPr>
              <w:fldChar w:fldCharType="end"/>
            </w:r>
          </w:hyperlink>
        </w:p>
        <w:p w14:paraId="07CE1CE2" w14:textId="192DFACE" w:rsidR="00170E2D" w:rsidRDefault="00395D16">
          <w:pPr>
            <w:pStyle w:val="TOC3"/>
            <w:tabs>
              <w:tab w:val="right" w:leader="dot" w:pos="9016"/>
            </w:tabs>
            <w:rPr>
              <w:rFonts w:eastAsiaTheme="minorEastAsia"/>
              <w:noProof/>
              <w:lang w:eastAsia="en-GB"/>
            </w:rPr>
          </w:pPr>
          <w:hyperlink w:anchor="_Toc15566731" w:history="1">
            <w:r w:rsidR="00170E2D" w:rsidRPr="000B0D65">
              <w:rPr>
                <w:rStyle w:val="Hyperlink"/>
                <w:rFonts w:cstheme="minorHAnsi"/>
                <w:noProof/>
              </w:rPr>
              <w:t>Section 11.4.14 Data Protection and Anonymity (aggregation, analysis and post-elicitation)</w:t>
            </w:r>
            <w:r w:rsidR="00170E2D">
              <w:rPr>
                <w:noProof/>
                <w:webHidden/>
              </w:rPr>
              <w:tab/>
            </w:r>
            <w:r w:rsidR="00170E2D">
              <w:rPr>
                <w:noProof/>
                <w:webHidden/>
              </w:rPr>
              <w:fldChar w:fldCharType="begin"/>
            </w:r>
            <w:r w:rsidR="00170E2D">
              <w:rPr>
                <w:noProof/>
                <w:webHidden/>
              </w:rPr>
              <w:instrText xml:space="preserve"> PAGEREF _Toc15566731 \h </w:instrText>
            </w:r>
            <w:r w:rsidR="00170E2D">
              <w:rPr>
                <w:noProof/>
                <w:webHidden/>
              </w:rPr>
            </w:r>
            <w:r w:rsidR="00170E2D">
              <w:rPr>
                <w:noProof/>
                <w:webHidden/>
              </w:rPr>
              <w:fldChar w:fldCharType="separate"/>
            </w:r>
            <w:r w:rsidR="00A5448B">
              <w:rPr>
                <w:noProof/>
                <w:webHidden/>
              </w:rPr>
              <w:t>144</w:t>
            </w:r>
            <w:r w:rsidR="00170E2D">
              <w:rPr>
                <w:noProof/>
                <w:webHidden/>
              </w:rPr>
              <w:fldChar w:fldCharType="end"/>
            </w:r>
          </w:hyperlink>
        </w:p>
        <w:p w14:paraId="0936B44A" w14:textId="2EC57CEB" w:rsidR="00170E2D" w:rsidRDefault="00395D16">
          <w:pPr>
            <w:pStyle w:val="TOC2"/>
            <w:tabs>
              <w:tab w:val="right" w:leader="dot" w:pos="9016"/>
            </w:tabs>
            <w:rPr>
              <w:rFonts w:eastAsiaTheme="minorEastAsia"/>
              <w:noProof/>
              <w:lang w:eastAsia="en-GB"/>
            </w:rPr>
          </w:pPr>
          <w:hyperlink w:anchor="_Toc15566732" w:history="1">
            <w:r w:rsidR="00170E2D" w:rsidRPr="000B0D65">
              <w:rPr>
                <w:rStyle w:val="Hyperlink"/>
                <w:rFonts w:cstheme="minorHAnsi"/>
                <w:noProof/>
              </w:rPr>
              <w:t>Section 11.5 Results</w:t>
            </w:r>
            <w:r w:rsidR="00170E2D">
              <w:rPr>
                <w:noProof/>
                <w:webHidden/>
              </w:rPr>
              <w:tab/>
            </w:r>
            <w:r w:rsidR="00170E2D">
              <w:rPr>
                <w:noProof/>
                <w:webHidden/>
              </w:rPr>
              <w:fldChar w:fldCharType="begin"/>
            </w:r>
            <w:r w:rsidR="00170E2D">
              <w:rPr>
                <w:noProof/>
                <w:webHidden/>
              </w:rPr>
              <w:instrText xml:space="preserve"> PAGEREF _Toc15566732 \h </w:instrText>
            </w:r>
            <w:r w:rsidR="00170E2D">
              <w:rPr>
                <w:noProof/>
                <w:webHidden/>
              </w:rPr>
            </w:r>
            <w:r w:rsidR="00170E2D">
              <w:rPr>
                <w:noProof/>
                <w:webHidden/>
              </w:rPr>
              <w:fldChar w:fldCharType="separate"/>
            </w:r>
            <w:r w:rsidR="00A5448B">
              <w:rPr>
                <w:noProof/>
                <w:webHidden/>
              </w:rPr>
              <w:t>144</w:t>
            </w:r>
            <w:r w:rsidR="00170E2D">
              <w:rPr>
                <w:noProof/>
                <w:webHidden/>
              </w:rPr>
              <w:fldChar w:fldCharType="end"/>
            </w:r>
          </w:hyperlink>
        </w:p>
        <w:p w14:paraId="12AF387A" w14:textId="22CECA4A" w:rsidR="00170E2D" w:rsidRDefault="00395D16">
          <w:pPr>
            <w:pStyle w:val="TOC3"/>
            <w:tabs>
              <w:tab w:val="right" w:leader="dot" w:pos="9016"/>
            </w:tabs>
            <w:rPr>
              <w:rFonts w:eastAsiaTheme="minorEastAsia"/>
              <w:noProof/>
              <w:lang w:eastAsia="en-GB"/>
            </w:rPr>
          </w:pPr>
          <w:hyperlink w:anchor="_Toc15566733" w:history="1">
            <w:r w:rsidR="00170E2D" w:rsidRPr="000B0D65">
              <w:rPr>
                <w:rStyle w:val="Hyperlink"/>
                <w:rFonts w:cstheme="minorHAnsi"/>
                <w:noProof/>
              </w:rPr>
              <w:t>Section 11.5.1 Elicitation Results</w:t>
            </w:r>
            <w:r w:rsidR="00170E2D">
              <w:rPr>
                <w:noProof/>
                <w:webHidden/>
              </w:rPr>
              <w:tab/>
            </w:r>
            <w:r w:rsidR="00170E2D">
              <w:rPr>
                <w:noProof/>
                <w:webHidden/>
              </w:rPr>
              <w:fldChar w:fldCharType="begin"/>
            </w:r>
            <w:r w:rsidR="00170E2D">
              <w:rPr>
                <w:noProof/>
                <w:webHidden/>
              </w:rPr>
              <w:instrText xml:space="preserve"> PAGEREF _Toc15566733 \h </w:instrText>
            </w:r>
            <w:r w:rsidR="00170E2D">
              <w:rPr>
                <w:noProof/>
                <w:webHidden/>
              </w:rPr>
            </w:r>
            <w:r w:rsidR="00170E2D">
              <w:rPr>
                <w:noProof/>
                <w:webHidden/>
              </w:rPr>
              <w:fldChar w:fldCharType="separate"/>
            </w:r>
            <w:r w:rsidR="00A5448B">
              <w:rPr>
                <w:noProof/>
                <w:webHidden/>
              </w:rPr>
              <w:t>146</w:t>
            </w:r>
            <w:r w:rsidR="00170E2D">
              <w:rPr>
                <w:noProof/>
                <w:webHidden/>
              </w:rPr>
              <w:fldChar w:fldCharType="end"/>
            </w:r>
          </w:hyperlink>
        </w:p>
        <w:p w14:paraId="67165FA2" w14:textId="331C55DC" w:rsidR="00170E2D" w:rsidRDefault="00395D16">
          <w:pPr>
            <w:pStyle w:val="TOC2"/>
            <w:tabs>
              <w:tab w:val="right" w:leader="dot" w:pos="9016"/>
            </w:tabs>
            <w:rPr>
              <w:rFonts w:eastAsiaTheme="minorEastAsia"/>
              <w:noProof/>
              <w:lang w:eastAsia="en-GB"/>
            </w:rPr>
          </w:pPr>
          <w:hyperlink w:anchor="_Toc15566734" w:history="1">
            <w:r w:rsidR="00170E2D" w:rsidRPr="000B0D65">
              <w:rPr>
                <w:rStyle w:val="Hyperlink"/>
                <w:rFonts w:cstheme="minorHAnsi"/>
                <w:noProof/>
              </w:rPr>
              <w:t>Section 11.6 Feedback from experts on the process (including rationales and validation)</w:t>
            </w:r>
            <w:r w:rsidR="00170E2D">
              <w:rPr>
                <w:noProof/>
                <w:webHidden/>
              </w:rPr>
              <w:tab/>
            </w:r>
            <w:r w:rsidR="00170E2D">
              <w:rPr>
                <w:noProof/>
                <w:webHidden/>
              </w:rPr>
              <w:fldChar w:fldCharType="begin"/>
            </w:r>
            <w:r w:rsidR="00170E2D">
              <w:rPr>
                <w:noProof/>
                <w:webHidden/>
              </w:rPr>
              <w:instrText xml:space="preserve"> PAGEREF _Toc15566734 \h </w:instrText>
            </w:r>
            <w:r w:rsidR="00170E2D">
              <w:rPr>
                <w:noProof/>
                <w:webHidden/>
              </w:rPr>
            </w:r>
            <w:r w:rsidR="00170E2D">
              <w:rPr>
                <w:noProof/>
                <w:webHidden/>
              </w:rPr>
              <w:fldChar w:fldCharType="separate"/>
            </w:r>
            <w:r w:rsidR="00A5448B">
              <w:rPr>
                <w:noProof/>
                <w:webHidden/>
              </w:rPr>
              <w:t>146</w:t>
            </w:r>
            <w:r w:rsidR="00170E2D">
              <w:rPr>
                <w:noProof/>
                <w:webHidden/>
              </w:rPr>
              <w:fldChar w:fldCharType="end"/>
            </w:r>
          </w:hyperlink>
        </w:p>
        <w:p w14:paraId="605FB659" w14:textId="3B485D61" w:rsidR="00170E2D" w:rsidRDefault="00395D16">
          <w:pPr>
            <w:pStyle w:val="TOC3"/>
            <w:tabs>
              <w:tab w:val="right" w:leader="dot" w:pos="9016"/>
            </w:tabs>
            <w:rPr>
              <w:rFonts w:eastAsiaTheme="minorEastAsia"/>
              <w:noProof/>
              <w:lang w:eastAsia="en-GB"/>
            </w:rPr>
          </w:pPr>
          <w:hyperlink w:anchor="_Toc15566735" w:history="1">
            <w:r w:rsidR="00170E2D" w:rsidRPr="000B0D65">
              <w:rPr>
                <w:rStyle w:val="Hyperlink"/>
                <w:noProof/>
              </w:rPr>
              <w:t>Section 11.6.1 Observability of the quantity asked</w:t>
            </w:r>
            <w:r w:rsidR="00170E2D">
              <w:rPr>
                <w:noProof/>
                <w:webHidden/>
              </w:rPr>
              <w:tab/>
            </w:r>
            <w:r w:rsidR="00170E2D">
              <w:rPr>
                <w:noProof/>
                <w:webHidden/>
              </w:rPr>
              <w:fldChar w:fldCharType="begin"/>
            </w:r>
            <w:r w:rsidR="00170E2D">
              <w:rPr>
                <w:noProof/>
                <w:webHidden/>
              </w:rPr>
              <w:instrText xml:space="preserve"> PAGEREF _Toc15566735 \h </w:instrText>
            </w:r>
            <w:r w:rsidR="00170E2D">
              <w:rPr>
                <w:noProof/>
                <w:webHidden/>
              </w:rPr>
            </w:r>
            <w:r w:rsidR="00170E2D">
              <w:rPr>
                <w:noProof/>
                <w:webHidden/>
              </w:rPr>
              <w:fldChar w:fldCharType="separate"/>
            </w:r>
            <w:r w:rsidR="00A5448B">
              <w:rPr>
                <w:noProof/>
                <w:webHidden/>
              </w:rPr>
              <w:t>146</w:t>
            </w:r>
            <w:r w:rsidR="00170E2D">
              <w:rPr>
                <w:noProof/>
                <w:webHidden/>
              </w:rPr>
              <w:fldChar w:fldCharType="end"/>
            </w:r>
          </w:hyperlink>
        </w:p>
        <w:p w14:paraId="52E34EC5" w14:textId="5FCD1155" w:rsidR="00170E2D" w:rsidRDefault="00395D16">
          <w:pPr>
            <w:pStyle w:val="TOC3"/>
            <w:tabs>
              <w:tab w:val="right" w:leader="dot" w:pos="9016"/>
            </w:tabs>
            <w:rPr>
              <w:rFonts w:eastAsiaTheme="minorEastAsia"/>
              <w:noProof/>
              <w:lang w:eastAsia="en-GB"/>
            </w:rPr>
          </w:pPr>
          <w:hyperlink w:anchor="_Toc15566736" w:history="1">
            <w:r w:rsidR="00170E2D" w:rsidRPr="000B0D65">
              <w:rPr>
                <w:rStyle w:val="Hyperlink"/>
                <w:noProof/>
              </w:rPr>
              <w:t>Section 11.6.2 Completion of exercise</w:t>
            </w:r>
            <w:r w:rsidR="00170E2D">
              <w:rPr>
                <w:noProof/>
                <w:webHidden/>
              </w:rPr>
              <w:tab/>
            </w:r>
            <w:r w:rsidR="00170E2D">
              <w:rPr>
                <w:noProof/>
                <w:webHidden/>
              </w:rPr>
              <w:fldChar w:fldCharType="begin"/>
            </w:r>
            <w:r w:rsidR="00170E2D">
              <w:rPr>
                <w:noProof/>
                <w:webHidden/>
              </w:rPr>
              <w:instrText xml:space="preserve"> PAGEREF _Toc15566736 \h </w:instrText>
            </w:r>
            <w:r w:rsidR="00170E2D">
              <w:rPr>
                <w:noProof/>
                <w:webHidden/>
              </w:rPr>
            </w:r>
            <w:r w:rsidR="00170E2D">
              <w:rPr>
                <w:noProof/>
                <w:webHidden/>
              </w:rPr>
              <w:fldChar w:fldCharType="separate"/>
            </w:r>
            <w:r w:rsidR="00A5448B">
              <w:rPr>
                <w:noProof/>
                <w:webHidden/>
              </w:rPr>
              <w:t>146</w:t>
            </w:r>
            <w:r w:rsidR="00170E2D">
              <w:rPr>
                <w:noProof/>
                <w:webHidden/>
              </w:rPr>
              <w:fldChar w:fldCharType="end"/>
            </w:r>
          </w:hyperlink>
        </w:p>
        <w:p w14:paraId="7551BE9E" w14:textId="0FF6111A" w:rsidR="00170E2D" w:rsidRDefault="00395D16">
          <w:pPr>
            <w:pStyle w:val="TOC3"/>
            <w:tabs>
              <w:tab w:val="right" w:leader="dot" w:pos="9016"/>
            </w:tabs>
            <w:rPr>
              <w:rFonts w:eastAsiaTheme="minorEastAsia"/>
              <w:noProof/>
              <w:lang w:eastAsia="en-GB"/>
            </w:rPr>
          </w:pPr>
          <w:hyperlink w:anchor="_Toc15566737" w:history="1">
            <w:r w:rsidR="00170E2D" w:rsidRPr="000B0D65">
              <w:rPr>
                <w:rStyle w:val="Hyperlink"/>
                <w:noProof/>
              </w:rPr>
              <w:t>Section 11.6.3 Wording of the question</w:t>
            </w:r>
            <w:r w:rsidR="00170E2D">
              <w:rPr>
                <w:noProof/>
                <w:webHidden/>
              </w:rPr>
              <w:tab/>
            </w:r>
            <w:r w:rsidR="00170E2D">
              <w:rPr>
                <w:noProof/>
                <w:webHidden/>
              </w:rPr>
              <w:fldChar w:fldCharType="begin"/>
            </w:r>
            <w:r w:rsidR="00170E2D">
              <w:rPr>
                <w:noProof/>
                <w:webHidden/>
              </w:rPr>
              <w:instrText xml:space="preserve"> PAGEREF _Toc15566737 \h </w:instrText>
            </w:r>
            <w:r w:rsidR="00170E2D">
              <w:rPr>
                <w:noProof/>
                <w:webHidden/>
              </w:rPr>
            </w:r>
            <w:r w:rsidR="00170E2D">
              <w:rPr>
                <w:noProof/>
                <w:webHidden/>
              </w:rPr>
              <w:fldChar w:fldCharType="separate"/>
            </w:r>
            <w:r w:rsidR="00A5448B">
              <w:rPr>
                <w:noProof/>
                <w:webHidden/>
              </w:rPr>
              <w:t>147</w:t>
            </w:r>
            <w:r w:rsidR="00170E2D">
              <w:rPr>
                <w:noProof/>
                <w:webHidden/>
              </w:rPr>
              <w:fldChar w:fldCharType="end"/>
            </w:r>
          </w:hyperlink>
        </w:p>
        <w:p w14:paraId="5C0AB88B" w14:textId="471D90B3" w:rsidR="00170E2D" w:rsidRDefault="00395D16">
          <w:pPr>
            <w:pStyle w:val="TOC3"/>
            <w:tabs>
              <w:tab w:val="right" w:leader="dot" w:pos="9016"/>
            </w:tabs>
            <w:rPr>
              <w:rFonts w:eastAsiaTheme="minorEastAsia"/>
              <w:noProof/>
              <w:lang w:eastAsia="en-GB"/>
            </w:rPr>
          </w:pPr>
          <w:hyperlink w:anchor="_Toc15566738" w:history="1">
            <w:r w:rsidR="00170E2D" w:rsidRPr="000B0D65">
              <w:rPr>
                <w:rStyle w:val="Hyperlink"/>
                <w:noProof/>
              </w:rPr>
              <w:t>Section 11.6.4 Value of interaction</w:t>
            </w:r>
            <w:r w:rsidR="00170E2D">
              <w:rPr>
                <w:noProof/>
                <w:webHidden/>
              </w:rPr>
              <w:tab/>
            </w:r>
            <w:r w:rsidR="00170E2D">
              <w:rPr>
                <w:noProof/>
                <w:webHidden/>
              </w:rPr>
              <w:fldChar w:fldCharType="begin"/>
            </w:r>
            <w:r w:rsidR="00170E2D">
              <w:rPr>
                <w:noProof/>
                <w:webHidden/>
              </w:rPr>
              <w:instrText xml:space="preserve"> PAGEREF _Toc15566738 \h </w:instrText>
            </w:r>
            <w:r w:rsidR="00170E2D">
              <w:rPr>
                <w:noProof/>
                <w:webHidden/>
              </w:rPr>
            </w:r>
            <w:r w:rsidR="00170E2D">
              <w:rPr>
                <w:noProof/>
                <w:webHidden/>
              </w:rPr>
              <w:fldChar w:fldCharType="separate"/>
            </w:r>
            <w:r w:rsidR="00A5448B">
              <w:rPr>
                <w:noProof/>
                <w:webHidden/>
              </w:rPr>
              <w:t>147</w:t>
            </w:r>
            <w:r w:rsidR="00170E2D">
              <w:rPr>
                <w:noProof/>
                <w:webHidden/>
              </w:rPr>
              <w:fldChar w:fldCharType="end"/>
            </w:r>
          </w:hyperlink>
        </w:p>
        <w:p w14:paraId="2256A429" w14:textId="78A7FFA8" w:rsidR="00170E2D" w:rsidRDefault="00395D16">
          <w:pPr>
            <w:pStyle w:val="TOC3"/>
            <w:tabs>
              <w:tab w:val="right" w:leader="dot" w:pos="9016"/>
            </w:tabs>
            <w:rPr>
              <w:rFonts w:eastAsiaTheme="minorEastAsia"/>
              <w:noProof/>
              <w:lang w:eastAsia="en-GB"/>
            </w:rPr>
          </w:pPr>
          <w:hyperlink w:anchor="_Toc15566739" w:history="1">
            <w:r w:rsidR="00170E2D" w:rsidRPr="000B0D65">
              <w:rPr>
                <w:rStyle w:val="Hyperlink"/>
                <w:noProof/>
              </w:rPr>
              <w:t>Section 11.6.5 Value of facilitator</w:t>
            </w:r>
            <w:r w:rsidR="00170E2D">
              <w:rPr>
                <w:noProof/>
                <w:webHidden/>
              </w:rPr>
              <w:tab/>
            </w:r>
            <w:r w:rsidR="00170E2D">
              <w:rPr>
                <w:noProof/>
                <w:webHidden/>
              </w:rPr>
              <w:fldChar w:fldCharType="begin"/>
            </w:r>
            <w:r w:rsidR="00170E2D">
              <w:rPr>
                <w:noProof/>
                <w:webHidden/>
              </w:rPr>
              <w:instrText xml:space="preserve"> PAGEREF _Toc15566739 \h </w:instrText>
            </w:r>
            <w:r w:rsidR="00170E2D">
              <w:rPr>
                <w:noProof/>
                <w:webHidden/>
              </w:rPr>
            </w:r>
            <w:r w:rsidR="00170E2D">
              <w:rPr>
                <w:noProof/>
                <w:webHidden/>
              </w:rPr>
              <w:fldChar w:fldCharType="separate"/>
            </w:r>
            <w:r w:rsidR="00A5448B">
              <w:rPr>
                <w:noProof/>
                <w:webHidden/>
              </w:rPr>
              <w:t>147</w:t>
            </w:r>
            <w:r w:rsidR="00170E2D">
              <w:rPr>
                <w:noProof/>
                <w:webHidden/>
              </w:rPr>
              <w:fldChar w:fldCharType="end"/>
            </w:r>
          </w:hyperlink>
        </w:p>
        <w:p w14:paraId="70E46F71" w14:textId="27F1925B" w:rsidR="00170E2D" w:rsidRDefault="00395D16">
          <w:pPr>
            <w:pStyle w:val="TOC3"/>
            <w:tabs>
              <w:tab w:val="right" w:leader="dot" w:pos="9016"/>
            </w:tabs>
            <w:rPr>
              <w:rFonts w:eastAsiaTheme="minorEastAsia"/>
              <w:noProof/>
              <w:lang w:eastAsia="en-GB"/>
            </w:rPr>
          </w:pPr>
          <w:hyperlink w:anchor="_Toc15566740" w:history="1">
            <w:r w:rsidR="00170E2D" w:rsidRPr="000B0D65">
              <w:rPr>
                <w:rStyle w:val="Hyperlink"/>
                <w:noProof/>
              </w:rPr>
              <w:t>Section 11.6.6 Experts rationales</w:t>
            </w:r>
            <w:r w:rsidR="00170E2D">
              <w:rPr>
                <w:noProof/>
                <w:webHidden/>
              </w:rPr>
              <w:tab/>
            </w:r>
            <w:r w:rsidR="00170E2D">
              <w:rPr>
                <w:noProof/>
                <w:webHidden/>
              </w:rPr>
              <w:fldChar w:fldCharType="begin"/>
            </w:r>
            <w:r w:rsidR="00170E2D">
              <w:rPr>
                <w:noProof/>
                <w:webHidden/>
              </w:rPr>
              <w:instrText xml:space="preserve"> PAGEREF _Toc15566740 \h </w:instrText>
            </w:r>
            <w:r w:rsidR="00170E2D">
              <w:rPr>
                <w:noProof/>
                <w:webHidden/>
              </w:rPr>
            </w:r>
            <w:r w:rsidR="00170E2D">
              <w:rPr>
                <w:noProof/>
                <w:webHidden/>
              </w:rPr>
              <w:fldChar w:fldCharType="separate"/>
            </w:r>
            <w:r w:rsidR="00A5448B">
              <w:rPr>
                <w:noProof/>
                <w:webHidden/>
              </w:rPr>
              <w:t>147</w:t>
            </w:r>
            <w:r w:rsidR="00170E2D">
              <w:rPr>
                <w:noProof/>
                <w:webHidden/>
              </w:rPr>
              <w:fldChar w:fldCharType="end"/>
            </w:r>
          </w:hyperlink>
        </w:p>
        <w:p w14:paraId="069424E3" w14:textId="01258B59" w:rsidR="00170E2D" w:rsidRDefault="00395D16">
          <w:pPr>
            <w:pStyle w:val="TOC3"/>
            <w:tabs>
              <w:tab w:val="right" w:leader="dot" w:pos="9016"/>
            </w:tabs>
            <w:rPr>
              <w:rFonts w:eastAsiaTheme="minorEastAsia"/>
              <w:noProof/>
              <w:lang w:eastAsia="en-GB"/>
            </w:rPr>
          </w:pPr>
          <w:hyperlink w:anchor="_Toc15566741" w:history="1">
            <w:r w:rsidR="00170E2D" w:rsidRPr="000B0D65">
              <w:rPr>
                <w:rStyle w:val="Hyperlink"/>
                <w:noProof/>
              </w:rPr>
              <w:t>Section 11.6.7 General feedback from experts</w:t>
            </w:r>
            <w:r w:rsidR="00170E2D">
              <w:rPr>
                <w:noProof/>
                <w:webHidden/>
              </w:rPr>
              <w:tab/>
            </w:r>
            <w:r w:rsidR="00170E2D">
              <w:rPr>
                <w:noProof/>
                <w:webHidden/>
              </w:rPr>
              <w:fldChar w:fldCharType="begin"/>
            </w:r>
            <w:r w:rsidR="00170E2D">
              <w:rPr>
                <w:noProof/>
                <w:webHidden/>
              </w:rPr>
              <w:instrText xml:space="preserve"> PAGEREF _Toc15566741 \h </w:instrText>
            </w:r>
            <w:r w:rsidR="00170E2D">
              <w:rPr>
                <w:noProof/>
                <w:webHidden/>
              </w:rPr>
            </w:r>
            <w:r w:rsidR="00170E2D">
              <w:rPr>
                <w:noProof/>
                <w:webHidden/>
              </w:rPr>
              <w:fldChar w:fldCharType="separate"/>
            </w:r>
            <w:r w:rsidR="00A5448B">
              <w:rPr>
                <w:noProof/>
                <w:webHidden/>
              </w:rPr>
              <w:t>148</w:t>
            </w:r>
            <w:r w:rsidR="00170E2D">
              <w:rPr>
                <w:noProof/>
                <w:webHidden/>
              </w:rPr>
              <w:fldChar w:fldCharType="end"/>
            </w:r>
          </w:hyperlink>
        </w:p>
        <w:p w14:paraId="7C57BC0D" w14:textId="25AE2C40" w:rsidR="00170E2D" w:rsidRDefault="00395D16">
          <w:pPr>
            <w:pStyle w:val="TOC3"/>
            <w:tabs>
              <w:tab w:val="right" w:leader="dot" w:pos="9016"/>
            </w:tabs>
            <w:rPr>
              <w:rFonts w:eastAsiaTheme="minorEastAsia"/>
              <w:noProof/>
              <w:lang w:eastAsia="en-GB"/>
            </w:rPr>
          </w:pPr>
          <w:hyperlink w:anchor="_Toc15566742" w:history="1">
            <w:r w:rsidR="00170E2D" w:rsidRPr="000B0D65">
              <w:rPr>
                <w:rStyle w:val="Hyperlink"/>
                <w:noProof/>
              </w:rPr>
              <w:t>Section 11.6.8 Practicality of conducting the SEE process</w:t>
            </w:r>
            <w:r w:rsidR="00170E2D">
              <w:rPr>
                <w:noProof/>
                <w:webHidden/>
              </w:rPr>
              <w:tab/>
            </w:r>
            <w:r w:rsidR="00170E2D">
              <w:rPr>
                <w:noProof/>
                <w:webHidden/>
              </w:rPr>
              <w:fldChar w:fldCharType="begin"/>
            </w:r>
            <w:r w:rsidR="00170E2D">
              <w:rPr>
                <w:noProof/>
                <w:webHidden/>
              </w:rPr>
              <w:instrText xml:space="preserve"> PAGEREF _Toc15566742 \h </w:instrText>
            </w:r>
            <w:r w:rsidR="00170E2D">
              <w:rPr>
                <w:noProof/>
                <w:webHidden/>
              </w:rPr>
            </w:r>
            <w:r w:rsidR="00170E2D">
              <w:rPr>
                <w:noProof/>
                <w:webHidden/>
              </w:rPr>
              <w:fldChar w:fldCharType="separate"/>
            </w:r>
            <w:r w:rsidR="00A5448B">
              <w:rPr>
                <w:noProof/>
                <w:webHidden/>
              </w:rPr>
              <w:t>148</w:t>
            </w:r>
            <w:r w:rsidR="00170E2D">
              <w:rPr>
                <w:noProof/>
                <w:webHidden/>
              </w:rPr>
              <w:fldChar w:fldCharType="end"/>
            </w:r>
          </w:hyperlink>
        </w:p>
        <w:p w14:paraId="4CD649A4" w14:textId="462FF8FD" w:rsidR="00170E2D" w:rsidRDefault="00395D16">
          <w:pPr>
            <w:pStyle w:val="TOC2"/>
            <w:tabs>
              <w:tab w:val="right" w:leader="dot" w:pos="9016"/>
            </w:tabs>
            <w:rPr>
              <w:rFonts w:eastAsiaTheme="minorEastAsia"/>
              <w:noProof/>
              <w:lang w:eastAsia="en-GB"/>
            </w:rPr>
          </w:pPr>
          <w:hyperlink w:anchor="_Toc15566743" w:history="1">
            <w:r w:rsidR="00170E2D" w:rsidRPr="000B0D65">
              <w:rPr>
                <w:rStyle w:val="Hyperlink"/>
                <w:rFonts w:cstheme="minorHAnsi"/>
                <w:noProof/>
              </w:rPr>
              <w:t>Section 11.7 Conclusion</w:t>
            </w:r>
            <w:r w:rsidR="00170E2D">
              <w:rPr>
                <w:noProof/>
                <w:webHidden/>
              </w:rPr>
              <w:tab/>
            </w:r>
            <w:r w:rsidR="00170E2D">
              <w:rPr>
                <w:noProof/>
                <w:webHidden/>
              </w:rPr>
              <w:fldChar w:fldCharType="begin"/>
            </w:r>
            <w:r w:rsidR="00170E2D">
              <w:rPr>
                <w:noProof/>
                <w:webHidden/>
              </w:rPr>
              <w:instrText xml:space="preserve"> PAGEREF _Toc15566743 \h </w:instrText>
            </w:r>
            <w:r w:rsidR="00170E2D">
              <w:rPr>
                <w:noProof/>
                <w:webHidden/>
              </w:rPr>
            </w:r>
            <w:r w:rsidR="00170E2D">
              <w:rPr>
                <w:noProof/>
                <w:webHidden/>
              </w:rPr>
              <w:fldChar w:fldCharType="separate"/>
            </w:r>
            <w:r w:rsidR="00A5448B">
              <w:rPr>
                <w:noProof/>
                <w:webHidden/>
              </w:rPr>
              <w:t>148</w:t>
            </w:r>
            <w:r w:rsidR="00170E2D">
              <w:rPr>
                <w:noProof/>
                <w:webHidden/>
              </w:rPr>
              <w:fldChar w:fldCharType="end"/>
            </w:r>
          </w:hyperlink>
        </w:p>
        <w:p w14:paraId="53D3E96D" w14:textId="15BF5A55" w:rsidR="00170E2D" w:rsidRDefault="00395D16">
          <w:pPr>
            <w:pStyle w:val="TOC1"/>
            <w:tabs>
              <w:tab w:val="right" w:leader="dot" w:pos="9016"/>
            </w:tabs>
            <w:rPr>
              <w:rFonts w:eastAsiaTheme="minorEastAsia"/>
              <w:noProof/>
              <w:lang w:eastAsia="en-GB"/>
            </w:rPr>
          </w:pPr>
          <w:hyperlink w:anchor="_Toc15566744" w:history="1">
            <w:r w:rsidR="00170E2D" w:rsidRPr="000B0D65">
              <w:rPr>
                <w:rStyle w:val="Hyperlink"/>
                <w:noProof/>
              </w:rPr>
              <w:t>Chapter 12 Discussion &amp; conclusions</w:t>
            </w:r>
            <w:r w:rsidR="00170E2D">
              <w:rPr>
                <w:noProof/>
                <w:webHidden/>
              </w:rPr>
              <w:tab/>
            </w:r>
            <w:r w:rsidR="00170E2D">
              <w:rPr>
                <w:noProof/>
                <w:webHidden/>
              </w:rPr>
              <w:fldChar w:fldCharType="begin"/>
            </w:r>
            <w:r w:rsidR="00170E2D">
              <w:rPr>
                <w:noProof/>
                <w:webHidden/>
              </w:rPr>
              <w:instrText xml:space="preserve"> PAGEREF _Toc15566744 \h </w:instrText>
            </w:r>
            <w:r w:rsidR="00170E2D">
              <w:rPr>
                <w:noProof/>
                <w:webHidden/>
              </w:rPr>
            </w:r>
            <w:r w:rsidR="00170E2D">
              <w:rPr>
                <w:noProof/>
                <w:webHidden/>
              </w:rPr>
              <w:fldChar w:fldCharType="separate"/>
            </w:r>
            <w:r w:rsidR="00A5448B">
              <w:rPr>
                <w:noProof/>
                <w:webHidden/>
              </w:rPr>
              <w:t>150</w:t>
            </w:r>
            <w:r w:rsidR="00170E2D">
              <w:rPr>
                <w:noProof/>
                <w:webHidden/>
              </w:rPr>
              <w:fldChar w:fldCharType="end"/>
            </w:r>
          </w:hyperlink>
        </w:p>
        <w:p w14:paraId="03AED411" w14:textId="3CC3DF66" w:rsidR="00170E2D" w:rsidRDefault="00395D16">
          <w:pPr>
            <w:pStyle w:val="TOC2"/>
            <w:tabs>
              <w:tab w:val="right" w:leader="dot" w:pos="9016"/>
            </w:tabs>
            <w:rPr>
              <w:rFonts w:eastAsiaTheme="minorEastAsia"/>
              <w:noProof/>
              <w:lang w:eastAsia="en-GB"/>
            </w:rPr>
          </w:pPr>
          <w:hyperlink w:anchor="_Toc15566745" w:history="1">
            <w:r w:rsidR="00170E2D" w:rsidRPr="000B0D65">
              <w:rPr>
                <w:rStyle w:val="Hyperlink"/>
                <w:noProof/>
              </w:rPr>
              <w:t>Section 12.1 Conclusions on evidence generated</w:t>
            </w:r>
            <w:r w:rsidR="00170E2D">
              <w:rPr>
                <w:noProof/>
                <w:webHidden/>
              </w:rPr>
              <w:tab/>
            </w:r>
            <w:r w:rsidR="00170E2D">
              <w:rPr>
                <w:noProof/>
                <w:webHidden/>
              </w:rPr>
              <w:fldChar w:fldCharType="begin"/>
            </w:r>
            <w:r w:rsidR="00170E2D">
              <w:rPr>
                <w:noProof/>
                <w:webHidden/>
              </w:rPr>
              <w:instrText xml:space="preserve"> PAGEREF _Toc15566745 \h </w:instrText>
            </w:r>
            <w:r w:rsidR="00170E2D">
              <w:rPr>
                <w:noProof/>
                <w:webHidden/>
              </w:rPr>
            </w:r>
            <w:r w:rsidR="00170E2D">
              <w:rPr>
                <w:noProof/>
                <w:webHidden/>
              </w:rPr>
              <w:fldChar w:fldCharType="separate"/>
            </w:r>
            <w:r w:rsidR="00A5448B">
              <w:rPr>
                <w:noProof/>
                <w:webHidden/>
              </w:rPr>
              <w:t>150</w:t>
            </w:r>
            <w:r w:rsidR="00170E2D">
              <w:rPr>
                <w:noProof/>
                <w:webHidden/>
              </w:rPr>
              <w:fldChar w:fldCharType="end"/>
            </w:r>
          </w:hyperlink>
        </w:p>
        <w:p w14:paraId="650A3F01" w14:textId="51FDA997" w:rsidR="00170E2D" w:rsidRDefault="00395D16">
          <w:pPr>
            <w:pStyle w:val="TOC2"/>
            <w:tabs>
              <w:tab w:val="right" w:leader="dot" w:pos="9016"/>
            </w:tabs>
            <w:rPr>
              <w:rFonts w:eastAsiaTheme="minorEastAsia"/>
              <w:noProof/>
              <w:lang w:eastAsia="en-GB"/>
            </w:rPr>
          </w:pPr>
          <w:hyperlink w:anchor="_Toc15566746" w:history="1">
            <w:r w:rsidR="00170E2D" w:rsidRPr="000B0D65">
              <w:rPr>
                <w:rStyle w:val="Hyperlink"/>
                <w:noProof/>
              </w:rPr>
              <w:t>Section 12.2 Key considerations for using the reference protocol in HCDM</w:t>
            </w:r>
            <w:r w:rsidR="00170E2D">
              <w:rPr>
                <w:noProof/>
                <w:webHidden/>
              </w:rPr>
              <w:tab/>
            </w:r>
            <w:r w:rsidR="00170E2D">
              <w:rPr>
                <w:noProof/>
                <w:webHidden/>
              </w:rPr>
              <w:fldChar w:fldCharType="begin"/>
            </w:r>
            <w:r w:rsidR="00170E2D">
              <w:rPr>
                <w:noProof/>
                <w:webHidden/>
              </w:rPr>
              <w:instrText xml:space="preserve"> PAGEREF _Toc15566746 \h </w:instrText>
            </w:r>
            <w:r w:rsidR="00170E2D">
              <w:rPr>
                <w:noProof/>
                <w:webHidden/>
              </w:rPr>
            </w:r>
            <w:r w:rsidR="00170E2D">
              <w:rPr>
                <w:noProof/>
                <w:webHidden/>
              </w:rPr>
              <w:fldChar w:fldCharType="separate"/>
            </w:r>
            <w:r w:rsidR="00A5448B">
              <w:rPr>
                <w:noProof/>
                <w:webHidden/>
              </w:rPr>
              <w:t>152</w:t>
            </w:r>
            <w:r w:rsidR="00170E2D">
              <w:rPr>
                <w:noProof/>
                <w:webHidden/>
              </w:rPr>
              <w:fldChar w:fldCharType="end"/>
            </w:r>
          </w:hyperlink>
        </w:p>
        <w:p w14:paraId="551FF75B" w14:textId="78493F01" w:rsidR="00170E2D" w:rsidRDefault="00395D16">
          <w:pPr>
            <w:pStyle w:val="TOC2"/>
            <w:tabs>
              <w:tab w:val="right" w:leader="dot" w:pos="9016"/>
            </w:tabs>
            <w:rPr>
              <w:rFonts w:eastAsiaTheme="minorEastAsia"/>
              <w:noProof/>
              <w:lang w:eastAsia="en-GB"/>
            </w:rPr>
          </w:pPr>
          <w:hyperlink w:anchor="_Toc15566747" w:history="1">
            <w:r w:rsidR="00170E2D" w:rsidRPr="000B0D65">
              <w:rPr>
                <w:rStyle w:val="Hyperlink"/>
                <w:rFonts w:cstheme="minorHAnsi"/>
                <w:noProof/>
              </w:rPr>
              <w:t>Section 12.3</w:t>
            </w:r>
            <w:r w:rsidR="00170E2D" w:rsidRPr="000B0D65">
              <w:rPr>
                <w:rStyle w:val="Hyperlink"/>
                <w:noProof/>
              </w:rPr>
              <w:t xml:space="preserve"> Key areas for further research</w:t>
            </w:r>
            <w:r w:rsidR="00170E2D">
              <w:rPr>
                <w:noProof/>
                <w:webHidden/>
              </w:rPr>
              <w:tab/>
            </w:r>
            <w:r w:rsidR="00170E2D">
              <w:rPr>
                <w:noProof/>
                <w:webHidden/>
              </w:rPr>
              <w:fldChar w:fldCharType="begin"/>
            </w:r>
            <w:r w:rsidR="00170E2D">
              <w:rPr>
                <w:noProof/>
                <w:webHidden/>
              </w:rPr>
              <w:instrText xml:space="preserve"> PAGEREF _Toc15566747 \h </w:instrText>
            </w:r>
            <w:r w:rsidR="00170E2D">
              <w:rPr>
                <w:noProof/>
                <w:webHidden/>
              </w:rPr>
            </w:r>
            <w:r w:rsidR="00170E2D">
              <w:rPr>
                <w:noProof/>
                <w:webHidden/>
              </w:rPr>
              <w:fldChar w:fldCharType="separate"/>
            </w:r>
            <w:r w:rsidR="00A5448B">
              <w:rPr>
                <w:noProof/>
                <w:webHidden/>
              </w:rPr>
              <w:t>154</w:t>
            </w:r>
            <w:r w:rsidR="00170E2D">
              <w:rPr>
                <w:noProof/>
                <w:webHidden/>
              </w:rPr>
              <w:fldChar w:fldCharType="end"/>
            </w:r>
          </w:hyperlink>
        </w:p>
        <w:p w14:paraId="466150C6" w14:textId="68E34DCD" w:rsidR="00170E2D" w:rsidRDefault="00395D16">
          <w:pPr>
            <w:pStyle w:val="TOC2"/>
            <w:tabs>
              <w:tab w:val="right" w:leader="dot" w:pos="9016"/>
            </w:tabs>
            <w:rPr>
              <w:rFonts w:eastAsiaTheme="minorEastAsia"/>
              <w:noProof/>
              <w:lang w:eastAsia="en-GB"/>
            </w:rPr>
          </w:pPr>
          <w:hyperlink w:anchor="_Toc15566748" w:history="1">
            <w:r w:rsidR="00170E2D" w:rsidRPr="000B0D65">
              <w:rPr>
                <w:rStyle w:val="Hyperlink"/>
                <w:noProof/>
              </w:rPr>
              <w:t>Section 12.4 Limitations of the work conducted</w:t>
            </w:r>
            <w:r w:rsidR="00170E2D">
              <w:rPr>
                <w:noProof/>
                <w:webHidden/>
              </w:rPr>
              <w:tab/>
            </w:r>
            <w:r w:rsidR="00170E2D">
              <w:rPr>
                <w:noProof/>
                <w:webHidden/>
              </w:rPr>
              <w:fldChar w:fldCharType="begin"/>
            </w:r>
            <w:r w:rsidR="00170E2D">
              <w:rPr>
                <w:noProof/>
                <w:webHidden/>
              </w:rPr>
              <w:instrText xml:space="preserve"> PAGEREF _Toc15566748 \h </w:instrText>
            </w:r>
            <w:r w:rsidR="00170E2D">
              <w:rPr>
                <w:noProof/>
                <w:webHidden/>
              </w:rPr>
            </w:r>
            <w:r w:rsidR="00170E2D">
              <w:rPr>
                <w:noProof/>
                <w:webHidden/>
              </w:rPr>
              <w:fldChar w:fldCharType="separate"/>
            </w:r>
            <w:r w:rsidR="00A5448B">
              <w:rPr>
                <w:noProof/>
                <w:webHidden/>
              </w:rPr>
              <w:t>156</w:t>
            </w:r>
            <w:r w:rsidR="00170E2D">
              <w:rPr>
                <w:noProof/>
                <w:webHidden/>
              </w:rPr>
              <w:fldChar w:fldCharType="end"/>
            </w:r>
          </w:hyperlink>
        </w:p>
        <w:p w14:paraId="1E64994B" w14:textId="0FD7E301" w:rsidR="00170E2D" w:rsidRDefault="00395D16">
          <w:pPr>
            <w:pStyle w:val="TOC1"/>
            <w:tabs>
              <w:tab w:val="right" w:leader="dot" w:pos="9016"/>
            </w:tabs>
            <w:rPr>
              <w:rFonts w:eastAsiaTheme="minorEastAsia"/>
              <w:noProof/>
              <w:lang w:eastAsia="en-GB"/>
            </w:rPr>
          </w:pPr>
          <w:hyperlink w:anchor="_Toc15566749" w:history="1">
            <w:r w:rsidR="00170E2D" w:rsidRPr="000B0D65">
              <w:rPr>
                <w:rStyle w:val="Hyperlink"/>
                <w:noProof/>
              </w:rPr>
              <w:t>Chapter 13 Acknowledgements</w:t>
            </w:r>
            <w:r w:rsidR="00170E2D">
              <w:rPr>
                <w:noProof/>
                <w:webHidden/>
              </w:rPr>
              <w:tab/>
            </w:r>
            <w:r w:rsidR="00170E2D">
              <w:rPr>
                <w:noProof/>
                <w:webHidden/>
              </w:rPr>
              <w:fldChar w:fldCharType="begin"/>
            </w:r>
            <w:r w:rsidR="00170E2D">
              <w:rPr>
                <w:noProof/>
                <w:webHidden/>
              </w:rPr>
              <w:instrText xml:space="preserve"> PAGEREF _Toc15566749 \h </w:instrText>
            </w:r>
            <w:r w:rsidR="00170E2D">
              <w:rPr>
                <w:noProof/>
                <w:webHidden/>
              </w:rPr>
            </w:r>
            <w:r w:rsidR="00170E2D">
              <w:rPr>
                <w:noProof/>
                <w:webHidden/>
              </w:rPr>
              <w:fldChar w:fldCharType="separate"/>
            </w:r>
            <w:r w:rsidR="00A5448B">
              <w:rPr>
                <w:noProof/>
                <w:webHidden/>
              </w:rPr>
              <w:t>158</w:t>
            </w:r>
            <w:r w:rsidR="00170E2D">
              <w:rPr>
                <w:noProof/>
                <w:webHidden/>
              </w:rPr>
              <w:fldChar w:fldCharType="end"/>
            </w:r>
          </w:hyperlink>
        </w:p>
        <w:p w14:paraId="1459922A" w14:textId="079354DE" w:rsidR="00170E2D" w:rsidRDefault="00395D16">
          <w:pPr>
            <w:pStyle w:val="TOC1"/>
            <w:tabs>
              <w:tab w:val="right" w:leader="dot" w:pos="9016"/>
            </w:tabs>
            <w:rPr>
              <w:rFonts w:eastAsiaTheme="minorEastAsia"/>
              <w:noProof/>
              <w:lang w:eastAsia="en-GB"/>
            </w:rPr>
          </w:pPr>
          <w:hyperlink w:anchor="_Toc15566750" w:history="1">
            <w:r w:rsidR="00170E2D" w:rsidRPr="000B0D65">
              <w:rPr>
                <w:rStyle w:val="Hyperlink"/>
                <w:noProof/>
              </w:rPr>
              <w:t>Chapter 14 Contributions of authors</w:t>
            </w:r>
            <w:r w:rsidR="00170E2D">
              <w:rPr>
                <w:noProof/>
                <w:webHidden/>
              </w:rPr>
              <w:tab/>
            </w:r>
            <w:r w:rsidR="00170E2D">
              <w:rPr>
                <w:noProof/>
                <w:webHidden/>
              </w:rPr>
              <w:fldChar w:fldCharType="begin"/>
            </w:r>
            <w:r w:rsidR="00170E2D">
              <w:rPr>
                <w:noProof/>
                <w:webHidden/>
              </w:rPr>
              <w:instrText xml:space="preserve"> PAGEREF _Toc15566750 \h </w:instrText>
            </w:r>
            <w:r w:rsidR="00170E2D">
              <w:rPr>
                <w:noProof/>
                <w:webHidden/>
              </w:rPr>
            </w:r>
            <w:r w:rsidR="00170E2D">
              <w:rPr>
                <w:noProof/>
                <w:webHidden/>
              </w:rPr>
              <w:fldChar w:fldCharType="separate"/>
            </w:r>
            <w:r w:rsidR="00A5448B">
              <w:rPr>
                <w:noProof/>
                <w:webHidden/>
              </w:rPr>
              <w:t>159</w:t>
            </w:r>
            <w:r w:rsidR="00170E2D">
              <w:rPr>
                <w:noProof/>
                <w:webHidden/>
              </w:rPr>
              <w:fldChar w:fldCharType="end"/>
            </w:r>
          </w:hyperlink>
        </w:p>
        <w:p w14:paraId="4B490669" w14:textId="30BBAF81" w:rsidR="00170E2D" w:rsidRDefault="00395D16">
          <w:pPr>
            <w:pStyle w:val="TOC1"/>
            <w:tabs>
              <w:tab w:val="right" w:leader="dot" w:pos="9016"/>
            </w:tabs>
            <w:rPr>
              <w:rFonts w:eastAsiaTheme="minorEastAsia"/>
              <w:noProof/>
              <w:lang w:eastAsia="en-GB"/>
            </w:rPr>
          </w:pPr>
          <w:hyperlink w:anchor="_Toc15566751" w:history="1">
            <w:r w:rsidR="00170E2D" w:rsidRPr="000B0D65">
              <w:rPr>
                <w:rStyle w:val="Hyperlink"/>
                <w:noProof/>
              </w:rPr>
              <w:t>Chapter 15 Patient and public involvement</w:t>
            </w:r>
            <w:r w:rsidR="00170E2D">
              <w:rPr>
                <w:noProof/>
                <w:webHidden/>
              </w:rPr>
              <w:tab/>
            </w:r>
            <w:r w:rsidR="00170E2D">
              <w:rPr>
                <w:noProof/>
                <w:webHidden/>
              </w:rPr>
              <w:fldChar w:fldCharType="begin"/>
            </w:r>
            <w:r w:rsidR="00170E2D">
              <w:rPr>
                <w:noProof/>
                <w:webHidden/>
              </w:rPr>
              <w:instrText xml:space="preserve"> PAGEREF _Toc15566751 \h </w:instrText>
            </w:r>
            <w:r w:rsidR="00170E2D">
              <w:rPr>
                <w:noProof/>
                <w:webHidden/>
              </w:rPr>
            </w:r>
            <w:r w:rsidR="00170E2D">
              <w:rPr>
                <w:noProof/>
                <w:webHidden/>
              </w:rPr>
              <w:fldChar w:fldCharType="separate"/>
            </w:r>
            <w:r w:rsidR="00A5448B">
              <w:rPr>
                <w:noProof/>
                <w:webHidden/>
              </w:rPr>
              <w:t>160</w:t>
            </w:r>
            <w:r w:rsidR="00170E2D">
              <w:rPr>
                <w:noProof/>
                <w:webHidden/>
              </w:rPr>
              <w:fldChar w:fldCharType="end"/>
            </w:r>
          </w:hyperlink>
        </w:p>
        <w:p w14:paraId="4B87C9FA" w14:textId="22109E7F" w:rsidR="00170E2D" w:rsidRDefault="00395D16">
          <w:pPr>
            <w:pStyle w:val="TOC1"/>
            <w:tabs>
              <w:tab w:val="right" w:leader="dot" w:pos="9016"/>
            </w:tabs>
            <w:rPr>
              <w:rFonts w:eastAsiaTheme="minorEastAsia"/>
              <w:noProof/>
              <w:lang w:eastAsia="en-GB"/>
            </w:rPr>
          </w:pPr>
          <w:hyperlink w:anchor="_Toc15566752" w:history="1">
            <w:r w:rsidR="00170E2D" w:rsidRPr="000B0D65">
              <w:rPr>
                <w:rStyle w:val="Hyperlink"/>
                <w:noProof/>
              </w:rPr>
              <w:t>Chapter 16 References</w:t>
            </w:r>
            <w:r w:rsidR="00170E2D">
              <w:rPr>
                <w:noProof/>
                <w:webHidden/>
              </w:rPr>
              <w:tab/>
            </w:r>
            <w:r w:rsidR="00170E2D">
              <w:rPr>
                <w:noProof/>
                <w:webHidden/>
              </w:rPr>
              <w:fldChar w:fldCharType="begin"/>
            </w:r>
            <w:r w:rsidR="00170E2D">
              <w:rPr>
                <w:noProof/>
                <w:webHidden/>
              </w:rPr>
              <w:instrText xml:space="preserve"> PAGEREF _Toc15566752 \h </w:instrText>
            </w:r>
            <w:r w:rsidR="00170E2D">
              <w:rPr>
                <w:noProof/>
                <w:webHidden/>
              </w:rPr>
            </w:r>
            <w:r w:rsidR="00170E2D">
              <w:rPr>
                <w:noProof/>
                <w:webHidden/>
              </w:rPr>
              <w:fldChar w:fldCharType="separate"/>
            </w:r>
            <w:r w:rsidR="00A5448B">
              <w:rPr>
                <w:noProof/>
                <w:webHidden/>
              </w:rPr>
              <w:t>161</w:t>
            </w:r>
            <w:r w:rsidR="00170E2D">
              <w:rPr>
                <w:noProof/>
                <w:webHidden/>
              </w:rPr>
              <w:fldChar w:fldCharType="end"/>
            </w:r>
          </w:hyperlink>
        </w:p>
        <w:p w14:paraId="3892D2E0" w14:textId="1C4B74CE" w:rsidR="00A2704B" w:rsidRDefault="00BF3D01" w:rsidP="00A2704B">
          <w:r>
            <w:rPr>
              <w:b/>
              <w:bCs/>
              <w:noProof/>
            </w:rPr>
            <w:fldChar w:fldCharType="end"/>
          </w:r>
        </w:p>
      </w:sdtContent>
    </w:sdt>
    <w:p w14:paraId="60A15B72" w14:textId="75C9865D" w:rsidR="00A2704B" w:rsidRPr="00A2704B" w:rsidRDefault="00A2704B" w:rsidP="00A2704B">
      <w:pPr>
        <w:sectPr w:rsidR="00A2704B" w:rsidRPr="00A2704B" w:rsidSect="003273BB">
          <w:footerReference w:type="default" r:id="rId15"/>
          <w:pgSz w:w="11906" w:h="16838"/>
          <w:pgMar w:top="1440" w:right="1440" w:bottom="1440" w:left="1440" w:header="708" w:footer="708" w:gutter="0"/>
          <w:pgNumType w:fmt="lowerRoman" w:start="3"/>
          <w:cols w:space="708"/>
          <w:docGrid w:linePitch="360"/>
        </w:sectPr>
      </w:pPr>
    </w:p>
    <w:p w14:paraId="7580ABCA" w14:textId="30C9BBB9" w:rsidR="00B83DF7" w:rsidRDefault="00A2704B" w:rsidP="00B83DF7">
      <w:pPr>
        <w:pStyle w:val="Heading1"/>
        <w:numPr>
          <w:ilvl w:val="0"/>
          <w:numId w:val="0"/>
        </w:numPr>
      </w:pPr>
      <w:bookmarkStart w:id="6" w:name="_Toc15566562"/>
      <w:r>
        <w:lastRenderedPageBreak/>
        <w:t>List of Table</w:t>
      </w:r>
      <w:r w:rsidR="00A83217">
        <w:t>s</w:t>
      </w:r>
      <w:bookmarkEnd w:id="6"/>
    </w:p>
    <w:p w14:paraId="32EF829D" w14:textId="1158D320" w:rsidR="00324D38" w:rsidRDefault="00B83DF7">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15376011" w:history="1">
        <w:r w:rsidR="00324D38" w:rsidRPr="00E34A6B">
          <w:rPr>
            <w:rStyle w:val="Hyperlink"/>
            <w:noProof/>
          </w:rPr>
          <w:t>Table 1 Summary of the elicitation elements, components, and choices described in SEE guidelines</w:t>
        </w:r>
        <w:r w:rsidR="00324D38">
          <w:rPr>
            <w:noProof/>
            <w:webHidden/>
          </w:rPr>
          <w:tab/>
        </w:r>
        <w:r w:rsidR="00324D38">
          <w:rPr>
            <w:noProof/>
            <w:webHidden/>
          </w:rPr>
          <w:fldChar w:fldCharType="begin"/>
        </w:r>
        <w:r w:rsidR="00324D38">
          <w:rPr>
            <w:noProof/>
            <w:webHidden/>
          </w:rPr>
          <w:instrText xml:space="preserve"> PAGEREF _Toc15376011 \h </w:instrText>
        </w:r>
        <w:r w:rsidR="00324D38">
          <w:rPr>
            <w:noProof/>
            <w:webHidden/>
          </w:rPr>
        </w:r>
        <w:r w:rsidR="00324D38">
          <w:rPr>
            <w:noProof/>
            <w:webHidden/>
          </w:rPr>
          <w:fldChar w:fldCharType="separate"/>
        </w:r>
        <w:r w:rsidR="00A5448B">
          <w:rPr>
            <w:noProof/>
            <w:webHidden/>
          </w:rPr>
          <w:t>10</w:t>
        </w:r>
        <w:r w:rsidR="00324D38">
          <w:rPr>
            <w:noProof/>
            <w:webHidden/>
          </w:rPr>
          <w:fldChar w:fldCharType="end"/>
        </w:r>
      </w:hyperlink>
    </w:p>
    <w:p w14:paraId="2972818D" w14:textId="27E48F77" w:rsidR="00324D38" w:rsidRDefault="00395D16">
      <w:pPr>
        <w:pStyle w:val="TableofFigures"/>
        <w:tabs>
          <w:tab w:val="right" w:leader="dot" w:pos="9016"/>
        </w:tabs>
        <w:rPr>
          <w:rFonts w:eastAsiaTheme="minorEastAsia"/>
          <w:noProof/>
          <w:lang w:eastAsia="en-GB"/>
        </w:rPr>
      </w:pPr>
      <w:hyperlink w:anchor="_Toc15376012" w:history="1">
        <w:r w:rsidR="00324D38" w:rsidRPr="00E34A6B">
          <w:rPr>
            <w:rStyle w:val="Hyperlink"/>
            <w:noProof/>
          </w:rPr>
          <w:t>Table 2 Level of agreement on recommendations and choices in SEE guidelines</w:t>
        </w:r>
        <w:r w:rsidR="00324D38">
          <w:rPr>
            <w:noProof/>
            <w:webHidden/>
          </w:rPr>
          <w:tab/>
        </w:r>
        <w:r w:rsidR="00324D38">
          <w:rPr>
            <w:noProof/>
            <w:webHidden/>
          </w:rPr>
          <w:fldChar w:fldCharType="begin"/>
        </w:r>
        <w:r w:rsidR="00324D38">
          <w:rPr>
            <w:noProof/>
            <w:webHidden/>
          </w:rPr>
          <w:instrText xml:space="preserve"> PAGEREF _Toc15376012 \h </w:instrText>
        </w:r>
        <w:r w:rsidR="00324D38">
          <w:rPr>
            <w:noProof/>
            <w:webHidden/>
          </w:rPr>
        </w:r>
        <w:r w:rsidR="00324D38">
          <w:rPr>
            <w:noProof/>
            <w:webHidden/>
          </w:rPr>
          <w:fldChar w:fldCharType="separate"/>
        </w:r>
        <w:r w:rsidR="00A5448B">
          <w:rPr>
            <w:noProof/>
            <w:webHidden/>
          </w:rPr>
          <w:t>18</w:t>
        </w:r>
        <w:r w:rsidR="00324D38">
          <w:rPr>
            <w:noProof/>
            <w:webHidden/>
          </w:rPr>
          <w:fldChar w:fldCharType="end"/>
        </w:r>
      </w:hyperlink>
    </w:p>
    <w:p w14:paraId="28E0C0C3" w14:textId="41CF39E3" w:rsidR="00324D38" w:rsidRDefault="00395D16">
      <w:pPr>
        <w:pStyle w:val="TableofFigures"/>
        <w:tabs>
          <w:tab w:val="right" w:leader="dot" w:pos="9016"/>
        </w:tabs>
        <w:rPr>
          <w:rFonts w:eastAsiaTheme="minorEastAsia"/>
          <w:noProof/>
          <w:lang w:eastAsia="en-GB"/>
        </w:rPr>
      </w:pPr>
      <w:hyperlink w:anchor="_Toc15376013" w:history="1">
        <w:r w:rsidR="00324D38" w:rsidRPr="00E34A6B">
          <w:rPr>
            <w:rStyle w:val="Hyperlink"/>
            <w:noProof/>
          </w:rPr>
          <w:t>Table 3: Summaries of selected survival distributions</w:t>
        </w:r>
        <w:r w:rsidR="00324D38">
          <w:rPr>
            <w:noProof/>
            <w:webHidden/>
          </w:rPr>
          <w:tab/>
        </w:r>
        <w:r w:rsidR="00324D38">
          <w:rPr>
            <w:noProof/>
            <w:webHidden/>
          </w:rPr>
          <w:fldChar w:fldCharType="begin"/>
        </w:r>
        <w:r w:rsidR="00324D38">
          <w:rPr>
            <w:noProof/>
            <w:webHidden/>
          </w:rPr>
          <w:instrText xml:space="preserve"> PAGEREF _Toc15376013 \h </w:instrText>
        </w:r>
        <w:r w:rsidR="00324D38">
          <w:rPr>
            <w:noProof/>
            <w:webHidden/>
          </w:rPr>
        </w:r>
        <w:r w:rsidR="00324D38">
          <w:rPr>
            <w:noProof/>
            <w:webHidden/>
          </w:rPr>
          <w:fldChar w:fldCharType="separate"/>
        </w:r>
        <w:r w:rsidR="00A5448B">
          <w:rPr>
            <w:noProof/>
            <w:webHidden/>
          </w:rPr>
          <w:t>73</w:t>
        </w:r>
        <w:r w:rsidR="00324D38">
          <w:rPr>
            <w:noProof/>
            <w:webHidden/>
          </w:rPr>
          <w:fldChar w:fldCharType="end"/>
        </w:r>
      </w:hyperlink>
    </w:p>
    <w:p w14:paraId="514FB7B4" w14:textId="1FB96A90" w:rsidR="00324D38" w:rsidRDefault="00395D16">
      <w:pPr>
        <w:pStyle w:val="TableofFigures"/>
        <w:tabs>
          <w:tab w:val="right" w:leader="dot" w:pos="9016"/>
        </w:tabs>
        <w:rPr>
          <w:rFonts w:eastAsiaTheme="minorEastAsia"/>
          <w:noProof/>
          <w:lang w:eastAsia="en-GB"/>
        </w:rPr>
      </w:pPr>
      <w:hyperlink w:anchor="_Toc15376014" w:history="1">
        <w:r w:rsidR="00324D38" w:rsidRPr="00E34A6B">
          <w:rPr>
            <w:rStyle w:val="Hyperlink"/>
            <w:noProof/>
          </w:rPr>
          <w:t>Table 4:  List of published examples of eliciting probability, rate and time to-event parameters</w:t>
        </w:r>
        <w:r w:rsidR="00324D38">
          <w:rPr>
            <w:noProof/>
            <w:webHidden/>
          </w:rPr>
          <w:tab/>
        </w:r>
        <w:r w:rsidR="00324D38">
          <w:rPr>
            <w:noProof/>
            <w:webHidden/>
          </w:rPr>
          <w:fldChar w:fldCharType="begin"/>
        </w:r>
        <w:r w:rsidR="00324D38">
          <w:rPr>
            <w:noProof/>
            <w:webHidden/>
          </w:rPr>
          <w:instrText xml:space="preserve"> PAGEREF _Toc15376014 \h </w:instrText>
        </w:r>
        <w:r w:rsidR="00324D38">
          <w:rPr>
            <w:noProof/>
            <w:webHidden/>
          </w:rPr>
        </w:r>
        <w:r w:rsidR="00324D38">
          <w:rPr>
            <w:noProof/>
            <w:webHidden/>
          </w:rPr>
          <w:fldChar w:fldCharType="separate"/>
        </w:r>
        <w:r w:rsidR="00A5448B">
          <w:rPr>
            <w:noProof/>
            <w:webHidden/>
          </w:rPr>
          <w:t>76</w:t>
        </w:r>
        <w:r w:rsidR="00324D38">
          <w:rPr>
            <w:noProof/>
            <w:webHidden/>
          </w:rPr>
          <w:fldChar w:fldCharType="end"/>
        </w:r>
      </w:hyperlink>
    </w:p>
    <w:p w14:paraId="7A475D70" w14:textId="709749B0" w:rsidR="00324D38" w:rsidRDefault="00395D16">
      <w:pPr>
        <w:pStyle w:val="TableofFigures"/>
        <w:tabs>
          <w:tab w:val="right" w:leader="dot" w:pos="9016"/>
        </w:tabs>
        <w:rPr>
          <w:rFonts w:eastAsiaTheme="minorEastAsia"/>
          <w:noProof/>
          <w:lang w:eastAsia="en-GB"/>
        </w:rPr>
      </w:pPr>
      <w:hyperlink w:anchor="_Toc15376015" w:history="1">
        <w:r w:rsidR="00324D38" w:rsidRPr="00E34A6B">
          <w:rPr>
            <w:rStyle w:val="Hyperlink"/>
            <w:noProof/>
          </w:rPr>
          <w:t>Table 5 : Wording of questions in experiment 2</w:t>
        </w:r>
        <w:r w:rsidR="00324D38">
          <w:rPr>
            <w:noProof/>
            <w:webHidden/>
          </w:rPr>
          <w:tab/>
        </w:r>
        <w:r w:rsidR="00324D38">
          <w:rPr>
            <w:noProof/>
            <w:webHidden/>
          </w:rPr>
          <w:fldChar w:fldCharType="begin"/>
        </w:r>
        <w:r w:rsidR="00324D38">
          <w:rPr>
            <w:noProof/>
            <w:webHidden/>
          </w:rPr>
          <w:instrText xml:space="preserve"> PAGEREF _Toc15376015 \h </w:instrText>
        </w:r>
        <w:r w:rsidR="00324D38">
          <w:rPr>
            <w:noProof/>
            <w:webHidden/>
          </w:rPr>
        </w:r>
        <w:r w:rsidR="00324D38">
          <w:rPr>
            <w:noProof/>
            <w:webHidden/>
          </w:rPr>
          <w:fldChar w:fldCharType="separate"/>
        </w:r>
        <w:r w:rsidR="00A5448B">
          <w:rPr>
            <w:noProof/>
            <w:webHidden/>
          </w:rPr>
          <w:t>91</w:t>
        </w:r>
        <w:r w:rsidR="00324D38">
          <w:rPr>
            <w:noProof/>
            <w:webHidden/>
          </w:rPr>
          <w:fldChar w:fldCharType="end"/>
        </w:r>
      </w:hyperlink>
    </w:p>
    <w:p w14:paraId="1ED884DB" w14:textId="5DC67969" w:rsidR="00324D38" w:rsidRDefault="00395D16">
      <w:pPr>
        <w:pStyle w:val="TableofFigures"/>
        <w:tabs>
          <w:tab w:val="right" w:leader="dot" w:pos="9016"/>
        </w:tabs>
        <w:rPr>
          <w:rFonts w:eastAsiaTheme="minorEastAsia"/>
          <w:noProof/>
          <w:lang w:eastAsia="en-GB"/>
        </w:rPr>
      </w:pPr>
      <w:hyperlink w:anchor="_Toc15376016" w:history="1">
        <w:r w:rsidR="00324D38" w:rsidRPr="00E34A6B">
          <w:rPr>
            <w:rStyle w:val="Hyperlink"/>
            <w:noProof/>
          </w:rPr>
          <w:t>Table 6 Sample characteristics</w:t>
        </w:r>
        <w:r w:rsidR="00324D38">
          <w:rPr>
            <w:noProof/>
            <w:webHidden/>
          </w:rPr>
          <w:tab/>
        </w:r>
        <w:r w:rsidR="00324D38">
          <w:rPr>
            <w:noProof/>
            <w:webHidden/>
          </w:rPr>
          <w:fldChar w:fldCharType="begin"/>
        </w:r>
        <w:r w:rsidR="00324D38">
          <w:rPr>
            <w:noProof/>
            <w:webHidden/>
          </w:rPr>
          <w:instrText xml:space="preserve"> PAGEREF _Toc15376016 \h </w:instrText>
        </w:r>
        <w:r w:rsidR="00324D38">
          <w:rPr>
            <w:noProof/>
            <w:webHidden/>
          </w:rPr>
        </w:r>
        <w:r w:rsidR="00324D38">
          <w:rPr>
            <w:noProof/>
            <w:webHidden/>
          </w:rPr>
          <w:fldChar w:fldCharType="separate"/>
        </w:r>
        <w:r w:rsidR="00A5448B">
          <w:rPr>
            <w:noProof/>
            <w:webHidden/>
          </w:rPr>
          <w:t>97</w:t>
        </w:r>
        <w:r w:rsidR="00324D38">
          <w:rPr>
            <w:noProof/>
            <w:webHidden/>
          </w:rPr>
          <w:fldChar w:fldCharType="end"/>
        </w:r>
      </w:hyperlink>
    </w:p>
    <w:p w14:paraId="736D8013" w14:textId="265A837E" w:rsidR="00324D38" w:rsidRDefault="00395D16">
      <w:pPr>
        <w:pStyle w:val="TableofFigures"/>
        <w:tabs>
          <w:tab w:val="right" w:leader="dot" w:pos="9016"/>
        </w:tabs>
        <w:rPr>
          <w:rFonts w:eastAsiaTheme="minorEastAsia"/>
          <w:noProof/>
          <w:lang w:eastAsia="en-GB"/>
        </w:rPr>
      </w:pPr>
      <w:hyperlink w:anchor="_Toc15376017" w:history="1">
        <w:r w:rsidR="00324D38" w:rsidRPr="00E34A6B">
          <w:rPr>
            <w:rStyle w:val="Hyperlink"/>
            <w:noProof/>
          </w:rPr>
          <w:t>Table 6 Response to question 1 about the ease of completion.</w:t>
        </w:r>
        <w:r w:rsidR="00324D38">
          <w:rPr>
            <w:noProof/>
            <w:webHidden/>
          </w:rPr>
          <w:tab/>
        </w:r>
        <w:r w:rsidR="00324D38">
          <w:rPr>
            <w:noProof/>
            <w:webHidden/>
          </w:rPr>
          <w:fldChar w:fldCharType="begin"/>
        </w:r>
        <w:r w:rsidR="00324D38">
          <w:rPr>
            <w:noProof/>
            <w:webHidden/>
          </w:rPr>
          <w:instrText xml:space="preserve"> PAGEREF _Toc15376017 \h </w:instrText>
        </w:r>
        <w:r w:rsidR="00324D38">
          <w:rPr>
            <w:noProof/>
            <w:webHidden/>
          </w:rPr>
        </w:r>
        <w:r w:rsidR="00324D38">
          <w:rPr>
            <w:noProof/>
            <w:webHidden/>
          </w:rPr>
          <w:fldChar w:fldCharType="separate"/>
        </w:r>
        <w:r w:rsidR="00A5448B">
          <w:rPr>
            <w:noProof/>
            <w:webHidden/>
          </w:rPr>
          <w:t>100</w:t>
        </w:r>
        <w:r w:rsidR="00324D38">
          <w:rPr>
            <w:noProof/>
            <w:webHidden/>
          </w:rPr>
          <w:fldChar w:fldCharType="end"/>
        </w:r>
      </w:hyperlink>
    </w:p>
    <w:p w14:paraId="4AD753C9" w14:textId="529223A1" w:rsidR="00324D38" w:rsidRDefault="00395D16">
      <w:pPr>
        <w:pStyle w:val="TableofFigures"/>
        <w:tabs>
          <w:tab w:val="right" w:leader="dot" w:pos="9016"/>
        </w:tabs>
        <w:rPr>
          <w:rFonts w:eastAsiaTheme="minorEastAsia"/>
          <w:noProof/>
          <w:lang w:eastAsia="en-GB"/>
        </w:rPr>
      </w:pPr>
      <w:hyperlink w:anchor="_Toc15376018" w:history="1">
        <w:r w:rsidR="00324D38" w:rsidRPr="00E34A6B">
          <w:rPr>
            <w:rStyle w:val="Hyperlink"/>
            <w:noProof/>
          </w:rPr>
          <w:t>Table 7 Response to question 2 about method preference.</w:t>
        </w:r>
        <w:r w:rsidR="00324D38">
          <w:rPr>
            <w:noProof/>
            <w:webHidden/>
          </w:rPr>
          <w:tab/>
        </w:r>
        <w:r w:rsidR="00324D38">
          <w:rPr>
            <w:noProof/>
            <w:webHidden/>
          </w:rPr>
          <w:fldChar w:fldCharType="begin"/>
        </w:r>
        <w:r w:rsidR="00324D38">
          <w:rPr>
            <w:noProof/>
            <w:webHidden/>
          </w:rPr>
          <w:instrText xml:space="preserve"> PAGEREF _Toc15376018 \h </w:instrText>
        </w:r>
        <w:r w:rsidR="00324D38">
          <w:rPr>
            <w:noProof/>
            <w:webHidden/>
          </w:rPr>
        </w:r>
        <w:r w:rsidR="00324D38">
          <w:rPr>
            <w:noProof/>
            <w:webHidden/>
          </w:rPr>
          <w:fldChar w:fldCharType="separate"/>
        </w:r>
        <w:r w:rsidR="00A5448B">
          <w:rPr>
            <w:noProof/>
            <w:webHidden/>
          </w:rPr>
          <w:t>100</w:t>
        </w:r>
        <w:r w:rsidR="00324D38">
          <w:rPr>
            <w:noProof/>
            <w:webHidden/>
          </w:rPr>
          <w:fldChar w:fldCharType="end"/>
        </w:r>
      </w:hyperlink>
    </w:p>
    <w:p w14:paraId="41B61BAA" w14:textId="49BA3AE1" w:rsidR="00324D38" w:rsidRDefault="00395D16">
      <w:pPr>
        <w:pStyle w:val="TableofFigures"/>
        <w:tabs>
          <w:tab w:val="right" w:leader="dot" w:pos="9016"/>
        </w:tabs>
        <w:rPr>
          <w:rFonts w:eastAsiaTheme="minorEastAsia"/>
          <w:noProof/>
          <w:lang w:eastAsia="en-GB"/>
        </w:rPr>
      </w:pPr>
      <w:hyperlink w:anchor="_Toc15376019" w:history="1">
        <w:r w:rsidR="00324D38" w:rsidRPr="00E34A6B">
          <w:rPr>
            <w:rStyle w:val="Hyperlink"/>
            <w:noProof/>
          </w:rPr>
          <w:t>Table 8 Proportion of participants who revised their priors.</w:t>
        </w:r>
        <w:r w:rsidR="00324D38">
          <w:rPr>
            <w:noProof/>
            <w:webHidden/>
          </w:rPr>
          <w:tab/>
        </w:r>
        <w:r w:rsidR="00324D38">
          <w:rPr>
            <w:noProof/>
            <w:webHidden/>
          </w:rPr>
          <w:fldChar w:fldCharType="begin"/>
        </w:r>
        <w:r w:rsidR="00324D38">
          <w:rPr>
            <w:noProof/>
            <w:webHidden/>
          </w:rPr>
          <w:instrText xml:space="preserve"> PAGEREF _Toc15376019 \h </w:instrText>
        </w:r>
        <w:r w:rsidR="00324D38">
          <w:rPr>
            <w:noProof/>
            <w:webHidden/>
          </w:rPr>
        </w:r>
        <w:r w:rsidR="00324D38">
          <w:rPr>
            <w:noProof/>
            <w:webHidden/>
          </w:rPr>
          <w:fldChar w:fldCharType="separate"/>
        </w:r>
        <w:r w:rsidR="00A5448B">
          <w:rPr>
            <w:noProof/>
            <w:webHidden/>
          </w:rPr>
          <w:t>103</w:t>
        </w:r>
        <w:r w:rsidR="00324D38">
          <w:rPr>
            <w:noProof/>
            <w:webHidden/>
          </w:rPr>
          <w:fldChar w:fldCharType="end"/>
        </w:r>
      </w:hyperlink>
    </w:p>
    <w:p w14:paraId="025013D7" w14:textId="08F98953" w:rsidR="00324D38" w:rsidRDefault="00395D16">
      <w:pPr>
        <w:pStyle w:val="TableofFigures"/>
        <w:tabs>
          <w:tab w:val="right" w:leader="dot" w:pos="9016"/>
        </w:tabs>
        <w:rPr>
          <w:rFonts w:eastAsiaTheme="minorEastAsia"/>
          <w:noProof/>
          <w:lang w:eastAsia="en-GB"/>
        </w:rPr>
      </w:pPr>
      <w:hyperlink w:anchor="_Toc15376020" w:history="1">
        <w:r w:rsidR="00324D38" w:rsidRPr="00E34A6B">
          <w:rPr>
            <w:rStyle w:val="Hyperlink"/>
            <w:noProof/>
          </w:rPr>
          <w:t>Table 9 Accuracy of initial priors compared between participants who did and did not revise their priors: mean (SD) [median and (interquartile range)] of accuracy metric over participants</w:t>
        </w:r>
        <w:r w:rsidR="00324D38">
          <w:rPr>
            <w:noProof/>
            <w:webHidden/>
          </w:rPr>
          <w:tab/>
        </w:r>
        <w:r w:rsidR="00324D38">
          <w:rPr>
            <w:noProof/>
            <w:webHidden/>
          </w:rPr>
          <w:fldChar w:fldCharType="begin"/>
        </w:r>
        <w:r w:rsidR="00324D38">
          <w:rPr>
            <w:noProof/>
            <w:webHidden/>
          </w:rPr>
          <w:instrText xml:space="preserve"> PAGEREF _Toc15376020 \h </w:instrText>
        </w:r>
        <w:r w:rsidR="00324D38">
          <w:rPr>
            <w:noProof/>
            <w:webHidden/>
          </w:rPr>
        </w:r>
        <w:r w:rsidR="00324D38">
          <w:rPr>
            <w:noProof/>
            <w:webHidden/>
          </w:rPr>
          <w:fldChar w:fldCharType="separate"/>
        </w:r>
        <w:r w:rsidR="00A5448B">
          <w:rPr>
            <w:noProof/>
            <w:webHidden/>
          </w:rPr>
          <w:t>103</w:t>
        </w:r>
        <w:r w:rsidR="00324D38">
          <w:rPr>
            <w:noProof/>
            <w:webHidden/>
          </w:rPr>
          <w:fldChar w:fldCharType="end"/>
        </w:r>
      </w:hyperlink>
    </w:p>
    <w:p w14:paraId="5515D2BB" w14:textId="29A74FE3" w:rsidR="00324D38" w:rsidRDefault="00395D16">
      <w:pPr>
        <w:pStyle w:val="TableofFigures"/>
        <w:tabs>
          <w:tab w:val="right" w:leader="dot" w:pos="9016"/>
        </w:tabs>
        <w:rPr>
          <w:rFonts w:eastAsiaTheme="minorEastAsia"/>
          <w:noProof/>
          <w:lang w:eastAsia="en-GB"/>
        </w:rPr>
      </w:pPr>
      <w:hyperlink w:anchor="_Toc15376021" w:history="1">
        <w:r w:rsidR="00324D38" w:rsidRPr="00E34A6B">
          <w:rPr>
            <w:rStyle w:val="Hyperlink"/>
            <w:noProof/>
          </w:rPr>
          <w:t>Table 10 Proportion of participants who revised their priors.</w:t>
        </w:r>
        <w:r w:rsidR="00324D38">
          <w:rPr>
            <w:noProof/>
            <w:webHidden/>
          </w:rPr>
          <w:tab/>
        </w:r>
        <w:r w:rsidR="00324D38">
          <w:rPr>
            <w:noProof/>
            <w:webHidden/>
          </w:rPr>
          <w:fldChar w:fldCharType="begin"/>
        </w:r>
        <w:r w:rsidR="00324D38">
          <w:rPr>
            <w:noProof/>
            <w:webHidden/>
          </w:rPr>
          <w:instrText xml:space="preserve"> PAGEREF _Toc15376021 \h </w:instrText>
        </w:r>
        <w:r w:rsidR="00324D38">
          <w:rPr>
            <w:noProof/>
            <w:webHidden/>
          </w:rPr>
        </w:r>
        <w:r w:rsidR="00324D38">
          <w:rPr>
            <w:noProof/>
            <w:webHidden/>
          </w:rPr>
          <w:fldChar w:fldCharType="separate"/>
        </w:r>
        <w:r w:rsidR="00A5448B">
          <w:rPr>
            <w:noProof/>
            <w:webHidden/>
          </w:rPr>
          <w:t>105</w:t>
        </w:r>
        <w:r w:rsidR="00324D38">
          <w:rPr>
            <w:noProof/>
            <w:webHidden/>
          </w:rPr>
          <w:fldChar w:fldCharType="end"/>
        </w:r>
      </w:hyperlink>
    </w:p>
    <w:p w14:paraId="41422F8B" w14:textId="1AF6ECAF" w:rsidR="00324D38" w:rsidRDefault="00395D16">
      <w:pPr>
        <w:pStyle w:val="TableofFigures"/>
        <w:tabs>
          <w:tab w:val="right" w:leader="dot" w:pos="9016"/>
        </w:tabs>
        <w:rPr>
          <w:rFonts w:eastAsiaTheme="minorEastAsia"/>
          <w:noProof/>
          <w:lang w:eastAsia="en-GB"/>
        </w:rPr>
      </w:pPr>
      <w:hyperlink w:anchor="_Toc15376022" w:history="1">
        <w:r w:rsidR="00324D38" w:rsidRPr="00E34A6B">
          <w:rPr>
            <w:rStyle w:val="Hyperlink"/>
            <w:noProof/>
          </w:rPr>
          <w:t>Table 11 Results of experiment 3.2: Outcomes in participants who did and did not revise their priors.</w:t>
        </w:r>
        <w:r w:rsidR="00324D38">
          <w:rPr>
            <w:noProof/>
            <w:webHidden/>
          </w:rPr>
          <w:tab/>
        </w:r>
        <w:r w:rsidR="00324D38">
          <w:rPr>
            <w:noProof/>
            <w:webHidden/>
          </w:rPr>
          <w:fldChar w:fldCharType="begin"/>
        </w:r>
        <w:r w:rsidR="00324D38">
          <w:rPr>
            <w:noProof/>
            <w:webHidden/>
          </w:rPr>
          <w:instrText xml:space="preserve"> PAGEREF _Toc15376022 \h </w:instrText>
        </w:r>
        <w:r w:rsidR="00324D38">
          <w:rPr>
            <w:noProof/>
            <w:webHidden/>
          </w:rPr>
        </w:r>
        <w:r w:rsidR="00324D38">
          <w:rPr>
            <w:noProof/>
            <w:webHidden/>
          </w:rPr>
          <w:fldChar w:fldCharType="separate"/>
        </w:r>
        <w:r w:rsidR="00A5448B">
          <w:rPr>
            <w:noProof/>
            <w:webHidden/>
          </w:rPr>
          <w:t>106</w:t>
        </w:r>
        <w:r w:rsidR="00324D38">
          <w:rPr>
            <w:noProof/>
            <w:webHidden/>
          </w:rPr>
          <w:fldChar w:fldCharType="end"/>
        </w:r>
      </w:hyperlink>
    </w:p>
    <w:p w14:paraId="2326CFA6" w14:textId="4BCCA5C6" w:rsidR="00324D38" w:rsidRDefault="00395D16">
      <w:pPr>
        <w:pStyle w:val="TableofFigures"/>
        <w:tabs>
          <w:tab w:val="right" w:leader="dot" w:pos="9016"/>
        </w:tabs>
        <w:rPr>
          <w:rFonts w:eastAsiaTheme="minorEastAsia"/>
          <w:noProof/>
          <w:lang w:eastAsia="en-GB"/>
        </w:rPr>
      </w:pPr>
      <w:hyperlink w:anchor="_Toc15376023" w:history="1">
        <w:r w:rsidR="00324D38" w:rsidRPr="00E34A6B">
          <w:rPr>
            <w:rStyle w:val="Hyperlink"/>
            <w:noProof/>
          </w:rPr>
          <w:t>Table 12 Key principles of SEE in HCDM</w:t>
        </w:r>
        <w:r w:rsidR="00324D38">
          <w:rPr>
            <w:noProof/>
            <w:webHidden/>
          </w:rPr>
          <w:tab/>
        </w:r>
        <w:r w:rsidR="00324D38">
          <w:rPr>
            <w:noProof/>
            <w:webHidden/>
          </w:rPr>
          <w:fldChar w:fldCharType="begin"/>
        </w:r>
        <w:r w:rsidR="00324D38">
          <w:rPr>
            <w:noProof/>
            <w:webHidden/>
          </w:rPr>
          <w:instrText xml:space="preserve"> PAGEREF _Toc15376023 \h </w:instrText>
        </w:r>
        <w:r w:rsidR="00324D38">
          <w:rPr>
            <w:noProof/>
            <w:webHidden/>
          </w:rPr>
        </w:r>
        <w:r w:rsidR="00324D38">
          <w:rPr>
            <w:noProof/>
            <w:webHidden/>
          </w:rPr>
          <w:fldChar w:fldCharType="separate"/>
        </w:r>
        <w:r w:rsidR="00A5448B">
          <w:rPr>
            <w:noProof/>
            <w:webHidden/>
          </w:rPr>
          <w:t>111</w:t>
        </w:r>
        <w:r w:rsidR="00324D38">
          <w:rPr>
            <w:noProof/>
            <w:webHidden/>
          </w:rPr>
          <w:fldChar w:fldCharType="end"/>
        </w:r>
      </w:hyperlink>
    </w:p>
    <w:p w14:paraId="22F8D937" w14:textId="7DBC7687" w:rsidR="00324D38" w:rsidRDefault="00395D16">
      <w:pPr>
        <w:pStyle w:val="TableofFigures"/>
        <w:tabs>
          <w:tab w:val="right" w:leader="dot" w:pos="9016"/>
        </w:tabs>
        <w:rPr>
          <w:rFonts w:eastAsiaTheme="minorEastAsia"/>
          <w:noProof/>
          <w:lang w:eastAsia="en-GB"/>
        </w:rPr>
      </w:pPr>
      <w:hyperlink w:anchor="_Toc15376024" w:history="1">
        <w:r w:rsidR="00324D38" w:rsidRPr="00E34A6B">
          <w:rPr>
            <w:rStyle w:val="Hyperlink"/>
            <w:noProof/>
          </w:rPr>
          <w:t>Table 13 A reference case for HTA</w:t>
        </w:r>
        <w:r w:rsidR="00324D38">
          <w:rPr>
            <w:noProof/>
            <w:webHidden/>
          </w:rPr>
          <w:tab/>
        </w:r>
        <w:r w:rsidR="00324D38">
          <w:rPr>
            <w:noProof/>
            <w:webHidden/>
          </w:rPr>
          <w:fldChar w:fldCharType="begin"/>
        </w:r>
        <w:r w:rsidR="00324D38">
          <w:rPr>
            <w:noProof/>
            <w:webHidden/>
          </w:rPr>
          <w:instrText xml:space="preserve"> PAGEREF _Toc15376024 \h </w:instrText>
        </w:r>
        <w:r w:rsidR="00324D38">
          <w:rPr>
            <w:noProof/>
            <w:webHidden/>
          </w:rPr>
        </w:r>
        <w:r w:rsidR="00324D38">
          <w:rPr>
            <w:noProof/>
            <w:webHidden/>
          </w:rPr>
          <w:fldChar w:fldCharType="separate"/>
        </w:r>
        <w:r w:rsidR="00A5448B">
          <w:rPr>
            <w:noProof/>
            <w:webHidden/>
          </w:rPr>
          <w:t>132</w:t>
        </w:r>
        <w:r w:rsidR="00324D38">
          <w:rPr>
            <w:noProof/>
            <w:webHidden/>
          </w:rPr>
          <w:fldChar w:fldCharType="end"/>
        </w:r>
      </w:hyperlink>
    </w:p>
    <w:p w14:paraId="3FB1D884" w14:textId="4B5D537F" w:rsidR="00324D38" w:rsidRDefault="00395D16">
      <w:pPr>
        <w:pStyle w:val="TableofFigures"/>
        <w:tabs>
          <w:tab w:val="right" w:leader="dot" w:pos="9016"/>
        </w:tabs>
        <w:rPr>
          <w:rFonts w:eastAsiaTheme="minorEastAsia"/>
          <w:noProof/>
          <w:lang w:eastAsia="en-GB"/>
        </w:rPr>
      </w:pPr>
      <w:hyperlink w:anchor="_Toc15376025" w:history="1">
        <w:r w:rsidR="00324D38" w:rsidRPr="00E34A6B">
          <w:rPr>
            <w:rStyle w:val="Hyperlink"/>
            <w:noProof/>
          </w:rPr>
          <w:t>Table 14 Additional issues in generating a reference case outside of HTA</w:t>
        </w:r>
        <w:r w:rsidR="00324D38">
          <w:rPr>
            <w:noProof/>
            <w:webHidden/>
          </w:rPr>
          <w:tab/>
        </w:r>
        <w:r w:rsidR="00324D38">
          <w:rPr>
            <w:noProof/>
            <w:webHidden/>
          </w:rPr>
          <w:fldChar w:fldCharType="begin"/>
        </w:r>
        <w:r w:rsidR="00324D38">
          <w:rPr>
            <w:noProof/>
            <w:webHidden/>
          </w:rPr>
          <w:instrText xml:space="preserve"> PAGEREF _Toc15376025 \h </w:instrText>
        </w:r>
        <w:r w:rsidR="00324D38">
          <w:rPr>
            <w:noProof/>
            <w:webHidden/>
          </w:rPr>
        </w:r>
        <w:r w:rsidR="00324D38">
          <w:rPr>
            <w:noProof/>
            <w:webHidden/>
          </w:rPr>
          <w:fldChar w:fldCharType="separate"/>
        </w:r>
        <w:r w:rsidR="00A5448B">
          <w:rPr>
            <w:noProof/>
            <w:webHidden/>
          </w:rPr>
          <w:t>133</w:t>
        </w:r>
        <w:r w:rsidR="00324D38">
          <w:rPr>
            <w:noProof/>
            <w:webHidden/>
          </w:rPr>
          <w:fldChar w:fldCharType="end"/>
        </w:r>
      </w:hyperlink>
    </w:p>
    <w:p w14:paraId="24CC0903" w14:textId="2F306236" w:rsidR="00324D38" w:rsidRDefault="00395D16">
      <w:pPr>
        <w:pStyle w:val="TableofFigures"/>
        <w:tabs>
          <w:tab w:val="right" w:leader="dot" w:pos="9016"/>
        </w:tabs>
        <w:rPr>
          <w:rFonts w:eastAsiaTheme="minorEastAsia"/>
          <w:noProof/>
          <w:lang w:eastAsia="en-GB"/>
        </w:rPr>
      </w:pPr>
      <w:hyperlink w:anchor="_Toc15376026" w:history="1">
        <w:r w:rsidR="00324D38" w:rsidRPr="00E34A6B">
          <w:rPr>
            <w:rStyle w:val="Hyperlink"/>
            <w:noProof/>
          </w:rPr>
          <w:t>Table 15 Application of reference case: Parameters elicited in DAR</w:t>
        </w:r>
        <w:r w:rsidR="00324D38" w:rsidRPr="00E34A6B">
          <w:rPr>
            <w:rStyle w:val="Hyperlink"/>
            <w:noProof/>
            <w:vertAlign w:val="superscript"/>
          </w:rPr>
          <w:t>196</w:t>
        </w:r>
        <w:r w:rsidR="00324D38">
          <w:rPr>
            <w:noProof/>
            <w:webHidden/>
          </w:rPr>
          <w:tab/>
        </w:r>
        <w:r w:rsidR="00324D38">
          <w:rPr>
            <w:noProof/>
            <w:webHidden/>
          </w:rPr>
          <w:fldChar w:fldCharType="begin"/>
        </w:r>
        <w:r w:rsidR="00324D38">
          <w:rPr>
            <w:noProof/>
            <w:webHidden/>
          </w:rPr>
          <w:instrText xml:space="preserve"> PAGEREF _Toc15376026 \h </w:instrText>
        </w:r>
        <w:r w:rsidR="00324D38">
          <w:rPr>
            <w:noProof/>
            <w:webHidden/>
          </w:rPr>
        </w:r>
        <w:r w:rsidR="00324D38">
          <w:rPr>
            <w:noProof/>
            <w:webHidden/>
          </w:rPr>
          <w:fldChar w:fldCharType="separate"/>
        </w:r>
        <w:r w:rsidR="00A5448B">
          <w:rPr>
            <w:noProof/>
            <w:webHidden/>
          </w:rPr>
          <w:t>138</w:t>
        </w:r>
        <w:r w:rsidR="00324D38">
          <w:rPr>
            <w:noProof/>
            <w:webHidden/>
          </w:rPr>
          <w:fldChar w:fldCharType="end"/>
        </w:r>
      </w:hyperlink>
    </w:p>
    <w:p w14:paraId="42826F63" w14:textId="6F24CCB4" w:rsidR="00324D38" w:rsidRDefault="00395D16">
      <w:pPr>
        <w:pStyle w:val="TableofFigures"/>
        <w:tabs>
          <w:tab w:val="right" w:leader="dot" w:pos="9016"/>
        </w:tabs>
        <w:rPr>
          <w:rFonts w:eastAsiaTheme="minorEastAsia"/>
          <w:noProof/>
          <w:lang w:eastAsia="en-GB"/>
        </w:rPr>
      </w:pPr>
      <w:hyperlink w:anchor="_Toc15376027" w:history="1">
        <w:r w:rsidR="00324D38" w:rsidRPr="00E34A6B">
          <w:rPr>
            <w:rStyle w:val="Hyperlink"/>
            <w:noProof/>
          </w:rPr>
          <w:t>Table 16 Application of reference case: Summary of experts recruited</w:t>
        </w:r>
        <w:r w:rsidR="00324D38">
          <w:rPr>
            <w:noProof/>
            <w:webHidden/>
          </w:rPr>
          <w:tab/>
        </w:r>
        <w:r w:rsidR="00324D38">
          <w:rPr>
            <w:noProof/>
            <w:webHidden/>
          </w:rPr>
          <w:fldChar w:fldCharType="begin"/>
        </w:r>
        <w:r w:rsidR="00324D38">
          <w:rPr>
            <w:noProof/>
            <w:webHidden/>
          </w:rPr>
          <w:instrText xml:space="preserve"> PAGEREF _Toc15376027 \h </w:instrText>
        </w:r>
        <w:r w:rsidR="00324D38">
          <w:rPr>
            <w:noProof/>
            <w:webHidden/>
          </w:rPr>
        </w:r>
        <w:r w:rsidR="00324D38">
          <w:rPr>
            <w:noProof/>
            <w:webHidden/>
          </w:rPr>
          <w:fldChar w:fldCharType="separate"/>
        </w:r>
        <w:r w:rsidR="00A5448B">
          <w:rPr>
            <w:noProof/>
            <w:webHidden/>
          </w:rPr>
          <w:t>145</w:t>
        </w:r>
        <w:r w:rsidR="00324D38">
          <w:rPr>
            <w:noProof/>
            <w:webHidden/>
          </w:rPr>
          <w:fldChar w:fldCharType="end"/>
        </w:r>
      </w:hyperlink>
    </w:p>
    <w:p w14:paraId="20F804C1" w14:textId="0595EE38" w:rsidR="00324D38" w:rsidRDefault="00395D16">
      <w:pPr>
        <w:pStyle w:val="TableofFigures"/>
        <w:tabs>
          <w:tab w:val="right" w:leader="dot" w:pos="9016"/>
        </w:tabs>
        <w:rPr>
          <w:rFonts w:eastAsiaTheme="minorEastAsia"/>
          <w:noProof/>
          <w:lang w:eastAsia="en-GB"/>
        </w:rPr>
      </w:pPr>
      <w:hyperlink w:anchor="_Toc15376028" w:history="1">
        <w:r w:rsidR="00324D38" w:rsidRPr="00E34A6B">
          <w:rPr>
            <w:rStyle w:val="Hyperlink"/>
            <w:noProof/>
          </w:rPr>
          <w:t>Table 17 Application of reference case: Elicitation Results</w:t>
        </w:r>
        <w:r w:rsidR="00324D38">
          <w:rPr>
            <w:noProof/>
            <w:webHidden/>
          </w:rPr>
          <w:tab/>
        </w:r>
        <w:r w:rsidR="00324D38">
          <w:rPr>
            <w:noProof/>
            <w:webHidden/>
          </w:rPr>
          <w:fldChar w:fldCharType="begin"/>
        </w:r>
        <w:r w:rsidR="00324D38">
          <w:rPr>
            <w:noProof/>
            <w:webHidden/>
          </w:rPr>
          <w:instrText xml:space="preserve"> PAGEREF _Toc15376028 \h </w:instrText>
        </w:r>
        <w:r w:rsidR="00324D38">
          <w:rPr>
            <w:noProof/>
            <w:webHidden/>
          </w:rPr>
        </w:r>
        <w:r w:rsidR="00324D38">
          <w:rPr>
            <w:noProof/>
            <w:webHidden/>
          </w:rPr>
          <w:fldChar w:fldCharType="separate"/>
        </w:r>
        <w:r w:rsidR="00A5448B">
          <w:rPr>
            <w:noProof/>
            <w:webHidden/>
          </w:rPr>
          <w:t>145</w:t>
        </w:r>
        <w:r w:rsidR="00324D38">
          <w:rPr>
            <w:noProof/>
            <w:webHidden/>
          </w:rPr>
          <w:fldChar w:fldCharType="end"/>
        </w:r>
      </w:hyperlink>
    </w:p>
    <w:p w14:paraId="65DB2725" w14:textId="36351F6A" w:rsidR="00324D38" w:rsidRDefault="00395D16">
      <w:pPr>
        <w:pStyle w:val="TableofFigures"/>
        <w:tabs>
          <w:tab w:val="right" w:leader="dot" w:pos="9016"/>
        </w:tabs>
        <w:rPr>
          <w:rFonts w:eastAsiaTheme="minorEastAsia"/>
          <w:noProof/>
          <w:lang w:eastAsia="en-GB"/>
        </w:rPr>
      </w:pPr>
      <w:hyperlink w:anchor="_Toc15376029" w:history="1">
        <w:r w:rsidR="00324D38" w:rsidRPr="00E34A6B">
          <w:rPr>
            <w:rStyle w:val="Hyperlink"/>
            <w:noProof/>
          </w:rPr>
          <w:t>Table 18 Areas for further research on SEE in HCDM</w:t>
        </w:r>
        <w:r w:rsidR="00324D38">
          <w:rPr>
            <w:noProof/>
            <w:webHidden/>
          </w:rPr>
          <w:tab/>
        </w:r>
        <w:r w:rsidR="00324D38">
          <w:rPr>
            <w:noProof/>
            <w:webHidden/>
          </w:rPr>
          <w:fldChar w:fldCharType="begin"/>
        </w:r>
        <w:r w:rsidR="00324D38">
          <w:rPr>
            <w:noProof/>
            <w:webHidden/>
          </w:rPr>
          <w:instrText xml:space="preserve"> PAGEREF _Toc15376029 \h </w:instrText>
        </w:r>
        <w:r w:rsidR="00324D38">
          <w:rPr>
            <w:noProof/>
            <w:webHidden/>
          </w:rPr>
        </w:r>
        <w:r w:rsidR="00324D38">
          <w:rPr>
            <w:noProof/>
            <w:webHidden/>
          </w:rPr>
          <w:fldChar w:fldCharType="separate"/>
        </w:r>
        <w:r w:rsidR="00A5448B">
          <w:rPr>
            <w:noProof/>
            <w:webHidden/>
          </w:rPr>
          <w:t>154</w:t>
        </w:r>
        <w:r w:rsidR="00324D38">
          <w:rPr>
            <w:noProof/>
            <w:webHidden/>
          </w:rPr>
          <w:fldChar w:fldCharType="end"/>
        </w:r>
      </w:hyperlink>
    </w:p>
    <w:p w14:paraId="27925B52" w14:textId="77F5FCC8" w:rsidR="001212C1" w:rsidRDefault="00B83DF7" w:rsidP="001212C1">
      <w:r>
        <w:fldChar w:fldCharType="end"/>
      </w:r>
    </w:p>
    <w:p w14:paraId="722CAB72" w14:textId="1B740F1A" w:rsidR="001212C1" w:rsidRDefault="001212C1" w:rsidP="001212C1"/>
    <w:p w14:paraId="4E741942" w14:textId="5D2E1351" w:rsidR="002366E2" w:rsidRDefault="002366E2" w:rsidP="001212C1"/>
    <w:p w14:paraId="03AC62EF" w14:textId="77777777" w:rsidR="002366E2" w:rsidRPr="002366E2" w:rsidRDefault="002366E2" w:rsidP="002366E2"/>
    <w:p w14:paraId="74CF5876" w14:textId="77777777" w:rsidR="002366E2" w:rsidRPr="002366E2" w:rsidRDefault="002366E2" w:rsidP="002366E2"/>
    <w:p w14:paraId="7247397F" w14:textId="77777777" w:rsidR="002366E2" w:rsidRPr="002366E2" w:rsidRDefault="002366E2" w:rsidP="002366E2"/>
    <w:p w14:paraId="4BA7F6FF" w14:textId="7CCC9EB4" w:rsidR="002366E2" w:rsidRDefault="002366E2" w:rsidP="002366E2">
      <w:pPr>
        <w:tabs>
          <w:tab w:val="left" w:pos="3180"/>
        </w:tabs>
      </w:pPr>
      <w:r>
        <w:tab/>
      </w:r>
    </w:p>
    <w:p w14:paraId="0B3E360C" w14:textId="39376E8F" w:rsidR="00B83DF7" w:rsidRPr="002366E2" w:rsidRDefault="002366E2" w:rsidP="002366E2">
      <w:pPr>
        <w:tabs>
          <w:tab w:val="left" w:pos="3180"/>
        </w:tabs>
        <w:sectPr w:rsidR="00B83DF7" w:rsidRPr="002366E2" w:rsidSect="003273BB">
          <w:pgSz w:w="11906" w:h="16838"/>
          <w:pgMar w:top="1440" w:right="1440" w:bottom="1440" w:left="1440" w:header="708" w:footer="708" w:gutter="0"/>
          <w:pgNumType w:fmt="lowerRoman" w:start="3"/>
          <w:cols w:space="708"/>
          <w:docGrid w:linePitch="360"/>
        </w:sectPr>
      </w:pPr>
      <w:r>
        <w:tab/>
      </w:r>
    </w:p>
    <w:p w14:paraId="6D1B5785" w14:textId="09C29862" w:rsidR="00A2704B" w:rsidRDefault="0092133E" w:rsidP="00A2704B">
      <w:pPr>
        <w:pStyle w:val="Heading1"/>
        <w:numPr>
          <w:ilvl w:val="0"/>
          <w:numId w:val="0"/>
        </w:numPr>
      </w:pPr>
      <w:r>
        <w:lastRenderedPageBreak/>
        <w:t xml:space="preserve"> </w:t>
      </w:r>
      <w:bookmarkStart w:id="7" w:name="_Toc15566563"/>
      <w:r w:rsidR="00A2704B">
        <w:t>List of Figures</w:t>
      </w:r>
      <w:bookmarkEnd w:id="7"/>
    </w:p>
    <w:p w14:paraId="2D9989AE" w14:textId="1EDD2418" w:rsidR="00324D38" w:rsidRDefault="009C361E">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15376030" w:history="1">
        <w:r w:rsidR="00324D38" w:rsidRPr="00574AEC">
          <w:rPr>
            <w:rStyle w:val="Hyperlink"/>
            <w:noProof/>
          </w:rPr>
          <w:t>Figure 1 General schematic for SEE</w:t>
        </w:r>
        <w:r w:rsidR="00324D38">
          <w:rPr>
            <w:noProof/>
            <w:webHidden/>
          </w:rPr>
          <w:tab/>
        </w:r>
        <w:r w:rsidR="00324D38">
          <w:rPr>
            <w:noProof/>
            <w:webHidden/>
          </w:rPr>
          <w:fldChar w:fldCharType="begin"/>
        </w:r>
        <w:r w:rsidR="00324D38">
          <w:rPr>
            <w:noProof/>
            <w:webHidden/>
          </w:rPr>
          <w:instrText xml:space="preserve"> PAGEREF _Toc15376030 \h </w:instrText>
        </w:r>
        <w:r w:rsidR="00324D38">
          <w:rPr>
            <w:noProof/>
            <w:webHidden/>
          </w:rPr>
        </w:r>
        <w:r w:rsidR="00324D38">
          <w:rPr>
            <w:noProof/>
            <w:webHidden/>
          </w:rPr>
          <w:fldChar w:fldCharType="separate"/>
        </w:r>
        <w:r w:rsidR="00A5448B">
          <w:rPr>
            <w:noProof/>
            <w:webHidden/>
          </w:rPr>
          <w:t>4</w:t>
        </w:r>
        <w:r w:rsidR="00324D38">
          <w:rPr>
            <w:noProof/>
            <w:webHidden/>
          </w:rPr>
          <w:fldChar w:fldCharType="end"/>
        </w:r>
      </w:hyperlink>
    </w:p>
    <w:p w14:paraId="76439400" w14:textId="3B3FF901" w:rsidR="00324D38" w:rsidRDefault="00395D16">
      <w:pPr>
        <w:pStyle w:val="TableofFigures"/>
        <w:tabs>
          <w:tab w:val="right" w:leader="dot" w:pos="9016"/>
        </w:tabs>
        <w:rPr>
          <w:rFonts w:eastAsiaTheme="minorEastAsia"/>
          <w:noProof/>
          <w:lang w:eastAsia="en-GB"/>
        </w:rPr>
      </w:pPr>
      <w:hyperlink w:anchor="_Toc15376031" w:history="1">
        <w:r w:rsidR="00324D38" w:rsidRPr="00574AEC">
          <w:rPr>
            <w:rStyle w:val="Hyperlink"/>
            <w:noProof/>
          </w:rPr>
          <w:t>Figure 2 Summary of project activities</w:t>
        </w:r>
        <w:r w:rsidR="00324D38">
          <w:rPr>
            <w:noProof/>
            <w:webHidden/>
          </w:rPr>
          <w:tab/>
        </w:r>
        <w:r w:rsidR="00324D38">
          <w:rPr>
            <w:noProof/>
            <w:webHidden/>
          </w:rPr>
          <w:fldChar w:fldCharType="begin"/>
        </w:r>
        <w:r w:rsidR="00324D38">
          <w:rPr>
            <w:noProof/>
            <w:webHidden/>
          </w:rPr>
          <w:instrText xml:space="preserve"> PAGEREF _Toc15376031 \h </w:instrText>
        </w:r>
        <w:r w:rsidR="00324D38">
          <w:rPr>
            <w:noProof/>
            <w:webHidden/>
          </w:rPr>
        </w:r>
        <w:r w:rsidR="00324D38">
          <w:rPr>
            <w:noProof/>
            <w:webHidden/>
          </w:rPr>
          <w:fldChar w:fldCharType="separate"/>
        </w:r>
        <w:r w:rsidR="00A5448B">
          <w:rPr>
            <w:noProof/>
            <w:webHidden/>
          </w:rPr>
          <w:t>5</w:t>
        </w:r>
        <w:r w:rsidR="00324D38">
          <w:rPr>
            <w:noProof/>
            <w:webHidden/>
          </w:rPr>
          <w:fldChar w:fldCharType="end"/>
        </w:r>
      </w:hyperlink>
    </w:p>
    <w:p w14:paraId="1991C242" w14:textId="60A7028C" w:rsidR="00324D38" w:rsidRDefault="00395D16">
      <w:pPr>
        <w:pStyle w:val="TableofFigures"/>
        <w:tabs>
          <w:tab w:val="right" w:leader="dot" w:pos="9016"/>
        </w:tabs>
        <w:rPr>
          <w:rFonts w:eastAsiaTheme="minorEastAsia"/>
          <w:noProof/>
          <w:lang w:eastAsia="en-GB"/>
        </w:rPr>
      </w:pPr>
      <w:hyperlink w:anchor="_Toc15376032" w:history="1">
        <w:r w:rsidR="00324D38" w:rsidRPr="00574AEC">
          <w:rPr>
            <w:rStyle w:val="Hyperlink"/>
            <w:noProof/>
          </w:rPr>
          <w:t>Figure 3 The elicitation process</w:t>
        </w:r>
        <w:r w:rsidR="00324D38">
          <w:rPr>
            <w:noProof/>
            <w:webHidden/>
          </w:rPr>
          <w:tab/>
        </w:r>
        <w:r w:rsidR="00324D38">
          <w:rPr>
            <w:noProof/>
            <w:webHidden/>
          </w:rPr>
          <w:fldChar w:fldCharType="begin"/>
        </w:r>
        <w:r w:rsidR="00324D38">
          <w:rPr>
            <w:noProof/>
            <w:webHidden/>
          </w:rPr>
          <w:instrText xml:space="preserve"> PAGEREF _Toc15376032 \h </w:instrText>
        </w:r>
        <w:r w:rsidR="00324D38">
          <w:rPr>
            <w:noProof/>
            <w:webHidden/>
          </w:rPr>
        </w:r>
        <w:r w:rsidR="00324D38">
          <w:rPr>
            <w:noProof/>
            <w:webHidden/>
          </w:rPr>
          <w:fldChar w:fldCharType="separate"/>
        </w:r>
        <w:r w:rsidR="00A5448B">
          <w:rPr>
            <w:noProof/>
            <w:webHidden/>
          </w:rPr>
          <w:t>10</w:t>
        </w:r>
        <w:r w:rsidR="00324D38">
          <w:rPr>
            <w:noProof/>
            <w:webHidden/>
          </w:rPr>
          <w:fldChar w:fldCharType="end"/>
        </w:r>
      </w:hyperlink>
    </w:p>
    <w:p w14:paraId="07D61401" w14:textId="2D9A8BA0" w:rsidR="00324D38" w:rsidRDefault="00395D16">
      <w:pPr>
        <w:pStyle w:val="TableofFigures"/>
        <w:tabs>
          <w:tab w:val="right" w:leader="dot" w:pos="9016"/>
        </w:tabs>
        <w:rPr>
          <w:rFonts w:eastAsiaTheme="minorEastAsia"/>
          <w:noProof/>
          <w:lang w:eastAsia="en-GB"/>
        </w:rPr>
      </w:pPr>
      <w:hyperlink w:anchor="_Toc15376033" w:history="1">
        <w:r w:rsidR="00324D38" w:rsidRPr="00574AEC">
          <w:rPr>
            <w:rStyle w:val="Hyperlink"/>
            <w:noProof/>
          </w:rPr>
          <w:t>Figure 4 Levels of expert elicitation*</w:t>
        </w:r>
        <w:r w:rsidR="00324D38">
          <w:rPr>
            <w:noProof/>
            <w:webHidden/>
          </w:rPr>
          <w:tab/>
        </w:r>
        <w:r w:rsidR="00324D38">
          <w:rPr>
            <w:noProof/>
            <w:webHidden/>
          </w:rPr>
          <w:fldChar w:fldCharType="begin"/>
        </w:r>
        <w:r w:rsidR="00324D38">
          <w:rPr>
            <w:noProof/>
            <w:webHidden/>
          </w:rPr>
          <w:instrText xml:space="preserve"> PAGEREF _Toc15376033 \h </w:instrText>
        </w:r>
        <w:r w:rsidR="00324D38">
          <w:rPr>
            <w:noProof/>
            <w:webHidden/>
          </w:rPr>
        </w:r>
        <w:r w:rsidR="00324D38">
          <w:rPr>
            <w:noProof/>
            <w:webHidden/>
          </w:rPr>
          <w:fldChar w:fldCharType="separate"/>
        </w:r>
        <w:r w:rsidR="00A5448B">
          <w:rPr>
            <w:noProof/>
            <w:webHidden/>
          </w:rPr>
          <w:t>51</w:t>
        </w:r>
        <w:r w:rsidR="00324D38">
          <w:rPr>
            <w:noProof/>
            <w:webHidden/>
          </w:rPr>
          <w:fldChar w:fldCharType="end"/>
        </w:r>
      </w:hyperlink>
    </w:p>
    <w:p w14:paraId="3ACA1C6B" w14:textId="0A33FDE9" w:rsidR="00324D38" w:rsidRDefault="00395D16">
      <w:pPr>
        <w:pStyle w:val="TableofFigures"/>
        <w:tabs>
          <w:tab w:val="right" w:leader="dot" w:pos="9016"/>
        </w:tabs>
        <w:rPr>
          <w:rFonts w:eastAsiaTheme="minorEastAsia"/>
          <w:noProof/>
          <w:lang w:eastAsia="en-GB"/>
        </w:rPr>
      </w:pPr>
      <w:hyperlink w:anchor="_Toc15376034" w:history="1">
        <w:r w:rsidR="00324D38" w:rsidRPr="00574AEC">
          <w:rPr>
            <w:rStyle w:val="Hyperlink"/>
            <w:noProof/>
          </w:rPr>
          <w:t>Figure 5 Elicited points on a cumulative distribution function (CDF) and alternative fitted distributions</w:t>
        </w:r>
        <w:r w:rsidR="00324D38">
          <w:rPr>
            <w:noProof/>
            <w:webHidden/>
          </w:rPr>
          <w:tab/>
        </w:r>
        <w:r w:rsidR="00324D38">
          <w:rPr>
            <w:noProof/>
            <w:webHidden/>
          </w:rPr>
          <w:fldChar w:fldCharType="begin"/>
        </w:r>
        <w:r w:rsidR="00324D38">
          <w:rPr>
            <w:noProof/>
            <w:webHidden/>
          </w:rPr>
          <w:instrText xml:space="preserve"> PAGEREF _Toc15376034 \h </w:instrText>
        </w:r>
        <w:r w:rsidR="00324D38">
          <w:rPr>
            <w:noProof/>
            <w:webHidden/>
          </w:rPr>
        </w:r>
        <w:r w:rsidR="00324D38">
          <w:rPr>
            <w:noProof/>
            <w:webHidden/>
          </w:rPr>
          <w:fldChar w:fldCharType="separate"/>
        </w:r>
        <w:r w:rsidR="00A5448B">
          <w:rPr>
            <w:noProof/>
            <w:webHidden/>
          </w:rPr>
          <w:t>55</w:t>
        </w:r>
        <w:r w:rsidR="00324D38">
          <w:rPr>
            <w:noProof/>
            <w:webHidden/>
          </w:rPr>
          <w:fldChar w:fldCharType="end"/>
        </w:r>
      </w:hyperlink>
    </w:p>
    <w:p w14:paraId="76B0F53B" w14:textId="3452A319" w:rsidR="00324D38" w:rsidRDefault="00395D16">
      <w:pPr>
        <w:pStyle w:val="TableofFigures"/>
        <w:tabs>
          <w:tab w:val="right" w:leader="dot" w:pos="9016"/>
        </w:tabs>
        <w:rPr>
          <w:rFonts w:eastAsiaTheme="minorEastAsia"/>
          <w:noProof/>
          <w:lang w:eastAsia="en-GB"/>
        </w:rPr>
      </w:pPr>
      <w:hyperlink w:anchor="_Toc15376035" w:history="1">
        <w:r w:rsidR="00324D38" w:rsidRPr="00574AEC">
          <w:rPr>
            <w:rStyle w:val="Hyperlink"/>
            <w:noProof/>
          </w:rPr>
          <w:t>Figure 6 Example of a transition diagram for a state-transition model  (STM)</w:t>
        </w:r>
        <w:r w:rsidR="00324D38">
          <w:rPr>
            <w:noProof/>
            <w:webHidden/>
          </w:rPr>
          <w:tab/>
        </w:r>
        <w:r w:rsidR="00324D38">
          <w:rPr>
            <w:noProof/>
            <w:webHidden/>
          </w:rPr>
          <w:fldChar w:fldCharType="begin"/>
        </w:r>
        <w:r w:rsidR="00324D38">
          <w:rPr>
            <w:noProof/>
            <w:webHidden/>
          </w:rPr>
          <w:instrText xml:space="preserve"> PAGEREF _Toc15376035 \h </w:instrText>
        </w:r>
        <w:r w:rsidR="00324D38">
          <w:rPr>
            <w:noProof/>
            <w:webHidden/>
          </w:rPr>
        </w:r>
        <w:r w:rsidR="00324D38">
          <w:rPr>
            <w:noProof/>
            <w:webHidden/>
          </w:rPr>
          <w:fldChar w:fldCharType="separate"/>
        </w:r>
        <w:r w:rsidR="00A5448B">
          <w:rPr>
            <w:noProof/>
            <w:webHidden/>
          </w:rPr>
          <w:t>72</w:t>
        </w:r>
        <w:r w:rsidR="00324D38">
          <w:rPr>
            <w:noProof/>
            <w:webHidden/>
          </w:rPr>
          <w:fldChar w:fldCharType="end"/>
        </w:r>
      </w:hyperlink>
    </w:p>
    <w:p w14:paraId="7DBCD9C2" w14:textId="1ABE4562" w:rsidR="00324D38" w:rsidRDefault="00395D16">
      <w:pPr>
        <w:pStyle w:val="TableofFigures"/>
        <w:tabs>
          <w:tab w:val="right" w:leader="dot" w:pos="9016"/>
        </w:tabs>
        <w:rPr>
          <w:rFonts w:eastAsiaTheme="minorEastAsia"/>
          <w:noProof/>
          <w:lang w:eastAsia="en-GB"/>
        </w:rPr>
      </w:pPr>
      <w:hyperlink w:anchor="_Toc15376036" w:history="1">
        <w:r w:rsidR="00324D38" w:rsidRPr="00574AEC">
          <w:rPr>
            <w:rStyle w:val="Hyperlink"/>
            <w:noProof/>
          </w:rPr>
          <w:t>Figure 7 Example of eliciting conditional probabilities for a decision tree</w:t>
        </w:r>
        <w:r w:rsidR="00324D38">
          <w:rPr>
            <w:noProof/>
            <w:webHidden/>
          </w:rPr>
          <w:tab/>
        </w:r>
        <w:r w:rsidR="00324D38">
          <w:rPr>
            <w:noProof/>
            <w:webHidden/>
          </w:rPr>
          <w:fldChar w:fldCharType="begin"/>
        </w:r>
        <w:r w:rsidR="00324D38">
          <w:rPr>
            <w:noProof/>
            <w:webHidden/>
          </w:rPr>
          <w:instrText xml:space="preserve"> PAGEREF _Toc15376036 \h </w:instrText>
        </w:r>
        <w:r w:rsidR="00324D38">
          <w:rPr>
            <w:noProof/>
            <w:webHidden/>
          </w:rPr>
        </w:r>
        <w:r w:rsidR="00324D38">
          <w:rPr>
            <w:noProof/>
            <w:webHidden/>
          </w:rPr>
          <w:fldChar w:fldCharType="separate"/>
        </w:r>
        <w:r w:rsidR="00A5448B">
          <w:rPr>
            <w:noProof/>
            <w:webHidden/>
          </w:rPr>
          <w:t>77</w:t>
        </w:r>
        <w:r w:rsidR="00324D38">
          <w:rPr>
            <w:noProof/>
            <w:webHidden/>
          </w:rPr>
          <w:fldChar w:fldCharType="end"/>
        </w:r>
      </w:hyperlink>
    </w:p>
    <w:p w14:paraId="50FAD519" w14:textId="7AAD768B" w:rsidR="00324D38" w:rsidRDefault="00395D16">
      <w:pPr>
        <w:pStyle w:val="TableofFigures"/>
        <w:tabs>
          <w:tab w:val="right" w:leader="dot" w:pos="9016"/>
        </w:tabs>
        <w:rPr>
          <w:rFonts w:eastAsiaTheme="minorEastAsia"/>
          <w:noProof/>
          <w:lang w:eastAsia="en-GB"/>
        </w:rPr>
      </w:pPr>
      <w:hyperlink w:anchor="_Toc15376037" w:history="1">
        <w:r w:rsidR="00324D38" w:rsidRPr="00574AEC">
          <w:rPr>
            <w:rStyle w:val="Hyperlink"/>
            <w:noProof/>
          </w:rPr>
          <w:t>Figure 8 Example of eliciting transition probabilities for a novel setting in a discrete-time STM</w:t>
        </w:r>
        <w:r w:rsidR="00324D38">
          <w:rPr>
            <w:noProof/>
            <w:webHidden/>
          </w:rPr>
          <w:tab/>
        </w:r>
        <w:r w:rsidR="00324D38">
          <w:rPr>
            <w:noProof/>
            <w:webHidden/>
          </w:rPr>
          <w:fldChar w:fldCharType="begin"/>
        </w:r>
        <w:r w:rsidR="00324D38">
          <w:rPr>
            <w:noProof/>
            <w:webHidden/>
          </w:rPr>
          <w:instrText xml:space="preserve"> PAGEREF _Toc15376037 \h </w:instrText>
        </w:r>
        <w:r w:rsidR="00324D38">
          <w:rPr>
            <w:noProof/>
            <w:webHidden/>
          </w:rPr>
        </w:r>
        <w:r w:rsidR="00324D38">
          <w:rPr>
            <w:noProof/>
            <w:webHidden/>
          </w:rPr>
          <w:fldChar w:fldCharType="separate"/>
        </w:r>
        <w:r w:rsidR="00A5448B">
          <w:rPr>
            <w:noProof/>
            <w:webHidden/>
          </w:rPr>
          <w:t>78</w:t>
        </w:r>
        <w:r w:rsidR="00324D38">
          <w:rPr>
            <w:noProof/>
            <w:webHidden/>
          </w:rPr>
          <w:fldChar w:fldCharType="end"/>
        </w:r>
      </w:hyperlink>
    </w:p>
    <w:p w14:paraId="41CDF008" w14:textId="66C0BFA4" w:rsidR="00324D38" w:rsidRDefault="00395D16">
      <w:pPr>
        <w:pStyle w:val="TableofFigures"/>
        <w:tabs>
          <w:tab w:val="right" w:leader="dot" w:pos="9016"/>
        </w:tabs>
        <w:rPr>
          <w:rFonts w:eastAsiaTheme="minorEastAsia"/>
          <w:noProof/>
          <w:lang w:eastAsia="en-GB"/>
        </w:rPr>
      </w:pPr>
      <w:hyperlink w:anchor="_Toc15376038" w:history="1">
        <w:r w:rsidR="00324D38" w:rsidRPr="00574AEC">
          <w:rPr>
            <w:rStyle w:val="Hyperlink"/>
            <w:noProof/>
          </w:rPr>
          <w:t>Figure 9 Snapshot of the R shiny app (1)</w:t>
        </w:r>
        <w:r w:rsidR="00324D38">
          <w:rPr>
            <w:noProof/>
            <w:webHidden/>
          </w:rPr>
          <w:tab/>
        </w:r>
        <w:r w:rsidR="00324D38">
          <w:rPr>
            <w:noProof/>
            <w:webHidden/>
          </w:rPr>
          <w:fldChar w:fldCharType="begin"/>
        </w:r>
        <w:r w:rsidR="00324D38">
          <w:rPr>
            <w:noProof/>
            <w:webHidden/>
          </w:rPr>
          <w:instrText xml:space="preserve"> PAGEREF _Toc15376038 \h </w:instrText>
        </w:r>
        <w:r w:rsidR="00324D38">
          <w:rPr>
            <w:noProof/>
            <w:webHidden/>
          </w:rPr>
        </w:r>
        <w:r w:rsidR="00324D38">
          <w:rPr>
            <w:noProof/>
            <w:webHidden/>
          </w:rPr>
          <w:fldChar w:fldCharType="separate"/>
        </w:r>
        <w:r w:rsidR="00A5448B">
          <w:rPr>
            <w:noProof/>
            <w:webHidden/>
          </w:rPr>
          <w:t>87</w:t>
        </w:r>
        <w:r w:rsidR="00324D38">
          <w:rPr>
            <w:noProof/>
            <w:webHidden/>
          </w:rPr>
          <w:fldChar w:fldCharType="end"/>
        </w:r>
      </w:hyperlink>
    </w:p>
    <w:p w14:paraId="147E357B" w14:textId="01986669" w:rsidR="00324D38" w:rsidRDefault="00395D16">
      <w:pPr>
        <w:pStyle w:val="TableofFigures"/>
        <w:tabs>
          <w:tab w:val="right" w:leader="dot" w:pos="9016"/>
        </w:tabs>
        <w:rPr>
          <w:rFonts w:eastAsiaTheme="minorEastAsia"/>
          <w:noProof/>
          <w:lang w:eastAsia="en-GB"/>
        </w:rPr>
      </w:pPr>
      <w:hyperlink w:anchor="_Toc15376039" w:history="1">
        <w:r w:rsidR="00324D38" w:rsidRPr="00574AEC">
          <w:rPr>
            <w:rStyle w:val="Hyperlink"/>
            <w:noProof/>
          </w:rPr>
          <w:t>Figure 10 Snapshot of the R shiny app (2)</w:t>
        </w:r>
        <w:r w:rsidR="00324D38">
          <w:rPr>
            <w:noProof/>
            <w:webHidden/>
          </w:rPr>
          <w:tab/>
        </w:r>
        <w:r w:rsidR="00324D38">
          <w:rPr>
            <w:noProof/>
            <w:webHidden/>
          </w:rPr>
          <w:fldChar w:fldCharType="begin"/>
        </w:r>
        <w:r w:rsidR="00324D38">
          <w:rPr>
            <w:noProof/>
            <w:webHidden/>
          </w:rPr>
          <w:instrText xml:space="preserve"> PAGEREF _Toc15376039 \h </w:instrText>
        </w:r>
        <w:r w:rsidR="00324D38">
          <w:rPr>
            <w:noProof/>
            <w:webHidden/>
          </w:rPr>
        </w:r>
        <w:r w:rsidR="00324D38">
          <w:rPr>
            <w:noProof/>
            <w:webHidden/>
          </w:rPr>
          <w:fldChar w:fldCharType="separate"/>
        </w:r>
        <w:r w:rsidR="00A5448B">
          <w:rPr>
            <w:noProof/>
            <w:webHidden/>
          </w:rPr>
          <w:t>87</w:t>
        </w:r>
        <w:r w:rsidR="00324D38">
          <w:rPr>
            <w:noProof/>
            <w:webHidden/>
          </w:rPr>
          <w:fldChar w:fldCharType="end"/>
        </w:r>
      </w:hyperlink>
    </w:p>
    <w:p w14:paraId="48D6699A" w14:textId="0853EC2F" w:rsidR="00324D38" w:rsidRDefault="00395D16">
      <w:pPr>
        <w:pStyle w:val="TableofFigures"/>
        <w:tabs>
          <w:tab w:val="right" w:leader="dot" w:pos="9016"/>
        </w:tabs>
        <w:rPr>
          <w:rFonts w:eastAsiaTheme="minorEastAsia"/>
          <w:noProof/>
          <w:lang w:eastAsia="en-GB"/>
        </w:rPr>
      </w:pPr>
      <w:hyperlink w:anchor="_Toc15376040" w:history="1">
        <w:r w:rsidR="00324D38" w:rsidRPr="00574AEC">
          <w:rPr>
            <w:rStyle w:val="Hyperlink"/>
            <w:noProof/>
          </w:rPr>
          <w:t>Figure 11 Snapshot of the R shiny app (4)</w:t>
        </w:r>
        <w:r w:rsidR="00324D38">
          <w:rPr>
            <w:noProof/>
            <w:webHidden/>
          </w:rPr>
          <w:tab/>
        </w:r>
        <w:r w:rsidR="00324D38">
          <w:rPr>
            <w:noProof/>
            <w:webHidden/>
          </w:rPr>
          <w:fldChar w:fldCharType="begin"/>
        </w:r>
        <w:r w:rsidR="00324D38">
          <w:rPr>
            <w:noProof/>
            <w:webHidden/>
          </w:rPr>
          <w:instrText xml:space="preserve"> PAGEREF _Toc15376040 \h </w:instrText>
        </w:r>
        <w:r w:rsidR="00324D38">
          <w:rPr>
            <w:noProof/>
            <w:webHidden/>
          </w:rPr>
        </w:r>
        <w:r w:rsidR="00324D38">
          <w:rPr>
            <w:noProof/>
            <w:webHidden/>
          </w:rPr>
          <w:fldChar w:fldCharType="separate"/>
        </w:r>
        <w:r w:rsidR="00A5448B">
          <w:rPr>
            <w:noProof/>
            <w:webHidden/>
          </w:rPr>
          <w:t>91</w:t>
        </w:r>
        <w:r w:rsidR="00324D38">
          <w:rPr>
            <w:noProof/>
            <w:webHidden/>
          </w:rPr>
          <w:fldChar w:fldCharType="end"/>
        </w:r>
      </w:hyperlink>
    </w:p>
    <w:p w14:paraId="649E2271" w14:textId="7299A548" w:rsidR="00324D38" w:rsidRDefault="00395D16">
      <w:pPr>
        <w:pStyle w:val="TableofFigures"/>
        <w:tabs>
          <w:tab w:val="right" w:leader="dot" w:pos="9016"/>
        </w:tabs>
        <w:rPr>
          <w:rFonts w:eastAsiaTheme="minorEastAsia"/>
          <w:noProof/>
          <w:lang w:eastAsia="en-GB"/>
        </w:rPr>
      </w:pPr>
      <w:hyperlink w:anchor="_Toc15376041" w:history="1">
        <w:r w:rsidR="00324D38" w:rsidRPr="00574AEC">
          <w:rPr>
            <w:rStyle w:val="Hyperlink"/>
            <w:noProof/>
          </w:rPr>
          <w:t>Figure 12 Snapshot of the R shiny app (5)</w:t>
        </w:r>
        <w:r w:rsidR="00324D38">
          <w:rPr>
            <w:noProof/>
            <w:webHidden/>
          </w:rPr>
          <w:tab/>
        </w:r>
        <w:r w:rsidR="00324D38">
          <w:rPr>
            <w:noProof/>
            <w:webHidden/>
          </w:rPr>
          <w:fldChar w:fldCharType="begin"/>
        </w:r>
        <w:r w:rsidR="00324D38">
          <w:rPr>
            <w:noProof/>
            <w:webHidden/>
          </w:rPr>
          <w:instrText xml:space="preserve"> PAGEREF _Toc15376041 \h </w:instrText>
        </w:r>
        <w:r w:rsidR="00324D38">
          <w:rPr>
            <w:noProof/>
            <w:webHidden/>
          </w:rPr>
        </w:r>
        <w:r w:rsidR="00324D38">
          <w:rPr>
            <w:noProof/>
            <w:webHidden/>
          </w:rPr>
          <w:fldChar w:fldCharType="separate"/>
        </w:r>
        <w:r w:rsidR="00A5448B">
          <w:rPr>
            <w:noProof/>
            <w:webHidden/>
          </w:rPr>
          <w:t>91</w:t>
        </w:r>
        <w:r w:rsidR="00324D38">
          <w:rPr>
            <w:noProof/>
            <w:webHidden/>
          </w:rPr>
          <w:fldChar w:fldCharType="end"/>
        </w:r>
      </w:hyperlink>
    </w:p>
    <w:p w14:paraId="219C3FAA" w14:textId="7B37D7E4" w:rsidR="00324D38" w:rsidRDefault="00395D16">
      <w:pPr>
        <w:pStyle w:val="TableofFigures"/>
        <w:tabs>
          <w:tab w:val="right" w:leader="dot" w:pos="9016"/>
        </w:tabs>
        <w:rPr>
          <w:rFonts w:eastAsiaTheme="minorEastAsia"/>
          <w:noProof/>
          <w:lang w:eastAsia="en-GB"/>
        </w:rPr>
      </w:pPr>
      <w:hyperlink w:anchor="_Toc15376042" w:history="1">
        <w:r w:rsidR="00324D38" w:rsidRPr="00574AEC">
          <w:rPr>
            <w:rStyle w:val="Hyperlink"/>
            <w:noProof/>
          </w:rPr>
          <w:t>Figure 13 Illustrative example of the scenarios evaluated in experiment 3.1</w:t>
        </w:r>
        <w:r w:rsidR="00324D38">
          <w:rPr>
            <w:noProof/>
            <w:webHidden/>
          </w:rPr>
          <w:tab/>
        </w:r>
        <w:r w:rsidR="00324D38">
          <w:rPr>
            <w:noProof/>
            <w:webHidden/>
          </w:rPr>
          <w:fldChar w:fldCharType="begin"/>
        </w:r>
        <w:r w:rsidR="00324D38">
          <w:rPr>
            <w:noProof/>
            <w:webHidden/>
          </w:rPr>
          <w:instrText xml:space="preserve"> PAGEREF _Toc15376042 \h </w:instrText>
        </w:r>
        <w:r w:rsidR="00324D38">
          <w:rPr>
            <w:noProof/>
            <w:webHidden/>
          </w:rPr>
        </w:r>
        <w:r w:rsidR="00324D38">
          <w:rPr>
            <w:noProof/>
            <w:webHidden/>
          </w:rPr>
          <w:fldChar w:fldCharType="separate"/>
        </w:r>
        <w:r w:rsidR="00A5448B">
          <w:rPr>
            <w:noProof/>
            <w:webHidden/>
          </w:rPr>
          <w:t>93</w:t>
        </w:r>
        <w:r w:rsidR="00324D38">
          <w:rPr>
            <w:noProof/>
            <w:webHidden/>
          </w:rPr>
          <w:fldChar w:fldCharType="end"/>
        </w:r>
      </w:hyperlink>
    </w:p>
    <w:p w14:paraId="024324D8" w14:textId="5EB500C0" w:rsidR="00324D38" w:rsidRDefault="00395D16">
      <w:pPr>
        <w:pStyle w:val="TableofFigures"/>
        <w:tabs>
          <w:tab w:val="right" w:leader="dot" w:pos="9016"/>
        </w:tabs>
        <w:rPr>
          <w:rFonts w:eastAsiaTheme="minorEastAsia"/>
          <w:noProof/>
          <w:lang w:eastAsia="en-GB"/>
        </w:rPr>
      </w:pPr>
      <w:hyperlink w:anchor="_Toc15376043" w:history="1">
        <w:r w:rsidR="00324D38" w:rsidRPr="00574AEC">
          <w:rPr>
            <w:rStyle w:val="Hyperlink"/>
            <w:noProof/>
          </w:rPr>
          <w:t>Figure 14 Illustration of the scenarios defined for experiment 3.2</w:t>
        </w:r>
        <w:r w:rsidR="00324D38">
          <w:rPr>
            <w:noProof/>
            <w:webHidden/>
          </w:rPr>
          <w:tab/>
        </w:r>
        <w:r w:rsidR="00324D38">
          <w:rPr>
            <w:noProof/>
            <w:webHidden/>
          </w:rPr>
          <w:fldChar w:fldCharType="begin"/>
        </w:r>
        <w:r w:rsidR="00324D38">
          <w:rPr>
            <w:noProof/>
            <w:webHidden/>
          </w:rPr>
          <w:instrText xml:space="preserve"> PAGEREF _Toc15376043 \h </w:instrText>
        </w:r>
        <w:r w:rsidR="00324D38">
          <w:rPr>
            <w:noProof/>
            <w:webHidden/>
          </w:rPr>
        </w:r>
        <w:r w:rsidR="00324D38">
          <w:rPr>
            <w:noProof/>
            <w:webHidden/>
          </w:rPr>
          <w:fldChar w:fldCharType="separate"/>
        </w:r>
        <w:r w:rsidR="00A5448B">
          <w:rPr>
            <w:noProof/>
            <w:webHidden/>
          </w:rPr>
          <w:t>94</w:t>
        </w:r>
        <w:r w:rsidR="00324D38">
          <w:rPr>
            <w:noProof/>
            <w:webHidden/>
          </w:rPr>
          <w:fldChar w:fldCharType="end"/>
        </w:r>
      </w:hyperlink>
    </w:p>
    <w:p w14:paraId="64E91BE7" w14:textId="266339B9" w:rsidR="00324D38" w:rsidRDefault="00395D16">
      <w:pPr>
        <w:pStyle w:val="TableofFigures"/>
        <w:tabs>
          <w:tab w:val="right" w:leader="dot" w:pos="9016"/>
        </w:tabs>
        <w:rPr>
          <w:rFonts w:eastAsiaTheme="minorEastAsia"/>
          <w:noProof/>
          <w:lang w:eastAsia="en-GB"/>
        </w:rPr>
      </w:pPr>
      <w:hyperlink w:anchor="_Toc15376044" w:history="1">
        <w:r w:rsidR="00324D38" w:rsidRPr="00574AEC">
          <w:rPr>
            <w:rStyle w:val="Hyperlink"/>
            <w:noProof/>
          </w:rPr>
          <w:t>Figure 15 Distribution of bias, lnSDR and lnKL. (SDR= SD elicited / SD true)</w:t>
        </w:r>
        <w:r w:rsidR="00324D38">
          <w:rPr>
            <w:noProof/>
            <w:webHidden/>
          </w:rPr>
          <w:tab/>
        </w:r>
        <w:r w:rsidR="00324D38">
          <w:rPr>
            <w:noProof/>
            <w:webHidden/>
          </w:rPr>
          <w:fldChar w:fldCharType="begin"/>
        </w:r>
        <w:r w:rsidR="00324D38">
          <w:rPr>
            <w:noProof/>
            <w:webHidden/>
          </w:rPr>
          <w:instrText xml:space="preserve"> PAGEREF _Toc15376044 \h </w:instrText>
        </w:r>
        <w:r w:rsidR="00324D38">
          <w:rPr>
            <w:noProof/>
            <w:webHidden/>
          </w:rPr>
        </w:r>
        <w:r w:rsidR="00324D38">
          <w:rPr>
            <w:noProof/>
            <w:webHidden/>
          </w:rPr>
          <w:fldChar w:fldCharType="separate"/>
        </w:r>
        <w:r w:rsidR="00A5448B">
          <w:rPr>
            <w:noProof/>
            <w:webHidden/>
          </w:rPr>
          <w:t>98</w:t>
        </w:r>
        <w:r w:rsidR="00324D38">
          <w:rPr>
            <w:noProof/>
            <w:webHidden/>
          </w:rPr>
          <w:fldChar w:fldCharType="end"/>
        </w:r>
      </w:hyperlink>
    </w:p>
    <w:p w14:paraId="5DE057EB" w14:textId="69FCAD24" w:rsidR="00324D38" w:rsidRDefault="00395D16">
      <w:pPr>
        <w:pStyle w:val="TableofFigures"/>
        <w:tabs>
          <w:tab w:val="right" w:leader="dot" w:pos="9016"/>
        </w:tabs>
        <w:rPr>
          <w:rFonts w:eastAsiaTheme="minorEastAsia"/>
          <w:noProof/>
          <w:lang w:eastAsia="en-GB"/>
        </w:rPr>
      </w:pPr>
      <w:hyperlink w:anchor="_Toc15376045" w:history="1">
        <w:r w:rsidR="00324D38" w:rsidRPr="00574AEC">
          <w:rPr>
            <w:rStyle w:val="Hyperlink"/>
            <w:noProof/>
          </w:rPr>
          <w:t>Figure 16 Within-participant comparison of accuracy when different elicitation methods were used, for each precision scenario.</w:t>
        </w:r>
        <w:r w:rsidR="00324D38">
          <w:rPr>
            <w:noProof/>
            <w:webHidden/>
          </w:rPr>
          <w:tab/>
        </w:r>
        <w:r w:rsidR="00324D38">
          <w:rPr>
            <w:noProof/>
            <w:webHidden/>
          </w:rPr>
          <w:fldChar w:fldCharType="begin"/>
        </w:r>
        <w:r w:rsidR="00324D38">
          <w:rPr>
            <w:noProof/>
            <w:webHidden/>
          </w:rPr>
          <w:instrText xml:space="preserve"> PAGEREF _Toc15376045 \h </w:instrText>
        </w:r>
        <w:r w:rsidR="00324D38">
          <w:rPr>
            <w:noProof/>
            <w:webHidden/>
          </w:rPr>
        </w:r>
        <w:r w:rsidR="00324D38">
          <w:rPr>
            <w:noProof/>
            <w:webHidden/>
          </w:rPr>
          <w:fldChar w:fldCharType="separate"/>
        </w:r>
        <w:r w:rsidR="00A5448B">
          <w:rPr>
            <w:noProof/>
            <w:webHidden/>
          </w:rPr>
          <w:t>100</w:t>
        </w:r>
        <w:r w:rsidR="00324D38">
          <w:rPr>
            <w:noProof/>
            <w:webHidden/>
          </w:rPr>
          <w:fldChar w:fldCharType="end"/>
        </w:r>
      </w:hyperlink>
    </w:p>
    <w:p w14:paraId="0299AB8A" w14:textId="0148C8B0" w:rsidR="00324D38" w:rsidRDefault="00395D16">
      <w:pPr>
        <w:pStyle w:val="TableofFigures"/>
        <w:tabs>
          <w:tab w:val="right" w:leader="dot" w:pos="9016"/>
        </w:tabs>
        <w:rPr>
          <w:rFonts w:eastAsiaTheme="minorEastAsia"/>
          <w:noProof/>
          <w:lang w:eastAsia="en-GB"/>
        </w:rPr>
      </w:pPr>
      <w:hyperlink w:anchor="_Toc15376046" w:history="1">
        <w:r w:rsidR="00324D38" w:rsidRPr="00574AEC">
          <w:rPr>
            <w:rStyle w:val="Hyperlink"/>
            <w:noProof/>
          </w:rPr>
          <w:t>Figure 17 Within-participant comparison of accuracy with and without extrapolation, for different levels of extrapolation.</w:t>
        </w:r>
        <w:r w:rsidR="00324D38">
          <w:rPr>
            <w:noProof/>
            <w:webHidden/>
          </w:rPr>
          <w:tab/>
        </w:r>
        <w:r w:rsidR="00324D38">
          <w:rPr>
            <w:noProof/>
            <w:webHidden/>
          </w:rPr>
          <w:fldChar w:fldCharType="begin"/>
        </w:r>
        <w:r w:rsidR="00324D38">
          <w:rPr>
            <w:noProof/>
            <w:webHidden/>
          </w:rPr>
          <w:instrText xml:space="preserve"> PAGEREF _Toc15376046 \h </w:instrText>
        </w:r>
        <w:r w:rsidR="00324D38">
          <w:rPr>
            <w:noProof/>
            <w:webHidden/>
          </w:rPr>
        </w:r>
        <w:r w:rsidR="00324D38">
          <w:rPr>
            <w:noProof/>
            <w:webHidden/>
          </w:rPr>
          <w:fldChar w:fldCharType="separate"/>
        </w:r>
        <w:r w:rsidR="00A5448B">
          <w:rPr>
            <w:noProof/>
            <w:webHidden/>
          </w:rPr>
          <w:t>102</w:t>
        </w:r>
        <w:r w:rsidR="00324D38">
          <w:rPr>
            <w:noProof/>
            <w:webHidden/>
          </w:rPr>
          <w:fldChar w:fldCharType="end"/>
        </w:r>
      </w:hyperlink>
    </w:p>
    <w:p w14:paraId="5C568674" w14:textId="39191843" w:rsidR="00324D38" w:rsidRDefault="00395D16">
      <w:pPr>
        <w:pStyle w:val="TableofFigures"/>
        <w:tabs>
          <w:tab w:val="right" w:leader="dot" w:pos="9016"/>
        </w:tabs>
        <w:rPr>
          <w:rFonts w:eastAsiaTheme="minorEastAsia"/>
          <w:noProof/>
          <w:lang w:eastAsia="en-GB"/>
        </w:rPr>
      </w:pPr>
      <w:hyperlink w:anchor="_Toc15376047" w:history="1">
        <w:r w:rsidR="00324D38" w:rsidRPr="00574AEC">
          <w:rPr>
            <w:rStyle w:val="Hyperlink"/>
            <w:noProof/>
          </w:rPr>
          <w:t>Figure 18 Within-participant comparison of accuracy to initial priors and extent of revision, for different types of group summaries.</w:t>
        </w:r>
        <w:r w:rsidR="00324D38">
          <w:rPr>
            <w:noProof/>
            <w:webHidden/>
          </w:rPr>
          <w:tab/>
        </w:r>
        <w:r w:rsidR="00324D38">
          <w:rPr>
            <w:noProof/>
            <w:webHidden/>
          </w:rPr>
          <w:fldChar w:fldCharType="begin"/>
        </w:r>
        <w:r w:rsidR="00324D38">
          <w:rPr>
            <w:noProof/>
            <w:webHidden/>
          </w:rPr>
          <w:instrText xml:space="preserve"> PAGEREF _Toc15376047 \h </w:instrText>
        </w:r>
        <w:r w:rsidR="00324D38">
          <w:rPr>
            <w:noProof/>
            <w:webHidden/>
          </w:rPr>
        </w:r>
        <w:r w:rsidR="00324D38">
          <w:rPr>
            <w:noProof/>
            <w:webHidden/>
          </w:rPr>
          <w:fldChar w:fldCharType="separate"/>
        </w:r>
        <w:r w:rsidR="00A5448B">
          <w:rPr>
            <w:noProof/>
            <w:webHidden/>
          </w:rPr>
          <w:t>104</w:t>
        </w:r>
        <w:r w:rsidR="00324D38">
          <w:rPr>
            <w:noProof/>
            <w:webHidden/>
          </w:rPr>
          <w:fldChar w:fldCharType="end"/>
        </w:r>
      </w:hyperlink>
    </w:p>
    <w:p w14:paraId="7E70E841" w14:textId="1A7D6FD6" w:rsidR="00324D38" w:rsidRDefault="00395D16">
      <w:pPr>
        <w:pStyle w:val="TableofFigures"/>
        <w:tabs>
          <w:tab w:val="right" w:leader="dot" w:pos="9016"/>
        </w:tabs>
        <w:rPr>
          <w:rFonts w:eastAsiaTheme="minorEastAsia"/>
          <w:noProof/>
          <w:lang w:eastAsia="en-GB"/>
        </w:rPr>
      </w:pPr>
      <w:hyperlink w:anchor="_Toc15376048" w:history="1">
        <w:r w:rsidR="00324D38" w:rsidRPr="00574AEC">
          <w:rPr>
            <w:rStyle w:val="Hyperlink"/>
            <w:noProof/>
          </w:rPr>
          <w:t>Figure 19 Within-participant comparison of accuracy and extent of revision (using selected outcome metrics), for different types of group summaries.</w:t>
        </w:r>
        <w:r w:rsidR="00324D38">
          <w:rPr>
            <w:noProof/>
            <w:webHidden/>
          </w:rPr>
          <w:tab/>
        </w:r>
        <w:r w:rsidR="00324D38">
          <w:rPr>
            <w:noProof/>
            <w:webHidden/>
          </w:rPr>
          <w:fldChar w:fldCharType="begin"/>
        </w:r>
        <w:r w:rsidR="00324D38">
          <w:rPr>
            <w:noProof/>
            <w:webHidden/>
          </w:rPr>
          <w:instrText xml:space="preserve"> PAGEREF _Toc15376048 \h </w:instrText>
        </w:r>
        <w:r w:rsidR="00324D38">
          <w:rPr>
            <w:noProof/>
            <w:webHidden/>
          </w:rPr>
        </w:r>
        <w:r w:rsidR="00324D38">
          <w:rPr>
            <w:noProof/>
            <w:webHidden/>
          </w:rPr>
          <w:fldChar w:fldCharType="separate"/>
        </w:r>
        <w:r w:rsidR="00A5448B">
          <w:rPr>
            <w:noProof/>
            <w:webHidden/>
          </w:rPr>
          <w:t>106</w:t>
        </w:r>
        <w:r w:rsidR="00324D38">
          <w:rPr>
            <w:noProof/>
            <w:webHidden/>
          </w:rPr>
          <w:fldChar w:fldCharType="end"/>
        </w:r>
      </w:hyperlink>
    </w:p>
    <w:p w14:paraId="04F1BFCD" w14:textId="5991132D" w:rsidR="009C361E" w:rsidRDefault="009C361E" w:rsidP="009C361E">
      <w:pPr>
        <w:pStyle w:val="TableofFigures"/>
        <w:tabs>
          <w:tab w:val="right" w:leader="dot" w:pos="9016"/>
        </w:tabs>
      </w:pPr>
      <w:r>
        <w:fldChar w:fldCharType="end"/>
      </w:r>
    </w:p>
    <w:p w14:paraId="39BC9F90" w14:textId="3D2BFA2D" w:rsidR="009C361E" w:rsidRDefault="009C361E" w:rsidP="009C361E">
      <w:pPr>
        <w:rPr>
          <w:lang w:eastAsia="en-GB"/>
        </w:rPr>
      </w:pPr>
    </w:p>
    <w:p w14:paraId="5B29719A" w14:textId="497DCC69" w:rsidR="009C361E" w:rsidRDefault="009C361E" w:rsidP="002366E2">
      <w:pPr>
        <w:pStyle w:val="Caption"/>
      </w:pPr>
    </w:p>
    <w:p w14:paraId="7A17BEDE" w14:textId="141A72C6" w:rsidR="00AC19B4" w:rsidRDefault="00AC19B4" w:rsidP="00AC19B4">
      <w:pPr>
        <w:rPr>
          <w:lang w:eastAsia="en-GB"/>
        </w:rPr>
      </w:pPr>
    </w:p>
    <w:p w14:paraId="55B1C7D5" w14:textId="065B0261" w:rsidR="00AC19B4" w:rsidRDefault="00AC19B4" w:rsidP="00AC19B4">
      <w:pPr>
        <w:rPr>
          <w:lang w:eastAsia="en-GB"/>
        </w:rPr>
      </w:pPr>
    </w:p>
    <w:p w14:paraId="6C77082C" w14:textId="22DD195C" w:rsidR="00AC19B4" w:rsidRDefault="00AC19B4" w:rsidP="00AC19B4">
      <w:pPr>
        <w:rPr>
          <w:lang w:eastAsia="en-GB"/>
        </w:rPr>
      </w:pPr>
    </w:p>
    <w:p w14:paraId="1722AA1A" w14:textId="28DFFFC0" w:rsidR="00AC19B4" w:rsidRDefault="00AC19B4" w:rsidP="00AC19B4">
      <w:pPr>
        <w:rPr>
          <w:lang w:eastAsia="en-GB"/>
        </w:rPr>
      </w:pPr>
    </w:p>
    <w:p w14:paraId="34633CF8" w14:textId="44AEC66F" w:rsidR="00AC19B4" w:rsidRDefault="00AC19B4" w:rsidP="00AC19B4">
      <w:pPr>
        <w:rPr>
          <w:lang w:eastAsia="en-GB"/>
        </w:rPr>
      </w:pPr>
    </w:p>
    <w:p w14:paraId="7FFF7699" w14:textId="5CF1F0FA" w:rsidR="00AC19B4" w:rsidRDefault="00AC19B4" w:rsidP="00AC19B4">
      <w:pPr>
        <w:rPr>
          <w:lang w:eastAsia="en-GB"/>
        </w:rPr>
      </w:pPr>
    </w:p>
    <w:p w14:paraId="48B68860" w14:textId="2BD6F563" w:rsidR="00AC19B4" w:rsidRDefault="00AC19B4" w:rsidP="00AC19B4">
      <w:pPr>
        <w:rPr>
          <w:lang w:eastAsia="en-GB"/>
        </w:rPr>
      </w:pPr>
    </w:p>
    <w:p w14:paraId="7090AA5B" w14:textId="1A73742F" w:rsidR="00AC19B4" w:rsidRDefault="00AC19B4" w:rsidP="00AC19B4">
      <w:pPr>
        <w:rPr>
          <w:lang w:eastAsia="en-GB"/>
        </w:rPr>
      </w:pPr>
    </w:p>
    <w:p w14:paraId="5A3CF6EE" w14:textId="7572849E" w:rsidR="00AC19B4" w:rsidRDefault="00AC19B4" w:rsidP="00AC19B4">
      <w:pPr>
        <w:rPr>
          <w:lang w:eastAsia="en-GB"/>
        </w:rPr>
      </w:pPr>
    </w:p>
    <w:p w14:paraId="45569BD5" w14:textId="1CF6A3B8" w:rsidR="00AC19B4" w:rsidRDefault="00AC19B4" w:rsidP="00AC19B4">
      <w:pPr>
        <w:rPr>
          <w:lang w:eastAsia="en-GB"/>
        </w:rPr>
      </w:pPr>
    </w:p>
    <w:p w14:paraId="3CF3984B" w14:textId="208CFF2F" w:rsidR="00AC19B4" w:rsidRDefault="00AC19B4" w:rsidP="00AC19B4">
      <w:pPr>
        <w:rPr>
          <w:lang w:eastAsia="en-GB"/>
        </w:rPr>
      </w:pPr>
    </w:p>
    <w:p w14:paraId="5C268331" w14:textId="2FA9399E" w:rsidR="00AC19B4" w:rsidRDefault="00AC19B4" w:rsidP="00AC19B4">
      <w:pPr>
        <w:rPr>
          <w:lang w:eastAsia="en-GB"/>
        </w:rPr>
      </w:pPr>
    </w:p>
    <w:p w14:paraId="7474230D" w14:textId="6ECF760E" w:rsidR="00AC19B4" w:rsidRDefault="00AC19B4" w:rsidP="00AC19B4">
      <w:pPr>
        <w:rPr>
          <w:b/>
          <w:lang w:eastAsia="en-GB"/>
        </w:rPr>
      </w:pPr>
      <w:r w:rsidRPr="00AC19B4">
        <w:rPr>
          <w:b/>
          <w:lang w:eastAsia="en-GB"/>
        </w:rPr>
        <w:lastRenderedPageBreak/>
        <w:t>List of supplementary material</w:t>
      </w:r>
    </w:p>
    <w:p w14:paraId="27F0F711" w14:textId="370B7A0A" w:rsidR="00AC19B4" w:rsidRDefault="00AC19B4" w:rsidP="00AC19B4">
      <w:pPr>
        <w:rPr>
          <w:b/>
          <w:lang w:eastAsia="en-GB"/>
        </w:rPr>
      </w:pPr>
    </w:p>
    <w:p w14:paraId="4E559E35" w14:textId="78EB7939" w:rsidR="00AC19B4" w:rsidRPr="00AC19B4" w:rsidRDefault="00AC19B4" w:rsidP="00AC19B4">
      <w:pPr>
        <w:rPr>
          <w:lang w:eastAsia="en-GB"/>
        </w:rPr>
      </w:pPr>
      <w:r w:rsidRPr="00AC19B4">
        <w:rPr>
          <w:lang w:eastAsia="en-GB"/>
        </w:rPr>
        <w:t>Supplementary material 1</w:t>
      </w:r>
      <w:r>
        <w:rPr>
          <w:lang w:eastAsia="en-GB"/>
        </w:rPr>
        <w:t xml:space="preserve">: </w:t>
      </w:r>
      <w:r w:rsidR="008C54EB">
        <w:rPr>
          <w:lang w:eastAsia="en-GB"/>
        </w:rPr>
        <w:t>Review of SEE guidelines</w:t>
      </w:r>
    </w:p>
    <w:p w14:paraId="46581FC6" w14:textId="1B0D8931" w:rsidR="00AC19B4" w:rsidRPr="00AC19B4" w:rsidRDefault="00AC19B4" w:rsidP="00AC19B4">
      <w:pPr>
        <w:rPr>
          <w:lang w:eastAsia="en-GB"/>
        </w:rPr>
      </w:pPr>
      <w:r w:rsidRPr="00AC19B4">
        <w:rPr>
          <w:lang w:eastAsia="en-GB"/>
        </w:rPr>
        <w:t>Supplementary material 2</w:t>
      </w:r>
      <w:r>
        <w:rPr>
          <w:lang w:eastAsia="en-GB"/>
        </w:rPr>
        <w:t xml:space="preserve">: </w:t>
      </w:r>
      <w:r w:rsidR="008C54EB">
        <w:rPr>
          <w:lang w:eastAsia="en-GB"/>
        </w:rPr>
        <w:t>Design of the experiments</w:t>
      </w:r>
    </w:p>
    <w:p w14:paraId="2799E491" w14:textId="04E6F845" w:rsidR="00AC19B4" w:rsidRPr="00AC19B4" w:rsidRDefault="00AC19B4" w:rsidP="00AC19B4">
      <w:pPr>
        <w:rPr>
          <w:lang w:eastAsia="en-GB"/>
        </w:rPr>
      </w:pPr>
      <w:r w:rsidRPr="00AC19B4">
        <w:rPr>
          <w:lang w:eastAsia="en-GB"/>
        </w:rPr>
        <w:t>Supplementary material 3</w:t>
      </w:r>
      <w:r>
        <w:rPr>
          <w:lang w:eastAsia="en-GB"/>
        </w:rPr>
        <w:t xml:space="preserve">: </w:t>
      </w:r>
      <w:r w:rsidR="008C54EB">
        <w:rPr>
          <w:lang w:eastAsia="en-GB"/>
        </w:rPr>
        <w:t>Analysis of the experiments</w:t>
      </w:r>
    </w:p>
    <w:p w14:paraId="7A775D7E" w14:textId="2C27927F" w:rsidR="00AC19B4" w:rsidRPr="00AC19B4" w:rsidRDefault="00AC19B4" w:rsidP="00AC19B4">
      <w:pPr>
        <w:rPr>
          <w:lang w:eastAsia="en-GB"/>
        </w:rPr>
      </w:pPr>
      <w:r w:rsidRPr="00AC19B4">
        <w:rPr>
          <w:lang w:eastAsia="en-GB"/>
        </w:rPr>
        <w:t>Supplementary material 4</w:t>
      </w:r>
      <w:r>
        <w:rPr>
          <w:lang w:eastAsia="en-GB"/>
        </w:rPr>
        <w:t xml:space="preserve">: </w:t>
      </w:r>
      <w:r w:rsidR="008C54EB">
        <w:rPr>
          <w:lang w:eastAsia="en-GB"/>
        </w:rPr>
        <w:t>Applying choices to the principles for HCDM</w:t>
      </w:r>
    </w:p>
    <w:p w14:paraId="2A6AA2B1" w14:textId="5720B3AD" w:rsidR="00AC19B4" w:rsidRPr="00AC19B4" w:rsidRDefault="00AC19B4" w:rsidP="00AC19B4">
      <w:pPr>
        <w:rPr>
          <w:lang w:eastAsia="en-GB"/>
        </w:rPr>
      </w:pPr>
      <w:r w:rsidRPr="00AC19B4">
        <w:rPr>
          <w:lang w:eastAsia="en-GB"/>
        </w:rPr>
        <w:t>Supplementary material 5</w:t>
      </w:r>
      <w:r>
        <w:rPr>
          <w:lang w:eastAsia="en-GB"/>
        </w:rPr>
        <w:t xml:space="preserve">: </w:t>
      </w:r>
      <w:r w:rsidR="008C54EB">
        <w:rPr>
          <w:lang w:eastAsia="en-GB"/>
        </w:rPr>
        <w:t>The evaluation of the protocol</w:t>
      </w:r>
    </w:p>
    <w:p w14:paraId="4D3E63CA" w14:textId="77777777" w:rsidR="00AC19B4" w:rsidRDefault="00AC19B4" w:rsidP="00AC19B4">
      <w:pPr>
        <w:rPr>
          <w:b/>
          <w:lang w:eastAsia="en-GB"/>
        </w:rPr>
      </w:pPr>
    </w:p>
    <w:p w14:paraId="196284AC" w14:textId="77777777" w:rsidR="00AC19B4" w:rsidRPr="00AC19B4" w:rsidRDefault="00AC19B4" w:rsidP="00AC19B4">
      <w:pPr>
        <w:rPr>
          <w:b/>
          <w:lang w:eastAsia="en-GB"/>
        </w:rPr>
        <w:sectPr w:rsidR="00AC19B4" w:rsidRPr="00AC19B4" w:rsidSect="003273BB">
          <w:pgSz w:w="11906" w:h="16838"/>
          <w:pgMar w:top="1440" w:right="1440" w:bottom="1440" w:left="1440" w:header="708" w:footer="708" w:gutter="0"/>
          <w:pgNumType w:fmt="lowerRoman" w:start="3"/>
          <w:cols w:space="708"/>
          <w:docGrid w:linePitch="360"/>
        </w:sectPr>
      </w:pPr>
    </w:p>
    <w:p w14:paraId="7718A726" w14:textId="1AEC1FF5" w:rsidR="00FF039D" w:rsidRDefault="00FF039D" w:rsidP="00A729AF">
      <w:pPr>
        <w:pStyle w:val="Heading1"/>
        <w:numPr>
          <w:ilvl w:val="0"/>
          <w:numId w:val="0"/>
        </w:numPr>
      </w:pPr>
      <w:bookmarkStart w:id="8" w:name="_Toc15566564"/>
      <w:r>
        <w:lastRenderedPageBreak/>
        <w:t>Glossary</w:t>
      </w:r>
      <w:bookmarkEnd w:id="8"/>
    </w:p>
    <w:p w14:paraId="07D14628" w14:textId="77777777" w:rsidR="00FF039D" w:rsidRDefault="00FF039D" w:rsidP="00387CB4">
      <w:pPr>
        <w:spacing w:after="0" w:line="360" w:lineRule="auto"/>
      </w:pPr>
    </w:p>
    <w:p w14:paraId="4A6763C4" w14:textId="77777777" w:rsidR="00BE4816" w:rsidRDefault="00BE4816" w:rsidP="00BE4816">
      <w:pPr>
        <w:spacing w:after="0" w:line="240" w:lineRule="auto"/>
        <w:rPr>
          <w:b/>
        </w:rPr>
      </w:pPr>
      <w:r>
        <w:rPr>
          <w:b/>
        </w:rPr>
        <w:t>Adaptive expertise</w:t>
      </w:r>
    </w:p>
    <w:p w14:paraId="7B6B204E" w14:textId="199467BC" w:rsidR="00BE4816" w:rsidRDefault="00BE4816" w:rsidP="00BE4816">
      <w:pPr>
        <w:spacing w:after="0" w:line="240" w:lineRule="auto"/>
        <w:rPr>
          <w:color w:val="000000"/>
        </w:rPr>
      </w:pPr>
      <w:r>
        <w:rPr>
          <w:color w:val="000000"/>
        </w:rPr>
        <w:t xml:space="preserve">The expert’s ability to adapt their knowledge to new situations for which they do not have prior experience, such as </w:t>
      </w:r>
      <w:r w:rsidR="00210CA9">
        <w:rPr>
          <w:color w:val="000000"/>
        </w:rPr>
        <w:t xml:space="preserve">entirely new </w:t>
      </w:r>
      <w:r>
        <w:rPr>
          <w:color w:val="000000"/>
        </w:rPr>
        <w:t>medical interventions or patients with different characteristics.</w:t>
      </w:r>
    </w:p>
    <w:p w14:paraId="57C342D3" w14:textId="77777777" w:rsidR="00BE4816" w:rsidRDefault="00BE4816" w:rsidP="00BE4816">
      <w:pPr>
        <w:spacing w:after="0" w:line="240" w:lineRule="auto"/>
      </w:pPr>
    </w:p>
    <w:p w14:paraId="78E78778" w14:textId="77777777" w:rsidR="00BE4816" w:rsidRDefault="00BE4816" w:rsidP="00BE4816">
      <w:pPr>
        <w:spacing w:after="0" w:line="240" w:lineRule="auto"/>
        <w:rPr>
          <w:b/>
        </w:rPr>
      </w:pPr>
      <w:r>
        <w:rPr>
          <w:b/>
        </w:rPr>
        <w:t>Aleatory uncertainty</w:t>
      </w:r>
    </w:p>
    <w:p w14:paraId="03DF11A2" w14:textId="360C6EF1" w:rsidR="0030181F" w:rsidRDefault="0030181F" w:rsidP="0030181F">
      <w:pPr>
        <w:spacing w:after="0" w:line="240" w:lineRule="auto"/>
      </w:pPr>
      <w:r>
        <w:t>Uncertainty due to randomness. Inherently irreducible and unpredictable in nature.</w:t>
      </w:r>
    </w:p>
    <w:p w14:paraId="221A4957" w14:textId="77777777" w:rsidR="00BE4816" w:rsidRDefault="00BE4816" w:rsidP="00BE4816">
      <w:pPr>
        <w:spacing w:after="0" w:line="240" w:lineRule="auto"/>
      </w:pPr>
    </w:p>
    <w:p w14:paraId="657C6093" w14:textId="77777777" w:rsidR="00BE4816" w:rsidRDefault="00BE4816" w:rsidP="00BE4816">
      <w:pPr>
        <w:spacing w:after="0" w:line="240" w:lineRule="auto"/>
        <w:rPr>
          <w:b/>
        </w:rPr>
      </w:pPr>
      <w:r>
        <w:rPr>
          <w:b/>
        </w:rPr>
        <w:t>Behavioural aggregation</w:t>
      </w:r>
    </w:p>
    <w:p w14:paraId="6F91DCAA" w14:textId="02B2EE8B" w:rsidR="00BE4816" w:rsidRDefault="00BE4816" w:rsidP="00BE4816">
      <w:pPr>
        <w:spacing w:after="0" w:line="240" w:lineRule="auto"/>
      </w:pPr>
      <w:r>
        <w:t xml:space="preserve">The process of grouping together individual </w:t>
      </w:r>
      <w:r w:rsidR="008F795C">
        <w:t>experts</w:t>
      </w:r>
      <w:r>
        <w:t xml:space="preserve"> to generate an overall,</w:t>
      </w:r>
      <w:r>
        <w:rPr>
          <w:b/>
        </w:rPr>
        <w:t xml:space="preserve"> consensus </w:t>
      </w:r>
      <w:r>
        <w:t xml:space="preserve">aggregate distribution </w:t>
      </w:r>
    </w:p>
    <w:p w14:paraId="49CB49DD" w14:textId="77777777" w:rsidR="00BE4816" w:rsidRDefault="00BE4816" w:rsidP="00BE4816">
      <w:pPr>
        <w:spacing w:after="0" w:line="240" w:lineRule="auto"/>
        <w:rPr>
          <w:b/>
        </w:rPr>
      </w:pPr>
    </w:p>
    <w:p w14:paraId="16DD708A" w14:textId="77777777" w:rsidR="00BE4816" w:rsidRDefault="00BE4816" w:rsidP="00BE4816">
      <w:pPr>
        <w:spacing w:after="0" w:line="240" w:lineRule="auto"/>
        <w:rPr>
          <w:b/>
        </w:rPr>
      </w:pPr>
      <w:r>
        <w:rPr>
          <w:b/>
        </w:rPr>
        <w:t>Beta-binomial</w:t>
      </w:r>
    </w:p>
    <w:p w14:paraId="48331C06" w14:textId="4F4D8300" w:rsidR="00BE4816" w:rsidRDefault="00BE4816" w:rsidP="00BE4816">
      <w:pPr>
        <w:spacing w:after="0" w:line="240" w:lineRule="auto"/>
        <w:rPr>
          <w:color w:val="222222"/>
          <w:highlight w:val="white"/>
        </w:rPr>
      </w:pPr>
      <w:r>
        <w:rPr>
          <w:color w:val="222222"/>
          <w:highlight w:val="white"/>
        </w:rPr>
        <w:t xml:space="preserve">The binomial distribution in which the probability of success at each trial is </w:t>
      </w:r>
      <w:r w:rsidR="0030181F">
        <w:rPr>
          <w:color w:val="222222"/>
          <w:highlight w:val="white"/>
        </w:rPr>
        <w:t xml:space="preserve">fixed but </w:t>
      </w:r>
      <w:r>
        <w:rPr>
          <w:color w:val="222222"/>
          <w:highlight w:val="white"/>
        </w:rPr>
        <w:t>randomly drawn from a beta distribution</w:t>
      </w:r>
      <w:r w:rsidR="00210CA9">
        <w:rPr>
          <w:color w:val="222222"/>
          <w:highlight w:val="white"/>
        </w:rPr>
        <w:t>.</w:t>
      </w:r>
      <w:r>
        <w:rPr>
          <w:color w:val="222222"/>
          <w:highlight w:val="white"/>
        </w:rPr>
        <w:t xml:space="preserve"> </w:t>
      </w:r>
    </w:p>
    <w:p w14:paraId="6BC6ED5D" w14:textId="77777777" w:rsidR="00BE4816" w:rsidRDefault="00BE4816" w:rsidP="00BE4816">
      <w:pPr>
        <w:spacing w:after="0" w:line="240" w:lineRule="auto"/>
      </w:pPr>
    </w:p>
    <w:p w14:paraId="498D0B29" w14:textId="77777777" w:rsidR="00BE4816" w:rsidRDefault="00BE4816" w:rsidP="00BE4816">
      <w:pPr>
        <w:spacing w:after="0" w:line="240" w:lineRule="auto"/>
        <w:rPr>
          <w:b/>
        </w:rPr>
      </w:pPr>
      <w:r>
        <w:rPr>
          <w:b/>
        </w:rPr>
        <w:t>Biases</w:t>
      </w:r>
    </w:p>
    <w:p w14:paraId="42F1FFD5" w14:textId="794CA525" w:rsidR="00BE4816" w:rsidRDefault="00BE4816" w:rsidP="00BE4816">
      <w:pPr>
        <w:spacing w:after="0" w:line="240" w:lineRule="auto"/>
      </w:pPr>
      <w:r w:rsidRPr="00316A13">
        <w:t>Systematic errors in the processes that people use</w:t>
      </w:r>
      <w:r>
        <w:t xml:space="preserve"> to make judgements. The biases most commonly referred to in SEE are cognitive and motivational biases</w:t>
      </w:r>
      <w:r w:rsidR="00210CA9">
        <w:t>.</w:t>
      </w:r>
    </w:p>
    <w:p w14:paraId="58F06359" w14:textId="77777777" w:rsidR="00BE4816" w:rsidRDefault="00BE4816" w:rsidP="00BE4816">
      <w:pPr>
        <w:spacing w:after="0" w:line="240" w:lineRule="auto"/>
      </w:pPr>
    </w:p>
    <w:p w14:paraId="1920266D" w14:textId="77777777" w:rsidR="00BE4816" w:rsidRDefault="00BE4816" w:rsidP="00BE4816">
      <w:pPr>
        <w:spacing w:after="0" w:line="240" w:lineRule="auto"/>
        <w:rPr>
          <w:b/>
        </w:rPr>
      </w:pPr>
      <w:r>
        <w:rPr>
          <w:b/>
        </w:rPr>
        <w:t>Bisection method</w:t>
      </w:r>
    </w:p>
    <w:p w14:paraId="016ED5F4" w14:textId="2042251B" w:rsidR="00BE4816" w:rsidRDefault="00BE4816" w:rsidP="00BE4816">
      <w:pPr>
        <w:spacing w:after="0" w:line="240" w:lineRule="auto"/>
        <w:rPr>
          <w:b/>
        </w:rPr>
      </w:pPr>
      <w:r w:rsidRPr="00316A13">
        <w:t>A method of elicitation that c</w:t>
      </w:r>
      <w:r>
        <w:t>an be used for any type of continuous univariate distribution. The expert is asked to divide the interval into two equally likely intervals, for example the interval containing the minimum and the median</w:t>
      </w:r>
      <w:r w:rsidR="00210CA9">
        <w:t>.</w:t>
      </w:r>
    </w:p>
    <w:p w14:paraId="1412A784" w14:textId="77777777" w:rsidR="00BE4816" w:rsidRDefault="00BE4816" w:rsidP="00BE4816">
      <w:pPr>
        <w:spacing w:after="0" w:line="240" w:lineRule="auto"/>
      </w:pPr>
    </w:p>
    <w:p w14:paraId="2AB13D6F" w14:textId="77777777" w:rsidR="00BE4816" w:rsidRDefault="00BE4816" w:rsidP="00BE4816">
      <w:pPr>
        <w:spacing w:after="0" w:line="240" w:lineRule="auto"/>
        <w:rPr>
          <w:b/>
        </w:rPr>
      </w:pPr>
      <w:r>
        <w:rPr>
          <w:b/>
        </w:rPr>
        <w:t>Calibration</w:t>
      </w:r>
    </w:p>
    <w:p w14:paraId="6C8E9F6E" w14:textId="02ABEF99" w:rsidR="00BE4816" w:rsidRDefault="00BE4816" w:rsidP="00BE4816">
      <w:pPr>
        <w:spacing w:after="0" w:line="240" w:lineRule="auto"/>
      </w:pPr>
      <w:r w:rsidRPr="00316A13">
        <w:t>A process to determine the</w:t>
      </w:r>
      <w:r>
        <w:rPr>
          <w:b/>
        </w:rPr>
        <w:t xml:space="preserve"> </w:t>
      </w:r>
      <w:r>
        <w:t xml:space="preserve">accuracy of a probabilistic judgement. Estimates of expected calibration can be used to weight </w:t>
      </w:r>
      <w:r w:rsidR="008F795C">
        <w:t>expert</w:t>
      </w:r>
      <w:r>
        <w:t xml:space="preserve"> judgements.</w:t>
      </w:r>
    </w:p>
    <w:p w14:paraId="368727D3" w14:textId="77777777" w:rsidR="00BE4816" w:rsidRDefault="00BE4816" w:rsidP="00BE4816">
      <w:pPr>
        <w:spacing w:after="0" w:line="240" w:lineRule="auto"/>
        <w:rPr>
          <w:rFonts w:ascii="Times" w:eastAsia="Times" w:hAnsi="Times" w:cs="Times"/>
          <w:sz w:val="20"/>
          <w:szCs w:val="20"/>
        </w:rPr>
      </w:pPr>
    </w:p>
    <w:p w14:paraId="7A0F9840" w14:textId="77777777" w:rsidR="00BE4816" w:rsidRDefault="00BE4816" w:rsidP="00BE4816">
      <w:pPr>
        <w:spacing w:after="0" w:line="240" w:lineRule="auto"/>
        <w:rPr>
          <w:b/>
        </w:rPr>
      </w:pPr>
      <w:r>
        <w:rPr>
          <w:b/>
        </w:rPr>
        <w:t>Central tendency</w:t>
      </w:r>
    </w:p>
    <w:p w14:paraId="4350BDD8" w14:textId="77777777" w:rsidR="00BE4816" w:rsidRDefault="00BE4816" w:rsidP="00BE4816">
      <w:pPr>
        <w:spacing w:after="0" w:line="240" w:lineRule="auto"/>
        <w:rPr>
          <w:color w:val="000000"/>
        </w:rPr>
      </w:pPr>
      <w:r>
        <w:rPr>
          <w:color w:val="000000"/>
        </w:rPr>
        <w:t>A measure of the “centre” or typical value for a probability distribution. Examples are the mean, median and the mode.</w:t>
      </w:r>
    </w:p>
    <w:p w14:paraId="0B8FE535" w14:textId="77777777" w:rsidR="00BE4816" w:rsidRDefault="00BE4816" w:rsidP="00BE4816">
      <w:pPr>
        <w:spacing w:after="0" w:line="240" w:lineRule="auto"/>
        <w:rPr>
          <w:b/>
        </w:rPr>
      </w:pPr>
    </w:p>
    <w:p w14:paraId="2A58DEA6" w14:textId="77777777" w:rsidR="00BE4816" w:rsidRDefault="00BE4816" w:rsidP="00BE4816">
      <w:pPr>
        <w:spacing w:after="0" w:line="240" w:lineRule="auto"/>
        <w:rPr>
          <w:b/>
        </w:rPr>
      </w:pPr>
      <w:r>
        <w:rPr>
          <w:b/>
        </w:rPr>
        <w:t>Chips and bins</w:t>
      </w:r>
    </w:p>
    <w:p w14:paraId="2E624938" w14:textId="4B0A0567" w:rsidR="00BE4816" w:rsidRPr="00170E2D" w:rsidRDefault="00BE4816" w:rsidP="00BE4816">
      <w:pPr>
        <w:spacing w:after="0" w:line="240" w:lineRule="auto"/>
      </w:pPr>
      <w:r>
        <w:t>A graphical representation of the</w:t>
      </w:r>
      <w:r>
        <w:rPr>
          <w:b/>
        </w:rPr>
        <w:t xml:space="preserve"> fixed interval method </w:t>
      </w:r>
      <w:r w:rsidRPr="00316A13">
        <w:t>for elicitation</w:t>
      </w:r>
      <w:r>
        <w:t xml:space="preserve"> </w:t>
      </w:r>
      <w:r w:rsidR="008F795C">
        <w:t>Experts</w:t>
      </w:r>
      <w:r>
        <w:t xml:space="preserve"> are asked to give an interval for an uncertain quantity and then place ‘chips’ in ‘bins’ which divide this interval. The chips represent the weight of their belief</w:t>
      </w:r>
      <w:r w:rsidR="00210CA9">
        <w:t>.</w:t>
      </w:r>
    </w:p>
    <w:p w14:paraId="3EB2E78F" w14:textId="77777777" w:rsidR="002F542B" w:rsidRDefault="002F542B" w:rsidP="00BE4816">
      <w:pPr>
        <w:spacing w:after="0" w:line="240" w:lineRule="auto"/>
      </w:pPr>
    </w:p>
    <w:p w14:paraId="706A3FF9" w14:textId="75EDE7E4" w:rsidR="002F542B" w:rsidRDefault="002F542B" w:rsidP="00BE4816">
      <w:pPr>
        <w:spacing w:after="0" w:line="240" w:lineRule="auto"/>
        <w:rPr>
          <w:b/>
        </w:rPr>
      </w:pPr>
      <w:r>
        <w:rPr>
          <w:b/>
        </w:rPr>
        <w:t xml:space="preserve">Choice(s) </w:t>
      </w:r>
    </w:p>
    <w:p w14:paraId="0B9FA4B1" w14:textId="5A7E2A84" w:rsidR="00BE4816" w:rsidRDefault="002F542B" w:rsidP="00BE4816">
      <w:pPr>
        <w:spacing w:after="0" w:line="240" w:lineRule="auto"/>
        <w:rPr>
          <w:b/>
        </w:rPr>
      </w:pPr>
      <w:r>
        <w:t>See Elements</w:t>
      </w:r>
    </w:p>
    <w:p w14:paraId="067DC863" w14:textId="77777777" w:rsidR="00BE4816" w:rsidRDefault="00BE4816" w:rsidP="00BE4816">
      <w:pPr>
        <w:spacing w:after="0" w:line="240" w:lineRule="auto"/>
        <w:rPr>
          <w:b/>
        </w:rPr>
      </w:pPr>
      <w:r>
        <w:rPr>
          <w:b/>
        </w:rPr>
        <w:t>Consensus</w:t>
      </w:r>
    </w:p>
    <w:p w14:paraId="227D2647" w14:textId="3531EB96" w:rsidR="00BE4816" w:rsidRDefault="00BE4816" w:rsidP="00BE4816">
      <w:pPr>
        <w:spacing w:after="0" w:line="240" w:lineRule="auto"/>
      </w:pPr>
      <w:r>
        <w:t xml:space="preserve">The </w:t>
      </w:r>
      <w:r w:rsidR="0030181F">
        <w:t xml:space="preserve">act of reaching </w:t>
      </w:r>
      <w:r>
        <w:t xml:space="preserve">agreement. In SEE this refers to agreement between </w:t>
      </w:r>
      <w:r w:rsidR="008F795C">
        <w:t>experts</w:t>
      </w:r>
      <w:r>
        <w:t xml:space="preserve"> on a distribution</w:t>
      </w:r>
      <w:r w:rsidR="00210CA9">
        <w:t>.</w:t>
      </w:r>
    </w:p>
    <w:p w14:paraId="363240FE" w14:textId="77777777" w:rsidR="00BE4816" w:rsidRDefault="00BE4816" w:rsidP="00BE4816">
      <w:pPr>
        <w:spacing w:after="0" w:line="240" w:lineRule="auto"/>
        <w:rPr>
          <w:b/>
        </w:rPr>
      </w:pPr>
    </w:p>
    <w:p w14:paraId="40F429E3" w14:textId="77777777" w:rsidR="00BE4816" w:rsidRDefault="00BE4816" w:rsidP="00BE4816">
      <w:pPr>
        <w:spacing w:after="0" w:line="240" w:lineRule="auto"/>
        <w:rPr>
          <w:b/>
        </w:rPr>
      </w:pPr>
      <w:r>
        <w:rPr>
          <w:b/>
        </w:rPr>
        <w:t xml:space="preserve">Credible range </w:t>
      </w:r>
    </w:p>
    <w:p w14:paraId="71F7CC98" w14:textId="75168A0C" w:rsidR="00BE4816" w:rsidRDefault="00BE4816" w:rsidP="00BE4816">
      <w:pPr>
        <w:spacing w:after="0" w:line="240" w:lineRule="auto"/>
      </w:pPr>
      <w:r w:rsidRPr="00316A13">
        <w:t>A summary of a probability distribution for an uncertain quantity, describing</w:t>
      </w:r>
      <w:r>
        <w:rPr>
          <w:b/>
        </w:rPr>
        <w:t xml:space="preserve"> </w:t>
      </w:r>
      <w:r>
        <w:rPr>
          <w:color w:val="222222"/>
          <w:highlight w:val="white"/>
        </w:rPr>
        <w:t>an interval within which the quantity falls with a particular probability</w:t>
      </w:r>
      <w:r w:rsidR="00210CA9">
        <w:rPr>
          <w:color w:val="222222"/>
        </w:rPr>
        <w:t>.</w:t>
      </w:r>
    </w:p>
    <w:p w14:paraId="4A70C8F9" w14:textId="77777777" w:rsidR="00BE4816" w:rsidRDefault="00BE4816" w:rsidP="00BE4816">
      <w:pPr>
        <w:spacing w:after="0" w:line="240" w:lineRule="auto"/>
        <w:rPr>
          <w:b/>
        </w:rPr>
      </w:pPr>
    </w:p>
    <w:p w14:paraId="63DAC5B5" w14:textId="77777777" w:rsidR="00BE4816" w:rsidRDefault="00BE4816" w:rsidP="00BE4816">
      <w:pPr>
        <w:spacing w:after="0" w:line="240" w:lineRule="auto"/>
        <w:rPr>
          <w:b/>
        </w:rPr>
      </w:pPr>
      <w:r>
        <w:rPr>
          <w:b/>
        </w:rPr>
        <w:t>Decomposition</w:t>
      </w:r>
    </w:p>
    <w:p w14:paraId="5ADF9502" w14:textId="77777777" w:rsidR="00BE4816" w:rsidRDefault="00BE4816" w:rsidP="00BE4816">
      <w:pPr>
        <w:spacing w:after="0" w:line="240" w:lineRule="auto"/>
        <w:rPr>
          <w:b/>
        </w:rPr>
      </w:pPr>
      <w:r>
        <w:t xml:space="preserve">See </w:t>
      </w:r>
      <w:r>
        <w:rPr>
          <w:b/>
        </w:rPr>
        <w:t>disaggregation</w:t>
      </w:r>
    </w:p>
    <w:p w14:paraId="4E6448EA" w14:textId="77777777" w:rsidR="00BE4816" w:rsidRDefault="00BE4816" w:rsidP="00BE4816">
      <w:pPr>
        <w:spacing w:after="0" w:line="240" w:lineRule="auto"/>
        <w:rPr>
          <w:b/>
        </w:rPr>
      </w:pPr>
    </w:p>
    <w:p w14:paraId="784E1504" w14:textId="77777777" w:rsidR="00BE4816" w:rsidRDefault="00BE4816" w:rsidP="00BE4816">
      <w:pPr>
        <w:spacing w:after="0" w:line="240" w:lineRule="auto"/>
        <w:rPr>
          <w:b/>
        </w:rPr>
      </w:pPr>
      <w:r>
        <w:rPr>
          <w:b/>
        </w:rPr>
        <w:lastRenderedPageBreak/>
        <w:t>Delphi method</w:t>
      </w:r>
    </w:p>
    <w:p w14:paraId="66893CC0" w14:textId="7693A7D7" w:rsidR="00BE4816" w:rsidRDefault="00BE4816" w:rsidP="00BE4816">
      <w:pPr>
        <w:spacing w:after="0" w:line="240" w:lineRule="auto"/>
      </w:pPr>
      <w:r>
        <w:t xml:space="preserve">A structured communication technique based on several rounds of questionnaires, feedback and revision. The modified Delphi </w:t>
      </w:r>
      <w:r w:rsidR="0030181F">
        <w:t xml:space="preserve">(EFSA) </w:t>
      </w:r>
      <w:r>
        <w:t>is a form of Delphi method used to elicit an uncertain quantity</w:t>
      </w:r>
      <w:r w:rsidR="00210CA9">
        <w:t>.</w:t>
      </w:r>
      <w:r>
        <w:t xml:space="preserve"> </w:t>
      </w:r>
    </w:p>
    <w:p w14:paraId="39EC8D28" w14:textId="77777777" w:rsidR="00BE4816" w:rsidRDefault="00BE4816" w:rsidP="00BE4816">
      <w:pPr>
        <w:spacing w:after="0" w:line="240" w:lineRule="auto"/>
        <w:rPr>
          <w:b/>
        </w:rPr>
      </w:pPr>
    </w:p>
    <w:p w14:paraId="42F01797" w14:textId="77777777" w:rsidR="00BE4816" w:rsidRDefault="00BE4816" w:rsidP="00BE4816">
      <w:pPr>
        <w:spacing w:after="0" w:line="240" w:lineRule="auto"/>
        <w:rPr>
          <w:b/>
        </w:rPr>
      </w:pPr>
      <w:r>
        <w:rPr>
          <w:b/>
        </w:rPr>
        <w:t>Dependence</w:t>
      </w:r>
    </w:p>
    <w:p w14:paraId="0FC5D074" w14:textId="3F970F2D" w:rsidR="00BE4816" w:rsidRDefault="00BE4816" w:rsidP="00BE4816">
      <w:pPr>
        <w:spacing w:after="0" w:line="240" w:lineRule="auto"/>
      </w:pPr>
      <w:r>
        <w:t>A statistical relationship between two random variables</w:t>
      </w:r>
      <w:r w:rsidR="00210CA9">
        <w:t>.</w:t>
      </w:r>
    </w:p>
    <w:p w14:paraId="32DAA864" w14:textId="77777777" w:rsidR="00BE4816" w:rsidRDefault="00BE4816" w:rsidP="00BE4816">
      <w:pPr>
        <w:spacing w:after="0" w:line="240" w:lineRule="auto"/>
        <w:rPr>
          <w:b/>
        </w:rPr>
      </w:pPr>
    </w:p>
    <w:p w14:paraId="097ACB4A" w14:textId="0BFC874C" w:rsidR="00BE4816" w:rsidRDefault="00210CA9" w:rsidP="00BE4816">
      <w:pPr>
        <w:spacing w:after="0" w:line="240" w:lineRule="auto"/>
        <w:rPr>
          <w:b/>
        </w:rPr>
      </w:pPr>
      <w:r>
        <w:rPr>
          <w:b/>
        </w:rPr>
        <w:t>Domain-</w:t>
      </w:r>
      <w:r w:rsidR="00BE4816">
        <w:rPr>
          <w:b/>
        </w:rPr>
        <w:t xml:space="preserve">specific </w:t>
      </w:r>
    </w:p>
    <w:p w14:paraId="46D589E2" w14:textId="0DFBBD8B" w:rsidR="00BE4816" w:rsidRDefault="00BE4816" w:rsidP="00BE4816">
      <w:pPr>
        <w:spacing w:after="0" w:line="240" w:lineRule="auto"/>
      </w:pPr>
      <w:r>
        <w:t>Relating to a particular discipline, e.g. health, education, engineering, or subdivision, e.g. oncology, geriatrics</w:t>
      </w:r>
      <w:r w:rsidR="00210CA9">
        <w:t>.</w:t>
      </w:r>
    </w:p>
    <w:p w14:paraId="09177F31" w14:textId="77777777" w:rsidR="00BE4816" w:rsidRDefault="00BE4816" w:rsidP="00BE4816">
      <w:pPr>
        <w:spacing w:after="0" w:line="240" w:lineRule="auto"/>
        <w:rPr>
          <w:b/>
        </w:rPr>
      </w:pPr>
    </w:p>
    <w:p w14:paraId="65773757" w14:textId="77777777" w:rsidR="00BE4816" w:rsidRDefault="00BE4816" w:rsidP="00BE4816">
      <w:pPr>
        <w:spacing w:after="0" w:line="240" w:lineRule="auto"/>
        <w:rPr>
          <w:b/>
        </w:rPr>
      </w:pPr>
      <w:r>
        <w:rPr>
          <w:b/>
        </w:rPr>
        <w:t>Disaggregation</w:t>
      </w:r>
    </w:p>
    <w:p w14:paraId="2992FBD1" w14:textId="7BE89A52" w:rsidR="00BE4816" w:rsidRDefault="00BE4816" w:rsidP="00BE4816">
      <w:pPr>
        <w:spacing w:after="0" w:line="240" w:lineRule="auto"/>
        <w:rPr>
          <w:b/>
        </w:rPr>
      </w:pPr>
      <w:r>
        <w:t xml:space="preserve">Dividing into constituent parts. In SEEE this refers to </w:t>
      </w:r>
      <w:r>
        <w:rPr>
          <w:b/>
        </w:rPr>
        <w:t>decomposition</w:t>
      </w:r>
      <w:r>
        <w:t xml:space="preserve"> of a complex quantity into less complex, </w:t>
      </w:r>
      <w:r>
        <w:rPr>
          <w:b/>
        </w:rPr>
        <w:t>observable quantities</w:t>
      </w:r>
      <w:r w:rsidR="00210CA9">
        <w:rPr>
          <w:b/>
        </w:rPr>
        <w:t>.</w:t>
      </w:r>
    </w:p>
    <w:p w14:paraId="2C70B1DF" w14:textId="77777777" w:rsidR="002F542B" w:rsidRDefault="002F542B" w:rsidP="00BE4816">
      <w:pPr>
        <w:spacing w:after="0" w:line="240" w:lineRule="auto"/>
        <w:rPr>
          <w:b/>
        </w:rPr>
      </w:pPr>
    </w:p>
    <w:p w14:paraId="2BB675DA" w14:textId="77777777" w:rsidR="00170E2D" w:rsidRDefault="002F542B" w:rsidP="00BE4816">
      <w:pPr>
        <w:spacing w:after="0" w:line="240" w:lineRule="auto"/>
        <w:rPr>
          <w:b/>
        </w:rPr>
      </w:pPr>
      <w:r>
        <w:rPr>
          <w:b/>
        </w:rPr>
        <w:t>Element(s)</w:t>
      </w:r>
    </w:p>
    <w:p w14:paraId="0DF3A766" w14:textId="6BC97C67" w:rsidR="002F542B" w:rsidRDefault="00760570" w:rsidP="00BE4816">
      <w:pPr>
        <w:spacing w:after="0" w:line="240" w:lineRule="auto"/>
      </w:pPr>
      <w:r>
        <w:t>The</w:t>
      </w:r>
      <w:r w:rsidR="002F542B">
        <w:t xml:space="preserve"> SEE process</w:t>
      </w:r>
      <w:r>
        <w:t xml:space="preserve"> comprises numerous elements which encompass </w:t>
      </w:r>
      <w:r w:rsidRPr="00A725D0">
        <w:t>several possible components fo</w:t>
      </w:r>
      <w:r>
        <w:t>r which choices need to be mad</w:t>
      </w:r>
      <w:r w:rsidR="003957F0">
        <w:t>e</w:t>
      </w:r>
      <w:r>
        <w:t xml:space="preserve">. </w:t>
      </w:r>
      <w:r w:rsidR="003957F0">
        <w:t>The s</w:t>
      </w:r>
      <w:r>
        <w:t xml:space="preserve">election of experts is an example of a SEE element for which the </w:t>
      </w:r>
      <w:r w:rsidR="006D6395">
        <w:t xml:space="preserve">analyst </w:t>
      </w:r>
      <w:r>
        <w:t>needs</w:t>
      </w:r>
      <w:r w:rsidR="006D6395">
        <w:t xml:space="preserve"> to make choice</w:t>
      </w:r>
      <w:r w:rsidR="00DD4F6D">
        <w:t>s</w:t>
      </w:r>
      <w:r w:rsidR="006D6395">
        <w:t xml:space="preserve"> regarding</w:t>
      </w:r>
      <w:r>
        <w:t xml:space="preserve"> the different components such as</w:t>
      </w:r>
      <w:r w:rsidR="002F542B">
        <w:t xml:space="preserve"> how many expert to include, how to recruit the experts and the type of expertise the expert should possess </w:t>
      </w:r>
      <w:r w:rsidR="00DD4F6D">
        <w:t>and so on.</w:t>
      </w:r>
    </w:p>
    <w:p w14:paraId="43A65B82" w14:textId="77777777" w:rsidR="00170E2D" w:rsidRPr="00170E2D" w:rsidRDefault="00170E2D" w:rsidP="00BE4816">
      <w:pPr>
        <w:spacing w:after="0" w:line="240" w:lineRule="auto"/>
      </w:pPr>
    </w:p>
    <w:p w14:paraId="753F8385" w14:textId="77777777" w:rsidR="00BE4816" w:rsidRDefault="00BE4816" w:rsidP="00BE4816">
      <w:pPr>
        <w:spacing w:after="0" w:line="240" w:lineRule="auto"/>
        <w:rPr>
          <w:b/>
        </w:rPr>
      </w:pPr>
      <w:r>
        <w:rPr>
          <w:b/>
        </w:rPr>
        <w:t>Epistemic uncertainty</w:t>
      </w:r>
    </w:p>
    <w:p w14:paraId="20A57350" w14:textId="1D658BB9" w:rsidR="00BE4816" w:rsidRDefault="00BE4816" w:rsidP="00BE4816">
      <w:pPr>
        <w:spacing w:after="0" w:line="240" w:lineRule="auto"/>
      </w:pPr>
      <w:r w:rsidRPr="00316A13">
        <w:t>Uncertainty which a</w:t>
      </w:r>
      <w:r>
        <w:t>rises primarily from limited or imperfect knowledge. It is, in principle, reducible by obtaining more or better information</w:t>
      </w:r>
      <w:r w:rsidR="00210CA9">
        <w:t>.</w:t>
      </w:r>
    </w:p>
    <w:p w14:paraId="0645906B" w14:textId="77777777" w:rsidR="00BE4816" w:rsidRDefault="00BE4816" w:rsidP="00BE4816">
      <w:pPr>
        <w:spacing w:after="0" w:line="240" w:lineRule="auto"/>
        <w:rPr>
          <w:b/>
        </w:rPr>
      </w:pPr>
    </w:p>
    <w:p w14:paraId="35C20FDF" w14:textId="77777777" w:rsidR="00BE4816" w:rsidRDefault="00BE4816" w:rsidP="00BE4816">
      <w:pPr>
        <w:spacing w:after="0" w:line="240" w:lineRule="auto"/>
        <w:rPr>
          <w:b/>
        </w:rPr>
      </w:pPr>
      <w:r>
        <w:rPr>
          <w:b/>
        </w:rPr>
        <w:t>Expert</w:t>
      </w:r>
    </w:p>
    <w:p w14:paraId="70E79DEC" w14:textId="71782BF3" w:rsidR="00BE4816" w:rsidRDefault="00BE4816" w:rsidP="00BE4816">
      <w:pPr>
        <w:spacing w:after="0" w:line="240" w:lineRule="auto"/>
        <w:rPr>
          <w:b/>
        </w:rPr>
      </w:pPr>
      <w:r>
        <w:t xml:space="preserve">The individual (s) from whom subjective beliefs are sought. </w:t>
      </w:r>
      <w:r w:rsidR="008F795C">
        <w:t>Experts</w:t>
      </w:r>
      <w:r>
        <w:t xml:space="preserve"> may be defined as such on the basis of their </w:t>
      </w:r>
      <w:r>
        <w:rPr>
          <w:b/>
        </w:rPr>
        <w:t>substantive, normative or adaptive expertise</w:t>
      </w:r>
      <w:r w:rsidR="00210CA9">
        <w:rPr>
          <w:b/>
        </w:rPr>
        <w:t>.</w:t>
      </w:r>
    </w:p>
    <w:p w14:paraId="00A2649E" w14:textId="77777777" w:rsidR="00BE4816" w:rsidRDefault="00BE4816" w:rsidP="00BE4816">
      <w:pPr>
        <w:spacing w:after="0" w:line="240" w:lineRule="auto"/>
      </w:pPr>
    </w:p>
    <w:p w14:paraId="70FABADE" w14:textId="77777777" w:rsidR="00BE4816" w:rsidRDefault="00BE4816" w:rsidP="00BE4816">
      <w:pPr>
        <w:spacing w:after="0" w:line="240" w:lineRule="auto"/>
        <w:rPr>
          <w:b/>
        </w:rPr>
      </w:pPr>
      <w:r>
        <w:rPr>
          <w:b/>
        </w:rPr>
        <w:t>Facilitator</w:t>
      </w:r>
    </w:p>
    <w:p w14:paraId="5DDFBCB3" w14:textId="3F99E9D7" w:rsidR="00BE4816" w:rsidRDefault="00BE4816" w:rsidP="001E780F">
      <w:pPr>
        <w:spacing w:after="0" w:line="240" w:lineRule="auto"/>
        <w:rPr>
          <w:rFonts w:asciiTheme="majorHAnsi" w:eastAsia="Arial" w:hAnsiTheme="majorHAnsi" w:cstheme="majorHAnsi"/>
          <w:color w:val="000000"/>
        </w:rPr>
      </w:pPr>
      <w:r>
        <w:t xml:space="preserve">An unbiased, impartial individual that works with </w:t>
      </w:r>
      <w:r w:rsidR="008F795C">
        <w:t>experts</w:t>
      </w:r>
      <w:r>
        <w:t xml:space="preserve"> to obtain their</w:t>
      </w:r>
      <w:r>
        <w:rPr>
          <w:b/>
        </w:rPr>
        <w:t xml:space="preserve"> subjective beliefs. </w:t>
      </w:r>
      <w:r w:rsidRPr="00316A13">
        <w:t xml:space="preserve">This </w:t>
      </w:r>
      <w:r w:rsidRPr="00316A13">
        <w:rPr>
          <w:rFonts w:asciiTheme="majorHAnsi" w:eastAsia="Arial" w:hAnsiTheme="majorHAnsi" w:cstheme="majorHAnsi"/>
          <w:color w:val="000000"/>
        </w:rPr>
        <w:t xml:space="preserve">may involve coordinating active discussion between </w:t>
      </w:r>
      <w:r w:rsidR="008F795C">
        <w:rPr>
          <w:rFonts w:asciiTheme="majorHAnsi" w:eastAsia="Arial" w:hAnsiTheme="majorHAnsi" w:cstheme="majorHAnsi"/>
          <w:color w:val="000000"/>
        </w:rPr>
        <w:t>experts</w:t>
      </w:r>
      <w:r w:rsidRPr="00316A13">
        <w:rPr>
          <w:rFonts w:asciiTheme="majorHAnsi" w:eastAsia="Arial" w:hAnsiTheme="majorHAnsi" w:cstheme="majorHAnsi"/>
          <w:color w:val="000000"/>
        </w:rPr>
        <w:t xml:space="preserve"> to achieve a consensus, or less hands-on guidance to enable individuals to provide their own judgements</w:t>
      </w:r>
      <w:r w:rsidR="00210CA9">
        <w:rPr>
          <w:rFonts w:asciiTheme="majorHAnsi" w:eastAsia="Arial" w:hAnsiTheme="majorHAnsi" w:cstheme="majorHAnsi"/>
          <w:color w:val="000000"/>
        </w:rPr>
        <w:t>.</w:t>
      </w:r>
    </w:p>
    <w:p w14:paraId="14A258BA" w14:textId="7ABAB1B4" w:rsidR="001E780F" w:rsidRDefault="001E780F" w:rsidP="00BE4816">
      <w:pPr>
        <w:spacing w:after="0" w:line="240" w:lineRule="auto"/>
        <w:rPr>
          <w:rFonts w:asciiTheme="majorHAnsi" w:eastAsia="Arial" w:hAnsiTheme="majorHAnsi" w:cstheme="majorHAnsi"/>
          <w:color w:val="000000"/>
        </w:rPr>
      </w:pPr>
    </w:p>
    <w:p w14:paraId="6740513B" w14:textId="2FBAF605" w:rsidR="001E780F" w:rsidRPr="00170E2D" w:rsidRDefault="001E780F" w:rsidP="00BE4816">
      <w:pPr>
        <w:spacing w:after="0" w:line="240" w:lineRule="auto"/>
        <w:rPr>
          <w:rFonts w:asciiTheme="majorHAnsi" w:eastAsia="Arial" w:hAnsiTheme="majorHAnsi" w:cstheme="majorHAnsi"/>
          <w:b/>
          <w:color w:val="000000"/>
        </w:rPr>
      </w:pPr>
      <w:r w:rsidRPr="00170E2D">
        <w:rPr>
          <w:rFonts w:asciiTheme="majorHAnsi" w:eastAsia="Arial" w:hAnsiTheme="majorHAnsi" w:cstheme="majorHAnsi"/>
          <w:b/>
          <w:color w:val="000000"/>
        </w:rPr>
        <w:t>Fit for purpose</w:t>
      </w:r>
    </w:p>
    <w:p w14:paraId="327CF350" w14:textId="754D93C0" w:rsidR="001E780F" w:rsidRDefault="001E780F" w:rsidP="00BE4816">
      <w:pPr>
        <w:spacing w:after="0" w:line="240" w:lineRule="auto"/>
        <w:rPr>
          <w:b/>
        </w:rPr>
      </w:pPr>
      <w:r w:rsidRPr="00B660A4">
        <w:rPr>
          <w:rFonts w:cstheme="minorHAnsi"/>
        </w:rPr>
        <w:t xml:space="preserve">Here </w:t>
      </w:r>
      <w:r>
        <w:rPr>
          <w:rFonts w:cstheme="minorHAnsi"/>
        </w:rPr>
        <w:t xml:space="preserve">‘fir for purpose’ relates to the suitability of a technique or results </w:t>
      </w:r>
      <w:r w:rsidRPr="00B660A4">
        <w:rPr>
          <w:rFonts w:cstheme="minorHAnsi"/>
          <w:shd w:val="clear" w:color="auto" w:fill="FFFFFF"/>
        </w:rPr>
        <w:t>for its designated role or purpose</w:t>
      </w:r>
      <w:r>
        <w:rPr>
          <w:rFonts w:cstheme="minorHAnsi"/>
          <w:shd w:val="clear" w:color="auto" w:fill="FFFFFF"/>
        </w:rPr>
        <w:t xml:space="preserve">. In the context of HCDM this will often involve future statistical analysis or modelling. </w:t>
      </w:r>
    </w:p>
    <w:p w14:paraId="6B57138A" w14:textId="77777777" w:rsidR="00BE4816" w:rsidRDefault="00BE4816" w:rsidP="00BE4816">
      <w:pPr>
        <w:spacing w:after="0" w:line="240" w:lineRule="auto"/>
        <w:rPr>
          <w:b/>
        </w:rPr>
      </w:pPr>
    </w:p>
    <w:p w14:paraId="06958049" w14:textId="77777777" w:rsidR="00BE4816" w:rsidRDefault="00BE4816" w:rsidP="00BE4816">
      <w:pPr>
        <w:spacing w:after="0" w:line="240" w:lineRule="auto"/>
        <w:rPr>
          <w:b/>
        </w:rPr>
      </w:pPr>
      <w:r>
        <w:rPr>
          <w:b/>
        </w:rPr>
        <w:t>Fixed interval method</w:t>
      </w:r>
    </w:p>
    <w:p w14:paraId="30671A68" w14:textId="147D01DF" w:rsidR="00BE4816" w:rsidRDefault="00BE4816" w:rsidP="00BE4816">
      <w:pPr>
        <w:spacing w:after="0" w:line="240" w:lineRule="auto"/>
      </w:pPr>
      <w:r w:rsidRPr="00316A13">
        <w:t xml:space="preserve">A method of elicitation in which </w:t>
      </w:r>
      <w:r w:rsidR="008F795C">
        <w:t>experts</w:t>
      </w:r>
      <w:r>
        <w:t xml:space="preserve"> are presented with an interval and asked to assess the probability that the quantity will fall into that interval.</w:t>
      </w:r>
    </w:p>
    <w:p w14:paraId="7E6CCFDC" w14:textId="77777777" w:rsidR="00BE4816" w:rsidRDefault="00BE4816" w:rsidP="00BE4816">
      <w:pPr>
        <w:spacing w:after="0" w:line="240" w:lineRule="auto"/>
        <w:rPr>
          <w:b/>
        </w:rPr>
      </w:pPr>
    </w:p>
    <w:p w14:paraId="2F6F2116" w14:textId="77777777" w:rsidR="00BE4816" w:rsidRDefault="00BE4816" w:rsidP="00BE4816">
      <w:pPr>
        <w:spacing w:after="0" w:line="240" w:lineRule="auto"/>
        <w:rPr>
          <w:b/>
        </w:rPr>
      </w:pPr>
      <w:r>
        <w:rPr>
          <w:b/>
        </w:rPr>
        <w:t>Frequencies</w:t>
      </w:r>
    </w:p>
    <w:p w14:paraId="55550DB3" w14:textId="4694312D" w:rsidR="00BE4816" w:rsidRPr="004725C6" w:rsidRDefault="00BE4816" w:rsidP="00BE4816">
      <w:pPr>
        <w:widowControl w:val="0"/>
        <w:pBdr>
          <w:top w:val="nil"/>
          <w:left w:val="nil"/>
          <w:bottom w:val="nil"/>
          <w:right w:val="nil"/>
          <w:between w:val="nil"/>
        </w:pBdr>
        <w:spacing w:after="0" w:line="240" w:lineRule="auto"/>
        <w:rPr>
          <w:rFonts w:eastAsia="Arial" w:cstheme="majorHAnsi"/>
          <w:color w:val="000000"/>
        </w:rPr>
      </w:pPr>
      <w:r w:rsidRPr="004725C6">
        <w:rPr>
          <w:rFonts w:cstheme="majorHAnsi"/>
          <w:color w:val="000000"/>
          <w:highlight w:val="white"/>
        </w:rPr>
        <w:t xml:space="preserve">The </w:t>
      </w:r>
      <w:r w:rsidRPr="004725C6">
        <w:rPr>
          <w:rFonts w:eastAsia="Arial" w:cstheme="majorHAnsi"/>
          <w:color w:val="000000"/>
        </w:rPr>
        <w:t xml:space="preserve">observed number of </w:t>
      </w:r>
      <w:r w:rsidR="0030181F" w:rsidRPr="004725C6">
        <w:rPr>
          <w:rFonts w:eastAsia="Arial" w:cstheme="majorHAnsi"/>
          <w:color w:val="000000"/>
        </w:rPr>
        <w:t>successes or failures</w:t>
      </w:r>
      <w:r w:rsidRPr="004725C6">
        <w:rPr>
          <w:rFonts w:eastAsia="Arial" w:cstheme="majorHAnsi"/>
          <w:color w:val="000000"/>
        </w:rPr>
        <w:t xml:space="preserve"> out of a finite number of trials</w:t>
      </w:r>
      <w:r w:rsidR="00210CA9" w:rsidRPr="004725C6">
        <w:rPr>
          <w:rFonts w:eastAsia="Arial" w:cstheme="majorHAnsi"/>
          <w:color w:val="000000"/>
        </w:rPr>
        <w:t>.</w:t>
      </w:r>
    </w:p>
    <w:p w14:paraId="46A7141F" w14:textId="77777777" w:rsidR="004725C6" w:rsidRPr="004725C6" w:rsidRDefault="004725C6" w:rsidP="004725C6">
      <w:pPr>
        <w:pStyle w:val="FootnoteText"/>
        <w:rPr>
          <w:sz w:val="22"/>
          <w:szCs w:val="22"/>
        </w:rPr>
      </w:pPr>
    </w:p>
    <w:p w14:paraId="2141DF71" w14:textId="77777777" w:rsidR="004725C6" w:rsidRPr="004725C6" w:rsidRDefault="004725C6" w:rsidP="004725C6">
      <w:pPr>
        <w:pStyle w:val="FootnoteText"/>
        <w:rPr>
          <w:b/>
          <w:sz w:val="22"/>
          <w:szCs w:val="22"/>
        </w:rPr>
      </w:pPr>
      <w:r w:rsidRPr="004725C6">
        <w:rPr>
          <w:b/>
          <w:sz w:val="22"/>
          <w:szCs w:val="22"/>
        </w:rPr>
        <w:t>Hazard</w:t>
      </w:r>
    </w:p>
    <w:p w14:paraId="0BEC444C" w14:textId="2F7F1D89" w:rsidR="004725C6" w:rsidRPr="004725C6" w:rsidRDefault="004725C6" w:rsidP="004725C6">
      <w:pPr>
        <w:pStyle w:val="FootnoteText"/>
        <w:rPr>
          <w:sz w:val="22"/>
          <w:szCs w:val="22"/>
        </w:rPr>
      </w:pPr>
      <w:r w:rsidRPr="004725C6">
        <w:rPr>
          <w:sz w:val="22"/>
          <w:szCs w:val="22"/>
        </w:rPr>
        <w:t>The probability of transition in a short time interval divided by the length of the interval, in the limit, as this length becomes shorter</w:t>
      </w:r>
      <w:r>
        <w:rPr>
          <w:sz w:val="22"/>
          <w:szCs w:val="22"/>
        </w:rPr>
        <w:t>.</w:t>
      </w:r>
    </w:p>
    <w:p w14:paraId="3AFB7B85" w14:textId="77777777" w:rsidR="00BE4816" w:rsidRDefault="00BE4816" w:rsidP="00BE4816">
      <w:pPr>
        <w:spacing w:after="0" w:line="240" w:lineRule="auto"/>
      </w:pPr>
    </w:p>
    <w:p w14:paraId="1E5EDACC" w14:textId="77777777" w:rsidR="009D0FB5" w:rsidRDefault="009D0FB5" w:rsidP="00BE4816">
      <w:pPr>
        <w:spacing w:after="0" w:line="240" w:lineRule="auto"/>
        <w:rPr>
          <w:b/>
        </w:rPr>
      </w:pPr>
    </w:p>
    <w:p w14:paraId="49AD34B5" w14:textId="77777777" w:rsidR="009D0FB5" w:rsidRDefault="009D0FB5" w:rsidP="00BE4816">
      <w:pPr>
        <w:spacing w:after="0" w:line="240" w:lineRule="auto"/>
        <w:rPr>
          <w:b/>
        </w:rPr>
      </w:pPr>
    </w:p>
    <w:p w14:paraId="5CBE81F2" w14:textId="122251EA" w:rsidR="00BE4816" w:rsidRDefault="00BE4816" w:rsidP="00BE4816">
      <w:pPr>
        <w:spacing w:after="0" w:line="240" w:lineRule="auto"/>
        <w:rPr>
          <w:b/>
        </w:rPr>
      </w:pPr>
      <w:r>
        <w:rPr>
          <w:b/>
        </w:rPr>
        <w:lastRenderedPageBreak/>
        <w:t>Kullback-Liebler</w:t>
      </w:r>
    </w:p>
    <w:p w14:paraId="138BF895" w14:textId="1ABD85E8" w:rsidR="00BE4816" w:rsidRDefault="00BE4816" w:rsidP="00BE4816">
      <w:pPr>
        <w:spacing w:after="0" w:line="240" w:lineRule="auto"/>
        <w:rPr>
          <w:b/>
        </w:rPr>
      </w:pPr>
      <w:r w:rsidRPr="00316A13">
        <w:t>A measure of the difference between two distributions. In the context of elicitation, this is a measure of the</w:t>
      </w:r>
      <w:r>
        <w:rPr>
          <w:b/>
        </w:rPr>
        <w:t xml:space="preserve"> </w:t>
      </w:r>
      <w:r>
        <w:t>information lost when the true distribution is approximated by the elicited distribution</w:t>
      </w:r>
      <w:r w:rsidR="00BE5362" w:rsidRPr="00703B23">
        <w:rPr>
          <w:noProof/>
          <w:vertAlign w:val="superscript"/>
        </w:rPr>
        <w:t>13</w:t>
      </w:r>
      <w:r w:rsidR="00210CA9">
        <w:t>.</w:t>
      </w:r>
    </w:p>
    <w:p w14:paraId="7BCC3388" w14:textId="77777777" w:rsidR="00BE4816" w:rsidRDefault="00BE4816" w:rsidP="00BE4816">
      <w:pPr>
        <w:spacing w:after="0" w:line="240" w:lineRule="auto"/>
        <w:rPr>
          <w:b/>
        </w:rPr>
      </w:pPr>
    </w:p>
    <w:p w14:paraId="63E1EC94" w14:textId="77777777" w:rsidR="00BE4816" w:rsidRDefault="00BE4816" w:rsidP="00BE4816">
      <w:pPr>
        <w:spacing w:after="0" w:line="240" w:lineRule="auto"/>
        <w:rPr>
          <w:b/>
        </w:rPr>
      </w:pPr>
      <w:r>
        <w:rPr>
          <w:b/>
        </w:rPr>
        <w:t>Level of elicitation</w:t>
      </w:r>
    </w:p>
    <w:p w14:paraId="6D3DD37D" w14:textId="1711C457" w:rsidR="00BE4816" w:rsidRDefault="00BE4816" w:rsidP="00BE4816">
      <w:pPr>
        <w:spacing w:after="0" w:line="240" w:lineRule="auto"/>
        <w:rPr>
          <w:b/>
        </w:rPr>
      </w:pPr>
      <w:r>
        <w:t xml:space="preserve">Describes either an elicitation conducted at the </w:t>
      </w:r>
      <w:r w:rsidRPr="00316A13">
        <w:t>individual level (which may be followed by</w:t>
      </w:r>
      <w:r>
        <w:rPr>
          <w:b/>
        </w:rPr>
        <w:t xml:space="preserve"> mathematical aggregation)</w:t>
      </w:r>
      <w:r>
        <w:t xml:space="preserve"> or at the group level</w:t>
      </w:r>
      <w:r>
        <w:rPr>
          <w:b/>
        </w:rPr>
        <w:t xml:space="preserve"> (behavioural aggregation)</w:t>
      </w:r>
      <w:r w:rsidR="00210CA9">
        <w:rPr>
          <w:b/>
        </w:rPr>
        <w:t>.</w:t>
      </w:r>
    </w:p>
    <w:p w14:paraId="77E7478F" w14:textId="77777777" w:rsidR="00BE4816" w:rsidRDefault="00BE4816" w:rsidP="00BE4816">
      <w:pPr>
        <w:spacing w:after="0" w:line="240" w:lineRule="auto"/>
        <w:rPr>
          <w:b/>
        </w:rPr>
      </w:pPr>
    </w:p>
    <w:p w14:paraId="7EB1418A" w14:textId="77777777" w:rsidR="00BE4816" w:rsidRDefault="00BE4816" w:rsidP="00BE4816">
      <w:pPr>
        <w:spacing w:after="0" w:line="240" w:lineRule="auto"/>
        <w:rPr>
          <w:b/>
        </w:rPr>
      </w:pPr>
      <w:r>
        <w:rPr>
          <w:b/>
        </w:rPr>
        <w:t>Heuristics</w:t>
      </w:r>
    </w:p>
    <w:p w14:paraId="712C506D" w14:textId="6E2C9F14" w:rsidR="00BE4816" w:rsidRDefault="00BE4816" w:rsidP="00BE4816">
      <w:pPr>
        <w:spacing w:after="0" w:line="240" w:lineRule="auto"/>
        <w:rPr>
          <w:b/>
          <w:color w:val="000000"/>
        </w:rPr>
      </w:pPr>
      <w:r>
        <w:rPr>
          <w:color w:val="000000"/>
          <w:highlight w:val="white"/>
        </w:rPr>
        <w:t xml:space="preserve">Mental shortcuts that ease the cognitive load of making a decision, e.g. </w:t>
      </w:r>
      <w:hyperlink r:id="rId16">
        <w:r>
          <w:rPr>
            <w:color w:val="000000"/>
            <w:highlight w:val="white"/>
          </w:rPr>
          <w:t>rule of thumb</w:t>
        </w:r>
      </w:hyperlink>
      <w:r>
        <w:rPr>
          <w:color w:val="000000"/>
          <w:highlight w:val="white"/>
        </w:rPr>
        <w:t>, an </w:t>
      </w:r>
      <w:hyperlink r:id="rId17">
        <w:r>
          <w:rPr>
            <w:color w:val="000000"/>
            <w:highlight w:val="white"/>
          </w:rPr>
          <w:t>educated guess</w:t>
        </w:r>
      </w:hyperlink>
      <w:r>
        <w:rPr>
          <w:color w:val="000000"/>
          <w:highlight w:val="white"/>
        </w:rPr>
        <w:t>, an </w:t>
      </w:r>
      <w:hyperlink r:id="rId18">
        <w:r>
          <w:rPr>
            <w:color w:val="000000"/>
            <w:highlight w:val="white"/>
          </w:rPr>
          <w:t>intuitive</w:t>
        </w:r>
      </w:hyperlink>
      <w:r>
        <w:rPr>
          <w:color w:val="000000"/>
          <w:highlight w:val="white"/>
        </w:rPr>
        <w:t> judgment, a </w:t>
      </w:r>
      <w:r w:rsidR="00210CA9">
        <w:rPr>
          <w:color w:val="000000"/>
          <w:highlight w:val="white"/>
        </w:rPr>
        <w:t>“</w:t>
      </w:r>
      <w:hyperlink r:id="rId19">
        <w:r>
          <w:rPr>
            <w:color w:val="000000"/>
            <w:highlight w:val="white"/>
          </w:rPr>
          <w:t>guesstimate</w:t>
        </w:r>
      </w:hyperlink>
      <w:r w:rsidR="00210CA9">
        <w:rPr>
          <w:color w:val="000000"/>
          <w:highlight w:val="white"/>
        </w:rPr>
        <w:t>”</w:t>
      </w:r>
      <w:r>
        <w:rPr>
          <w:color w:val="000000"/>
          <w:highlight w:val="white"/>
        </w:rPr>
        <w:t>, </w:t>
      </w:r>
      <w:hyperlink r:id="rId20">
        <w:r>
          <w:rPr>
            <w:color w:val="000000"/>
            <w:highlight w:val="white"/>
          </w:rPr>
          <w:t>profiling</w:t>
        </w:r>
      </w:hyperlink>
      <w:r>
        <w:rPr>
          <w:color w:val="000000"/>
          <w:highlight w:val="white"/>
        </w:rPr>
        <w:t>, or </w:t>
      </w:r>
      <w:hyperlink r:id="rId21">
        <w:r>
          <w:rPr>
            <w:color w:val="000000"/>
            <w:highlight w:val="white"/>
          </w:rPr>
          <w:t>common sense</w:t>
        </w:r>
      </w:hyperlink>
      <w:r>
        <w:rPr>
          <w:color w:val="000000"/>
          <w:highlight w:val="white"/>
        </w:rPr>
        <w:t>.</w:t>
      </w:r>
    </w:p>
    <w:p w14:paraId="4C166B32" w14:textId="77777777" w:rsidR="00BE4816" w:rsidRDefault="00BE4816" w:rsidP="00BE4816">
      <w:pPr>
        <w:spacing w:after="0" w:line="240" w:lineRule="auto"/>
        <w:rPr>
          <w:b/>
        </w:rPr>
      </w:pPr>
    </w:p>
    <w:p w14:paraId="131B31E9" w14:textId="77777777" w:rsidR="00BE4816" w:rsidRDefault="00BE4816" w:rsidP="00BE4816">
      <w:pPr>
        <w:spacing w:after="0" w:line="240" w:lineRule="auto"/>
        <w:rPr>
          <w:b/>
        </w:rPr>
      </w:pPr>
      <w:r>
        <w:rPr>
          <w:b/>
        </w:rPr>
        <w:t>Linear opinion pooling</w:t>
      </w:r>
    </w:p>
    <w:p w14:paraId="15567BD5" w14:textId="408E8FF6" w:rsidR="00BE4816" w:rsidRDefault="00BE4816" w:rsidP="00BE4816">
      <w:pPr>
        <w:spacing w:after="0" w:line="240" w:lineRule="auto"/>
        <w:rPr>
          <w:b/>
        </w:rPr>
      </w:pPr>
      <w:r>
        <w:t>A mechanistic rule for combining probabilities or distributions elicited from two or more sources into a single probability or distribution. In linear opinion pooling the single distribution is calculated as the unweighted linear average of individual distributions</w:t>
      </w:r>
      <w:r w:rsidR="00210CA9">
        <w:t>.</w:t>
      </w:r>
    </w:p>
    <w:p w14:paraId="31D95918" w14:textId="77777777" w:rsidR="00BE4816" w:rsidRDefault="00BE4816" w:rsidP="00BE4816">
      <w:pPr>
        <w:spacing w:after="0" w:line="240" w:lineRule="auto"/>
        <w:rPr>
          <w:b/>
        </w:rPr>
      </w:pPr>
    </w:p>
    <w:p w14:paraId="7A3BC8D4" w14:textId="77777777" w:rsidR="00BE4816" w:rsidRDefault="00BE4816" w:rsidP="00BE4816">
      <w:pPr>
        <w:spacing w:after="0" w:line="240" w:lineRule="auto"/>
        <w:rPr>
          <w:b/>
        </w:rPr>
      </w:pPr>
      <w:r>
        <w:rPr>
          <w:b/>
        </w:rPr>
        <w:t>Mathematical aggregation</w:t>
      </w:r>
    </w:p>
    <w:p w14:paraId="6294686C" w14:textId="2C4449D2" w:rsidR="00BE4816" w:rsidRDefault="00BE4816" w:rsidP="00BE4816">
      <w:pPr>
        <w:spacing w:after="0" w:line="240" w:lineRule="auto"/>
        <w:rPr>
          <w:b/>
        </w:rPr>
      </w:pPr>
      <w:r w:rsidRPr="00316A13">
        <w:t xml:space="preserve">Combining the beliefs of individual </w:t>
      </w:r>
      <w:r w:rsidR="008F795C">
        <w:t>experts</w:t>
      </w:r>
      <w:r w:rsidRPr="00316A13">
        <w:t xml:space="preserve"> using a mathematical rule, such as</w:t>
      </w:r>
      <w:r>
        <w:rPr>
          <w:b/>
        </w:rPr>
        <w:t xml:space="preserve"> linear opinion pooling</w:t>
      </w:r>
      <w:r w:rsidR="00210CA9">
        <w:rPr>
          <w:b/>
        </w:rPr>
        <w:t>.</w:t>
      </w:r>
    </w:p>
    <w:p w14:paraId="7276D75D" w14:textId="77777777" w:rsidR="00BE4816" w:rsidRDefault="00BE4816" w:rsidP="00BE4816">
      <w:pPr>
        <w:spacing w:after="0" w:line="240" w:lineRule="auto"/>
        <w:rPr>
          <w:b/>
        </w:rPr>
      </w:pPr>
    </w:p>
    <w:p w14:paraId="54310CB6" w14:textId="77777777" w:rsidR="00BE4816" w:rsidRDefault="00BE4816" w:rsidP="00BE4816">
      <w:pPr>
        <w:spacing w:after="0" w:line="240" w:lineRule="auto"/>
        <w:rPr>
          <w:b/>
        </w:rPr>
      </w:pPr>
      <w:r>
        <w:rPr>
          <w:b/>
        </w:rPr>
        <w:t>Model based economic evaluation (MBEE)</w:t>
      </w:r>
    </w:p>
    <w:p w14:paraId="78C17AC1" w14:textId="11B13FE2" w:rsidR="00BE4816" w:rsidRDefault="00BE4816" w:rsidP="00BE4816">
      <w:pPr>
        <w:spacing w:after="0" w:line="240" w:lineRule="auto"/>
      </w:pPr>
      <w:r>
        <w:t>An evaluation of cost-effectiveness which employs some form of decision model or statistical model</w:t>
      </w:r>
      <w:r w:rsidR="00210CA9">
        <w:t>.</w:t>
      </w:r>
    </w:p>
    <w:p w14:paraId="318F39BF" w14:textId="77777777" w:rsidR="00BE4816" w:rsidRDefault="00BE4816" w:rsidP="00BE4816">
      <w:pPr>
        <w:spacing w:after="0" w:line="240" w:lineRule="auto"/>
        <w:rPr>
          <w:b/>
        </w:rPr>
      </w:pPr>
    </w:p>
    <w:p w14:paraId="5EA72323" w14:textId="77777777" w:rsidR="00BE4816" w:rsidRDefault="00BE4816" w:rsidP="00BE4816">
      <w:pPr>
        <w:spacing w:after="0" w:line="240" w:lineRule="auto"/>
        <w:rPr>
          <w:b/>
        </w:rPr>
      </w:pPr>
      <w:r>
        <w:rPr>
          <w:b/>
        </w:rPr>
        <w:t>Normative expertise</w:t>
      </w:r>
    </w:p>
    <w:p w14:paraId="4CFBCBE2" w14:textId="61052949" w:rsidR="00BE4816" w:rsidRDefault="00BE4816" w:rsidP="00BE4816">
      <w:pPr>
        <w:pBdr>
          <w:top w:val="nil"/>
          <w:left w:val="nil"/>
          <w:bottom w:val="nil"/>
          <w:right w:val="nil"/>
          <w:between w:val="nil"/>
        </w:pBdr>
        <w:spacing w:after="0" w:line="240" w:lineRule="auto"/>
        <w:ind w:left="227" w:hanging="227"/>
        <w:rPr>
          <w:b/>
        </w:rPr>
      </w:pPr>
      <w:r>
        <w:rPr>
          <w:color w:val="000000"/>
        </w:rPr>
        <w:t>The expert’s ability to accurately assess and clearly communicate their beliefs in probabilistic form</w:t>
      </w:r>
      <w:r w:rsidR="00210CA9">
        <w:rPr>
          <w:color w:val="000000"/>
        </w:rPr>
        <w:t>.</w:t>
      </w:r>
      <w:r>
        <w:rPr>
          <w:b/>
        </w:rPr>
        <w:t xml:space="preserve"> </w:t>
      </w:r>
    </w:p>
    <w:p w14:paraId="72C97298" w14:textId="77777777" w:rsidR="00BE4816" w:rsidRDefault="00BE4816" w:rsidP="00BE4816">
      <w:pPr>
        <w:spacing w:after="0" w:line="240" w:lineRule="auto"/>
        <w:rPr>
          <w:b/>
        </w:rPr>
      </w:pPr>
    </w:p>
    <w:p w14:paraId="353E14B9" w14:textId="77777777" w:rsidR="00BE4816" w:rsidRDefault="00BE4816" w:rsidP="00BE4816">
      <w:pPr>
        <w:spacing w:after="0" w:line="240" w:lineRule="auto"/>
        <w:rPr>
          <w:b/>
        </w:rPr>
      </w:pPr>
      <w:r>
        <w:rPr>
          <w:b/>
        </w:rPr>
        <w:t>Observable quantities</w:t>
      </w:r>
    </w:p>
    <w:p w14:paraId="29ADDF71" w14:textId="5206CBFA" w:rsidR="00BE4816" w:rsidRDefault="00BE4816" w:rsidP="00BE4816">
      <w:pPr>
        <w:spacing w:after="0" w:line="240" w:lineRule="auto"/>
      </w:pPr>
      <w:r>
        <w:t xml:space="preserve">A quantity that </w:t>
      </w:r>
      <w:r w:rsidR="00CC4569">
        <w:t xml:space="preserve">could </w:t>
      </w:r>
      <w:r>
        <w:t xml:space="preserve">be estimated </w:t>
      </w:r>
      <w:r w:rsidR="0004514A">
        <w:t>as a simple function of observed data, if that data were available. F</w:t>
      </w:r>
      <w:r>
        <w:t xml:space="preserve">or example, the probability of an outcome, which can be estimated by the observed frequency of the outcome.  This </w:t>
      </w:r>
      <w:r w:rsidR="00170E2D">
        <w:t xml:space="preserve">contrasts with </w:t>
      </w:r>
      <w:r>
        <w:t>composite quantities such as odds ratios</w:t>
      </w:r>
      <w:r w:rsidR="006B2B24">
        <w:t xml:space="preserve"> which are complex functions of observable data and generally more difficult for an expert to conceptualise. </w:t>
      </w:r>
    </w:p>
    <w:p w14:paraId="0E61AA8D" w14:textId="77777777" w:rsidR="00BE4816" w:rsidRDefault="00BE4816" w:rsidP="00BE4816">
      <w:pPr>
        <w:spacing w:after="0" w:line="240" w:lineRule="auto"/>
        <w:rPr>
          <w:b/>
        </w:rPr>
      </w:pPr>
    </w:p>
    <w:p w14:paraId="53D8950D" w14:textId="77777777" w:rsidR="00BE4816" w:rsidRDefault="00BE4816" w:rsidP="00BE4816">
      <w:pPr>
        <w:spacing w:after="0" w:line="240" w:lineRule="auto"/>
        <w:rPr>
          <w:b/>
        </w:rPr>
      </w:pPr>
      <w:r>
        <w:rPr>
          <w:b/>
        </w:rPr>
        <w:t>Parameters</w:t>
      </w:r>
    </w:p>
    <w:p w14:paraId="36DAE58C" w14:textId="686BA2F0" w:rsidR="00BE4816" w:rsidRDefault="00BE4816" w:rsidP="00BE4816">
      <w:pPr>
        <w:spacing w:after="0" w:line="240" w:lineRule="auto"/>
        <w:rPr>
          <w:b/>
        </w:rPr>
      </w:pPr>
      <w:r>
        <w:t xml:space="preserve">A variable within an analysis, for example a </w:t>
      </w:r>
      <w:r>
        <w:rPr>
          <w:b/>
        </w:rPr>
        <w:t xml:space="preserve">MBEE </w:t>
      </w:r>
      <w:r>
        <w:t>or a regression model</w:t>
      </w:r>
      <w:r w:rsidR="00210CA9">
        <w:t>.</w:t>
      </w:r>
    </w:p>
    <w:p w14:paraId="06A4ECD3" w14:textId="77777777" w:rsidR="00BE4816" w:rsidRDefault="00BE4816" w:rsidP="00BE4816">
      <w:pPr>
        <w:spacing w:after="0" w:line="240" w:lineRule="auto"/>
        <w:rPr>
          <w:b/>
        </w:rPr>
      </w:pPr>
    </w:p>
    <w:p w14:paraId="001E20A4" w14:textId="77777777" w:rsidR="00BE4816" w:rsidRDefault="00BE4816" w:rsidP="00BE4816">
      <w:pPr>
        <w:spacing w:after="0" w:line="240" w:lineRule="auto"/>
        <w:rPr>
          <w:b/>
        </w:rPr>
      </w:pPr>
      <w:r>
        <w:rPr>
          <w:b/>
        </w:rPr>
        <w:t>Precision</w:t>
      </w:r>
    </w:p>
    <w:p w14:paraId="1ED6D9B8" w14:textId="3835B2C0" w:rsidR="00BE4816" w:rsidRDefault="00BE4816" w:rsidP="00BE4816">
      <w:pPr>
        <w:spacing w:after="0" w:line="240" w:lineRule="auto"/>
      </w:pPr>
      <w:r>
        <w:t>A measure of statistical variability or statistical bias. Repeated measures are said to be precise if the values are close together. Calculated as the reciprocal of the variance</w:t>
      </w:r>
      <w:r w:rsidR="00210CA9">
        <w:t>.</w:t>
      </w:r>
      <w:r>
        <w:t xml:space="preserve"> </w:t>
      </w:r>
    </w:p>
    <w:p w14:paraId="336B2CC8" w14:textId="77777777" w:rsidR="00BE4816" w:rsidRDefault="00BE4816" w:rsidP="00BE4816">
      <w:pPr>
        <w:spacing w:after="0" w:line="240" w:lineRule="auto"/>
        <w:rPr>
          <w:b/>
        </w:rPr>
      </w:pPr>
    </w:p>
    <w:p w14:paraId="31A1BAB7" w14:textId="77777777" w:rsidR="00BE4816" w:rsidRDefault="00BE4816" w:rsidP="00BE4816">
      <w:pPr>
        <w:spacing w:after="0" w:line="240" w:lineRule="auto"/>
        <w:rPr>
          <w:b/>
        </w:rPr>
      </w:pPr>
      <w:r>
        <w:rPr>
          <w:b/>
        </w:rPr>
        <w:t>Probabilistic</w:t>
      </w:r>
    </w:p>
    <w:p w14:paraId="2484D1F4" w14:textId="1BE1AEDA" w:rsidR="00BE4816" w:rsidRDefault="00BE4816" w:rsidP="00BE4816">
      <w:pPr>
        <w:spacing w:after="0" w:line="240" w:lineRule="auto"/>
        <w:rPr>
          <w:b/>
        </w:rPr>
      </w:pPr>
      <w:r>
        <w:t xml:space="preserve">Relating to probabilities. Involving quantities whose values are uncertain, or which may take multiple possible values. Probabilistic sensitivity analysis is used to explore the consequences of uncertainty in </w:t>
      </w:r>
      <w:r>
        <w:rPr>
          <w:b/>
        </w:rPr>
        <w:t>parameter</w:t>
      </w:r>
      <w:r>
        <w:t xml:space="preserve"> inputs in</w:t>
      </w:r>
      <w:r>
        <w:rPr>
          <w:b/>
        </w:rPr>
        <w:t xml:space="preserve"> MBEE</w:t>
      </w:r>
      <w:r w:rsidR="00210CA9">
        <w:rPr>
          <w:b/>
        </w:rPr>
        <w:t>.</w:t>
      </w:r>
    </w:p>
    <w:p w14:paraId="16773E75" w14:textId="77777777" w:rsidR="00BE4816" w:rsidRDefault="00BE4816" w:rsidP="00BE4816">
      <w:pPr>
        <w:spacing w:after="0" w:line="240" w:lineRule="auto"/>
        <w:rPr>
          <w:b/>
        </w:rPr>
      </w:pPr>
    </w:p>
    <w:p w14:paraId="77A3C68C" w14:textId="77777777" w:rsidR="00BE4816" w:rsidRDefault="00BE4816" w:rsidP="00BE4816">
      <w:pPr>
        <w:spacing w:after="0" w:line="240" w:lineRule="auto"/>
        <w:rPr>
          <w:b/>
        </w:rPr>
      </w:pPr>
      <w:r>
        <w:rPr>
          <w:b/>
        </w:rPr>
        <w:t>Probability</w:t>
      </w:r>
    </w:p>
    <w:p w14:paraId="6104E3F7" w14:textId="7F17362E" w:rsidR="00BE4816" w:rsidRDefault="00BE4816" w:rsidP="00BE4816">
      <w:pPr>
        <w:spacing w:after="0" w:line="240" w:lineRule="auto"/>
      </w:pPr>
      <w:r>
        <w:t>A measure of the likelihood/chance of occurrence of a particular event. Can take values between 0 and 100%</w:t>
      </w:r>
      <w:r w:rsidR="00210CA9">
        <w:t>.</w:t>
      </w:r>
    </w:p>
    <w:p w14:paraId="13AA655B" w14:textId="77777777" w:rsidR="00BE4816" w:rsidRDefault="00BE4816" w:rsidP="00BE4816">
      <w:pPr>
        <w:spacing w:after="0" w:line="240" w:lineRule="auto"/>
        <w:rPr>
          <w:b/>
        </w:rPr>
      </w:pPr>
    </w:p>
    <w:p w14:paraId="0AFF19BF" w14:textId="77777777" w:rsidR="00BE4816" w:rsidRDefault="00BE4816" w:rsidP="00BE4816">
      <w:pPr>
        <w:spacing w:after="0" w:line="240" w:lineRule="auto"/>
        <w:rPr>
          <w:b/>
        </w:rPr>
      </w:pPr>
      <w:r>
        <w:rPr>
          <w:b/>
        </w:rPr>
        <w:t>Proportion</w:t>
      </w:r>
    </w:p>
    <w:p w14:paraId="778B6503" w14:textId="38867906" w:rsidR="00BE4816" w:rsidRDefault="00BE4816" w:rsidP="00BE4816">
      <w:pPr>
        <w:spacing w:after="0" w:line="240" w:lineRule="auto"/>
      </w:pPr>
      <w:r>
        <w:lastRenderedPageBreak/>
        <w:t>The number of something in comparison to the whole, e.g. the proportion of females in the population. Can take values between 0 and 100%</w:t>
      </w:r>
      <w:r w:rsidR="00210CA9">
        <w:t>.</w:t>
      </w:r>
    </w:p>
    <w:p w14:paraId="39AF1FDF" w14:textId="77777777" w:rsidR="00BE4816" w:rsidRDefault="00BE4816" w:rsidP="00BE4816">
      <w:pPr>
        <w:spacing w:after="0" w:line="240" w:lineRule="auto"/>
        <w:rPr>
          <w:b/>
        </w:rPr>
      </w:pPr>
    </w:p>
    <w:p w14:paraId="0E668A8D" w14:textId="77777777" w:rsidR="00BE4816" w:rsidRDefault="00BE4816" w:rsidP="00BE4816">
      <w:pPr>
        <w:spacing w:after="0" w:line="240" w:lineRule="auto"/>
        <w:rPr>
          <w:b/>
        </w:rPr>
      </w:pPr>
      <w:r>
        <w:rPr>
          <w:b/>
        </w:rPr>
        <w:t>Quantiles</w:t>
      </w:r>
    </w:p>
    <w:p w14:paraId="0EDE0337" w14:textId="77777777" w:rsidR="00BE4816" w:rsidRDefault="00BE4816" w:rsidP="00BE4816">
      <w:pPr>
        <w:spacing w:after="0" w:line="240" w:lineRule="auto"/>
      </w:pPr>
      <w:r>
        <w:t>Points on a probability distribution which divide it into continuous intervals. The 50</w:t>
      </w:r>
      <w:r>
        <w:rPr>
          <w:vertAlign w:val="superscript"/>
        </w:rPr>
        <w:t>th</w:t>
      </w:r>
      <w:r>
        <w:t xml:space="preserve"> quantile is known as the </w:t>
      </w:r>
      <w:r>
        <w:rPr>
          <w:i/>
        </w:rPr>
        <w:t>median</w:t>
      </w:r>
      <w:r>
        <w:t>.</w:t>
      </w:r>
    </w:p>
    <w:p w14:paraId="762E0D19" w14:textId="77777777" w:rsidR="00BE4816" w:rsidRDefault="00BE4816" w:rsidP="00BE4816">
      <w:pPr>
        <w:spacing w:after="0" w:line="240" w:lineRule="auto"/>
        <w:rPr>
          <w:b/>
        </w:rPr>
      </w:pPr>
    </w:p>
    <w:p w14:paraId="5FB97A28" w14:textId="77777777" w:rsidR="00BE4816" w:rsidRDefault="00BE4816" w:rsidP="00BE4816">
      <w:pPr>
        <w:spacing w:after="0" w:line="240" w:lineRule="auto"/>
        <w:rPr>
          <w:b/>
        </w:rPr>
      </w:pPr>
      <w:r>
        <w:rPr>
          <w:b/>
        </w:rPr>
        <w:t>Relative risk</w:t>
      </w:r>
    </w:p>
    <w:p w14:paraId="699036F5" w14:textId="77777777" w:rsidR="00BE4816" w:rsidRDefault="00BE4816" w:rsidP="00BE4816">
      <w:pPr>
        <w:spacing w:after="0" w:line="240" w:lineRule="auto"/>
        <w:rPr>
          <w:color w:val="222222"/>
          <w:highlight w:val="white"/>
        </w:rPr>
      </w:pPr>
      <w:r>
        <w:rPr>
          <w:color w:val="222222"/>
          <w:highlight w:val="white"/>
        </w:rPr>
        <w:t>The ratio of the probability of an event occurring in the exposed or treated group versus the probability of the event occurring in the non-exposed group.</w:t>
      </w:r>
    </w:p>
    <w:p w14:paraId="5C993A75" w14:textId="77777777" w:rsidR="00BE4816" w:rsidRDefault="00BE4816" w:rsidP="00BE4816">
      <w:pPr>
        <w:spacing w:after="0" w:line="240" w:lineRule="auto"/>
        <w:rPr>
          <w:b/>
        </w:rPr>
      </w:pPr>
    </w:p>
    <w:p w14:paraId="7D647217" w14:textId="77777777" w:rsidR="00BE4816" w:rsidRDefault="00BE4816" w:rsidP="00BE4816">
      <w:pPr>
        <w:spacing w:after="0" w:line="240" w:lineRule="auto"/>
        <w:rPr>
          <w:b/>
        </w:rPr>
      </w:pPr>
      <w:r>
        <w:rPr>
          <w:b/>
        </w:rPr>
        <w:t>Structure Expert Elicitation (SEE)</w:t>
      </w:r>
    </w:p>
    <w:p w14:paraId="1179E986" w14:textId="26ABEC09" w:rsidR="00BE4816" w:rsidRDefault="00BE4816" w:rsidP="00BE4816">
      <w:pPr>
        <w:spacing w:after="0" w:line="240" w:lineRule="auto"/>
      </w:pPr>
      <w:r>
        <w:t xml:space="preserve">Refers to a formal documented process by which </w:t>
      </w:r>
      <w:r w:rsidR="008F795C">
        <w:t>experts</w:t>
      </w:r>
      <w:r>
        <w:t xml:space="preserve"> beliefs (priors) are obtained in a quantitative form. </w:t>
      </w:r>
    </w:p>
    <w:p w14:paraId="0D007540" w14:textId="77777777" w:rsidR="00BE4816" w:rsidRDefault="00BE4816" w:rsidP="00BE4816">
      <w:pPr>
        <w:spacing w:after="0" w:line="240" w:lineRule="auto"/>
        <w:rPr>
          <w:b/>
        </w:rPr>
      </w:pPr>
    </w:p>
    <w:p w14:paraId="659EDB3C" w14:textId="77777777" w:rsidR="00BE4816" w:rsidRDefault="00BE4816" w:rsidP="00BE4816">
      <w:pPr>
        <w:spacing w:after="0" w:line="240" w:lineRule="auto"/>
        <w:rPr>
          <w:b/>
        </w:rPr>
      </w:pPr>
      <w:r>
        <w:rPr>
          <w:b/>
        </w:rPr>
        <w:t>Subjective beliefs</w:t>
      </w:r>
    </w:p>
    <w:p w14:paraId="1A4D7579" w14:textId="77777777" w:rsidR="00BE4816" w:rsidRDefault="00BE4816" w:rsidP="00BE4816">
      <w:pPr>
        <w:spacing w:after="0" w:line="240" w:lineRule="auto"/>
      </w:pPr>
      <w:r>
        <w:t xml:space="preserve">An individual’s own beliefs/opinions about an uncertain quantity, which may be expressed as a distribution.  If this is prior to data collection/availability, this is called a “prior” distribution. </w:t>
      </w:r>
    </w:p>
    <w:p w14:paraId="28A07348" w14:textId="77777777" w:rsidR="00BE4816" w:rsidRDefault="00BE4816" w:rsidP="00BE4816">
      <w:pPr>
        <w:spacing w:after="0" w:line="240" w:lineRule="auto"/>
        <w:rPr>
          <w:b/>
        </w:rPr>
      </w:pPr>
    </w:p>
    <w:p w14:paraId="2E736035" w14:textId="77777777" w:rsidR="00BE4816" w:rsidRDefault="00BE4816" w:rsidP="00BE4816">
      <w:pPr>
        <w:spacing w:after="0" w:line="240" w:lineRule="auto"/>
        <w:rPr>
          <w:b/>
        </w:rPr>
      </w:pPr>
      <w:r>
        <w:rPr>
          <w:b/>
        </w:rPr>
        <w:t>Substantive expertise</w:t>
      </w:r>
    </w:p>
    <w:p w14:paraId="6E6C4B80" w14:textId="617F7ED5" w:rsidR="0030181F" w:rsidRDefault="0030181F" w:rsidP="0030181F">
      <w:pPr>
        <w:spacing w:after="0" w:line="240" w:lineRule="auto"/>
      </w:pPr>
      <w:r>
        <w:t>An expert is said to be a substantive expert if they possess skills/knowledge pertaining to a particular domain or subject within that domain</w:t>
      </w:r>
      <w:r w:rsidR="004725C6">
        <w:t>.</w:t>
      </w:r>
    </w:p>
    <w:p w14:paraId="4C1741D5" w14:textId="77777777" w:rsidR="00BE4816" w:rsidRDefault="00BE4816" w:rsidP="00BE4816">
      <w:pPr>
        <w:spacing w:after="0" w:line="240" w:lineRule="auto"/>
        <w:rPr>
          <w:b/>
        </w:rPr>
      </w:pPr>
    </w:p>
    <w:p w14:paraId="5DA3AD48" w14:textId="4B9C4C7D" w:rsidR="004725C6" w:rsidRPr="004725C6" w:rsidRDefault="004725C6" w:rsidP="004725C6">
      <w:pPr>
        <w:pStyle w:val="FootnoteText"/>
        <w:rPr>
          <w:sz w:val="22"/>
          <w:szCs w:val="18"/>
        </w:rPr>
      </w:pPr>
    </w:p>
    <w:p w14:paraId="064439F9" w14:textId="77777777" w:rsidR="004725C6" w:rsidRPr="004725C6" w:rsidRDefault="004725C6" w:rsidP="004725C6">
      <w:pPr>
        <w:spacing w:after="0" w:line="240" w:lineRule="auto"/>
        <w:rPr>
          <w:b/>
          <w:szCs w:val="18"/>
        </w:rPr>
      </w:pPr>
      <w:r w:rsidRPr="004725C6">
        <w:rPr>
          <w:b/>
          <w:szCs w:val="18"/>
        </w:rPr>
        <w:t>Survival function</w:t>
      </w:r>
    </w:p>
    <w:p w14:paraId="463C42F1" w14:textId="326BD7A7" w:rsidR="004725C6" w:rsidRPr="004725C6" w:rsidRDefault="004725C6" w:rsidP="004725C6">
      <w:pPr>
        <w:spacing w:after="0" w:line="240" w:lineRule="auto"/>
        <w:rPr>
          <w:szCs w:val="18"/>
        </w:rPr>
      </w:pPr>
      <w:r w:rsidRPr="004725C6">
        <w:rPr>
          <w:szCs w:val="18"/>
        </w:rPr>
        <w:t xml:space="preserve">Defined as the probability that the time T that an event (e.g. death) occurs is greater than t, P[T&gt;t]. It can be defined as </w:t>
      </w:r>
      <m:oMath>
        <m:r>
          <w:rPr>
            <w:rFonts w:ascii="Cambria Math" w:hAnsi="Cambria Math"/>
            <w:szCs w:val="18"/>
          </w:rPr>
          <m:t>S(t) = exp{-</m:t>
        </m:r>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t</m:t>
            </m:r>
          </m:sup>
          <m:e>
            <m:r>
              <w:rPr>
                <w:rFonts w:ascii="Cambria Math" w:hAnsi="Cambria Math"/>
                <w:szCs w:val="18"/>
              </w:rPr>
              <m:t>h(u)</m:t>
            </m:r>
          </m:e>
        </m:nary>
        <m:r>
          <w:rPr>
            <w:rFonts w:ascii="Cambria Math" w:hAnsi="Cambria Math"/>
            <w:szCs w:val="18"/>
          </w:rPr>
          <m:t xml:space="preserve">du} = exp{H(t)} ,   </m:t>
        </m:r>
      </m:oMath>
      <w:r w:rsidRPr="004725C6">
        <w:rPr>
          <w:szCs w:val="18"/>
        </w:rPr>
        <w:t xml:space="preserve">where </w:t>
      </w:r>
      <m:oMath>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t</m:t>
            </m:r>
          </m:sup>
          <m:e>
            <m:r>
              <w:rPr>
                <w:rFonts w:ascii="Cambria Math" w:hAnsi="Cambria Math"/>
                <w:szCs w:val="18"/>
              </w:rPr>
              <m:t>h(u)</m:t>
            </m:r>
          </m:e>
        </m:nary>
      </m:oMath>
      <w:r w:rsidRPr="004725C6">
        <w:rPr>
          <w:szCs w:val="18"/>
        </w:rPr>
        <w:t xml:space="preserve"> is the cumulative hazard function, H(t). Survival can alternatively be described using the probability density function for the survival times, f(t), using the following relationship: </w:t>
      </w:r>
      <w:r w:rsidRPr="004725C6" w:rsidDel="00111DA5">
        <w:rPr>
          <w:szCs w:val="18"/>
        </w:rPr>
        <w:t xml:space="preserve"> </w:t>
      </w:r>
      <w:r w:rsidRPr="004725C6">
        <w:rPr>
          <w:szCs w:val="18"/>
        </w:rPr>
        <w:t>S(t) = 1 - F(t)= 1 -</w:t>
      </w:r>
      <w:r w:rsidRPr="004725C6">
        <w:rPr>
          <w:szCs w:val="18"/>
        </w:rPr>
        <w:sym w:font="Symbol" w:char="F020"/>
      </w:r>
      <w:r w:rsidRPr="004725C6">
        <w:rPr>
          <w:szCs w:val="18"/>
        </w:rPr>
        <w:sym w:font="Symbol" w:char="F0F2"/>
      </w:r>
      <w:r w:rsidRPr="004725C6">
        <w:rPr>
          <w:szCs w:val="18"/>
        </w:rPr>
        <w:t xml:space="preserve">f(t)dt  , </w:t>
      </w:r>
      <w:r w:rsidRPr="004725C6" w:rsidDel="00111DA5">
        <w:rPr>
          <w:szCs w:val="18"/>
        </w:rPr>
        <w:t xml:space="preserve"> </w:t>
      </w:r>
      <w:r w:rsidRPr="004725C6">
        <w:rPr>
          <w:szCs w:val="18"/>
        </w:rPr>
        <w:t xml:space="preserve">where </w:t>
      </w:r>
      <w:r w:rsidRPr="004725C6">
        <w:rPr>
          <w:szCs w:val="18"/>
        </w:rPr>
        <w:sym w:font="Symbol" w:char="F0F2"/>
      </w:r>
      <w:r w:rsidRPr="004725C6">
        <w:rPr>
          <w:szCs w:val="18"/>
        </w:rPr>
        <w:t>f(t)dt is the cumulative distribution function, F(t). The hazard and the probability density functions can also be used together to determine survival S(t) = f(t)/ h(t).</w:t>
      </w:r>
    </w:p>
    <w:p w14:paraId="2E88FE1A" w14:textId="77777777" w:rsidR="004725C6" w:rsidRDefault="004725C6" w:rsidP="00BE4816">
      <w:pPr>
        <w:spacing w:after="0" w:line="240" w:lineRule="auto"/>
        <w:rPr>
          <w:b/>
        </w:rPr>
      </w:pPr>
    </w:p>
    <w:p w14:paraId="33456D62" w14:textId="3EC88AFE" w:rsidR="00BE4816" w:rsidRDefault="00BE4816" w:rsidP="00BE4816">
      <w:pPr>
        <w:spacing w:after="0" w:line="240" w:lineRule="auto"/>
        <w:rPr>
          <w:b/>
        </w:rPr>
      </w:pPr>
      <w:r>
        <w:rPr>
          <w:b/>
        </w:rPr>
        <w:t>Variance</w:t>
      </w:r>
    </w:p>
    <w:p w14:paraId="09821CC0" w14:textId="6DEB6051" w:rsidR="00BE4816" w:rsidRDefault="00BE4816" w:rsidP="00BE4816">
      <w:pPr>
        <w:spacing w:after="0" w:line="240" w:lineRule="auto"/>
      </w:pPr>
      <w:r>
        <w:t>A measure of the spread of a random variable</w:t>
      </w:r>
      <w:r w:rsidR="005A1A11">
        <w:t>.</w:t>
      </w:r>
    </w:p>
    <w:p w14:paraId="5F95A48D" w14:textId="77777777" w:rsidR="00BE4816" w:rsidRDefault="00BE4816" w:rsidP="00BE4816">
      <w:pPr>
        <w:spacing w:after="0" w:line="240" w:lineRule="auto"/>
      </w:pPr>
    </w:p>
    <w:p w14:paraId="0AD694E9" w14:textId="77777777" w:rsidR="00BE4816" w:rsidRDefault="00BE4816" w:rsidP="00BE4816">
      <w:pPr>
        <w:spacing w:after="0" w:line="240" w:lineRule="auto"/>
        <w:rPr>
          <w:b/>
        </w:rPr>
      </w:pPr>
      <w:r>
        <w:rPr>
          <w:b/>
        </w:rPr>
        <w:t>Variable interval method</w:t>
      </w:r>
    </w:p>
    <w:p w14:paraId="651B6065" w14:textId="2EBD7B3A" w:rsidR="00BE4816" w:rsidRDefault="00BE4816" w:rsidP="00BE4816">
      <w:pPr>
        <w:spacing w:after="0" w:line="240" w:lineRule="auto"/>
      </w:pPr>
      <w:r w:rsidRPr="00316A13">
        <w:t>A m</w:t>
      </w:r>
      <w:r>
        <w:t xml:space="preserve">ethod to elicit a distribution. The expert is asked to express the quartiles or credible intervals of a distribution, e.g. tertiles are used in the </w:t>
      </w:r>
      <w:r>
        <w:rPr>
          <w:b/>
        </w:rPr>
        <w:t>bisection method</w:t>
      </w:r>
      <w:r w:rsidR="005A1A11">
        <w:rPr>
          <w:b/>
        </w:rPr>
        <w:t>.</w:t>
      </w:r>
    </w:p>
    <w:p w14:paraId="664DF3E8" w14:textId="77777777" w:rsidR="00BE4816" w:rsidRDefault="00BE4816" w:rsidP="00BE4816">
      <w:pPr>
        <w:spacing w:after="0" w:line="240" w:lineRule="auto"/>
        <w:rPr>
          <w:b/>
        </w:rPr>
      </w:pPr>
    </w:p>
    <w:p w14:paraId="5792F6BA" w14:textId="77777777" w:rsidR="00BE4816" w:rsidRDefault="00BE4816" w:rsidP="00BE4816">
      <w:pPr>
        <w:spacing w:after="0" w:line="240" w:lineRule="auto"/>
        <w:rPr>
          <w:b/>
        </w:rPr>
      </w:pPr>
      <w:r>
        <w:rPr>
          <w:b/>
        </w:rPr>
        <w:t>Validity</w:t>
      </w:r>
    </w:p>
    <w:p w14:paraId="3C10298B" w14:textId="68519EDC" w:rsidR="00BE4816" w:rsidRDefault="00BE4816" w:rsidP="00BE4816">
      <w:pPr>
        <w:spacing w:after="0" w:line="240" w:lineRule="auto"/>
        <w:rPr>
          <w:rFonts w:ascii="Times" w:eastAsia="Times" w:hAnsi="Times" w:cs="Times"/>
          <w:sz w:val="20"/>
          <w:szCs w:val="20"/>
        </w:rPr>
      </w:pPr>
      <w:r>
        <w:t xml:space="preserve">Generally refers to the quality of making logical sense. In SEE, validity can mean that the exercise captured what the </w:t>
      </w:r>
      <w:r w:rsidR="008F795C">
        <w:t>experts</w:t>
      </w:r>
      <w:r>
        <w:t xml:space="preserve"> believe, or that the expressed </w:t>
      </w:r>
      <w:r w:rsidR="00354F0B">
        <w:t>quantities</w:t>
      </w:r>
      <w:r>
        <w:t xml:space="preserve"> correspond to reality, </w:t>
      </w:r>
      <w:r w:rsidR="0030181F">
        <w:t xml:space="preserve">or </w:t>
      </w:r>
      <w:r>
        <w:t>are consistent with the laws of probability, or are internally coherent</w:t>
      </w:r>
      <w:r w:rsidR="005A1A11">
        <w:t>.</w:t>
      </w:r>
    </w:p>
    <w:p w14:paraId="4F19D7A1" w14:textId="77777777" w:rsidR="001A6E48" w:rsidRDefault="001A6E48">
      <w:pPr>
        <w:sectPr w:rsidR="001A6E48" w:rsidSect="003273BB">
          <w:pgSz w:w="11906" w:h="16838"/>
          <w:pgMar w:top="1440" w:right="1440" w:bottom="1440" w:left="1440" w:header="708" w:footer="708" w:gutter="0"/>
          <w:pgNumType w:fmt="lowerRoman" w:start="3"/>
          <w:cols w:space="708"/>
          <w:docGrid w:linePitch="360"/>
        </w:sectPr>
      </w:pPr>
    </w:p>
    <w:p w14:paraId="3D34E294" w14:textId="77777777" w:rsidR="00FF039D" w:rsidRDefault="00FF039D" w:rsidP="00A729AF">
      <w:pPr>
        <w:pStyle w:val="Heading1"/>
        <w:numPr>
          <w:ilvl w:val="0"/>
          <w:numId w:val="0"/>
        </w:numPr>
      </w:pPr>
      <w:bookmarkStart w:id="9" w:name="_Toc15566565"/>
      <w:r>
        <w:lastRenderedPageBreak/>
        <w:t>Abbreviations</w:t>
      </w:r>
      <w:bookmarkEnd w:id="9"/>
    </w:p>
    <w:p w14:paraId="184715F0" w14:textId="73606737" w:rsidR="009C0B6E" w:rsidRDefault="009C0B6E" w:rsidP="00387CB4">
      <w:pPr>
        <w:spacing w:after="0" w:line="360" w:lineRule="auto"/>
      </w:pPr>
      <w:r>
        <w:t>HTA</w:t>
      </w:r>
      <w:r>
        <w:tab/>
      </w:r>
      <w:r w:rsidR="002A4B10">
        <w:tab/>
      </w:r>
      <w:r>
        <w:t xml:space="preserve">Health Technology Assessment </w:t>
      </w:r>
    </w:p>
    <w:p w14:paraId="7A214C42" w14:textId="54649EB1" w:rsidR="009C0B6E" w:rsidRDefault="009C0B6E" w:rsidP="00387CB4">
      <w:pPr>
        <w:spacing w:after="0" w:line="360" w:lineRule="auto"/>
      </w:pPr>
      <w:r>
        <w:t>NICE</w:t>
      </w:r>
      <w:r>
        <w:tab/>
      </w:r>
      <w:r w:rsidR="002A4B10">
        <w:tab/>
      </w:r>
      <w:r>
        <w:t>National Institute for Health and Clinical Excellence</w:t>
      </w:r>
    </w:p>
    <w:p w14:paraId="6A778965" w14:textId="3328D3ED" w:rsidR="009C0B6E" w:rsidRDefault="009C0B6E" w:rsidP="00387CB4">
      <w:pPr>
        <w:spacing w:after="0" w:line="360" w:lineRule="auto"/>
      </w:pPr>
      <w:r>
        <w:t>RCT</w:t>
      </w:r>
      <w:r>
        <w:tab/>
      </w:r>
      <w:r w:rsidR="002A4B10">
        <w:tab/>
      </w:r>
      <w:r>
        <w:t>Randomised Control Trial</w:t>
      </w:r>
    </w:p>
    <w:p w14:paraId="06DEC6A1" w14:textId="0F4ADF9E" w:rsidR="009C0B6E" w:rsidRDefault="009C0B6E" w:rsidP="00387CB4">
      <w:pPr>
        <w:spacing w:after="0" w:line="360" w:lineRule="auto"/>
      </w:pPr>
      <w:r>
        <w:t>SEE</w:t>
      </w:r>
      <w:r>
        <w:tab/>
      </w:r>
      <w:r w:rsidR="002A4B10">
        <w:tab/>
      </w:r>
      <w:r>
        <w:t>Structured Expert Elicitation</w:t>
      </w:r>
    </w:p>
    <w:p w14:paraId="2B76C749" w14:textId="467159FC" w:rsidR="009C0B6E" w:rsidRDefault="009C0B6E" w:rsidP="00387CB4">
      <w:pPr>
        <w:spacing w:after="0" w:line="360" w:lineRule="auto"/>
      </w:pPr>
      <w:r>
        <w:t>SHELF</w:t>
      </w:r>
      <w:r>
        <w:tab/>
      </w:r>
      <w:r w:rsidR="002A4B10">
        <w:tab/>
      </w:r>
      <w:r>
        <w:t>Sheffield Elicitation Framework</w:t>
      </w:r>
    </w:p>
    <w:p w14:paraId="53C73BD2" w14:textId="0595EB1F" w:rsidR="009C0B6E" w:rsidRDefault="009C0B6E" w:rsidP="00387CB4">
      <w:pPr>
        <w:spacing w:after="0" w:line="360" w:lineRule="auto"/>
      </w:pPr>
      <w:r>
        <w:t>HCDM</w:t>
      </w:r>
      <w:r>
        <w:tab/>
      </w:r>
      <w:r w:rsidR="002A4B10">
        <w:tab/>
      </w:r>
      <w:r>
        <w:t>Healthcare decision-making</w:t>
      </w:r>
    </w:p>
    <w:p w14:paraId="71FD7907" w14:textId="4326EBDE" w:rsidR="009C0B6E" w:rsidRDefault="009C0B6E" w:rsidP="00387CB4">
      <w:pPr>
        <w:spacing w:after="0" w:line="360" w:lineRule="auto"/>
      </w:pPr>
      <w:r>
        <w:t>DAR</w:t>
      </w:r>
      <w:r>
        <w:tab/>
      </w:r>
      <w:r w:rsidR="002A4B10">
        <w:tab/>
      </w:r>
      <w:r>
        <w:t>Diagnostic Assessment Report</w:t>
      </w:r>
    </w:p>
    <w:p w14:paraId="11A8E25C" w14:textId="47336BBB" w:rsidR="009C0B6E" w:rsidRDefault="009C0B6E" w:rsidP="00387CB4">
      <w:pPr>
        <w:spacing w:after="0" w:line="360" w:lineRule="auto"/>
      </w:pPr>
      <w:r>
        <w:t>EFSA</w:t>
      </w:r>
      <w:r>
        <w:tab/>
      </w:r>
      <w:r w:rsidR="002A4B10">
        <w:tab/>
      </w:r>
      <w:r>
        <w:t>European Food Safety Authority</w:t>
      </w:r>
    </w:p>
    <w:p w14:paraId="1700A8A9" w14:textId="1AB8B4BC" w:rsidR="009C0B6E" w:rsidRDefault="009C0B6E" w:rsidP="00387CB4">
      <w:pPr>
        <w:spacing w:after="0" w:line="360" w:lineRule="auto"/>
      </w:pPr>
      <w:r>
        <w:t>EPA</w:t>
      </w:r>
      <w:r>
        <w:tab/>
      </w:r>
      <w:r w:rsidR="002A4B10">
        <w:tab/>
      </w:r>
      <w:r>
        <w:t>Environmental Protection Agency</w:t>
      </w:r>
    </w:p>
    <w:p w14:paraId="7F7CDD8B" w14:textId="3AFA54EF" w:rsidR="009C0B6E" w:rsidRDefault="009C0B6E" w:rsidP="00387CB4">
      <w:pPr>
        <w:spacing w:after="0" w:line="360" w:lineRule="auto"/>
      </w:pPr>
      <w:r>
        <w:t>IFA</w:t>
      </w:r>
      <w:r>
        <w:tab/>
      </w:r>
      <w:r w:rsidR="002A4B10">
        <w:tab/>
      </w:r>
      <w:r>
        <w:t>Institute and Faculty of Actuaries</w:t>
      </w:r>
    </w:p>
    <w:p w14:paraId="23A35925" w14:textId="309916FD" w:rsidR="009C0B6E" w:rsidRDefault="009C0B6E" w:rsidP="00387CB4">
      <w:pPr>
        <w:spacing w:after="0" w:line="360" w:lineRule="auto"/>
      </w:pPr>
      <w:r>
        <w:t>NRC</w:t>
      </w:r>
      <w:r>
        <w:tab/>
      </w:r>
      <w:r w:rsidR="002A4B10">
        <w:tab/>
      </w:r>
      <w:r>
        <w:t>Nuclear Regulation Commission</w:t>
      </w:r>
    </w:p>
    <w:p w14:paraId="22E8D9CD" w14:textId="7C13AA4B" w:rsidR="009C0B6E" w:rsidRDefault="009C0B6E" w:rsidP="00387CB4">
      <w:pPr>
        <w:spacing w:after="0" w:line="360" w:lineRule="auto"/>
      </w:pPr>
      <w:r>
        <w:t>GP</w:t>
      </w:r>
      <w:r>
        <w:tab/>
      </w:r>
      <w:r w:rsidR="002A4B10">
        <w:tab/>
      </w:r>
      <w:r>
        <w:t>General Practitioner</w:t>
      </w:r>
    </w:p>
    <w:p w14:paraId="26D19A11" w14:textId="1978FCE7" w:rsidR="009C0B6E" w:rsidRDefault="009C0B6E" w:rsidP="00387CB4">
      <w:pPr>
        <w:spacing w:after="0" w:line="360" w:lineRule="auto"/>
      </w:pPr>
      <w:r>
        <w:t>CCG</w:t>
      </w:r>
      <w:r>
        <w:tab/>
      </w:r>
      <w:r w:rsidR="002A4B10">
        <w:tab/>
      </w:r>
      <w:r>
        <w:t xml:space="preserve">Clinical Commissioning Group </w:t>
      </w:r>
    </w:p>
    <w:p w14:paraId="1E9F84C4" w14:textId="518AF4EC" w:rsidR="009C0B6E" w:rsidRDefault="009C0B6E" w:rsidP="00387CB4">
      <w:pPr>
        <w:spacing w:after="0" w:line="360" w:lineRule="auto"/>
      </w:pPr>
      <w:r>
        <w:t>LA</w:t>
      </w:r>
      <w:r>
        <w:tab/>
      </w:r>
      <w:r w:rsidR="002A4B10">
        <w:tab/>
      </w:r>
      <w:r>
        <w:t>Local Authority</w:t>
      </w:r>
    </w:p>
    <w:p w14:paraId="68B50374" w14:textId="5AE2D4C1" w:rsidR="009C0B6E" w:rsidRDefault="009C0B6E" w:rsidP="00387CB4">
      <w:pPr>
        <w:spacing w:after="0" w:line="360" w:lineRule="auto"/>
      </w:pPr>
      <w:r>
        <w:t>DHSC</w:t>
      </w:r>
      <w:r>
        <w:tab/>
      </w:r>
      <w:r w:rsidR="002A4B10">
        <w:tab/>
      </w:r>
      <w:r>
        <w:t>Department of Health and Social Care</w:t>
      </w:r>
    </w:p>
    <w:p w14:paraId="0DE37832" w14:textId="4B08D3D8" w:rsidR="009C0B6E" w:rsidRDefault="009C0B6E" w:rsidP="00387CB4">
      <w:pPr>
        <w:spacing w:after="0" w:line="360" w:lineRule="auto"/>
      </w:pPr>
      <w:r>
        <w:t>MRC</w:t>
      </w:r>
      <w:r>
        <w:tab/>
      </w:r>
      <w:r w:rsidR="002A4B10">
        <w:tab/>
      </w:r>
      <w:r>
        <w:t>Medical Research Council</w:t>
      </w:r>
    </w:p>
    <w:p w14:paraId="518AAEE3" w14:textId="2CB3D63E" w:rsidR="009C0B6E" w:rsidRDefault="009C0B6E" w:rsidP="00387CB4">
      <w:pPr>
        <w:spacing w:after="0" w:line="360" w:lineRule="auto"/>
      </w:pPr>
      <w:r>
        <w:t>PHE</w:t>
      </w:r>
      <w:r>
        <w:tab/>
      </w:r>
      <w:r w:rsidR="002A4B10">
        <w:tab/>
      </w:r>
      <w:r>
        <w:t>Public Health England</w:t>
      </w:r>
    </w:p>
    <w:p w14:paraId="2D48C508" w14:textId="6F31679B" w:rsidR="009C0B6E" w:rsidRDefault="009C0B6E" w:rsidP="00387CB4">
      <w:pPr>
        <w:spacing w:after="0" w:line="360" w:lineRule="auto"/>
      </w:pPr>
      <w:r>
        <w:t>IFR</w:t>
      </w:r>
      <w:r>
        <w:tab/>
      </w:r>
      <w:r w:rsidR="002A4B10">
        <w:tab/>
      </w:r>
      <w:r>
        <w:t>Individual Funding Request</w:t>
      </w:r>
    </w:p>
    <w:p w14:paraId="212ACB79" w14:textId="55609B8B" w:rsidR="009C0B6E" w:rsidRDefault="002A4B10" w:rsidP="00387CB4">
      <w:pPr>
        <w:spacing w:after="0" w:line="360" w:lineRule="auto"/>
      </w:pPr>
      <w:r>
        <w:t>SMC</w:t>
      </w:r>
      <w:r>
        <w:tab/>
      </w:r>
      <w:r>
        <w:tab/>
        <w:t>Scottish Medicines Consortium</w:t>
      </w:r>
    </w:p>
    <w:p w14:paraId="621D36FC" w14:textId="0B285027" w:rsidR="002A4B10" w:rsidRDefault="002A4B10" w:rsidP="00387CB4">
      <w:pPr>
        <w:spacing w:after="0" w:line="360" w:lineRule="auto"/>
      </w:pPr>
      <w:r>
        <w:t>AMWSG</w:t>
      </w:r>
      <w:r>
        <w:tab/>
        <w:t>All Wales Medicines Strategy Group</w:t>
      </w:r>
    </w:p>
    <w:p w14:paraId="67C1A6C9" w14:textId="763C159C" w:rsidR="002A4B10" w:rsidRDefault="002A4B10" w:rsidP="00387CB4">
      <w:pPr>
        <w:spacing w:after="0" w:line="360" w:lineRule="auto"/>
      </w:pPr>
      <w:r>
        <w:t>HPA</w:t>
      </w:r>
      <w:r>
        <w:tab/>
      </w:r>
      <w:r>
        <w:tab/>
        <w:t>Health Protection Agency</w:t>
      </w:r>
    </w:p>
    <w:p w14:paraId="2497A78F" w14:textId="7A15F402" w:rsidR="002A4B10" w:rsidRDefault="002A4B10" w:rsidP="00387CB4">
      <w:pPr>
        <w:spacing w:after="0" w:line="360" w:lineRule="auto"/>
      </w:pPr>
      <w:r>
        <w:t>PHP</w:t>
      </w:r>
      <w:r>
        <w:tab/>
      </w:r>
      <w:r>
        <w:tab/>
        <w:t>Public Health Programme</w:t>
      </w:r>
    </w:p>
    <w:p w14:paraId="559D570A" w14:textId="373EF81F" w:rsidR="002A4B10" w:rsidRDefault="002A4B10" w:rsidP="00387CB4">
      <w:pPr>
        <w:spacing w:after="0" w:line="360" w:lineRule="auto"/>
      </w:pPr>
      <w:r>
        <w:t>STA</w:t>
      </w:r>
      <w:r>
        <w:tab/>
      </w:r>
      <w:r>
        <w:tab/>
        <w:t>Single Technology Appraisal</w:t>
      </w:r>
    </w:p>
    <w:p w14:paraId="5CBF8713" w14:textId="05C19FCC" w:rsidR="002A4B10" w:rsidRDefault="002A4B10" w:rsidP="00387CB4">
      <w:pPr>
        <w:spacing w:after="0" w:line="360" w:lineRule="auto"/>
      </w:pPr>
      <w:r>
        <w:t>NIHR</w:t>
      </w:r>
      <w:r>
        <w:tab/>
      </w:r>
      <w:r>
        <w:tab/>
        <w:t>National Institute for Health Research</w:t>
      </w:r>
    </w:p>
    <w:p w14:paraId="37B3A3EB" w14:textId="701C031D" w:rsidR="002A4B10" w:rsidRDefault="002A4B10" w:rsidP="00387CB4">
      <w:pPr>
        <w:spacing w:after="0" w:line="360" w:lineRule="auto"/>
      </w:pPr>
      <w:r>
        <w:t>MBEE</w:t>
      </w:r>
      <w:r>
        <w:tab/>
      </w:r>
      <w:r>
        <w:tab/>
        <w:t>Model Based Economic Evaluation</w:t>
      </w:r>
    </w:p>
    <w:p w14:paraId="15C6990D" w14:textId="7DB05D9A" w:rsidR="002A4B10" w:rsidRDefault="002A4B10" w:rsidP="00387CB4">
      <w:pPr>
        <w:spacing w:after="0" w:line="360" w:lineRule="auto"/>
      </w:pPr>
      <w:r>
        <w:t>FIM</w:t>
      </w:r>
      <w:r>
        <w:tab/>
      </w:r>
      <w:r>
        <w:tab/>
        <w:t>Fixed Interval Method</w:t>
      </w:r>
    </w:p>
    <w:p w14:paraId="7D6C13FD" w14:textId="7203D6B3" w:rsidR="002A4B10" w:rsidRDefault="002A4B10" w:rsidP="00387CB4">
      <w:pPr>
        <w:spacing w:after="0" w:line="360" w:lineRule="auto"/>
      </w:pPr>
      <w:r>
        <w:t>VIM</w:t>
      </w:r>
      <w:r>
        <w:tab/>
      </w:r>
      <w:r>
        <w:tab/>
        <w:t>Variable Interval Method</w:t>
      </w:r>
    </w:p>
    <w:p w14:paraId="7970B6D6" w14:textId="185097AD" w:rsidR="002A4B10" w:rsidRDefault="002A4B10" w:rsidP="00387CB4">
      <w:pPr>
        <w:spacing w:after="0" w:line="360" w:lineRule="auto"/>
      </w:pPr>
      <w:r>
        <w:t>PEGs</w:t>
      </w:r>
      <w:r>
        <w:tab/>
      </w:r>
      <w:r>
        <w:tab/>
        <w:t>Prior Elicitation Graphical Software</w:t>
      </w:r>
    </w:p>
    <w:p w14:paraId="0163F1BC" w14:textId="66D78B0E" w:rsidR="002A4B10" w:rsidRDefault="002A4B10" w:rsidP="00387CB4">
      <w:pPr>
        <w:spacing w:after="0" w:line="360" w:lineRule="auto"/>
      </w:pPr>
      <w:r>
        <w:t>GEM</w:t>
      </w:r>
      <w:r>
        <w:tab/>
      </w:r>
      <w:r>
        <w:tab/>
        <w:t>Generalised Expertise Measurement</w:t>
      </w:r>
    </w:p>
    <w:p w14:paraId="2D48E1BA" w14:textId="6EBE46E0" w:rsidR="002A4B10" w:rsidRDefault="002A4B10" w:rsidP="00387CB4">
      <w:pPr>
        <w:spacing w:after="0" w:line="360" w:lineRule="auto"/>
      </w:pPr>
      <w:r>
        <w:t>E-SQ</w:t>
      </w:r>
      <w:r>
        <w:tab/>
      </w:r>
      <w:r>
        <w:tab/>
        <w:t>Expert-Selection Questionnaire</w:t>
      </w:r>
    </w:p>
    <w:p w14:paraId="60087642" w14:textId="14B1EDD3" w:rsidR="002A4B10" w:rsidRDefault="002A4B10" w:rsidP="00387CB4">
      <w:pPr>
        <w:spacing w:after="0" w:line="360" w:lineRule="auto"/>
      </w:pPr>
      <w:r>
        <w:t>IDEA</w:t>
      </w:r>
      <w:r>
        <w:tab/>
      </w:r>
      <w:r>
        <w:tab/>
        <w:t>Investigate, Discuss, Estimate, Aggregate</w:t>
      </w:r>
    </w:p>
    <w:p w14:paraId="06D71DB5" w14:textId="08FD613E" w:rsidR="002A4B10" w:rsidRDefault="002A4B10" w:rsidP="00387CB4">
      <w:pPr>
        <w:spacing w:after="0" w:line="360" w:lineRule="auto"/>
      </w:pPr>
      <w:r>
        <w:t>CDF</w:t>
      </w:r>
      <w:r>
        <w:tab/>
      </w:r>
      <w:r>
        <w:tab/>
        <w:t>Cumulative Distribution Function</w:t>
      </w:r>
    </w:p>
    <w:p w14:paraId="73CEBA3F" w14:textId="7905ECF5" w:rsidR="002A4B10" w:rsidRDefault="002A4B10" w:rsidP="00387CB4">
      <w:pPr>
        <w:spacing w:after="0" w:line="360" w:lineRule="auto"/>
      </w:pPr>
      <w:r>
        <w:t>STM</w:t>
      </w:r>
      <w:r>
        <w:tab/>
      </w:r>
      <w:r>
        <w:tab/>
        <w:t>State Transition Model</w:t>
      </w:r>
    </w:p>
    <w:p w14:paraId="5CCBFDEB" w14:textId="4EC5100F" w:rsidR="002A4B10" w:rsidRDefault="002A4B10" w:rsidP="00387CB4">
      <w:pPr>
        <w:spacing w:after="0" w:line="360" w:lineRule="auto"/>
      </w:pPr>
      <w:r>
        <w:lastRenderedPageBreak/>
        <w:t>DES</w:t>
      </w:r>
      <w:r>
        <w:tab/>
      </w:r>
      <w:r>
        <w:tab/>
        <w:t>Discrete Event Simulation</w:t>
      </w:r>
    </w:p>
    <w:p w14:paraId="587F2A38" w14:textId="0934EF18" w:rsidR="002A4B10" w:rsidRDefault="002A4B10" w:rsidP="00387CB4">
      <w:pPr>
        <w:spacing w:after="0" w:line="360" w:lineRule="auto"/>
      </w:pPr>
      <w:r>
        <w:t>HRQoL</w:t>
      </w:r>
      <w:r>
        <w:tab/>
      </w:r>
      <w:r>
        <w:tab/>
        <w:t>Health Related Quality of Life</w:t>
      </w:r>
    </w:p>
    <w:p w14:paraId="63AD11CB" w14:textId="2DB80F6F" w:rsidR="002A4B10" w:rsidRDefault="002A4B10" w:rsidP="00387CB4">
      <w:pPr>
        <w:spacing w:after="0" w:line="360" w:lineRule="auto"/>
      </w:pPr>
      <w:r>
        <w:t>TPM</w:t>
      </w:r>
      <w:r>
        <w:tab/>
      </w:r>
      <w:r>
        <w:tab/>
        <w:t>Transition Probability Matrix</w:t>
      </w:r>
    </w:p>
    <w:p w14:paraId="217F6884" w14:textId="63682749" w:rsidR="002A4B10" w:rsidRDefault="002A4B10" w:rsidP="00387CB4">
      <w:pPr>
        <w:spacing w:after="0" w:line="360" w:lineRule="auto"/>
      </w:pPr>
      <w:r>
        <w:t>CrIs</w:t>
      </w:r>
      <w:r>
        <w:tab/>
      </w:r>
      <w:r>
        <w:tab/>
        <w:t>Credible Intervals</w:t>
      </w:r>
    </w:p>
    <w:p w14:paraId="3D614B9C" w14:textId="5E4DA2B7" w:rsidR="002A4B10" w:rsidRDefault="002A4B10" w:rsidP="00387CB4">
      <w:pPr>
        <w:spacing w:after="0" w:line="360" w:lineRule="auto"/>
      </w:pPr>
      <w:r>
        <w:t>KL</w:t>
      </w:r>
      <w:r>
        <w:tab/>
      </w:r>
      <w:r>
        <w:tab/>
        <w:t>Kulback Leibler</w:t>
      </w:r>
    </w:p>
    <w:p w14:paraId="506AF206" w14:textId="3661BAF2" w:rsidR="002A4B10" w:rsidRDefault="002A4B10" w:rsidP="00387CB4">
      <w:pPr>
        <w:spacing w:after="0" w:line="360" w:lineRule="auto"/>
      </w:pPr>
      <w:r>
        <w:t>MCMC</w:t>
      </w:r>
      <w:r>
        <w:tab/>
      </w:r>
      <w:r>
        <w:tab/>
        <w:t>Markov Chain Monte Carlo</w:t>
      </w:r>
    </w:p>
    <w:p w14:paraId="22113DC3" w14:textId="15F904F8" w:rsidR="002A4B10" w:rsidRDefault="002A4B10" w:rsidP="00387CB4">
      <w:pPr>
        <w:spacing w:after="0" w:line="360" w:lineRule="auto"/>
      </w:pPr>
      <w:r>
        <w:t>SDR</w:t>
      </w:r>
      <w:r>
        <w:tab/>
      </w:r>
      <w:r>
        <w:tab/>
        <w:t>Standard Deviation Ratio</w:t>
      </w:r>
    </w:p>
    <w:p w14:paraId="345717C3" w14:textId="723FD5C6" w:rsidR="002A4B10" w:rsidRDefault="002A4B10" w:rsidP="00387CB4">
      <w:pPr>
        <w:spacing w:after="0" w:line="360" w:lineRule="auto"/>
      </w:pPr>
      <w:r>
        <w:t>lnSDR</w:t>
      </w:r>
      <w:r>
        <w:tab/>
      </w:r>
      <w:r>
        <w:tab/>
        <w:t>Log of Standard Deviation Ratio</w:t>
      </w:r>
    </w:p>
    <w:p w14:paraId="46ADEFEA" w14:textId="35394CB0" w:rsidR="002A4B10" w:rsidRDefault="002A4B10" w:rsidP="00387CB4">
      <w:pPr>
        <w:spacing w:after="0" w:line="360" w:lineRule="auto"/>
      </w:pPr>
      <w:r>
        <w:t>lnKL</w:t>
      </w:r>
      <w:r>
        <w:tab/>
      </w:r>
      <w:r>
        <w:tab/>
        <w:t>Log of Kulback Leibler</w:t>
      </w:r>
    </w:p>
    <w:p w14:paraId="4BBFA96B" w14:textId="76812EEB" w:rsidR="002A4B10" w:rsidRDefault="002A4B10" w:rsidP="00387CB4">
      <w:pPr>
        <w:spacing w:after="0" w:line="360" w:lineRule="auto"/>
      </w:pPr>
      <w:r>
        <w:t>SCHARR</w:t>
      </w:r>
      <w:r>
        <w:tab/>
        <w:t xml:space="preserve">Sheffield School of Health and Related Research </w:t>
      </w:r>
    </w:p>
    <w:p w14:paraId="54F1D260" w14:textId="3043D46E" w:rsidR="002A4B10" w:rsidRDefault="002A4B10" w:rsidP="00387CB4">
      <w:pPr>
        <w:spacing w:after="0" w:line="360" w:lineRule="auto"/>
      </w:pPr>
      <w:r>
        <w:t>FeNO</w:t>
      </w:r>
      <w:r>
        <w:tab/>
      </w:r>
      <w:r>
        <w:tab/>
        <w:t>Fractional Exhaled Nitric Oxide</w:t>
      </w:r>
    </w:p>
    <w:p w14:paraId="5C208105" w14:textId="66D90FE6" w:rsidR="002A4B10" w:rsidRDefault="002A4B10" w:rsidP="00387CB4">
      <w:pPr>
        <w:spacing w:after="0" w:line="360" w:lineRule="auto"/>
      </w:pPr>
      <w:r>
        <w:t>BTS</w:t>
      </w:r>
      <w:r>
        <w:tab/>
      </w:r>
      <w:r>
        <w:tab/>
        <w:t>British Thoracic Society</w:t>
      </w:r>
    </w:p>
    <w:p w14:paraId="0774FDDF" w14:textId="1334ACE2" w:rsidR="002A4B10" w:rsidRDefault="002A4B10" w:rsidP="00387CB4">
      <w:pPr>
        <w:spacing w:after="0" w:line="360" w:lineRule="auto"/>
      </w:pPr>
      <w:r>
        <w:t>SIGN</w:t>
      </w:r>
      <w:r>
        <w:tab/>
      </w:r>
      <w:r>
        <w:tab/>
        <w:t>Scottish Intercollegiate Guidelines Network</w:t>
      </w:r>
    </w:p>
    <w:p w14:paraId="4FB5FB0E" w14:textId="54065D43" w:rsidR="002A4B10" w:rsidRDefault="002A4B10" w:rsidP="00387CB4">
      <w:pPr>
        <w:spacing w:after="0" w:line="360" w:lineRule="auto"/>
      </w:pPr>
      <w:r>
        <w:t>FTE</w:t>
      </w:r>
      <w:r>
        <w:tab/>
      </w:r>
      <w:r>
        <w:tab/>
        <w:t>Full-Time Equivalent</w:t>
      </w:r>
    </w:p>
    <w:p w14:paraId="6C624535" w14:textId="77777777" w:rsidR="009C0B6E" w:rsidRDefault="009C0B6E" w:rsidP="00387CB4">
      <w:pPr>
        <w:spacing w:after="0" w:line="360" w:lineRule="auto"/>
      </w:pPr>
    </w:p>
    <w:p w14:paraId="4E4042E5" w14:textId="77777777" w:rsidR="009C0B6E" w:rsidRDefault="009C0B6E" w:rsidP="00387CB4">
      <w:pPr>
        <w:spacing w:after="0" w:line="360" w:lineRule="auto"/>
      </w:pPr>
    </w:p>
    <w:p w14:paraId="62B6F86D" w14:textId="77777777" w:rsidR="0063137E" w:rsidRDefault="0063137E" w:rsidP="00387CB4">
      <w:pPr>
        <w:spacing w:after="0" w:line="360" w:lineRule="auto"/>
      </w:pPr>
    </w:p>
    <w:p w14:paraId="3FB09A1D" w14:textId="77777777" w:rsidR="001A6E48" w:rsidRDefault="001A6E48" w:rsidP="00BF3D01">
      <w:pPr>
        <w:sectPr w:rsidR="001A6E48" w:rsidSect="003273BB">
          <w:pgSz w:w="11906" w:h="16838"/>
          <w:pgMar w:top="1440" w:right="1440" w:bottom="1440" w:left="1440" w:header="708" w:footer="708" w:gutter="0"/>
          <w:pgNumType w:fmt="lowerRoman" w:start="5"/>
          <w:cols w:space="708"/>
          <w:docGrid w:linePitch="360"/>
        </w:sectPr>
      </w:pPr>
    </w:p>
    <w:p w14:paraId="69D11594" w14:textId="77777777" w:rsidR="0063137E" w:rsidRPr="004B2F66" w:rsidRDefault="0063137E" w:rsidP="004B2F66">
      <w:pPr>
        <w:pStyle w:val="Heading1"/>
        <w:numPr>
          <w:ilvl w:val="0"/>
          <w:numId w:val="0"/>
        </w:numPr>
        <w:rPr>
          <w:b w:val="0"/>
        </w:rPr>
      </w:pPr>
      <w:bookmarkStart w:id="10" w:name="_Toc15566566"/>
      <w:r w:rsidRPr="004B2F66">
        <w:rPr>
          <w:rStyle w:val="Heading1Char"/>
          <w:b/>
        </w:rPr>
        <w:lastRenderedPageBreak/>
        <w:t>Plain English Summary</w:t>
      </w:r>
      <w:bookmarkEnd w:id="10"/>
      <w:r w:rsidRPr="004B2F66">
        <w:rPr>
          <w:b w:val="0"/>
        </w:rPr>
        <w:t xml:space="preserve"> </w:t>
      </w:r>
    </w:p>
    <w:p w14:paraId="2AE0A026" w14:textId="77777777" w:rsidR="007E3321" w:rsidRPr="00C77641" w:rsidRDefault="007E3321" w:rsidP="007E3321">
      <w:pPr>
        <w:spacing w:after="0" w:line="360" w:lineRule="auto"/>
        <w:rPr>
          <w:i/>
        </w:rPr>
      </w:pPr>
      <w:r w:rsidRPr="00C77641">
        <w:rPr>
          <w:i/>
        </w:rPr>
        <w:t>Background</w:t>
      </w:r>
    </w:p>
    <w:p w14:paraId="066C99D1" w14:textId="3CF5D4EF" w:rsidR="007E3321" w:rsidRDefault="007E3321" w:rsidP="007E3321">
      <w:pPr>
        <w:spacing w:after="0" w:line="360" w:lineRule="auto"/>
      </w:pPr>
      <w:r>
        <w:t xml:space="preserve">Decisions in health care </w:t>
      </w:r>
      <w:r w:rsidRPr="00EA3F94">
        <w:t xml:space="preserve">aim </w:t>
      </w:r>
      <w:r>
        <w:t xml:space="preserve">to </w:t>
      </w:r>
      <w:r w:rsidRPr="00EA3F94">
        <w:t>maximis</w:t>
      </w:r>
      <w:r>
        <w:t>e</w:t>
      </w:r>
      <w:r w:rsidRPr="00EA3F94">
        <w:t xml:space="preserve"> health, </w:t>
      </w:r>
      <w:r>
        <w:t xml:space="preserve">requiring </w:t>
      </w:r>
      <w:r w:rsidRPr="00EA3F94">
        <w:t xml:space="preserve">judgements about </w:t>
      </w:r>
      <w:r>
        <w:t xml:space="preserve">treatments. The evidence used to make these judgement is typically </w:t>
      </w:r>
      <w:r w:rsidR="00354F0B">
        <w:t>uncertain</w:t>
      </w:r>
      <w:r>
        <w:t>.</w:t>
      </w:r>
    </w:p>
    <w:p w14:paraId="0F558965" w14:textId="77777777" w:rsidR="007E3321" w:rsidRDefault="007E3321" w:rsidP="007E3321">
      <w:pPr>
        <w:spacing w:after="0" w:line="360" w:lineRule="auto"/>
      </w:pPr>
    </w:p>
    <w:p w14:paraId="5F84B072" w14:textId="2C8FB0DC" w:rsidR="007E3321" w:rsidRDefault="007E3321" w:rsidP="007E3321">
      <w:pPr>
        <w:spacing w:after="0" w:line="360" w:lineRule="auto"/>
      </w:pPr>
      <w:r>
        <w:t xml:space="preserve">In these situations, the experience of </w:t>
      </w:r>
      <w:r w:rsidR="008F795C">
        <w:t>experts</w:t>
      </w:r>
      <w:r>
        <w:t xml:space="preserve"> is essential. </w:t>
      </w:r>
      <w:r w:rsidR="006236D6">
        <w:t xml:space="preserve">Structured expert elicitation (SEE) collects </w:t>
      </w:r>
      <w:r>
        <w:t xml:space="preserve">beliefs </w:t>
      </w:r>
      <w:r w:rsidR="00F478FF">
        <w:t xml:space="preserve">from </w:t>
      </w:r>
      <w:r w:rsidR="008F795C">
        <w:t>experts</w:t>
      </w:r>
      <w:r w:rsidR="006236D6">
        <w:t>.</w:t>
      </w:r>
      <w:r>
        <w:t xml:space="preserve"> </w:t>
      </w:r>
      <w:r w:rsidR="00F478FF">
        <w:t xml:space="preserve">There are different </w:t>
      </w:r>
      <w:r>
        <w:t xml:space="preserve">guidelines available for SEE, however it is not clear if any of these be can be used </w:t>
      </w:r>
      <w:r w:rsidR="009E54F4">
        <w:t xml:space="preserve">in </w:t>
      </w:r>
      <w:r>
        <w:t>healthcare decision making (HCDM)</w:t>
      </w:r>
      <w:r w:rsidR="001E780F">
        <w:t>, for example in considering if a treatment should be made available in the NHS</w:t>
      </w:r>
      <w:r>
        <w:t>.  This project aim</w:t>
      </w:r>
      <w:r w:rsidR="001721AB">
        <w:t>ed</w:t>
      </w:r>
      <w:r>
        <w:t xml:space="preserve"> to develop </w:t>
      </w:r>
      <w:r w:rsidRPr="00EA3F94">
        <w:t xml:space="preserve">a </w:t>
      </w:r>
      <w:r w:rsidR="006236D6">
        <w:t>guidance</w:t>
      </w:r>
      <w:r>
        <w:t xml:space="preserve"> for SEE</w:t>
      </w:r>
      <w:r w:rsidRPr="00EA3F94">
        <w:t xml:space="preserve"> to inform </w:t>
      </w:r>
      <w:r>
        <w:t>HCDM</w:t>
      </w:r>
      <w:r w:rsidRPr="00EA3F94">
        <w:t xml:space="preserve">. </w:t>
      </w:r>
    </w:p>
    <w:p w14:paraId="0071ED92" w14:textId="77777777" w:rsidR="007E3321" w:rsidRDefault="007E3321" w:rsidP="007E3321">
      <w:pPr>
        <w:spacing w:after="0" w:line="360" w:lineRule="auto"/>
      </w:pPr>
    </w:p>
    <w:p w14:paraId="2DB39996" w14:textId="77777777" w:rsidR="007E3321" w:rsidRDefault="007E3321" w:rsidP="007E3321">
      <w:pPr>
        <w:spacing w:after="0" w:line="360" w:lineRule="auto"/>
      </w:pPr>
      <w:r>
        <w:t>Methods</w:t>
      </w:r>
    </w:p>
    <w:p w14:paraId="5E17D506" w14:textId="7C15B64E" w:rsidR="007E3321" w:rsidRDefault="007E3321" w:rsidP="007E3321">
      <w:pPr>
        <w:spacing w:after="0" w:line="360" w:lineRule="auto"/>
      </w:pPr>
      <w:r>
        <w:t xml:space="preserve">Reviews and experimental techniques </w:t>
      </w:r>
      <w:r w:rsidR="001721AB">
        <w:t>were</w:t>
      </w:r>
      <w:r>
        <w:t xml:space="preserve"> used to gather a </w:t>
      </w:r>
      <w:r w:rsidR="00F72A49">
        <w:t xml:space="preserve">list of methods to conduct </w:t>
      </w:r>
      <w:r>
        <w:t xml:space="preserve">SEE. The suitability of these choices in HCDM </w:t>
      </w:r>
      <w:r w:rsidR="001721AB">
        <w:t>wa</w:t>
      </w:r>
      <w:r>
        <w:t>s then determined</w:t>
      </w:r>
      <w:r w:rsidR="00F72A49">
        <w:t xml:space="preserve"> by comparing these with a set of standards that support the use of SEE in HCDM was generated.</w:t>
      </w:r>
    </w:p>
    <w:p w14:paraId="53544219" w14:textId="77777777" w:rsidR="007E3321" w:rsidRPr="00EA3F94" w:rsidRDefault="007E3321" w:rsidP="007E3321">
      <w:pPr>
        <w:pStyle w:val="ListParagraph"/>
        <w:spacing w:after="0" w:line="360" w:lineRule="auto"/>
      </w:pPr>
    </w:p>
    <w:p w14:paraId="6278A56D" w14:textId="77777777" w:rsidR="007E3321" w:rsidRPr="00ED6E4A" w:rsidRDefault="007E3321" w:rsidP="007E3321">
      <w:pPr>
        <w:spacing w:after="0" w:line="360" w:lineRule="auto"/>
        <w:rPr>
          <w:i/>
        </w:rPr>
      </w:pPr>
      <w:r w:rsidRPr="00ED6E4A">
        <w:rPr>
          <w:i/>
        </w:rPr>
        <w:t>Results</w:t>
      </w:r>
    </w:p>
    <w:p w14:paraId="496F3976" w14:textId="5118B26A" w:rsidR="007E3321" w:rsidRDefault="009E54F4" w:rsidP="007E3321">
      <w:pPr>
        <w:spacing w:after="0" w:line="360" w:lineRule="auto"/>
        <w:jc w:val="both"/>
      </w:pPr>
      <w:r>
        <w:t>D</w:t>
      </w:r>
      <w:r w:rsidR="007E3321">
        <w:t>ifferent guidelines prefer different approaches</w:t>
      </w:r>
      <w:r w:rsidR="00F72A49">
        <w:t xml:space="preserve"> to conduct SEE</w:t>
      </w:r>
      <w:r w:rsidR="007E3321">
        <w:t xml:space="preserve">. </w:t>
      </w:r>
      <w:r w:rsidR="00F72A49">
        <w:t xml:space="preserve">There is a lack of evidence available to determine which of these methods is most appropriate across the whole of HCDM. </w:t>
      </w:r>
    </w:p>
    <w:p w14:paraId="4AFC4F2A" w14:textId="77777777" w:rsidR="007E3321" w:rsidRDefault="007E3321" w:rsidP="007E3321">
      <w:pPr>
        <w:spacing w:after="0" w:line="360" w:lineRule="auto"/>
        <w:jc w:val="both"/>
      </w:pPr>
    </w:p>
    <w:p w14:paraId="4C75DC4B" w14:textId="799D1E53" w:rsidR="007E3321" w:rsidRPr="00CF79E1" w:rsidRDefault="007E3321" w:rsidP="007E3321">
      <w:pPr>
        <w:shd w:val="clear" w:color="auto" w:fill="FFFFFF"/>
        <w:tabs>
          <w:tab w:val="left" w:pos="8222"/>
        </w:tabs>
        <w:spacing w:after="0" w:line="360" w:lineRule="auto"/>
        <w:ind w:right="96"/>
        <w:rPr>
          <w:rFonts w:eastAsia="Times New Roman" w:cstheme="minorHAnsi"/>
          <w:color w:val="1F497D"/>
          <w:lang w:eastAsia="en-GB"/>
        </w:rPr>
      </w:pPr>
      <w:r>
        <w:t xml:space="preserve">It is possible to define reference </w:t>
      </w:r>
      <w:r w:rsidR="00096F03">
        <w:t>protocol</w:t>
      </w:r>
      <w:r>
        <w:t xml:space="preserve"> methods that could be used in a particular type of HCDM, Health Technology Assessment (HTA). Th</w:t>
      </w:r>
      <w:r w:rsidR="009E54F4">
        <w:t xml:space="preserve">is </w:t>
      </w:r>
      <w:r>
        <w:t xml:space="preserve">includes: gathering </w:t>
      </w:r>
      <w:r w:rsidR="008F795C">
        <w:t>experts</w:t>
      </w:r>
      <w:r>
        <w:t xml:space="preserve"> with knowledge of th</w:t>
      </w:r>
      <w:r w:rsidR="009E54F4">
        <w:t xml:space="preserve">e </w:t>
      </w:r>
      <w:r>
        <w:t xml:space="preserve">clinical area, asking </w:t>
      </w:r>
      <w:r w:rsidR="008F795C">
        <w:t>experts</w:t>
      </w:r>
      <w:r>
        <w:t xml:space="preserve"> about things that they observe in clinical practice and asking </w:t>
      </w:r>
      <w:r w:rsidR="008F795C">
        <w:t>experts</w:t>
      </w:r>
      <w:r>
        <w:t xml:space="preserve"> individually for their beliefs. For decision makers working outside of</w:t>
      </w:r>
      <w:r w:rsidR="0094208B">
        <w:t xml:space="preserve"> HTA</w:t>
      </w:r>
      <w:r>
        <w:t xml:space="preserve">, for example </w:t>
      </w:r>
      <w:r w:rsidRPr="00CF79E1">
        <w:rPr>
          <w:rFonts w:eastAsia="Times New Roman" w:cstheme="minorHAnsi"/>
          <w:color w:val="222222"/>
          <w:lang w:eastAsia="en-GB"/>
        </w:rPr>
        <w:t xml:space="preserve">at a local level, or for </w:t>
      </w:r>
      <w:r>
        <w:rPr>
          <w:rFonts w:eastAsia="Times New Roman" w:cstheme="minorHAnsi"/>
          <w:color w:val="222222"/>
          <w:lang w:eastAsia="en-GB"/>
        </w:rPr>
        <w:t>treatments that are not yet available to patients, these choices may not be appropriate.</w:t>
      </w:r>
    </w:p>
    <w:p w14:paraId="60910183" w14:textId="77777777" w:rsidR="007E3321" w:rsidRPr="00CF79E1" w:rsidRDefault="007E3321" w:rsidP="007E3321">
      <w:pPr>
        <w:spacing w:after="0" w:line="360" w:lineRule="auto"/>
        <w:rPr>
          <w:rFonts w:eastAsia="Times New Roman" w:cstheme="minorHAnsi"/>
          <w:color w:val="1F497D"/>
          <w:lang w:eastAsia="en-GB"/>
        </w:rPr>
      </w:pPr>
    </w:p>
    <w:p w14:paraId="35F3D761" w14:textId="77777777" w:rsidR="007E3321" w:rsidRPr="00ED6E4A" w:rsidRDefault="007E3321" w:rsidP="007E3321">
      <w:pPr>
        <w:spacing w:after="0" w:line="360" w:lineRule="auto"/>
        <w:rPr>
          <w:i/>
        </w:rPr>
      </w:pPr>
      <w:r w:rsidRPr="00ED6E4A">
        <w:rPr>
          <w:i/>
        </w:rPr>
        <w:t>Conclusions</w:t>
      </w:r>
    </w:p>
    <w:p w14:paraId="669A8771" w14:textId="6ED51013" w:rsidR="007E3321" w:rsidRDefault="007E3321" w:rsidP="007E3321">
      <w:pPr>
        <w:spacing w:after="0" w:line="360" w:lineRule="auto"/>
      </w:pPr>
      <w:r>
        <w:t xml:space="preserve">This flexibility of this </w:t>
      </w:r>
      <w:r w:rsidR="006236D6">
        <w:t>guidance</w:t>
      </w:r>
      <w:r>
        <w:t xml:space="preserve"> </w:t>
      </w:r>
      <w:r w:rsidR="009E54F4">
        <w:t xml:space="preserve">is </w:t>
      </w:r>
      <w:r>
        <w:t>a useful feature. It is possible for different decision makers in healthcare</w:t>
      </w:r>
      <w:r w:rsidR="001721AB">
        <w:t xml:space="preserve"> to</w:t>
      </w:r>
      <w:r>
        <w:t xml:space="preserve"> </w:t>
      </w:r>
      <w:r w:rsidR="0094208B">
        <w:t xml:space="preserve">interpret the </w:t>
      </w:r>
      <w:r w:rsidR="00563461">
        <w:t>reference protocol</w:t>
      </w:r>
      <w:r w:rsidR="0094208B">
        <w:t xml:space="preserve"> </w:t>
      </w:r>
      <w:r w:rsidR="009E54F4">
        <w:t xml:space="preserve">for their </w:t>
      </w:r>
      <w:r w:rsidR="0094208B">
        <w:t>own circumstances</w:t>
      </w:r>
      <w:r>
        <w:t>.</w:t>
      </w:r>
      <w:r w:rsidR="0094208B">
        <w:t xml:space="preserve">  </w:t>
      </w:r>
    </w:p>
    <w:p w14:paraId="7ED6A7FA" w14:textId="47C7B29C" w:rsidR="00170E2D" w:rsidRDefault="00170E2D" w:rsidP="007E3321">
      <w:pPr>
        <w:spacing w:after="0" w:line="360" w:lineRule="auto"/>
      </w:pPr>
    </w:p>
    <w:p w14:paraId="531BDF6A" w14:textId="285DEA4C" w:rsidR="00170E2D" w:rsidRDefault="00170E2D" w:rsidP="007E3321">
      <w:pPr>
        <w:spacing w:after="0" w:line="360" w:lineRule="auto"/>
      </w:pPr>
    </w:p>
    <w:p w14:paraId="35F22FCA" w14:textId="77777777" w:rsidR="00170E2D" w:rsidRPr="009866EC" w:rsidRDefault="00170E2D" w:rsidP="007E3321">
      <w:pPr>
        <w:spacing w:after="0" w:line="360" w:lineRule="auto"/>
      </w:pPr>
    </w:p>
    <w:p w14:paraId="7790EC54" w14:textId="6D938A76" w:rsidR="007E3321" w:rsidRDefault="007E3321" w:rsidP="00387CB4">
      <w:pPr>
        <w:spacing w:after="0" w:line="360" w:lineRule="auto"/>
      </w:pPr>
    </w:p>
    <w:p w14:paraId="4E8C285D" w14:textId="77777777" w:rsidR="00BF3D01" w:rsidRDefault="0063137E" w:rsidP="00A729AF">
      <w:pPr>
        <w:pStyle w:val="Heading1"/>
        <w:numPr>
          <w:ilvl w:val="0"/>
          <w:numId w:val="0"/>
        </w:numPr>
      </w:pPr>
      <w:bookmarkStart w:id="11" w:name="_Toc15566567"/>
      <w:r w:rsidRPr="0063137E">
        <w:lastRenderedPageBreak/>
        <w:t>Scientific Summary</w:t>
      </w:r>
      <w:bookmarkEnd w:id="11"/>
    </w:p>
    <w:p w14:paraId="147DB681" w14:textId="77777777" w:rsidR="00684CC8" w:rsidRPr="0063137E" w:rsidRDefault="00684CC8" w:rsidP="00684CC8">
      <w:pPr>
        <w:spacing w:after="0" w:line="360" w:lineRule="auto"/>
        <w:rPr>
          <w:b/>
        </w:rPr>
      </w:pPr>
    </w:p>
    <w:p w14:paraId="35CF3A1F" w14:textId="77777777" w:rsidR="00684CC8" w:rsidRPr="00C77641" w:rsidRDefault="00684CC8" w:rsidP="00684CC8">
      <w:pPr>
        <w:spacing w:after="0" w:line="360" w:lineRule="auto"/>
        <w:rPr>
          <w:i/>
        </w:rPr>
      </w:pPr>
      <w:r w:rsidRPr="00C77641">
        <w:rPr>
          <w:i/>
        </w:rPr>
        <w:t>Background</w:t>
      </w:r>
    </w:p>
    <w:p w14:paraId="69F58722" w14:textId="18A88527" w:rsidR="00684CC8" w:rsidRDefault="00684CC8" w:rsidP="00684CC8">
      <w:pPr>
        <w:spacing w:after="0" w:line="360" w:lineRule="auto"/>
      </w:pPr>
      <w:r w:rsidRPr="00EA3F94">
        <w:t xml:space="preserve">At the forefront of </w:t>
      </w:r>
      <w:r>
        <w:t xml:space="preserve">decisions in healthcare </w:t>
      </w:r>
      <w:r w:rsidRPr="00EA3F94">
        <w:t xml:space="preserve">is the aim of maximising health, </w:t>
      </w:r>
      <w:r>
        <w:t>requiring</w:t>
      </w:r>
      <w:r w:rsidRPr="00EA3F94">
        <w:t xml:space="preserve"> judgements about interventions that </w:t>
      </w:r>
      <w:r>
        <w:t xml:space="preserve">may have </w:t>
      </w:r>
      <w:r w:rsidRPr="00EA3F94">
        <w:t>higher health effects</w:t>
      </w:r>
      <w:r>
        <w:t xml:space="preserve"> but potentially incur additional costs. The evidence used to establish cost-effectiveness is typically uncertain, for example </w:t>
      </w:r>
      <w:r w:rsidRPr="00EA3F94">
        <w:t xml:space="preserve">the evidence may not be on ‘final’ outcomes (e.g. cancer products licensed on evidence of progression-free survival), or the evidence base may not be well developed (e.g. </w:t>
      </w:r>
      <w:r w:rsidR="00F478FF">
        <w:t xml:space="preserve">in </w:t>
      </w:r>
      <w:r w:rsidRPr="00EA3F94">
        <w:t>diagnostics, medical devices, early access to medicines scheme</w:t>
      </w:r>
      <w:r>
        <w:t>). It is important that the uncertainty in this evidence is characterised. If not</w:t>
      </w:r>
      <w:r w:rsidR="006236D6">
        <w:t>,</w:t>
      </w:r>
      <w:r>
        <w:t xml:space="preserve"> any analysis using this evidence may </w:t>
      </w:r>
      <w:r w:rsidR="0094208B">
        <w:t>give decision makers a misleading view of the risks associated with their decision</w:t>
      </w:r>
      <w:r>
        <w:t xml:space="preserve">. </w:t>
      </w:r>
    </w:p>
    <w:p w14:paraId="0B4E1552" w14:textId="77777777" w:rsidR="00684CC8" w:rsidRDefault="00684CC8" w:rsidP="00684CC8">
      <w:pPr>
        <w:spacing w:after="0" w:line="360" w:lineRule="auto"/>
      </w:pPr>
    </w:p>
    <w:p w14:paraId="4D94A8D4" w14:textId="51883759" w:rsidR="00684CC8" w:rsidRDefault="00684CC8" w:rsidP="00F478FF">
      <w:pPr>
        <w:spacing w:after="0" w:line="360" w:lineRule="auto"/>
      </w:pPr>
      <w:r>
        <w:t xml:space="preserve">In situations where evidence is </w:t>
      </w:r>
      <w:r w:rsidR="0094208B">
        <w:t xml:space="preserve">subject to </w:t>
      </w:r>
      <w:r>
        <w:t>uncertain</w:t>
      </w:r>
      <w:r w:rsidR="0094208B">
        <w:t>ty</w:t>
      </w:r>
      <w:r>
        <w:t xml:space="preserve">, the experience of </w:t>
      </w:r>
      <w:r w:rsidR="008F795C">
        <w:t>experts</w:t>
      </w:r>
      <w:r>
        <w:t xml:space="preserve"> </w:t>
      </w:r>
      <w:r w:rsidR="00F478FF">
        <w:t xml:space="preserve">may be necessary </w:t>
      </w:r>
      <w:r>
        <w:t xml:space="preserve">essential. </w:t>
      </w:r>
      <w:r w:rsidRPr="00EA3F94">
        <w:t xml:space="preserve">To ensure accountability in the decision, these </w:t>
      </w:r>
      <w:r w:rsidR="00F478FF">
        <w:t xml:space="preserve">expert </w:t>
      </w:r>
      <w:r w:rsidRPr="00EA3F94">
        <w:t xml:space="preserve">judgements should be made explicit and incorporated transparently into the decision making process. </w:t>
      </w:r>
      <w:r>
        <w:t xml:space="preserve">The process by which the beliefs of </w:t>
      </w:r>
      <w:r w:rsidR="008F795C">
        <w:t>experts</w:t>
      </w:r>
      <w:r>
        <w:t xml:space="preserve"> can be formally collected in a quantitative manner is structured expert elicitation (SEE). </w:t>
      </w:r>
      <w:r w:rsidRPr="00EA3F94">
        <w:t xml:space="preserve">If conducted in an appropriate manner, </w:t>
      </w:r>
      <w:r w:rsidR="00F478FF">
        <w:t xml:space="preserve">SEE can </w:t>
      </w:r>
      <w:r w:rsidRPr="00EA3F94">
        <w:t xml:space="preserve">characterise uncertainties associated with the cost-effectiveness of competing interventions and assess the value of further evidence.   </w:t>
      </w:r>
      <w:r w:rsidR="00F478FF">
        <w:t>This may be the approach best suited to a transparent decision making process.</w:t>
      </w:r>
    </w:p>
    <w:p w14:paraId="5B1DB624" w14:textId="77777777" w:rsidR="00684CC8" w:rsidRDefault="00684CC8" w:rsidP="00684CC8">
      <w:pPr>
        <w:spacing w:after="0" w:line="360" w:lineRule="auto"/>
      </w:pPr>
    </w:p>
    <w:p w14:paraId="1DE156DA" w14:textId="64EAF35F" w:rsidR="00684CC8" w:rsidRDefault="00684CC8" w:rsidP="00684CC8">
      <w:pPr>
        <w:spacing w:after="0" w:line="360" w:lineRule="auto"/>
      </w:pPr>
      <w:r w:rsidRPr="00EA3F94">
        <w:t xml:space="preserve">There is an increasing interest in SEE as </w:t>
      </w:r>
      <w:r>
        <w:t xml:space="preserve">new </w:t>
      </w:r>
      <w:r w:rsidR="00354F0B">
        <w:t>technologies</w:t>
      </w:r>
      <w:r w:rsidRPr="00EA3F94">
        <w:t xml:space="preserve"> are </w:t>
      </w:r>
      <w:r w:rsidR="00354F0B">
        <w:t xml:space="preserve">assessed </w:t>
      </w:r>
      <w:r w:rsidRPr="00EA3F94">
        <w:t xml:space="preserve">progressively closer to </w:t>
      </w:r>
      <w:r w:rsidR="00354F0B">
        <w:t>their launch on the market</w:t>
      </w:r>
      <w:r w:rsidRPr="00EA3F94">
        <w:t xml:space="preserve">. SEE is also </w:t>
      </w:r>
      <w:r w:rsidR="00142A49">
        <w:t>valuable</w:t>
      </w:r>
      <w:r w:rsidR="00142A49" w:rsidRPr="00EA3F94">
        <w:t xml:space="preserve"> </w:t>
      </w:r>
      <w:r w:rsidRPr="00EA3F94">
        <w:t>for ‘early modelling’ of new interventions or unknown diseases for which little or no evidence is available.</w:t>
      </w:r>
      <w:r>
        <w:t xml:space="preserve"> A review of applied studies in health care decision making (HCDM) found </w:t>
      </w:r>
      <w:r w:rsidRPr="00EA3F94">
        <w:t xml:space="preserve">heterogeneity in methodology </w:t>
      </w:r>
      <w:r>
        <w:t>used</w:t>
      </w:r>
      <w:r w:rsidRPr="0079039F">
        <w:rPr>
          <w:rFonts w:cstheme="minorHAnsi"/>
          <w:color w:val="000000"/>
          <w:shd w:val="clear" w:color="auto" w:fill="FFFFFF"/>
        </w:rPr>
        <w:t xml:space="preserve"> </w:t>
      </w:r>
      <w:r>
        <w:t>and a lack of consideration for any existing guidance on the topic.</w:t>
      </w:r>
      <w:r w:rsidR="003957F0">
        <w:t xml:space="preserve"> </w:t>
      </w:r>
      <w:r w:rsidR="00324D38">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 </w:instrText>
      </w:r>
      <w:r w:rsidR="00324D38">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EN.CITE.DATA </w:instrText>
      </w:r>
      <w:r w:rsidR="00324D38">
        <w:fldChar w:fldCharType="end"/>
      </w:r>
      <w:r w:rsidR="00324D38">
        <w:fldChar w:fldCharType="separate"/>
      </w:r>
      <w:r w:rsidR="00324D38" w:rsidRPr="00324D38">
        <w:rPr>
          <w:noProof/>
          <w:vertAlign w:val="superscript"/>
        </w:rPr>
        <w:t>1</w:t>
      </w:r>
      <w:r w:rsidR="00324D38">
        <w:fldChar w:fldCharType="end"/>
      </w:r>
    </w:p>
    <w:p w14:paraId="68CD9F84" w14:textId="77777777" w:rsidR="00684CC8" w:rsidRDefault="00684CC8" w:rsidP="00684CC8">
      <w:pPr>
        <w:spacing w:after="0" w:line="360" w:lineRule="auto"/>
      </w:pPr>
    </w:p>
    <w:p w14:paraId="336D7F3E" w14:textId="535CA5A2" w:rsidR="00684CC8" w:rsidRDefault="00684CC8" w:rsidP="00684CC8">
      <w:pPr>
        <w:spacing w:after="0" w:line="360" w:lineRule="auto"/>
      </w:pPr>
      <w:r w:rsidRPr="00EA3F94">
        <w:t xml:space="preserve">No standard </w:t>
      </w:r>
      <w:r>
        <w:t>guidelines</w:t>
      </w:r>
      <w:r w:rsidRPr="00EA3F94">
        <w:t xml:space="preserve"> exist to conduct expert elicitation in </w:t>
      </w:r>
      <w:r>
        <w:t>health technology assessments (</w:t>
      </w:r>
      <w:r w:rsidRPr="00EA3F94">
        <w:t>HTA</w:t>
      </w:r>
      <w:r>
        <w:t>)</w:t>
      </w:r>
      <w:r w:rsidRPr="00EA3F94">
        <w:t xml:space="preserve"> but there are a number of generic </w:t>
      </w:r>
      <w:r>
        <w:t>guidance</w:t>
      </w:r>
      <w:r w:rsidR="00142A49">
        <w:t xml:space="preserve"> documents</w:t>
      </w:r>
      <w:r w:rsidRPr="00EA3F94">
        <w:t xml:space="preserve">, some of which have been used in HTA. The most notable of these </w:t>
      </w:r>
      <w:r>
        <w:t xml:space="preserve">are </w:t>
      </w:r>
      <w:r w:rsidRPr="00EA3F94">
        <w:t>the Sheffield Elicitation Framework (SHELF)</w:t>
      </w:r>
      <w:r>
        <w:t xml:space="preserve"> and C</w:t>
      </w:r>
      <w:r w:rsidRPr="00EA3F94">
        <w:t>ooke’s classical method.</w:t>
      </w:r>
      <w:r>
        <w:t xml:space="preserve"> It is not clear if any of the existing guidelines, generic and domain specific are appropriate for us in HCDM. </w:t>
      </w:r>
    </w:p>
    <w:p w14:paraId="0AB743C5" w14:textId="3A51F2FA" w:rsidR="00684CC8" w:rsidRDefault="00684CC8" w:rsidP="00684CC8">
      <w:pPr>
        <w:spacing w:after="0" w:line="360" w:lineRule="auto"/>
      </w:pPr>
    </w:p>
    <w:p w14:paraId="74E320D8" w14:textId="7CEE28E3" w:rsidR="009D0FB5" w:rsidRDefault="009D0FB5" w:rsidP="00684CC8">
      <w:pPr>
        <w:spacing w:after="0" w:line="360" w:lineRule="auto"/>
      </w:pPr>
    </w:p>
    <w:p w14:paraId="57A37537" w14:textId="5B2A4D3A" w:rsidR="009D0FB5" w:rsidRDefault="009D0FB5" w:rsidP="00684CC8">
      <w:pPr>
        <w:spacing w:after="0" w:line="360" w:lineRule="auto"/>
      </w:pPr>
    </w:p>
    <w:p w14:paraId="00E19A51" w14:textId="77777777" w:rsidR="009D0FB5" w:rsidRDefault="009D0FB5" w:rsidP="00684CC8">
      <w:pPr>
        <w:spacing w:after="0" w:line="360" w:lineRule="auto"/>
      </w:pPr>
    </w:p>
    <w:p w14:paraId="31A39AEA" w14:textId="77777777" w:rsidR="00684CC8" w:rsidRPr="00C77641" w:rsidRDefault="00684CC8" w:rsidP="00684CC8">
      <w:pPr>
        <w:spacing w:after="0" w:line="360" w:lineRule="auto"/>
        <w:rPr>
          <w:i/>
        </w:rPr>
      </w:pPr>
      <w:r w:rsidRPr="00C77641">
        <w:rPr>
          <w:i/>
        </w:rPr>
        <w:lastRenderedPageBreak/>
        <w:t>Objectives</w:t>
      </w:r>
    </w:p>
    <w:p w14:paraId="6C7AC697" w14:textId="2FC75C35" w:rsidR="00684CC8" w:rsidRPr="00EA3F94" w:rsidRDefault="00684CC8" w:rsidP="00684CC8">
      <w:pPr>
        <w:spacing w:after="0" w:line="360" w:lineRule="auto"/>
      </w:pPr>
      <w:r w:rsidRPr="00EA3F94">
        <w:t xml:space="preserve">The overall aim of this report </w:t>
      </w:r>
      <w:r w:rsidR="005F2969">
        <w:t>was</w:t>
      </w:r>
      <w:r w:rsidR="005F2969" w:rsidRPr="00EA3F94">
        <w:t xml:space="preserve"> </w:t>
      </w:r>
      <w:r w:rsidRPr="00EA3F94">
        <w:t xml:space="preserve">to establish a reference </w:t>
      </w:r>
      <w:r w:rsidR="00F478FF">
        <w:t xml:space="preserve">protocol </w:t>
      </w:r>
      <w:r>
        <w:t>or guideline</w:t>
      </w:r>
      <w:r w:rsidRPr="00EA3F94">
        <w:t xml:space="preserve"> for the elicitation of </w:t>
      </w:r>
      <w:r w:rsidR="008F795C">
        <w:t>experts</w:t>
      </w:r>
      <w:r w:rsidRPr="00EA3F94">
        <w:t xml:space="preserve"> judgements to inform </w:t>
      </w:r>
      <w:r>
        <w:t>HCDM</w:t>
      </w:r>
      <w:r w:rsidRPr="00EA3F94">
        <w:t xml:space="preserve">. To achieve this overall aim, the report </w:t>
      </w:r>
      <w:r w:rsidR="005F2969">
        <w:t>focussed</w:t>
      </w:r>
      <w:r w:rsidRPr="00EA3F94">
        <w:t xml:space="preserve"> on the following objectives: </w:t>
      </w:r>
    </w:p>
    <w:p w14:paraId="3D2188EA" w14:textId="77777777" w:rsidR="00684CC8" w:rsidRPr="00EA3F94" w:rsidRDefault="00684CC8" w:rsidP="00684CC8">
      <w:pPr>
        <w:spacing w:after="0" w:line="360" w:lineRule="auto"/>
      </w:pPr>
    </w:p>
    <w:p w14:paraId="4A8E4ECD" w14:textId="5CF7339D" w:rsidR="00684CC8" w:rsidRPr="006236D6" w:rsidRDefault="00684CC8" w:rsidP="00170E2D">
      <w:pPr>
        <w:pStyle w:val="ListParagraph"/>
        <w:numPr>
          <w:ilvl w:val="0"/>
          <w:numId w:val="83"/>
        </w:numPr>
        <w:spacing w:after="0" w:line="360" w:lineRule="auto"/>
        <w:rPr>
          <w:b w:val="0"/>
        </w:rPr>
      </w:pPr>
      <w:r w:rsidRPr="006236D6">
        <w:rPr>
          <w:b w:val="0"/>
        </w:rPr>
        <w:t>Provid</w:t>
      </w:r>
      <w:r w:rsidR="005F2969">
        <w:rPr>
          <w:b w:val="0"/>
        </w:rPr>
        <w:t>ing</w:t>
      </w:r>
      <w:r w:rsidRPr="006236D6">
        <w:rPr>
          <w:b w:val="0"/>
        </w:rPr>
        <w:t xml:space="preserve"> clarity on the methods for collecting and using </w:t>
      </w:r>
      <w:r w:rsidR="008F795C">
        <w:rPr>
          <w:b w:val="0"/>
        </w:rPr>
        <w:t>experts</w:t>
      </w:r>
      <w:r w:rsidRPr="006236D6">
        <w:rPr>
          <w:b w:val="0"/>
        </w:rPr>
        <w:t xml:space="preserve"> judgements within an assessment of cost-effectiveness. </w:t>
      </w:r>
    </w:p>
    <w:p w14:paraId="5071E77D" w14:textId="128406BF" w:rsidR="00684CC8" w:rsidRPr="006236D6" w:rsidRDefault="00684CC8" w:rsidP="00170E2D">
      <w:pPr>
        <w:pStyle w:val="ListParagraph"/>
        <w:numPr>
          <w:ilvl w:val="0"/>
          <w:numId w:val="83"/>
        </w:numPr>
        <w:spacing w:after="0" w:line="360" w:lineRule="auto"/>
        <w:rPr>
          <w:b w:val="0"/>
        </w:rPr>
      </w:pPr>
      <w:r w:rsidRPr="006236D6">
        <w:rPr>
          <w:b w:val="0"/>
        </w:rPr>
        <w:t>Explor</w:t>
      </w:r>
      <w:r w:rsidR="005F2969">
        <w:rPr>
          <w:b w:val="0"/>
        </w:rPr>
        <w:t>ing</w:t>
      </w:r>
      <w:r w:rsidRPr="006236D6">
        <w:rPr>
          <w:b w:val="0"/>
        </w:rPr>
        <w:t xml:space="preserve"> where alternative methodology may be required in particular context/constraints e.g. time. </w:t>
      </w:r>
    </w:p>
    <w:p w14:paraId="3CCA7828" w14:textId="599F0234" w:rsidR="00684CC8" w:rsidRPr="006236D6" w:rsidRDefault="00684CC8" w:rsidP="00170E2D">
      <w:pPr>
        <w:pStyle w:val="ListParagraph"/>
        <w:numPr>
          <w:ilvl w:val="0"/>
          <w:numId w:val="83"/>
        </w:numPr>
        <w:spacing w:after="0" w:line="360" w:lineRule="auto"/>
        <w:rPr>
          <w:b w:val="0"/>
        </w:rPr>
      </w:pPr>
      <w:r w:rsidRPr="006236D6">
        <w:rPr>
          <w:b w:val="0"/>
        </w:rPr>
        <w:t>Establish</w:t>
      </w:r>
      <w:r w:rsidR="005F2969">
        <w:rPr>
          <w:b w:val="0"/>
        </w:rPr>
        <w:t>ing</w:t>
      </w:r>
      <w:r w:rsidRPr="006236D6">
        <w:rPr>
          <w:b w:val="0"/>
        </w:rPr>
        <w:t xml:space="preserve"> preferred approaches for elicitation for a range of parameters and a range of decision-making contexts. </w:t>
      </w:r>
    </w:p>
    <w:p w14:paraId="3E7076E4" w14:textId="1B0866B4" w:rsidR="00684CC8" w:rsidRPr="006236D6" w:rsidRDefault="00684CC8" w:rsidP="00170E2D">
      <w:pPr>
        <w:pStyle w:val="ListParagraph"/>
        <w:numPr>
          <w:ilvl w:val="0"/>
          <w:numId w:val="83"/>
        </w:numPr>
        <w:spacing w:after="0" w:line="360" w:lineRule="auto"/>
        <w:rPr>
          <w:b w:val="0"/>
        </w:rPr>
      </w:pPr>
      <w:r w:rsidRPr="006236D6">
        <w:rPr>
          <w:b w:val="0"/>
        </w:rPr>
        <w:t>Determin</w:t>
      </w:r>
      <w:r w:rsidR="005F2969">
        <w:rPr>
          <w:b w:val="0"/>
        </w:rPr>
        <w:t>ing</w:t>
      </w:r>
      <w:r w:rsidRPr="006236D6">
        <w:rPr>
          <w:b w:val="0"/>
        </w:rPr>
        <w:t xml:space="preserve"> which elicitation methods allow </w:t>
      </w:r>
      <w:r w:rsidR="008F795C">
        <w:rPr>
          <w:b w:val="0"/>
        </w:rPr>
        <w:t>experts</w:t>
      </w:r>
      <w:r w:rsidRPr="006236D6">
        <w:rPr>
          <w:b w:val="0"/>
        </w:rPr>
        <w:t xml:space="preserve"> express parameter uncertainty as opposed to variability. </w:t>
      </w:r>
    </w:p>
    <w:p w14:paraId="7B8DD2EE" w14:textId="672D3878" w:rsidR="00684CC8" w:rsidRPr="006236D6" w:rsidRDefault="00684CC8" w:rsidP="00170E2D">
      <w:pPr>
        <w:pStyle w:val="ListParagraph"/>
        <w:numPr>
          <w:ilvl w:val="0"/>
          <w:numId w:val="83"/>
        </w:numPr>
        <w:spacing w:after="0" w:line="360" w:lineRule="auto"/>
        <w:rPr>
          <w:b w:val="0"/>
        </w:rPr>
      </w:pPr>
      <w:r w:rsidRPr="006236D6">
        <w:rPr>
          <w:b w:val="0"/>
        </w:rPr>
        <w:t>Determin</w:t>
      </w:r>
      <w:r w:rsidR="005F2969">
        <w:rPr>
          <w:b w:val="0"/>
        </w:rPr>
        <w:t>ing</w:t>
      </w:r>
      <w:r w:rsidRPr="006236D6">
        <w:rPr>
          <w:b w:val="0"/>
        </w:rPr>
        <w:t xml:space="preserve"> the applicability and usefulness of the </w:t>
      </w:r>
      <w:r w:rsidR="00563461">
        <w:rPr>
          <w:b w:val="0"/>
        </w:rPr>
        <w:t>reference protocol</w:t>
      </w:r>
      <w:r w:rsidRPr="006236D6">
        <w:rPr>
          <w:b w:val="0"/>
        </w:rPr>
        <w:t xml:space="preserve"> developed within a case-study application. </w:t>
      </w:r>
    </w:p>
    <w:p w14:paraId="0AE1E6F4" w14:textId="77777777" w:rsidR="00684CC8" w:rsidRDefault="00684CC8" w:rsidP="00684CC8">
      <w:pPr>
        <w:pStyle w:val="ListParagraph"/>
        <w:spacing w:after="0" w:line="360" w:lineRule="auto"/>
      </w:pPr>
    </w:p>
    <w:p w14:paraId="13D56C32" w14:textId="4CDC36B9" w:rsidR="00F478FF" w:rsidRDefault="00F478FF" w:rsidP="00F478FF">
      <w:pPr>
        <w:spacing w:after="0" w:line="360" w:lineRule="auto"/>
      </w:pPr>
      <w:r>
        <w:t xml:space="preserve">For (4), statistical experiments were conducted. </w:t>
      </w:r>
      <w:r w:rsidRPr="00EA3F94">
        <w:t>The aim of these experiments was threefold</w:t>
      </w:r>
      <w:r>
        <w:t>: (1)</w:t>
      </w:r>
      <w:r w:rsidRPr="00EA3F94">
        <w:t xml:space="preserve"> to evaluate alternative methods of elicitation and how they perform in representing parameter uncertainty</w:t>
      </w:r>
      <w:r>
        <w:t>; (2)</w:t>
      </w:r>
      <w:r w:rsidRPr="00EA3F94">
        <w:t xml:space="preserve"> to explore individuals’ ability to extrapolate from their knowledge base</w:t>
      </w:r>
      <w:r>
        <w:t>;</w:t>
      </w:r>
      <w:r w:rsidRPr="00EA3F94">
        <w:t xml:space="preserve"> and </w:t>
      </w:r>
      <w:r>
        <w:t xml:space="preserve">(3) </w:t>
      </w:r>
      <w:r w:rsidRPr="00EA3F94">
        <w:t xml:space="preserve">to explore how individuals revise their answers when presented with group summaries. </w:t>
      </w:r>
    </w:p>
    <w:p w14:paraId="7069194F" w14:textId="77777777" w:rsidR="00F478FF" w:rsidRDefault="00F478FF" w:rsidP="00684CC8">
      <w:pPr>
        <w:pStyle w:val="ListParagraph"/>
        <w:spacing w:after="0" w:line="360" w:lineRule="auto"/>
        <w:ind w:left="0"/>
        <w:rPr>
          <w:b w:val="0"/>
          <w:i/>
        </w:rPr>
      </w:pPr>
    </w:p>
    <w:p w14:paraId="1765E719" w14:textId="02B30214" w:rsidR="00684CC8" w:rsidRPr="009E54F4" w:rsidRDefault="00684CC8" w:rsidP="00684CC8">
      <w:pPr>
        <w:pStyle w:val="ListParagraph"/>
        <w:spacing w:after="0" w:line="360" w:lineRule="auto"/>
        <w:ind w:left="0"/>
        <w:rPr>
          <w:b w:val="0"/>
          <w:i/>
        </w:rPr>
      </w:pPr>
      <w:r w:rsidRPr="009E54F4">
        <w:rPr>
          <w:b w:val="0"/>
          <w:i/>
        </w:rPr>
        <w:t>Methods</w:t>
      </w:r>
    </w:p>
    <w:p w14:paraId="3B5F765C" w14:textId="49126A91" w:rsidR="00684CC8" w:rsidRDefault="00684CC8" w:rsidP="00684CC8">
      <w:pPr>
        <w:spacing w:after="0" w:line="360" w:lineRule="auto"/>
      </w:pPr>
      <w:r w:rsidRPr="00EA3F94">
        <w:t xml:space="preserve">To achieve these objectives, </w:t>
      </w:r>
      <w:r>
        <w:t xml:space="preserve">a mixed methods approach </w:t>
      </w:r>
      <w:r w:rsidR="005F2969">
        <w:t xml:space="preserve">was </w:t>
      </w:r>
      <w:r>
        <w:t>used, combining formal system</w:t>
      </w:r>
      <w:r w:rsidR="00A7375C">
        <w:t>at</w:t>
      </w:r>
      <w:r>
        <w:t xml:space="preserve">ic review, targeted searches, experimental work and narrative synthesis. Specifically, first a </w:t>
      </w:r>
      <w:r w:rsidR="00A7375C">
        <w:t xml:space="preserve">systematic </w:t>
      </w:r>
      <w:r>
        <w:t xml:space="preserve">review of </w:t>
      </w:r>
      <w:r w:rsidRPr="00EA3F94">
        <w:t xml:space="preserve">existing </w:t>
      </w:r>
      <w:r>
        <w:t>guidelines for formal elicitation</w:t>
      </w:r>
      <w:r w:rsidR="00A7375C">
        <w:t>, published in either the peer-reviewed or grey literature,</w:t>
      </w:r>
      <w:r>
        <w:t xml:space="preserve"> </w:t>
      </w:r>
      <w:r w:rsidR="005F2969">
        <w:t xml:space="preserve">was </w:t>
      </w:r>
      <w:r>
        <w:t>conducted. This identifie</w:t>
      </w:r>
      <w:r w:rsidR="005F2969">
        <w:t>d</w:t>
      </w:r>
      <w:r>
        <w:t xml:space="preserve"> the </w:t>
      </w:r>
      <w:r w:rsidRPr="00EA3F94">
        <w:t xml:space="preserve">approaches used in existing </w:t>
      </w:r>
      <w:r>
        <w:t xml:space="preserve">guidelines (the </w:t>
      </w:r>
      <w:r w:rsidR="00142A49">
        <w:t>“</w:t>
      </w:r>
      <w:r>
        <w:t>choices</w:t>
      </w:r>
      <w:r w:rsidR="00142A49">
        <w:t>”</w:t>
      </w:r>
      <w:r>
        <w:t>)</w:t>
      </w:r>
      <w:r w:rsidRPr="00EA3F94">
        <w:t xml:space="preserve"> and </w:t>
      </w:r>
      <w:r>
        <w:t>determine</w:t>
      </w:r>
      <w:r w:rsidR="005F2969">
        <w:t>d</w:t>
      </w:r>
      <w:r>
        <w:t xml:space="preserve"> if </w:t>
      </w:r>
      <w:r w:rsidRPr="00EA3F94">
        <w:t xml:space="preserve">dominant approaches evolve. </w:t>
      </w:r>
      <w:r>
        <w:t xml:space="preserve">Less formal, targeted searches </w:t>
      </w:r>
      <w:r w:rsidR="005F2969">
        <w:t xml:space="preserve">were also </w:t>
      </w:r>
      <w:r>
        <w:t xml:space="preserve">conducted to determine the state of the </w:t>
      </w:r>
      <w:r w:rsidRPr="00EA3F94">
        <w:t xml:space="preserve">evidence on choices </w:t>
      </w:r>
      <w:r>
        <w:t>relating to: the</w:t>
      </w:r>
      <w:r w:rsidRPr="00EA3F94">
        <w:t xml:space="preserve"> selection of </w:t>
      </w:r>
      <w:r w:rsidR="008F795C">
        <w:t>experts</w:t>
      </w:r>
      <w:r w:rsidRPr="00EA3F94">
        <w:t>, level of elicitation, fitting and aggregation</w:t>
      </w:r>
      <w:r>
        <w:t xml:space="preserve">, assessing expected accuracy of </w:t>
      </w:r>
      <w:r w:rsidR="008F795C">
        <w:t>experts</w:t>
      </w:r>
      <w:r w:rsidRPr="00EA3F94">
        <w:t xml:space="preserve"> judgements</w:t>
      </w:r>
      <w:r>
        <w:t xml:space="preserve"> and h</w:t>
      </w:r>
      <w:r w:rsidRPr="00EA3F94">
        <w:t>euristics and biases</w:t>
      </w:r>
      <w:r>
        <w:t xml:space="preserve">. </w:t>
      </w:r>
      <w:r w:rsidR="00A7375C" w:rsidRPr="0098674D">
        <w:t xml:space="preserve">The advantages and disadvantages of each available choice for these elements were extracted from the papers and </w:t>
      </w:r>
      <w:r w:rsidRPr="00EA3F94">
        <w:t xml:space="preserve">potential constraints to their application in </w:t>
      </w:r>
      <w:r>
        <w:t>HCDM determined</w:t>
      </w:r>
      <w:r w:rsidRPr="00EA3F94">
        <w:t xml:space="preserve">. </w:t>
      </w:r>
    </w:p>
    <w:p w14:paraId="584C7DD0" w14:textId="77777777" w:rsidR="00684CC8" w:rsidRPr="00EA3F94" w:rsidRDefault="00684CC8" w:rsidP="00684CC8">
      <w:pPr>
        <w:spacing w:after="0" w:line="360" w:lineRule="auto"/>
      </w:pPr>
    </w:p>
    <w:p w14:paraId="09837EF7" w14:textId="39E55606" w:rsidR="00684CC8" w:rsidRDefault="00684CC8" w:rsidP="00684CC8">
      <w:pPr>
        <w:spacing w:after="0" w:line="360" w:lineRule="auto"/>
      </w:pPr>
      <w:r>
        <w:t xml:space="preserve">HCDM is not a homogenous domain, </w:t>
      </w:r>
      <w:r w:rsidR="00142A49">
        <w:t xml:space="preserve">as </w:t>
      </w:r>
      <w:r>
        <w:t xml:space="preserve">different decision makers face </w:t>
      </w:r>
      <w:r w:rsidRPr="00EA3F94">
        <w:t>d</w:t>
      </w:r>
      <w:r>
        <w:t xml:space="preserve">ifferent constraints and this may have </w:t>
      </w:r>
      <w:r w:rsidRPr="00EA3F94">
        <w:t>implications for ex</w:t>
      </w:r>
      <w:r>
        <w:t xml:space="preserve">pert elicitation methodology.  The </w:t>
      </w:r>
      <w:r w:rsidRPr="00EA3F94">
        <w:t>contexts</w:t>
      </w:r>
      <w:r>
        <w:t xml:space="preserve"> in which SEE in HCDM may </w:t>
      </w:r>
      <w:r>
        <w:lastRenderedPageBreak/>
        <w:t xml:space="preserve">be conducted, is therefore </w:t>
      </w:r>
      <w:r w:rsidRPr="00EA3F94">
        <w:t>discusse</w:t>
      </w:r>
      <w:r>
        <w:t>d</w:t>
      </w:r>
      <w:r w:rsidRPr="00EA3F94">
        <w:t xml:space="preserve"> in detail and </w:t>
      </w:r>
      <w:r>
        <w:t xml:space="preserve">conclusions made regarding the use of a </w:t>
      </w:r>
      <w:r w:rsidR="00563461">
        <w:t>reference protocol</w:t>
      </w:r>
      <w:r>
        <w:t xml:space="preserve"> for SEE. Alongside this, </w:t>
      </w:r>
      <w:r w:rsidRPr="00EA3F94">
        <w:t xml:space="preserve">a </w:t>
      </w:r>
      <w:r w:rsidR="00F478FF">
        <w:t xml:space="preserve">systematic </w:t>
      </w:r>
      <w:r w:rsidRPr="00EA3F94">
        <w:t xml:space="preserve">review of SEE applications </w:t>
      </w:r>
      <w:r>
        <w:t xml:space="preserve">in cost-effectiveness modelling </w:t>
      </w:r>
      <w:r w:rsidR="005F2969">
        <w:t xml:space="preserve">was </w:t>
      </w:r>
      <w:r>
        <w:t xml:space="preserve">undertaken. This </w:t>
      </w:r>
      <w:r w:rsidRPr="00EA3F94">
        <w:t xml:space="preserve">details the challenges that were reported by the authors </w:t>
      </w:r>
      <w:r>
        <w:t xml:space="preserve">conducting these analyses. When available, the </w:t>
      </w:r>
      <w:r w:rsidRPr="00EA3F94">
        <w:t xml:space="preserve">basis for the methodological choices made in each application </w:t>
      </w:r>
      <w:r>
        <w:t>is extracted</w:t>
      </w:r>
      <w:r w:rsidRPr="00EA3F94">
        <w:t xml:space="preserve">.  </w:t>
      </w:r>
      <w:r>
        <w:t>This also provide</w:t>
      </w:r>
      <w:r w:rsidR="005F2969">
        <w:t>d</w:t>
      </w:r>
      <w:r>
        <w:t xml:space="preserve"> a view of the current scope of the landscape with regards to applied SEE in HCDM.</w:t>
      </w:r>
    </w:p>
    <w:p w14:paraId="14AA7A83" w14:textId="77777777" w:rsidR="00684CC8" w:rsidRDefault="00684CC8" w:rsidP="00684CC8">
      <w:pPr>
        <w:spacing w:after="0" w:line="360" w:lineRule="auto"/>
      </w:pPr>
    </w:p>
    <w:p w14:paraId="6B2AB094" w14:textId="2E21F999" w:rsidR="00684CC8" w:rsidRPr="007B5C80" w:rsidRDefault="00684CC8" w:rsidP="00684CC8">
      <w:pPr>
        <w:spacing w:after="0" w:line="360" w:lineRule="auto"/>
        <w:rPr>
          <w:rFonts w:cstheme="minorHAnsi"/>
        </w:rPr>
      </w:pPr>
      <w:r>
        <w:t xml:space="preserve">When designing a SEE, deciding what </w:t>
      </w:r>
      <w:r w:rsidRPr="00EA3F94">
        <w:t>quantities to elicit</w:t>
      </w:r>
      <w:r>
        <w:t xml:space="preserve"> is a major challenge</w:t>
      </w:r>
      <w:r w:rsidRPr="00EA3F94">
        <w:t xml:space="preserve">. </w:t>
      </w:r>
      <w:r>
        <w:t xml:space="preserve">There is no guidance covering the spectrum of quantities that may be appropriate to elicit to inform HCDM, including measures of treatment effects and baseline event rates. To address this lack of guidance, a review </w:t>
      </w:r>
      <w:r w:rsidR="005F2969">
        <w:t xml:space="preserve">was </w:t>
      </w:r>
      <w:r>
        <w:t xml:space="preserve">undertaken of </w:t>
      </w:r>
      <w:r w:rsidRPr="007B5C80">
        <w:rPr>
          <w:rFonts w:cstheme="minorHAnsi"/>
        </w:rPr>
        <w:t xml:space="preserve">alternative quantities that can be elicited to inform the probability-related or time to event-related parameters commonly used in </w:t>
      </w:r>
      <w:r>
        <w:rPr>
          <w:rFonts w:cstheme="minorHAnsi"/>
        </w:rPr>
        <w:t xml:space="preserve">HCDM. </w:t>
      </w:r>
      <w:r w:rsidRPr="007B5C80">
        <w:rPr>
          <w:rFonts w:cstheme="minorHAnsi"/>
        </w:rPr>
        <w:t xml:space="preserve"> </w:t>
      </w:r>
    </w:p>
    <w:p w14:paraId="5FC5186C" w14:textId="77777777" w:rsidR="00684CC8" w:rsidRDefault="00684CC8" w:rsidP="00684CC8">
      <w:pPr>
        <w:spacing w:after="0" w:line="360" w:lineRule="auto"/>
      </w:pPr>
    </w:p>
    <w:p w14:paraId="5942396B" w14:textId="2300B45B" w:rsidR="00F478FF" w:rsidRPr="00F478FF" w:rsidRDefault="00F478FF" w:rsidP="00170E2D">
      <w:pPr>
        <w:spacing w:line="360" w:lineRule="auto"/>
      </w:pPr>
      <w:r>
        <w:t>The statistical</w:t>
      </w:r>
      <w:r w:rsidR="00684CC8">
        <w:t xml:space="preserve"> experiments</w:t>
      </w:r>
      <w:r>
        <w:t xml:space="preserve">, </w:t>
      </w:r>
      <w:r w:rsidR="00684CC8">
        <w:t>conducted to explore multiple uncertainties in SEE methodology</w:t>
      </w:r>
      <w:r>
        <w:t xml:space="preserve">, utilised a </w:t>
      </w:r>
      <w:r w:rsidRPr="00170E2D">
        <w:t>simulated learning process (e.g. Wang 2002). I</w:t>
      </w:r>
      <w:r w:rsidRPr="00AA4AC4">
        <w:t>ndividual’s</w:t>
      </w:r>
      <w:r w:rsidRPr="00F478FF">
        <w:t xml:space="preserve"> knowledge </w:t>
      </w:r>
      <w:r>
        <w:t xml:space="preserve">was </w:t>
      </w:r>
      <w:r w:rsidRPr="00F478FF">
        <w:t xml:space="preserve">determined by </w:t>
      </w:r>
      <w:r w:rsidR="00AA4AC4">
        <w:t xml:space="preserve">recorded </w:t>
      </w:r>
      <w:r w:rsidRPr="00F478FF">
        <w:t xml:space="preserve">observations. </w:t>
      </w:r>
      <w:r>
        <w:t xml:space="preserve"> </w:t>
      </w:r>
      <w:r w:rsidRPr="00F478FF">
        <w:t xml:space="preserve">The ‘dataset’ observed </w:t>
      </w:r>
      <w:r>
        <w:t xml:space="preserve">then </w:t>
      </w:r>
      <w:r w:rsidRPr="00F478FF">
        <w:t>determines participants’ belief about the quantity of</w:t>
      </w:r>
      <w:r>
        <w:t xml:space="preserve"> interest, from which accuracy can be measured. This approach a</w:t>
      </w:r>
      <w:r w:rsidRPr="00F478FF">
        <w:t>llows the conditions of the experiment to be defined, e.g. equal vs different knowledge-base, and isolate potential determinants, e.g. precision.</w:t>
      </w:r>
      <w:r>
        <w:t xml:space="preserve"> </w:t>
      </w:r>
      <w:r w:rsidRPr="00F478FF">
        <w:t xml:space="preserve">Participants </w:t>
      </w:r>
      <w:r>
        <w:t xml:space="preserve">were </w:t>
      </w:r>
      <w:r w:rsidRPr="00F478FF">
        <w:t>shown random observations from a statistical model representing an abstract medical problem</w:t>
      </w:r>
      <w:r>
        <w:t xml:space="preserve">. Following this they were asked to express their beliefs’ regarding treatment effectiveness. All participants </w:t>
      </w:r>
      <w:r w:rsidR="00AA4AC4">
        <w:t xml:space="preserve">(72) </w:t>
      </w:r>
      <w:r>
        <w:t>were students at the University of York</w:t>
      </w:r>
      <w:r w:rsidR="00AA4AC4">
        <w:t xml:space="preserve">, the large majority of which were </w:t>
      </w:r>
      <w:r w:rsidR="00AA4AC4" w:rsidRPr="00F478FF">
        <w:t>undergoing clinical training</w:t>
      </w:r>
      <w:r>
        <w:t>. The exercises was delivered f</w:t>
      </w:r>
      <w:r w:rsidRPr="00F478FF">
        <w:t xml:space="preserve">ace-to-face </w:t>
      </w:r>
      <w:r>
        <w:t>and f</w:t>
      </w:r>
      <w:r w:rsidRPr="00F478FF">
        <w:t xml:space="preserve">inancial incentives </w:t>
      </w:r>
      <w:r>
        <w:t>were offered according to accuracy. The experiments measured:</w:t>
      </w:r>
      <w:r w:rsidRPr="00F478FF">
        <w:t xml:space="preserve"> </w:t>
      </w:r>
    </w:p>
    <w:p w14:paraId="5CA1AF50" w14:textId="396D679C" w:rsidR="00AB12C1" w:rsidRPr="00F478FF" w:rsidRDefault="00F478FF" w:rsidP="00F478FF">
      <w:pPr>
        <w:numPr>
          <w:ilvl w:val="0"/>
          <w:numId w:val="88"/>
        </w:numPr>
        <w:spacing w:after="0" w:line="360" w:lineRule="auto"/>
      </w:pPr>
      <w:r w:rsidRPr="00F478FF">
        <w:t>Bias</w:t>
      </w:r>
      <w:r w:rsidR="00AA4AC4">
        <w:t xml:space="preserve">: </w:t>
      </w:r>
      <w:r w:rsidRPr="00F478FF">
        <w:t xml:space="preserve">difference in the means of the true and elicited (and fitted) distributions; </w:t>
      </w:r>
    </w:p>
    <w:p w14:paraId="41CF6A0D" w14:textId="27B6AB48" w:rsidR="00AB12C1" w:rsidRPr="00F478FF" w:rsidRDefault="00F478FF" w:rsidP="00F478FF">
      <w:pPr>
        <w:numPr>
          <w:ilvl w:val="0"/>
          <w:numId w:val="88"/>
        </w:numPr>
        <w:spacing w:after="0" w:line="360" w:lineRule="auto"/>
      </w:pPr>
      <w:r w:rsidRPr="00F478FF">
        <w:t>Uncertainty</w:t>
      </w:r>
      <w:r w:rsidR="00AA4AC4">
        <w:t xml:space="preserve">: </w:t>
      </w:r>
      <w:r w:rsidRPr="00F478FF">
        <w:t xml:space="preserve">ratio of the SDs of the two distributions. </w:t>
      </w:r>
    </w:p>
    <w:p w14:paraId="4D245455" w14:textId="4E55941F" w:rsidR="00AB12C1" w:rsidRPr="00F478FF" w:rsidRDefault="00F478FF" w:rsidP="00F478FF">
      <w:pPr>
        <w:numPr>
          <w:ilvl w:val="0"/>
          <w:numId w:val="88"/>
        </w:numPr>
        <w:spacing w:after="0" w:line="360" w:lineRule="auto"/>
      </w:pPr>
      <w:r w:rsidRPr="00F478FF">
        <w:t>Kullback-Leibler divergence (KL)</w:t>
      </w:r>
      <w:r w:rsidR="00AA4AC4">
        <w:t xml:space="preserve">: </w:t>
      </w:r>
      <w:r w:rsidRPr="00F478FF">
        <w:t>information lost when one distribution is approximated by anotheranother</w:t>
      </w:r>
      <w:r w:rsidR="00BE5362" w:rsidRPr="00703B23">
        <w:rPr>
          <w:noProof/>
          <w:vertAlign w:val="superscript"/>
        </w:rPr>
        <w:t>13</w:t>
      </w:r>
      <w:r w:rsidRPr="00F478FF">
        <w:t>.</w:t>
      </w:r>
    </w:p>
    <w:p w14:paraId="05C41208" w14:textId="6F7A3FF2" w:rsidR="00AB12C1" w:rsidRPr="00F478FF" w:rsidRDefault="00F478FF" w:rsidP="00F478FF">
      <w:pPr>
        <w:numPr>
          <w:ilvl w:val="0"/>
          <w:numId w:val="88"/>
        </w:numPr>
        <w:spacing w:after="0" w:line="360" w:lineRule="auto"/>
      </w:pPr>
      <w:r w:rsidRPr="00F478FF">
        <w:t>Participants preference for alternative methods</w:t>
      </w:r>
      <w:r w:rsidR="00170E2D">
        <w:t>.</w:t>
      </w:r>
      <w:r w:rsidRPr="00F478FF">
        <w:t xml:space="preserve"> </w:t>
      </w:r>
    </w:p>
    <w:p w14:paraId="7129C829" w14:textId="77777777" w:rsidR="00F478FF" w:rsidRDefault="00F478FF" w:rsidP="00684CC8">
      <w:pPr>
        <w:spacing w:after="0" w:line="360" w:lineRule="auto"/>
      </w:pPr>
    </w:p>
    <w:p w14:paraId="020FCC55" w14:textId="1667FF0D" w:rsidR="00684CC8" w:rsidRDefault="00F478FF" w:rsidP="00684CC8">
      <w:pPr>
        <w:spacing w:after="0" w:line="360" w:lineRule="auto"/>
      </w:pPr>
      <w:r>
        <w:t xml:space="preserve"> </w:t>
      </w:r>
      <w:r w:rsidR="00684CC8">
        <w:t>Given the full range of evidence generated, on which to base a reference protocol for SEE in HCDM, it was necessary to use this evidence to generate a se</w:t>
      </w:r>
      <w:r w:rsidR="00684CC8" w:rsidRPr="00EA3F94">
        <w:t xml:space="preserve">t of principles that underpin the use of expert elicitation in </w:t>
      </w:r>
      <w:r w:rsidR="00684CC8">
        <w:t>HCDM</w:t>
      </w:r>
      <w:r w:rsidR="00684CC8" w:rsidRPr="00EA3F94">
        <w:t xml:space="preserve">. </w:t>
      </w:r>
      <w:r w:rsidR="00684CC8">
        <w:t xml:space="preserve">Available choices, from the review of guidelines, are considered in light of these principles and any empirical evidence available to support the choices. This informs the </w:t>
      </w:r>
      <w:r w:rsidR="00563461">
        <w:t>reference protocol</w:t>
      </w:r>
      <w:r w:rsidR="00684CC8">
        <w:t xml:space="preserve">, by discounting or supporting particular choices. </w:t>
      </w:r>
    </w:p>
    <w:p w14:paraId="387C53E5" w14:textId="7080861B" w:rsidR="00684CC8" w:rsidRDefault="00684CC8" w:rsidP="00684CC8">
      <w:pPr>
        <w:spacing w:after="0" w:line="360" w:lineRule="auto"/>
      </w:pPr>
      <w:r>
        <w:lastRenderedPageBreak/>
        <w:t>The work also include</w:t>
      </w:r>
      <w:r w:rsidR="005F2969">
        <w:t>d</w:t>
      </w:r>
      <w:r>
        <w:t xml:space="preserve"> an applied evaluation of the developed </w:t>
      </w:r>
      <w:r w:rsidR="00563461">
        <w:t>reference protocol</w:t>
      </w:r>
      <w:r>
        <w:t xml:space="preserve">. This uses an existing cost-effectiveness model, in which SEE was used to generate initial estimates of uncertain parameters. In addition to demonstrating the usefulness of the reference </w:t>
      </w:r>
      <w:r w:rsidR="00AA4AC4">
        <w:t xml:space="preserve">protocol </w:t>
      </w:r>
      <w:r>
        <w:t xml:space="preserve">in navigating the SEE process, the practicality of SEE is determined using narrative feedback form </w:t>
      </w:r>
      <w:r w:rsidR="008F795C">
        <w:t>experts</w:t>
      </w:r>
      <w:r>
        <w:t xml:space="preserve"> and by generating estimates of resources required to design and conduct the SEE.</w:t>
      </w:r>
    </w:p>
    <w:p w14:paraId="14AB43F2" w14:textId="77777777" w:rsidR="00684CC8" w:rsidRPr="00EA3F94" w:rsidRDefault="00684CC8" w:rsidP="00684CC8">
      <w:pPr>
        <w:spacing w:after="0" w:line="360" w:lineRule="auto"/>
      </w:pPr>
    </w:p>
    <w:p w14:paraId="095A66E5" w14:textId="28204ACF" w:rsidR="00684CC8" w:rsidRPr="003835DA" w:rsidRDefault="00F6728A" w:rsidP="00684CC8">
      <w:pPr>
        <w:pStyle w:val="ListParagraph"/>
        <w:spacing w:after="0" w:line="360" w:lineRule="auto"/>
        <w:ind w:left="0"/>
        <w:rPr>
          <w:b w:val="0"/>
          <w:i/>
        </w:rPr>
      </w:pPr>
      <w:r>
        <w:rPr>
          <w:b w:val="0"/>
        </w:rPr>
        <w:t xml:space="preserve">Finally, a </w:t>
      </w:r>
      <w:r w:rsidRPr="003835DA">
        <w:rPr>
          <w:b w:val="0"/>
        </w:rPr>
        <w:t>dissemination workshop</w:t>
      </w:r>
      <w:r>
        <w:rPr>
          <w:b w:val="0"/>
        </w:rPr>
        <w:t xml:space="preserve"> was convened</w:t>
      </w:r>
      <w:r w:rsidRPr="003835DA">
        <w:rPr>
          <w:b w:val="0"/>
        </w:rPr>
        <w:t xml:space="preserve">, which explored the usefulness, and challenges in using SEE in HCDM. </w:t>
      </w:r>
      <w:r w:rsidR="00DD741C">
        <w:rPr>
          <w:b w:val="0"/>
        </w:rPr>
        <w:t>It was also used to refine, using discussion, a set of recommendations for further research.</w:t>
      </w:r>
    </w:p>
    <w:p w14:paraId="26292FA3" w14:textId="77777777" w:rsidR="00684CC8" w:rsidRPr="00FF04F7" w:rsidRDefault="00684CC8" w:rsidP="00684CC8">
      <w:pPr>
        <w:pStyle w:val="ListParagraph"/>
        <w:spacing w:after="0" w:line="360" w:lineRule="auto"/>
        <w:ind w:left="0"/>
        <w:rPr>
          <w:i/>
        </w:rPr>
      </w:pPr>
    </w:p>
    <w:p w14:paraId="151555DC" w14:textId="77777777" w:rsidR="00684CC8" w:rsidRPr="00ED6E4A" w:rsidRDefault="00684CC8" w:rsidP="00684CC8">
      <w:pPr>
        <w:spacing w:after="0" w:line="360" w:lineRule="auto"/>
        <w:rPr>
          <w:i/>
        </w:rPr>
      </w:pPr>
      <w:r w:rsidRPr="00ED6E4A">
        <w:rPr>
          <w:i/>
        </w:rPr>
        <w:t>Results</w:t>
      </w:r>
    </w:p>
    <w:p w14:paraId="6E8BA3FF" w14:textId="0900A63C" w:rsidR="00684CC8" w:rsidRDefault="00684CC8" w:rsidP="00684CC8">
      <w:pPr>
        <w:spacing w:after="0" w:line="360" w:lineRule="auto"/>
        <w:jc w:val="both"/>
      </w:pPr>
      <w:r>
        <w:t>A comprehensive list of elements and choices for SEE was developed by reviewing existing protocols</w:t>
      </w:r>
      <w:r w:rsidR="00F6728A">
        <w:t xml:space="preserve"> (work package 1)</w:t>
      </w:r>
      <w:r>
        <w:t xml:space="preserve">. </w:t>
      </w:r>
      <w:r w:rsidR="006F185B">
        <w:t>This covered the design, implementation and analysis stages of SEE. The review</w:t>
      </w:r>
      <w:r w:rsidR="005F2969">
        <w:t xml:space="preserve"> </w:t>
      </w:r>
      <w:r>
        <w:t xml:space="preserve">showed that for many elements of the SEE, there was a lack of consistency across the existing guidelines. Targeted searches also revealed that the majority of choices are not supported by any empirical evidence, both specific to HCDM and more generally. </w:t>
      </w:r>
    </w:p>
    <w:p w14:paraId="7E1F6DFC" w14:textId="77777777" w:rsidR="00684CC8" w:rsidRDefault="00684CC8" w:rsidP="00684CC8">
      <w:pPr>
        <w:spacing w:after="0" w:line="360" w:lineRule="auto"/>
        <w:jc w:val="both"/>
      </w:pPr>
    </w:p>
    <w:p w14:paraId="16CB6299" w14:textId="2A3DF9C6" w:rsidR="00684CC8" w:rsidRPr="00DE0693" w:rsidRDefault="00684CC8" w:rsidP="00684CC8">
      <w:pPr>
        <w:spacing w:after="0" w:line="360" w:lineRule="auto"/>
        <w:jc w:val="both"/>
        <w:rPr>
          <w:rFonts w:ascii="Calibri" w:eastAsia="Times New Roman" w:hAnsi="Calibri" w:cs="Calibri"/>
          <w:color w:val="000000" w:themeColor="text1"/>
          <w:lang w:eastAsia="en-GB"/>
        </w:rPr>
      </w:pPr>
      <w:r>
        <w:t>Empirical evidence, generated by the experiments conducted here</w:t>
      </w:r>
      <w:r w:rsidR="00F6728A">
        <w:t xml:space="preserve"> (work-packages 2 and 3)</w:t>
      </w:r>
      <w:r>
        <w:t xml:space="preserve">, determined that there is </w:t>
      </w:r>
      <w:r w:rsidRPr="00DE0693">
        <w:rPr>
          <w:color w:val="000000" w:themeColor="text1"/>
        </w:rPr>
        <w:t xml:space="preserve">little difference between </w:t>
      </w:r>
      <w:r>
        <w:rPr>
          <w:color w:val="000000" w:themeColor="text1"/>
        </w:rPr>
        <w:t>variable interval methods (</w:t>
      </w:r>
      <w:r w:rsidRPr="00DE0693">
        <w:rPr>
          <w:color w:val="000000" w:themeColor="text1"/>
        </w:rPr>
        <w:t>VIM</w:t>
      </w:r>
      <w:r>
        <w:rPr>
          <w:color w:val="000000" w:themeColor="text1"/>
        </w:rPr>
        <w:t>)</w:t>
      </w:r>
      <w:r w:rsidRPr="00DE0693">
        <w:rPr>
          <w:color w:val="000000" w:themeColor="text1"/>
        </w:rPr>
        <w:t xml:space="preserve"> and </w:t>
      </w:r>
      <w:r>
        <w:rPr>
          <w:color w:val="000000" w:themeColor="text1"/>
        </w:rPr>
        <w:t>fixed interval methods (</w:t>
      </w:r>
      <w:r w:rsidRPr="00DE0693">
        <w:rPr>
          <w:color w:val="000000" w:themeColor="text1"/>
        </w:rPr>
        <w:t>FIM</w:t>
      </w:r>
      <w:r>
        <w:rPr>
          <w:color w:val="000000" w:themeColor="text1"/>
        </w:rPr>
        <w:t>)</w:t>
      </w:r>
      <w:r w:rsidRPr="00DE0693">
        <w:rPr>
          <w:color w:val="000000" w:themeColor="text1"/>
        </w:rPr>
        <w:t xml:space="preserve"> methods to encode judgements</w:t>
      </w:r>
      <w:r>
        <w:rPr>
          <w:color w:val="000000" w:themeColor="text1"/>
        </w:rPr>
        <w:t>, in terms of procedural performance</w:t>
      </w:r>
      <w:r w:rsidRPr="00DE0693">
        <w:rPr>
          <w:color w:val="000000" w:themeColor="text1"/>
        </w:rPr>
        <w:t xml:space="preserve">. </w:t>
      </w:r>
      <w:r>
        <w:rPr>
          <w:color w:val="000000" w:themeColor="text1"/>
        </w:rPr>
        <w:t xml:space="preserve">Therefore </w:t>
      </w:r>
      <w:r w:rsidRPr="00DE0693">
        <w:rPr>
          <w:color w:val="000000" w:themeColor="text1"/>
        </w:rPr>
        <w:t>a decision maker can consider either of these choices suitable</w:t>
      </w:r>
      <w:r>
        <w:rPr>
          <w:color w:val="000000" w:themeColor="text1"/>
        </w:rPr>
        <w:t xml:space="preserve">. This experiment also determined that </w:t>
      </w:r>
      <w:r w:rsidRPr="00DE0693">
        <w:rPr>
          <w:color w:val="000000" w:themeColor="text1"/>
        </w:rPr>
        <w:t>participants did not adjust uncertainty levels sufficiently to reflect differences in the underlying heterogeneity of the populations; in particular, uncertainty was consistently underestimated in the case of high heterogeneity</w:t>
      </w:r>
      <w:r w:rsidR="00142A49">
        <w:rPr>
          <w:color w:val="000000" w:themeColor="text1"/>
        </w:rPr>
        <w:t>.  This case is frequently encountered</w:t>
      </w:r>
      <w:r w:rsidRPr="00DE0693">
        <w:rPr>
          <w:color w:val="000000" w:themeColor="text1"/>
        </w:rPr>
        <w:t xml:space="preserve"> in </w:t>
      </w:r>
      <w:r>
        <w:rPr>
          <w:color w:val="000000" w:themeColor="text1"/>
        </w:rPr>
        <w:t>healthcare</w:t>
      </w:r>
      <w:r w:rsidR="00142A49">
        <w:rPr>
          <w:color w:val="000000" w:themeColor="text1"/>
        </w:rPr>
        <w:t xml:space="preserve"> settings</w:t>
      </w:r>
      <w:r w:rsidRPr="00DE0693">
        <w:rPr>
          <w:color w:val="000000" w:themeColor="text1"/>
        </w:rPr>
        <w:t>. The experiments also sought to explore extrapolation beyond data observed and updating of priors after presentation of group summaries – issues which feed into multiple choices for SEE. It was difficult to form definitive conclusions given that the experiments were underpowered for these elements</w:t>
      </w:r>
      <w:r>
        <w:rPr>
          <w:color w:val="000000" w:themeColor="text1"/>
        </w:rPr>
        <w:t xml:space="preserve">. The experiments did provide </w:t>
      </w:r>
      <w:r w:rsidRPr="00DE0693">
        <w:rPr>
          <w:color w:val="000000" w:themeColor="text1"/>
        </w:rPr>
        <w:t xml:space="preserve">some evidence that </w:t>
      </w:r>
      <w:r w:rsidR="008F795C">
        <w:rPr>
          <w:color w:val="000000" w:themeColor="text1"/>
        </w:rPr>
        <w:t>experts</w:t>
      </w:r>
      <w:r w:rsidRPr="00DE0693">
        <w:rPr>
          <w:rFonts w:ascii="Calibri" w:eastAsia="Times New Roman" w:hAnsi="Calibri" w:cs="Calibri"/>
          <w:color w:val="000000" w:themeColor="text1"/>
          <w:lang w:eastAsia="en-GB"/>
        </w:rPr>
        <w:t xml:space="preserve"> changed their estimates in a rational way when provided with estimates from others, suggesting that group discussion or feedback may be useful. Extrapolation outside of the observed sample does not seem to affect accuracy, suggesting that it is reasonable to ask </w:t>
      </w:r>
      <w:r w:rsidR="008F795C">
        <w:rPr>
          <w:rFonts w:ascii="Calibri" w:eastAsia="Times New Roman" w:hAnsi="Calibri" w:cs="Calibri"/>
          <w:color w:val="000000" w:themeColor="text1"/>
          <w:lang w:eastAsia="en-GB"/>
        </w:rPr>
        <w:t>experts</w:t>
      </w:r>
      <w:r w:rsidRPr="00DE0693">
        <w:rPr>
          <w:rFonts w:ascii="Calibri" w:eastAsia="Times New Roman" w:hAnsi="Calibri" w:cs="Calibri"/>
          <w:color w:val="000000" w:themeColor="text1"/>
          <w:lang w:eastAsia="en-GB"/>
        </w:rPr>
        <w:t xml:space="preserve"> about patients and practices in which they do not have direct clinical experience, or for whom there is no relevant literature. </w:t>
      </w:r>
    </w:p>
    <w:p w14:paraId="1392396A" w14:textId="77777777" w:rsidR="00684CC8" w:rsidRDefault="00684CC8" w:rsidP="00684CC8">
      <w:pPr>
        <w:spacing w:after="0" w:line="360" w:lineRule="auto"/>
        <w:jc w:val="both"/>
      </w:pPr>
    </w:p>
    <w:p w14:paraId="6BB142F7" w14:textId="7C2E655B" w:rsidR="00684CC8" w:rsidRDefault="00684CC8" w:rsidP="00684CC8">
      <w:pPr>
        <w:spacing w:after="0" w:line="360" w:lineRule="auto"/>
        <w:jc w:val="both"/>
      </w:pPr>
      <w:r>
        <w:lastRenderedPageBreak/>
        <w:t xml:space="preserve">In order to sift through the available choices, a set of principles that underpin the use of SEE in HCDM </w:t>
      </w:r>
      <w:r w:rsidR="005F2969">
        <w:t xml:space="preserve">was </w:t>
      </w:r>
      <w:r>
        <w:t>defined using evidence generated from targeted searches, experimental evidence on methods to encode judgements and consideration of the constraints on the decision making processes in health</w:t>
      </w:r>
      <w:r w:rsidR="00F6728A">
        <w:t xml:space="preserve"> (work package 1)</w:t>
      </w:r>
      <w:r>
        <w:t xml:space="preserve">. These nine principles are: </w:t>
      </w:r>
    </w:p>
    <w:p w14:paraId="0A62E50F" w14:textId="77777777" w:rsidR="00684CC8" w:rsidRPr="003835DA" w:rsidRDefault="00684CC8" w:rsidP="00251461">
      <w:pPr>
        <w:pStyle w:val="ListParagraph"/>
        <w:numPr>
          <w:ilvl w:val="0"/>
          <w:numId w:val="23"/>
        </w:numPr>
        <w:spacing w:after="0" w:line="360" w:lineRule="auto"/>
        <w:jc w:val="both"/>
        <w:rPr>
          <w:b w:val="0"/>
        </w:rPr>
      </w:pPr>
      <w:r w:rsidRPr="003835DA">
        <w:rPr>
          <w:b w:val="0"/>
        </w:rPr>
        <w:t>Transparency</w:t>
      </w:r>
    </w:p>
    <w:p w14:paraId="0EFA3683" w14:textId="77777777" w:rsidR="00684CC8" w:rsidRPr="003835DA" w:rsidRDefault="00684CC8" w:rsidP="00251461">
      <w:pPr>
        <w:pStyle w:val="ListParagraph"/>
        <w:numPr>
          <w:ilvl w:val="0"/>
          <w:numId w:val="23"/>
        </w:numPr>
        <w:spacing w:after="0" w:line="360" w:lineRule="auto"/>
        <w:jc w:val="both"/>
        <w:rPr>
          <w:b w:val="0"/>
        </w:rPr>
      </w:pPr>
      <w:r w:rsidRPr="003835DA">
        <w:rPr>
          <w:b w:val="0"/>
        </w:rPr>
        <w:t>Fitness for purpose</w:t>
      </w:r>
    </w:p>
    <w:p w14:paraId="3009ECB3" w14:textId="1E128CE5" w:rsidR="00684CC8" w:rsidRPr="003835DA" w:rsidRDefault="00684CC8" w:rsidP="00251461">
      <w:pPr>
        <w:pStyle w:val="ListParagraph"/>
        <w:numPr>
          <w:ilvl w:val="0"/>
          <w:numId w:val="23"/>
        </w:numPr>
        <w:spacing w:after="0" w:line="360" w:lineRule="auto"/>
        <w:jc w:val="both"/>
        <w:rPr>
          <w:b w:val="0"/>
        </w:rPr>
      </w:pPr>
      <w:r w:rsidRPr="003835DA">
        <w:rPr>
          <w:b w:val="0"/>
        </w:rPr>
        <w:t>Consisten</w:t>
      </w:r>
      <w:r w:rsidR="00354F0B" w:rsidRPr="003835DA">
        <w:rPr>
          <w:b w:val="0"/>
        </w:rPr>
        <w:t>cy</w:t>
      </w:r>
      <w:r w:rsidRPr="003835DA">
        <w:rPr>
          <w:b w:val="0"/>
        </w:rPr>
        <w:t>, but respecting constraints of the decision making context</w:t>
      </w:r>
    </w:p>
    <w:p w14:paraId="07CA4FD8" w14:textId="70E6EC67" w:rsidR="00684CC8" w:rsidRPr="003835DA" w:rsidRDefault="00684CC8" w:rsidP="00251461">
      <w:pPr>
        <w:pStyle w:val="ListParagraph"/>
        <w:numPr>
          <w:ilvl w:val="0"/>
          <w:numId w:val="23"/>
        </w:numPr>
        <w:spacing w:after="0" w:line="360" w:lineRule="auto"/>
        <w:jc w:val="both"/>
        <w:rPr>
          <w:b w:val="0"/>
        </w:rPr>
      </w:pPr>
      <w:r w:rsidRPr="003835DA">
        <w:rPr>
          <w:b w:val="0"/>
        </w:rPr>
        <w:t>Reflect</w:t>
      </w:r>
      <w:r w:rsidR="00354F0B" w:rsidRPr="003835DA">
        <w:rPr>
          <w:b w:val="0"/>
        </w:rPr>
        <w:t>ing</w:t>
      </w:r>
      <w:r w:rsidRPr="003835DA">
        <w:rPr>
          <w:b w:val="0"/>
        </w:rPr>
        <w:t xml:space="preserve"> uncertainty at the individual expert level</w:t>
      </w:r>
    </w:p>
    <w:p w14:paraId="7765C983" w14:textId="44A9FA9F" w:rsidR="00684CC8" w:rsidRPr="003835DA" w:rsidRDefault="00684CC8" w:rsidP="00251461">
      <w:pPr>
        <w:pStyle w:val="ListParagraph"/>
        <w:numPr>
          <w:ilvl w:val="0"/>
          <w:numId w:val="23"/>
        </w:numPr>
        <w:spacing w:after="0" w:line="360" w:lineRule="auto"/>
        <w:jc w:val="both"/>
        <w:rPr>
          <w:b w:val="0"/>
        </w:rPr>
      </w:pPr>
      <w:r w:rsidRPr="003835DA">
        <w:rPr>
          <w:b w:val="0"/>
        </w:rPr>
        <w:t>Recognis</w:t>
      </w:r>
      <w:r w:rsidR="00354F0B" w:rsidRPr="003835DA">
        <w:rPr>
          <w:b w:val="0"/>
        </w:rPr>
        <w:t>ing</w:t>
      </w:r>
      <w:r w:rsidRPr="003835DA">
        <w:rPr>
          <w:b w:val="0"/>
        </w:rPr>
        <w:t xml:space="preserve"> and act</w:t>
      </w:r>
      <w:r w:rsidR="00354F0B" w:rsidRPr="003835DA">
        <w:rPr>
          <w:b w:val="0"/>
        </w:rPr>
        <w:t>ing</w:t>
      </w:r>
      <w:r w:rsidRPr="003835DA">
        <w:rPr>
          <w:b w:val="0"/>
        </w:rPr>
        <w:t xml:space="preserve"> on biases</w:t>
      </w:r>
    </w:p>
    <w:p w14:paraId="16F0A1B3" w14:textId="1AF34B46" w:rsidR="00684CC8" w:rsidRPr="003835DA" w:rsidRDefault="00684CC8" w:rsidP="00251461">
      <w:pPr>
        <w:pStyle w:val="ListParagraph"/>
        <w:numPr>
          <w:ilvl w:val="0"/>
          <w:numId w:val="23"/>
        </w:numPr>
        <w:spacing w:after="0" w:line="360" w:lineRule="auto"/>
        <w:jc w:val="both"/>
        <w:rPr>
          <w:b w:val="0"/>
        </w:rPr>
      </w:pPr>
      <w:bookmarkStart w:id="12" w:name="_Ref14425025"/>
      <w:r w:rsidRPr="003835DA">
        <w:rPr>
          <w:b w:val="0"/>
        </w:rPr>
        <w:t>Suitab</w:t>
      </w:r>
      <w:r w:rsidR="00354F0B" w:rsidRPr="003835DA">
        <w:rPr>
          <w:b w:val="0"/>
        </w:rPr>
        <w:t>ility</w:t>
      </w:r>
      <w:r w:rsidRPr="003835DA">
        <w:rPr>
          <w:b w:val="0"/>
        </w:rPr>
        <w:t xml:space="preserve"> for substantive </w:t>
      </w:r>
      <w:r w:rsidR="008F795C">
        <w:rPr>
          <w:b w:val="0"/>
        </w:rPr>
        <w:t>experts</w:t>
      </w:r>
      <w:r w:rsidRPr="003835DA">
        <w:rPr>
          <w:b w:val="0"/>
        </w:rPr>
        <w:t xml:space="preserve"> who are less likely to be normative</w:t>
      </w:r>
      <w:bookmarkEnd w:id="12"/>
    </w:p>
    <w:p w14:paraId="2878144A" w14:textId="02EE030E" w:rsidR="00684CC8" w:rsidRPr="003835DA" w:rsidRDefault="00684CC8" w:rsidP="00251461">
      <w:pPr>
        <w:pStyle w:val="ListParagraph"/>
        <w:numPr>
          <w:ilvl w:val="0"/>
          <w:numId w:val="23"/>
        </w:numPr>
        <w:spacing w:after="0" w:line="360" w:lineRule="auto"/>
        <w:contextualSpacing w:val="0"/>
        <w:jc w:val="both"/>
        <w:rPr>
          <w:b w:val="0"/>
        </w:rPr>
      </w:pPr>
      <w:bookmarkStart w:id="13" w:name="_Ref14425032"/>
      <w:r w:rsidRPr="003835DA">
        <w:rPr>
          <w:b w:val="0"/>
        </w:rPr>
        <w:t>Recognis</w:t>
      </w:r>
      <w:r w:rsidR="00354F0B" w:rsidRPr="003835DA">
        <w:rPr>
          <w:b w:val="0"/>
        </w:rPr>
        <w:t>ing</w:t>
      </w:r>
      <w:r w:rsidRPr="003835DA">
        <w:rPr>
          <w:b w:val="0"/>
        </w:rPr>
        <w:t xml:space="preserve"> where adaptive skills  are required</w:t>
      </w:r>
      <w:bookmarkEnd w:id="13"/>
    </w:p>
    <w:p w14:paraId="21AF2091" w14:textId="41D488FD" w:rsidR="00684CC8" w:rsidRPr="003835DA" w:rsidRDefault="00684CC8" w:rsidP="00251461">
      <w:pPr>
        <w:pStyle w:val="ListParagraph"/>
        <w:numPr>
          <w:ilvl w:val="0"/>
          <w:numId w:val="23"/>
        </w:numPr>
        <w:spacing w:after="0" w:line="360" w:lineRule="auto"/>
        <w:contextualSpacing w:val="0"/>
        <w:jc w:val="both"/>
        <w:rPr>
          <w:b w:val="0"/>
        </w:rPr>
      </w:pPr>
      <w:bookmarkStart w:id="14" w:name="_Ref14425044"/>
      <w:r w:rsidRPr="003835DA">
        <w:rPr>
          <w:b w:val="0"/>
        </w:rPr>
        <w:t>Recognis</w:t>
      </w:r>
      <w:r w:rsidR="00354F0B" w:rsidRPr="003835DA">
        <w:rPr>
          <w:b w:val="0"/>
        </w:rPr>
        <w:t>ing</w:t>
      </w:r>
      <w:r w:rsidRPr="003835DA">
        <w:rPr>
          <w:b w:val="0"/>
        </w:rPr>
        <w:t xml:space="preserve"> between-expert variation</w:t>
      </w:r>
      <w:bookmarkEnd w:id="14"/>
    </w:p>
    <w:p w14:paraId="568131AB" w14:textId="5D65E08E" w:rsidR="00684CC8" w:rsidRPr="003835DA" w:rsidRDefault="00684CC8" w:rsidP="00251461">
      <w:pPr>
        <w:pStyle w:val="ListParagraph"/>
        <w:numPr>
          <w:ilvl w:val="0"/>
          <w:numId w:val="23"/>
        </w:numPr>
        <w:spacing w:after="0" w:line="360" w:lineRule="auto"/>
        <w:contextualSpacing w:val="0"/>
        <w:jc w:val="both"/>
        <w:rPr>
          <w:b w:val="0"/>
        </w:rPr>
      </w:pPr>
      <w:r w:rsidRPr="003835DA">
        <w:rPr>
          <w:b w:val="0"/>
        </w:rPr>
        <w:t>Promot</w:t>
      </w:r>
      <w:r w:rsidR="00354F0B" w:rsidRPr="003835DA">
        <w:rPr>
          <w:b w:val="0"/>
        </w:rPr>
        <w:t>ing</w:t>
      </w:r>
      <w:r w:rsidRPr="003835DA">
        <w:rPr>
          <w:b w:val="0"/>
        </w:rPr>
        <w:t xml:space="preserve"> high performance</w:t>
      </w:r>
    </w:p>
    <w:p w14:paraId="286490C9" w14:textId="77777777" w:rsidR="0030181F" w:rsidRPr="00180B20" w:rsidRDefault="0030181F" w:rsidP="0030181F">
      <w:pPr>
        <w:pStyle w:val="ListParagraph"/>
        <w:spacing w:after="0" w:line="360" w:lineRule="auto"/>
        <w:contextualSpacing w:val="0"/>
        <w:jc w:val="both"/>
      </w:pPr>
    </w:p>
    <w:p w14:paraId="091484AC" w14:textId="20156979" w:rsidR="00684CC8" w:rsidRDefault="00684CC8" w:rsidP="00684CC8">
      <w:pPr>
        <w:spacing w:after="0" w:line="360" w:lineRule="auto"/>
      </w:pPr>
      <w:r>
        <w:t xml:space="preserve">Not all </w:t>
      </w:r>
      <w:r w:rsidRPr="00EB53B9">
        <w:t>principles for SEE in HCDM</w:t>
      </w:r>
      <w:r>
        <w:t xml:space="preserve"> </w:t>
      </w:r>
      <w:r w:rsidR="005F2969">
        <w:t xml:space="preserve">were </w:t>
      </w:r>
      <w:r>
        <w:t xml:space="preserve">relevant for all elements. The most relevant principles for each element and components within SEE </w:t>
      </w:r>
      <w:r w:rsidR="005F2969">
        <w:t xml:space="preserve">were </w:t>
      </w:r>
      <w:r>
        <w:t xml:space="preserve">considered. </w:t>
      </w:r>
    </w:p>
    <w:p w14:paraId="73327A78" w14:textId="77777777" w:rsidR="00684CC8" w:rsidRDefault="00684CC8" w:rsidP="00684CC8">
      <w:pPr>
        <w:spacing w:after="0" w:line="360" w:lineRule="auto"/>
      </w:pPr>
    </w:p>
    <w:p w14:paraId="72915270" w14:textId="61AA8152" w:rsidR="00684CC8" w:rsidRDefault="00684CC8" w:rsidP="00684CC8">
      <w:pPr>
        <w:shd w:val="clear" w:color="auto" w:fill="FFFFFF"/>
        <w:tabs>
          <w:tab w:val="left" w:pos="8222"/>
        </w:tabs>
        <w:spacing w:after="0" w:line="360" w:lineRule="auto"/>
        <w:ind w:right="96"/>
      </w:pPr>
      <w:r>
        <w:t>In almost all choices, there is a lack of</w:t>
      </w:r>
      <w:r w:rsidRPr="00CF79E1">
        <w:t xml:space="preserve"> empirical evidence </w:t>
      </w:r>
      <w:r>
        <w:t xml:space="preserve">and in some circumstances </w:t>
      </w:r>
      <w:r w:rsidRPr="00CF79E1">
        <w:t>the principles are unable to provide sufficient justification for discounting particular choices</w:t>
      </w:r>
      <w:r w:rsidR="00F6728A">
        <w:t xml:space="preserve"> (work package 1)</w:t>
      </w:r>
      <w:r w:rsidRPr="00CF79E1">
        <w:t xml:space="preserve">. </w:t>
      </w:r>
      <w:r>
        <w:t xml:space="preserve">It is, however, possible to define reference methods that could be used in </w:t>
      </w:r>
      <w:r w:rsidR="00142A49">
        <w:t xml:space="preserve">a </w:t>
      </w:r>
      <w:r>
        <w:t xml:space="preserve">more narrowly defined area of HCDM, </w:t>
      </w:r>
      <w:r w:rsidR="00142A49">
        <w:t xml:space="preserve">namely </w:t>
      </w:r>
      <w:r>
        <w:t xml:space="preserve">HTA. These include:  </w:t>
      </w:r>
    </w:p>
    <w:p w14:paraId="4C1494D6" w14:textId="77777777" w:rsidR="00684CC8" w:rsidRDefault="00684CC8" w:rsidP="00684CC8">
      <w:pPr>
        <w:shd w:val="clear" w:color="auto" w:fill="FFFFFF"/>
        <w:tabs>
          <w:tab w:val="left" w:pos="8222"/>
        </w:tabs>
        <w:spacing w:after="0" w:line="360" w:lineRule="auto"/>
        <w:ind w:right="96"/>
      </w:pPr>
    </w:p>
    <w:p w14:paraId="4C9EC336" w14:textId="53897C11"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rPr>
        <w:t>Focus on gathering substantive expertise or experience. Normative skills can be developed during the training session as part of the SEE</w:t>
      </w:r>
      <w:r w:rsidR="00142A49" w:rsidRPr="003835DA">
        <w:rPr>
          <w:b w:val="0"/>
        </w:rPr>
        <w:t>.</w:t>
      </w:r>
    </w:p>
    <w:p w14:paraId="01B3D6EC" w14:textId="77777777" w:rsidR="00684CC8" w:rsidRPr="003835DA" w:rsidRDefault="00684CC8" w:rsidP="00251461">
      <w:pPr>
        <w:pStyle w:val="ListParagraph"/>
        <w:numPr>
          <w:ilvl w:val="0"/>
          <w:numId w:val="24"/>
        </w:numPr>
        <w:shd w:val="clear" w:color="auto" w:fill="FFFFFF"/>
        <w:tabs>
          <w:tab w:val="left" w:pos="8222"/>
        </w:tabs>
        <w:spacing w:after="0" w:line="360" w:lineRule="auto"/>
        <w:ind w:right="96"/>
        <w:rPr>
          <w:rFonts w:eastAsia="Times New Roman"/>
          <w:b w:val="0"/>
          <w:lang w:eastAsia="en-GB"/>
        </w:rPr>
      </w:pPr>
      <w:r w:rsidRPr="003835DA">
        <w:rPr>
          <w:b w:val="0"/>
        </w:rPr>
        <w:t>Simple observable quantities should be elicited where possible; r</w:t>
      </w:r>
      <w:r w:rsidRPr="003835DA">
        <w:rPr>
          <w:rFonts w:eastAsia="Times New Roman"/>
          <w:b w:val="0"/>
          <w:lang w:eastAsia="en-GB"/>
        </w:rPr>
        <w:t>atios or complex parameters such as regression coefficients should not be elicited directly.</w:t>
      </w:r>
    </w:p>
    <w:p w14:paraId="6B48C937" w14:textId="01FBBF78" w:rsidR="00684CC8" w:rsidRPr="003835DA" w:rsidRDefault="00684CC8" w:rsidP="00251461">
      <w:pPr>
        <w:pStyle w:val="ListParagraph"/>
        <w:numPr>
          <w:ilvl w:val="0"/>
          <w:numId w:val="24"/>
        </w:numPr>
        <w:shd w:val="clear" w:color="auto" w:fill="FFFFFF"/>
        <w:tabs>
          <w:tab w:val="left" w:pos="8222"/>
        </w:tabs>
        <w:spacing w:after="0" w:line="360" w:lineRule="auto"/>
        <w:ind w:right="96"/>
        <w:rPr>
          <w:rFonts w:ascii="Calibri" w:hAnsi="Calibri"/>
          <w:b w:val="0"/>
        </w:rPr>
      </w:pPr>
      <w:r w:rsidRPr="003835DA">
        <w:rPr>
          <w:rFonts w:ascii="Calibri" w:hAnsi="Calibri"/>
          <w:b w:val="0"/>
        </w:rPr>
        <w:t xml:space="preserve">Minimize and record conflicts of interest among the </w:t>
      </w:r>
      <w:r w:rsidR="008F795C">
        <w:rPr>
          <w:rFonts w:ascii="Calibri" w:hAnsi="Calibri"/>
          <w:b w:val="0"/>
        </w:rPr>
        <w:t>experts</w:t>
      </w:r>
      <w:r w:rsidRPr="003835DA">
        <w:rPr>
          <w:rFonts w:ascii="Calibri" w:hAnsi="Calibri"/>
          <w:b w:val="0"/>
        </w:rPr>
        <w:t xml:space="preserve">. Include </w:t>
      </w:r>
      <w:r w:rsidR="008F795C">
        <w:rPr>
          <w:rFonts w:ascii="Calibri" w:hAnsi="Calibri"/>
          <w:b w:val="0"/>
        </w:rPr>
        <w:t>experts</w:t>
      </w:r>
      <w:r w:rsidRPr="003835DA">
        <w:rPr>
          <w:rFonts w:ascii="Calibri" w:hAnsi="Calibri"/>
          <w:b w:val="0"/>
        </w:rPr>
        <w:t xml:space="preserve"> external to the SEE task, i.e. not those involved in developing the task.</w:t>
      </w:r>
    </w:p>
    <w:p w14:paraId="625C26A3" w14:textId="31ED0D6D" w:rsidR="00684CC8" w:rsidRPr="003835DA" w:rsidRDefault="00684CC8" w:rsidP="00251461">
      <w:pPr>
        <w:pStyle w:val="ListParagraph"/>
        <w:numPr>
          <w:ilvl w:val="0"/>
          <w:numId w:val="24"/>
        </w:numPr>
        <w:rPr>
          <w:rFonts w:eastAsia="Times New Roman"/>
          <w:b w:val="0"/>
          <w:lang w:eastAsia="en-GB"/>
        </w:rPr>
      </w:pPr>
      <w:r w:rsidRPr="003835DA">
        <w:rPr>
          <w:rFonts w:eastAsia="Times New Roman"/>
          <w:b w:val="0"/>
          <w:color w:val="222222"/>
          <w:lang w:eastAsia="en-GB"/>
        </w:rPr>
        <w:t xml:space="preserve">Dependence between variables should be captured in SEE. </w:t>
      </w:r>
      <w:r w:rsidRPr="003835DA">
        <w:rPr>
          <w:rFonts w:eastAsia="Times New Roman"/>
          <w:b w:val="0"/>
          <w:lang w:eastAsia="en-GB"/>
        </w:rPr>
        <w:t xml:space="preserve">Expressing dependent variables in terms of independent variables is preferable when </w:t>
      </w:r>
      <w:r w:rsidR="008F795C">
        <w:rPr>
          <w:rFonts w:eastAsia="Times New Roman"/>
          <w:b w:val="0"/>
          <w:lang w:eastAsia="en-GB"/>
        </w:rPr>
        <w:t>experts</w:t>
      </w:r>
      <w:r w:rsidRPr="003835DA">
        <w:rPr>
          <w:rFonts w:eastAsia="Times New Roman"/>
          <w:b w:val="0"/>
          <w:lang w:eastAsia="en-GB"/>
        </w:rPr>
        <w:t xml:space="preserve"> do not have strong normative skills.</w:t>
      </w:r>
    </w:p>
    <w:p w14:paraId="04431C1A" w14:textId="3C90953A" w:rsidR="00684CC8" w:rsidRPr="003835DA" w:rsidRDefault="00684CC8" w:rsidP="00251461">
      <w:pPr>
        <w:pStyle w:val="ListParagraph"/>
        <w:numPr>
          <w:ilvl w:val="0"/>
          <w:numId w:val="24"/>
        </w:numPr>
        <w:rPr>
          <w:b w:val="0"/>
        </w:rPr>
      </w:pPr>
      <w:r w:rsidRPr="003835DA">
        <w:rPr>
          <w:b w:val="0"/>
        </w:rPr>
        <w:t>Use of either VIM or FIM work well, however decision makers should aim for consistency across applications</w:t>
      </w:r>
      <w:r w:rsidR="00142A49" w:rsidRPr="003835DA">
        <w:rPr>
          <w:b w:val="0"/>
        </w:rPr>
        <w:t>.</w:t>
      </w:r>
    </w:p>
    <w:p w14:paraId="1D99BF9B" w14:textId="6E28D63B"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iCs/>
        </w:rPr>
        <w:t xml:space="preserve">Beliefs should be elicited from </w:t>
      </w:r>
      <w:r w:rsidR="008F795C">
        <w:rPr>
          <w:b w:val="0"/>
          <w:iCs/>
        </w:rPr>
        <w:t>experts</w:t>
      </w:r>
      <w:r w:rsidRPr="003835DA">
        <w:rPr>
          <w:b w:val="0"/>
          <w:iCs/>
        </w:rPr>
        <w:t xml:space="preserve"> individually, even if a group interaction follows</w:t>
      </w:r>
      <w:r w:rsidR="00142A49" w:rsidRPr="003835DA">
        <w:rPr>
          <w:b w:val="0"/>
          <w:iCs/>
        </w:rPr>
        <w:t>.</w:t>
      </w:r>
      <w:r w:rsidRPr="003835DA">
        <w:rPr>
          <w:b w:val="0"/>
        </w:rPr>
        <w:t xml:space="preserve"> </w:t>
      </w:r>
    </w:p>
    <w:p w14:paraId="2E584C97" w14:textId="77777777"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rPr>
        <w:t>Between-expert variation should be explored explicitly.</w:t>
      </w:r>
    </w:p>
    <w:p w14:paraId="0C7F07F0" w14:textId="26BF555A"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rPr>
        <w:lastRenderedPageBreak/>
        <w:t>Following fitting, a summary of the individual distributions should be obtained using linear pooling</w:t>
      </w:r>
      <w:r w:rsidR="00142A49" w:rsidRPr="003835DA">
        <w:rPr>
          <w:b w:val="0"/>
        </w:rPr>
        <w:t>.</w:t>
      </w:r>
      <w:r w:rsidRPr="003835DA">
        <w:rPr>
          <w:b w:val="0"/>
        </w:rPr>
        <w:t xml:space="preserve"> </w:t>
      </w:r>
    </w:p>
    <w:p w14:paraId="006035D1" w14:textId="718BE151" w:rsidR="00684CC8" w:rsidRPr="003835DA" w:rsidRDefault="00142A49" w:rsidP="00251461">
      <w:pPr>
        <w:pStyle w:val="ListParagraph"/>
        <w:numPr>
          <w:ilvl w:val="0"/>
          <w:numId w:val="24"/>
        </w:numPr>
        <w:shd w:val="clear" w:color="auto" w:fill="FFFFFF"/>
        <w:tabs>
          <w:tab w:val="left" w:pos="8222"/>
        </w:tabs>
        <w:spacing w:after="0" w:line="360" w:lineRule="auto"/>
        <w:ind w:right="96"/>
        <w:rPr>
          <w:b w:val="0"/>
        </w:rPr>
      </w:pPr>
      <w:r w:rsidRPr="003835DA">
        <w:rPr>
          <w:b w:val="0"/>
        </w:rPr>
        <w:t>Interaction should be f</w:t>
      </w:r>
      <w:r w:rsidR="00684CC8" w:rsidRPr="003835DA">
        <w:rPr>
          <w:b w:val="0"/>
        </w:rPr>
        <w:t>ace-to-face where possible to allow a facilitator to deliver training to the expert</w:t>
      </w:r>
      <w:r w:rsidRPr="003835DA">
        <w:rPr>
          <w:b w:val="0"/>
        </w:rPr>
        <w:t>.</w:t>
      </w:r>
    </w:p>
    <w:p w14:paraId="05FD4C2D" w14:textId="05AA414A"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rPr>
        <w:t>Training is crucial and should focus on avoiding bias and expressing uncertainty</w:t>
      </w:r>
      <w:r w:rsidR="00142A49" w:rsidRPr="003835DA">
        <w:rPr>
          <w:b w:val="0"/>
        </w:rPr>
        <w:t>.</w:t>
      </w:r>
    </w:p>
    <w:p w14:paraId="61600522" w14:textId="77777777" w:rsidR="00684CC8" w:rsidRPr="003835DA" w:rsidRDefault="00684CC8" w:rsidP="00251461">
      <w:pPr>
        <w:pStyle w:val="ListParagraph"/>
        <w:numPr>
          <w:ilvl w:val="0"/>
          <w:numId w:val="24"/>
        </w:numPr>
        <w:shd w:val="clear" w:color="auto" w:fill="FFFFFF"/>
        <w:tabs>
          <w:tab w:val="left" w:pos="8222"/>
        </w:tabs>
        <w:spacing w:after="0" w:line="360" w:lineRule="auto"/>
        <w:ind w:right="96"/>
        <w:rPr>
          <w:b w:val="0"/>
        </w:rPr>
      </w:pPr>
      <w:r w:rsidRPr="003835DA">
        <w:rPr>
          <w:b w:val="0"/>
        </w:rPr>
        <w:t>All methodological choices for the SEE must be documented and justified.</w:t>
      </w:r>
    </w:p>
    <w:p w14:paraId="3BB1C6B3" w14:textId="77777777" w:rsidR="00684CC8" w:rsidRDefault="00684CC8" w:rsidP="00684CC8">
      <w:pPr>
        <w:shd w:val="clear" w:color="auto" w:fill="FFFFFF"/>
        <w:tabs>
          <w:tab w:val="left" w:pos="8222"/>
        </w:tabs>
        <w:spacing w:after="0" w:line="360" w:lineRule="auto"/>
        <w:ind w:right="96"/>
      </w:pPr>
    </w:p>
    <w:p w14:paraId="2E209074" w14:textId="79B9B1D3" w:rsidR="00684CC8" w:rsidRDefault="00684CC8" w:rsidP="00684CC8">
      <w:pPr>
        <w:shd w:val="clear" w:color="auto" w:fill="FFFFFF"/>
        <w:tabs>
          <w:tab w:val="left" w:pos="8222"/>
        </w:tabs>
        <w:spacing w:after="0" w:line="360" w:lineRule="auto"/>
        <w:ind w:right="96"/>
        <w:rPr>
          <w:iCs/>
        </w:rPr>
      </w:pPr>
      <w:r>
        <w:t xml:space="preserve">Additional considerations are required for decision makers outside of HTA, for example </w:t>
      </w:r>
      <w:r w:rsidRPr="00CF79E1">
        <w:rPr>
          <w:rFonts w:eastAsia="Times New Roman" w:cstheme="minorHAnsi"/>
          <w:color w:val="222222"/>
          <w:lang w:eastAsia="en-GB"/>
        </w:rPr>
        <w:t xml:space="preserve">at a local level, or for early technologies that have yet to progress through the regulatory process. </w:t>
      </w:r>
      <w:r>
        <w:rPr>
          <w:rFonts w:eastAsia="Times New Roman" w:cstheme="minorHAnsi"/>
          <w:color w:val="222222"/>
          <w:lang w:eastAsia="en-GB"/>
        </w:rPr>
        <w:t xml:space="preserve">Access to </w:t>
      </w:r>
      <w:r w:rsidR="008F795C">
        <w:rPr>
          <w:rFonts w:eastAsia="Times New Roman" w:cstheme="minorHAnsi"/>
          <w:color w:val="222222"/>
          <w:lang w:eastAsia="en-GB"/>
        </w:rPr>
        <w:t>experts</w:t>
      </w:r>
      <w:r>
        <w:rPr>
          <w:rFonts w:eastAsia="Times New Roman" w:cstheme="minorHAnsi"/>
          <w:color w:val="222222"/>
          <w:lang w:eastAsia="en-GB"/>
        </w:rPr>
        <w:t xml:space="preserve"> may be limited and in some circumstances</w:t>
      </w:r>
      <w:r w:rsidR="00CF0CFF">
        <w:rPr>
          <w:rFonts w:eastAsia="Times New Roman" w:cstheme="minorHAnsi"/>
          <w:color w:val="222222"/>
          <w:lang w:eastAsia="en-GB"/>
        </w:rPr>
        <w:t>,</w:t>
      </w:r>
      <w:r>
        <w:rPr>
          <w:rFonts w:eastAsia="Times New Roman" w:cstheme="minorHAnsi"/>
          <w:color w:val="222222"/>
          <w:lang w:eastAsia="en-GB"/>
        </w:rPr>
        <w:t xml:space="preserve"> g</w:t>
      </w:r>
      <w:r w:rsidRPr="00876587">
        <w:rPr>
          <w:iCs/>
        </w:rPr>
        <w:t>roup discussion may be needed to generate a distribution</w:t>
      </w:r>
      <w:r>
        <w:rPr>
          <w:iCs/>
        </w:rPr>
        <w:t>.</w:t>
      </w:r>
    </w:p>
    <w:p w14:paraId="32527A4C" w14:textId="77777777" w:rsidR="00684CC8" w:rsidRDefault="00684CC8" w:rsidP="00684CC8">
      <w:pPr>
        <w:shd w:val="clear" w:color="auto" w:fill="FFFFFF"/>
        <w:tabs>
          <w:tab w:val="left" w:pos="8222"/>
        </w:tabs>
        <w:spacing w:after="0" w:line="360" w:lineRule="auto"/>
        <w:ind w:right="96"/>
        <w:rPr>
          <w:iCs/>
        </w:rPr>
      </w:pPr>
    </w:p>
    <w:p w14:paraId="212A8C61" w14:textId="107C88DC" w:rsidR="00684CC8" w:rsidRDefault="00684CC8" w:rsidP="00684CC8">
      <w:pPr>
        <w:spacing w:after="0" w:line="360" w:lineRule="auto"/>
        <w:rPr>
          <w:rFonts w:cstheme="minorHAnsi"/>
        </w:rPr>
      </w:pPr>
      <w:r>
        <w:rPr>
          <w:rFonts w:cstheme="minorHAnsi"/>
        </w:rPr>
        <w:t xml:space="preserve">The application of the </w:t>
      </w:r>
      <w:r w:rsidRPr="00DE0693">
        <w:rPr>
          <w:rFonts w:cstheme="minorHAnsi"/>
        </w:rPr>
        <w:t>case-study</w:t>
      </w:r>
      <w:r>
        <w:rPr>
          <w:rFonts w:cstheme="minorHAnsi"/>
        </w:rPr>
        <w:t xml:space="preserve">, a diagnostic model for asthma, explored </w:t>
      </w:r>
      <w:r w:rsidRPr="00DE0693">
        <w:rPr>
          <w:rFonts w:cstheme="minorHAnsi"/>
        </w:rPr>
        <w:t xml:space="preserve">practical issues. </w:t>
      </w:r>
      <w:r>
        <w:rPr>
          <w:rFonts w:cstheme="minorHAnsi"/>
        </w:rPr>
        <w:t xml:space="preserve"> This highlighted </w:t>
      </w:r>
      <w:r w:rsidRPr="00DE0693">
        <w:rPr>
          <w:rFonts w:cstheme="minorHAnsi"/>
        </w:rPr>
        <w:t xml:space="preserve">sufficient information needs to be presented to the </w:t>
      </w:r>
      <w:r w:rsidR="008F795C">
        <w:rPr>
          <w:rFonts w:cstheme="minorHAnsi"/>
        </w:rPr>
        <w:t>experts</w:t>
      </w:r>
      <w:r w:rsidRPr="00DE0693">
        <w:rPr>
          <w:rFonts w:cstheme="minorHAnsi"/>
        </w:rPr>
        <w:t xml:space="preserve">.  The level of information presented to the </w:t>
      </w:r>
      <w:r w:rsidR="008F795C">
        <w:rPr>
          <w:rFonts w:cstheme="minorHAnsi"/>
        </w:rPr>
        <w:t>experts</w:t>
      </w:r>
      <w:r w:rsidRPr="00DE0693">
        <w:rPr>
          <w:rFonts w:cstheme="minorHAnsi"/>
        </w:rPr>
        <w:t xml:space="preserve"> and the wording of this information is paramount in ensuring that the quantity of interest is observable to the expert. When deciding on the information to provide to </w:t>
      </w:r>
      <w:r w:rsidR="008F795C">
        <w:rPr>
          <w:rFonts w:cstheme="minorHAnsi"/>
        </w:rPr>
        <w:t>experts</w:t>
      </w:r>
      <w:r w:rsidRPr="00DE0693">
        <w:rPr>
          <w:rFonts w:cstheme="minorHAnsi"/>
        </w:rPr>
        <w:t xml:space="preserve"> it may be useful</w:t>
      </w:r>
      <w:r>
        <w:rPr>
          <w:rFonts w:cstheme="minorHAnsi"/>
        </w:rPr>
        <w:t xml:space="preserve"> to consult existing policies.  With regards to time </w:t>
      </w:r>
      <w:r w:rsidRPr="00DE0693">
        <w:rPr>
          <w:rFonts w:cstheme="minorHAnsi"/>
        </w:rPr>
        <w:t>constraints</w:t>
      </w:r>
      <w:r>
        <w:rPr>
          <w:rFonts w:cstheme="minorHAnsi"/>
        </w:rPr>
        <w:t xml:space="preserve">, the applied evaluation </w:t>
      </w:r>
      <w:r w:rsidR="0064288B">
        <w:rPr>
          <w:rFonts w:cstheme="minorHAnsi"/>
        </w:rPr>
        <w:t xml:space="preserve">was undertaken over a 7 month period </w:t>
      </w:r>
      <w:r>
        <w:rPr>
          <w:rFonts w:cstheme="minorHAnsi"/>
        </w:rPr>
        <w:t>and involved 3 analysts in varying proportions.</w:t>
      </w:r>
      <w:r w:rsidR="0064288B">
        <w:rPr>
          <w:rFonts w:cstheme="minorHAnsi"/>
        </w:rPr>
        <w:t xml:space="preserve"> Overall this equated to 5 months full time equivalent researcher time. </w:t>
      </w:r>
      <w:r>
        <w:rPr>
          <w:rFonts w:cstheme="minorHAnsi"/>
        </w:rPr>
        <w:t xml:space="preserve"> </w:t>
      </w:r>
    </w:p>
    <w:p w14:paraId="785825C0" w14:textId="77777777" w:rsidR="00684CC8" w:rsidRDefault="00684CC8" w:rsidP="00684CC8">
      <w:pPr>
        <w:spacing w:after="0" w:line="360" w:lineRule="auto"/>
        <w:rPr>
          <w:rFonts w:cstheme="minorHAnsi"/>
        </w:rPr>
      </w:pPr>
    </w:p>
    <w:p w14:paraId="68AD1FA6" w14:textId="77777777" w:rsidR="00684CC8" w:rsidRPr="00ED6E4A" w:rsidRDefault="00684CC8" w:rsidP="00684CC8">
      <w:pPr>
        <w:spacing w:after="0" w:line="360" w:lineRule="auto"/>
        <w:rPr>
          <w:i/>
        </w:rPr>
      </w:pPr>
      <w:r w:rsidRPr="00ED6E4A">
        <w:rPr>
          <w:i/>
        </w:rPr>
        <w:t>Limitations</w:t>
      </w:r>
    </w:p>
    <w:p w14:paraId="54A40888" w14:textId="502226BF" w:rsidR="00684CC8" w:rsidRPr="000330C7" w:rsidRDefault="00684CC8" w:rsidP="00684CC8">
      <w:pPr>
        <w:spacing w:after="0" w:line="360" w:lineRule="auto"/>
      </w:pPr>
      <w:r w:rsidRPr="000330C7">
        <w:t xml:space="preserve">The major limitation of the work conducted here, lies not in the methods employed, but the evidence available from the wider literature, on which to base the set of choices and determine how appropriate these are. Concluding on the suitability of the choices available from the existing guidelines is challenging due to the lack of empirical evidence to support specific choices. Instead, it was necessary to develop principles for SEE in HCDM, using the sources of evidence as described above and published guidelines for good SEE. Using </w:t>
      </w:r>
      <w:r w:rsidR="00F478FF">
        <w:t xml:space="preserve">only </w:t>
      </w:r>
      <w:r w:rsidRPr="000330C7">
        <w:t>the principles</w:t>
      </w:r>
      <w:r w:rsidR="00F478FF">
        <w:t>, in the absence of empirical evidence,</w:t>
      </w:r>
      <w:r w:rsidRPr="000330C7">
        <w:t xml:space="preserve"> meant that it was not always possible to give definitive conclusions on choices.</w:t>
      </w:r>
    </w:p>
    <w:p w14:paraId="33E83275" w14:textId="77777777" w:rsidR="00684CC8" w:rsidRDefault="00684CC8" w:rsidP="00684CC8">
      <w:pPr>
        <w:spacing w:after="0" w:line="360" w:lineRule="auto"/>
        <w:rPr>
          <w:i/>
        </w:rPr>
      </w:pPr>
    </w:p>
    <w:p w14:paraId="6DE47F4E" w14:textId="77777777" w:rsidR="00684CC8" w:rsidRPr="00FF04F7" w:rsidRDefault="00684CC8" w:rsidP="00684CC8">
      <w:pPr>
        <w:spacing w:after="0" w:line="360" w:lineRule="auto"/>
        <w:rPr>
          <w:i/>
        </w:rPr>
      </w:pPr>
      <w:r w:rsidRPr="00FF04F7">
        <w:rPr>
          <w:i/>
        </w:rPr>
        <w:t xml:space="preserve">Areas for further research </w:t>
      </w:r>
    </w:p>
    <w:p w14:paraId="71F4B424" w14:textId="149B1473" w:rsidR="00684CC8" w:rsidRDefault="00684CC8" w:rsidP="00684CC8">
      <w:pPr>
        <w:spacing w:after="0" w:line="360" w:lineRule="auto"/>
      </w:pPr>
      <w:r w:rsidRPr="00DE0693">
        <w:t xml:space="preserve">In considering the appropriateness of choices for SEE in HCDM and exploring how these choices may be affected by the context in which the SEE is applied, there are </w:t>
      </w:r>
      <w:r w:rsidR="00CF0CFF">
        <w:t xml:space="preserve">several </w:t>
      </w:r>
      <w:r w:rsidRPr="00DE0693">
        <w:t xml:space="preserve">areas in which further research is required before definitive statements can be made regarding their appropriateness for a </w:t>
      </w:r>
      <w:r>
        <w:t xml:space="preserve">reference </w:t>
      </w:r>
      <w:r w:rsidR="00096F03">
        <w:t>protocol</w:t>
      </w:r>
      <w:r w:rsidRPr="00DE0693">
        <w:t xml:space="preserve">. </w:t>
      </w:r>
      <w:r w:rsidR="00CF0CFF">
        <w:t>R</w:t>
      </w:r>
      <w:r w:rsidRPr="00DE0693">
        <w:t>esearchable questions</w:t>
      </w:r>
      <w:r w:rsidR="00CF0CFF">
        <w:t xml:space="preserve"> in these areas include the following</w:t>
      </w:r>
      <w:r>
        <w:t xml:space="preserve">: </w:t>
      </w:r>
    </w:p>
    <w:p w14:paraId="53AFBCFE" w14:textId="77777777" w:rsidR="00684CC8" w:rsidRPr="003835DA" w:rsidRDefault="00684CC8" w:rsidP="00251461">
      <w:pPr>
        <w:pStyle w:val="ListParagraph"/>
        <w:numPr>
          <w:ilvl w:val="0"/>
          <w:numId w:val="22"/>
        </w:numPr>
        <w:spacing w:after="0" w:line="360" w:lineRule="auto"/>
        <w:rPr>
          <w:rFonts w:cstheme="minorHAnsi"/>
          <w:b w:val="0"/>
        </w:rPr>
      </w:pPr>
      <w:r w:rsidRPr="003835DA">
        <w:rPr>
          <w:rFonts w:cstheme="minorHAnsi"/>
          <w:b w:val="0"/>
        </w:rPr>
        <w:lastRenderedPageBreak/>
        <w:t>Which methods for expert recruitment are most practical and what are the challenges?</w:t>
      </w:r>
    </w:p>
    <w:p w14:paraId="17F2361D" w14:textId="77777777" w:rsidR="00684CC8" w:rsidRPr="003835DA" w:rsidRDefault="00684CC8" w:rsidP="00251461">
      <w:pPr>
        <w:pStyle w:val="ListParagraph"/>
        <w:numPr>
          <w:ilvl w:val="0"/>
          <w:numId w:val="22"/>
        </w:numPr>
        <w:spacing w:after="0" w:line="360" w:lineRule="auto"/>
        <w:rPr>
          <w:rFonts w:cstheme="minorHAnsi"/>
          <w:b w:val="0"/>
        </w:rPr>
      </w:pPr>
      <w:r w:rsidRPr="003835DA">
        <w:rPr>
          <w:rFonts w:cstheme="minorHAnsi"/>
          <w:b w:val="0"/>
        </w:rPr>
        <w:t>What training strategies can be used to minimise bias?</w:t>
      </w:r>
    </w:p>
    <w:p w14:paraId="4212C835" w14:textId="77777777" w:rsidR="00684CC8" w:rsidRPr="003835DA" w:rsidRDefault="00684CC8" w:rsidP="00251461">
      <w:pPr>
        <w:pStyle w:val="ListParagraph"/>
        <w:numPr>
          <w:ilvl w:val="0"/>
          <w:numId w:val="22"/>
        </w:numPr>
        <w:spacing w:after="0" w:line="360" w:lineRule="auto"/>
        <w:rPr>
          <w:rFonts w:cstheme="minorHAnsi"/>
          <w:b w:val="0"/>
        </w:rPr>
      </w:pPr>
      <w:r w:rsidRPr="003835DA">
        <w:rPr>
          <w:rFonts w:cstheme="minorHAnsi"/>
          <w:b w:val="0"/>
        </w:rPr>
        <w:t>Which methods for eliciting dependent quantities work best for non-normative experts?</w:t>
      </w:r>
    </w:p>
    <w:p w14:paraId="659772A4" w14:textId="77777777" w:rsidR="00684CC8" w:rsidRPr="003835DA" w:rsidRDefault="00684CC8" w:rsidP="00251461">
      <w:pPr>
        <w:pStyle w:val="ListParagraph"/>
        <w:numPr>
          <w:ilvl w:val="0"/>
          <w:numId w:val="22"/>
        </w:numPr>
        <w:spacing w:after="0" w:line="360" w:lineRule="auto"/>
        <w:rPr>
          <w:rFonts w:cstheme="minorHAnsi"/>
          <w:b w:val="0"/>
        </w:rPr>
      </w:pPr>
      <w:r w:rsidRPr="003835DA">
        <w:rPr>
          <w:rFonts w:cstheme="minorHAnsi"/>
          <w:b w:val="0"/>
        </w:rPr>
        <w:t>Which consensus approach works best in HCDM in practice and for which types of quantities and decision makers?</w:t>
      </w:r>
    </w:p>
    <w:p w14:paraId="7E15F22A" w14:textId="77777777" w:rsidR="00684CC8" w:rsidRPr="003835DA" w:rsidRDefault="00684CC8" w:rsidP="00251461">
      <w:pPr>
        <w:pStyle w:val="ListParagraph"/>
        <w:numPr>
          <w:ilvl w:val="0"/>
          <w:numId w:val="22"/>
        </w:numPr>
        <w:spacing w:after="0" w:line="360" w:lineRule="auto"/>
        <w:rPr>
          <w:rFonts w:cstheme="minorHAnsi"/>
          <w:b w:val="0"/>
        </w:rPr>
      </w:pPr>
      <w:r w:rsidRPr="003835DA">
        <w:rPr>
          <w:rFonts w:cstheme="minorHAnsi"/>
          <w:b w:val="0"/>
        </w:rPr>
        <w:t>Should individual priors be combined when there is significant expert variation? If so, how?</w:t>
      </w:r>
    </w:p>
    <w:p w14:paraId="2AF82760" w14:textId="77777777" w:rsidR="00684CC8" w:rsidRDefault="00684CC8" w:rsidP="00684CC8">
      <w:pPr>
        <w:spacing w:after="0" w:line="360" w:lineRule="auto"/>
        <w:rPr>
          <w:rFonts w:cstheme="minorHAnsi"/>
        </w:rPr>
      </w:pPr>
    </w:p>
    <w:p w14:paraId="428390EA" w14:textId="6F006CBE" w:rsidR="00684CC8" w:rsidRDefault="00684CC8" w:rsidP="00684CC8">
      <w:pPr>
        <w:spacing w:after="0" w:line="360" w:lineRule="auto"/>
      </w:pPr>
      <w:r>
        <w:rPr>
          <w:rFonts w:cstheme="minorHAnsi"/>
        </w:rPr>
        <w:t xml:space="preserve">At the dissemination workshop, participants were asked to discuss </w:t>
      </w:r>
      <w:r w:rsidRPr="00D217FA">
        <w:rPr>
          <w:rFonts w:cstheme="minorHAnsi"/>
        </w:rPr>
        <w:t>areas for further research</w:t>
      </w:r>
      <w:r>
        <w:rPr>
          <w:rFonts w:cstheme="minorHAnsi"/>
        </w:rPr>
        <w:t xml:space="preserve">, specifically considering what decision makers in HCDM may require when determining a reference </w:t>
      </w:r>
      <w:r w:rsidR="00096F03">
        <w:rPr>
          <w:rFonts w:cstheme="minorHAnsi"/>
        </w:rPr>
        <w:t>protocol</w:t>
      </w:r>
      <w:r>
        <w:rPr>
          <w:rFonts w:cstheme="minorHAnsi"/>
        </w:rPr>
        <w:t xml:space="preserve"> for SEE for use within their setting.</w:t>
      </w:r>
      <w:r w:rsidR="0030181F">
        <w:rPr>
          <w:rFonts w:cstheme="minorHAnsi"/>
        </w:rPr>
        <w:t xml:space="preserve"> </w:t>
      </w:r>
      <w:r w:rsidR="00DD741C">
        <w:rPr>
          <w:rFonts w:cstheme="minorHAnsi"/>
        </w:rPr>
        <w:t xml:space="preserve">Participants were not asked to define which research topics are highest priority for their setting. </w:t>
      </w:r>
      <w:r w:rsidR="0030181F">
        <w:rPr>
          <w:rFonts w:cstheme="minorHAnsi"/>
        </w:rPr>
        <w:t xml:space="preserve">Selecting </w:t>
      </w:r>
      <w:r w:rsidR="008F795C">
        <w:rPr>
          <w:rFonts w:cstheme="minorHAnsi"/>
        </w:rPr>
        <w:t>experts</w:t>
      </w:r>
      <w:r w:rsidR="0030181F">
        <w:rPr>
          <w:rFonts w:cstheme="minorHAnsi"/>
        </w:rPr>
        <w:t>, minimising bias, adaptation to specific setting in which SEE may be applied, for example cho</w:t>
      </w:r>
      <w:r w:rsidR="0030181F" w:rsidRPr="00D217FA">
        <w:rPr>
          <w:rFonts w:cstheme="minorHAnsi"/>
        </w:rPr>
        <w:t>osing individual or group elicitation</w:t>
      </w:r>
      <w:r w:rsidR="0030181F">
        <w:rPr>
          <w:rFonts w:cstheme="minorHAnsi"/>
        </w:rPr>
        <w:t xml:space="preserve">, appropriate </w:t>
      </w:r>
      <w:r w:rsidR="00F478FF">
        <w:rPr>
          <w:rFonts w:cstheme="minorHAnsi"/>
        </w:rPr>
        <w:t xml:space="preserve">wording </w:t>
      </w:r>
      <w:r w:rsidR="0030181F">
        <w:rPr>
          <w:rFonts w:cstheme="minorHAnsi"/>
        </w:rPr>
        <w:t>of questions, methods for</w:t>
      </w:r>
      <w:r w:rsidRPr="00D217FA">
        <w:rPr>
          <w:rFonts w:cstheme="minorHAnsi"/>
        </w:rPr>
        <w:t xml:space="preserve"> multivariate elicitation</w:t>
      </w:r>
      <w:r w:rsidR="0030181F">
        <w:rPr>
          <w:rFonts w:cstheme="minorHAnsi"/>
        </w:rPr>
        <w:t xml:space="preserve"> and what information should be pr</w:t>
      </w:r>
      <w:r w:rsidRPr="00D217FA">
        <w:rPr>
          <w:rFonts w:cstheme="minorHAnsi"/>
        </w:rPr>
        <w:t xml:space="preserve">esented to the </w:t>
      </w:r>
      <w:r w:rsidR="008F795C">
        <w:rPr>
          <w:rFonts w:cstheme="minorHAnsi"/>
        </w:rPr>
        <w:t>experts</w:t>
      </w:r>
      <w:r w:rsidRPr="00D217FA">
        <w:rPr>
          <w:rFonts w:cstheme="minorHAnsi"/>
        </w:rPr>
        <w:t xml:space="preserve"> to help them formulate their beliefs</w:t>
      </w:r>
      <w:r w:rsidR="0030181F">
        <w:rPr>
          <w:rFonts w:cstheme="minorHAnsi"/>
        </w:rPr>
        <w:t xml:space="preserve">. </w:t>
      </w:r>
      <w:r>
        <w:t xml:space="preserve">Some of these topics would benefit from empirical research and others may be resolved though application of the proposed reference </w:t>
      </w:r>
      <w:r w:rsidR="00096F03">
        <w:t>protocol</w:t>
      </w:r>
      <w:r>
        <w:t xml:space="preserve"> to HCDM, including in settings with a range of constraints. </w:t>
      </w:r>
    </w:p>
    <w:p w14:paraId="7E58BA78" w14:textId="77777777" w:rsidR="00170E2D" w:rsidRDefault="00170E2D" w:rsidP="00684CC8">
      <w:pPr>
        <w:spacing w:after="0" w:line="360" w:lineRule="auto"/>
      </w:pPr>
    </w:p>
    <w:p w14:paraId="642C7A26" w14:textId="77777777" w:rsidR="00684CC8" w:rsidRPr="00ED6E4A" w:rsidRDefault="00684CC8" w:rsidP="00684CC8">
      <w:pPr>
        <w:spacing w:after="0" w:line="360" w:lineRule="auto"/>
        <w:rPr>
          <w:i/>
        </w:rPr>
      </w:pPr>
      <w:r w:rsidRPr="00ED6E4A">
        <w:rPr>
          <w:i/>
        </w:rPr>
        <w:t>Conclusions</w:t>
      </w:r>
    </w:p>
    <w:p w14:paraId="1956E01E" w14:textId="1019541B" w:rsidR="00684CC8" w:rsidRDefault="00684CC8" w:rsidP="00684CC8">
      <w:pPr>
        <w:spacing w:after="0" w:line="360" w:lineRule="auto"/>
        <w:rPr>
          <w:rFonts w:cstheme="minorHAnsi"/>
          <w:color w:val="000000" w:themeColor="text1"/>
        </w:rPr>
      </w:pPr>
      <w:r w:rsidRPr="00EA2C25">
        <w:rPr>
          <w:rFonts w:cstheme="minorHAnsi"/>
          <w:color w:val="000000" w:themeColor="text1"/>
        </w:rPr>
        <w:t xml:space="preserve">SEE can offer opportunities in HCDM, particularly reimbursement decisions supported by </w:t>
      </w:r>
      <w:r w:rsidR="00F478FF">
        <w:rPr>
          <w:rFonts w:cstheme="minorHAnsi"/>
          <w:color w:val="000000" w:themeColor="text1"/>
        </w:rPr>
        <w:t>model based economic evaluation (</w:t>
      </w:r>
      <w:r>
        <w:rPr>
          <w:rFonts w:cstheme="minorHAnsi"/>
          <w:color w:val="000000" w:themeColor="text1"/>
        </w:rPr>
        <w:t>MBEE</w:t>
      </w:r>
      <w:r w:rsidR="00F478FF">
        <w:rPr>
          <w:rFonts w:cstheme="minorHAnsi"/>
          <w:color w:val="000000" w:themeColor="text1"/>
        </w:rPr>
        <w:t>)</w:t>
      </w:r>
      <w:r>
        <w:rPr>
          <w:rFonts w:cstheme="minorHAnsi"/>
          <w:color w:val="000000" w:themeColor="text1"/>
        </w:rPr>
        <w:t xml:space="preserve">. SEE </w:t>
      </w:r>
      <w:r w:rsidRPr="00EA2C25">
        <w:rPr>
          <w:rFonts w:cstheme="minorHAnsi"/>
          <w:color w:val="000000" w:themeColor="text1"/>
        </w:rPr>
        <w:t xml:space="preserve">allows the uncertainty in the evidence used to populate these models to be characterised, or where evidence is completely lacking, provides additional information needed to reach a decision. </w:t>
      </w:r>
    </w:p>
    <w:p w14:paraId="34E0B059" w14:textId="77777777" w:rsidR="00684CC8" w:rsidRPr="00EA2C25" w:rsidRDefault="00684CC8" w:rsidP="00684CC8">
      <w:pPr>
        <w:spacing w:after="0" w:line="360" w:lineRule="auto"/>
        <w:rPr>
          <w:rFonts w:cstheme="minorHAnsi"/>
          <w:color w:val="000000" w:themeColor="text1"/>
        </w:rPr>
      </w:pPr>
    </w:p>
    <w:p w14:paraId="2ADA0AD1" w14:textId="04B180F1" w:rsidR="00684CC8" w:rsidRDefault="00684CC8" w:rsidP="00684CC8">
      <w:pPr>
        <w:spacing w:after="0" w:line="360" w:lineRule="auto"/>
        <w:rPr>
          <w:rFonts w:cstheme="minorHAnsi"/>
          <w:color w:val="000000" w:themeColor="text1"/>
        </w:rPr>
      </w:pPr>
      <w:r w:rsidRPr="00EA2C25">
        <w:rPr>
          <w:rFonts w:cstheme="minorHAnsi"/>
          <w:color w:val="000000" w:themeColor="text1"/>
        </w:rPr>
        <w:t>The work described in this report has attempted to generate evidence which is useful for analysts and decision makers in HCDM. SEE conducted in this context to date, has not used a</w:t>
      </w:r>
      <w:r>
        <w:rPr>
          <w:rFonts w:cstheme="minorHAnsi"/>
          <w:color w:val="000000" w:themeColor="text1"/>
        </w:rPr>
        <w:t xml:space="preserve"> set of consistent methods, and</w:t>
      </w:r>
      <w:r w:rsidRPr="00EA2C25">
        <w:rPr>
          <w:rFonts w:cstheme="minorHAnsi"/>
          <w:color w:val="000000" w:themeColor="text1"/>
        </w:rPr>
        <w:t xml:space="preserve"> above all, has not considered the implications of the choices made when designing and conducting a SEE. To improve the accountability of HCDM the procedure used to derive expert judgements should be transparent.</w:t>
      </w:r>
    </w:p>
    <w:p w14:paraId="28AC3D79" w14:textId="77777777" w:rsidR="00170E2D" w:rsidRDefault="00170E2D" w:rsidP="00684CC8">
      <w:pPr>
        <w:spacing w:after="0" w:line="360" w:lineRule="auto"/>
        <w:rPr>
          <w:rFonts w:cstheme="minorHAnsi"/>
          <w:color w:val="000000" w:themeColor="text1"/>
        </w:rPr>
      </w:pPr>
    </w:p>
    <w:p w14:paraId="1D486896" w14:textId="2FF1E548" w:rsidR="00684CC8" w:rsidRDefault="00684CC8" w:rsidP="009D0FB5">
      <w:pPr>
        <w:spacing w:after="0" w:line="360" w:lineRule="auto"/>
      </w:pPr>
      <w:r w:rsidRPr="00DE0693">
        <w:t xml:space="preserve">The reference </w:t>
      </w:r>
      <w:r w:rsidR="00AA4AC4">
        <w:t>protocol</w:t>
      </w:r>
      <w:r w:rsidR="00AA4AC4" w:rsidRPr="00DE0693">
        <w:t xml:space="preserve"> </w:t>
      </w:r>
      <w:r>
        <w:t xml:space="preserve">presented here </w:t>
      </w:r>
      <w:r w:rsidRPr="00DE0693">
        <w:t xml:space="preserve">is intended to serve as a guide to good practice and reporting, </w:t>
      </w:r>
      <w:r w:rsidR="00AE729A">
        <w:t>and is flexible in many choices</w:t>
      </w:r>
      <w:r w:rsidR="00AE729A" w:rsidRPr="00DE0693">
        <w:t xml:space="preserve"> </w:t>
      </w:r>
      <w:r w:rsidRPr="00DE0693">
        <w:t xml:space="preserve">rather than being </w:t>
      </w:r>
      <w:r w:rsidRPr="00DE0693">
        <w:rPr>
          <w:rFonts w:cstheme="minorHAnsi"/>
        </w:rPr>
        <w:t>prescriptive regarding methods</w:t>
      </w:r>
      <w:r w:rsidR="00AE729A">
        <w:t>.</w:t>
      </w:r>
      <w:r w:rsidRPr="00DE0693">
        <w:rPr>
          <w:rFonts w:cstheme="minorHAnsi"/>
        </w:rPr>
        <w:t xml:space="preserve"> </w:t>
      </w:r>
      <w:r w:rsidR="00AE729A">
        <w:rPr>
          <w:rFonts w:cstheme="minorHAnsi"/>
        </w:rPr>
        <w:t xml:space="preserve">It can therefore be thought of as a reference guide. </w:t>
      </w:r>
      <w:r w:rsidRPr="00DE0693">
        <w:rPr>
          <w:rFonts w:cstheme="minorHAnsi"/>
        </w:rPr>
        <w:t>This was necessary due to the lack of empirical data specific to HCDM</w:t>
      </w:r>
      <w:r w:rsidR="0064288B">
        <w:rPr>
          <w:rFonts w:cstheme="minorHAnsi"/>
        </w:rPr>
        <w:t xml:space="preserve"> and more generally in SEE</w:t>
      </w:r>
      <w:r w:rsidRPr="00DE0693">
        <w:rPr>
          <w:rFonts w:cstheme="minorHAnsi"/>
        </w:rPr>
        <w:t>.</w:t>
      </w:r>
      <w:r w:rsidR="00563461">
        <w:t xml:space="preserve"> </w:t>
      </w:r>
      <w:r w:rsidRPr="009866EC">
        <w:t xml:space="preserve">This </w:t>
      </w:r>
      <w:r>
        <w:t>m</w:t>
      </w:r>
      <w:r w:rsidRPr="009866EC">
        <w:t>ay be a useful characteristic</w:t>
      </w:r>
      <w:r>
        <w:t>, as it is possible to apply th</w:t>
      </w:r>
      <w:r w:rsidR="00563461">
        <w:t xml:space="preserve">is reference </w:t>
      </w:r>
      <w:r w:rsidR="00096F03">
        <w:t>protocol</w:t>
      </w:r>
      <w:r w:rsidR="00563461">
        <w:t xml:space="preserve"> </w:t>
      </w:r>
      <w:r w:rsidRPr="009866EC">
        <w:t>across</w:t>
      </w:r>
      <w:r>
        <w:t xml:space="preserve"> different settings. </w:t>
      </w:r>
    </w:p>
    <w:p w14:paraId="6DF5B945" w14:textId="26EDEF18" w:rsidR="009D0FB5" w:rsidRPr="009D0FB5" w:rsidRDefault="009D0FB5" w:rsidP="009D0FB5">
      <w:pPr>
        <w:spacing w:after="0" w:line="360" w:lineRule="auto"/>
        <w:rPr>
          <w:i/>
        </w:rPr>
      </w:pPr>
      <w:r w:rsidRPr="009D0FB5">
        <w:rPr>
          <w:i/>
        </w:rPr>
        <w:lastRenderedPageBreak/>
        <w:t>Funding details</w:t>
      </w:r>
    </w:p>
    <w:p w14:paraId="2E5F31EA" w14:textId="25FC834F" w:rsidR="009D0FB5" w:rsidRDefault="009D0FB5" w:rsidP="009D0FB5">
      <w:pPr>
        <w:spacing w:after="0" w:line="360" w:lineRule="auto"/>
        <w:rPr>
          <w:rFonts w:ascii="Arial" w:hAnsi="Arial" w:cs="Arial"/>
          <w:color w:val="3A3A3A"/>
          <w:shd w:val="clear" w:color="auto" w:fill="FFFFFF"/>
        </w:rPr>
      </w:pPr>
      <w:r>
        <w:t xml:space="preserve">This work was funded by the Medical Research Council. HEE: Developing a reference protocol for expert elicitation in health care decision making. Bojke L. 2017. Reference: </w:t>
      </w:r>
      <w:r>
        <w:rPr>
          <w:rFonts w:ascii="Arial" w:hAnsi="Arial" w:cs="Arial"/>
          <w:color w:val="3A3A3A"/>
          <w:shd w:val="clear" w:color="auto" w:fill="FFFFFF"/>
        </w:rPr>
        <w:t>MR/N028511/1.</w:t>
      </w:r>
    </w:p>
    <w:p w14:paraId="19E12181" w14:textId="77777777" w:rsidR="009D0FB5" w:rsidRDefault="009D0FB5">
      <w:pPr>
        <w:rPr>
          <w:rFonts w:ascii="Arial" w:hAnsi="Arial" w:cs="Arial"/>
          <w:color w:val="3A3A3A"/>
          <w:shd w:val="clear" w:color="auto" w:fill="FFFFFF"/>
        </w:rPr>
      </w:pPr>
      <w:r>
        <w:rPr>
          <w:rFonts w:ascii="Arial" w:hAnsi="Arial" w:cs="Arial"/>
          <w:color w:val="3A3A3A"/>
          <w:shd w:val="clear" w:color="auto" w:fill="FFFFFF"/>
        </w:rPr>
        <w:br w:type="page"/>
      </w:r>
    </w:p>
    <w:p w14:paraId="4543C147" w14:textId="77777777" w:rsidR="009D0FB5" w:rsidRPr="009D0FB5" w:rsidRDefault="009D0FB5" w:rsidP="009D0FB5">
      <w:pPr>
        <w:pStyle w:val="Heading2"/>
        <w:sectPr w:rsidR="009D0FB5" w:rsidRPr="009D0FB5" w:rsidSect="003273BB">
          <w:pgSz w:w="11906" w:h="16838"/>
          <w:pgMar w:top="1440" w:right="1440" w:bottom="1440" w:left="1440" w:header="708" w:footer="708" w:gutter="0"/>
          <w:pgNumType w:fmt="lowerRoman"/>
          <w:cols w:space="708"/>
          <w:docGrid w:linePitch="360"/>
        </w:sectPr>
      </w:pPr>
    </w:p>
    <w:p w14:paraId="1E61BA57" w14:textId="1891C06F" w:rsidR="00BF3D01" w:rsidRDefault="00BD5FF5" w:rsidP="00566ACF">
      <w:pPr>
        <w:pStyle w:val="Heading1"/>
      </w:pPr>
      <w:bookmarkStart w:id="15" w:name="_Ref4652163"/>
      <w:bookmarkStart w:id="16" w:name="_Ref4652327"/>
      <w:bookmarkStart w:id="17" w:name="_Ref4653873"/>
      <w:bookmarkStart w:id="18" w:name="_Toc15566568"/>
      <w:r>
        <w:lastRenderedPageBreak/>
        <w:t>Background</w:t>
      </w:r>
      <w:bookmarkEnd w:id="15"/>
      <w:bookmarkEnd w:id="16"/>
      <w:bookmarkEnd w:id="17"/>
      <w:bookmarkEnd w:id="18"/>
    </w:p>
    <w:p w14:paraId="263655FA" w14:textId="77777777" w:rsidR="00EC5E7A" w:rsidRDefault="00EC5E7A" w:rsidP="00EC5E7A"/>
    <w:p w14:paraId="678ABB63" w14:textId="7B29CA47" w:rsidR="005A008C" w:rsidRDefault="00913D63" w:rsidP="00EA3F94">
      <w:pPr>
        <w:spacing w:after="0" w:line="360" w:lineRule="auto"/>
      </w:pPr>
      <w:r>
        <w:t>In the UK, d</w:t>
      </w:r>
      <w:r w:rsidR="005A008C" w:rsidRPr="00EA3F94">
        <w:t xml:space="preserve">ecisions about the use of health care interventions are </w:t>
      </w:r>
      <w:r>
        <w:t xml:space="preserve">made </w:t>
      </w:r>
      <w:r w:rsidR="005A008C" w:rsidRPr="00EA3F94">
        <w:t xml:space="preserve">by </w:t>
      </w:r>
      <w:r>
        <w:t>various NHS organisations</w:t>
      </w:r>
      <w:r w:rsidR="005A008C" w:rsidRPr="00EA3F94">
        <w:t xml:space="preserve"> as well as the immediate beneficiaries</w:t>
      </w:r>
      <w:r>
        <w:t>, namely patients</w:t>
      </w:r>
      <w:r w:rsidR="005A008C" w:rsidRPr="00EA3F94">
        <w:t xml:space="preserve">. </w:t>
      </w:r>
      <w:r>
        <w:t>In England, t</w:t>
      </w:r>
      <w:r w:rsidR="005A008C" w:rsidRPr="00EA3F94">
        <w:t xml:space="preserve">hese </w:t>
      </w:r>
      <w:r>
        <w:t xml:space="preserve">NHS organisations </w:t>
      </w:r>
      <w:r w:rsidR="005A008C" w:rsidRPr="00EA3F94">
        <w:t xml:space="preserve">include </w:t>
      </w:r>
      <w:r w:rsidR="0070270B">
        <w:t>the National Institute for Health and Care Excellence (</w:t>
      </w:r>
      <w:r w:rsidR="005A008C" w:rsidRPr="00EA3F94">
        <w:t>NICE</w:t>
      </w:r>
      <w:r w:rsidR="0070270B">
        <w:t>)</w:t>
      </w:r>
      <w:r w:rsidR="005A008C" w:rsidRPr="00EA3F94">
        <w:t xml:space="preserve">, NHS England and Public Health England. </w:t>
      </w:r>
      <w:r w:rsidR="0030181F" w:rsidRPr="00EA3F94">
        <w:t>At the forefront of these decisions is the aim of maximising health, calling for judgements about the interventions that are expected to lead to higher health effects. Where resources are limited, additional costs incurred will impact on access to care for other patients, and health foregone in this way should also be taken into account (a cost-effectiveness framework)</w:t>
      </w:r>
      <w:r w:rsidR="009C56FE">
        <w:t>.</w:t>
      </w:r>
      <w:r w:rsidR="00491085">
        <w:fldChar w:fldCharType="begin"/>
      </w:r>
      <w:r w:rsidR="00324D38">
        <w:instrText xml:space="preserve"> ADDIN EN.CITE &lt;EndNote&gt;&lt;Cite&gt;&lt;Author&gt;Bryan&lt;/Author&gt;&lt;Year&gt;2007&lt;/Year&gt;&lt;RecNum&gt;153&lt;/RecNum&gt;&lt;DisplayText&gt;&lt;style face="superscript"&gt;2&lt;/style&gt;&lt;/DisplayText&gt;&lt;record&gt;&lt;rec-number&gt;153&lt;/rec-number&gt;&lt;foreign-keys&gt;&lt;key app="EN" db-id="2wdepppr2wttfjes5eypt92qv9rvpz20w9rv" timestamp="0"&gt;153&lt;/key&gt;&lt;/foreign-keys&gt;&lt;ref-type name="Journal Article"&gt;17&lt;/ref-type&gt;&lt;contributors&gt;&lt;authors&gt;&lt;author&gt;Bryan, S &lt;/author&gt;&lt;author&gt;Williams, I&lt;/author&gt;&lt;author&gt;McIver, S&lt;/author&gt;&lt;/authors&gt;&lt;/contributors&gt;&lt;titles&gt;&lt;title&gt;Seeing the NICE side of cost-effectiveness analysis: a qualitative investigation of the use of CEA in NICE technology appraisals&lt;/title&gt;&lt;secondary-title&gt;Health Economics&lt;/secondary-title&gt;&lt;/titles&gt;&lt;periodical&gt;&lt;full-title&gt;Health Econ&lt;/full-title&gt;&lt;abbr-1&gt;Health economics&lt;/abbr-1&gt;&lt;/periodical&gt;&lt;pages&gt;179-93&lt;/pages&gt;&lt;volume&gt;16&lt;/volume&gt;&lt;number&gt;2&lt;/number&gt;&lt;dates&gt;&lt;year&gt;2007&lt;/year&gt;&lt;/dates&gt;&lt;urls&gt;&lt;/urls&gt;&lt;/record&gt;&lt;/Cite&gt;&lt;/EndNote&gt;</w:instrText>
      </w:r>
      <w:r w:rsidR="00491085">
        <w:fldChar w:fldCharType="separate"/>
      </w:r>
      <w:r w:rsidR="00324D38" w:rsidRPr="00324D38">
        <w:rPr>
          <w:noProof/>
          <w:vertAlign w:val="superscript"/>
        </w:rPr>
        <w:t>2</w:t>
      </w:r>
      <w:r w:rsidR="00491085">
        <w:fldChar w:fldCharType="end"/>
      </w:r>
    </w:p>
    <w:p w14:paraId="3525C584" w14:textId="77777777" w:rsidR="00EA3F94" w:rsidRPr="00EA3F94" w:rsidRDefault="00EA3F94">
      <w:pPr>
        <w:spacing w:after="0" w:line="360" w:lineRule="auto"/>
      </w:pPr>
    </w:p>
    <w:p w14:paraId="1B75C513" w14:textId="316E1C23" w:rsidR="00C55A6E" w:rsidRPr="00170E2D" w:rsidRDefault="0030181F" w:rsidP="00170E2D">
      <w:pPr>
        <w:spacing w:after="0" w:line="360" w:lineRule="auto"/>
      </w:pPr>
      <w:r w:rsidRPr="00C55A6E">
        <w:t>Although Randomized Control Trials (RCTs) have been described as the principle source of evidence for such decision-making, RCTs have considerable limitations including a lack of external validity, short study periods to assess long-term treatment effect and invalid generalizations of findings outside the study group</w:t>
      </w:r>
      <w:r w:rsidR="009C56FE" w:rsidRPr="00C55A6E">
        <w:t>.</w:t>
      </w:r>
      <w:r w:rsidR="00491085" w:rsidRPr="00C1266C">
        <w:fldChar w:fldCharType="begin">
          <w:fldData xml:space="preserve">PEVuZE5vdGU+PENpdGU+PEF1dGhvcj5Cb3Rod2VsbDwvQXV0aG9yPjxZZWFyPjIwMTY8L1llYXI+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bCBPbmNvbG9neTwvYWJici0xPjwvYWx0LXBlcmlvZGljYWw+PHBhZ2VzPjc3Mi0zPC9wYWdlcz48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=
</w:fldData>
        </w:fldChar>
      </w:r>
      <w:r w:rsidR="00324D38">
        <w:instrText xml:space="preserve"> ADDIN EN.CITE </w:instrText>
      </w:r>
      <w:r w:rsidR="00324D38">
        <w:fldChar w:fldCharType="begin">
          <w:fldData xml:space="preserve">PEVuZE5vdGU+PENpdGU+PEF1dGhvcj5Cb3Rod2VsbDwvQXV0aG9yPjxZZWFyPjIwMTY8L1llYXI+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bCBPbmNvbG9neTwvYWJici0xPjwvYWx0LXBlcmlvZGljYWw+PHBhZ2VzPjc3Mi0zPC9wYWdlcz48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=
</w:fldData>
        </w:fldChar>
      </w:r>
      <w:r w:rsidR="00324D38">
        <w:instrText xml:space="preserve"> ADDIN EN.CITE.DATA </w:instrText>
      </w:r>
      <w:r w:rsidR="00324D38">
        <w:fldChar w:fldCharType="end"/>
      </w:r>
      <w:r w:rsidR="00491085" w:rsidRPr="00C1266C">
        <w:fldChar w:fldCharType="separate"/>
      </w:r>
      <w:r w:rsidR="00324D38" w:rsidRPr="00324D38">
        <w:rPr>
          <w:noProof/>
          <w:vertAlign w:val="superscript"/>
        </w:rPr>
        <w:t>3-5</w:t>
      </w:r>
      <w:r w:rsidR="00491085" w:rsidRPr="00C1266C">
        <w:fldChar w:fldCharType="end"/>
      </w:r>
      <w:r w:rsidR="00C55A6E" w:rsidRPr="00C55A6E">
        <w:t xml:space="preserve"> Also </w:t>
      </w:r>
      <w:r w:rsidR="00C55A6E">
        <w:t xml:space="preserve">RCTs </w:t>
      </w:r>
      <w:r w:rsidR="00C55A6E" w:rsidRPr="00170E2D">
        <w:t>are not possible</w:t>
      </w:r>
      <w:r w:rsidR="00C55A6E">
        <w:t xml:space="preserve"> or </w:t>
      </w:r>
      <w:r w:rsidR="00C55A6E" w:rsidRPr="00170E2D">
        <w:t xml:space="preserve">ethical in some situations. </w:t>
      </w:r>
    </w:p>
    <w:p w14:paraId="602996A4" w14:textId="0FA7F064" w:rsidR="0030181F" w:rsidRDefault="0030181F" w:rsidP="0030181F">
      <w:pPr>
        <w:spacing w:after="0" w:line="360" w:lineRule="auto"/>
      </w:pPr>
      <w:r w:rsidRPr="00EA3F94">
        <w:t>These limitations also impact the use of RCTs for urgent health issues for which decisions need to be made promptly on the basis of limited and often imperfect available data</w:t>
      </w:r>
      <w:r w:rsidR="009C56FE">
        <w:t>.</w:t>
      </w:r>
      <w:r w:rsidR="00491085">
        <w:fldChar w:fldCharType="begin"/>
      </w:r>
      <w:r w:rsidR="00324D38">
        <w:instrText xml:space="preserve"> ADDIN EN.CITE &lt;EndNote&gt;&lt;Cite&gt;&lt;Author&gt;Frieden&lt;/Author&gt;&lt;Year&gt;2017&lt;/Year&gt;&lt;RecNum&gt;157&lt;/RecNum&gt;&lt;DisplayText&gt;&lt;style face="superscript"&gt;6&lt;/style&gt;&lt;/DisplayText&gt;&lt;record&gt;&lt;rec-number&gt;157&lt;/rec-number&gt;&lt;foreign-keys&gt;&lt;key app="EN" db-id="2wdepppr2wttfjes5eypt92qv9rvpz20w9rv" timestamp="0"&gt;157&lt;/key&gt;&lt;/foreign-keys&gt;&lt;ref-type name="Journal Article"&gt;17&lt;/ref-type&gt;&lt;contributors&gt;&lt;authors&gt;&lt;author&gt;Frieden, T. R.&lt;/author&gt;&lt;/authors&gt;&lt;/contributors&gt;&lt;auth-address&gt;From Atlanta, GA. The author is the former director of the Centers for Disease Control and Prevention.&lt;/auth-address&gt;&lt;titles&gt;&lt;title&gt;Evidence for Health Decision Making - Beyond Randomized, Controlled Trials&lt;/title&gt;&lt;secondary-title&gt;N Engl J Med&lt;/secondary-title&gt;&lt;alt-title&gt;The New England journal of medicine&lt;/alt-title&gt;&lt;/titles&gt;&lt;pages&gt;465-475&lt;/pages&gt;&lt;volume&gt;377&lt;/volume&gt;&lt;number&gt;5&lt;/number&gt;&lt;edition&gt;2017/08/03&lt;/edition&gt;&lt;keywords&gt;&lt;keyword&gt;*Clinical Studies as Topic&lt;/keyword&gt;&lt;keyword&gt;Decision Making&lt;/keyword&gt;&lt;keyword&gt;Directly Observed Therapy&lt;/keyword&gt;&lt;keyword&gt;*Epidemiologic Studies&lt;/keyword&gt;&lt;keyword&gt;Evidence-Based Medicine&lt;/keyword&gt;&lt;keyword&gt;Humans&lt;/keyword&gt;&lt;keyword&gt;Influenza Vaccines&lt;/keyword&gt;&lt;keyword&gt;*Randomized Controlled Trials as Topic&lt;/keyword&gt;&lt;keyword&gt;*Research Design&lt;/keyword&gt;&lt;keyword&gt;Sodium, Dietary/adverse effects&lt;/keyword&gt;&lt;/keywords&gt;&lt;dates&gt;&lt;year&gt;2017&lt;/year&gt;&lt;pub-dates&gt;&lt;date&gt;Aug 3&lt;/date&gt;&lt;/pub-dates&gt;&lt;/dates&gt;&lt;isbn&gt;0028-4793&lt;/isbn&gt;&lt;accession-num&gt;28767357&lt;/accession-num&gt;&lt;urls&gt;&lt;/urls&gt;&lt;electronic-resource-num&gt;10.1056/NEJMra1614394&lt;/electronic-resource-num&gt;&lt;remote-database-provider&gt;NLM&lt;/remote-database-provider&gt;&lt;language&gt;eng&lt;/language&gt;&lt;/record&gt;&lt;/Cite&gt;&lt;/EndNote&gt;</w:instrText>
      </w:r>
      <w:r w:rsidR="00491085">
        <w:fldChar w:fldCharType="separate"/>
      </w:r>
      <w:r w:rsidR="00324D38" w:rsidRPr="00324D38">
        <w:rPr>
          <w:noProof/>
          <w:vertAlign w:val="superscript"/>
        </w:rPr>
        <w:t>6</w:t>
      </w:r>
      <w:r w:rsidR="00491085">
        <w:fldChar w:fldCharType="end"/>
      </w:r>
      <w:r w:rsidRPr="00EA3F94">
        <w:t xml:space="preserve">  Health Technology Assessments (HTAs) traditionally use decision-modelling methods that gather different forms of evidence by defining mathematical relationships between a varied set of input parameters, in a way that describes aspects of the history of the disease of interest and the impact of the intervention.  </w:t>
      </w:r>
    </w:p>
    <w:p w14:paraId="36850C50" w14:textId="77777777" w:rsidR="0030181F" w:rsidRPr="00EA3F94" w:rsidRDefault="0030181F" w:rsidP="0030181F">
      <w:pPr>
        <w:spacing w:after="0" w:line="360" w:lineRule="auto"/>
      </w:pPr>
    </w:p>
    <w:p w14:paraId="293620C5" w14:textId="2DB4D921" w:rsidR="0030181F" w:rsidRDefault="0030181F" w:rsidP="0030181F">
      <w:pPr>
        <w:spacing w:after="0" w:line="360" w:lineRule="auto"/>
      </w:pPr>
      <w:r w:rsidRPr="00EA3F94">
        <w:t>Uncertainty in the evidence is pervasive in cost-effectiveness modelling and the analysis may be biased if uncertainty in the model inputs is not reflected. Uncertainty can be distinguished as epistemic or aleatory</w:t>
      </w:r>
      <w:r w:rsidR="00147764">
        <w:t>.</w:t>
      </w:r>
      <w:r w:rsidR="00491085">
        <w:fldChar w:fldCharType="begin"/>
      </w:r>
      <w:r w:rsidR="00324D38">
        <w:instrText xml:space="preserve"> ADDIN EN.CITE &lt;EndNote&gt;&lt;Cite&gt;&lt;Author&gt;Hora&lt;/Author&gt;&lt;Year&gt;1996&lt;/Year&gt;&lt;RecNum&gt;158&lt;/RecNum&gt;&lt;DisplayText&gt;&lt;style face="superscript"&gt;7, 8&lt;/style&gt;&lt;/DisplayText&gt;&lt;record&gt;&lt;rec-number&gt;158&lt;/rec-number&gt;&lt;foreign-keys&gt;&lt;key app="EN" db-id="2wdepppr2wttfjes5eypt92qv9rvpz20w9rv" timestamp="0"&gt;158&lt;/key&gt;&lt;/foreign-keys&gt;&lt;ref-type name="Journal Article"&gt;17&lt;/ref-type&gt;&lt;contributors&gt;&lt;authors&gt;&lt;author&gt;Hora, Stephen C.&lt;/author&gt;&lt;/authors&gt;&lt;/contributors&gt;&lt;titles&gt;&lt;title&gt;Aleatory and epistemic uncertainty in probability elicitation with an example from hazardous waste management&lt;/title&gt;&lt;secondary-title&gt;Reliability Engineering &amp;amp; System Safety&lt;/secondary-title&gt;&lt;/titles&gt;&lt;periodical&gt;&lt;full-title&gt;Reliability Engineering &amp;amp; System Safety&lt;/full-title&gt;&lt;abbr-1&gt;Reliability Engineering &amp;amp; System Safety&lt;/abbr-1&gt;&lt;/periodical&gt;&lt;pages&gt;217-223&lt;/pages&gt;&lt;volume&gt;54&lt;/volume&gt;&lt;number&gt;2&lt;/number&gt;&lt;dates&gt;&lt;year&gt;1996&lt;/year&gt;&lt;pub-dates&gt;&lt;date&gt;1996/11/01/&lt;/date&gt;&lt;/pub-dates&gt;&lt;/dates&gt;&lt;isbn&gt;0951-8320&lt;/isbn&gt;&lt;urls&gt;&lt;related-urls&gt;&lt;url&gt;http://www.sciencedirect.com/science/article/pii/S0951832096000774&lt;/url&gt;&lt;/related-urls&gt;&lt;/urls&gt;&lt;electronic-resource-num&gt;https://doi.org/10.1016/S0951-8320(96)00077-4&lt;/electronic-resource-num&gt;&lt;/record&gt;&lt;/Cite&gt;&lt;Cite&gt;&lt;Author&gt;O’Hagan&lt;/Author&gt;&lt;Year&gt;2006&lt;/Year&gt;&lt;RecNum&gt;1308&lt;/RecNum&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fldChar w:fldCharType="separate"/>
      </w:r>
      <w:r w:rsidR="00324D38" w:rsidRPr="00324D38">
        <w:rPr>
          <w:noProof/>
          <w:vertAlign w:val="superscript"/>
        </w:rPr>
        <w:t>7, 8</w:t>
      </w:r>
      <w:r w:rsidR="00491085">
        <w:fldChar w:fldCharType="end"/>
      </w:r>
      <w:r w:rsidRPr="00EA3F94">
        <w:t xml:space="preserve"> Aleatory uncertainty arises due to randomness i.e. unpredictable variation in a process and expert knowledge cannot reduce this type of uncertainty</w:t>
      </w:r>
      <w:r w:rsidR="009C56FE">
        <w:t>.</w:t>
      </w:r>
      <w:r w:rsidR="00491085">
        <w:fldChar w:fldCharType="begin"/>
      </w:r>
      <w:r w:rsidR="00324D38">
        <w:instrText xml:space="preserve"> ADDIN EN.CITE &lt;EndNote&gt;&lt;Cite&gt;&lt;Author&gt;Hora&lt;/Author&gt;&lt;Year&gt;1996&lt;/Year&gt;&lt;RecNum&gt;158&lt;/RecNum&gt;&lt;DisplayText&gt;&lt;style face="superscript"&gt;7&lt;/style&gt;&lt;/DisplayText&gt;&lt;record&gt;&lt;rec-number&gt;158&lt;/rec-number&gt;&lt;foreign-keys&gt;&lt;key app="EN" db-id="2wdepppr2wttfjes5eypt92qv9rvpz20w9rv" timestamp="0"&gt;158&lt;/key&gt;&lt;/foreign-keys&gt;&lt;ref-type name="Journal Article"&gt;17&lt;/ref-type&gt;&lt;contributors&gt;&lt;authors&gt;&lt;author&gt;Hora, Stephen C.&lt;/author&gt;&lt;/authors&gt;&lt;/contributors&gt;&lt;titles&gt;&lt;title&gt;Aleatory and epistemic uncertainty in probability elicitation with an example from hazardous waste management&lt;/title&gt;&lt;secondary-title&gt;Reliability Engineering &amp;amp; System Safety&lt;/secondary-title&gt;&lt;/titles&gt;&lt;periodical&gt;&lt;full-title&gt;Reliability Engineering &amp;amp; System Safety&lt;/full-title&gt;&lt;abbr-1&gt;Reliability Engineering &amp;amp; System Safety&lt;/abbr-1&gt;&lt;/periodical&gt;&lt;pages&gt;217-223&lt;/pages&gt;&lt;volume&gt;54&lt;/volume&gt;&lt;number&gt;2&lt;/number&gt;&lt;dates&gt;&lt;year&gt;1996&lt;/year&gt;&lt;pub-dates&gt;&lt;date&gt;1996/11/01/&lt;/date&gt;&lt;/pub-dates&gt;&lt;/dates&gt;&lt;isbn&gt;0951-8320&lt;/isbn&gt;&lt;urls&gt;&lt;related-urls&gt;&lt;url&gt;http://www.sciencedirect.com/science/article/pii/S0951832096000774&lt;/url&gt;&lt;/related-urls&gt;&lt;/urls&gt;&lt;electronic-resource-num&gt;https://doi.org/10.1016/S0951-8320(96)00077-4&lt;/electronic-resource-num&gt;&lt;/record&gt;&lt;/Cite&gt;&lt;/EndNote&gt;</w:instrText>
      </w:r>
      <w:r w:rsidR="00491085">
        <w:fldChar w:fldCharType="separate"/>
      </w:r>
      <w:r w:rsidR="00324D38" w:rsidRPr="00324D38">
        <w:rPr>
          <w:noProof/>
          <w:vertAlign w:val="superscript"/>
        </w:rPr>
        <w:t>7</w:t>
      </w:r>
      <w:r w:rsidR="00491085">
        <w:fldChar w:fldCharType="end"/>
      </w:r>
      <w:r w:rsidRPr="00EA3F94">
        <w:t xml:space="preserve"> Therefore, it is sometimes referred to as irreducible uncertainty. Epistemic uncertainty is due to imperfect knowledge and it can be reduced with sufficient study and therefore, expert judgement may be useful in its reduction</w:t>
      </w:r>
      <w:r w:rsidR="009C56FE">
        <w:t>.</w:t>
      </w:r>
      <w:r w:rsidR="00491085">
        <w:fldChar w:fldCharType="begin"/>
      </w:r>
      <w:r w:rsidR="00324D38">
        <w:instrText xml:space="preserve"> ADDIN EN.CITE &lt;EndNote&gt;&lt;Cite&gt;&lt;Author&gt;Hora&lt;/Author&gt;&lt;Year&gt;1996&lt;/Year&gt;&lt;RecNum&gt;158&lt;/RecNum&gt;&lt;DisplayText&gt;&lt;style face="superscript"&gt;7&lt;/style&gt;&lt;/DisplayText&gt;&lt;record&gt;&lt;rec-number&gt;158&lt;/rec-number&gt;&lt;foreign-keys&gt;&lt;key app="EN" db-id="2wdepppr2wttfjes5eypt92qv9rvpz20w9rv" timestamp="0"&gt;158&lt;/key&gt;&lt;/foreign-keys&gt;&lt;ref-type name="Journal Article"&gt;17&lt;/ref-type&gt;&lt;contributors&gt;&lt;authors&gt;&lt;author&gt;Hora, Stephen C.&lt;/author&gt;&lt;/authors&gt;&lt;/contributors&gt;&lt;titles&gt;&lt;title&gt;Aleatory and epistemic uncertainty in probability elicitation with an example from hazardous waste management&lt;/title&gt;&lt;secondary-title&gt;Reliability Engineering &amp;amp; System Safety&lt;/secondary-title&gt;&lt;/titles&gt;&lt;periodical&gt;&lt;full-title&gt;Reliability Engineering &amp;amp; System Safety&lt;/full-title&gt;&lt;abbr-1&gt;Reliability Engineering &amp;amp; System Safety&lt;/abbr-1&gt;&lt;/periodical&gt;&lt;pages&gt;217-223&lt;/pages&gt;&lt;volume&gt;54&lt;/volume&gt;&lt;number&gt;2&lt;/number&gt;&lt;dates&gt;&lt;year&gt;1996&lt;/year&gt;&lt;pub-dates&gt;&lt;date&gt;1996/11/01/&lt;/date&gt;&lt;/pub-dates&gt;&lt;/dates&gt;&lt;isbn&gt;0951-8320&lt;/isbn&gt;&lt;urls&gt;&lt;related-urls&gt;&lt;url&gt;http://www.sciencedirect.com/science/article/pii/S0951832096000774&lt;/url&gt;&lt;/related-urls&gt;&lt;/urls&gt;&lt;electronic-resource-num&gt;https://doi.org/10.1016/S0951-8320(96)00077-4&lt;/electronic-resource-num&gt;&lt;/record&gt;&lt;/Cite&gt;&lt;/EndNote&gt;</w:instrText>
      </w:r>
      <w:r w:rsidR="00491085">
        <w:fldChar w:fldCharType="separate"/>
      </w:r>
      <w:r w:rsidR="00324D38" w:rsidRPr="00324D38">
        <w:rPr>
          <w:noProof/>
          <w:vertAlign w:val="superscript"/>
        </w:rPr>
        <w:t>7</w:t>
      </w:r>
      <w:r w:rsidR="00491085">
        <w:fldChar w:fldCharType="end"/>
      </w:r>
      <w:r w:rsidRPr="00EA3F94">
        <w:t xml:space="preserve">  Additional evidence can reduce uncertainty and provide a more precise estimate of cost-effectiveness. By quantifying uncertainty, it is possible to assess the potential value of additional evidence, inform the types of evidence that might be needed, and consider restricted use until the additional evidence becomes available</w:t>
      </w:r>
      <w:r w:rsidR="009C56FE">
        <w:t>.</w:t>
      </w:r>
      <w:r w:rsidR="00491085">
        <w:fldChar w:fldCharType="begin"/>
      </w:r>
      <w:r w:rsidR="00324D38">
        <w:instrText xml:space="preserve"> ADDIN EN.CITE &lt;EndNote&gt;&lt;Cite&gt;&lt;Author&gt;Griffin&lt;/Author&gt;&lt;Year&gt;2011&lt;/Year&gt;&lt;RecNum&gt;159&lt;/RecNum&gt;&lt;DisplayText&gt;&lt;style face="superscript"&gt;9&lt;/style&gt;&lt;/DisplayText&gt;&lt;record&gt;&lt;rec-number&gt;159&lt;/rec-number&gt;&lt;foreign-keys&gt;&lt;key app="EN" db-id="2wdepppr2wttfjes5eypt92qv9rvpz20w9rv" timestamp="0"&gt;159&lt;/key&gt;&lt;/foreign-keys&gt;&lt;ref-type name="Journal Article"&gt;17&lt;/ref-type&gt;&lt;contributors&gt;&lt;authors&gt;&lt;author&gt;Griffin, S. C.&lt;/author&gt;&lt;author&gt;Claxton, K. P.&lt;/author&gt;&lt;author&gt;Palmer, S. J.&lt;/author&gt;&lt;author&gt;Sculpher, M. J.&lt;/author&gt;&lt;/authors&gt;&lt;/contributors&gt;&lt;auth-address&gt;Centre for Health Economics, University of York, UK. scg3@york.ac.uk&lt;/auth-address&gt;&lt;titles&gt;&lt;title&gt;Dangerous omissions: the consequences of ignoring decision uncertainty&lt;/title&gt;&lt;secondary-title&gt;Health Econ&lt;/secondary-title&gt;&lt;alt-title&gt;Health economics&lt;/alt-title&gt;&lt;/titles&gt;&lt;periodical&gt;&lt;full-title&gt;Health Econ&lt;/full-title&gt;&lt;abbr-1&gt;Health economics&lt;/abbr-1&gt;&lt;/periodical&gt;&lt;alt-periodical&gt;&lt;full-title&gt;Health Econ&lt;/full-title&gt;&lt;abbr-1&gt;Health economics&lt;/abbr-1&gt;&lt;/alt-periodical&gt;&lt;pages&gt;212-24&lt;/pages&gt;&lt;volume&gt;20&lt;/volume&gt;&lt;number&gt;2&lt;/number&gt;&lt;edition&gt;2010/01/22&lt;/edition&gt;&lt;keywords&gt;&lt;keyword&gt;Biomedical Technology&lt;/keyword&gt;&lt;keyword&gt;Cost-Benefit Analysis&lt;/keyword&gt;&lt;keyword&gt;*Decision Making&lt;/keyword&gt;&lt;keyword&gt;Humans&lt;/keyword&gt;&lt;keyword&gt;*Policy Making&lt;/keyword&gt;&lt;keyword&gt;Quality-Adjusted Life Years&lt;/keyword&gt;&lt;keyword&gt;Technology Assessment, Biomedical&lt;/keyword&gt;&lt;keyword&gt;*Uncertainty&lt;/keyword&gt;&lt;/keywords&gt;&lt;dates&gt;&lt;year&gt;2011&lt;/year&gt;&lt;pub-dates&gt;&lt;date&gt;Feb&lt;/date&gt;&lt;/pub-dates&gt;&lt;/dates&gt;&lt;isbn&gt;1057-9230&lt;/isbn&gt;&lt;accession-num&gt;20091763&lt;/accession-num&gt;&lt;urls&gt;&lt;/urls&gt;&lt;electronic-resource-num&gt;10.1002/hec.1586&lt;/electronic-resource-num&gt;&lt;remote-database-provider&gt;NLM&lt;/remote-database-provider&gt;&lt;language&gt;eng&lt;/language&gt;&lt;/record&gt;&lt;/Cite&gt;&lt;/EndNote&gt;</w:instrText>
      </w:r>
      <w:r w:rsidR="00491085">
        <w:fldChar w:fldCharType="separate"/>
      </w:r>
      <w:r w:rsidR="00324D38" w:rsidRPr="00324D38">
        <w:rPr>
          <w:noProof/>
          <w:vertAlign w:val="superscript"/>
        </w:rPr>
        <w:t>9</w:t>
      </w:r>
      <w:r w:rsidR="00491085">
        <w:fldChar w:fldCharType="end"/>
      </w:r>
    </w:p>
    <w:p w14:paraId="1C93F8E4" w14:textId="77777777" w:rsidR="0030181F" w:rsidRPr="00EA3F94" w:rsidRDefault="0030181F" w:rsidP="0030181F">
      <w:pPr>
        <w:spacing w:after="0" w:line="360" w:lineRule="auto"/>
      </w:pPr>
    </w:p>
    <w:p w14:paraId="73BFF5B4" w14:textId="26BFED41" w:rsidR="0030181F" w:rsidRDefault="0030181F" w:rsidP="0030181F">
      <w:pPr>
        <w:spacing w:after="0" w:line="360" w:lineRule="auto"/>
      </w:pPr>
      <w:r w:rsidRPr="00EA3F94">
        <w:t xml:space="preserve">In some situations, several input parameters in the decision model may have only limited empirical data. For example, the evidence may not be on ‘final’ outcomes (e.g. cancer products licensed on evidence of progression-free survival), or the evidence base may not be well developed (e.g. </w:t>
      </w:r>
      <w:r w:rsidR="006F185B">
        <w:t xml:space="preserve">in the </w:t>
      </w:r>
      <w:r w:rsidR="006F185B">
        <w:lastRenderedPageBreak/>
        <w:t xml:space="preserve">areas of </w:t>
      </w:r>
      <w:r w:rsidRPr="00EA3F94">
        <w:t>diagnostics, medical devices, early access to medicines scheme</w:t>
      </w:r>
      <w:r w:rsidR="003540E1">
        <w:t xml:space="preserve">, </w:t>
      </w:r>
      <w:r w:rsidRPr="00EA3F94">
        <w:t xml:space="preserve">or public health). In these situations, judgements are required for a decision to be reached regarding that parameter. To ensure accountability in the decision, these judgements should be made explicit and incorporated transparently into the decision making process, an inherently Bayesian view on decision-making. Formal methods to quantify prior beliefs in the form of </w:t>
      </w:r>
      <w:r w:rsidR="008F795C">
        <w:t>experts</w:t>
      </w:r>
      <w:r w:rsidRPr="00EA3F94">
        <w:t xml:space="preserve"> judgements exist, and are termed Structure Exp</w:t>
      </w:r>
      <w:r w:rsidR="00147764">
        <w:t>ert Elicitation (SEE) methods.</w:t>
      </w:r>
      <w:r w:rsidR="00491085">
        <w:fldChar w:fldCharType="begin"/>
      </w:r>
      <w:r w:rsidR="00324D38">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fldChar w:fldCharType="separate"/>
      </w:r>
      <w:r w:rsidR="00324D38" w:rsidRPr="00324D38">
        <w:rPr>
          <w:noProof/>
          <w:vertAlign w:val="superscript"/>
        </w:rPr>
        <w:t>8</w:t>
      </w:r>
      <w:r w:rsidR="00491085">
        <w:fldChar w:fldCharType="end"/>
      </w:r>
    </w:p>
    <w:p w14:paraId="2641E10B" w14:textId="77777777" w:rsidR="0030181F" w:rsidRPr="00EA3F94" w:rsidRDefault="0030181F" w:rsidP="0030181F">
      <w:pPr>
        <w:spacing w:after="0" w:line="360" w:lineRule="auto"/>
      </w:pPr>
    </w:p>
    <w:p w14:paraId="48633724" w14:textId="3A1FF516" w:rsidR="0030181F" w:rsidRDefault="0030181F" w:rsidP="0030181F">
      <w:pPr>
        <w:spacing w:after="0" w:line="360" w:lineRule="auto"/>
      </w:pPr>
      <w:r>
        <w:t>Structural Expert Elicitation (</w:t>
      </w:r>
      <w:r w:rsidRPr="00EA3F94">
        <w:t>SEE</w:t>
      </w:r>
      <w:r>
        <w:t>)</w:t>
      </w:r>
      <w:r w:rsidRPr="00EA3F94">
        <w:t xml:space="preserve"> is a process that allows </w:t>
      </w:r>
      <w:r w:rsidR="008F795C">
        <w:t>experts</w:t>
      </w:r>
      <w:r w:rsidRPr="00EA3F94">
        <w:t xml:space="preserve"> to express their beliefs in a statistical, quantitative form. If conducted in an appropriate manner, SEE is the best approach to characterise uncertainties associated with the cost-effectiveness of competing interventions and assess the value of further evidence.   SEE methods have been used in disciplines including weather forecasting and reliabil</w:t>
      </w:r>
      <w:r w:rsidR="00147764">
        <w:t>ity analysis within engineering</w:t>
      </w:r>
      <w:r w:rsidR="00491085">
        <w:fldChar w:fldCharType="begin"/>
      </w:r>
      <w:r w:rsidR="00324D38">
        <w:instrText xml:space="preserve"> ADDIN EN.CITE &lt;EndNote&gt;&lt;Cite&gt;&lt;Author&gt;Babuscia&lt;/Author&gt;&lt;Year&gt;2014&lt;/Year&gt;&lt;RecNum&gt;10&lt;/RecNum&gt;&lt;DisplayText&gt;&lt;style face="superscript"&gt;10&lt;/style&gt;&lt;/DisplayText&gt;&lt;record&gt;&lt;rec-number&gt;10&lt;/rec-number&gt;&lt;foreign-keys&gt;&lt;key app="EN" db-id="2wdepppr2wttfjes5eypt92qv9rvpz20w9rv" timestamp="0"&gt;10&lt;/key&gt;&lt;/foreign-keys&gt;&lt;ref-type name="Journal Article"&gt;17&lt;/ref-type&gt;&lt;contributors&gt;&lt;authors&gt;&lt;author&gt;Alessandra Babuscia&lt;/author&gt;&lt;author&gt;Kar-Ming Cheung&lt;/author&gt;&lt;/authors&gt;&lt;/contributors&gt;&lt;titles&gt;&lt;title&gt;An approach to perform expert elicitation for engineering design risk analysis: methodology and experimental results&lt;/title&gt;&lt;secondary-title&gt;J. R. Statist. Soc.&lt;/secondary-title&gt;&lt;/titles&gt;&lt;pages&gt;475–497&lt;/pages&gt;&lt;volume&gt;177&lt;/volume&gt;&lt;number&gt;Part 2&lt;/number&gt;&lt;dates&gt;&lt;year&gt;2014&lt;/year&gt;&lt;/dates&gt;&lt;urls&gt;&lt;/urls&gt;&lt;/record&gt;&lt;/Cite&gt;&lt;/EndNote&gt;</w:instrText>
      </w:r>
      <w:r w:rsidR="00491085">
        <w:fldChar w:fldCharType="separate"/>
      </w:r>
      <w:r w:rsidR="00324D38" w:rsidRPr="00324D38">
        <w:rPr>
          <w:noProof/>
          <w:vertAlign w:val="superscript"/>
        </w:rPr>
        <w:t>10</w:t>
      </w:r>
      <w:r w:rsidR="00491085">
        <w:fldChar w:fldCharType="end"/>
      </w:r>
      <w:r w:rsidRPr="00EA3F94">
        <w:t xml:space="preserve"> but the research findings in these disciplines are often interpreted as contradictory, in particular the appropriateness of gener</w:t>
      </w:r>
      <w:r w:rsidR="00147764">
        <w:t xml:space="preserve">ating consensus amongst </w:t>
      </w:r>
      <w:r w:rsidR="008F795C">
        <w:t>experts</w:t>
      </w:r>
      <w:r w:rsidR="00147764">
        <w:t>.</w:t>
      </w:r>
      <w:r w:rsidR="00491085">
        <w:fldChar w:fldCharType="begin"/>
      </w:r>
      <w:r w:rsidR="00324D38">
        <w:instrText xml:space="preserve"> ADDIN EN.CITE &lt;EndNote&gt;&lt;Cite&gt;&lt;Author&gt;Ayyub&lt;/Author&gt;&lt;Year&gt;2001&lt;/Year&gt;&lt;RecNum&gt;141&lt;/RecNum&gt;&lt;DisplayText&gt;&lt;style face="superscript"&gt;11&lt;/style&gt;&lt;/DisplayText&gt;&lt;record&gt;&lt;rec-number&gt;141&lt;/rec-number&gt;&lt;foreign-keys&gt;&lt;key app="EN" db-id="2wdepppr2wttfjes5eypt92qv9rvpz20w9rv" timestamp="0"&gt;141&lt;/key&gt;&lt;/foreign-keys&gt;&lt;ref-type name="Book"&gt;6&lt;/ref-type&gt;&lt;contributors&gt;&lt;authors&gt;&lt;author&gt;Ayyub, Bilal M.&lt;/author&gt;&lt;/authors&gt;&lt;/contributors&gt;&lt;titles&gt;&lt;title&gt;Elicitation of expert opinions for uncertainty and risks&lt;/title&gt;&lt;/titles&gt;&lt;pages&gt;302 p.&lt;/pages&gt;&lt;keywords&gt;&lt;keyword&gt;Industrial engineering.&lt;/keyword&gt;&lt;keyword&gt;System analysis.&lt;/keyword&gt;&lt;keyword&gt;Decision making.&lt;/keyword&gt;&lt;/keywords&gt;&lt;dates&gt;&lt;year&gt;2001&lt;/year&gt;&lt;/dates&gt;&lt;pub-location&gt;Boca Raton, Fla.&lt;/pub-location&gt;&lt;publisher&gt;CRC Press&lt;/publisher&gt;&lt;isbn&gt;0849310873 (alk. paper)&lt;/isbn&gt;&lt;accession-num&gt;12338642&lt;/accession-num&gt;&lt;call-num&gt;T56 .A98 2001&lt;/call-num&gt;&lt;urls&gt;&lt;related-urls&gt;&lt;url&gt;Publisher description http://www.loc.gov/catdir/enhancements/fy0646/2001025644-d.html&lt;/url&gt;&lt;/related-urls&gt;&lt;/urls&gt;&lt;/record&gt;&lt;/Cite&gt;&lt;/EndNote&gt;</w:instrText>
      </w:r>
      <w:r w:rsidR="00491085">
        <w:fldChar w:fldCharType="separate"/>
      </w:r>
      <w:r w:rsidR="00324D38" w:rsidRPr="00324D38">
        <w:rPr>
          <w:noProof/>
          <w:vertAlign w:val="superscript"/>
        </w:rPr>
        <w:t>11</w:t>
      </w:r>
      <w:r w:rsidR="00491085">
        <w:fldChar w:fldCharType="end"/>
      </w:r>
      <w:r w:rsidRPr="00EA3F94">
        <w:t xml:space="preserve"> In terms of SEE in healthcare, NICE uses expert judgement across all guidance-making programmes but, expert elicitation (compared to expert opinion) is used less frequently.</w:t>
      </w:r>
      <w:r w:rsidR="00491085">
        <w:fldChar w:fldCharType="begin"/>
      </w:r>
      <w:r w:rsidR="00324D38">
        <w:instrText xml:space="preserve"> ADDIN EN.CITE &lt;EndNote&gt;&lt;Cite&gt;&lt;Author&gt;Peel&lt;/Author&gt;&lt;Year&gt;2018&lt;/Year&gt;&lt;RecNum&gt;1311&lt;/RecNum&gt;&lt;DisplayText&gt;&lt;style face="superscript"&gt;12&lt;/style&gt;&lt;/DisplayText&gt;&lt;record&gt;&lt;rec-number&gt;1311&lt;/rec-number&gt;&lt;foreign-keys&gt;&lt;key app="EN" db-id="2wdepppr2wttfjes5eypt92qv9rvpz20w9rv" timestamp="1553785644"&gt;1311&lt;/key&gt;&lt;/foreign-keys&gt;&lt;ref-type name="Journal Article"&gt;17&lt;/ref-type&gt;&lt;contributors&gt;&lt;authors&gt;&lt;author&gt;Peel, Alison&lt;/author&gt;&lt;author&gt;Jenks, Michelle&lt;/author&gt;&lt;author&gt;Choudhury, Moni&lt;/author&gt;&lt;author&gt;Lovett, Rosemary&lt;/author&gt;&lt;author&gt;Rejon-Parrilla, Juan Carlos&lt;/author&gt;&lt;author&gt;Sims, Andrew&lt;/author&gt;&lt;author&gt;Craig, Joyce %J Applied Health Economics&lt;/author&gt;&lt;author&gt;Health Policy&lt;/author&gt;&lt;/authors&gt;&lt;/contributors&gt;&lt;titles&gt;&lt;title&gt;Use of Expert Judgement Across NICE Guidance-Making Programmes: A Review of Current Processes and Suitability of Existing Tools to Support the Use of Expert Elicitation&lt;/title&gt;&lt;/titles&gt;&lt;pages&gt;819-836&lt;/pages&gt;&lt;volume&gt;16&lt;/volume&gt;&lt;number&gt;6&lt;/number&gt;&lt;dates&gt;&lt;year&gt;2018&lt;/year&gt;&lt;pub-dates&gt;&lt;date&gt;December 01&lt;/date&gt;&lt;/pub-dates&gt;&lt;/dates&gt;&lt;isbn&gt;1179-1896&lt;/isbn&gt;&lt;label&gt;Peel2018&lt;/label&gt;&lt;work-type&gt;journal article&lt;/work-type&gt;&lt;urls&gt;&lt;related-urls&gt;&lt;url&gt;https://doi.org/10.1007/s40258-018-0415-5&lt;/url&gt;&lt;/related-urls&gt;&lt;/urls&gt;&lt;electronic-resource-num&gt;10.1007/s40258-018-0415-5&lt;/electronic-resource-num&gt;&lt;/record&gt;&lt;/Cite&gt;&lt;/EndNote&gt;</w:instrText>
      </w:r>
      <w:r w:rsidR="00491085">
        <w:fldChar w:fldCharType="separate"/>
      </w:r>
      <w:r w:rsidR="00324D38" w:rsidRPr="00324D38">
        <w:rPr>
          <w:noProof/>
          <w:vertAlign w:val="superscript"/>
        </w:rPr>
        <w:t>12</w:t>
      </w:r>
      <w:r w:rsidR="00491085">
        <w:fldChar w:fldCharType="end"/>
      </w:r>
      <w:r w:rsidRPr="00EA3F94">
        <w:t xml:space="preserve"> Existing timelines and consequent time constraints are reported as the common obstacles when conducting expert elicitation in healthcare.</w:t>
      </w:r>
      <w:r w:rsidR="00491085">
        <w:fldChar w:fldCharType="begin"/>
      </w:r>
      <w:r w:rsidR="00324D38">
        <w:instrText xml:space="preserve"> ADDIN EN.CITE &lt;EndNote&gt;&lt;Cite&gt;&lt;Author&gt;Peel&lt;/Author&gt;&lt;Year&gt;2018&lt;/Year&gt;&lt;RecNum&gt;1311&lt;/RecNum&gt;&lt;DisplayText&gt;&lt;style face="superscript"&gt;12&lt;/style&gt;&lt;/DisplayText&gt;&lt;record&gt;&lt;rec-number&gt;1311&lt;/rec-number&gt;&lt;foreign-keys&gt;&lt;key app="EN" db-id="2wdepppr2wttfjes5eypt92qv9rvpz20w9rv" timestamp="1553785644"&gt;1311&lt;/key&gt;&lt;/foreign-keys&gt;&lt;ref-type name="Journal Article"&gt;17&lt;/ref-type&gt;&lt;contributors&gt;&lt;authors&gt;&lt;author&gt;Peel, Alison&lt;/author&gt;&lt;author&gt;Jenks, Michelle&lt;/author&gt;&lt;author&gt;Choudhury, Moni&lt;/author&gt;&lt;author&gt;Lovett, Rosemary&lt;/author&gt;&lt;author&gt;Rejon-Parrilla, Juan Carlos&lt;/author&gt;&lt;author&gt;Sims, Andrew&lt;/author&gt;&lt;author&gt;Craig, Joyce %J Applied Health Economics&lt;/author&gt;&lt;author&gt;Health Policy&lt;/author&gt;&lt;/authors&gt;&lt;/contributors&gt;&lt;titles&gt;&lt;title&gt;Use of Expert Judgement Across NICE Guidance-Making Programmes: A Review of Current Processes and Suitability of Existing Tools to Support the Use of Expert Elicitation&lt;/title&gt;&lt;/titles&gt;&lt;pages&gt;819-836&lt;/pages&gt;&lt;volume&gt;16&lt;/volume&gt;&lt;number&gt;6&lt;/number&gt;&lt;dates&gt;&lt;year&gt;2018&lt;/year&gt;&lt;pub-dates&gt;&lt;date&gt;December 01&lt;/date&gt;&lt;/pub-dates&gt;&lt;/dates&gt;&lt;isbn&gt;1179-1896&lt;/isbn&gt;&lt;label&gt;Peel2018&lt;/label&gt;&lt;work-type&gt;journal article&lt;/work-type&gt;&lt;urls&gt;&lt;related-urls&gt;&lt;url&gt;https://doi.org/10.1007/s40258-018-0415-5&lt;/url&gt;&lt;/related-urls&gt;&lt;/urls&gt;&lt;electronic-resource-num&gt;10.1007/s40258-018-0415-5&lt;/electronic-resource-num&gt;&lt;/record&gt;&lt;/Cite&gt;&lt;/EndNote&gt;</w:instrText>
      </w:r>
      <w:r w:rsidR="00491085">
        <w:fldChar w:fldCharType="separate"/>
      </w:r>
      <w:r w:rsidR="00324D38" w:rsidRPr="00324D38">
        <w:rPr>
          <w:noProof/>
          <w:vertAlign w:val="superscript"/>
        </w:rPr>
        <w:t>12</w:t>
      </w:r>
      <w:r w:rsidR="00491085">
        <w:fldChar w:fldCharType="end"/>
      </w:r>
      <w:r w:rsidRPr="00EA3F94">
        <w:t xml:space="preserve"> </w:t>
      </w:r>
    </w:p>
    <w:p w14:paraId="2147393F" w14:textId="77777777" w:rsidR="0030181F" w:rsidRPr="00EA3F94" w:rsidRDefault="0030181F" w:rsidP="0030181F">
      <w:pPr>
        <w:spacing w:after="0" w:line="360" w:lineRule="auto"/>
      </w:pPr>
    </w:p>
    <w:p w14:paraId="446BDF35" w14:textId="35459371" w:rsidR="0030181F" w:rsidRDefault="0030181F" w:rsidP="0030181F">
      <w:pPr>
        <w:spacing w:after="0" w:line="360" w:lineRule="auto"/>
      </w:pPr>
      <w:r w:rsidRPr="00EA3F94">
        <w:t>There is an increasing interest in SEE</w:t>
      </w:r>
      <w:r w:rsidR="00825441">
        <w:t>,</w:t>
      </w:r>
      <w:r w:rsidRPr="00EA3F94">
        <w:t xml:space="preserve"> as HTAs are conducted progressively closer to the launch </w:t>
      </w:r>
      <w:r w:rsidR="00147764">
        <w:t>of the intervention of interest.</w:t>
      </w:r>
      <w:r w:rsidR="00491085">
        <w:fldChar w:fldCharType="begin"/>
      </w:r>
      <w:r w:rsidR="00324D38">
        <w:instrText xml:space="preserve"> ADDIN EN.CITE &lt;EndNote&gt;&lt;Cite&gt;&lt;Author&gt;Soares&lt;/Author&gt;&lt;Year&gt;2018&lt;/Year&gt;&lt;RecNum&gt;974&lt;/RecNum&gt;&lt;DisplayText&gt;&lt;style face="superscript"&gt;13&lt;/style&gt;&lt;/DisplayText&gt;&lt;record&gt;&lt;rec-number&gt;974&lt;/rec-number&gt;&lt;foreign-keys&gt;&lt;key app="EN" db-id="2wdepppr2wttfjes5eypt92qv9rvpz20w9rv" timestamp="1553784572"&gt;974&lt;/key&gt;&lt;/foreign-keys&gt;&lt;ref-type name="Generic"&gt;13&lt;/ref-type&gt;&lt;contributors&gt;&lt;authors&gt;&lt;author&gt;Soares, M. O.&lt;/author&gt;&lt;author&gt;Bojke, L.&lt;/author&gt;&lt;/authors&gt;&lt;/contributors&gt;&lt;titles&gt;&lt;title&gt;Expert elicitation to inform health technology assessment&lt;/title&gt;&lt;secondary-title&gt;International Series in Operations Research and Management Science&lt;/secondary-title&gt;&lt;/titles&gt;&lt;pages&gt;479-494&lt;/pages&gt;&lt;volume&gt;261&lt;/volume&gt;&lt;keywords&gt;&lt;keyword&gt;exclude_screening&lt;/keyword&gt;&lt;/keywords&gt;&lt;dates&gt;&lt;year&gt;2018&lt;/year&gt;&lt;/dates&gt;&lt;work-type&gt;Book Chapter&lt;/work-type&gt;&lt;urls&gt;&lt;related-urls&gt;&lt;url&gt;&lt;style face="underline" font="default" size="100%"&gt;https://www.scopus.com/inward/record.uri?eid=2-s2.0-85034860823&amp;amp;doi=10.1007%2f978-3-319-65052-4_18&amp;amp;partnerID=40&amp;amp;md5=8bcf750a5dd1d4ce98c5844832b2c3e4&lt;/style&gt;&lt;/url&gt;&lt;/related-urls&gt;&lt;/urls&gt;&lt;custom1&gt; scopus&lt;/custom1&gt;&lt;electronic-resource-num&gt;10.1007/978-3-319-65052-4_18&lt;/electronic-resource-num&gt;&lt;remote-database-name&gt;Scopus&lt;/remote-database-name&gt;&lt;modified-date&gt; scopus&lt;/modified-date&gt;&lt;/record&gt;&lt;/Cite&gt;&lt;/EndNote&gt;</w:instrText>
      </w:r>
      <w:r w:rsidR="00491085">
        <w:fldChar w:fldCharType="separate"/>
      </w:r>
      <w:r w:rsidR="00324D38" w:rsidRPr="00324D38">
        <w:rPr>
          <w:noProof/>
          <w:vertAlign w:val="superscript"/>
        </w:rPr>
        <w:t>13</w:t>
      </w:r>
      <w:r w:rsidR="00491085">
        <w:fldChar w:fldCharType="end"/>
      </w:r>
      <w:r w:rsidRPr="00EA3F94">
        <w:t xml:space="preserve"> SEE is also essential for ‘early modelling’ of new interventions or unknown diseases for which little or no evidence is available.</w:t>
      </w:r>
    </w:p>
    <w:p w14:paraId="795ECC5E" w14:textId="77777777" w:rsidR="0030181F" w:rsidRPr="00EA3F94" w:rsidRDefault="0030181F" w:rsidP="0030181F">
      <w:pPr>
        <w:spacing w:after="0" w:line="360" w:lineRule="auto"/>
      </w:pPr>
    </w:p>
    <w:p w14:paraId="44D3235D" w14:textId="739FF29D" w:rsidR="0030181F" w:rsidRDefault="0030181F" w:rsidP="0030181F">
      <w:pPr>
        <w:spacing w:after="0" w:line="360" w:lineRule="auto"/>
      </w:pPr>
      <w:r w:rsidRPr="00EA3F94">
        <w:t xml:space="preserve">No standard </w:t>
      </w:r>
      <w:r>
        <w:t>guidelines</w:t>
      </w:r>
      <w:r w:rsidRPr="00EA3F94">
        <w:t xml:space="preserve"> exist to conduct expert elicitation in HTA but there are a number of generic </w:t>
      </w:r>
      <w:r>
        <w:t>guidance</w:t>
      </w:r>
      <w:r w:rsidRPr="00EA3F94">
        <w:t>, some of which have been used in HTA.</w:t>
      </w:r>
      <w:r w:rsidR="00491085">
        <w:fldChar w:fldCharType="begin"/>
      </w:r>
      <w:r w:rsidR="00324D38">
        <w:instrText xml:space="preserve"> ADDIN EN.CITE &lt;EndNote&gt;&lt;Cite&gt;&lt;Author&gt;Cooke&lt;/Author&gt;&lt;Year&gt;1991&lt;/Year&gt;&lt;RecNum&gt;123&lt;/RecNum&gt;&lt;DisplayText&gt;&lt;style face="superscript"&gt;14, 15&lt;/style&gt;&lt;/DisplayText&gt;&lt;record&gt;&lt;rec-number&gt;123&lt;/rec-number&gt;&lt;foreign-keys&gt;&lt;key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Cite&gt;&lt;Author&gt;O&amp;apos;Hagan&lt;/Author&gt;&lt;Year&gt;2008&lt;/Year&gt;&lt;RecNum&gt;112&lt;/RecNum&gt;&lt;record&gt;&lt;rec-number&gt;112&lt;/rec-number&gt;&lt;foreign-keys&gt;&lt;key app="EN" db-id="2wdepppr2wttfjes5eypt92qv9rvpz20w9rv" timestamp="0"&gt;112&lt;/key&gt;&lt;/foreign-keys&gt;&lt;ref-type name="Journal Article"&gt;17&lt;/ref-type&gt;&lt;contributors&gt;&lt;authors&gt;&lt;author&gt;Tony O&amp;apos;Hagan &lt;/author&gt;&lt;author&gt;Jeremy Oakley&lt;/author&gt;&lt;/authors&gt;&lt;/contributors&gt;&lt;titles&gt;&lt;title&gt;The Sheffield Elicitation Framework (SHELF)&lt;/title&gt;&lt;/titles&gt;&lt;dates&gt;&lt;year&gt;2008&lt;/year&gt;&lt;/dates&gt;&lt;urls&gt;&lt;/urls&gt;&lt;/record&gt;&lt;/Cite&gt;&lt;/EndNote&gt;</w:instrText>
      </w:r>
      <w:r w:rsidR="00491085">
        <w:fldChar w:fldCharType="separate"/>
      </w:r>
      <w:r w:rsidR="00324D38" w:rsidRPr="00324D38">
        <w:rPr>
          <w:noProof/>
          <w:vertAlign w:val="superscript"/>
        </w:rPr>
        <w:t>14, 15</w:t>
      </w:r>
      <w:r w:rsidR="00491085">
        <w:fldChar w:fldCharType="end"/>
      </w:r>
      <w:r w:rsidRPr="00EA3F94">
        <w:t xml:space="preserve"> The most notable of these is the Sheffield Elicitation Framework (SHELF)</w:t>
      </w:r>
      <w:r w:rsidR="00491085">
        <w:rPr>
          <w:rFonts w:cstheme="minorHAnsi"/>
        </w:rPr>
        <w:fldChar w:fldCharType="begin"/>
      </w:r>
      <w:r w:rsidR="00324D38">
        <w:rPr>
          <w:rFonts w:cstheme="minorHAnsi"/>
        </w:rPr>
        <w:instrText xml:space="preserve"> ADDIN EN.CITE &lt;EndNote&gt;&lt;Cite&gt;&lt;Author&gt;O&amp;apos;Hagan&lt;/Author&gt;&lt;Year&gt;2008&lt;/Year&gt;&lt;RecNum&gt;112&lt;/RecNum&gt;&lt;DisplayText&gt;&lt;style face="superscript"&gt;15&lt;/style&gt;&lt;/DisplayText&gt;&lt;record&gt;&lt;rec-number&gt;112&lt;/rec-number&gt;&lt;foreign-keys&gt;&lt;key app="EN" db-id="2wdepppr2wttfjes5eypt92qv9rvpz20w9rv" timestamp="0"&gt;112&lt;/key&gt;&lt;/foreign-keys&gt;&lt;ref-type name="Journal Article"&gt;17&lt;/ref-type&gt;&lt;contributors&gt;&lt;authors&gt;&lt;author&gt;Tony O&amp;apos;Hagan &lt;/author&gt;&lt;author&gt;Jeremy Oakley&lt;/author&gt;&lt;/authors&gt;&lt;/contributors&gt;&lt;titles&gt;&lt;title&gt;The Sheffield Elicitation Framework (SHELF)&lt;/title&gt;&lt;/titles&gt;&lt;dates&gt;&lt;year&gt;2008&lt;/year&gt;&lt;/dates&gt;&lt;urls&gt;&lt;/urls&gt;&lt;/record&gt;&lt;/Cite&gt;&lt;/EndNote&gt;</w:instrText>
      </w:r>
      <w:r w:rsidR="00491085">
        <w:rPr>
          <w:rFonts w:cstheme="minorHAnsi"/>
        </w:rPr>
        <w:fldChar w:fldCharType="separate"/>
      </w:r>
      <w:r w:rsidR="00324D38" w:rsidRPr="00324D38">
        <w:rPr>
          <w:rFonts w:cstheme="minorHAnsi"/>
          <w:noProof/>
          <w:vertAlign w:val="superscript"/>
        </w:rPr>
        <w:t>15</w:t>
      </w:r>
      <w:r w:rsidR="00491085">
        <w:rPr>
          <w:rFonts w:cstheme="minorHAnsi"/>
        </w:rPr>
        <w:fldChar w:fldCharType="end"/>
      </w:r>
      <w:r w:rsidRPr="00EA3F94">
        <w:t xml:space="preserve">. This is a package of documents, templates and software for eliciting probability distributions. The method begins by eliciting judgements from each expert individually and then elicits a single probability distribution from the group of </w:t>
      </w:r>
      <w:r w:rsidR="008F795C">
        <w:t>experts</w:t>
      </w:r>
      <w:r w:rsidRPr="00EA3F94">
        <w:t xml:space="preserve">. Cooke’s classical method is another generic technique that has been applied in HTA. This method primarily focuses on the synthesis of multiple </w:t>
      </w:r>
      <w:r w:rsidR="008F795C">
        <w:t>experts</w:t>
      </w:r>
      <w:r w:rsidRPr="00EA3F94">
        <w:t xml:space="preserve"> beliefs. Patients are scored based on their performance on calibration questions (questions for which </w:t>
      </w:r>
      <w:r w:rsidR="008F795C">
        <w:t>experts</w:t>
      </w:r>
      <w:r w:rsidRPr="00EA3F94">
        <w:t xml:space="preserve"> do not know true values) and their assessments are weig</w:t>
      </w:r>
      <w:r w:rsidR="003540E1">
        <w:t>hted according to their scores</w:t>
      </w:r>
      <w:r w:rsidRPr="00EA3F94">
        <w:t>.</w:t>
      </w:r>
      <w:r w:rsidR="00491085">
        <w:fldChar w:fldCharType="begin"/>
      </w:r>
      <w:r w:rsidR="00324D38">
        <w:instrText xml:space="preserve"> ADDIN EN.CITE &lt;EndNote&gt;&lt;Cite&gt;&lt;Author&gt;Colson&lt;/Author&gt;&lt;Year&gt;2018&lt;/Year&gt;&lt;RecNum&gt;190&lt;/RecNum&gt;&lt;DisplayText&gt;&lt;style face="superscript"&gt;16&lt;/style&gt;&lt;/DisplayText&gt;&lt;record&gt;&lt;rec-number&gt;190&lt;/rec-number&gt;&lt;foreign-keys&gt;&lt;key app="EN" db-id="2wdepppr2wttfjes5eypt92qv9rvpz20w9rv" timestamp="1553782783"&gt;190&lt;/key&gt;&lt;/foreign-keys&gt;&lt;ref-type name="Journal Article"&gt;17&lt;/ref-type&gt;&lt;contributors&gt;&lt;authors&gt;&lt;author&gt;Colson, Abigail R.&lt;/author&gt;&lt;author&gt;Cooke, Roger M.&lt;/author&gt;&lt;/authors&gt;&lt;/contributors&gt;&lt;titles&gt;&lt;title&gt;Expert Elicitation: Using the Classical Model to Validate Experts’ Judgments&lt;/title&gt;&lt;secondary-title&gt;Review of Environmental Economics and Policy&lt;/secondary-title&gt;&lt;alt-title&gt;Rev Environ Econ Policy&lt;/alt-title&gt;&lt;short-title&gt;Expert Elicitation&lt;/short-title&gt;&lt;/titles&gt;&lt;periodical&gt;&lt;full-title&gt;Review of Environmental Economics and Policy&lt;/full-title&gt;&lt;abbr-1&gt;Rev Environ Econ Policy&lt;/abbr-1&gt;&lt;/periodical&gt;&lt;alt-periodical&gt;&lt;full-title&gt;Review of Environmental Economics and Policy&lt;/full-title&gt;&lt;abbr-1&gt;Rev Environ Econ Policy&lt;/abbr-1&gt;&lt;/alt-periodical&gt;&lt;pages&gt;113-132&lt;/pages&gt;&lt;volume&gt;12&lt;/volume&gt;&lt;number&gt;1&lt;/number&gt;&lt;keywords&gt;&lt;keyword&gt;read&lt;/keyword&gt;&lt;/keywords&gt;&lt;dates&gt;&lt;year&gt;2018&lt;/year&gt;&lt;pub-dates&gt;&lt;date&gt;2018/02/01/&lt;/date&gt;&lt;/pub-dates&gt;&lt;/dates&gt;&lt;isbn&gt;1750-6816&lt;/isbn&gt;&lt;urls&gt;&lt;related-urls&gt;&lt;url&gt;https://academic.oup.com/reep/article/12/1/113/4835830&lt;/url&gt;&lt;/related-urls&gt;&lt;/urls&gt;&lt;electronic-resource-num&gt;10.1093/reep/rex022&lt;/electronic-resource-num&gt;&lt;remote-database-provider&gt;academic.oup.com&lt;/remote-database-provider&gt;&lt;language&gt;en&lt;/language&gt;&lt;access-date&gt;2018/02/12/&lt;/access-date&gt;&lt;/record&gt;&lt;/Cite&gt;&lt;/EndNote&gt;</w:instrText>
      </w:r>
      <w:r w:rsidR="00491085">
        <w:fldChar w:fldCharType="separate"/>
      </w:r>
      <w:r w:rsidR="00324D38" w:rsidRPr="00324D38">
        <w:rPr>
          <w:noProof/>
          <w:vertAlign w:val="superscript"/>
        </w:rPr>
        <w:t>16</w:t>
      </w:r>
      <w:r w:rsidR="00491085">
        <w:fldChar w:fldCharType="end"/>
      </w:r>
      <w:r w:rsidRPr="00EA3F94">
        <w:t xml:space="preserve"> The third generic </w:t>
      </w:r>
      <w:r>
        <w:t xml:space="preserve">guidance </w:t>
      </w:r>
      <w:r w:rsidRPr="00EA3F94">
        <w:t xml:space="preserve">applied in HTA is the DELPHI method. This is an iterative survey that provides feedback from the </w:t>
      </w:r>
      <w:r w:rsidR="008F795C">
        <w:t>experts</w:t>
      </w:r>
      <w:r w:rsidRPr="00EA3F94">
        <w:t xml:space="preserve"> over successive rounds providing an opportunity for consensus as </w:t>
      </w:r>
      <w:r w:rsidR="008F795C">
        <w:t>experts</w:t>
      </w:r>
      <w:r w:rsidRPr="00EA3F94">
        <w:t xml:space="preserve"> review their opinions based on new information from their peers.</w:t>
      </w:r>
      <w:r w:rsidR="00491085">
        <w:fldChar w:fldCharType="begin"/>
      </w:r>
      <w:r w:rsidR="00324D38">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fldChar w:fldCharType="separate"/>
      </w:r>
      <w:r w:rsidR="00324D38" w:rsidRPr="00324D38">
        <w:rPr>
          <w:noProof/>
          <w:vertAlign w:val="superscript"/>
        </w:rPr>
        <w:t>17</w:t>
      </w:r>
      <w:r w:rsidR="00491085">
        <w:fldChar w:fldCharType="end"/>
      </w:r>
    </w:p>
    <w:p w14:paraId="0E60371B" w14:textId="77777777" w:rsidR="00825441" w:rsidRDefault="00825441" w:rsidP="0030181F">
      <w:pPr>
        <w:spacing w:after="0" w:line="360" w:lineRule="auto"/>
      </w:pPr>
    </w:p>
    <w:p w14:paraId="77F9AD46" w14:textId="5FFADB10" w:rsidR="0030181F" w:rsidRDefault="0030181F" w:rsidP="0030181F">
      <w:pPr>
        <w:spacing w:after="0" w:line="360" w:lineRule="auto"/>
      </w:pPr>
      <w:r w:rsidRPr="00EA3F94">
        <w:t>While generic processes have been applied in HTA (</w:t>
      </w:r>
      <w:r w:rsidR="001212C1" w:rsidRPr="001212C1">
        <w:rPr>
          <w:i/>
        </w:rPr>
        <w:fldChar w:fldCharType="begin"/>
      </w:r>
      <w:r w:rsidR="001212C1" w:rsidRPr="001212C1">
        <w:rPr>
          <w:i/>
        </w:rPr>
        <w:instrText xml:space="preserve"> REF _Ref4664077 \h </w:instrText>
      </w:r>
      <w:r w:rsidR="001212C1">
        <w:rPr>
          <w:i/>
        </w:rPr>
        <w:instrText xml:space="preserve"> \* MERGEFORMAT </w:instrText>
      </w:r>
      <w:r w:rsidR="001212C1" w:rsidRPr="001212C1">
        <w:rPr>
          <w:i/>
        </w:rPr>
      </w:r>
      <w:r w:rsidR="001212C1" w:rsidRPr="001212C1">
        <w:rPr>
          <w:i/>
        </w:rPr>
        <w:fldChar w:fldCharType="separate"/>
      </w:r>
      <w:r w:rsidR="00A5448B" w:rsidRPr="00A5448B">
        <w:rPr>
          <w:i/>
        </w:rPr>
        <w:t xml:space="preserve">Figure </w:t>
      </w:r>
      <w:r w:rsidR="00A5448B" w:rsidRPr="00A5448B">
        <w:rPr>
          <w:i/>
          <w:noProof/>
        </w:rPr>
        <w:t>1</w:t>
      </w:r>
      <w:r w:rsidR="001212C1" w:rsidRPr="001212C1">
        <w:rPr>
          <w:i/>
        </w:rPr>
        <w:fldChar w:fldCharType="end"/>
      </w:r>
      <w:r w:rsidRPr="00EA3F94">
        <w:t xml:space="preserve">), there is an absence of a published </w:t>
      </w:r>
      <w:r>
        <w:t>guidance</w:t>
      </w:r>
      <w:r w:rsidRPr="00EA3F94">
        <w:t xml:space="preserve"> that is specific to HTA. Certain elements of the generic </w:t>
      </w:r>
      <w:r>
        <w:t>guidance</w:t>
      </w:r>
      <w:r w:rsidRPr="00EA3F94">
        <w:t xml:space="preserve"> may not be appropriate in a HTA context due to resource and time constraints that are inherent in HTA. </w:t>
      </w:r>
    </w:p>
    <w:p w14:paraId="407948D8" w14:textId="77777777" w:rsidR="0030181F" w:rsidRPr="00EA3F94" w:rsidRDefault="0030181F" w:rsidP="0030181F">
      <w:pPr>
        <w:spacing w:after="0" w:line="360" w:lineRule="auto"/>
      </w:pPr>
    </w:p>
    <w:p w14:paraId="07EC6E66" w14:textId="74054F17" w:rsidR="0030181F" w:rsidRDefault="0030181F" w:rsidP="0030181F">
      <w:pPr>
        <w:spacing w:after="0" w:line="360" w:lineRule="auto"/>
      </w:pPr>
      <w:r w:rsidRPr="00EA3F94">
        <w:t xml:space="preserve">At present, an analyst needs to be aware of a number of key issues to consider when designing, conducting and analysing an elicitation exercise. In terms of the design, the analyst must decide what quantities to elicit. This will largely be informed by the requirements of the decision model. As a rule, </w:t>
      </w:r>
      <w:r w:rsidR="008F795C">
        <w:t>experts</w:t>
      </w:r>
      <w:r w:rsidRPr="00EA3F94">
        <w:t xml:space="preserve"> should be asked to express their beliefs about observable quantities such as probabilities rather than unobservable quantities i.e. moments of a distribution or covariates. Once the quantities have been chosen, the next choice will be based on which method(s) will be employed to express the parameters. Possible methods include fixed or variable interval methods. The analyst must then choose which </w:t>
      </w:r>
      <w:r w:rsidR="008F795C">
        <w:t>experts</w:t>
      </w:r>
      <w:r w:rsidRPr="00EA3F94">
        <w:t xml:space="preserve"> should be recruited to elicit these judgements. Once the beliefs have been elicited, a decision must be made on how to synthesis the beliefs. </w:t>
      </w:r>
    </w:p>
    <w:p w14:paraId="1453F010" w14:textId="77777777" w:rsidR="0030181F" w:rsidRPr="00EA3F94" w:rsidRDefault="0030181F" w:rsidP="0030181F">
      <w:pPr>
        <w:spacing w:after="0" w:line="360" w:lineRule="auto"/>
      </w:pPr>
    </w:p>
    <w:p w14:paraId="732D4158" w14:textId="26E1399B" w:rsidR="0030181F" w:rsidRDefault="0030181F" w:rsidP="0030181F">
      <w:pPr>
        <w:spacing w:after="0" w:line="360" w:lineRule="auto"/>
      </w:pPr>
      <w:r w:rsidRPr="00EA3F94">
        <w:t xml:space="preserve">There is heterogeneity in the existing methodology </w:t>
      </w:r>
      <w:r w:rsidR="00D65652">
        <w:t xml:space="preserve">used in </w:t>
      </w:r>
      <w:r w:rsidRPr="00EA3F94">
        <w:t xml:space="preserve">HTA. Given the lack of guidance, there is a need to develop a standard set of principles to guide the design and conduct of expert elicitation in HTA. It is essential that the elicited information represent how uncertain </w:t>
      </w:r>
      <w:r w:rsidR="008F795C">
        <w:t>experts</w:t>
      </w:r>
      <w:r w:rsidRPr="00EA3F94">
        <w:t xml:space="preserve"> are about the current state of knowledge regarding a parameter of interest. There is a need to reflect the range of reasonable judgements that may be expressed across </w:t>
      </w:r>
      <w:r w:rsidR="008F795C">
        <w:t>experts</w:t>
      </w:r>
      <w:r w:rsidRPr="00EA3F94">
        <w:t xml:space="preserve"> (between-expert variation) and determine how decision makers use these elicited judgements in the decision making process. </w:t>
      </w:r>
    </w:p>
    <w:p w14:paraId="780F9B84" w14:textId="5BB97EA4" w:rsidR="00CD48BF" w:rsidRDefault="00CD48BF" w:rsidP="00CD48BF">
      <w:pPr>
        <w:keepNext/>
        <w:spacing w:after="0" w:line="360" w:lineRule="auto"/>
      </w:pPr>
    </w:p>
    <w:p w14:paraId="521CC16A" w14:textId="77777777" w:rsidR="00041F94" w:rsidRDefault="0030181F" w:rsidP="00041F94">
      <w:pPr>
        <w:keepNext/>
      </w:pPr>
      <w:r w:rsidRPr="00EA3F94">
        <w:rPr>
          <w:i/>
          <w:noProof/>
          <w:lang w:eastAsia="en-GB"/>
        </w:rPr>
        <w:drawing>
          <wp:inline distT="0" distB="0" distL="0" distR="0" wp14:anchorId="18D7243C" wp14:editId="1095DCF4">
            <wp:extent cx="4552950" cy="3324089"/>
            <wp:effectExtent l="0" t="0" r="0" b="0"/>
            <wp:docPr id="1" name="Picture 1" descr="\\userfs\af1153\w2k\Desktop\SEE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fs\af1153\w2k\Desktop\SEE schemati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4719" cy="3332681"/>
                    </a:xfrm>
                    <a:prstGeom prst="rect">
                      <a:avLst/>
                    </a:prstGeom>
                    <a:noFill/>
                    <a:ln>
                      <a:noFill/>
                    </a:ln>
                  </pic:spPr>
                </pic:pic>
              </a:graphicData>
            </a:graphic>
          </wp:inline>
        </w:drawing>
      </w:r>
    </w:p>
    <w:p w14:paraId="6388D684" w14:textId="0BCB2553" w:rsidR="0030181F" w:rsidRPr="00170E2D" w:rsidRDefault="00041F94" w:rsidP="002366E2">
      <w:pPr>
        <w:pStyle w:val="Caption"/>
        <w:rPr>
          <w:b/>
        </w:rPr>
      </w:pPr>
      <w:bookmarkStart w:id="19" w:name="_Ref4664077"/>
      <w:bookmarkStart w:id="20" w:name="_Toc15376030"/>
      <w:r w:rsidRPr="00170E2D">
        <w:rPr>
          <w:b/>
        </w:rPr>
        <w:t xml:space="preserve">Figure </w:t>
      </w:r>
      <w:r w:rsidR="003D4427" w:rsidRPr="00170E2D">
        <w:rPr>
          <w:b/>
          <w:noProof/>
        </w:rPr>
        <w:fldChar w:fldCharType="begin"/>
      </w:r>
      <w:r w:rsidR="003D4427" w:rsidRPr="00170E2D">
        <w:rPr>
          <w:b/>
          <w:noProof/>
        </w:rPr>
        <w:instrText xml:space="preserve"> SEQ Figure \* ARABIC </w:instrText>
      </w:r>
      <w:r w:rsidR="003D4427" w:rsidRPr="00170E2D">
        <w:rPr>
          <w:b/>
          <w:noProof/>
        </w:rPr>
        <w:fldChar w:fldCharType="separate"/>
      </w:r>
      <w:r w:rsidR="00A5448B">
        <w:rPr>
          <w:b/>
          <w:noProof/>
        </w:rPr>
        <w:t>1</w:t>
      </w:r>
      <w:r w:rsidR="003D4427" w:rsidRPr="00170E2D">
        <w:rPr>
          <w:b/>
          <w:noProof/>
        </w:rPr>
        <w:fldChar w:fldCharType="end"/>
      </w:r>
      <w:bookmarkEnd w:id="19"/>
      <w:r w:rsidRPr="00170E2D">
        <w:rPr>
          <w:b/>
        </w:rPr>
        <w:t xml:space="preserve"> General schematic for SEE</w:t>
      </w:r>
      <w:bookmarkEnd w:id="20"/>
    </w:p>
    <w:p w14:paraId="77B73222" w14:textId="77777777" w:rsidR="005A008C" w:rsidRPr="00EA3F94" w:rsidRDefault="005A008C" w:rsidP="00EA3F94">
      <w:pPr>
        <w:spacing w:after="0" w:line="360" w:lineRule="auto"/>
        <w:rPr>
          <w:i/>
        </w:rPr>
      </w:pPr>
    </w:p>
    <w:p w14:paraId="2CDFB517" w14:textId="1B34B3A5" w:rsidR="005A008C" w:rsidRPr="00EA3F94" w:rsidRDefault="005A008C" w:rsidP="00170E2D">
      <w:pPr>
        <w:spacing w:after="0" w:line="360" w:lineRule="auto"/>
      </w:pPr>
      <w:r w:rsidRPr="00EA3F94">
        <w:t xml:space="preserve">The overall aim of this report </w:t>
      </w:r>
      <w:r w:rsidR="005F2969">
        <w:t>was</w:t>
      </w:r>
      <w:r w:rsidR="005F2969" w:rsidRPr="00EA3F94">
        <w:t xml:space="preserve"> </w:t>
      </w:r>
      <w:r w:rsidRPr="00EA3F94">
        <w:t xml:space="preserve">to establish a reference </w:t>
      </w:r>
      <w:r w:rsidR="00D65652">
        <w:t xml:space="preserve">protocol </w:t>
      </w:r>
      <w:r w:rsidR="0057501C">
        <w:t>or guideline</w:t>
      </w:r>
      <w:r w:rsidRPr="00EA3F94">
        <w:t xml:space="preserve"> for the elicitation of </w:t>
      </w:r>
      <w:r w:rsidR="008F795C">
        <w:t>experts</w:t>
      </w:r>
      <w:r w:rsidRPr="00EA3F94">
        <w:t xml:space="preserve"> judgements to inform healthcare decision-making</w:t>
      </w:r>
      <w:r w:rsidR="007F3A42">
        <w:t xml:space="preserve"> (HCDM)</w:t>
      </w:r>
      <w:r w:rsidRPr="00EA3F94">
        <w:t>. To achieve this overall aim, the report will focus</w:t>
      </w:r>
      <w:r w:rsidR="005F2969">
        <w:t>sed</w:t>
      </w:r>
      <w:r w:rsidRPr="00EA3F94">
        <w:t xml:space="preserve"> on the following objectives: </w:t>
      </w:r>
    </w:p>
    <w:p w14:paraId="1D330388" w14:textId="77777777" w:rsidR="005A008C" w:rsidRPr="00EA3F94" w:rsidRDefault="005A008C" w:rsidP="00170E2D">
      <w:pPr>
        <w:spacing w:after="0" w:line="360" w:lineRule="auto"/>
      </w:pPr>
    </w:p>
    <w:p w14:paraId="491B3985" w14:textId="57F7D834" w:rsidR="005A008C" w:rsidRPr="003835DA" w:rsidRDefault="005A008C" w:rsidP="00170E2D">
      <w:pPr>
        <w:pStyle w:val="ListParagraph"/>
        <w:numPr>
          <w:ilvl w:val="0"/>
          <w:numId w:val="1"/>
        </w:numPr>
        <w:spacing w:after="0" w:line="360" w:lineRule="auto"/>
        <w:ind w:left="0" w:firstLine="0"/>
        <w:rPr>
          <w:b w:val="0"/>
        </w:rPr>
      </w:pPr>
      <w:r w:rsidRPr="003835DA">
        <w:rPr>
          <w:b w:val="0"/>
        </w:rPr>
        <w:t>Provid</w:t>
      </w:r>
      <w:r w:rsidR="005F2969">
        <w:rPr>
          <w:b w:val="0"/>
        </w:rPr>
        <w:t>ing</w:t>
      </w:r>
      <w:r w:rsidRPr="003835DA">
        <w:rPr>
          <w:b w:val="0"/>
        </w:rPr>
        <w:t xml:space="preserve"> clarity on the methods for collecting and using </w:t>
      </w:r>
      <w:r w:rsidR="008F795C">
        <w:rPr>
          <w:b w:val="0"/>
        </w:rPr>
        <w:t>experts</w:t>
      </w:r>
      <w:r w:rsidRPr="003835DA">
        <w:rPr>
          <w:b w:val="0"/>
        </w:rPr>
        <w:t xml:space="preserve"> judgements within an assessment of cost-effectiveness. </w:t>
      </w:r>
    </w:p>
    <w:p w14:paraId="593D236B" w14:textId="5A2E3887" w:rsidR="005A008C" w:rsidRPr="003835DA" w:rsidRDefault="005A008C" w:rsidP="00170E2D">
      <w:pPr>
        <w:pStyle w:val="ListParagraph"/>
        <w:numPr>
          <w:ilvl w:val="0"/>
          <w:numId w:val="1"/>
        </w:numPr>
        <w:spacing w:after="0" w:line="360" w:lineRule="auto"/>
        <w:ind w:left="0" w:firstLine="0"/>
        <w:rPr>
          <w:b w:val="0"/>
        </w:rPr>
      </w:pPr>
      <w:r w:rsidRPr="003835DA">
        <w:rPr>
          <w:b w:val="0"/>
        </w:rPr>
        <w:t>Demonstrat</w:t>
      </w:r>
      <w:r w:rsidR="005F2969">
        <w:rPr>
          <w:b w:val="0"/>
        </w:rPr>
        <w:t>ing</w:t>
      </w:r>
      <w:r w:rsidRPr="003835DA">
        <w:rPr>
          <w:b w:val="0"/>
        </w:rPr>
        <w:t xml:space="preserve"> where alternative methodology may be required in particular context/constraints e.g. time. </w:t>
      </w:r>
    </w:p>
    <w:p w14:paraId="11C42D5E" w14:textId="7448A044" w:rsidR="005A008C" w:rsidRPr="003835DA" w:rsidRDefault="005A008C" w:rsidP="00170E2D">
      <w:pPr>
        <w:pStyle w:val="ListParagraph"/>
        <w:numPr>
          <w:ilvl w:val="0"/>
          <w:numId w:val="1"/>
        </w:numPr>
        <w:spacing w:after="0" w:line="360" w:lineRule="auto"/>
        <w:ind w:left="0" w:firstLine="0"/>
        <w:rPr>
          <w:b w:val="0"/>
        </w:rPr>
      </w:pPr>
      <w:r w:rsidRPr="003835DA">
        <w:rPr>
          <w:b w:val="0"/>
        </w:rPr>
        <w:t>Establish</w:t>
      </w:r>
      <w:r w:rsidR="005F2969">
        <w:rPr>
          <w:b w:val="0"/>
        </w:rPr>
        <w:t>ing</w:t>
      </w:r>
      <w:r w:rsidRPr="003835DA">
        <w:rPr>
          <w:b w:val="0"/>
        </w:rPr>
        <w:t xml:space="preserve"> preferred approaches for elicitation for a range of parameters and a range of decision-making contexts. </w:t>
      </w:r>
    </w:p>
    <w:p w14:paraId="484C8D6D" w14:textId="15CFA023" w:rsidR="005A008C" w:rsidRPr="003835DA" w:rsidRDefault="005A008C" w:rsidP="00170E2D">
      <w:pPr>
        <w:pStyle w:val="ListParagraph"/>
        <w:numPr>
          <w:ilvl w:val="0"/>
          <w:numId w:val="1"/>
        </w:numPr>
        <w:spacing w:after="0" w:line="360" w:lineRule="auto"/>
        <w:ind w:left="0" w:firstLine="0"/>
        <w:rPr>
          <w:b w:val="0"/>
        </w:rPr>
      </w:pPr>
      <w:r w:rsidRPr="003835DA">
        <w:rPr>
          <w:b w:val="0"/>
        </w:rPr>
        <w:t>Determin</w:t>
      </w:r>
      <w:r w:rsidR="005F2969">
        <w:rPr>
          <w:b w:val="0"/>
        </w:rPr>
        <w:t>ing</w:t>
      </w:r>
      <w:r w:rsidRPr="003835DA">
        <w:rPr>
          <w:b w:val="0"/>
        </w:rPr>
        <w:t xml:space="preserve"> which elicitation methods allow </w:t>
      </w:r>
      <w:r w:rsidR="008F795C">
        <w:rPr>
          <w:b w:val="0"/>
        </w:rPr>
        <w:t>experts</w:t>
      </w:r>
      <w:r w:rsidRPr="003835DA">
        <w:rPr>
          <w:b w:val="0"/>
        </w:rPr>
        <w:t xml:space="preserve"> express parameter uncertainty as opposed to variability. </w:t>
      </w:r>
    </w:p>
    <w:p w14:paraId="1EEA508E" w14:textId="65811E43" w:rsidR="005A008C" w:rsidRPr="003835DA" w:rsidRDefault="005A008C" w:rsidP="00170E2D">
      <w:pPr>
        <w:pStyle w:val="ListParagraph"/>
        <w:numPr>
          <w:ilvl w:val="0"/>
          <w:numId w:val="1"/>
        </w:numPr>
        <w:spacing w:after="0" w:line="360" w:lineRule="auto"/>
        <w:ind w:left="0" w:firstLine="0"/>
        <w:rPr>
          <w:b w:val="0"/>
        </w:rPr>
      </w:pPr>
      <w:r w:rsidRPr="003835DA">
        <w:rPr>
          <w:b w:val="0"/>
        </w:rPr>
        <w:t>Determin</w:t>
      </w:r>
      <w:r w:rsidR="005F2969">
        <w:rPr>
          <w:b w:val="0"/>
        </w:rPr>
        <w:t>ing</w:t>
      </w:r>
      <w:r w:rsidRPr="003835DA">
        <w:rPr>
          <w:b w:val="0"/>
        </w:rPr>
        <w:t xml:space="preserve"> the applicability and usefulness of the </w:t>
      </w:r>
      <w:r w:rsidR="0057501C" w:rsidRPr="003835DA">
        <w:rPr>
          <w:b w:val="0"/>
        </w:rPr>
        <w:t xml:space="preserve">reference </w:t>
      </w:r>
      <w:r w:rsidR="00096F03">
        <w:rPr>
          <w:b w:val="0"/>
        </w:rPr>
        <w:t>protocol</w:t>
      </w:r>
      <w:r w:rsidRPr="003835DA">
        <w:rPr>
          <w:b w:val="0"/>
        </w:rPr>
        <w:t xml:space="preserve"> developed within </w:t>
      </w:r>
      <w:r w:rsidR="0057501C" w:rsidRPr="003835DA">
        <w:rPr>
          <w:b w:val="0"/>
        </w:rPr>
        <w:t>a case study application</w:t>
      </w:r>
      <w:r w:rsidRPr="003835DA">
        <w:rPr>
          <w:b w:val="0"/>
        </w:rPr>
        <w:t xml:space="preserve">. </w:t>
      </w:r>
    </w:p>
    <w:p w14:paraId="467F5FCA" w14:textId="7549017A" w:rsidR="00C1266C" w:rsidRDefault="00C1266C" w:rsidP="00170E2D">
      <w:pPr>
        <w:spacing w:after="0" w:line="360" w:lineRule="auto"/>
      </w:pPr>
    </w:p>
    <w:p w14:paraId="46C8538B" w14:textId="2B54E44F" w:rsidR="00BE5362" w:rsidRDefault="00BE5362" w:rsidP="00170E2D">
      <w:pPr>
        <w:spacing w:after="0" w:line="360" w:lineRule="auto"/>
      </w:pPr>
      <w:r w:rsidRPr="00E5332F">
        <w:t>The initial research protocol outlined two additional objectives: to establish the accuracy of consensus-based methods in generating representations of uncertainty</w:t>
      </w:r>
      <w:r>
        <w:t>,</w:t>
      </w:r>
      <w:r w:rsidRPr="00E5332F">
        <w:t xml:space="preserve"> and to establish the accuracy of alternative methods of mathematically pooling the individual judgements of experts. The </w:t>
      </w:r>
      <w:r w:rsidRPr="00E5332F">
        <w:lastRenderedPageBreak/>
        <w:t xml:space="preserve">objectives </w:t>
      </w:r>
      <w:r w:rsidR="005F2969">
        <w:t xml:space="preserve">were subsequently </w:t>
      </w:r>
      <w:r w:rsidRPr="00E5332F">
        <w:t xml:space="preserve">refined to explore individual factors that can affect the accuracy of consensus-based methods, in particular: to explore individuals’ ability to extrapolate from their knowledge base, and to explore how individuals revise their answers when presented with group summaries. Further details on the reason </w:t>
      </w:r>
      <w:r w:rsidR="00170E2D">
        <w:t xml:space="preserve">for these deviations is </w:t>
      </w:r>
      <w:r w:rsidRPr="00E5332F">
        <w:t xml:space="preserve">provided in </w:t>
      </w:r>
      <w:r w:rsidR="008351DE">
        <w:fldChar w:fldCharType="begin"/>
      </w:r>
      <w:r w:rsidR="008351DE">
        <w:instrText xml:space="preserve"> REF _Ref4619655 \w \h </w:instrText>
      </w:r>
      <w:r w:rsidR="008351DE">
        <w:fldChar w:fldCharType="separate"/>
      </w:r>
      <w:r w:rsidR="00A5448B">
        <w:t>Chapter 8</w:t>
      </w:r>
      <w:r w:rsidR="008351DE">
        <w:fldChar w:fldCharType="end"/>
      </w:r>
      <w:r w:rsidR="008351DE">
        <w:t xml:space="preserve"> </w:t>
      </w:r>
      <w:r w:rsidRPr="00E5332F">
        <w:t>.</w:t>
      </w:r>
    </w:p>
    <w:p w14:paraId="0CCA908C" w14:textId="77777777" w:rsidR="00BE5362" w:rsidRDefault="00BE5362" w:rsidP="00170E2D">
      <w:pPr>
        <w:spacing w:after="0" w:line="360" w:lineRule="auto"/>
      </w:pPr>
    </w:p>
    <w:p w14:paraId="4BA31645" w14:textId="0AE0C2D5" w:rsidR="00C1266C" w:rsidRDefault="00C1266C" w:rsidP="00170E2D">
      <w:pPr>
        <w:spacing w:after="0" w:line="360" w:lineRule="auto"/>
      </w:pPr>
      <w:r w:rsidRPr="00EA3F94">
        <w:t xml:space="preserve">To achieve these objectives, </w:t>
      </w:r>
      <w:r>
        <w:t xml:space="preserve">the activities of this project </w:t>
      </w:r>
      <w:r w:rsidR="008310CC">
        <w:t>were</w:t>
      </w:r>
      <w:r>
        <w:t xml:space="preserve"> split into three work packages and an evaluation. The activities of the project are summarised below in Figure 2. </w:t>
      </w:r>
    </w:p>
    <w:p w14:paraId="4C85ADA3" w14:textId="3DE85AE6" w:rsidR="00B77AE8" w:rsidRDefault="00B77AE8" w:rsidP="00042FDB">
      <w:pPr>
        <w:spacing w:after="0" w:line="360" w:lineRule="auto"/>
      </w:pPr>
    </w:p>
    <w:p w14:paraId="22A09145" w14:textId="29FFBA27" w:rsidR="00042FDB" w:rsidRPr="00170E2D" w:rsidRDefault="00B77AE8" w:rsidP="00042FDB">
      <w:pPr>
        <w:rPr>
          <w:b/>
        </w:rPr>
      </w:pPr>
      <w:bookmarkStart w:id="21" w:name="_Toc15376031"/>
      <w:r w:rsidRPr="00170E2D">
        <w:rPr>
          <w:b/>
        </w:rPr>
        <w:t xml:space="preserve">Figure </w:t>
      </w:r>
      <w:r w:rsidRPr="00170E2D">
        <w:rPr>
          <w:b/>
        </w:rPr>
        <w:fldChar w:fldCharType="begin"/>
      </w:r>
      <w:r w:rsidRPr="00170E2D">
        <w:rPr>
          <w:b/>
        </w:rPr>
        <w:instrText xml:space="preserve"> SEQ Figure \* ARABIC </w:instrText>
      </w:r>
      <w:r w:rsidRPr="00170E2D">
        <w:rPr>
          <w:b/>
        </w:rPr>
        <w:fldChar w:fldCharType="separate"/>
      </w:r>
      <w:r w:rsidR="00A5448B">
        <w:rPr>
          <w:b/>
          <w:noProof/>
        </w:rPr>
        <w:t>2</w:t>
      </w:r>
      <w:r w:rsidRPr="00170E2D">
        <w:rPr>
          <w:b/>
        </w:rPr>
        <w:fldChar w:fldCharType="end"/>
      </w:r>
      <w:r w:rsidRPr="00170E2D">
        <w:rPr>
          <w:b/>
        </w:rPr>
        <w:t xml:space="preserve"> Summary of project activities</w:t>
      </w:r>
      <w:bookmarkEnd w:id="21"/>
    </w:p>
    <w:p w14:paraId="01CCC7F1" w14:textId="5CE491F9" w:rsidR="00170E2D" w:rsidRDefault="00170E2D" w:rsidP="00042FDB">
      <w:pPr>
        <w:rPr>
          <w:sz w:val="18"/>
          <w:lang w:eastAsia="en-GB"/>
        </w:rPr>
      </w:pPr>
      <w:r w:rsidRPr="009C002A">
        <w:rPr>
          <w:noProof/>
          <w:sz w:val="18"/>
          <w:lang w:eastAsia="en-GB"/>
        </w:rPr>
        <mc:AlternateContent>
          <mc:Choice Requires="wps">
            <w:drawing>
              <wp:anchor distT="0" distB="0" distL="114300" distR="114300" simplePos="0" relativeHeight="251740160" behindDoc="0" locked="0" layoutInCell="1" allowOverlap="1" wp14:anchorId="2123CC51" wp14:editId="7C139F47">
                <wp:simplePos x="0" y="0"/>
                <wp:positionH relativeFrom="column">
                  <wp:posOffset>153670</wp:posOffset>
                </wp:positionH>
                <wp:positionV relativeFrom="paragraph">
                  <wp:posOffset>10160</wp:posOffset>
                </wp:positionV>
                <wp:extent cx="5857875" cy="4572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585787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1710" w14:textId="77777777" w:rsidR="00AC19B4" w:rsidRDefault="00AC19B4" w:rsidP="00042FDB">
                            <w:pPr>
                              <w:spacing w:after="0" w:line="240" w:lineRule="auto"/>
                              <w:jc w:val="center"/>
                              <w:rPr>
                                <w:b/>
                                <w:color w:val="000000" w:themeColor="text1"/>
                              </w:rPr>
                            </w:pPr>
                            <w:r w:rsidRPr="00B115A4">
                              <w:rPr>
                                <w:b/>
                                <w:color w:val="000000" w:themeColor="text1"/>
                                <w:u w:val="single"/>
                              </w:rPr>
                              <w:t>OBJECTIVE</w:t>
                            </w:r>
                            <w:r>
                              <w:rPr>
                                <w:b/>
                                <w:color w:val="000000" w:themeColor="text1"/>
                              </w:rPr>
                              <w:t>:</w:t>
                            </w:r>
                          </w:p>
                          <w:p w14:paraId="4AAA861F" w14:textId="77777777" w:rsidR="00AC19B4" w:rsidRPr="00B115A4" w:rsidRDefault="00AC19B4" w:rsidP="00042FDB">
                            <w:pPr>
                              <w:spacing w:after="0" w:line="240" w:lineRule="auto"/>
                              <w:jc w:val="center"/>
                              <w:rPr>
                                <w:b/>
                                <w:color w:val="000000" w:themeColor="text1"/>
                              </w:rPr>
                            </w:pPr>
                            <w:r>
                              <w:rPr>
                                <w:b/>
                                <w:color w:val="000000" w:themeColor="text1"/>
                              </w:rPr>
                              <w:t>ESTABLISH A PROTOCOL FOR</w:t>
                            </w:r>
                            <w:r w:rsidRPr="00B115A4">
                              <w:rPr>
                                <w:b/>
                                <w:color w:val="000000" w:themeColor="text1"/>
                              </w:rPr>
                              <w:t xml:space="preserve"> EXPERT ELICITATION IN HEALTHCARE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CC51" id="Rectangle 10" o:spid="_x0000_s1026" style="position:absolute;margin-left:12.1pt;margin-top:.8pt;width:461.2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" fillcolor="white [3212]" strokecolor="black [3213]" strokeweight="1pt">
                <v:textbox>
                  <w:txbxContent>
                    <w:p w14:paraId="283D1710" w14:textId="77777777" w:rsidR="00AC19B4" w:rsidRDefault="00AC19B4" w:rsidP="00042FDB">
                      <w:pPr>
                        <w:spacing w:after="0" w:line="240" w:lineRule="auto"/>
                        <w:jc w:val="center"/>
                        <w:rPr>
                          <w:b/>
                          <w:color w:val="000000" w:themeColor="text1"/>
                        </w:rPr>
                      </w:pPr>
                      <w:r w:rsidRPr="00B115A4">
                        <w:rPr>
                          <w:b/>
                          <w:color w:val="000000" w:themeColor="text1"/>
                          <w:u w:val="single"/>
                        </w:rPr>
                        <w:t>OBJECTIVE</w:t>
                      </w:r>
                      <w:r>
                        <w:rPr>
                          <w:b/>
                          <w:color w:val="000000" w:themeColor="text1"/>
                        </w:rPr>
                        <w:t>:</w:t>
                      </w:r>
                    </w:p>
                    <w:p w14:paraId="4AAA861F" w14:textId="77777777" w:rsidR="00AC19B4" w:rsidRPr="00B115A4" w:rsidRDefault="00AC19B4" w:rsidP="00042FDB">
                      <w:pPr>
                        <w:spacing w:after="0" w:line="240" w:lineRule="auto"/>
                        <w:jc w:val="center"/>
                        <w:rPr>
                          <w:b/>
                          <w:color w:val="000000" w:themeColor="text1"/>
                        </w:rPr>
                      </w:pPr>
                      <w:r>
                        <w:rPr>
                          <w:b/>
                          <w:color w:val="000000" w:themeColor="text1"/>
                        </w:rPr>
                        <w:t>ESTABLISH A PROTOCOL FOR</w:t>
                      </w:r>
                      <w:r w:rsidRPr="00B115A4">
                        <w:rPr>
                          <w:b/>
                          <w:color w:val="000000" w:themeColor="text1"/>
                        </w:rPr>
                        <w:t xml:space="preserve"> EXPERT ELICITATION IN HEALTHCARE DECISION MAKING</w:t>
                      </w:r>
                    </w:p>
                  </w:txbxContent>
                </v:textbox>
              </v:rect>
            </w:pict>
          </mc:Fallback>
        </mc:AlternateContent>
      </w:r>
    </w:p>
    <w:p w14:paraId="41F5166C" w14:textId="77777777" w:rsidR="00170E2D" w:rsidRDefault="00170E2D" w:rsidP="00042FDB">
      <w:pPr>
        <w:rPr>
          <w:sz w:val="18"/>
          <w:lang w:eastAsia="en-GB"/>
        </w:rPr>
      </w:pPr>
    </w:p>
    <w:p w14:paraId="4B2BDDDD" w14:textId="3584C7E3" w:rsidR="00042FDB" w:rsidRPr="009C002A" w:rsidRDefault="00042FDB" w:rsidP="00042FDB">
      <w:pPr>
        <w:rPr>
          <w:sz w:val="18"/>
          <w:lang w:eastAsia="en-GB"/>
        </w:rPr>
      </w:pPr>
      <w:r w:rsidRPr="009C002A">
        <w:rPr>
          <w:noProof/>
          <w:sz w:val="18"/>
          <w:lang w:eastAsia="en-GB"/>
        </w:rPr>
        <mc:AlternateContent>
          <mc:Choice Requires="wps">
            <w:drawing>
              <wp:anchor distT="0" distB="0" distL="114300" distR="114300" simplePos="0" relativeHeight="251741184" behindDoc="0" locked="0" layoutInCell="1" allowOverlap="1" wp14:anchorId="4DD509DE" wp14:editId="00E870FB">
                <wp:simplePos x="0" y="0"/>
                <wp:positionH relativeFrom="column">
                  <wp:posOffset>3046228</wp:posOffset>
                </wp:positionH>
                <wp:positionV relativeFrom="paragraph">
                  <wp:posOffset>6173</wp:posOffset>
                </wp:positionV>
                <wp:extent cx="0" cy="457200"/>
                <wp:effectExtent l="76200" t="0" r="57150" b="57150"/>
                <wp:wrapNone/>
                <wp:docPr id="2"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46F866" id="_x0000_t32" coordsize="21600,21600" o:spt="32" o:oned="t" path="m,l21600,21600e" filled="f">
                <v:path arrowok="t" fillok="f" o:connecttype="none"/>
                <o:lock v:ext="edit" shapetype="t"/>
              </v:shapetype>
              <v:shape id="Straight Arrow Connector 2" o:spid="_x0000_s1026" type="#_x0000_t32" style="position:absolute;margin-left:239.85pt;margin-top:.5pt;width:0;height:3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" strokecolor="black [3213]" strokeweight=".5pt">
                <v:stroke endarrow="block" joinstyle="miter"/>
              </v:shape>
            </w:pict>
          </mc:Fallback>
        </mc:AlternateContent>
      </w:r>
    </w:p>
    <w:p w14:paraId="6CEB3429" w14:textId="77777777" w:rsidR="00042FDB" w:rsidRPr="009C002A" w:rsidRDefault="00042FDB" w:rsidP="00042FDB">
      <w:pPr>
        <w:rPr>
          <w:sz w:val="18"/>
          <w:lang w:eastAsia="en-GB"/>
        </w:rPr>
      </w:pPr>
    </w:p>
    <w:p w14:paraId="163CF0AC" w14:textId="77777777" w:rsidR="00042FDB" w:rsidRPr="009C002A" w:rsidRDefault="00042FDB" w:rsidP="00042FDB">
      <w:pPr>
        <w:rPr>
          <w:sz w:val="18"/>
          <w:lang w:eastAsia="en-GB"/>
        </w:rPr>
      </w:pPr>
      <w:r w:rsidRPr="009C002A">
        <w:rPr>
          <w:noProof/>
          <w:sz w:val="18"/>
          <w:lang w:eastAsia="en-GB"/>
        </w:rPr>
        <mc:AlternateContent>
          <mc:Choice Requires="wps">
            <w:drawing>
              <wp:anchor distT="0" distB="0" distL="114300" distR="114300" simplePos="0" relativeHeight="251742208" behindDoc="0" locked="0" layoutInCell="1" allowOverlap="1" wp14:anchorId="7042ECCD" wp14:editId="52836757">
                <wp:simplePos x="0" y="0"/>
                <wp:positionH relativeFrom="column">
                  <wp:posOffset>188728</wp:posOffset>
                </wp:positionH>
                <wp:positionV relativeFrom="paragraph">
                  <wp:posOffset>12346</wp:posOffset>
                </wp:positionV>
                <wp:extent cx="5715000" cy="11430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715000" cy="1143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0EEF5" w14:textId="77777777" w:rsidR="00AC19B4" w:rsidRPr="009C002A" w:rsidRDefault="00AC19B4" w:rsidP="00042FDB">
                            <w:pPr>
                              <w:spacing w:after="0" w:line="240" w:lineRule="auto"/>
                              <w:jc w:val="center"/>
                              <w:rPr>
                                <w:sz w:val="20"/>
                                <w:u w:val="single"/>
                              </w:rPr>
                            </w:pPr>
                            <w:r w:rsidRPr="003F1386">
                              <w:rPr>
                                <w:b/>
                                <w:sz w:val="20"/>
                                <w:u w:val="single"/>
                              </w:rPr>
                              <w:t>Rationale</w:t>
                            </w:r>
                            <w:r w:rsidRPr="009C002A">
                              <w:rPr>
                                <w:sz w:val="20"/>
                                <w:u w:val="single"/>
                              </w:rPr>
                              <w:t>:</w:t>
                            </w:r>
                          </w:p>
                          <w:p w14:paraId="584BE14D"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Need for standardised protocol to design and conduct expert elicitation</w:t>
                            </w:r>
                          </w:p>
                          <w:p w14:paraId="720F3EEE"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Need to represent how uncertain experts are about the current knowledge of a certain parameter</w:t>
                            </w:r>
                          </w:p>
                          <w:p w14:paraId="4DEE293F"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Reflect range of reasonable judgement expressed across experts (between-expert variation)</w:t>
                            </w:r>
                          </w:p>
                          <w:p w14:paraId="44B1283C"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Decision makers need to be able to use the elicited judgements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2ECCD" id="Rectangle 11" o:spid="_x0000_s1027" style="position:absolute;margin-left:14.85pt;margin-top:.95pt;width:450pt;height:9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" fillcolor="white [3201]" strokecolor="black [3213]" strokeweight="1pt">
                <v:textbox>
                  <w:txbxContent>
                    <w:p w14:paraId="0830EEF5" w14:textId="77777777" w:rsidR="00AC19B4" w:rsidRPr="009C002A" w:rsidRDefault="00AC19B4" w:rsidP="00042FDB">
                      <w:pPr>
                        <w:spacing w:after="0" w:line="240" w:lineRule="auto"/>
                        <w:jc w:val="center"/>
                        <w:rPr>
                          <w:sz w:val="20"/>
                          <w:u w:val="single"/>
                        </w:rPr>
                      </w:pPr>
                      <w:r w:rsidRPr="003F1386">
                        <w:rPr>
                          <w:b/>
                          <w:sz w:val="20"/>
                          <w:u w:val="single"/>
                        </w:rPr>
                        <w:t>Rationale</w:t>
                      </w:r>
                      <w:r w:rsidRPr="009C002A">
                        <w:rPr>
                          <w:sz w:val="20"/>
                          <w:u w:val="single"/>
                        </w:rPr>
                        <w:t>:</w:t>
                      </w:r>
                    </w:p>
                    <w:p w14:paraId="584BE14D"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Need for standardised protocol to design and conduct expert elicitation</w:t>
                      </w:r>
                    </w:p>
                    <w:p w14:paraId="720F3EEE"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Need to represent how uncertain experts are about the current knowledge of a certain parameter</w:t>
                      </w:r>
                    </w:p>
                    <w:p w14:paraId="4DEE293F"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Reflect range of reasonable judgement expressed across experts (between-expert variation)</w:t>
                      </w:r>
                    </w:p>
                    <w:p w14:paraId="44B1283C" w14:textId="77777777" w:rsidR="00AC19B4" w:rsidRPr="009C002A" w:rsidRDefault="00AC19B4" w:rsidP="00042FDB">
                      <w:pPr>
                        <w:pStyle w:val="ListParagraph"/>
                        <w:numPr>
                          <w:ilvl w:val="0"/>
                          <w:numId w:val="91"/>
                        </w:numPr>
                        <w:spacing w:after="0" w:line="240" w:lineRule="auto"/>
                        <w:jc w:val="center"/>
                        <w:rPr>
                          <w:sz w:val="20"/>
                        </w:rPr>
                      </w:pPr>
                      <w:r w:rsidRPr="009C002A">
                        <w:rPr>
                          <w:sz w:val="20"/>
                        </w:rPr>
                        <w:t>Decision makers need to be able to use the elicited judgements</w:t>
                      </w:r>
                    </w:p>
                  </w:txbxContent>
                </v:textbox>
              </v:rect>
            </w:pict>
          </mc:Fallback>
        </mc:AlternateContent>
      </w:r>
    </w:p>
    <w:p w14:paraId="3AE9BFFD" w14:textId="77777777" w:rsidR="00042FDB" w:rsidRPr="009C002A" w:rsidRDefault="00042FDB" w:rsidP="00042FDB">
      <w:pPr>
        <w:rPr>
          <w:sz w:val="18"/>
          <w:lang w:eastAsia="en-GB"/>
        </w:rPr>
      </w:pPr>
    </w:p>
    <w:p w14:paraId="34772E05" w14:textId="77777777" w:rsidR="00042FDB" w:rsidRPr="009C002A" w:rsidRDefault="00042FDB" w:rsidP="00042FDB">
      <w:pPr>
        <w:rPr>
          <w:sz w:val="18"/>
          <w:lang w:eastAsia="en-GB"/>
        </w:rPr>
      </w:pPr>
    </w:p>
    <w:p w14:paraId="5B2D38E0" w14:textId="77777777" w:rsidR="00042FDB" w:rsidRPr="009C002A" w:rsidRDefault="00042FDB" w:rsidP="00042FDB">
      <w:pPr>
        <w:rPr>
          <w:sz w:val="18"/>
          <w:lang w:eastAsia="en-GB"/>
        </w:rPr>
      </w:pPr>
    </w:p>
    <w:p w14:paraId="70EBD904" w14:textId="77777777" w:rsidR="00042FDB" w:rsidRPr="009C002A" w:rsidRDefault="00042FDB" w:rsidP="00042FDB">
      <w:pPr>
        <w:rPr>
          <w:sz w:val="18"/>
          <w:lang w:eastAsia="en-GB"/>
        </w:rPr>
      </w:pPr>
      <w:r>
        <w:rPr>
          <w:noProof/>
          <w:sz w:val="18"/>
          <w:lang w:eastAsia="en-GB"/>
        </w:rPr>
        <mc:AlternateContent>
          <mc:Choice Requires="wps">
            <w:drawing>
              <wp:anchor distT="0" distB="0" distL="114300" distR="114300" simplePos="0" relativeHeight="251752448" behindDoc="0" locked="0" layoutInCell="1" allowOverlap="1" wp14:anchorId="16204528" wp14:editId="6F09CD1F">
                <wp:simplePos x="0" y="0"/>
                <wp:positionH relativeFrom="column">
                  <wp:posOffset>4976037</wp:posOffset>
                </wp:positionH>
                <wp:positionV relativeFrom="paragraph">
                  <wp:posOffset>177667</wp:posOffset>
                </wp:positionV>
                <wp:extent cx="0" cy="45720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392E4" id="Straight Arrow Connector 16" o:spid="_x0000_s1026" type="#_x0000_t32" style="position:absolute;margin-left:391.8pt;margin-top:14pt;width:0;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" strokecolor="black [3213]" strokeweight=".5pt">
                <v:stroke endarrow="block" joinstyle="miter"/>
              </v:shape>
            </w:pict>
          </mc:Fallback>
        </mc:AlternateContent>
      </w:r>
      <w:r>
        <w:rPr>
          <w:noProof/>
          <w:sz w:val="18"/>
          <w:lang w:eastAsia="en-GB"/>
        </w:rPr>
        <mc:AlternateContent>
          <mc:Choice Requires="wps">
            <w:drawing>
              <wp:anchor distT="0" distB="0" distL="114300" distR="114300" simplePos="0" relativeHeight="251743232" behindDoc="0" locked="0" layoutInCell="1" allowOverlap="1" wp14:anchorId="660F03F0" wp14:editId="6916FAC2">
                <wp:simplePos x="0" y="0"/>
                <wp:positionH relativeFrom="column">
                  <wp:posOffset>3062605</wp:posOffset>
                </wp:positionH>
                <wp:positionV relativeFrom="paragraph">
                  <wp:posOffset>177770</wp:posOffset>
                </wp:positionV>
                <wp:extent cx="0" cy="4572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00977" id="Straight Arrow Connector 17" o:spid="_x0000_s1026" type="#_x0000_t32" style="position:absolute;margin-left:241.15pt;margin-top:14pt;width:0;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" strokecolor="black [3213]" strokeweight=".5pt">
                <v:stroke endarrow="block" joinstyle="miter"/>
              </v:shape>
            </w:pict>
          </mc:Fallback>
        </mc:AlternateContent>
      </w:r>
      <w:r>
        <w:rPr>
          <w:noProof/>
          <w:sz w:val="18"/>
          <w:lang w:eastAsia="en-GB"/>
        </w:rPr>
        <mc:AlternateContent>
          <mc:Choice Requires="wps">
            <w:drawing>
              <wp:anchor distT="0" distB="0" distL="114300" distR="114300" simplePos="0" relativeHeight="251751424" behindDoc="0" locked="0" layoutInCell="1" allowOverlap="1" wp14:anchorId="319EC5E2" wp14:editId="331A4E09">
                <wp:simplePos x="0" y="0"/>
                <wp:positionH relativeFrom="column">
                  <wp:posOffset>861237</wp:posOffset>
                </wp:positionH>
                <wp:positionV relativeFrom="paragraph">
                  <wp:posOffset>177668</wp:posOffset>
                </wp:positionV>
                <wp:extent cx="0" cy="45720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8714A" id="Straight Arrow Connector 18" o:spid="_x0000_s1026" type="#_x0000_t32" style="position:absolute;margin-left:67.8pt;margin-top:14pt;width:0;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" strokecolor="black [3213]" strokeweight=".5pt">
                <v:stroke endarrow="block" joinstyle="miter"/>
              </v:shape>
            </w:pict>
          </mc:Fallback>
        </mc:AlternateContent>
      </w:r>
    </w:p>
    <w:p w14:paraId="22F16105" w14:textId="0D2F010C" w:rsidR="00042FDB" w:rsidRPr="009C002A" w:rsidRDefault="00042FDB" w:rsidP="00042FDB">
      <w:pPr>
        <w:tabs>
          <w:tab w:val="left" w:pos="4785"/>
          <w:tab w:val="left" w:pos="6030"/>
        </w:tabs>
        <w:rPr>
          <w:sz w:val="18"/>
          <w:lang w:eastAsia="en-GB"/>
        </w:rPr>
      </w:pPr>
      <w:r>
        <w:rPr>
          <w:noProof/>
          <w:sz w:val="18"/>
          <w:lang w:eastAsia="en-GB"/>
        </w:rPr>
        <mc:AlternateContent>
          <mc:Choice Requires="wps">
            <w:drawing>
              <wp:anchor distT="0" distB="0" distL="114300" distR="114300" simplePos="0" relativeHeight="251744256" behindDoc="0" locked="0" layoutInCell="1" allowOverlap="1" wp14:anchorId="29447706" wp14:editId="10E9625E">
                <wp:simplePos x="0" y="0"/>
                <wp:positionH relativeFrom="column">
                  <wp:posOffset>-202019</wp:posOffset>
                </wp:positionH>
                <wp:positionV relativeFrom="paragraph">
                  <wp:posOffset>388650</wp:posOffset>
                </wp:positionV>
                <wp:extent cx="2115820" cy="2402958"/>
                <wp:effectExtent l="0" t="0" r="17780" b="16510"/>
                <wp:wrapNone/>
                <wp:docPr id="23" name="Rounded Rectangle 23"/>
                <wp:cNvGraphicFramePr/>
                <a:graphic xmlns:a="http://schemas.openxmlformats.org/drawingml/2006/main">
                  <a:graphicData uri="http://schemas.microsoft.com/office/word/2010/wordprocessingShape">
                    <wps:wsp>
                      <wps:cNvSpPr/>
                      <wps:spPr>
                        <a:xfrm>
                          <a:off x="0" y="0"/>
                          <a:ext cx="2115820" cy="24029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73FAD9" w14:textId="77777777" w:rsidR="00AC19B4" w:rsidRPr="003F1386" w:rsidRDefault="00AC19B4" w:rsidP="00042FDB">
                            <w:pPr>
                              <w:jc w:val="center"/>
                              <w:rPr>
                                <w:b/>
                                <w:sz w:val="20"/>
                                <w:u w:val="single"/>
                              </w:rPr>
                            </w:pPr>
                            <w:r w:rsidRPr="003F1386">
                              <w:rPr>
                                <w:b/>
                                <w:sz w:val="20"/>
                                <w:u w:val="single"/>
                              </w:rPr>
                              <w:t>WP1: Appraisal of existing protocols for eliciting distributions</w:t>
                            </w:r>
                          </w:p>
                          <w:p w14:paraId="5F6B25F4" w14:textId="77777777" w:rsidR="00AC19B4" w:rsidRPr="00C25901" w:rsidRDefault="00AC19B4" w:rsidP="00042FDB">
                            <w:pPr>
                              <w:jc w:val="center"/>
                              <w:rPr>
                                <w:sz w:val="20"/>
                                <w:u w:val="single"/>
                              </w:rPr>
                            </w:pPr>
                            <w:r w:rsidRPr="00C25901">
                              <w:rPr>
                                <w:sz w:val="20"/>
                              </w:rPr>
                              <w:t>Review of design, conduct and analysis</w:t>
                            </w:r>
                          </w:p>
                          <w:p w14:paraId="2C9BFAA7" w14:textId="77777777" w:rsidR="00AC19B4" w:rsidRPr="00C25901" w:rsidRDefault="00AC19B4" w:rsidP="00042FDB">
                            <w:pPr>
                              <w:jc w:val="center"/>
                              <w:rPr>
                                <w:sz w:val="20"/>
                                <w:u w:val="single"/>
                              </w:rPr>
                            </w:pPr>
                            <w:r w:rsidRPr="00C25901">
                              <w:rPr>
                                <w:sz w:val="20"/>
                              </w:rPr>
                              <w:t>Critical Appraisal of protocols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47706" id="Rounded Rectangle 23" o:spid="_x0000_s1028" style="position:absolute;margin-left:-15.9pt;margin-top:30.6pt;width:166.6pt;height:18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" fillcolor="white [3201]" strokecolor="black [3213]" strokeweight="1pt">
                <v:stroke joinstyle="miter"/>
                <v:textbox>
                  <w:txbxContent>
                    <w:p w14:paraId="3F73FAD9" w14:textId="77777777" w:rsidR="00AC19B4" w:rsidRPr="003F1386" w:rsidRDefault="00AC19B4" w:rsidP="00042FDB">
                      <w:pPr>
                        <w:jc w:val="center"/>
                        <w:rPr>
                          <w:b/>
                          <w:sz w:val="20"/>
                          <w:u w:val="single"/>
                        </w:rPr>
                      </w:pPr>
                      <w:r w:rsidRPr="003F1386">
                        <w:rPr>
                          <w:b/>
                          <w:sz w:val="20"/>
                          <w:u w:val="single"/>
                        </w:rPr>
                        <w:t>WP1: Appraisal of existing protocols for eliciting distributions</w:t>
                      </w:r>
                    </w:p>
                    <w:p w14:paraId="5F6B25F4" w14:textId="77777777" w:rsidR="00AC19B4" w:rsidRPr="00C25901" w:rsidRDefault="00AC19B4" w:rsidP="00042FDB">
                      <w:pPr>
                        <w:jc w:val="center"/>
                        <w:rPr>
                          <w:sz w:val="20"/>
                          <w:u w:val="single"/>
                        </w:rPr>
                      </w:pPr>
                      <w:r w:rsidRPr="00C25901">
                        <w:rPr>
                          <w:sz w:val="20"/>
                        </w:rPr>
                        <w:t>Review of design, conduct and analysis</w:t>
                      </w:r>
                    </w:p>
                    <w:p w14:paraId="2C9BFAA7" w14:textId="77777777" w:rsidR="00AC19B4" w:rsidRPr="00C25901" w:rsidRDefault="00AC19B4" w:rsidP="00042FDB">
                      <w:pPr>
                        <w:jc w:val="center"/>
                        <w:rPr>
                          <w:sz w:val="20"/>
                          <w:u w:val="single"/>
                        </w:rPr>
                      </w:pPr>
                      <w:r w:rsidRPr="00C25901">
                        <w:rPr>
                          <w:sz w:val="20"/>
                        </w:rPr>
                        <w:t>Critical Appraisal of protocols</w:t>
                      </w:r>
                    </w:p>
                  </w:txbxContent>
                </v:textbox>
              </v:roundrect>
            </w:pict>
          </mc:Fallback>
        </mc:AlternateContent>
      </w:r>
      <w:r>
        <w:rPr>
          <w:noProof/>
          <w:sz w:val="18"/>
          <w:lang w:eastAsia="en-GB"/>
        </w:rPr>
        <mc:AlternateContent>
          <mc:Choice Requires="wps">
            <w:drawing>
              <wp:anchor distT="0" distB="0" distL="114300" distR="114300" simplePos="0" relativeHeight="251745280" behindDoc="0" locked="0" layoutInCell="1" allowOverlap="1" wp14:anchorId="3206C492" wp14:editId="48AFED4E">
                <wp:simplePos x="0" y="0"/>
                <wp:positionH relativeFrom="column">
                  <wp:posOffset>2137144</wp:posOffset>
                </wp:positionH>
                <wp:positionV relativeFrom="paragraph">
                  <wp:posOffset>409915</wp:posOffset>
                </wp:positionV>
                <wp:extent cx="1881505" cy="2488018"/>
                <wp:effectExtent l="0" t="0" r="23495" b="26670"/>
                <wp:wrapNone/>
                <wp:docPr id="24" name="Rounded Rectangle 24"/>
                <wp:cNvGraphicFramePr/>
                <a:graphic xmlns:a="http://schemas.openxmlformats.org/drawingml/2006/main">
                  <a:graphicData uri="http://schemas.microsoft.com/office/word/2010/wordprocessingShape">
                    <wps:wsp>
                      <wps:cNvSpPr/>
                      <wps:spPr>
                        <a:xfrm>
                          <a:off x="0" y="0"/>
                          <a:ext cx="1881505" cy="24880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EC1F7" w14:textId="77777777" w:rsidR="00AC19B4" w:rsidRPr="003F1386" w:rsidRDefault="00AC19B4" w:rsidP="00042FDB">
                            <w:pPr>
                              <w:jc w:val="center"/>
                              <w:rPr>
                                <w:b/>
                                <w:sz w:val="20"/>
                                <w:u w:val="single"/>
                              </w:rPr>
                            </w:pPr>
                            <w:r w:rsidRPr="003F1386">
                              <w:rPr>
                                <w:b/>
                                <w:sz w:val="20"/>
                                <w:u w:val="single"/>
                              </w:rPr>
                              <w:t>WP2: Eliciting distributions to represent uncertainty</w:t>
                            </w:r>
                          </w:p>
                          <w:p w14:paraId="7F13F16D" w14:textId="77777777" w:rsidR="00AC19B4" w:rsidRPr="00C25901" w:rsidRDefault="00AC19B4" w:rsidP="00042FDB">
                            <w:pPr>
                              <w:jc w:val="center"/>
                              <w:rPr>
                                <w:sz w:val="20"/>
                              </w:rPr>
                            </w:pPr>
                            <w:r w:rsidRPr="00C25901">
                              <w:rPr>
                                <w:sz w:val="20"/>
                              </w:rPr>
                              <w:t>Experiment to determine how well quantitative expressions derived from different methods match descriptions of uncertainty</w:t>
                            </w:r>
                          </w:p>
                          <w:p w14:paraId="3B21D47D" w14:textId="77777777" w:rsidR="00AC19B4" w:rsidRPr="00C97EFA" w:rsidRDefault="00AC19B4" w:rsidP="00042FDB">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6C492" id="Rounded Rectangle 24" o:spid="_x0000_s1029" style="position:absolute;margin-left:168.3pt;margin-top:32.3pt;width:148.15pt;height:195.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" fillcolor="white [3201]" strokecolor="black [3213]" strokeweight="1pt">
                <v:stroke joinstyle="miter"/>
                <v:textbox>
                  <w:txbxContent>
                    <w:p w14:paraId="476EC1F7" w14:textId="77777777" w:rsidR="00AC19B4" w:rsidRPr="003F1386" w:rsidRDefault="00AC19B4" w:rsidP="00042FDB">
                      <w:pPr>
                        <w:jc w:val="center"/>
                        <w:rPr>
                          <w:b/>
                          <w:sz w:val="20"/>
                          <w:u w:val="single"/>
                        </w:rPr>
                      </w:pPr>
                      <w:r w:rsidRPr="003F1386">
                        <w:rPr>
                          <w:b/>
                          <w:sz w:val="20"/>
                          <w:u w:val="single"/>
                        </w:rPr>
                        <w:t>WP2: Eliciting distributions to represent uncertainty</w:t>
                      </w:r>
                    </w:p>
                    <w:p w14:paraId="7F13F16D" w14:textId="77777777" w:rsidR="00AC19B4" w:rsidRPr="00C25901" w:rsidRDefault="00AC19B4" w:rsidP="00042FDB">
                      <w:pPr>
                        <w:jc w:val="center"/>
                        <w:rPr>
                          <w:sz w:val="20"/>
                        </w:rPr>
                      </w:pPr>
                      <w:r w:rsidRPr="00C25901">
                        <w:rPr>
                          <w:sz w:val="20"/>
                        </w:rPr>
                        <w:t>Experiment to determine how well quantitative expressions derived from different methods match descriptions of uncertainty</w:t>
                      </w:r>
                    </w:p>
                    <w:p w14:paraId="3B21D47D" w14:textId="77777777" w:rsidR="00AC19B4" w:rsidRPr="00C97EFA" w:rsidRDefault="00AC19B4" w:rsidP="00042FDB">
                      <w:pPr>
                        <w:rPr>
                          <w:sz w:val="20"/>
                        </w:rPr>
                      </w:pPr>
                    </w:p>
                  </w:txbxContent>
                </v:textbox>
              </v:roundrect>
            </w:pict>
          </mc:Fallback>
        </mc:AlternateContent>
      </w:r>
      <w:r>
        <w:rPr>
          <w:noProof/>
          <w:sz w:val="18"/>
          <w:lang w:eastAsia="en-GB"/>
        </w:rPr>
        <mc:AlternateContent>
          <mc:Choice Requires="wps">
            <w:drawing>
              <wp:anchor distT="0" distB="0" distL="114300" distR="114300" simplePos="0" relativeHeight="251746304" behindDoc="0" locked="0" layoutInCell="1" allowOverlap="1" wp14:anchorId="5E6D19BC" wp14:editId="5F1B228A">
                <wp:simplePos x="0" y="0"/>
                <wp:positionH relativeFrom="page">
                  <wp:posOffset>5029200</wp:posOffset>
                </wp:positionH>
                <wp:positionV relativeFrom="paragraph">
                  <wp:posOffset>441812</wp:posOffset>
                </wp:positionV>
                <wp:extent cx="1924493" cy="2434856"/>
                <wp:effectExtent l="0" t="0" r="19050" b="22860"/>
                <wp:wrapNone/>
                <wp:docPr id="26" name="Rounded Rectangle 26"/>
                <wp:cNvGraphicFramePr/>
                <a:graphic xmlns:a="http://schemas.openxmlformats.org/drawingml/2006/main">
                  <a:graphicData uri="http://schemas.microsoft.com/office/word/2010/wordprocessingShape">
                    <wps:wsp>
                      <wps:cNvSpPr/>
                      <wps:spPr>
                        <a:xfrm>
                          <a:off x="0" y="0"/>
                          <a:ext cx="1924493" cy="243485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A7FBF" w14:textId="77777777" w:rsidR="00AC19B4" w:rsidRPr="003F1386" w:rsidRDefault="00AC19B4" w:rsidP="00042FDB">
                            <w:pPr>
                              <w:jc w:val="center"/>
                              <w:rPr>
                                <w:b/>
                                <w:sz w:val="20"/>
                                <w:u w:val="single"/>
                              </w:rPr>
                            </w:pPr>
                            <w:r w:rsidRPr="003F1386">
                              <w:rPr>
                                <w:b/>
                                <w:sz w:val="20"/>
                                <w:u w:val="single"/>
                              </w:rPr>
                              <w:t>WP3: Understanding and appropriately characterising between-expert variation</w:t>
                            </w:r>
                          </w:p>
                          <w:p w14:paraId="08439663" w14:textId="77777777" w:rsidR="00AC19B4" w:rsidRDefault="00AC19B4" w:rsidP="00042FDB">
                            <w:pPr>
                              <w:jc w:val="center"/>
                              <w:rPr>
                                <w:sz w:val="20"/>
                              </w:rPr>
                            </w:pPr>
                            <w:r>
                              <w:rPr>
                                <w:sz w:val="20"/>
                              </w:rPr>
                              <w:t>Experiment to establish the accuracy of a single consensus-based method</w:t>
                            </w:r>
                          </w:p>
                          <w:p w14:paraId="23ECF8D5" w14:textId="77777777" w:rsidR="00AC19B4" w:rsidRPr="00E531F2" w:rsidRDefault="00AC19B4" w:rsidP="00042FDB">
                            <w:pPr>
                              <w:jc w:val="center"/>
                              <w:rPr>
                                <w:sz w:val="20"/>
                              </w:rPr>
                            </w:pPr>
                            <w:r>
                              <w:rPr>
                                <w:sz w:val="20"/>
                              </w:rPr>
                              <w:t xml:space="preserve">Establish the accuracy of alternative methods of mathematically pooling the individual judgements of experts </w:t>
                            </w:r>
                          </w:p>
                          <w:p w14:paraId="5512C4F1" w14:textId="77777777" w:rsidR="00AC19B4" w:rsidRPr="00C25901" w:rsidRDefault="00AC19B4" w:rsidP="00042FDB">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D19BC" id="Rounded Rectangle 26" o:spid="_x0000_s1030" style="position:absolute;margin-left:396pt;margin-top:34.8pt;width:151.55pt;height:191.7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" fillcolor="white [3201]" strokecolor="black [3213]" strokeweight="1pt">
                <v:stroke joinstyle="miter"/>
                <v:textbox>
                  <w:txbxContent>
                    <w:p w14:paraId="3D3A7FBF" w14:textId="77777777" w:rsidR="00AC19B4" w:rsidRPr="003F1386" w:rsidRDefault="00AC19B4" w:rsidP="00042FDB">
                      <w:pPr>
                        <w:jc w:val="center"/>
                        <w:rPr>
                          <w:b/>
                          <w:sz w:val="20"/>
                          <w:u w:val="single"/>
                        </w:rPr>
                      </w:pPr>
                      <w:r w:rsidRPr="003F1386">
                        <w:rPr>
                          <w:b/>
                          <w:sz w:val="20"/>
                          <w:u w:val="single"/>
                        </w:rPr>
                        <w:t>WP3: Understanding and appropriately characterising between-expert variation</w:t>
                      </w:r>
                    </w:p>
                    <w:p w14:paraId="08439663" w14:textId="77777777" w:rsidR="00AC19B4" w:rsidRDefault="00AC19B4" w:rsidP="00042FDB">
                      <w:pPr>
                        <w:jc w:val="center"/>
                        <w:rPr>
                          <w:sz w:val="20"/>
                        </w:rPr>
                      </w:pPr>
                      <w:r>
                        <w:rPr>
                          <w:sz w:val="20"/>
                        </w:rPr>
                        <w:t>Experiment to establish the accuracy of a single consensus-based method</w:t>
                      </w:r>
                    </w:p>
                    <w:p w14:paraId="23ECF8D5" w14:textId="77777777" w:rsidR="00AC19B4" w:rsidRPr="00E531F2" w:rsidRDefault="00AC19B4" w:rsidP="00042FDB">
                      <w:pPr>
                        <w:jc w:val="center"/>
                        <w:rPr>
                          <w:sz w:val="20"/>
                        </w:rPr>
                      </w:pPr>
                      <w:r>
                        <w:rPr>
                          <w:sz w:val="20"/>
                        </w:rPr>
                        <w:t xml:space="preserve">Establish the accuracy of alternative methods of mathematically pooling the individual judgements of experts </w:t>
                      </w:r>
                    </w:p>
                    <w:p w14:paraId="5512C4F1" w14:textId="77777777" w:rsidR="00AC19B4" w:rsidRPr="00C25901" w:rsidRDefault="00AC19B4" w:rsidP="00042FDB">
                      <w:pPr>
                        <w:jc w:val="center"/>
                        <w:rPr>
                          <w:sz w:val="20"/>
                        </w:rPr>
                      </w:pPr>
                    </w:p>
                  </w:txbxContent>
                </v:textbox>
                <w10:wrap anchorx="page"/>
              </v:roundrect>
            </w:pict>
          </mc:Fallback>
        </mc:AlternateContent>
      </w:r>
      <w:r>
        <w:rPr>
          <w:sz w:val="18"/>
          <w:lang w:eastAsia="en-GB"/>
        </w:rPr>
        <w:tab/>
      </w:r>
      <w:r>
        <w:rPr>
          <w:sz w:val="18"/>
          <w:lang w:eastAsia="en-GB"/>
        </w:rPr>
        <w:tab/>
      </w:r>
    </w:p>
    <w:p w14:paraId="39AA5B72" w14:textId="4CA87C72" w:rsidR="00C1266C" w:rsidRDefault="00C1266C" w:rsidP="00403284">
      <w:pPr>
        <w:spacing w:after="0" w:line="360" w:lineRule="auto"/>
      </w:pPr>
    </w:p>
    <w:p w14:paraId="76BAF0FC" w14:textId="03AD9C78" w:rsidR="00042FDB" w:rsidRDefault="00042FDB" w:rsidP="00403284">
      <w:pPr>
        <w:spacing w:after="0" w:line="360" w:lineRule="auto"/>
      </w:pPr>
    </w:p>
    <w:p w14:paraId="365848CA" w14:textId="668ABCB3" w:rsidR="00042FDB" w:rsidRDefault="00042FDB" w:rsidP="00403284">
      <w:pPr>
        <w:spacing w:after="0" w:line="360" w:lineRule="auto"/>
      </w:pPr>
    </w:p>
    <w:p w14:paraId="737615C9" w14:textId="273BCC3D" w:rsidR="00042FDB" w:rsidRDefault="00042FDB" w:rsidP="00403284">
      <w:pPr>
        <w:spacing w:after="0" w:line="360" w:lineRule="auto"/>
      </w:pPr>
    </w:p>
    <w:p w14:paraId="3C1712E2" w14:textId="068F87BE" w:rsidR="00042FDB" w:rsidRDefault="00042FDB" w:rsidP="00403284">
      <w:pPr>
        <w:spacing w:after="0" w:line="360" w:lineRule="auto"/>
      </w:pPr>
    </w:p>
    <w:p w14:paraId="4B573F37" w14:textId="393C127B" w:rsidR="00042FDB" w:rsidRDefault="00042FDB" w:rsidP="00403284">
      <w:pPr>
        <w:spacing w:after="0" w:line="360" w:lineRule="auto"/>
      </w:pPr>
    </w:p>
    <w:p w14:paraId="509DD55F" w14:textId="53A5763D" w:rsidR="00042FDB" w:rsidRDefault="00042FDB" w:rsidP="00403284">
      <w:pPr>
        <w:spacing w:after="0" w:line="360" w:lineRule="auto"/>
      </w:pPr>
    </w:p>
    <w:p w14:paraId="0DB5D63C" w14:textId="2E7A7254" w:rsidR="00042FDB" w:rsidRDefault="00042FDB" w:rsidP="00403284">
      <w:pPr>
        <w:spacing w:after="0" w:line="360" w:lineRule="auto"/>
      </w:pPr>
    </w:p>
    <w:p w14:paraId="2231DFF7" w14:textId="05484A82" w:rsidR="00042FDB" w:rsidRDefault="00042FDB" w:rsidP="00403284">
      <w:pPr>
        <w:spacing w:after="0" w:line="360" w:lineRule="auto"/>
      </w:pPr>
    </w:p>
    <w:p w14:paraId="642C3B71" w14:textId="0ED63BB0" w:rsidR="00042FDB" w:rsidRDefault="00042FDB" w:rsidP="00403284">
      <w:pPr>
        <w:spacing w:after="0" w:line="360" w:lineRule="auto"/>
      </w:pPr>
    </w:p>
    <w:p w14:paraId="49DAA6EB" w14:textId="3A76541C" w:rsidR="00042FDB" w:rsidRDefault="00170E2D" w:rsidP="00403284">
      <w:pPr>
        <w:spacing w:after="0" w:line="360" w:lineRule="auto"/>
      </w:pPr>
      <w:r>
        <w:rPr>
          <w:noProof/>
          <w:sz w:val="18"/>
          <w:lang w:eastAsia="en-GB"/>
        </w:rPr>
        <mc:AlternateContent>
          <mc:Choice Requires="wps">
            <w:drawing>
              <wp:anchor distT="0" distB="0" distL="114300" distR="114300" simplePos="0" relativeHeight="251749376" behindDoc="0" locked="0" layoutInCell="1" allowOverlap="1" wp14:anchorId="13308E6E" wp14:editId="7AED5434">
                <wp:simplePos x="0" y="0"/>
                <wp:positionH relativeFrom="column">
                  <wp:posOffset>3876675</wp:posOffset>
                </wp:positionH>
                <wp:positionV relativeFrom="paragraph">
                  <wp:posOffset>45085</wp:posOffset>
                </wp:positionV>
                <wp:extent cx="1362075" cy="591820"/>
                <wp:effectExtent l="38100" t="0" r="28575" b="55880"/>
                <wp:wrapNone/>
                <wp:docPr id="20" name="Straight Connector 20"/>
                <wp:cNvGraphicFramePr/>
                <a:graphic xmlns:a="http://schemas.openxmlformats.org/drawingml/2006/main">
                  <a:graphicData uri="http://schemas.microsoft.com/office/word/2010/wordprocessingShape">
                    <wps:wsp>
                      <wps:cNvCnPr/>
                      <wps:spPr>
                        <a:xfrm flipH="1">
                          <a:off x="0" y="0"/>
                          <a:ext cx="1362075" cy="59182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5E22F" id="Straight Connector 2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3.55pt" to="412.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" strokecolor="black [3213]" strokeweight=".5pt">
                <v:stroke endarrow="block" joinstyle="miter"/>
              </v:line>
            </w:pict>
          </mc:Fallback>
        </mc:AlternateContent>
      </w:r>
      <w:r>
        <w:rPr>
          <w:noProof/>
          <w:sz w:val="18"/>
          <w:lang w:eastAsia="en-GB"/>
        </w:rPr>
        <mc:AlternateContent>
          <mc:Choice Requires="wps">
            <w:drawing>
              <wp:anchor distT="0" distB="0" distL="114300" distR="114300" simplePos="0" relativeHeight="251748352" behindDoc="0" locked="0" layoutInCell="1" allowOverlap="1" wp14:anchorId="7A3A3DC1" wp14:editId="33D4A243">
                <wp:simplePos x="0" y="0"/>
                <wp:positionH relativeFrom="margin">
                  <wp:posOffset>695325</wp:posOffset>
                </wp:positionH>
                <wp:positionV relativeFrom="paragraph">
                  <wp:posOffset>17780</wp:posOffset>
                </wp:positionV>
                <wp:extent cx="1438275" cy="609600"/>
                <wp:effectExtent l="0" t="0" r="66675" b="57150"/>
                <wp:wrapNone/>
                <wp:docPr id="21" name="Straight Connector 21"/>
                <wp:cNvGraphicFramePr/>
                <a:graphic xmlns:a="http://schemas.openxmlformats.org/drawingml/2006/main">
                  <a:graphicData uri="http://schemas.microsoft.com/office/word/2010/wordprocessingShape">
                    <wps:wsp>
                      <wps:cNvCnPr/>
                      <wps:spPr>
                        <a:xfrm>
                          <a:off x="0" y="0"/>
                          <a:ext cx="1438275" cy="6096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4B76B" id="Straight Connector 21"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75pt,1.4pt" to="168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" strokecolor="black [3213]" strokeweight=".5pt">
                <v:stroke endarrow="block" joinstyle="miter"/>
                <w10:wrap anchorx="margin"/>
              </v:line>
            </w:pict>
          </mc:Fallback>
        </mc:AlternateContent>
      </w:r>
      <w:r>
        <w:rPr>
          <w:noProof/>
          <w:lang w:eastAsia="en-GB"/>
        </w:rPr>
        <mc:AlternateContent>
          <mc:Choice Requires="wps">
            <w:drawing>
              <wp:anchor distT="0" distB="0" distL="114300" distR="114300" simplePos="0" relativeHeight="251753472" behindDoc="0" locked="0" layoutInCell="1" allowOverlap="1" wp14:anchorId="4CBE3F48" wp14:editId="3A4DFCC9">
                <wp:simplePos x="0" y="0"/>
                <wp:positionH relativeFrom="column">
                  <wp:posOffset>3067050</wp:posOffset>
                </wp:positionH>
                <wp:positionV relativeFrom="paragraph">
                  <wp:posOffset>113030</wp:posOffset>
                </wp:positionV>
                <wp:extent cx="0" cy="5143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DF4CC3" id="_x0000_t32" coordsize="21600,21600" o:spt="32" o:oned="t" path="m,l21600,21600e" filled="f">
                <v:path arrowok="t" fillok="f" o:connecttype="none"/>
                <o:lock v:ext="edit" shapetype="t"/>
              </v:shapetype>
              <v:shape id="Straight Arrow Connector 29" o:spid="_x0000_s1026" type="#_x0000_t32" style="position:absolute;margin-left:241.5pt;margin-top:8.9pt;width:0;height:40.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" strokecolor="black [3213]" strokeweight=".5pt">
                <v:stroke endarrow="block" joinstyle="miter"/>
              </v:shape>
            </w:pict>
          </mc:Fallback>
        </mc:AlternateContent>
      </w:r>
    </w:p>
    <w:p w14:paraId="36794FFF" w14:textId="7DC84244" w:rsidR="00042FDB" w:rsidRDefault="00042FDB" w:rsidP="00403284">
      <w:pPr>
        <w:spacing w:after="0" w:line="360" w:lineRule="auto"/>
      </w:pPr>
    </w:p>
    <w:p w14:paraId="05D09A29" w14:textId="2AB1663E" w:rsidR="00042FDB" w:rsidRDefault="00170E2D" w:rsidP="00403284">
      <w:pPr>
        <w:spacing w:after="0" w:line="360" w:lineRule="auto"/>
      </w:pPr>
      <w:r>
        <w:rPr>
          <w:noProof/>
          <w:sz w:val="18"/>
          <w:lang w:eastAsia="en-GB"/>
        </w:rPr>
        <mc:AlternateContent>
          <mc:Choice Requires="wps">
            <w:drawing>
              <wp:anchor distT="0" distB="0" distL="114300" distR="114300" simplePos="0" relativeHeight="251750400" behindDoc="0" locked="0" layoutInCell="1" allowOverlap="1" wp14:anchorId="202FA221" wp14:editId="3945C5D5">
                <wp:simplePos x="0" y="0"/>
                <wp:positionH relativeFrom="column">
                  <wp:posOffset>-411480</wp:posOffset>
                </wp:positionH>
                <wp:positionV relativeFrom="paragraph">
                  <wp:posOffset>121285</wp:posOffset>
                </wp:positionV>
                <wp:extent cx="7086600" cy="11239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086600" cy="1123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AF7B7" w14:textId="77777777" w:rsidR="00AC19B4" w:rsidRDefault="00AC19B4" w:rsidP="00042FDB">
                            <w:pPr>
                              <w:spacing w:after="0" w:line="240" w:lineRule="auto"/>
                              <w:jc w:val="center"/>
                              <w:rPr>
                                <w:b/>
                                <w:sz w:val="20"/>
                                <w:u w:val="single"/>
                              </w:rPr>
                            </w:pPr>
                            <w:r>
                              <w:rPr>
                                <w:b/>
                                <w:sz w:val="20"/>
                                <w:u w:val="single"/>
                              </w:rPr>
                              <w:t>Applied evaluation of developed reference case</w:t>
                            </w:r>
                          </w:p>
                          <w:p w14:paraId="0C0DFAE1" w14:textId="77777777" w:rsidR="00AC19B4" w:rsidRPr="003F1386" w:rsidRDefault="00AC19B4" w:rsidP="00042FDB">
                            <w:pPr>
                              <w:spacing w:after="0" w:line="240" w:lineRule="auto"/>
                              <w:jc w:val="center"/>
                              <w:rPr>
                                <w:b/>
                                <w:sz w:val="20"/>
                                <w:u w:val="single"/>
                              </w:rPr>
                            </w:pPr>
                          </w:p>
                          <w:p w14:paraId="0F5E4396" w14:textId="77777777" w:rsidR="00AC19B4" w:rsidRDefault="00AC19B4" w:rsidP="00042FDB">
                            <w:pPr>
                              <w:pStyle w:val="ListParagraph"/>
                              <w:numPr>
                                <w:ilvl w:val="0"/>
                                <w:numId w:val="92"/>
                              </w:numPr>
                              <w:spacing w:after="0" w:line="240" w:lineRule="auto"/>
                              <w:jc w:val="center"/>
                              <w:rPr>
                                <w:sz w:val="20"/>
                              </w:rPr>
                            </w:pPr>
                            <w:r>
                              <w:rPr>
                                <w:sz w:val="20"/>
                              </w:rPr>
                              <w:t>Apply the reference case in a retrospective manner to a case-study</w:t>
                            </w:r>
                          </w:p>
                          <w:p w14:paraId="2E538DA9" w14:textId="77777777" w:rsidR="00AC19B4" w:rsidRDefault="00AC19B4" w:rsidP="00042FDB">
                            <w:pPr>
                              <w:pStyle w:val="ListParagraph"/>
                              <w:numPr>
                                <w:ilvl w:val="0"/>
                                <w:numId w:val="92"/>
                              </w:numPr>
                              <w:spacing w:after="0" w:line="240" w:lineRule="auto"/>
                              <w:jc w:val="center"/>
                              <w:rPr>
                                <w:sz w:val="20"/>
                              </w:rPr>
                            </w:pPr>
                            <w:r>
                              <w:rPr>
                                <w:sz w:val="20"/>
                              </w:rPr>
                              <w:t>Explore any practical issues throughout the SEE process</w:t>
                            </w:r>
                          </w:p>
                          <w:p w14:paraId="566E60C3" w14:textId="77777777" w:rsidR="00AC19B4" w:rsidRPr="00092839" w:rsidRDefault="00AC19B4" w:rsidP="00042FDB">
                            <w:pPr>
                              <w:pStyle w:val="ListParagraph"/>
                              <w:numPr>
                                <w:ilvl w:val="0"/>
                                <w:numId w:val="92"/>
                              </w:numPr>
                              <w:spacing w:after="0" w:line="240" w:lineRule="auto"/>
                              <w:jc w:val="center"/>
                              <w:rPr>
                                <w:sz w:val="20"/>
                              </w:rPr>
                            </w:pPr>
                            <w:r w:rsidRPr="00092839">
                              <w:rPr>
                                <w:sz w:val="20"/>
                              </w:rPr>
                              <w:t>Evaluate time and cost elements of using the protocol within a ‘real time’ decision</w:t>
                            </w:r>
                          </w:p>
                          <w:p w14:paraId="638306E8" w14:textId="77777777" w:rsidR="00AC19B4" w:rsidRPr="00092839" w:rsidRDefault="00AC19B4" w:rsidP="00042FDB">
                            <w:pPr>
                              <w:pStyle w:val="ListParagraph"/>
                              <w:numPr>
                                <w:ilvl w:val="0"/>
                                <w:numId w:val="92"/>
                              </w:numPr>
                              <w:spacing w:after="0" w:line="240" w:lineRule="auto"/>
                              <w:jc w:val="center"/>
                              <w:rPr>
                                <w:sz w:val="20"/>
                              </w:rPr>
                            </w:pPr>
                            <w:r w:rsidRPr="00092839">
                              <w:rPr>
                                <w:sz w:val="20"/>
                              </w:rPr>
                              <w:t>Workshop to agree a protocol with key policy makers</w:t>
                            </w:r>
                          </w:p>
                          <w:p w14:paraId="34ACEBF7" w14:textId="77777777" w:rsidR="00AC19B4" w:rsidRPr="00BF3DE5" w:rsidRDefault="00AC19B4" w:rsidP="00042FDB">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2FA221" id="Rectangle 25" o:spid="_x0000_s1031" style="position:absolute;margin-left:-32.4pt;margin-top:9.55pt;width:558pt;height:8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" fillcolor="white [3201]" strokecolor="black [3213]" strokeweight="1pt">
                <v:textbox>
                  <w:txbxContent>
                    <w:p w14:paraId="394AF7B7" w14:textId="77777777" w:rsidR="00AC19B4" w:rsidRDefault="00AC19B4" w:rsidP="00042FDB">
                      <w:pPr>
                        <w:spacing w:after="0" w:line="240" w:lineRule="auto"/>
                        <w:jc w:val="center"/>
                        <w:rPr>
                          <w:b/>
                          <w:sz w:val="20"/>
                          <w:u w:val="single"/>
                        </w:rPr>
                      </w:pPr>
                      <w:r>
                        <w:rPr>
                          <w:b/>
                          <w:sz w:val="20"/>
                          <w:u w:val="single"/>
                        </w:rPr>
                        <w:t>Applied evaluation of developed reference case</w:t>
                      </w:r>
                    </w:p>
                    <w:p w14:paraId="0C0DFAE1" w14:textId="77777777" w:rsidR="00AC19B4" w:rsidRPr="003F1386" w:rsidRDefault="00AC19B4" w:rsidP="00042FDB">
                      <w:pPr>
                        <w:spacing w:after="0" w:line="240" w:lineRule="auto"/>
                        <w:jc w:val="center"/>
                        <w:rPr>
                          <w:b/>
                          <w:sz w:val="20"/>
                          <w:u w:val="single"/>
                        </w:rPr>
                      </w:pPr>
                    </w:p>
                    <w:p w14:paraId="0F5E4396" w14:textId="77777777" w:rsidR="00AC19B4" w:rsidRDefault="00AC19B4" w:rsidP="00042FDB">
                      <w:pPr>
                        <w:pStyle w:val="ListParagraph"/>
                        <w:numPr>
                          <w:ilvl w:val="0"/>
                          <w:numId w:val="92"/>
                        </w:numPr>
                        <w:spacing w:after="0" w:line="240" w:lineRule="auto"/>
                        <w:jc w:val="center"/>
                        <w:rPr>
                          <w:sz w:val="20"/>
                        </w:rPr>
                      </w:pPr>
                      <w:r>
                        <w:rPr>
                          <w:sz w:val="20"/>
                        </w:rPr>
                        <w:t>Apply the reference case in a retrospective manner to a case-study</w:t>
                      </w:r>
                    </w:p>
                    <w:p w14:paraId="2E538DA9" w14:textId="77777777" w:rsidR="00AC19B4" w:rsidRDefault="00AC19B4" w:rsidP="00042FDB">
                      <w:pPr>
                        <w:pStyle w:val="ListParagraph"/>
                        <w:numPr>
                          <w:ilvl w:val="0"/>
                          <w:numId w:val="92"/>
                        </w:numPr>
                        <w:spacing w:after="0" w:line="240" w:lineRule="auto"/>
                        <w:jc w:val="center"/>
                        <w:rPr>
                          <w:sz w:val="20"/>
                        </w:rPr>
                      </w:pPr>
                      <w:r>
                        <w:rPr>
                          <w:sz w:val="20"/>
                        </w:rPr>
                        <w:t>Explore any practical issues throughout the SEE process</w:t>
                      </w:r>
                    </w:p>
                    <w:p w14:paraId="566E60C3" w14:textId="77777777" w:rsidR="00AC19B4" w:rsidRPr="00092839" w:rsidRDefault="00AC19B4" w:rsidP="00042FDB">
                      <w:pPr>
                        <w:pStyle w:val="ListParagraph"/>
                        <w:numPr>
                          <w:ilvl w:val="0"/>
                          <w:numId w:val="92"/>
                        </w:numPr>
                        <w:spacing w:after="0" w:line="240" w:lineRule="auto"/>
                        <w:jc w:val="center"/>
                        <w:rPr>
                          <w:sz w:val="20"/>
                        </w:rPr>
                      </w:pPr>
                      <w:r w:rsidRPr="00092839">
                        <w:rPr>
                          <w:sz w:val="20"/>
                        </w:rPr>
                        <w:t>Evaluate time and cost elements of using the protocol within a ‘real time’ decision</w:t>
                      </w:r>
                    </w:p>
                    <w:p w14:paraId="638306E8" w14:textId="77777777" w:rsidR="00AC19B4" w:rsidRPr="00092839" w:rsidRDefault="00AC19B4" w:rsidP="00042FDB">
                      <w:pPr>
                        <w:pStyle w:val="ListParagraph"/>
                        <w:numPr>
                          <w:ilvl w:val="0"/>
                          <w:numId w:val="92"/>
                        </w:numPr>
                        <w:spacing w:after="0" w:line="240" w:lineRule="auto"/>
                        <w:jc w:val="center"/>
                        <w:rPr>
                          <w:sz w:val="20"/>
                        </w:rPr>
                      </w:pPr>
                      <w:r w:rsidRPr="00092839">
                        <w:rPr>
                          <w:sz w:val="20"/>
                        </w:rPr>
                        <w:t>Workshop to agree a protocol with key policy makers</w:t>
                      </w:r>
                    </w:p>
                    <w:p w14:paraId="34ACEBF7" w14:textId="77777777" w:rsidR="00AC19B4" w:rsidRPr="00BF3DE5" w:rsidRDefault="00AC19B4" w:rsidP="00042FDB">
                      <w:pPr>
                        <w:spacing w:after="0" w:line="240" w:lineRule="auto"/>
                        <w:jc w:val="center"/>
                        <w:rPr>
                          <w:sz w:val="20"/>
                        </w:rPr>
                      </w:pPr>
                    </w:p>
                  </w:txbxContent>
                </v:textbox>
              </v:rect>
            </w:pict>
          </mc:Fallback>
        </mc:AlternateContent>
      </w:r>
    </w:p>
    <w:p w14:paraId="3902C00E" w14:textId="10E2BD13" w:rsidR="00C1266C" w:rsidRDefault="00C1266C" w:rsidP="00403284">
      <w:pPr>
        <w:spacing w:after="0" w:line="360" w:lineRule="auto"/>
      </w:pPr>
    </w:p>
    <w:p w14:paraId="3656BFAA" w14:textId="2B998449" w:rsidR="00042FDB" w:rsidRDefault="00042FDB" w:rsidP="00403284">
      <w:pPr>
        <w:spacing w:after="0" w:line="360" w:lineRule="auto"/>
      </w:pPr>
    </w:p>
    <w:p w14:paraId="3B74B5AB" w14:textId="146D6F1B" w:rsidR="00042FDB" w:rsidRDefault="00042FDB" w:rsidP="00403284">
      <w:pPr>
        <w:spacing w:after="0" w:line="360" w:lineRule="auto"/>
      </w:pPr>
    </w:p>
    <w:p w14:paraId="63D70C06" w14:textId="7E456571" w:rsidR="00C1266C" w:rsidRDefault="00C1266C" w:rsidP="00C1266C">
      <w:pPr>
        <w:spacing w:after="0" w:line="360" w:lineRule="auto"/>
      </w:pPr>
      <w:r>
        <w:lastRenderedPageBreak/>
        <w:t xml:space="preserve"> </w:t>
      </w:r>
      <w:r w:rsidR="008310CC">
        <w:t>Specifically</w:t>
      </w:r>
      <w:r w:rsidR="008310CC" w:rsidRPr="00EA3F94">
        <w:t xml:space="preserve"> the</w:t>
      </w:r>
      <w:r w:rsidRPr="00EA3F94">
        <w:t xml:space="preserve"> remaining chapters in this report provide the following:</w:t>
      </w:r>
    </w:p>
    <w:p w14:paraId="47519BAF" w14:textId="77777777" w:rsidR="00825369" w:rsidRPr="00EA3F94" w:rsidRDefault="00825369" w:rsidP="00C1266C">
      <w:pPr>
        <w:spacing w:after="0" w:line="360" w:lineRule="auto"/>
      </w:pPr>
    </w:p>
    <w:p w14:paraId="67210FA9" w14:textId="3E59EC35" w:rsidR="00403284" w:rsidRDefault="00E45D26" w:rsidP="00403284">
      <w:pPr>
        <w:spacing w:after="0" w:line="360" w:lineRule="auto"/>
      </w:pPr>
      <w:r>
        <w:rPr>
          <w:i/>
        </w:rPr>
        <w:fldChar w:fldCharType="begin"/>
      </w:r>
      <w:r>
        <w:rPr>
          <w:i/>
        </w:rPr>
        <w:instrText xml:space="preserve"> REF _Ref4619064 \w \h </w:instrText>
      </w:r>
      <w:r>
        <w:rPr>
          <w:i/>
        </w:rPr>
      </w:r>
      <w:r>
        <w:rPr>
          <w:i/>
        </w:rPr>
        <w:fldChar w:fldCharType="separate"/>
      </w:r>
      <w:r w:rsidR="00A5448B">
        <w:rPr>
          <w:i/>
        </w:rPr>
        <w:t>Chapter 2</w:t>
      </w:r>
      <w:r>
        <w:rPr>
          <w:i/>
        </w:rPr>
        <w:fldChar w:fldCharType="end"/>
      </w:r>
      <w:r w:rsidR="00825369">
        <w:rPr>
          <w:i/>
        </w:rPr>
        <w:t xml:space="preserve"> </w:t>
      </w:r>
      <w:r w:rsidR="00403284" w:rsidRPr="00EA3F94">
        <w:t>review</w:t>
      </w:r>
      <w:r w:rsidR="00403284">
        <w:t>s</w:t>
      </w:r>
      <w:r w:rsidR="00403284" w:rsidRPr="00EA3F94">
        <w:t xml:space="preserve"> existing </w:t>
      </w:r>
      <w:r w:rsidR="00403284">
        <w:t>guidelines</w:t>
      </w:r>
      <w:r w:rsidR="00403284" w:rsidRPr="00EA3F94">
        <w:t xml:space="preserve"> for formal elicitation</w:t>
      </w:r>
      <w:r w:rsidR="00403284">
        <w:t xml:space="preserve"> (SEE)</w:t>
      </w:r>
      <w:r w:rsidR="00403284" w:rsidRPr="00EA3F94">
        <w:t>. This review identif</w:t>
      </w:r>
      <w:r w:rsidR="00403284">
        <w:t>ies</w:t>
      </w:r>
      <w:r w:rsidR="00403284" w:rsidRPr="00EA3F94">
        <w:t xml:space="preserve"> the approaches used in existing </w:t>
      </w:r>
      <w:r w:rsidR="00403284">
        <w:t>guidelines</w:t>
      </w:r>
      <w:r w:rsidR="00403284" w:rsidRPr="00EA3F94">
        <w:t xml:space="preserve"> and </w:t>
      </w:r>
      <w:r w:rsidR="00403284">
        <w:t>aims</w:t>
      </w:r>
      <w:r w:rsidR="00403284" w:rsidRPr="00EA3F94">
        <w:t xml:space="preserve"> to identify whether dominant approaches evolve in terms of the choices that need to be made in the elicitation process. </w:t>
      </w:r>
    </w:p>
    <w:p w14:paraId="34E27177" w14:textId="77777777" w:rsidR="00403284" w:rsidRDefault="00403284" w:rsidP="00403284">
      <w:pPr>
        <w:spacing w:after="0" w:line="360" w:lineRule="auto"/>
      </w:pPr>
    </w:p>
    <w:p w14:paraId="7A62BEA7" w14:textId="404A8FAD" w:rsidR="00403284" w:rsidRDefault="00403284" w:rsidP="00403284">
      <w:pPr>
        <w:spacing w:after="0" w:line="360" w:lineRule="auto"/>
      </w:pPr>
      <w:r w:rsidRPr="00EA3F94">
        <w:t xml:space="preserve">In light of this review, </w:t>
      </w:r>
      <w:r w:rsidR="00E45D26" w:rsidRPr="00170E2D">
        <w:rPr>
          <w:i/>
        </w:rPr>
        <w:fldChar w:fldCharType="begin"/>
      </w:r>
      <w:r w:rsidR="00E45D26" w:rsidRPr="00170E2D">
        <w:rPr>
          <w:i/>
        </w:rPr>
        <w:instrText xml:space="preserve"> REF _Ref4620864 \w \h </w:instrText>
      </w:r>
      <w:r w:rsidR="00E45D26">
        <w:rPr>
          <w:i/>
        </w:rPr>
        <w:instrText xml:space="preserve"> \* MERGEFORMAT </w:instrText>
      </w:r>
      <w:r w:rsidR="00E45D26" w:rsidRPr="00170E2D">
        <w:rPr>
          <w:i/>
        </w:rPr>
      </w:r>
      <w:r w:rsidR="00E45D26" w:rsidRPr="00170E2D">
        <w:rPr>
          <w:i/>
        </w:rPr>
        <w:fldChar w:fldCharType="separate"/>
      </w:r>
      <w:r w:rsidR="00A5448B">
        <w:rPr>
          <w:i/>
        </w:rPr>
        <w:t>Chapter 3</w:t>
      </w:r>
      <w:r w:rsidR="00E45D26" w:rsidRPr="00170E2D">
        <w:rPr>
          <w:i/>
        </w:rPr>
        <w:fldChar w:fldCharType="end"/>
      </w:r>
      <w:r>
        <w:rPr>
          <w:i/>
        </w:rPr>
        <w:t xml:space="preserve"> </w:t>
      </w:r>
      <w:r w:rsidRPr="00EA3F94">
        <w:t xml:space="preserve"> considers contexts for structured elicitation in </w:t>
      </w:r>
      <w:r>
        <w:t>HCDM</w:t>
      </w:r>
      <w:r w:rsidRPr="00EA3F94">
        <w:t xml:space="preserve">. Different contexts may </w:t>
      </w:r>
      <w:r w:rsidR="00343DBB" w:rsidRPr="00EA3F94">
        <w:t>influence</w:t>
      </w:r>
      <w:r w:rsidRPr="00EA3F94">
        <w:t xml:space="preserve"> the requirements and feasibilities of expert elicitation and so </w:t>
      </w:r>
      <w:r w:rsidR="00E45D26" w:rsidRPr="00BA1595">
        <w:rPr>
          <w:i/>
        </w:rPr>
        <w:fldChar w:fldCharType="begin"/>
      </w:r>
      <w:r w:rsidR="00E45D26" w:rsidRPr="00BA1595">
        <w:rPr>
          <w:i/>
        </w:rPr>
        <w:instrText xml:space="preserve"> REF _Ref4620864 \w \h </w:instrText>
      </w:r>
      <w:r w:rsidR="00E45D26">
        <w:rPr>
          <w:i/>
        </w:rPr>
        <w:instrText xml:space="preserve"> \* MERGEFORMAT </w:instrText>
      </w:r>
      <w:r w:rsidR="00E45D26" w:rsidRPr="00BA1595">
        <w:rPr>
          <w:i/>
        </w:rPr>
      </w:r>
      <w:r w:rsidR="00E45D26" w:rsidRPr="00BA1595">
        <w:rPr>
          <w:i/>
        </w:rPr>
        <w:fldChar w:fldCharType="separate"/>
      </w:r>
      <w:r w:rsidR="00A5448B">
        <w:rPr>
          <w:i/>
        </w:rPr>
        <w:t>Chapter 3</w:t>
      </w:r>
      <w:r w:rsidR="00E45D26" w:rsidRPr="00BA1595">
        <w:rPr>
          <w:i/>
        </w:rPr>
        <w:fldChar w:fldCharType="end"/>
      </w:r>
      <w:r w:rsidR="00E45D26">
        <w:rPr>
          <w:i/>
        </w:rPr>
        <w:t xml:space="preserve"> </w:t>
      </w:r>
      <w:r w:rsidRPr="00EA3F94">
        <w:t xml:space="preserve">discusses this in detail and identifies the potential constraints in decision-making in healthcare and discusses the implications for expert elicitation methodology.   </w:t>
      </w:r>
    </w:p>
    <w:p w14:paraId="3938FAF7" w14:textId="77777777" w:rsidR="00403284" w:rsidRPr="00EA3F94" w:rsidRDefault="00403284" w:rsidP="00403284">
      <w:pPr>
        <w:spacing w:after="0" w:line="360" w:lineRule="auto"/>
      </w:pPr>
    </w:p>
    <w:p w14:paraId="5A009797" w14:textId="72CC6EF1" w:rsidR="00403284" w:rsidRDefault="00E45D26" w:rsidP="00403284">
      <w:pPr>
        <w:spacing w:after="0" w:line="360" w:lineRule="auto"/>
      </w:pPr>
      <w:r>
        <w:rPr>
          <w:i/>
        </w:rPr>
        <w:fldChar w:fldCharType="begin"/>
      </w:r>
      <w:r>
        <w:rPr>
          <w:i/>
        </w:rPr>
        <w:instrText xml:space="preserve"> REF _Ref4619394 \w \h </w:instrText>
      </w:r>
      <w:r>
        <w:rPr>
          <w:i/>
        </w:rPr>
      </w:r>
      <w:r>
        <w:rPr>
          <w:i/>
        </w:rPr>
        <w:fldChar w:fldCharType="separate"/>
      </w:r>
      <w:r w:rsidR="00A5448B">
        <w:rPr>
          <w:i/>
        </w:rPr>
        <w:t>Chapter 4</w:t>
      </w:r>
      <w:r>
        <w:rPr>
          <w:i/>
        </w:rPr>
        <w:fldChar w:fldCharType="end"/>
      </w:r>
      <w:r w:rsidR="00403284" w:rsidRPr="00EA3F94">
        <w:t xml:space="preserve"> is a review of SEE applications in cost-effectiveness modelling. The chapter summarises the basis for the methodological choices made in each application and details the challenges that were reported by the authors.  </w:t>
      </w:r>
    </w:p>
    <w:p w14:paraId="63C46F18" w14:textId="77777777" w:rsidR="00403284" w:rsidRPr="00EA3F94" w:rsidRDefault="00403284" w:rsidP="00403284">
      <w:pPr>
        <w:spacing w:after="0" w:line="360" w:lineRule="auto"/>
      </w:pPr>
    </w:p>
    <w:p w14:paraId="01E6D380" w14:textId="642DB124" w:rsidR="00403284" w:rsidRDefault="00E45D26" w:rsidP="00403284">
      <w:pPr>
        <w:spacing w:after="0" w:line="360" w:lineRule="auto"/>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r w:rsidR="00825369">
        <w:rPr>
          <w:i/>
        </w:rPr>
        <w:t xml:space="preserve"> </w:t>
      </w:r>
      <w:r w:rsidR="00403284" w:rsidRPr="00EA3F94">
        <w:t>reviews the evidence on the potential choices that are available for different components of the elicitation process. This focus</w:t>
      </w:r>
      <w:r w:rsidR="00403284">
        <w:t>es</w:t>
      </w:r>
      <w:r w:rsidR="00403284" w:rsidRPr="00EA3F94">
        <w:t xml:space="preserve"> on </w:t>
      </w:r>
      <w:r w:rsidR="008310CC">
        <w:t xml:space="preserve">the </w:t>
      </w:r>
      <w:r w:rsidR="00403284" w:rsidRPr="00EA3F94">
        <w:t>elements</w:t>
      </w:r>
      <w:r w:rsidR="008310CC">
        <w:t xml:space="preserve">: </w:t>
      </w:r>
      <w:r w:rsidR="00403284" w:rsidRPr="00EA3F94">
        <w:t xml:space="preserve">selection of </w:t>
      </w:r>
      <w:r w:rsidR="008F795C">
        <w:t>experts</w:t>
      </w:r>
      <w:r w:rsidR="00403284" w:rsidRPr="00EA3F94">
        <w:t>, level of elicitation, fitting and aggregation and adjusting judgements. This chapter discuss</w:t>
      </w:r>
      <w:r w:rsidR="00403284">
        <w:t>es</w:t>
      </w:r>
      <w:r w:rsidR="00403284" w:rsidRPr="00EA3F94">
        <w:t xml:space="preserve"> the advantages and disadvantages of each available choice and identif</w:t>
      </w:r>
      <w:r w:rsidR="008310CC">
        <w:t>ies</w:t>
      </w:r>
      <w:r w:rsidR="00403284" w:rsidRPr="00EA3F94">
        <w:t xml:space="preserve"> any potential constraints to their application in cost-effectiveness analyses. </w:t>
      </w:r>
    </w:p>
    <w:p w14:paraId="0F4C7892" w14:textId="77777777" w:rsidR="00403284" w:rsidRPr="00EA3F94" w:rsidRDefault="00403284" w:rsidP="00403284">
      <w:pPr>
        <w:spacing w:after="0" w:line="360" w:lineRule="auto"/>
      </w:pPr>
    </w:p>
    <w:p w14:paraId="03BA2CD2" w14:textId="1D5CF0D3" w:rsidR="00403284" w:rsidRDefault="00403284" w:rsidP="00403284">
      <w:pPr>
        <w:spacing w:after="0" w:line="360" w:lineRule="auto"/>
      </w:pPr>
      <w:r w:rsidRPr="00EA3F94">
        <w:t>Heuristics and biases are concerns that are predominant across all elements in SEE and SEE should be conducted in such a way that minimises these errors.</w:t>
      </w:r>
      <w:r w:rsidRPr="00170E2D">
        <w:rPr>
          <w:i/>
        </w:rPr>
        <w:t xml:space="preserve"> </w:t>
      </w:r>
      <w:r w:rsidR="00E45D26" w:rsidRPr="00170E2D">
        <w:rPr>
          <w:i/>
        </w:rPr>
        <w:fldChar w:fldCharType="begin"/>
      </w:r>
      <w:r w:rsidR="00E45D26" w:rsidRPr="00170E2D">
        <w:rPr>
          <w:i/>
        </w:rPr>
        <w:instrText xml:space="preserve"> REF _Ref4619195 \w \h </w:instrText>
      </w:r>
      <w:r w:rsidR="00E45D26">
        <w:rPr>
          <w:i/>
        </w:rPr>
        <w:instrText xml:space="preserve"> \* MERGEFORMAT </w:instrText>
      </w:r>
      <w:r w:rsidR="00E45D26" w:rsidRPr="00170E2D">
        <w:rPr>
          <w:i/>
        </w:rPr>
      </w:r>
      <w:r w:rsidR="00E45D26" w:rsidRPr="00170E2D">
        <w:rPr>
          <w:i/>
        </w:rPr>
        <w:fldChar w:fldCharType="separate"/>
      </w:r>
      <w:r w:rsidR="00A5448B">
        <w:rPr>
          <w:i/>
        </w:rPr>
        <w:t>Chapter 6</w:t>
      </w:r>
      <w:r w:rsidR="00E45D26" w:rsidRPr="00170E2D">
        <w:rPr>
          <w:i/>
        </w:rPr>
        <w:fldChar w:fldCharType="end"/>
      </w:r>
      <w:r w:rsidRPr="00EA3F94">
        <w:t xml:space="preserve">reviews the existing evidence on heuristics, biases and de-biasing techniques that are of most relevance to HCDM.  </w:t>
      </w:r>
    </w:p>
    <w:p w14:paraId="18562C1D" w14:textId="77777777" w:rsidR="00403284" w:rsidRPr="00EA3F94" w:rsidRDefault="00403284" w:rsidP="00403284">
      <w:pPr>
        <w:spacing w:after="0" w:line="360" w:lineRule="auto"/>
      </w:pPr>
    </w:p>
    <w:p w14:paraId="3CE71460" w14:textId="6206AA9D" w:rsidR="00403284" w:rsidRDefault="00E45D26" w:rsidP="00403284">
      <w:pPr>
        <w:spacing w:after="0" w:line="360" w:lineRule="auto"/>
      </w:pPr>
      <w:r w:rsidRPr="00170E2D">
        <w:rPr>
          <w:i/>
        </w:rPr>
        <w:fldChar w:fldCharType="begin"/>
      </w:r>
      <w:r w:rsidRPr="00170E2D">
        <w:rPr>
          <w:i/>
        </w:rPr>
        <w:instrText xml:space="preserve"> REF _Ref4620947 \w \h </w:instrText>
      </w:r>
      <w:r>
        <w:rPr>
          <w:i/>
        </w:rPr>
        <w:instrText xml:space="preserve"> \* MERGEFORMAT </w:instrText>
      </w:r>
      <w:r w:rsidRPr="00170E2D">
        <w:rPr>
          <w:i/>
        </w:rPr>
      </w:r>
      <w:r w:rsidRPr="00170E2D">
        <w:rPr>
          <w:i/>
        </w:rPr>
        <w:fldChar w:fldCharType="separate"/>
      </w:r>
      <w:r w:rsidR="00A5448B">
        <w:rPr>
          <w:i/>
        </w:rPr>
        <w:t>Chapter 7</w:t>
      </w:r>
      <w:r w:rsidRPr="00170E2D">
        <w:rPr>
          <w:i/>
        </w:rPr>
        <w:fldChar w:fldCharType="end"/>
      </w:r>
      <w:r>
        <w:t xml:space="preserve"> </w:t>
      </w:r>
      <w:r w:rsidR="00403284" w:rsidRPr="00EA3F94">
        <w:t>discusses what quantities to elicit. This chapter provide</w:t>
      </w:r>
      <w:r w:rsidR="00403284">
        <w:t>s</w:t>
      </w:r>
      <w:r w:rsidR="00403284" w:rsidRPr="00EA3F94">
        <w:t xml:space="preserve"> a list of alternative quantities that can be elicited to inform certain types of parameters that are commonly used in healthcare. This is particularly relevant in cost-effectiveness analyses</w:t>
      </w:r>
      <w:r w:rsidR="00403284">
        <w:t>,</w:t>
      </w:r>
      <w:r w:rsidR="00403284" w:rsidRPr="00EA3F94">
        <w:t xml:space="preserve"> as parameters are often complex constructs, such as relative tre</w:t>
      </w:r>
      <w:r w:rsidR="00403284">
        <w:t>atment effects or time to event</w:t>
      </w:r>
      <w:r w:rsidR="00403284" w:rsidRPr="00EA3F94">
        <w:t xml:space="preserve">s, which </w:t>
      </w:r>
      <w:r w:rsidR="008F795C">
        <w:t>experts</w:t>
      </w:r>
      <w:r w:rsidR="00403284" w:rsidRPr="00EA3F94">
        <w:t xml:space="preserve"> will not directly observe in practice. </w:t>
      </w:r>
      <w:r w:rsidRPr="00BA1595">
        <w:rPr>
          <w:i/>
        </w:rPr>
        <w:fldChar w:fldCharType="begin"/>
      </w:r>
      <w:r w:rsidRPr="00BA1595">
        <w:rPr>
          <w:i/>
        </w:rPr>
        <w:instrText xml:space="preserve"> REF _Ref4620947 \w \h </w:instrText>
      </w:r>
      <w:r>
        <w:rPr>
          <w:i/>
        </w:rPr>
        <w:instrText xml:space="preserve"> \* MERGEFORMAT </w:instrText>
      </w:r>
      <w:r w:rsidRPr="00BA1595">
        <w:rPr>
          <w:i/>
        </w:rPr>
      </w:r>
      <w:r w:rsidRPr="00BA1595">
        <w:rPr>
          <w:i/>
        </w:rPr>
        <w:fldChar w:fldCharType="separate"/>
      </w:r>
      <w:r w:rsidR="00A5448B">
        <w:rPr>
          <w:i/>
        </w:rPr>
        <w:t>Chapter 7</w:t>
      </w:r>
      <w:r w:rsidRPr="00BA1595">
        <w:rPr>
          <w:i/>
        </w:rPr>
        <w:fldChar w:fldCharType="end"/>
      </w:r>
      <w:r>
        <w:t xml:space="preserve"> </w:t>
      </w:r>
      <w:r w:rsidR="00403284">
        <w:rPr>
          <w:i/>
        </w:rPr>
        <w:t xml:space="preserve"> </w:t>
      </w:r>
      <w:r w:rsidR="00403284">
        <w:t xml:space="preserve">compiles </w:t>
      </w:r>
      <w:r w:rsidR="00403284" w:rsidRPr="00EA3F94">
        <w:t>a list of alternative quantities that may be elicited to inform specific parameters.</w:t>
      </w:r>
    </w:p>
    <w:p w14:paraId="0805776D" w14:textId="77777777" w:rsidR="00403284" w:rsidRDefault="00403284" w:rsidP="00403284">
      <w:pPr>
        <w:spacing w:after="0" w:line="360" w:lineRule="auto"/>
      </w:pPr>
    </w:p>
    <w:p w14:paraId="54C34E30" w14:textId="16939ADA" w:rsidR="00403284" w:rsidRDefault="00E45D26" w:rsidP="00403284">
      <w:pPr>
        <w:spacing w:after="0" w:line="360" w:lineRule="auto"/>
      </w:pPr>
      <w:r>
        <w:rPr>
          <w:i/>
        </w:rPr>
        <w:fldChar w:fldCharType="begin"/>
      </w:r>
      <w:r>
        <w:rPr>
          <w:i/>
        </w:rPr>
        <w:instrText xml:space="preserve"> REF _Ref4619655 \w \h </w:instrText>
      </w:r>
      <w:r>
        <w:rPr>
          <w:i/>
        </w:rPr>
      </w:r>
      <w:r>
        <w:rPr>
          <w:i/>
        </w:rPr>
        <w:fldChar w:fldCharType="separate"/>
      </w:r>
      <w:r w:rsidR="00A5448B">
        <w:rPr>
          <w:i/>
        </w:rPr>
        <w:t>Chapter 8</w:t>
      </w:r>
      <w:r>
        <w:rPr>
          <w:i/>
        </w:rPr>
        <w:fldChar w:fldCharType="end"/>
      </w:r>
      <w:r w:rsidR="00403284" w:rsidRPr="00EA3F94">
        <w:t xml:space="preserve"> provides the experimental plan for experiments that were conducted as part of this research. The aim of these experiments was threefold</w:t>
      </w:r>
      <w:r w:rsidR="00403284">
        <w:t xml:space="preserve">: (1) </w:t>
      </w:r>
      <w:r w:rsidR="00403284" w:rsidRPr="00EA3F94">
        <w:t xml:space="preserve">to evaluate alternative methods of </w:t>
      </w:r>
      <w:r w:rsidR="00403284" w:rsidRPr="00EA3F94">
        <w:lastRenderedPageBreak/>
        <w:t>elicitation and how they perform in representing parameter uncertainty</w:t>
      </w:r>
      <w:r w:rsidR="00403284">
        <w:t>; (2)</w:t>
      </w:r>
      <w:r w:rsidR="00403284" w:rsidRPr="00EA3F94">
        <w:t xml:space="preserve"> to explore individuals’ ability to extrapolate from their knowledge base</w:t>
      </w:r>
      <w:r w:rsidR="00403284">
        <w:t>;</w:t>
      </w:r>
      <w:r w:rsidR="00403284" w:rsidRPr="00EA3F94">
        <w:t xml:space="preserve"> and </w:t>
      </w:r>
      <w:r w:rsidR="00403284">
        <w:t xml:space="preserve">(3) </w:t>
      </w:r>
      <w:r w:rsidR="00403284" w:rsidRPr="00EA3F94">
        <w:t xml:space="preserve">to explore how individuals revise their answers when presented with group summaries. </w:t>
      </w:r>
      <w:r w:rsidR="00403284">
        <w:t>The re</w:t>
      </w:r>
      <w:r w:rsidR="00403284" w:rsidRPr="00EA3F94">
        <w:t>sults and interpretation of these experiments</w:t>
      </w:r>
      <w:r w:rsidR="00403284">
        <w:t xml:space="preserve"> is then presented.</w:t>
      </w:r>
    </w:p>
    <w:p w14:paraId="639B6D1D" w14:textId="77777777" w:rsidR="00403284" w:rsidRPr="00EA3F94" w:rsidRDefault="00403284" w:rsidP="00403284">
      <w:pPr>
        <w:spacing w:after="0" w:line="360" w:lineRule="auto"/>
      </w:pPr>
    </w:p>
    <w:p w14:paraId="5CB5DE08" w14:textId="0AFF2FCB" w:rsidR="00403284" w:rsidRDefault="00E45D26" w:rsidP="00403284">
      <w:pPr>
        <w:spacing w:after="0" w:line="360" w:lineRule="auto"/>
      </w:pPr>
      <w:r>
        <w:rPr>
          <w:i/>
        </w:rPr>
        <w:fldChar w:fldCharType="begin"/>
      </w:r>
      <w:r>
        <w:rPr>
          <w:i/>
        </w:rPr>
        <w:instrText xml:space="preserve"> REF _Ref4618581 \w \h </w:instrText>
      </w:r>
      <w:r>
        <w:rPr>
          <w:i/>
        </w:rPr>
      </w:r>
      <w:r>
        <w:rPr>
          <w:i/>
        </w:rPr>
        <w:fldChar w:fldCharType="separate"/>
      </w:r>
      <w:r w:rsidR="00A5448B">
        <w:rPr>
          <w:i/>
        </w:rPr>
        <w:t>Chapter 9</w:t>
      </w:r>
      <w:r>
        <w:rPr>
          <w:i/>
        </w:rPr>
        <w:fldChar w:fldCharType="end"/>
      </w:r>
      <w:r w:rsidR="00403284">
        <w:t xml:space="preserve"> discusses the </w:t>
      </w:r>
      <w:r w:rsidR="00403284" w:rsidRPr="00EA3F94">
        <w:t>methodological choices for each of the different components</w:t>
      </w:r>
      <w:r w:rsidR="00403284">
        <w:t xml:space="preserve"> of SEE: design, conduct and analysis.</w:t>
      </w:r>
      <w:r w:rsidR="00403284" w:rsidRPr="00EA3F94">
        <w:t xml:space="preserve"> </w:t>
      </w:r>
      <w:r w:rsidR="00403284">
        <w:t xml:space="preserve">Managing biases and validity assessment are then considered as overarching concerns for throughout the SEE process. In order to conclude on their suitability for HCDM, </w:t>
      </w:r>
      <w:r w:rsidR="004E0E2A">
        <w:rPr>
          <w:i/>
        </w:rPr>
        <w:fldChar w:fldCharType="begin"/>
      </w:r>
      <w:r w:rsidR="004E0E2A">
        <w:rPr>
          <w:i/>
        </w:rPr>
        <w:instrText xml:space="preserve"> REF _Ref4618581 \w \h </w:instrText>
      </w:r>
      <w:r w:rsidR="004E0E2A">
        <w:rPr>
          <w:i/>
        </w:rPr>
      </w:r>
      <w:r w:rsidR="004E0E2A">
        <w:rPr>
          <w:i/>
        </w:rPr>
        <w:fldChar w:fldCharType="separate"/>
      </w:r>
      <w:r w:rsidR="00A5448B">
        <w:rPr>
          <w:i/>
        </w:rPr>
        <w:t>Chapter 9</w:t>
      </w:r>
      <w:r w:rsidR="004E0E2A">
        <w:rPr>
          <w:i/>
        </w:rPr>
        <w:fldChar w:fldCharType="end"/>
      </w:r>
      <w:r w:rsidR="00403284">
        <w:t xml:space="preserve"> </w:t>
      </w:r>
      <w:r w:rsidR="00403284" w:rsidRPr="00EA3F94">
        <w:t>first present</w:t>
      </w:r>
      <w:r w:rsidR="00403284">
        <w:t>s</w:t>
      </w:r>
      <w:r w:rsidR="00403284" w:rsidRPr="00EA3F94">
        <w:t xml:space="preserve"> a set of principles that underpin the use of expert elicitation in </w:t>
      </w:r>
      <w:r w:rsidR="00403284">
        <w:t>HCDM</w:t>
      </w:r>
      <w:r w:rsidR="00403284" w:rsidRPr="00EA3F94">
        <w:t xml:space="preserve">. </w:t>
      </w:r>
      <w:r w:rsidR="00403284">
        <w:t>Available choices are considered in light of these principles and any empirical evidence available to support the choices.</w:t>
      </w:r>
    </w:p>
    <w:p w14:paraId="4813B358" w14:textId="77777777" w:rsidR="00403284" w:rsidRPr="00EA3F94" w:rsidRDefault="00403284" w:rsidP="00403284">
      <w:pPr>
        <w:spacing w:after="0" w:line="360" w:lineRule="auto"/>
      </w:pPr>
    </w:p>
    <w:p w14:paraId="36D41A06" w14:textId="797CA578" w:rsidR="00403284" w:rsidRDefault="00403284" w:rsidP="00403284">
      <w:pPr>
        <w:spacing w:after="0" w:line="360" w:lineRule="auto"/>
      </w:pPr>
      <w:r>
        <w:t>Chapter</w:t>
      </w:r>
      <w:r w:rsidR="00D65652">
        <w:t>s</w:t>
      </w:r>
      <w:r>
        <w:t xml:space="preserve"> 2 to 9 are then used to generate a reference </w:t>
      </w:r>
      <w:r w:rsidR="00D65652">
        <w:t xml:space="preserve">protocol </w:t>
      </w:r>
      <w:r>
        <w:t>for HCDM (</w:t>
      </w:r>
      <w:r w:rsidR="00E45D26">
        <w:rPr>
          <w:i/>
        </w:rPr>
        <w:fldChar w:fldCharType="begin"/>
      </w:r>
      <w:r w:rsidR="00E45D26">
        <w:rPr>
          <w:i/>
        </w:rPr>
        <w:instrText xml:space="preserve"> REF _Ref4620047 \w \h </w:instrText>
      </w:r>
      <w:r w:rsidR="00E45D26">
        <w:rPr>
          <w:i/>
        </w:rPr>
      </w:r>
      <w:r w:rsidR="00E45D26">
        <w:rPr>
          <w:i/>
        </w:rPr>
        <w:fldChar w:fldCharType="separate"/>
      </w:r>
      <w:r w:rsidR="00A5448B">
        <w:rPr>
          <w:i/>
        </w:rPr>
        <w:t>Chapter 10</w:t>
      </w:r>
      <w:r w:rsidR="00E45D26">
        <w:rPr>
          <w:i/>
        </w:rPr>
        <w:fldChar w:fldCharType="end"/>
      </w:r>
      <w:r>
        <w:t>). This presents t</w:t>
      </w:r>
      <w:r w:rsidR="00D65652">
        <w:t>he</w:t>
      </w:r>
      <w:r>
        <w:t xml:space="preserve"> choices that are supported by the principles for HCDM, and/or empirical evidence in this domain. Given the paucity of empirical evidence relating to HCDM, it was necessary to define this for a specific type of HCDM, H</w:t>
      </w:r>
      <w:r w:rsidR="00C832B7">
        <w:t>TA</w:t>
      </w:r>
      <w:r>
        <w:t xml:space="preserve">. Considerations when using the reference </w:t>
      </w:r>
      <w:r w:rsidR="00D65652">
        <w:t xml:space="preserve">protocol </w:t>
      </w:r>
      <w:r>
        <w:t xml:space="preserve">outside of this context are also presented. </w:t>
      </w:r>
    </w:p>
    <w:p w14:paraId="01F736F8" w14:textId="77777777" w:rsidR="00403284" w:rsidRDefault="00403284" w:rsidP="00403284">
      <w:pPr>
        <w:spacing w:after="0" w:line="360" w:lineRule="auto"/>
      </w:pPr>
    </w:p>
    <w:p w14:paraId="040472F5" w14:textId="13BBD015" w:rsidR="00403284" w:rsidRDefault="00E45D26" w:rsidP="00403284">
      <w:pPr>
        <w:spacing w:after="0" w:line="360" w:lineRule="auto"/>
      </w:pPr>
      <w:r>
        <w:rPr>
          <w:i/>
        </w:rPr>
        <w:fldChar w:fldCharType="begin"/>
      </w:r>
      <w:r>
        <w:rPr>
          <w:i/>
        </w:rPr>
        <w:instrText xml:space="preserve"> REF _Ref4650833 \w \h </w:instrText>
      </w:r>
      <w:r>
        <w:rPr>
          <w:i/>
        </w:rPr>
      </w:r>
      <w:r>
        <w:rPr>
          <w:i/>
        </w:rPr>
        <w:fldChar w:fldCharType="separate"/>
      </w:r>
      <w:r w:rsidR="00A5448B">
        <w:rPr>
          <w:i/>
        </w:rPr>
        <w:t>Chapter 11</w:t>
      </w:r>
      <w:r>
        <w:rPr>
          <w:i/>
        </w:rPr>
        <w:fldChar w:fldCharType="end"/>
      </w:r>
      <w:r w:rsidR="00825369">
        <w:rPr>
          <w:i/>
        </w:rPr>
        <w:t xml:space="preserve"> </w:t>
      </w:r>
      <w:r w:rsidR="00403284" w:rsidRPr="00EA3F94">
        <w:t xml:space="preserve">describes the </w:t>
      </w:r>
      <w:r w:rsidR="00403284">
        <w:t xml:space="preserve">applied evaluation of the developed reference </w:t>
      </w:r>
      <w:r w:rsidR="00D65652">
        <w:t>protocol</w:t>
      </w:r>
      <w:r w:rsidR="00403284">
        <w:t xml:space="preserve">. This uses an existing cost-effectiveness model, in which SEE was used to generate initial estimates of uncertain parameters. In addition to demonstrating the usefulness of the reference </w:t>
      </w:r>
      <w:r w:rsidR="00096F03">
        <w:t>protocol</w:t>
      </w:r>
      <w:r w:rsidR="00403284">
        <w:t xml:space="preserve"> in navigating the SEE process, the practicality of SEE is determined using narrative feedback form </w:t>
      </w:r>
      <w:r w:rsidR="008F795C">
        <w:t>experts</w:t>
      </w:r>
      <w:r w:rsidR="00403284">
        <w:t xml:space="preserve"> and by generating estimates of resources required to design and conduct the SEE.</w:t>
      </w:r>
    </w:p>
    <w:p w14:paraId="39BAD096" w14:textId="77777777" w:rsidR="00403284" w:rsidRPr="00EA3F94" w:rsidRDefault="00403284" w:rsidP="00403284">
      <w:pPr>
        <w:spacing w:after="0" w:line="360" w:lineRule="auto"/>
      </w:pPr>
    </w:p>
    <w:p w14:paraId="716087D1" w14:textId="216DDE37" w:rsidR="001A6E48" w:rsidRDefault="00403284" w:rsidP="00403284">
      <w:pPr>
        <w:spacing w:after="0" w:line="360" w:lineRule="auto"/>
        <w:sectPr w:rsidR="001A6E48" w:rsidSect="00F03A42">
          <w:footerReference w:type="default" r:id="rId23"/>
          <w:pgSz w:w="11906" w:h="16838"/>
          <w:pgMar w:top="1440" w:right="1440" w:bottom="1440" w:left="1440" w:header="708" w:footer="708" w:gutter="0"/>
          <w:pgNumType w:start="1"/>
          <w:cols w:space="708"/>
          <w:docGrid w:linePitch="360"/>
        </w:sectPr>
      </w:pPr>
      <w:r w:rsidRPr="00EA3F94">
        <w:t>The report closes with discussion</w:t>
      </w:r>
      <w:r>
        <w:t xml:space="preserve"> and conclusions</w:t>
      </w:r>
      <w:r w:rsidRPr="00EA3F94">
        <w:t xml:space="preserve"> </w:t>
      </w:r>
      <w:r w:rsidRPr="00170E2D">
        <w:rPr>
          <w:i/>
        </w:rPr>
        <w:t>(</w:t>
      </w:r>
      <w:r w:rsidR="00E45D26" w:rsidRPr="00170E2D">
        <w:rPr>
          <w:i/>
        </w:rPr>
        <w:fldChar w:fldCharType="begin"/>
      </w:r>
      <w:r w:rsidR="00E45D26" w:rsidRPr="00170E2D">
        <w:rPr>
          <w:i/>
        </w:rPr>
        <w:instrText xml:space="preserve"> REF _Ref4651520 \w \h </w:instrText>
      </w:r>
      <w:r w:rsidR="00E45D26">
        <w:rPr>
          <w:i/>
        </w:rPr>
        <w:instrText xml:space="preserve"> \* MERGEFORMAT </w:instrText>
      </w:r>
      <w:r w:rsidR="00E45D26" w:rsidRPr="00170E2D">
        <w:rPr>
          <w:i/>
        </w:rPr>
      </w:r>
      <w:r w:rsidR="00E45D26" w:rsidRPr="00170E2D">
        <w:rPr>
          <w:i/>
        </w:rPr>
        <w:fldChar w:fldCharType="separate"/>
      </w:r>
      <w:r w:rsidR="00A5448B">
        <w:rPr>
          <w:i/>
        </w:rPr>
        <w:t>Chapter 12</w:t>
      </w:r>
      <w:r w:rsidR="00E45D26" w:rsidRPr="00170E2D">
        <w:rPr>
          <w:i/>
        </w:rPr>
        <w:fldChar w:fldCharType="end"/>
      </w:r>
      <w:r w:rsidRPr="00EA3F94">
        <w:t xml:space="preserve">) based on the findings of this research. </w:t>
      </w:r>
      <w:r>
        <w:t>The feedback from a dissemination workshop, exploring the usefulness and challenges in using SEE in HCDM are reported. The limitations of the research and areas of further research are also discussed here</w:t>
      </w:r>
      <w:r w:rsidR="00023076">
        <w:t>.</w:t>
      </w:r>
    </w:p>
    <w:p w14:paraId="3C4FB1B4" w14:textId="2958CEA6" w:rsidR="005A008C" w:rsidRPr="00EA3F94" w:rsidRDefault="005A008C" w:rsidP="007A21CA">
      <w:pPr>
        <w:pStyle w:val="Heading1"/>
        <w:spacing w:line="360" w:lineRule="auto"/>
        <w:rPr>
          <w:szCs w:val="24"/>
        </w:rPr>
      </w:pPr>
      <w:bookmarkStart w:id="22" w:name="_Ref4619064"/>
      <w:bookmarkStart w:id="23" w:name="_Ref4619181"/>
      <w:bookmarkStart w:id="24" w:name="_Ref4619380"/>
      <w:bookmarkStart w:id="25" w:name="_Ref4619535"/>
      <w:bookmarkStart w:id="26" w:name="_Ref4620848"/>
      <w:bookmarkStart w:id="27" w:name="_Ref4651669"/>
      <w:bookmarkStart w:id="28" w:name="_Ref4651999"/>
      <w:bookmarkStart w:id="29" w:name="_Ref4652403"/>
      <w:bookmarkStart w:id="30" w:name="_Ref4652429"/>
      <w:bookmarkStart w:id="31" w:name="_Ref4652508"/>
      <w:bookmarkStart w:id="32" w:name="_Ref4652729"/>
      <w:bookmarkStart w:id="33" w:name="_Ref4652805"/>
      <w:bookmarkStart w:id="34" w:name="_Ref4653041"/>
      <w:bookmarkStart w:id="35" w:name="_Ref4653519"/>
      <w:bookmarkStart w:id="36" w:name="_Ref4653710"/>
      <w:bookmarkStart w:id="37" w:name="_Ref4653780"/>
      <w:bookmarkStart w:id="38" w:name="_Ref4654028"/>
      <w:bookmarkStart w:id="39" w:name="_Ref4654030"/>
      <w:bookmarkStart w:id="40" w:name="_Ref4678753"/>
      <w:bookmarkStart w:id="41" w:name="_Toc15566569"/>
      <w:r>
        <w:lastRenderedPageBreak/>
        <w:t xml:space="preserve">Good practice in </w:t>
      </w:r>
      <w:r w:rsidR="007F3A42">
        <w:t>SEE</w:t>
      </w:r>
      <w:r w:rsidRPr="003A2770">
        <w:t xml:space="preserve">: </w:t>
      </w:r>
      <w:r>
        <w:t>Learning from the available guidance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8611F7B" w14:textId="77777777" w:rsidR="005A008C" w:rsidRDefault="005A008C" w:rsidP="007A21CA">
      <w:pPr>
        <w:spacing w:after="0" w:line="360" w:lineRule="auto"/>
      </w:pPr>
    </w:p>
    <w:p w14:paraId="5699BF96" w14:textId="77777777" w:rsidR="005A008C" w:rsidRDefault="005A008C" w:rsidP="00170E2D">
      <w:pPr>
        <w:pStyle w:val="Heading2"/>
      </w:pPr>
      <w:bookmarkStart w:id="42" w:name="_Toc15566570"/>
      <w:r>
        <w:t>Introduction</w:t>
      </w:r>
      <w:bookmarkEnd w:id="42"/>
    </w:p>
    <w:p w14:paraId="6357CF28" w14:textId="77777777" w:rsidR="005A008C" w:rsidRDefault="005A008C" w:rsidP="007A21CA">
      <w:pPr>
        <w:spacing w:after="0" w:line="360" w:lineRule="auto"/>
      </w:pPr>
      <w:r>
        <w:t>Over the last few decades, SEE has been used in areas such as</w:t>
      </w:r>
      <w:r w:rsidRPr="00E266DB">
        <w:t xml:space="preserve"> </w:t>
      </w:r>
      <w:r>
        <w:t>natural hazards, environmental management, food safety, healthcare, security and counterterrorism, economic and geopolitical forecasting, and risk and reliability analysis. All of these areas require consequential decisions be taken in the face of significant uncertainty about future events or scientific knowledge.</w:t>
      </w:r>
    </w:p>
    <w:p w14:paraId="3AB3206D" w14:textId="1A0C6113" w:rsidR="005A008C" w:rsidRDefault="005A008C" w:rsidP="007A21CA">
      <w:pPr>
        <w:spacing w:after="0" w:line="360" w:lineRule="auto"/>
      </w:pPr>
      <w:r>
        <w:t xml:space="preserve">How judgements are elicited is critical to the quality of the resulting judgements and hence the ultimate decisions and policies. Methods for SEE should be suitable for specific contexts and understood by content </w:t>
      </w:r>
      <w:r w:rsidR="008F795C">
        <w:t>experts</w:t>
      </w:r>
      <w:r>
        <w:t xml:space="preserve"> to be useful to decision makers. Example applications and recommended practices do exist in certain fields, but the specifics vary. </w:t>
      </w:r>
    </w:p>
    <w:p w14:paraId="7AEA1A86" w14:textId="77777777" w:rsidR="007A21CA" w:rsidRDefault="007A21CA" w:rsidP="007A21CA">
      <w:pPr>
        <w:spacing w:after="0" w:line="360" w:lineRule="auto"/>
      </w:pPr>
    </w:p>
    <w:p w14:paraId="04EFC8D9" w14:textId="7A7960FF" w:rsidR="005A008C" w:rsidRDefault="005A008C" w:rsidP="007A21CA">
      <w:pPr>
        <w:spacing w:after="0" w:line="360" w:lineRule="auto"/>
      </w:pPr>
      <w:r>
        <w:t xml:space="preserve">In developing a </w:t>
      </w:r>
      <w:r w:rsidR="0011398D">
        <w:t xml:space="preserve">reference </w:t>
      </w:r>
      <w:r w:rsidR="00563461">
        <w:t>protocol</w:t>
      </w:r>
      <w:r w:rsidR="00563461" w:rsidDel="00563461">
        <w:t xml:space="preserve"> </w:t>
      </w:r>
      <w:r>
        <w:t xml:space="preserve">for SEE specific to the needs of HCDM, </w:t>
      </w:r>
      <w:r w:rsidR="00C832B7">
        <w:t xml:space="preserve">the </w:t>
      </w:r>
      <w:r>
        <w:t xml:space="preserve">methodological recommendations and </w:t>
      </w:r>
      <w:r w:rsidR="00563461">
        <w:t>choices, which</w:t>
      </w:r>
      <w:r w:rsidR="00C832B7">
        <w:t xml:space="preserve"> </w:t>
      </w:r>
      <w:r>
        <w:t>exist in other fields</w:t>
      </w:r>
      <w:r w:rsidR="00C832B7">
        <w:t>, need to be understood</w:t>
      </w:r>
      <w:r>
        <w:t xml:space="preserve">. This chapter </w:t>
      </w:r>
      <w:r w:rsidR="00C832B7">
        <w:t>survey</w:t>
      </w:r>
      <w:r w:rsidR="001872CC">
        <w:t>ed</w:t>
      </w:r>
      <w:r w:rsidR="00C832B7">
        <w:t xml:space="preserve"> </w:t>
      </w:r>
      <w:r>
        <w:t xml:space="preserve">existing best practices for SEE as reflected in published elicitation guidance to identify areas of consensus, places where no consensus exists, and other gaps. Identifying areas of commonality across current guidance can support elicitation practice in areas that lack context-specific guidance such as HCDM. The recommendations and choices for the SEE process identified in this chapter are further explored in </w:t>
      </w:r>
      <w:r w:rsidR="00E45D26" w:rsidRPr="00170E2D">
        <w:rPr>
          <w:i/>
        </w:rPr>
        <w:fldChar w:fldCharType="begin"/>
      </w:r>
      <w:r w:rsidR="00E45D26" w:rsidRPr="00170E2D">
        <w:rPr>
          <w:i/>
        </w:rPr>
        <w:instrText xml:space="preserve"> REF _Ref4620909 \w \h </w:instrText>
      </w:r>
      <w:r w:rsidR="00E45D26">
        <w:rPr>
          <w:i/>
        </w:rPr>
        <w:instrText xml:space="preserve"> \* MERGEFORMAT </w:instrText>
      </w:r>
      <w:r w:rsidR="00E45D26" w:rsidRPr="00170E2D">
        <w:rPr>
          <w:i/>
        </w:rPr>
      </w:r>
      <w:r w:rsidR="00E45D26" w:rsidRPr="00170E2D">
        <w:rPr>
          <w:i/>
        </w:rPr>
        <w:fldChar w:fldCharType="separate"/>
      </w:r>
      <w:r w:rsidR="00A5448B">
        <w:rPr>
          <w:i/>
        </w:rPr>
        <w:t>Chapter 5</w:t>
      </w:r>
      <w:r w:rsidR="00E45D26" w:rsidRPr="00170E2D">
        <w:rPr>
          <w:i/>
        </w:rPr>
        <w:fldChar w:fldCharType="end"/>
      </w:r>
      <w:r w:rsidR="00E45D26" w:rsidRPr="00170E2D">
        <w:rPr>
          <w:i/>
        </w:rPr>
        <w:t xml:space="preserve">, </w:t>
      </w:r>
      <w:r w:rsidR="00E45D26" w:rsidRPr="00170E2D">
        <w:rPr>
          <w:i/>
        </w:rPr>
        <w:fldChar w:fldCharType="begin"/>
      </w:r>
      <w:r w:rsidR="00E45D26" w:rsidRPr="00170E2D">
        <w:rPr>
          <w:i/>
        </w:rPr>
        <w:instrText xml:space="preserve"> REF _Ref4619195 \r \h </w:instrText>
      </w:r>
      <w:r w:rsidR="00E45D26">
        <w:rPr>
          <w:i/>
        </w:rPr>
        <w:instrText xml:space="preserve"> \* MERGEFORMAT </w:instrText>
      </w:r>
      <w:r w:rsidR="00E45D26" w:rsidRPr="00170E2D">
        <w:rPr>
          <w:i/>
        </w:rPr>
      </w:r>
      <w:r w:rsidR="00E45D26" w:rsidRPr="00170E2D">
        <w:rPr>
          <w:i/>
        </w:rPr>
        <w:fldChar w:fldCharType="separate"/>
      </w:r>
      <w:r w:rsidR="00A5448B">
        <w:rPr>
          <w:i/>
        </w:rPr>
        <w:t>Chapter 6</w:t>
      </w:r>
      <w:r w:rsidR="00E45D26" w:rsidRPr="00170E2D">
        <w:rPr>
          <w:i/>
        </w:rPr>
        <w:fldChar w:fldCharType="end"/>
      </w:r>
      <w:r w:rsidR="00E45D26" w:rsidRPr="00170E2D">
        <w:rPr>
          <w:i/>
        </w:rPr>
        <w:t xml:space="preserve">, </w:t>
      </w:r>
      <w:r w:rsidR="00E45D26" w:rsidRPr="00170E2D">
        <w:rPr>
          <w:i/>
        </w:rPr>
        <w:fldChar w:fldCharType="begin"/>
      </w:r>
      <w:r w:rsidR="00E45D26" w:rsidRPr="00170E2D">
        <w:rPr>
          <w:i/>
        </w:rPr>
        <w:instrText xml:space="preserve"> REF _Ref4620947 \r \h </w:instrText>
      </w:r>
      <w:r w:rsidR="00E45D26">
        <w:rPr>
          <w:i/>
        </w:rPr>
        <w:instrText xml:space="preserve"> \* MERGEFORMAT </w:instrText>
      </w:r>
      <w:r w:rsidR="00E45D26" w:rsidRPr="00170E2D">
        <w:rPr>
          <w:i/>
        </w:rPr>
      </w:r>
      <w:r w:rsidR="00E45D26" w:rsidRPr="00170E2D">
        <w:rPr>
          <w:i/>
        </w:rPr>
        <w:fldChar w:fldCharType="separate"/>
      </w:r>
      <w:r w:rsidR="00A5448B">
        <w:rPr>
          <w:i/>
        </w:rPr>
        <w:t>Chapter 7</w:t>
      </w:r>
      <w:r w:rsidR="00E45D26" w:rsidRPr="00170E2D">
        <w:rPr>
          <w:i/>
        </w:rPr>
        <w:fldChar w:fldCharType="end"/>
      </w:r>
      <w:r w:rsidR="00E45D26">
        <w:t xml:space="preserve"> and </w:t>
      </w:r>
      <w:r w:rsidR="00E45D26" w:rsidRPr="00170E2D">
        <w:rPr>
          <w:i/>
        </w:rPr>
        <w:fldChar w:fldCharType="begin"/>
      </w:r>
      <w:r w:rsidR="00E45D26" w:rsidRPr="00170E2D">
        <w:rPr>
          <w:i/>
        </w:rPr>
        <w:instrText xml:space="preserve"> REF _Ref4619655 \r \h </w:instrText>
      </w:r>
      <w:r w:rsidR="00E45D26">
        <w:rPr>
          <w:i/>
        </w:rPr>
        <w:instrText xml:space="preserve"> \* MERGEFORMAT </w:instrText>
      </w:r>
      <w:r w:rsidR="00E45D26" w:rsidRPr="00170E2D">
        <w:rPr>
          <w:i/>
        </w:rPr>
      </w:r>
      <w:r w:rsidR="00E45D26" w:rsidRPr="00170E2D">
        <w:rPr>
          <w:i/>
        </w:rPr>
        <w:fldChar w:fldCharType="separate"/>
      </w:r>
      <w:r w:rsidR="00A5448B">
        <w:rPr>
          <w:i/>
        </w:rPr>
        <w:t>Chapter 8</w:t>
      </w:r>
      <w:r w:rsidR="00E45D26" w:rsidRPr="00170E2D">
        <w:rPr>
          <w:i/>
        </w:rPr>
        <w:fldChar w:fldCharType="end"/>
      </w:r>
      <w:r w:rsidRPr="000C2C88">
        <w:t>,</w:t>
      </w:r>
      <w:r>
        <w:t xml:space="preserve"> and their suitability for HCDM is considered in </w:t>
      </w:r>
      <w:r w:rsidR="00E45D26" w:rsidRPr="00170E2D">
        <w:rPr>
          <w:i/>
        </w:rPr>
        <w:fldChar w:fldCharType="begin"/>
      </w:r>
      <w:r w:rsidR="00E45D26" w:rsidRPr="00170E2D">
        <w:rPr>
          <w:i/>
        </w:rPr>
        <w:instrText xml:space="preserve"> REF _Ref4618581 \w \h </w:instrText>
      </w:r>
      <w:r w:rsidR="00E45D26">
        <w:rPr>
          <w:i/>
        </w:rPr>
        <w:instrText xml:space="preserve"> \* MERGEFORMAT </w:instrText>
      </w:r>
      <w:r w:rsidR="00E45D26" w:rsidRPr="00170E2D">
        <w:rPr>
          <w:i/>
        </w:rPr>
      </w:r>
      <w:r w:rsidR="00E45D26" w:rsidRPr="00170E2D">
        <w:rPr>
          <w:i/>
        </w:rPr>
        <w:fldChar w:fldCharType="separate"/>
      </w:r>
      <w:r w:rsidR="00A5448B">
        <w:rPr>
          <w:i/>
        </w:rPr>
        <w:t>Chapter 9</w:t>
      </w:r>
      <w:r w:rsidR="00E45D26" w:rsidRPr="00170E2D">
        <w:rPr>
          <w:i/>
        </w:rPr>
        <w:fldChar w:fldCharType="end"/>
      </w:r>
      <w:r>
        <w:t>.</w:t>
      </w:r>
    </w:p>
    <w:p w14:paraId="7DF8D8BD" w14:textId="77777777" w:rsidR="005A008C" w:rsidRDefault="005A008C" w:rsidP="007A21CA">
      <w:pPr>
        <w:spacing w:after="0" w:line="360" w:lineRule="auto"/>
      </w:pPr>
    </w:p>
    <w:p w14:paraId="4E9FB56F" w14:textId="77777777" w:rsidR="005A008C" w:rsidRDefault="005A008C" w:rsidP="007A21CA">
      <w:pPr>
        <w:pStyle w:val="Heading2"/>
        <w:spacing w:line="360" w:lineRule="auto"/>
      </w:pPr>
      <w:bookmarkStart w:id="43" w:name="_Toc15566571"/>
      <w:r>
        <w:t>Methods</w:t>
      </w:r>
      <w:bookmarkEnd w:id="43"/>
    </w:p>
    <w:p w14:paraId="60003704" w14:textId="4ED9F8F0" w:rsidR="005A008C" w:rsidRDefault="005A008C" w:rsidP="007A21CA">
      <w:pPr>
        <w:spacing w:after="0" w:line="360" w:lineRule="auto"/>
      </w:pPr>
      <w:r>
        <w:t>To identify areas of agreement and disagreement in elicitation practice, both domain-specific and generic elicitation guidelines</w:t>
      </w:r>
      <w:r w:rsidR="00C832B7">
        <w:t xml:space="preserve"> </w:t>
      </w:r>
      <w:r w:rsidR="001872CC">
        <w:t xml:space="preserve">were </w:t>
      </w:r>
      <w:r w:rsidR="005020CC">
        <w:t>systematically</w:t>
      </w:r>
      <w:r w:rsidR="00C832B7">
        <w:t xml:space="preserve"> reviewed</w:t>
      </w:r>
      <w:r w:rsidR="00D227BB">
        <w:t xml:space="preserve"> according to the search strategy and screening process detailed in </w:t>
      </w:r>
      <w:r w:rsidR="00D227BB">
        <w:fldChar w:fldCharType="begin"/>
      </w:r>
      <w:r w:rsidR="00D227BB">
        <w:instrText xml:space="preserve"> REF _Ref14425272 \h </w:instrText>
      </w:r>
      <w:r w:rsidR="00D227BB">
        <w:fldChar w:fldCharType="separate"/>
      </w:r>
      <w:r w:rsidR="00A5448B">
        <w:rPr>
          <w:b/>
          <w:bCs/>
          <w:lang w:val="en-US"/>
        </w:rPr>
        <w:t>Error! Reference source not found.</w:t>
      </w:r>
      <w:r w:rsidR="00D227BB">
        <w:fldChar w:fldCharType="end"/>
      </w:r>
      <w:r>
        <w:t xml:space="preserve">. </w:t>
      </w:r>
      <w:r w:rsidR="00C832B7">
        <w:t xml:space="preserve">A </w:t>
      </w:r>
      <w:r w:rsidRPr="009B07FE">
        <w:rPr>
          <w:i/>
        </w:rPr>
        <w:t>SEE guideline</w:t>
      </w:r>
      <w:r>
        <w:t xml:space="preserve"> </w:t>
      </w:r>
      <w:r w:rsidR="00C832B7">
        <w:t xml:space="preserve">is defined </w:t>
      </w:r>
      <w:r>
        <w:t xml:space="preserve">as a document, either peer-reviewed or in the grey literature, that advises on the design, preparation, conduct, and analysis of a structured elicitation exercise. </w:t>
      </w:r>
      <w:r w:rsidR="00C832B7">
        <w:t>The rev</w:t>
      </w:r>
      <w:r>
        <w:t xml:space="preserve">iew </w:t>
      </w:r>
      <w:r w:rsidR="00C832B7">
        <w:t>focusse</w:t>
      </w:r>
      <w:r w:rsidR="000F6ACA">
        <w:t>d</w:t>
      </w:r>
      <w:r w:rsidR="00C832B7">
        <w:t xml:space="preserve"> </w:t>
      </w:r>
      <w:r>
        <w:t>on SEE guidelines rather than applications to determine a full list of the possible methodological options rather than relying on the partial reporting available in applications.</w:t>
      </w:r>
    </w:p>
    <w:p w14:paraId="6BBF5C38" w14:textId="77777777" w:rsidR="007A21CA" w:rsidRDefault="007A21CA" w:rsidP="007A21CA">
      <w:pPr>
        <w:spacing w:after="0" w:line="360" w:lineRule="auto"/>
      </w:pPr>
    </w:p>
    <w:p w14:paraId="2339A663" w14:textId="0DE83E53" w:rsidR="00251461" w:rsidRDefault="005A008C" w:rsidP="007A21CA">
      <w:pPr>
        <w:spacing w:after="0" w:line="360" w:lineRule="auto"/>
      </w:pPr>
      <w:r>
        <w:t xml:space="preserve">To </w:t>
      </w:r>
      <w:r w:rsidR="00C829D3">
        <w:t>constrain the scope of this review</w:t>
      </w:r>
      <w:r>
        <w:t xml:space="preserve">, guidelines needed to concern explicitly probabilistic judgements and offer guidance on more than one stage of the elicitation process. </w:t>
      </w:r>
      <w:r w:rsidR="00C829D3">
        <w:t>Literature relating to only one element of elicitation is considered in the targeted searches discussed in</w:t>
      </w:r>
      <w:r w:rsidR="00C441F4">
        <w:t xml:space="preserve"> </w:t>
      </w:r>
      <w:r w:rsidR="00223C97" w:rsidRPr="00170E2D">
        <w:rPr>
          <w:i/>
        </w:rPr>
        <w:fldChar w:fldCharType="begin"/>
      </w:r>
      <w:r w:rsidR="00223C97" w:rsidRPr="00170E2D">
        <w:rPr>
          <w:i/>
        </w:rPr>
        <w:instrText xml:space="preserve"> REF _Ref4620909 \w \h </w:instrText>
      </w:r>
      <w:r w:rsidR="00223C97">
        <w:rPr>
          <w:i/>
        </w:rPr>
        <w:instrText xml:space="preserve"> \* MERGEFORMAT </w:instrText>
      </w:r>
      <w:r w:rsidR="00223C97" w:rsidRPr="00170E2D">
        <w:rPr>
          <w:i/>
        </w:rPr>
      </w:r>
      <w:r w:rsidR="00223C97" w:rsidRPr="00170E2D">
        <w:rPr>
          <w:i/>
        </w:rPr>
        <w:fldChar w:fldCharType="separate"/>
      </w:r>
      <w:r w:rsidR="00A5448B">
        <w:rPr>
          <w:i/>
        </w:rPr>
        <w:t>Chapter 5</w:t>
      </w:r>
      <w:r w:rsidR="00223C97" w:rsidRPr="00170E2D">
        <w:rPr>
          <w:i/>
        </w:rPr>
        <w:fldChar w:fldCharType="end"/>
      </w:r>
      <w:r w:rsidR="00223C97">
        <w:t xml:space="preserve"> and </w:t>
      </w:r>
      <w:r w:rsidR="00223C97" w:rsidRPr="00170E2D">
        <w:rPr>
          <w:i/>
        </w:rPr>
        <w:fldChar w:fldCharType="begin"/>
      </w:r>
      <w:r w:rsidR="00223C97" w:rsidRPr="00170E2D">
        <w:rPr>
          <w:i/>
        </w:rPr>
        <w:instrText xml:space="preserve"> REF _Ref4619195 \w \h </w:instrText>
      </w:r>
      <w:r w:rsidR="00223C97">
        <w:rPr>
          <w:i/>
        </w:rPr>
        <w:instrText xml:space="preserve"> \* MERGEFORMAT </w:instrText>
      </w:r>
      <w:r w:rsidR="00223C97" w:rsidRPr="00170E2D">
        <w:rPr>
          <w:i/>
        </w:rPr>
      </w:r>
      <w:r w:rsidR="00223C97" w:rsidRPr="00170E2D">
        <w:rPr>
          <w:i/>
        </w:rPr>
        <w:fldChar w:fldCharType="separate"/>
      </w:r>
      <w:r w:rsidR="00A5448B">
        <w:rPr>
          <w:i/>
        </w:rPr>
        <w:t>Chapter 6</w:t>
      </w:r>
      <w:r w:rsidR="00223C97" w:rsidRPr="00170E2D">
        <w:rPr>
          <w:i/>
        </w:rPr>
        <w:fldChar w:fldCharType="end"/>
      </w:r>
      <w:r w:rsidR="00C829D3">
        <w:t xml:space="preserve">. </w:t>
      </w:r>
      <w:r>
        <w:t xml:space="preserve">When the same or similar author lists published multiple guidance documents making </w:t>
      </w:r>
      <w:r>
        <w:lastRenderedPageBreak/>
        <w:t xml:space="preserve">similar recommendations, only one version was included. </w:t>
      </w:r>
      <w:r w:rsidR="004E066E">
        <w:t>An ext</w:t>
      </w:r>
      <w:r>
        <w:t xml:space="preserve">raction template </w:t>
      </w:r>
      <w:r w:rsidR="00650097">
        <w:t xml:space="preserve">was used </w:t>
      </w:r>
      <w:r>
        <w:t xml:space="preserve">to collect information from each guideline. The extracted data was analysed to create an overview of all the stages, elements, and choices involved in an elicitation and to understand where current advice across guidelines conflicts or agrees. </w:t>
      </w:r>
      <w:r w:rsidR="00A91D05">
        <w:t>Where the guidelines agree, we assume this represent</w:t>
      </w:r>
      <w:r w:rsidR="000F6ACA">
        <w:t>ed</w:t>
      </w:r>
      <w:r w:rsidR="00A91D05">
        <w:t xml:space="preserve"> best practice which can be taken forward within the HCDM context, as applicable. Where the guidelines disagree, we </w:t>
      </w:r>
      <w:r w:rsidR="000F6ACA">
        <w:t>sought</w:t>
      </w:r>
      <w:r w:rsidR="00A91D05">
        <w:t xml:space="preserve"> additional evidence to support the development of a reference protocol for HCDM (</w:t>
      </w:r>
      <w:r w:rsidR="00A91D05">
        <w:rPr>
          <w:i/>
        </w:rPr>
        <w:t xml:space="preserve">Chapters </w:t>
      </w:r>
      <w:r w:rsidR="00223C97">
        <w:rPr>
          <w:i/>
        </w:rPr>
        <w:t>3</w:t>
      </w:r>
      <w:r w:rsidR="00A91D05">
        <w:rPr>
          <w:i/>
        </w:rPr>
        <w:t>-</w:t>
      </w:r>
      <w:r w:rsidR="00223C97">
        <w:rPr>
          <w:i/>
        </w:rPr>
        <w:t>8</w:t>
      </w:r>
      <w:r w:rsidR="00A91D05">
        <w:t xml:space="preserve">). </w:t>
      </w:r>
      <w:r w:rsidR="00CD71C2">
        <w:t xml:space="preserve">. </w:t>
      </w:r>
    </w:p>
    <w:p w14:paraId="04F4A9D2" w14:textId="6317CDA9" w:rsidR="005A008C" w:rsidRDefault="00251461" w:rsidP="007A21CA">
      <w:pPr>
        <w:spacing w:after="0" w:line="360" w:lineRule="auto"/>
      </w:pPr>
      <w:r>
        <w:t xml:space="preserve"> </w:t>
      </w:r>
    </w:p>
    <w:p w14:paraId="39238CCC" w14:textId="2C8A67B9" w:rsidR="005A008C" w:rsidRPr="00A30CBA" w:rsidRDefault="005A008C" w:rsidP="007A21CA">
      <w:pPr>
        <w:pStyle w:val="Heading2"/>
        <w:spacing w:line="360" w:lineRule="auto"/>
      </w:pPr>
      <w:bookmarkStart w:id="44" w:name="_Toc15566572"/>
      <w:r>
        <w:t>Included SEE guidelines</w:t>
      </w:r>
      <w:bookmarkEnd w:id="44"/>
    </w:p>
    <w:p w14:paraId="79BC1AD7" w14:textId="2561B5D4" w:rsidR="005A008C" w:rsidRDefault="00650097" w:rsidP="00650097">
      <w:pPr>
        <w:spacing w:after="0" w:line="360" w:lineRule="auto"/>
      </w:pPr>
      <w:r>
        <w:t xml:space="preserve">The searches </w:t>
      </w:r>
      <w:r w:rsidR="005A008C">
        <w:t>identified 16 unique SEE guidelines (</w:t>
      </w:r>
      <w:r w:rsidR="001C4BFC">
        <w:fldChar w:fldCharType="begin"/>
      </w:r>
      <w:r w:rsidR="001C4BFC">
        <w:instrText xml:space="preserve"> REF _Ref14425306 \h </w:instrText>
      </w:r>
      <w:r w:rsidR="001C4BFC">
        <w:fldChar w:fldCharType="separate"/>
      </w:r>
      <w:r w:rsidR="00A5448B">
        <w:rPr>
          <w:b/>
          <w:bCs/>
          <w:lang w:val="en-US"/>
        </w:rPr>
        <w:t>Error! Reference source not found.</w:t>
      </w:r>
      <w:r w:rsidR="001C4BFC">
        <w:fldChar w:fldCharType="end"/>
      </w:r>
      <w:r w:rsidR="00EC6C55" w:rsidRPr="00EC6C55">
        <w:rPr>
          <w:i/>
        </w:rPr>
        <w:t xml:space="preserve">, </w:t>
      </w:r>
      <w:r w:rsidR="005A008C" w:rsidRPr="00EC6C55">
        <w:rPr>
          <w:i/>
        </w:rPr>
        <w:t>Table 2</w:t>
      </w:r>
      <w:r w:rsidR="005A008C">
        <w:t xml:space="preserve">). </w:t>
      </w:r>
      <w:r>
        <w:t xml:space="preserve"> </w:t>
      </w:r>
      <w:r w:rsidR="005A008C">
        <w:t>Five</w:t>
      </w:r>
      <w:r w:rsidR="005A008C" w:rsidDel="00516458">
        <w:t xml:space="preserve"> </w:t>
      </w:r>
      <w:r w:rsidR="005A008C">
        <w:t xml:space="preserve">of the guidelines are generic and aim to inform practice across disciplines, and 11 focus on specific domains. Six of the domain-specific guidelines are agency white papers or agency-sponsored peer-reviewed articles and are tailored to the specific decision-making processes the agencies govern. Agencies issuing guidelines include the European Food Safety Authority (EFSA), U.S. Environmental Protection Agency (EPA), the Institute and Faculty of Actuaries (IFA), and the U.S. Nuclear Regulatory Commission (NRC). Both the IFA and NRC have published two distinct guidelines. The 10 guidelines not connected to agencies are based on reviews of existing evidence and practice about elicitation methods (two guidelines), reflections on personal experience and practice (three guidelines), or combinations of review and reflection (five guidelines). </w:t>
      </w:r>
    </w:p>
    <w:p w14:paraId="3A6480EC" w14:textId="77777777" w:rsidR="007A21CA" w:rsidRDefault="007A21CA" w:rsidP="007A21CA">
      <w:pPr>
        <w:keepNext/>
        <w:spacing w:after="0" w:line="360" w:lineRule="auto"/>
      </w:pPr>
    </w:p>
    <w:p w14:paraId="405EAFED" w14:textId="35CD98CA" w:rsidR="005A008C" w:rsidRDefault="005A008C" w:rsidP="007A21CA">
      <w:pPr>
        <w:spacing w:after="0" w:line="360" w:lineRule="auto"/>
      </w:pPr>
      <w:r>
        <w:t xml:space="preserve">Two of the agency SEE guidelines </w:t>
      </w:r>
      <w:r w:rsidR="000F6ACA">
        <w:t xml:space="preserve">were </w:t>
      </w:r>
      <w:r>
        <w:t>included with caveats. First, the EFSA guideline covers three distinct elicitation methods, but the Classical Model and SHELF are presented in other guidelines, so only the portions of the EFSA document related to the EFSA Delphi method are inc</w:t>
      </w:r>
      <w:r w:rsidR="00147764">
        <w:t>luded in this review</w:t>
      </w:r>
      <w:r w:rsidR="009A46F5">
        <w:t>.</w:t>
      </w:r>
      <w:r w:rsidR="00491085">
        <w:fldChar w:fldCharType="begin"/>
      </w:r>
      <w:r w:rsidR="00324D38">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fldChar w:fldCharType="separate"/>
      </w:r>
      <w:r w:rsidR="00324D38" w:rsidRPr="00324D38">
        <w:rPr>
          <w:noProof/>
          <w:vertAlign w:val="superscript"/>
        </w:rPr>
        <w:t>17</w:t>
      </w:r>
      <w:r w:rsidR="00491085">
        <w:fldChar w:fldCharType="end"/>
      </w:r>
      <w:r>
        <w:t xml:space="preserve"> Second, the EPA guideline</w:t>
      </w:r>
      <w:r w:rsidRPr="00821569">
        <w:t xml:space="preserve"> </w:t>
      </w:r>
      <w:r w:rsidRPr="003C0BEC">
        <w:t>is a White Paper released for public review that was not intended to be the final agency report on the subject</w:t>
      </w:r>
      <w:r w:rsidR="00147764">
        <w:t>.</w:t>
      </w:r>
      <w:r w:rsidR="00491085">
        <w:fldChar w:fldCharType="begin"/>
      </w:r>
      <w:r w:rsidR="00324D38">
        <w:instrText xml:space="preserve"> ADDIN EN.CITE &lt;EndNote&gt;&lt;Cite&gt;&lt;Author&gt;EPA&lt;/Author&gt;&lt;Year&gt;2009&lt;/Year&gt;&lt;RecNum&gt;164&lt;/RecNum&gt;&lt;DisplayText&gt;&lt;style face="superscript"&gt;18&lt;/style&gt;&lt;/DisplayText&gt;&lt;record&gt;&lt;rec-number&gt;164&lt;/rec-number&gt;&lt;foreign-keys&gt;&lt;key app="EN" db-id="2wdepppr2wttfjes5eypt92qv9rvpz20w9rv" timestamp="0"&gt;164&lt;/key&gt;&lt;/foreign-keys&gt;&lt;ref-type name="Report"&gt;27&lt;/ref-type&gt;&lt;contributors&gt;&lt;authors&gt;&lt;author&gt;EPA&lt;/author&gt;&lt;/authors&gt;&lt;/contributors&gt;&lt;titles&gt;&lt;title&gt;Expert Elicitation Task Force White Paper&lt;/title&gt;&lt;/titles&gt;&lt;keywords&gt;&lt;keyword&gt;include&lt;/keyword&gt;&lt;/keywords&gt;&lt;dates&gt;&lt;year&gt;2009&lt;/year&gt;&lt;pub-dates&gt;&lt;date&gt;Jan 6, 2009&lt;/date&gt;&lt;/pub-dates&gt;&lt;/dates&gt;&lt;pub-location&gt;Washington D.C.&lt;/pub-location&gt;&lt;publisher&gt;U.S. Environmental Protection Agency&lt;/publisher&gt;&lt;work-type&gt;Draft&lt;/work-type&gt;&lt;urls&gt;&lt;/urls&gt;&lt;custom1&gt; citation_tracing&lt;/custom1&gt;&lt;/record&gt;&lt;/Cite&gt;&lt;/EndNote&gt;</w:instrText>
      </w:r>
      <w:r w:rsidR="00491085">
        <w:fldChar w:fldCharType="separate"/>
      </w:r>
      <w:r w:rsidR="00324D38" w:rsidRPr="00324D38">
        <w:rPr>
          <w:noProof/>
          <w:vertAlign w:val="superscript"/>
        </w:rPr>
        <w:t>18</w:t>
      </w:r>
      <w:r w:rsidR="00491085">
        <w:fldChar w:fldCharType="end"/>
      </w:r>
      <w:r w:rsidRPr="003C0BEC">
        <w:t xml:space="preserve"> However, a </w:t>
      </w:r>
      <w:r>
        <w:t>final</w:t>
      </w:r>
      <w:r w:rsidRPr="003C0BEC">
        <w:t xml:space="preserve"> version was never </w:t>
      </w:r>
      <w:r>
        <w:t>released, and thus the document i</w:t>
      </w:r>
      <w:r w:rsidRPr="003C0BEC">
        <w:t xml:space="preserve">s widely cited in elicitation literature and has served as a de facto guideline as nothing </w:t>
      </w:r>
      <w:r>
        <w:t>has superseded it.</w:t>
      </w:r>
    </w:p>
    <w:p w14:paraId="0B9000D3" w14:textId="77777777" w:rsidR="005A008C" w:rsidRDefault="005A008C" w:rsidP="007A21CA">
      <w:pPr>
        <w:spacing w:after="0" w:line="360" w:lineRule="auto"/>
      </w:pPr>
    </w:p>
    <w:p w14:paraId="2E7C5D72" w14:textId="77777777" w:rsidR="005A008C" w:rsidRDefault="005A008C" w:rsidP="007A21CA">
      <w:pPr>
        <w:pStyle w:val="Heading2"/>
        <w:spacing w:line="360" w:lineRule="auto"/>
      </w:pPr>
      <w:bookmarkStart w:id="45" w:name="_Toc15566573"/>
      <w:r>
        <w:t>Analysis of the elicitation process</w:t>
      </w:r>
      <w:bookmarkEnd w:id="45"/>
    </w:p>
    <w:p w14:paraId="74199A21" w14:textId="4C319BFF" w:rsidR="005A008C" w:rsidRDefault="005A008C" w:rsidP="007A21CA">
      <w:pPr>
        <w:spacing w:after="0" w:line="360" w:lineRule="auto"/>
      </w:pPr>
      <w:r>
        <w:t>Although the characterization of the process, including the number and categorization of steps, differed among the 16 guidelines, the underlying</w:t>
      </w:r>
      <w:r w:rsidR="006C454B">
        <w:t xml:space="preserve"> elicitation process described,</w:t>
      </w:r>
      <w:r>
        <w:t xml:space="preserve"> </w:t>
      </w:r>
      <w:r w:rsidR="001212C1">
        <w:t>depicted in</w:t>
      </w:r>
      <w:r w:rsidR="00434ACD">
        <w:t xml:space="preserve"> </w:t>
      </w:r>
      <w:r w:rsidR="00B77AE8">
        <w:rPr>
          <w:i/>
        </w:rPr>
        <w:fldChar w:fldCharType="begin"/>
      </w:r>
      <w:r w:rsidR="00B77AE8" w:rsidRPr="00223C97">
        <w:rPr>
          <w:i/>
        </w:rPr>
        <w:instrText xml:space="preserve"> REF _Ref4664115 \h </w:instrText>
      </w:r>
      <w:r w:rsidR="00B77AE8">
        <w:rPr>
          <w:i/>
        </w:rPr>
        <w:instrText xml:space="preserve"> \* MERGEFORMAT </w:instrText>
      </w:r>
      <w:r w:rsidR="00B77AE8">
        <w:rPr>
          <w:i/>
        </w:rPr>
      </w:r>
      <w:r w:rsidR="00B77AE8">
        <w:rPr>
          <w:i/>
        </w:rPr>
        <w:fldChar w:fldCharType="separate"/>
      </w:r>
      <w:r w:rsidR="00A5448B" w:rsidRPr="00A5448B">
        <w:rPr>
          <w:i/>
        </w:rPr>
        <w:t xml:space="preserve">Figure </w:t>
      </w:r>
      <w:r w:rsidR="00A5448B" w:rsidRPr="00A5448B">
        <w:rPr>
          <w:i/>
          <w:noProof/>
        </w:rPr>
        <w:t>3</w:t>
      </w:r>
      <w:r w:rsidR="00B77AE8">
        <w:rPr>
          <w:i/>
        </w:rPr>
        <w:fldChar w:fldCharType="end"/>
      </w:r>
      <w:r w:rsidR="0011398D">
        <w:t xml:space="preserve">, </w:t>
      </w:r>
      <w:r>
        <w:t xml:space="preserve">was remarkably similar. </w:t>
      </w:r>
    </w:p>
    <w:p w14:paraId="6678433E" w14:textId="7D303035" w:rsidR="007A21CA" w:rsidRDefault="007A21CA" w:rsidP="007A21CA">
      <w:pPr>
        <w:spacing w:after="0" w:line="360" w:lineRule="auto"/>
      </w:pPr>
    </w:p>
    <w:p w14:paraId="3686C0F5" w14:textId="0CC0D0C0" w:rsidR="0011398D" w:rsidRDefault="0011398D" w:rsidP="0011398D">
      <w:pPr>
        <w:spacing w:after="0" w:line="360" w:lineRule="auto"/>
      </w:pPr>
    </w:p>
    <w:p w14:paraId="7671434A" w14:textId="77777777" w:rsidR="00041F94" w:rsidRDefault="0011398D" w:rsidP="00041F94">
      <w:pPr>
        <w:keepNext/>
        <w:spacing w:after="0" w:line="360" w:lineRule="auto"/>
      </w:pPr>
      <w:r w:rsidRPr="00276E26">
        <w:rPr>
          <w:noProof/>
          <w:lang w:eastAsia="en-GB"/>
        </w:rPr>
        <w:lastRenderedPageBreak/>
        <w:drawing>
          <wp:inline distT="0" distB="0" distL="0" distR="0" wp14:anchorId="63603D09" wp14:editId="7E126BD7">
            <wp:extent cx="5731510" cy="3223974"/>
            <wp:effectExtent l="0" t="0" r="2540" b="0"/>
            <wp:docPr id="3" name="Picture 3" descr="C:\Users\yxb15110\OneDrive\Work\Active_work\Papers\MRCHEE_protocol review\drafts\Fig3_ElicitationProcess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xb15110\OneDrive\Work\Active_work\Papers\MRCHEE_protocol review\drafts\Fig3_ElicitationProcess_b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6AA552A4" w14:textId="1BFD9E9F" w:rsidR="0011398D" w:rsidRPr="00434ACD" w:rsidRDefault="00041F94" w:rsidP="002366E2">
      <w:pPr>
        <w:pStyle w:val="Caption"/>
        <w:rPr>
          <w:b/>
        </w:rPr>
      </w:pPr>
      <w:bookmarkStart w:id="46" w:name="_Ref4664115"/>
      <w:bookmarkStart w:id="47" w:name="_Toc15376032"/>
      <w:r w:rsidRPr="00434ACD">
        <w:rPr>
          <w:b/>
        </w:rPr>
        <w:t xml:space="preserve">Figure </w:t>
      </w:r>
      <w:r w:rsidR="003D4427" w:rsidRPr="00434ACD">
        <w:rPr>
          <w:b/>
          <w:noProof/>
        </w:rPr>
        <w:fldChar w:fldCharType="begin"/>
      </w:r>
      <w:r w:rsidR="003D4427" w:rsidRPr="00434ACD">
        <w:rPr>
          <w:b/>
          <w:noProof/>
        </w:rPr>
        <w:instrText xml:space="preserve"> SEQ Figure \* ARABIC </w:instrText>
      </w:r>
      <w:r w:rsidR="003D4427" w:rsidRPr="00434ACD">
        <w:rPr>
          <w:b/>
          <w:noProof/>
        </w:rPr>
        <w:fldChar w:fldCharType="separate"/>
      </w:r>
      <w:r w:rsidR="00A5448B">
        <w:rPr>
          <w:b/>
          <w:noProof/>
        </w:rPr>
        <w:t>3</w:t>
      </w:r>
      <w:r w:rsidR="003D4427" w:rsidRPr="00434ACD">
        <w:rPr>
          <w:b/>
          <w:noProof/>
        </w:rPr>
        <w:fldChar w:fldCharType="end"/>
      </w:r>
      <w:bookmarkEnd w:id="46"/>
      <w:r w:rsidRPr="00434ACD">
        <w:rPr>
          <w:b/>
        </w:rPr>
        <w:t xml:space="preserve"> The elicitation process</w:t>
      </w:r>
      <w:bookmarkEnd w:id="47"/>
    </w:p>
    <w:p w14:paraId="3CB6643B" w14:textId="77777777" w:rsidR="0011398D" w:rsidRDefault="0011398D" w:rsidP="007A21CA">
      <w:pPr>
        <w:spacing w:after="0" w:line="360" w:lineRule="auto"/>
      </w:pPr>
    </w:p>
    <w:p w14:paraId="35B37F2C" w14:textId="03DD4675" w:rsidR="00A7375C" w:rsidRDefault="005A008C" w:rsidP="007A21CA">
      <w:pPr>
        <w:spacing w:after="0" w:line="360" w:lineRule="auto"/>
      </w:pPr>
      <w:r>
        <w:t>At each step of the elicitation process, analysts are faced with a variety of methodological choices.</w:t>
      </w:r>
      <w:r w:rsidR="001345AD">
        <w:rPr>
          <w:i/>
        </w:rPr>
        <w:t xml:space="preserve"> </w:t>
      </w:r>
      <w:r w:rsidR="00FA70D9" w:rsidRPr="00170E2D">
        <w:rPr>
          <w:i/>
        </w:rPr>
        <w:fldChar w:fldCharType="begin"/>
      </w:r>
      <w:r w:rsidR="00FA70D9" w:rsidRPr="00FA70D9">
        <w:rPr>
          <w:i/>
        </w:rPr>
        <w:instrText xml:space="preserve"> REF _Ref14881645 \h </w:instrText>
      </w:r>
      <w:r w:rsidR="00FA70D9">
        <w:rPr>
          <w:i/>
        </w:rPr>
        <w:instrText xml:space="preserve"> \* MERGEFORMAT </w:instrText>
      </w:r>
      <w:r w:rsidR="00FA70D9" w:rsidRPr="00170E2D">
        <w:rPr>
          <w:i/>
        </w:rPr>
      </w:r>
      <w:r w:rsidR="00FA70D9" w:rsidRPr="00170E2D">
        <w:rPr>
          <w:i/>
        </w:rPr>
        <w:fldChar w:fldCharType="separate"/>
      </w:r>
      <w:r w:rsidR="00A5448B" w:rsidRPr="00A5448B">
        <w:rPr>
          <w:i/>
        </w:rPr>
        <w:t xml:space="preserve">Table </w:t>
      </w:r>
      <w:r w:rsidR="00A5448B" w:rsidRPr="00A5448B">
        <w:rPr>
          <w:i/>
          <w:noProof/>
        </w:rPr>
        <w:t>1</w:t>
      </w:r>
      <w:r w:rsidR="00FA70D9" w:rsidRPr="00170E2D">
        <w:rPr>
          <w:i/>
        </w:rPr>
        <w:fldChar w:fldCharType="end"/>
      </w:r>
      <w:r w:rsidR="00FA70D9">
        <w:t xml:space="preserve"> provides</w:t>
      </w:r>
      <w:r>
        <w:t xml:space="preserve"> the full list of choices described in the 16 guidelines</w:t>
      </w:r>
      <w:r w:rsidR="00FA70D9">
        <w:t>, and</w:t>
      </w:r>
      <w:r>
        <w:t xml:space="preserve"> </w:t>
      </w:r>
      <w:r w:rsidR="00FA70D9" w:rsidRPr="00170E2D">
        <w:rPr>
          <w:i/>
        </w:rPr>
        <w:fldChar w:fldCharType="begin"/>
      </w:r>
      <w:r w:rsidR="00FA70D9" w:rsidRPr="00170E2D">
        <w:rPr>
          <w:i/>
        </w:rPr>
        <w:instrText xml:space="preserve"> REF _Ref14881665 \h </w:instrText>
      </w:r>
      <w:r w:rsidR="00FA70D9">
        <w:rPr>
          <w:i/>
        </w:rPr>
        <w:instrText xml:space="preserve"> \* MERGEFORMAT </w:instrText>
      </w:r>
      <w:r w:rsidR="00FA70D9" w:rsidRPr="00170E2D">
        <w:rPr>
          <w:i/>
        </w:rPr>
      </w:r>
      <w:r w:rsidR="00FA70D9" w:rsidRPr="00170E2D">
        <w:rPr>
          <w:i/>
        </w:rPr>
        <w:fldChar w:fldCharType="separate"/>
      </w:r>
      <w:r w:rsidR="00A5448B" w:rsidRPr="00A5448B">
        <w:rPr>
          <w:i/>
        </w:rPr>
        <w:t xml:space="preserve">Table </w:t>
      </w:r>
      <w:r w:rsidR="00A5448B" w:rsidRPr="00A5448B">
        <w:rPr>
          <w:i/>
          <w:noProof/>
        </w:rPr>
        <w:t>2</w:t>
      </w:r>
      <w:r w:rsidR="00FA70D9" w:rsidRPr="00170E2D">
        <w:rPr>
          <w:i/>
        </w:rPr>
        <w:fldChar w:fldCharType="end"/>
      </w:r>
      <w:r>
        <w:t xml:space="preserve"> summari</w:t>
      </w:r>
      <w:r w:rsidR="000A2A5B">
        <w:t>s</w:t>
      </w:r>
      <w:r>
        <w:t>es the level of agreement in the recommendations and choices discussed for each element.</w:t>
      </w:r>
      <w:r w:rsidRPr="00AD419E">
        <w:t xml:space="preserve"> </w:t>
      </w:r>
      <w:r>
        <w:t>The following sections discuss the variety of methodological recommendations for each stage made across the guidelines.</w:t>
      </w:r>
      <w:r w:rsidR="00521E95">
        <w:t xml:space="preserve"> See </w:t>
      </w:r>
      <w:r w:rsidR="00CD4C45" w:rsidRPr="007A5C80">
        <w:rPr>
          <w:i/>
        </w:rPr>
        <w:t>Supplementary</w:t>
      </w:r>
      <w:r w:rsidR="00CD4C45">
        <w:rPr>
          <w:i/>
        </w:rPr>
        <w:t xml:space="preserve"> material </w:t>
      </w:r>
      <w:r w:rsidR="00521E95">
        <w:rPr>
          <w:i/>
        </w:rPr>
        <w:t>1, Tables 4-1</w:t>
      </w:r>
      <w:r w:rsidR="00CD4C45">
        <w:rPr>
          <w:i/>
        </w:rPr>
        <w:t>5</w:t>
      </w:r>
      <w:r w:rsidR="00521E95">
        <w:t xml:space="preserve"> for further detail</w:t>
      </w:r>
      <w:r>
        <w:t>.</w:t>
      </w:r>
    </w:p>
    <w:p w14:paraId="47877678" w14:textId="77777777" w:rsidR="00170E2D" w:rsidRDefault="00170E2D" w:rsidP="007A21CA">
      <w:pPr>
        <w:spacing w:after="0" w:line="360" w:lineRule="auto"/>
      </w:pPr>
    </w:p>
    <w:p w14:paraId="5DA87258" w14:textId="44CB7ADD" w:rsidR="00A7375C" w:rsidRPr="00170E2D" w:rsidRDefault="00FA70D9" w:rsidP="00170E2D">
      <w:pPr>
        <w:pStyle w:val="Caption"/>
        <w:rPr>
          <w:b/>
        </w:rPr>
      </w:pPr>
      <w:bookmarkStart w:id="48" w:name="_Ref14881645"/>
      <w:bookmarkStart w:id="49" w:name="_Toc15376011"/>
      <w:r w:rsidRPr="00170E2D">
        <w:rPr>
          <w:b/>
        </w:rPr>
        <w:t xml:space="preserve">Table </w:t>
      </w:r>
      <w:r w:rsidRPr="00170E2D">
        <w:rPr>
          <w:b/>
        </w:rPr>
        <w:fldChar w:fldCharType="begin"/>
      </w:r>
      <w:r w:rsidRPr="00170E2D">
        <w:rPr>
          <w:b/>
        </w:rPr>
        <w:instrText xml:space="preserve"> SEQ Table \* ARABIC </w:instrText>
      </w:r>
      <w:r w:rsidRPr="00170E2D">
        <w:rPr>
          <w:b/>
        </w:rPr>
        <w:fldChar w:fldCharType="separate"/>
      </w:r>
      <w:r w:rsidR="00A5448B">
        <w:rPr>
          <w:b/>
          <w:noProof/>
        </w:rPr>
        <w:t>1</w:t>
      </w:r>
      <w:r w:rsidRPr="00170E2D">
        <w:rPr>
          <w:b/>
        </w:rPr>
        <w:fldChar w:fldCharType="end"/>
      </w:r>
      <w:bookmarkEnd w:id="48"/>
      <w:r w:rsidR="00A7375C" w:rsidRPr="00170E2D">
        <w:rPr>
          <w:b/>
        </w:rPr>
        <w:t xml:space="preserve"> Summary of the elicitation elements, components, and choices described in SEE guidelines</w:t>
      </w:r>
      <w:bookmarkEnd w:id="49"/>
    </w:p>
    <w:tbl>
      <w:tblPr>
        <w:tblpPr w:leftFromText="180" w:rightFromText="180" w:bottomFromText="160" w:vertAnchor="text" w:tblpY="1"/>
        <w:tblOverlap w:val="neve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82"/>
        <w:gridCol w:w="2874"/>
        <w:gridCol w:w="4450"/>
      </w:tblGrid>
      <w:tr w:rsidR="00A7375C" w:rsidRPr="00B17376" w14:paraId="3CAF42CB"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2377263"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Element</w:t>
            </w: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2C0054"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Component</w:t>
            </w:r>
          </w:p>
        </w:tc>
        <w:tc>
          <w:tcPr>
            <w:tcW w:w="4450" w:type="dxa"/>
            <w:tcBorders>
              <w:top w:val="single" w:sz="8" w:space="0" w:color="A3A3A3"/>
              <w:left w:val="single" w:sz="8" w:space="0" w:color="A3A3A3"/>
              <w:bottom w:val="single" w:sz="8" w:space="0" w:color="A3A3A3"/>
              <w:right w:val="single" w:sz="8" w:space="0" w:color="A3A3A3"/>
            </w:tcBorders>
            <w:hideMark/>
          </w:tcPr>
          <w:p w14:paraId="6715717A"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Choices</w:t>
            </w:r>
          </w:p>
        </w:tc>
      </w:tr>
      <w:tr w:rsidR="00A7375C" w:rsidRPr="00B17376" w14:paraId="29D9386C" w14:textId="77777777" w:rsidTr="003A7DE2">
        <w:tc>
          <w:tcPr>
            <w:tcW w:w="9006" w:type="dxa"/>
            <w:gridSpan w:val="3"/>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vAlign w:val="center"/>
            <w:hideMark/>
          </w:tcPr>
          <w:p w14:paraId="2AA227AF" w14:textId="77777777" w:rsidR="00A7375C" w:rsidRPr="00B17376" w:rsidRDefault="00A7375C" w:rsidP="003A7DE2">
            <w:pPr>
              <w:spacing w:after="0" w:line="240" w:lineRule="auto"/>
              <w:rPr>
                <w:rFonts w:ascii="Calibri" w:eastAsia="Times New Roman" w:hAnsi="Calibri" w:cs="Times New Roman"/>
                <w:b/>
                <w:lang w:eastAsia="en-GB"/>
              </w:rPr>
            </w:pPr>
            <w:r w:rsidRPr="00B17376">
              <w:rPr>
                <w:b/>
                <w:sz w:val="24"/>
              </w:rPr>
              <w:t xml:space="preserve"> Identifying elicitation variables</w:t>
            </w:r>
          </w:p>
        </w:tc>
      </w:tr>
      <w:tr w:rsidR="00A7375C" w:rsidRPr="00B17376" w14:paraId="0D1EF842" w14:textId="77777777" w:rsidTr="003A7DE2">
        <w:tc>
          <w:tcPr>
            <w:tcW w:w="1682" w:type="dxa"/>
            <w:vMerge w:val="restar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tcPr>
          <w:p w14:paraId="0D564487" w14:textId="77777777" w:rsidR="00A7375C" w:rsidRPr="00B17376" w:rsidRDefault="00A7375C" w:rsidP="003A7DE2">
            <w:pPr>
              <w:spacing w:after="0" w:line="240" w:lineRule="auto"/>
              <w:rPr>
                <w:rFonts w:ascii="Calibri" w:eastAsia="Times New Roman" w:hAnsi="Calibri" w:cs="Times New Roman"/>
                <w:lang w:eastAsia="en-GB"/>
              </w:rPr>
            </w:pPr>
          </w:p>
          <w:p w14:paraId="418FB8D9"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What quantities to elicit</w:t>
            </w: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33373"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Type of parameter</w:t>
            </w:r>
          </w:p>
        </w:tc>
        <w:tc>
          <w:tcPr>
            <w:tcW w:w="4450" w:type="dxa"/>
            <w:tcBorders>
              <w:top w:val="single" w:sz="8" w:space="0" w:color="A3A3A3"/>
              <w:left w:val="single" w:sz="8" w:space="0" w:color="A3A3A3"/>
              <w:bottom w:val="single" w:sz="8" w:space="0" w:color="A3A3A3"/>
              <w:right w:val="single" w:sz="8" w:space="0" w:color="A3A3A3"/>
            </w:tcBorders>
          </w:tcPr>
          <w:p w14:paraId="12C99BB8" w14:textId="77777777" w:rsidR="00A7375C" w:rsidRPr="00B17376" w:rsidRDefault="00A7375C" w:rsidP="003A7DE2">
            <w:pPr>
              <w:numPr>
                <w:ilvl w:val="0"/>
                <w:numId w:val="2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Elicit observable quantities</w:t>
            </w:r>
          </w:p>
          <w:p w14:paraId="5B67AC9F" w14:textId="77777777" w:rsidR="00A7375C" w:rsidRPr="00B17376" w:rsidRDefault="00A7375C" w:rsidP="003A7DE2">
            <w:pPr>
              <w:numPr>
                <w:ilvl w:val="0"/>
                <w:numId w:val="2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Elicit required model parameters directly</w:t>
            </w:r>
          </w:p>
          <w:p w14:paraId="3356343E" w14:textId="77777777" w:rsidR="00A7375C" w:rsidRPr="00B17376" w:rsidRDefault="00A7375C" w:rsidP="003A7DE2">
            <w:pPr>
              <w:spacing w:after="0" w:line="240" w:lineRule="auto"/>
              <w:rPr>
                <w:rFonts w:ascii="Calibri" w:eastAsia="Times New Roman" w:hAnsi="Calibri" w:cs="Times New Roman"/>
                <w:lang w:eastAsia="en-GB"/>
              </w:rPr>
            </w:pPr>
          </w:p>
        </w:tc>
      </w:tr>
      <w:tr w:rsidR="00A7375C" w:rsidRPr="00B17376" w14:paraId="1AF45483" w14:textId="77777777" w:rsidTr="003A7DE2">
        <w:tc>
          <w:tcPr>
            <w:tcW w:w="0" w:type="auto"/>
            <w:vMerge/>
            <w:tcBorders>
              <w:top w:val="single" w:sz="8" w:space="0" w:color="A3A3A3"/>
              <w:left w:val="single" w:sz="8" w:space="0" w:color="A3A3A3"/>
              <w:bottom w:val="single" w:sz="8" w:space="0" w:color="A3A3A3"/>
              <w:right w:val="single" w:sz="8" w:space="0" w:color="A3A3A3"/>
            </w:tcBorders>
            <w:vAlign w:val="center"/>
            <w:hideMark/>
          </w:tcPr>
          <w:p w14:paraId="7826A542"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9ED866"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Type of quantity</w:t>
            </w:r>
          </w:p>
        </w:tc>
        <w:tc>
          <w:tcPr>
            <w:tcW w:w="4450" w:type="dxa"/>
            <w:tcBorders>
              <w:top w:val="single" w:sz="8" w:space="0" w:color="A3A3A3"/>
              <w:left w:val="single" w:sz="8" w:space="0" w:color="A3A3A3"/>
              <w:bottom w:val="single" w:sz="8" w:space="0" w:color="A3A3A3"/>
              <w:right w:val="single" w:sz="8" w:space="0" w:color="A3A3A3"/>
            </w:tcBorders>
            <w:hideMark/>
          </w:tcPr>
          <w:p w14:paraId="51E0B1F9" w14:textId="77777777" w:rsidR="00A7375C" w:rsidRPr="00B17376" w:rsidRDefault="00A7375C" w:rsidP="003A7DE2">
            <w:pPr>
              <w:numPr>
                <w:ilvl w:val="0"/>
                <w:numId w:val="2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Proportions</w:t>
            </w:r>
          </w:p>
          <w:p w14:paraId="34186D1B" w14:textId="77777777" w:rsidR="00A7375C" w:rsidRPr="00B17376" w:rsidRDefault="00A7375C" w:rsidP="003A7DE2">
            <w:pPr>
              <w:numPr>
                <w:ilvl w:val="0"/>
                <w:numId w:val="2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Frequencies</w:t>
            </w:r>
          </w:p>
          <w:p w14:paraId="281E81DF" w14:textId="77777777" w:rsidR="00A7375C" w:rsidRPr="00B17376" w:rsidRDefault="00A7375C" w:rsidP="003A7DE2">
            <w:pPr>
              <w:numPr>
                <w:ilvl w:val="0"/>
                <w:numId w:val="2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Probabilities</w:t>
            </w:r>
          </w:p>
          <w:p w14:paraId="3569126B" w14:textId="77777777" w:rsidR="00A7375C" w:rsidRPr="00B17376" w:rsidRDefault="00A7375C" w:rsidP="003A7DE2">
            <w:pPr>
              <w:numPr>
                <w:ilvl w:val="0"/>
                <w:numId w:val="2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Odds ratios</w:t>
            </w:r>
          </w:p>
        </w:tc>
      </w:tr>
      <w:tr w:rsidR="00A7375C" w:rsidRPr="00B17376" w14:paraId="122AB697" w14:textId="77777777" w:rsidTr="003A7DE2">
        <w:tc>
          <w:tcPr>
            <w:tcW w:w="0" w:type="auto"/>
            <w:vMerge/>
            <w:tcBorders>
              <w:top w:val="single" w:sz="8" w:space="0" w:color="A3A3A3"/>
              <w:left w:val="single" w:sz="8" w:space="0" w:color="A3A3A3"/>
              <w:bottom w:val="single" w:sz="8" w:space="0" w:color="A3A3A3"/>
              <w:right w:val="single" w:sz="8" w:space="0" w:color="A3A3A3"/>
            </w:tcBorders>
            <w:vAlign w:val="center"/>
            <w:hideMark/>
          </w:tcPr>
          <w:p w14:paraId="2A5ADD90"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F2AB16"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Selection criteria</w:t>
            </w:r>
          </w:p>
        </w:tc>
        <w:tc>
          <w:tcPr>
            <w:tcW w:w="4450" w:type="dxa"/>
            <w:tcBorders>
              <w:top w:val="single" w:sz="8" w:space="0" w:color="A3A3A3"/>
              <w:left w:val="single" w:sz="8" w:space="0" w:color="A3A3A3"/>
              <w:bottom w:val="single" w:sz="8" w:space="0" w:color="A3A3A3"/>
              <w:right w:val="single" w:sz="8" w:space="0" w:color="A3A3A3"/>
            </w:tcBorders>
            <w:hideMark/>
          </w:tcPr>
          <w:p w14:paraId="4A9A59A9" w14:textId="77777777" w:rsidR="00A7375C" w:rsidRPr="0007260A" w:rsidRDefault="00A7375C" w:rsidP="003A7DE2">
            <w:pPr>
              <w:numPr>
                <w:ilvl w:val="0"/>
                <w:numId w:val="28"/>
              </w:numPr>
              <w:spacing w:after="0" w:line="240" w:lineRule="auto"/>
              <w:contextualSpacing/>
              <w:rPr>
                <w:rFonts w:ascii="Calibri" w:eastAsia="Times New Roman" w:hAnsi="Calibri" w:cs="Times New Roman"/>
                <w:lang w:val="fr-FR" w:eastAsia="en-GB"/>
              </w:rPr>
            </w:pPr>
            <w:r w:rsidRPr="0007260A">
              <w:rPr>
                <w:rFonts w:ascii="Calibri" w:eastAsia="Times New Roman" w:hAnsi="Calibri" w:cs="Times New Roman"/>
                <w:lang w:val="fr-FR" w:eastAsia="en-GB"/>
              </w:rPr>
              <w:t>Define selection criteria (probabilities, consequences, constraints, etc)</w:t>
            </w:r>
          </w:p>
          <w:p w14:paraId="1E6E8D2D" w14:textId="77777777" w:rsidR="00A7375C" w:rsidRPr="00B17376" w:rsidRDefault="00A7375C" w:rsidP="003A7DE2">
            <w:pPr>
              <w:numPr>
                <w:ilvl w:val="0"/>
                <w:numId w:val="2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Minimal assessment of each possible uncertain parameter and sensitivity analysis to see which uncertain parameters have the biggest impact</w:t>
            </w:r>
          </w:p>
        </w:tc>
      </w:tr>
      <w:tr w:rsidR="00A7375C" w:rsidRPr="00B17376" w14:paraId="3F445AA4" w14:textId="77777777" w:rsidTr="003A7DE2">
        <w:tc>
          <w:tcPr>
            <w:tcW w:w="0" w:type="auto"/>
            <w:vMerge/>
            <w:tcBorders>
              <w:top w:val="single" w:sz="8" w:space="0" w:color="A3A3A3"/>
              <w:left w:val="single" w:sz="8" w:space="0" w:color="A3A3A3"/>
              <w:bottom w:val="single" w:sz="8" w:space="0" w:color="A3A3A3"/>
              <w:right w:val="single" w:sz="8" w:space="0" w:color="A3A3A3"/>
            </w:tcBorders>
            <w:vAlign w:val="center"/>
            <w:hideMark/>
          </w:tcPr>
          <w:p w14:paraId="0BAB7E06"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0E6460"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Principles for describing quantities</w:t>
            </w:r>
          </w:p>
        </w:tc>
        <w:tc>
          <w:tcPr>
            <w:tcW w:w="4450" w:type="dxa"/>
            <w:tcBorders>
              <w:top w:val="single" w:sz="8" w:space="0" w:color="A3A3A3"/>
              <w:left w:val="single" w:sz="8" w:space="0" w:color="A3A3A3"/>
              <w:bottom w:val="single" w:sz="8" w:space="0" w:color="A3A3A3"/>
              <w:right w:val="single" w:sz="8" w:space="0" w:color="A3A3A3"/>
            </w:tcBorders>
            <w:hideMark/>
          </w:tcPr>
          <w:p w14:paraId="3C2D998E" w14:textId="77777777" w:rsidR="00A7375C" w:rsidRPr="00B17376" w:rsidRDefault="00A7375C" w:rsidP="003A7DE2">
            <w:pPr>
              <w:numPr>
                <w:ilvl w:val="0"/>
                <w:numId w:val="2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Ask clear and well-defined questions</w:t>
            </w:r>
          </w:p>
          <w:p w14:paraId="3C68BEE4" w14:textId="47A9CD51" w:rsidR="00A7375C" w:rsidRPr="00B17376" w:rsidRDefault="00A7375C" w:rsidP="003A7DE2">
            <w:pPr>
              <w:numPr>
                <w:ilvl w:val="0"/>
                <w:numId w:val="2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Ask questions in a manner consistent with how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express their knowledge</w:t>
            </w:r>
          </w:p>
          <w:p w14:paraId="197016A9" w14:textId="77777777" w:rsidR="00A7375C" w:rsidRPr="00B17376" w:rsidRDefault="00A7375C" w:rsidP="003A7DE2">
            <w:pPr>
              <w:numPr>
                <w:ilvl w:val="0"/>
                <w:numId w:val="2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Uncertainty in the elicited variables should impact the model and/or decision</w:t>
            </w:r>
          </w:p>
          <w:p w14:paraId="7C21FF19" w14:textId="77777777" w:rsidR="00A7375C" w:rsidRPr="00B17376" w:rsidRDefault="00A7375C" w:rsidP="003A7DE2">
            <w:pPr>
              <w:numPr>
                <w:ilvl w:val="0"/>
                <w:numId w:val="2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Use neutral wording</w:t>
            </w:r>
          </w:p>
        </w:tc>
      </w:tr>
      <w:tr w:rsidR="00A7375C" w:rsidRPr="00B17376" w14:paraId="2C58BD80" w14:textId="77777777" w:rsidTr="003A7DE2">
        <w:tc>
          <w:tcPr>
            <w:tcW w:w="0" w:type="auto"/>
            <w:vMerge/>
            <w:tcBorders>
              <w:top w:val="single" w:sz="8" w:space="0" w:color="A3A3A3"/>
              <w:left w:val="single" w:sz="8" w:space="0" w:color="A3A3A3"/>
              <w:bottom w:val="single" w:sz="8" w:space="0" w:color="A3A3A3"/>
              <w:right w:val="single" w:sz="8" w:space="0" w:color="A3A3A3"/>
            </w:tcBorders>
            <w:vAlign w:val="center"/>
            <w:hideMark/>
          </w:tcPr>
          <w:p w14:paraId="3C562975"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814C36"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Decomposition/disaggregation</w:t>
            </w:r>
          </w:p>
        </w:tc>
        <w:tc>
          <w:tcPr>
            <w:tcW w:w="4450" w:type="dxa"/>
            <w:tcBorders>
              <w:top w:val="single" w:sz="8" w:space="0" w:color="A3A3A3"/>
              <w:left w:val="single" w:sz="8" w:space="0" w:color="A3A3A3"/>
              <w:bottom w:val="single" w:sz="8" w:space="0" w:color="A3A3A3"/>
              <w:right w:val="single" w:sz="8" w:space="0" w:color="A3A3A3"/>
            </w:tcBorders>
            <w:hideMark/>
          </w:tcPr>
          <w:p w14:paraId="0B55A43D" w14:textId="583669D3" w:rsidR="00A7375C" w:rsidRPr="00B17376" w:rsidRDefault="00A7375C" w:rsidP="003A7DE2">
            <w:pPr>
              <w:numPr>
                <w:ilvl w:val="0"/>
                <w:numId w:val="3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Decompose variables of interest to aid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in the elicitation task</w:t>
            </w:r>
          </w:p>
          <w:p w14:paraId="6F8A6BDC" w14:textId="3A86B5D8" w:rsidR="00A7375C" w:rsidRPr="00B17376" w:rsidRDefault="00A7375C" w:rsidP="003A7DE2">
            <w:pPr>
              <w:numPr>
                <w:ilvl w:val="0"/>
                <w:numId w:val="3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Don’t decompose variables for the </w:t>
            </w:r>
            <w:r w:rsidR="008F795C">
              <w:rPr>
                <w:rFonts w:ascii="Calibri" w:eastAsia="Times New Roman" w:hAnsi="Calibri" w:cs="Times New Roman"/>
                <w:lang w:eastAsia="en-GB"/>
              </w:rPr>
              <w:t>experts</w:t>
            </w:r>
          </w:p>
        </w:tc>
      </w:tr>
      <w:tr w:rsidR="00A7375C" w:rsidRPr="00B17376" w14:paraId="4D9D5832" w14:textId="77777777" w:rsidTr="003A7DE2">
        <w:tc>
          <w:tcPr>
            <w:tcW w:w="0" w:type="auto"/>
            <w:vMerge/>
            <w:tcBorders>
              <w:top w:val="single" w:sz="8" w:space="0" w:color="A3A3A3"/>
              <w:left w:val="single" w:sz="8" w:space="0" w:color="A3A3A3"/>
              <w:bottom w:val="single" w:sz="8" w:space="0" w:color="A3A3A3"/>
              <w:right w:val="single" w:sz="8" w:space="0" w:color="A3A3A3"/>
            </w:tcBorders>
            <w:vAlign w:val="center"/>
            <w:hideMark/>
          </w:tcPr>
          <w:p w14:paraId="636AA499"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397E44"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Handling dependence</w:t>
            </w:r>
          </w:p>
        </w:tc>
        <w:tc>
          <w:tcPr>
            <w:tcW w:w="4450" w:type="dxa"/>
            <w:tcBorders>
              <w:top w:val="single" w:sz="8" w:space="0" w:color="A3A3A3"/>
              <w:left w:val="single" w:sz="8" w:space="0" w:color="A3A3A3"/>
              <w:bottom w:val="single" w:sz="8" w:space="0" w:color="A3A3A3"/>
              <w:right w:val="single" w:sz="8" w:space="0" w:color="A3A3A3"/>
            </w:tcBorders>
            <w:hideMark/>
          </w:tcPr>
          <w:p w14:paraId="71ADB3C4" w14:textId="77777777" w:rsidR="00A7375C" w:rsidRPr="00B17376" w:rsidRDefault="00A7375C" w:rsidP="003A7DE2">
            <w:pPr>
              <w:numPr>
                <w:ilvl w:val="0"/>
                <w:numId w:val="3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Express dependent variables in terms of independent variables</w:t>
            </w:r>
          </w:p>
          <w:p w14:paraId="2FD667D5" w14:textId="77777777" w:rsidR="00A7375C" w:rsidRPr="00B17376" w:rsidRDefault="00A7375C" w:rsidP="003A7DE2">
            <w:pPr>
              <w:numPr>
                <w:ilvl w:val="0"/>
                <w:numId w:val="3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Use conditional probabilities</w:t>
            </w:r>
          </w:p>
          <w:p w14:paraId="4F5A1325" w14:textId="77777777" w:rsidR="00A7375C" w:rsidRPr="00B17376" w:rsidRDefault="00A7375C" w:rsidP="003A7DE2">
            <w:pPr>
              <w:numPr>
                <w:ilvl w:val="0"/>
                <w:numId w:val="3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Use other dependence elicitation methods</w:t>
            </w:r>
          </w:p>
        </w:tc>
      </w:tr>
      <w:tr w:rsidR="00A7375C" w:rsidRPr="00B17376" w14:paraId="26471D03" w14:textId="77777777" w:rsidTr="003A7DE2">
        <w:tc>
          <w:tcPr>
            <w:tcW w:w="1682" w:type="dxa"/>
            <w:vMerge w:val="restart"/>
            <w:tcBorders>
              <w:top w:val="nil"/>
              <w:left w:val="single" w:sz="8" w:space="0" w:color="A3A3A3"/>
              <w:bottom w:val="single" w:sz="8" w:space="0" w:color="A3A3A3"/>
              <w:right w:val="single" w:sz="8" w:space="0" w:color="A3A3A3"/>
            </w:tcBorders>
            <w:tcMar>
              <w:top w:w="40" w:type="dxa"/>
              <w:left w:w="60" w:type="dxa"/>
              <w:bottom w:w="40" w:type="dxa"/>
              <w:right w:w="60" w:type="dxa"/>
            </w:tcMar>
            <w:vAlign w:val="center"/>
          </w:tcPr>
          <w:p w14:paraId="284D4344" w14:textId="77777777" w:rsidR="00A7375C" w:rsidRPr="00B17376" w:rsidRDefault="00A7375C" w:rsidP="003A7DE2">
            <w:pPr>
              <w:spacing w:after="0" w:line="240" w:lineRule="auto"/>
              <w:rPr>
                <w:rFonts w:ascii="Calibri" w:eastAsia="Times New Roman" w:hAnsi="Calibri" w:cs="Times New Roman"/>
                <w:lang w:eastAsia="en-GB"/>
              </w:rPr>
            </w:pPr>
          </w:p>
          <w:p w14:paraId="371A5E05"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Encoding judgements</w:t>
            </w: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95C940"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General approach</w:t>
            </w:r>
          </w:p>
        </w:tc>
        <w:tc>
          <w:tcPr>
            <w:tcW w:w="4450" w:type="dxa"/>
            <w:tcBorders>
              <w:top w:val="single" w:sz="8" w:space="0" w:color="A3A3A3"/>
              <w:left w:val="single" w:sz="8" w:space="0" w:color="A3A3A3"/>
              <w:bottom w:val="single" w:sz="8" w:space="0" w:color="A3A3A3"/>
              <w:right w:val="single" w:sz="8" w:space="0" w:color="A3A3A3"/>
            </w:tcBorders>
            <w:hideMark/>
          </w:tcPr>
          <w:p w14:paraId="52565126"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Fixed interval method:</w:t>
            </w:r>
          </w:p>
          <w:p w14:paraId="547401C9" w14:textId="77777777" w:rsidR="00A7375C" w:rsidRPr="00B17376" w:rsidRDefault="00A7375C" w:rsidP="003A7DE2">
            <w:pPr>
              <w:numPr>
                <w:ilvl w:val="1"/>
                <w:numId w:val="33"/>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Roulette or chips and bins method</w:t>
            </w:r>
          </w:p>
          <w:p w14:paraId="017553D7" w14:textId="77777777" w:rsidR="00A7375C" w:rsidRPr="00B17376" w:rsidRDefault="00A7375C" w:rsidP="003A7DE2">
            <w:pPr>
              <w:numPr>
                <w:ilvl w:val="1"/>
                <w:numId w:val="33"/>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Ask for % that falls within a specific range</w:t>
            </w:r>
          </w:p>
          <w:p w14:paraId="0D1E0E17"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Variable interval method:</w:t>
            </w:r>
          </w:p>
          <w:p w14:paraId="550F378F"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Quantiles (Quartiles, Tertiles, 5%, 95% &amp; median, 17%, 83% &amp; median, other)</w:t>
            </w:r>
          </w:p>
          <w:p w14:paraId="43D35EED"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Bisection</w:t>
            </w:r>
          </w:p>
          <w:p w14:paraId="1EED708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Plausible probabilities (Lowest plausible probability, Highest plausible probability, Best guess for the probability)</w:t>
            </w:r>
          </w:p>
          <w:p w14:paraId="1602E15C"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Plausible quantities (Upper and lower plausible bounds, best guess, degree of belief)</w:t>
            </w:r>
          </w:p>
          <w:p w14:paraId="078C32A2"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NUSAP (Numeral, Unit, Spread, Assessment, Pedigree)</w:t>
            </w:r>
          </w:p>
          <w:p w14:paraId="287F2AC6"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Hybrid fixed/variable interval methods</w:t>
            </w:r>
          </w:p>
          <w:p w14:paraId="3198B111"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Summary statistics, moments, measures of central tendency</w:t>
            </w:r>
          </w:p>
          <w:p w14:paraId="49CDA96C"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Elicit evidence, not parameter values, and analyst/facilitator defines probability distribution that reflects the body of evidence </w:t>
            </w:r>
          </w:p>
          <w:p w14:paraId="71E982AD" w14:textId="77777777" w:rsidR="00A7375C" w:rsidRPr="00B17376" w:rsidRDefault="00A7375C" w:rsidP="003A7DE2">
            <w:pPr>
              <w:numPr>
                <w:ilvl w:val="0"/>
                <w:numId w:val="3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Other</w:t>
            </w:r>
          </w:p>
        </w:tc>
      </w:tr>
      <w:tr w:rsidR="00A7375C" w:rsidRPr="00B17376" w14:paraId="06D879F3" w14:textId="77777777" w:rsidTr="003A7DE2">
        <w:tc>
          <w:tcPr>
            <w:tcW w:w="0" w:type="auto"/>
            <w:vMerge/>
            <w:tcBorders>
              <w:top w:val="nil"/>
              <w:left w:val="single" w:sz="8" w:space="0" w:color="A3A3A3"/>
              <w:bottom w:val="single" w:sz="8" w:space="0" w:color="A3A3A3"/>
              <w:right w:val="single" w:sz="8" w:space="0" w:color="A3A3A3"/>
            </w:tcBorders>
            <w:vAlign w:val="center"/>
            <w:hideMark/>
          </w:tcPr>
          <w:p w14:paraId="1130C0CD" w14:textId="77777777" w:rsidR="00A7375C" w:rsidRPr="00B17376" w:rsidRDefault="00A7375C" w:rsidP="003A7DE2">
            <w:pPr>
              <w:spacing w:after="0"/>
              <w:rPr>
                <w:rFonts w:ascii="Calibri" w:eastAsia="Times New Roman" w:hAnsi="Calibri" w:cs="Times New Roman"/>
                <w:lang w:eastAsia="en-GB"/>
              </w:rPr>
            </w:pPr>
          </w:p>
        </w:tc>
        <w:tc>
          <w:tcPr>
            <w:tcW w:w="28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61419B"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Use of visual aids</w:t>
            </w:r>
          </w:p>
        </w:tc>
        <w:tc>
          <w:tcPr>
            <w:tcW w:w="4450" w:type="dxa"/>
            <w:tcBorders>
              <w:top w:val="single" w:sz="8" w:space="0" w:color="A3A3A3"/>
              <w:left w:val="single" w:sz="8" w:space="0" w:color="A3A3A3"/>
              <w:bottom w:val="single" w:sz="8" w:space="0" w:color="A3A3A3"/>
              <w:right w:val="single" w:sz="8" w:space="0" w:color="A3A3A3"/>
            </w:tcBorders>
            <w:hideMark/>
          </w:tcPr>
          <w:p w14:paraId="2C1E9593" w14:textId="77777777" w:rsidR="00A7375C" w:rsidRPr="00B17376" w:rsidRDefault="00A7375C" w:rsidP="003A7DE2">
            <w:pPr>
              <w:numPr>
                <w:ilvl w:val="0"/>
                <w:numId w:val="3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Use to aid elicitation task</w:t>
            </w:r>
          </w:p>
          <w:p w14:paraId="2C5D0012" w14:textId="77777777" w:rsidR="00A7375C" w:rsidRPr="00B17376" w:rsidRDefault="00A7375C" w:rsidP="003A7DE2">
            <w:pPr>
              <w:numPr>
                <w:ilvl w:val="0"/>
                <w:numId w:val="3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Do not use</w:t>
            </w:r>
          </w:p>
        </w:tc>
      </w:tr>
      <w:tr w:rsidR="00A7375C" w:rsidRPr="00B17376" w14:paraId="3F33A0EE" w14:textId="77777777" w:rsidTr="003A7DE2">
        <w:tc>
          <w:tcPr>
            <w:tcW w:w="9006" w:type="dxa"/>
            <w:gridSpan w:val="3"/>
            <w:tcBorders>
              <w:top w:val="nil"/>
              <w:left w:val="single" w:sz="8" w:space="0" w:color="A3A3A3"/>
              <w:bottom w:val="nil"/>
              <w:right w:val="single" w:sz="8" w:space="0" w:color="A3A3A3"/>
            </w:tcBorders>
            <w:shd w:val="clear" w:color="auto" w:fill="D9D9D9" w:themeFill="background1" w:themeFillShade="D9"/>
            <w:tcMar>
              <w:top w:w="40" w:type="dxa"/>
              <w:left w:w="60" w:type="dxa"/>
              <w:bottom w:w="40" w:type="dxa"/>
              <w:right w:w="60" w:type="dxa"/>
            </w:tcMar>
            <w:vAlign w:val="center"/>
            <w:hideMark/>
          </w:tcPr>
          <w:p w14:paraId="39CB16BA" w14:textId="5CFAF26A" w:rsidR="00A7375C" w:rsidRPr="00B17376" w:rsidRDefault="00A7375C" w:rsidP="003A7DE2">
            <w:pPr>
              <w:spacing w:after="0" w:line="240" w:lineRule="auto"/>
              <w:rPr>
                <w:rFonts w:ascii="Calibri" w:eastAsia="Times New Roman" w:hAnsi="Calibri" w:cs="Times New Roman"/>
                <w:b/>
                <w:sz w:val="24"/>
                <w:lang w:eastAsia="en-GB"/>
              </w:rPr>
            </w:pPr>
            <w:r w:rsidRPr="00B17376">
              <w:rPr>
                <w:b/>
                <w:sz w:val="24"/>
              </w:rPr>
              <w:t xml:space="preserve">Identifying and selecting </w:t>
            </w:r>
            <w:r w:rsidR="008F795C">
              <w:rPr>
                <w:b/>
                <w:sz w:val="24"/>
              </w:rPr>
              <w:t>experts</w:t>
            </w:r>
          </w:p>
        </w:tc>
      </w:tr>
    </w:tbl>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82"/>
        <w:gridCol w:w="120"/>
        <w:gridCol w:w="2754"/>
        <w:gridCol w:w="62"/>
        <w:gridCol w:w="4388"/>
      </w:tblGrid>
      <w:tr w:rsidR="00A7375C" w:rsidRPr="00B17376" w14:paraId="55757547"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AB1AF9D" w14:textId="2232A945"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xml:space="preserve">Number of </w:t>
            </w:r>
            <w:r w:rsidR="008F795C">
              <w:rPr>
                <w:rFonts w:ascii="Calibri" w:eastAsia="Times New Roman" w:hAnsi="Calibri" w:cs="Times New Roman"/>
                <w:lang w:eastAsia="en-GB"/>
              </w:rPr>
              <w:t>experts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AAFC1E" w14:textId="0C9490F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xml:space="preserve">Number of </w:t>
            </w:r>
            <w:r w:rsidR="008F795C">
              <w:rPr>
                <w:rFonts w:ascii="Calibri" w:eastAsia="Times New Roman" w:hAnsi="Calibri" w:cs="Times New Roman"/>
                <w:lang w:eastAsia="en-GB"/>
              </w:rPr>
              <w:t>experts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3396DBD2" w14:textId="77777777" w:rsidR="00A7375C" w:rsidRPr="00B17376" w:rsidRDefault="00A7375C" w:rsidP="003A7DE2">
            <w:pPr>
              <w:numPr>
                <w:ilvl w:val="0"/>
                <w:numId w:val="3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Depends on application</w:t>
            </w:r>
          </w:p>
          <w:p w14:paraId="3D7BE7B9" w14:textId="77777777" w:rsidR="00A7375C" w:rsidRPr="00B17376" w:rsidRDefault="00A7375C" w:rsidP="003A7DE2">
            <w:pPr>
              <w:numPr>
                <w:ilvl w:val="0"/>
                <w:numId w:val="3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Options mentioned in different guidelines: about 10; about 5 specialists </w:t>
            </w:r>
            <w:r w:rsidRPr="00B17376">
              <w:rPr>
                <w:rFonts w:ascii="Calibri" w:eastAsia="Times New Roman" w:hAnsi="Calibri" w:cs="Times New Roman"/>
                <w:lang w:eastAsia="en-GB"/>
              </w:rPr>
              <w:lastRenderedPageBreak/>
              <w:t>and 2-3 generalists; 10-20; 6-e12; at least 4; 8 a “rule of thumb”; 5-9</w:t>
            </w:r>
          </w:p>
        </w:tc>
      </w:tr>
      <w:tr w:rsidR="00A7375C" w:rsidRPr="00B17376" w14:paraId="46764559" w14:textId="77777777" w:rsidTr="003A7DE2">
        <w:tc>
          <w:tcPr>
            <w:tcW w:w="1682" w:type="dxa"/>
            <w:vMerge w:val="restart"/>
            <w:tcBorders>
              <w:top w:val="nil"/>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621132A" w14:textId="3A89FF7D"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lastRenderedPageBreak/>
              <w:t xml:space="preserve">Selecting </w:t>
            </w:r>
            <w:r w:rsidR="008F795C">
              <w:rPr>
                <w:rFonts w:ascii="Calibri" w:eastAsia="Times New Roman" w:hAnsi="Calibri" w:cs="Times New Roman"/>
                <w:lang w:eastAsia="en-GB"/>
              </w:rPr>
              <w:t>experts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E8FB17"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Roles within SEE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3DF56A1C" w14:textId="77777777" w:rsidR="00A7375C" w:rsidRPr="00B17376" w:rsidRDefault="00A7375C" w:rsidP="003A7DE2">
            <w:pPr>
              <w:numPr>
                <w:ilvl w:val="0"/>
                <w:numId w:val="3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Facilitator (assessor, analyst, coordinator): prepare and conduct elicitation</w:t>
            </w:r>
          </w:p>
          <w:p w14:paraId="0AF49C53" w14:textId="77777777" w:rsidR="00A7375C" w:rsidRPr="00B17376" w:rsidRDefault="00A7375C" w:rsidP="003A7DE2">
            <w:pPr>
              <w:numPr>
                <w:ilvl w:val="0"/>
                <w:numId w:val="3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Expert (technical expert, specialist, subject-matter expert): provide judgments (and/or evidence)</w:t>
            </w:r>
          </w:p>
          <w:p w14:paraId="651DE20F" w14:textId="77777777" w:rsidR="00A7375C" w:rsidRPr="00B17376" w:rsidRDefault="00A7375C" w:rsidP="003A7DE2">
            <w:pPr>
              <w:numPr>
                <w:ilvl w:val="0"/>
                <w:numId w:val="3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Generalists: may provide judgments, advise on design, or help with the elicitation</w:t>
            </w:r>
          </w:p>
        </w:tc>
      </w:tr>
      <w:tr w:rsidR="00A7375C" w:rsidRPr="00B17376" w14:paraId="74491CC0" w14:textId="77777777" w:rsidTr="003A7DE2">
        <w:tc>
          <w:tcPr>
            <w:tcW w:w="0" w:type="auto"/>
            <w:vMerge/>
            <w:tcBorders>
              <w:top w:val="nil"/>
              <w:left w:val="single" w:sz="8" w:space="0" w:color="A3A3A3"/>
              <w:bottom w:val="single" w:sz="8" w:space="0" w:color="A3A3A3"/>
              <w:right w:val="single" w:sz="8" w:space="0" w:color="A3A3A3"/>
            </w:tcBorders>
            <w:vAlign w:val="center"/>
            <w:hideMark/>
          </w:tcPr>
          <w:p w14:paraId="424F3063" w14:textId="77777777" w:rsidR="00A7375C" w:rsidRPr="00B17376" w:rsidRDefault="00A7375C" w:rsidP="003A7DE2">
            <w:pPr>
              <w:spacing w:after="0"/>
              <w:rPr>
                <w:rFonts w:ascii="Calibri" w:eastAsia="Times New Roman" w:hAnsi="Calibri" w:cs="Times New Roman"/>
                <w:lang w:eastAsia="en-GB"/>
              </w:rPr>
            </w:pP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00239F"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Desired characteristics for those providing judgements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67638CE9"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Normative expertise</w:t>
            </w:r>
          </w:p>
          <w:p w14:paraId="7121B41D"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Substantive expertise</w:t>
            </w:r>
          </w:p>
          <w:p w14:paraId="3507A4D6"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Willingness (interest and availability) to participate</w:t>
            </w:r>
          </w:p>
          <w:p w14:paraId="014B7997"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Ability to understand questions</w:t>
            </w:r>
          </w:p>
          <w:p w14:paraId="47845326"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Ability to apply skills</w:t>
            </w:r>
          </w:p>
          <w:p w14:paraId="3A76A29C" w14:textId="77777777" w:rsidR="00A7375C" w:rsidRPr="00B17376" w:rsidRDefault="00A7375C" w:rsidP="003A7DE2">
            <w:pPr>
              <w:numPr>
                <w:ilvl w:val="0"/>
                <w:numId w:val="3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Notability</w:t>
            </w:r>
          </w:p>
        </w:tc>
      </w:tr>
      <w:tr w:rsidR="00A7375C" w:rsidRPr="00B17376" w14:paraId="2FC4FE36" w14:textId="77777777" w:rsidTr="003A7DE2">
        <w:tc>
          <w:tcPr>
            <w:tcW w:w="0" w:type="auto"/>
            <w:vMerge/>
            <w:tcBorders>
              <w:top w:val="nil"/>
              <w:left w:val="single" w:sz="8" w:space="0" w:color="A3A3A3"/>
              <w:bottom w:val="single" w:sz="8" w:space="0" w:color="A3A3A3"/>
              <w:right w:val="single" w:sz="8" w:space="0" w:color="A3A3A3"/>
            </w:tcBorders>
            <w:vAlign w:val="center"/>
            <w:hideMark/>
          </w:tcPr>
          <w:p w14:paraId="33E0E909" w14:textId="77777777" w:rsidR="00A7375C" w:rsidRPr="00B17376" w:rsidRDefault="00A7375C" w:rsidP="003A7DE2">
            <w:pPr>
              <w:spacing w:after="0"/>
              <w:rPr>
                <w:rFonts w:ascii="Calibri" w:eastAsia="Times New Roman" w:hAnsi="Calibri" w:cs="Times New Roman"/>
                <w:lang w:eastAsia="en-GB"/>
              </w:rPr>
            </w:pP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58DEB4"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Identification procedure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2A647077" w14:textId="77777777" w:rsidR="00A7375C" w:rsidRPr="00B17376" w:rsidRDefault="00A7375C" w:rsidP="003A7DE2">
            <w:pPr>
              <w:numPr>
                <w:ilvl w:val="0"/>
                <w:numId w:val="4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Recommendations by peers, either formally or informally</w:t>
            </w:r>
          </w:p>
          <w:p w14:paraId="6A3B4D3C" w14:textId="77777777" w:rsidR="00A7375C" w:rsidRPr="00B17376" w:rsidRDefault="00A7375C" w:rsidP="003A7DE2">
            <w:pPr>
              <w:numPr>
                <w:ilvl w:val="0"/>
                <w:numId w:val="4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Research outputs</w:t>
            </w:r>
          </w:p>
          <w:p w14:paraId="000EE5FF" w14:textId="77777777" w:rsidR="00A7375C" w:rsidRPr="00B17376" w:rsidRDefault="00A7375C" w:rsidP="003A7DE2">
            <w:pPr>
              <w:numPr>
                <w:ilvl w:val="0"/>
                <w:numId w:val="4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Known experience</w:t>
            </w:r>
          </w:p>
          <w:p w14:paraId="569A0A07" w14:textId="5B1B3B3F" w:rsidR="00A7375C" w:rsidRPr="00B17376" w:rsidRDefault="00A7375C" w:rsidP="003A7DE2">
            <w:pPr>
              <w:numPr>
                <w:ilvl w:val="0"/>
                <w:numId w:val="4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RFP to seek out </w:t>
            </w:r>
            <w:r w:rsidR="008F795C">
              <w:rPr>
                <w:rFonts w:ascii="Calibri" w:eastAsia="Times New Roman" w:hAnsi="Calibri" w:cs="Times New Roman"/>
                <w:lang w:eastAsia="en-GB"/>
              </w:rPr>
              <w:t>experts</w:t>
            </w:r>
          </w:p>
          <w:p w14:paraId="6E7F96B1" w14:textId="77777777" w:rsidR="00A7375C" w:rsidRPr="00B17376" w:rsidRDefault="00A7375C" w:rsidP="003A7DE2">
            <w:pPr>
              <w:numPr>
                <w:ilvl w:val="0"/>
                <w:numId w:val="4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Profile matrix to identify types of expertise required</w:t>
            </w:r>
          </w:p>
        </w:tc>
      </w:tr>
      <w:tr w:rsidR="00A7375C" w:rsidRPr="00B17376" w14:paraId="1D67EEDD" w14:textId="77777777" w:rsidTr="003A7DE2">
        <w:tc>
          <w:tcPr>
            <w:tcW w:w="0" w:type="auto"/>
            <w:vMerge/>
            <w:tcBorders>
              <w:top w:val="nil"/>
              <w:left w:val="single" w:sz="8" w:space="0" w:color="A3A3A3"/>
              <w:bottom w:val="single" w:sz="8" w:space="0" w:color="A3A3A3"/>
              <w:right w:val="single" w:sz="8" w:space="0" w:color="A3A3A3"/>
            </w:tcBorders>
            <w:vAlign w:val="center"/>
            <w:hideMark/>
          </w:tcPr>
          <w:p w14:paraId="33592579" w14:textId="77777777" w:rsidR="00A7375C" w:rsidRPr="00B17376" w:rsidRDefault="00A7375C" w:rsidP="003A7DE2">
            <w:pPr>
              <w:spacing w:after="0"/>
              <w:rPr>
                <w:rFonts w:ascii="Calibri" w:eastAsia="Times New Roman" w:hAnsi="Calibri" w:cs="Times New Roman"/>
                <w:lang w:eastAsia="en-GB"/>
              </w:rPr>
            </w:pP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FF7436"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Selection procedure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4C1A32FA" w14:textId="77777777"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Disclosure of personal and financial interests</w:t>
            </w:r>
          </w:p>
          <w:p w14:paraId="2422884C" w14:textId="77777777"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Pursue diversity in opinions, specialisation, area, institution, etc.</w:t>
            </w:r>
          </w:p>
          <w:p w14:paraId="5BD39F87" w14:textId="77777777"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Pursue diversity in age, gender, culture</w:t>
            </w:r>
          </w:p>
          <w:p w14:paraId="609BE8AA" w14:textId="77777777"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Formal selection criteria developed and applied</w:t>
            </w:r>
          </w:p>
          <w:p w14:paraId="5839ADCE" w14:textId="3EBCBBC0" w:rsidR="00A7375C" w:rsidRPr="00EE0CB1" w:rsidRDefault="00A7375C" w:rsidP="003A7DE2">
            <w:pPr>
              <w:numPr>
                <w:ilvl w:val="0"/>
                <w:numId w:val="41"/>
              </w:numPr>
              <w:spacing w:after="0" w:line="240" w:lineRule="auto"/>
              <w:contextualSpacing/>
              <w:rPr>
                <w:rFonts w:ascii="Calibri" w:eastAsia="Times New Roman" w:hAnsi="Calibri" w:cs="Times New Roman"/>
                <w:lang w:val="fr-FR" w:eastAsia="en-GB"/>
              </w:rPr>
            </w:pPr>
            <w:r w:rsidRPr="00EE0CB1">
              <w:rPr>
                <w:rFonts w:ascii="Calibri" w:eastAsia="Times New Roman" w:hAnsi="Calibri" w:cs="Times New Roman"/>
                <w:lang w:val="fr-FR" w:eastAsia="en-GB"/>
              </w:rPr>
              <w:t xml:space="preserve">Send potential </w:t>
            </w:r>
            <w:r w:rsidR="008F795C">
              <w:rPr>
                <w:rFonts w:ascii="Calibri" w:eastAsia="Times New Roman" w:hAnsi="Calibri" w:cs="Times New Roman"/>
                <w:lang w:val="fr-FR" w:eastAsia="en-GB"/>
              </w:rPr>
              <w:t>experts</w:t>
            </w:r>
            <w:r w:rsidRPr="00EE0CB1">
              <w:rPr>
                <w:rFonts w:ascii="Calibri" w:eastAsia="Times New Roman" w:hAnsi="Calibri" w:cs="Times New Roman"/>
                <w:lang w:val="fr-FR" w:eastAsia="en-GB"/>
              </w:rPr>
              <w:t xml:space="preserve"> a questionnaire</w:t>
            </w:r>
          </w:p>
          <w:p w14:paraId="37CD8ED4" w14:textId="697B82C0"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Review CVs of possible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and have a committee select accordingly</w:t>
            </w:r>
          </w:p>
          <w:p w14:paraId="63ED306F" w14:textId="4253DCF6" w:rsidR="00A7375C" w:rsidRPr="00B17376" w:rsidRDefault="00A7375C" w:rsidP="003A7DE2">
            <w:pPr>
              <w:numPr>
                <w:ilvl w:val="0"/>
                <w:numId w:val="4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Match possible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against profile matrix</w:t>
            </w:r>
          </w:p>
        </w:tc>
      </w:tr>
      <w:tr w:rsidR="00A7375C" w:rsidRPr="00B17376" w14:paraId="1695CE8C" w14:textId="77777777" w:rsidTr="003A7DE2">
        <w:tc>
          <w:tcPr>
            <w:tcW w:w="0" w:type="auto"/>
            <w:vMerge/>
            <w:tcBorders>
              <w:top w:val="nil"/>
              <w:left w:val="single" w:sz="8" w:space="0" w:color="A3A3A3"/>
              <w:bottom w:val="single" w:sz="8" w:space="0" w:color="A3A3A3"/>
              <w:right w:val="single" w:sz="8" w:space="0" w:color="A3A3A3"/>
            </w:tcBorders>
            <w:vAlign w:val="center"/>
            <w:hideMark/>
          </w:tcPr>
          <w:p w14:paraId="37435446" w14:textId="77777777" w:rsidR="00A7375C" w:rsidRPr="00B17376" w:rsidRDefault="00A7375C" w:rsidP="003A7DE2">
            <w:pPr>
              <w:spacing w:after="0"/>
              <w:rPr>
                <w:rFonts w:ascii="Calibri" w:eastAsia="Times New Roman" w:hAnsi="Calibri" w:cs="Times New Roman"/>
                <w:lang w:eastAsia="en-GB"/>
              </w:rPr>
            </w:pP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04DFEA"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Possible selection criteria</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2F0EEFB9"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Reputation</w:t>
            </w:r>
          </w:p>
          <w:p w14:paraId="6B0F4C45"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Experience and qualifications</w:t>
            </w:r>
          </w:p>
          <w:p w14:paraId="44EDD885"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Publication history</w:t>
            </w:r>
          </w:p>
          <w:p w14:paraId="73983E0E"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Diversity in background</w:t>
            </w:r>
          </w:p>
          <w:p w14:paraId="329193D3"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Conflicts of interest</w:t>
            </w:r>
          </w:p>
          <w:p w14:paraId="15E0DF7F"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Awards</w:t>
            </w:r>
          </w:p>
          <w:p w14:paraId="6EEAB671"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Balancing different viewpoints and managing group dynamics</w:t>
            </w:r>
          </w:p>
          <w:p w14:paraId="3D660CCE"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Peer assessment (such as GEM)</w:t>
            </w:r>
          </w:p>
          <w:p w14:paraId="0F060924" w14:textId="77777777"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Convenience</w:t>
            </w:r>
          </w:p>
          <w:p w14:paraId="7599566F" w14:textId="7E587C82" w:rsidR="00A7375C" w:rsidRPr="00B17376" w:rsidRDefault="00A7375C" w:rsidP="003A7DE2">
            <w:pPr>
              <w:numPr>
                <w:ilvl w:val="0"/>
                <w:numId w:val="4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Balance of internal and external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(e.g., include at least 2 external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w:t>
            </w:r>
          </w:p>
        </w:tc>
      </w:tr>
      <w:tr w:rsidR="00A7375C" w:rsidRPr="00B17376" w14:paraId="7DFE1BFA" w14:textId="77777777" w:rsidTr="003A7DE2">
        <w:tc>
          <w:tcPr>
            <w:tcW w:w="9006" w:type="dxa"/>
            <w:gridSpan w:val="5"/>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vAlign w:val="center"/>
            <w:hideMark/>
          </w:tcPr>
          <w:p w14:paraId="0C218BD5" w14:textId="77777777" w:rsidR="00A7375C" w:rsidRPr="00B17376" w:rsidRDefault="00A7375C" w:rsidP="003A7DE2">
            <w:pPr>
              <w:spacing w:after="0" w:line="240" w:lineRule="auto"/>
              <w:rPr>
                <w:rFonts w:ascii="Calibri" w:eastAsia="Times New Roman" w:hAnsi="Calibri" w:cs="Times New Roman"/>
                <w:b/>
                <w:sz w:val="24"/>
                <w:lang w:eastAsia="en-GB"/>
              </w:rPr>
            </w:pPr>
            <w:r w:rsidRPr="00B17376">
              <w:rPr>
                <w:rFonts w:ascii="Calibri" w:eastAsia="Times New Roman" w:hAnsi="Calibri" w:cs="Times New Roman"/>
                <w:b/>
                <w:sz w:val="24"/>
                <w:lang w:eastAsia="en-GB"/>
              </w:rPr>
              <w:lastRenderedPageBreak/>
              <w:t>Training and preparation</w:t>
            </w:r>
          </w:p>
        </w:tc>
      </w:tr>
      <w:tr w:rsidR="00A7375C" w:rsidRPr="00B17376" w14:paraId="76B4344A"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8844F77"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Pilot the protocol</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E955A2"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Pilot exercise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6086F3AD" w14:textId="77777777" w:rsidR="00A7375C" w:rsidRPr="00B17376" w:rsidRDefault="00A7375C" w:rsidP="003A7DE2">
            <w:pPr>
              <w:numPr>
                <w:ilvl w:val="0"/>
                <w:numId w:val="4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Pilot</w:t>
            </w:r>
          </w:p>
          <w:p w14:paraId="343F2D28" w14:textId="77777777" w:rsidR="00A7375C" w:rsidRPr="00B17376" w:rsidRDefault="00A7375C" w:rsidP="003A7DE2">
            <w:pPr>
              <w:numPr>
                <w:ilvl w:val="0"/>
                <w:numId w:val="4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No mention of pilot</w:t>
            </w:r>
          </w:p>
        </w:tc>
      </w:tr>
      <w:tr w:rsidR="00A7375C" w:rsidRPr="00B17376" w14:paraId="426D14D6"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7A46F623" w14:textId="23AD8CAD"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xml:space="preserve">Training and preparation for </w:t>
            </w:r>
            <w:r w:rsidR="008F795C">
              <w:rPr>
                <w:rFonts w:ascii="Calibri" w:eastAsia="Times New Roman" w:hAnsi="Calibri" w:cs="Times New Roman"/>
                <w:lang w:eastAsia="en-GB"/>
              </w:rPr>
              <w:t>experts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5D9547"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What to cover in training</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14348250"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Probability, including subjective probability, and related concepts</w:t>
            </w:r>
          </w:p>
          <w:p w14:paraId="3D77EF69"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Motivation for elicitation</w:t>
            </w:r>
          </w:p>
          <w:p w14:paraId="3D285966" w14:textId="53FA8FA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Description of what is required from </w:t>
            </w:r>
            <w:r w:rsidR="008F795C">
              <w:rPr>
                <w:rFonts w:ascii="Calibri" w:eastAsia="Times New Roman" w:hAnsi="Calibri" w:cs="Times New Roman"/>
                <w:lang w:eastAsia="en-GB"/>
              </w:rPr>
              <w:t>experts</w:t>
            </w:r>
          </w:p>
          <w:p w14:paraId="4FFA781E"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How results will be used</w:t>
            </w:r>
          </w:p>
          <w:p w14:paraId="56DEFD79"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Elicitation questions</w:t>
            </w:r>
          </w:p>
          <w:p w14:paraId="43AEFE59"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Example and practice questions</w:t>
            </w:r>
          </w:p>
          <w:p w14:paraId="2B606BAF"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Review of potential biases</w:t>
            </w:r>
          </w:p>
          <w:p w14:paraId="2D0FD9C3"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Relevant background information, data, and sources</w:t>
            </w:r>
          </w:p>
          <w:p w14:paraId="5421E8BA"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Review assumptions and definitions used in the elicitation</w:t>
            </w:r>
          </w:p>
          <w:p w14:paraId="33EA0E13"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Description of performance assessment (if relevant)</w:t>
            </w:r>
          </w:p>
          <w:p w14:paraId="352AB4F6" w14:textId="77777777" w:rsidR="00A7375C" w:rsidRPr="00B17376" w:rsidRDefault="00A7375C" w:rsidP="003A7DE2">
            <w:pPr>
              <w:numPr>
                <w:ilvl w:val="0"/>
                <w:numId w:val="4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Introduction to dependence (if relevant)</w:t>
            </w:r>
          </w:p>
        </w:tc>
      </w:tr>
      <w:tr w:rsidR="00A7375C" w:rsidRPr="00B17376" w14:paraId="42BEE1C8" w14:textId="77777777" w:rsidTr="003A7DE2">
        <w:tc>
          <w:tcPr>
            <w:tcW w:w="9006" w:type="dxa"/>
            <w:gridSpan w:val="5"/>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vAlign w:val="center"/>
            <w:hideMark/>
          </w:tcPr>
          <w:p w14:paraId="6DC53CEA" w14:textId="77777777" w:rsidR="00A7375C" w:rsidRPr="00B17376" w:rsidRDefault="00A7375C" w:rsidP="003A7DE2">
            <w:pPr>
              <w:spacing w:after="0" w:line="240" w:lineRule="auto"/>
              <w:rPr>
                <w:rFonts w:ascii="Calibri" w:eastAsia="Times New Roman" w:hAnsi="Calibri" w:cs="Times New Roman"/>
                <w:b/>
                <w:sz w:val="24"/>
                <w:lang w:eastAsia="en-GB"/>
              </w:rPr>
            </w:pPr>
            <w:r w:rsidRPr="00B17376">
              <w:rPr>
                <w:rFonts w:ascii="Calibri" w:eastAsia="Times New Roman" w:hAnsi="Calibri" w:cs="Times New Roman"/>
                <w:b/>
                <w:sz w:val="24"/>
                <w:lang w:eastAsia="en-GB"/>
              </w:rPr>
              <w:t>Conducting the elicitation</w:t>
            </w:r>
          </w:p>
        </w:tc>
      </w:tr>
      <w:tr w:rsidR="00A7375C" w:rsidRPr="00B17376" w14:paraId="32A2350E" w14:textId="77777777" w:rsidTr="003A7DE2">
        <w:tc>
          <w:tcPr>
            <w:tcW w:w="1802"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FE88A67"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Mode of administration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2559B"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Location</w:t>
            </w:r>
          </w:p>
        </w:tc>
        <w:tc>
          <w:tcPr>
            <w:tcW w:w="4388" w:type="dxa"/>
            <w:tcBorders>
              <w:top w:val="single" w:sz="8" w:space="0" w:color="A3A3A3"/>
              <w:left w:val="single" w:sz="8" w:space="0" w:color="A3A3A3"/>
              <w:bottom w:val="single" w:sz="8" w:space="0" w:color="A3A3A3"/>
              <w:right w:val="single" w:sz="8" w:space="0" w:color="A3A3A3"/>
            </w:tcBorders>
            <w:hideMark/>
          </w:tcPr>
          <w:p w14:paraId="656ADA06" w14:textId="77777777" w:rsidR="00A7375C" w:rsidRPr="00B17376" w:rsidRDefault="00A7375C" w:rsidP="003A7DE2">
            <w:pPr>
              <w:numPr>
                <w:ilvl w:val="0"/>
                <w:numId w:val="4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Face-to-face</w:t>
            </w:r>
          </w:p>
          <w:p w14:paraId="4F3AF34B"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1-on-1</w:t>
            </w:r>
          </w:p>
          <w:p w14:paraId="2394594B"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Group</w:t>
            </w:r>
          </w:p>
          <w:p w14:paraId="0D324BF2"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Plenary</w:t>
            </w:r>
          </w:p>
          <w:p w14:paraId="5D983125" w14:textId="77777777" w:rsidR="00A7375C" w:rsidRPr="00B17376" w:rsidRDefault="00A7375C" w:rsidP="003A7DE2">
            <w:pPr>
              <w:numPr>
                <w:ilvl w:val="0"/>
                <w:numId w:val="4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Remote (web, mail, email, phone, video conference, etc)</w:t>
            </w:r>
          </w:p>
        </w:tc>
      </w:tr>
      <w:tr w:rsidR="00A7375C" w:rsidRPr="00B17376" w14:paraId="2FEC36FE" w14:textId="77777777" w:rsidTr="003A7DE2">
        <w:tc>
          <w:tcPr>
            <w:tcW w:w="1802"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3DA210C"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Level of elicitation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327D5C"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Level of elicitation</w:t>
            </w:r>
          </w:p>
        </w:tc>
        <w:tc>
          <w:tcPr>
            <w:tcW w:w="4388" w:type="dxa"/>
            <w:tcBorders>
              <w:top w:val="single" w:sz="8" w:space="0" w:color="A3A3A3"/>
              <w:left w:val="single" w:sz="8" w:space="0" w:color="A3A3A3"/>
              <w:bottom w:val="single" w:sz="8" w:space="0" w:color="A3A3A3"/>
              <w:right w:val="single" w:sz="8" w:space="0" w:color="A3A3A3"/>
            </w:tcBorders>
            <w:hideMark/>
          </w:tcPr>
          <w:p w14:paraId="56000E82" w14:textId="77777777" w:rsidR="00A7375C" w:rsidRPr="00B17376" w:rsidRDefault="00A7375C" w:rsidP="003A7DE2">
            <w:pPr>
              <w:numPr>
                <w:ilvl w:val="0"/>
                <w:numId w:val="4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Individual</w:t>
            </w:r>
          </w:p>
          <w:p w14:paraId="5B397421" w14:textId="77777777" w:rsidR="00A7375C" w:rsidRPr="00B17376" w:rsidRDefault="00A7375C" w:rsidP="003A7DE2">
            <w:pPr>
              <w:numPr>
                <w:ilvl w:val="0"/>
                <w:numId w:val="4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Group</w:t>
            </w:r>
          </w:p>
          <w:p w14:paraId="46290D33" w14:textId="77777777" w:rsidR="00A7375C" w:rsidRPr="00B17376" w:rsidRDefault="00A7375C" w:rsidP="003A7DE2">
            <w:pPr>
              <w:numPr>
                <w:ilvl w:val="0"/>
                <w:numId w:val="4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Combination (individual assessment followed by group discussion and assessment)</w:t>
            </w:r>
          </w:p>
        </w:tc>
      </w:tr>
      <w:tr w:rsidR="00A7375C" w:rsidRPr="00B17376" w14:paraId="07E15ED2" w14:textId="77777777" w:rsidTr="003A7DE2">
        <w:tc>
          <w:tcPr>
            <w:tcW w:w="1802" w:type="dxa"/>
            <w:gridSpan w:val="2"/>
            <w:vMerge w:val="restar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4068378"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Feedback and revision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EE5A39"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Type of feedback</w:t>
            </w:r>
          </w:p>
        </w:tc>
        <w:tc>
          <w:tcPr>
            <w:tcW w:w="4388" w:type="dxa"/>
            <w:tcBorders>
              <w:top w:val="single" w:sz="8" w:space="0" w:color="A3A3A3"/>
              <w:left w:val="single" w:sz="8" w:space="0" w:color="A3A3A3"/>
              <w:bottom w:val="single" w:sz="8" w:space="0" w:color="A3A3A3"/>
              <w:right w:val="single" w:sz="8" w:space="0" w:color="A3A3A3"/>
            </w:tcBorders>
            <w:hideMark/>
          </w:tcPr>
          <w:p w14:paraId="4B082F6C"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Graphical feedback</w:t>
            </w:r>
          </w:p>
          <w:p w14:paraId="14101F99"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Fitted distributions</w:t>
            </w:r>
          </w:p>
          <w:p w14:paraId="4998F07F"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Written description of the expert’s rationale</w:t>
            </w:r>
          </w:p>
          <w:p w14:paraId="0B4F0FA8" w14:textId="4E65EC75"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Rationales from other </w:t>
            </w:r>
            <w:r w:rsidR="008F795C">
              <w:rPr>
                <w:rFonts w:ascii="Calibri" w:eastAsia="Times New Roman" w:hAnsi="Calibri" w:cs="Times New Roman"/>
                <w:lang w:eastAsia="en-GB"/>
              </w:rPr>
              <w:t>experts</w:t>
            </w:r>
          </w:p>
          <w:p w14:paraId="73185980"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Data collected in the future</w:t>
            </w:r>
          </w:p>
          <w:p w14:paraId="082E698E"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Discussion of elicited values</w:t>
            </w:r>
          </w:p>
          <w:p w14:paraId="77942F58"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The expert’s performance scores</w:t>
            </w:r>
          </w:p>
          <w:p w14:paraId="0AE93D1B"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Result of using elicited values in the model </w:t>
            </w:r>
          </w:p>
          <w:p w14:paraId="30D9EB48"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Decision resulting from the expert judgment</w:t>
            </w:r>
          </w:p>
          <w:p w14:paraId="33240505" w14:textId="77777777" w:rsidR="00A7375C" w:rsidRPr="00B17376" w:rsidRDefault="00A7375C" w:rsidP="003A7DE2">
            <w:pPr>
              <w:numPr>
                <w:ilvl w:val="0"/>
                <w:numId w:val="4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Draft elicitation report</w:t>
            </w:r>
          </w:p>
        </w:tc>
      </w:tr>
      <w:tr w:rsidR="00A7375C" w:rsidRPr="00B17376" w14:paraId="6D44AA73" w14:textId="77777777" w:rsidTr="003A7DE2">
        <w:tc>
          <w:tcPr>
            <w:tcW w:w="0" w:type="auto"/>
            <w:gridSpan w:val="2"/>
            <w:vMerge/>
            <w:tcBorders>
              <w:top w:val="single" w:sz="8" w:space="0" w:color="A3A3A3"/>
              <w:left w:val="single" w:sz="8" w:space="0" w:color="A3A3A3"/>
              <w:bottom w:val="single" w:sz="8" w:space="0" w:color="A3A3A3"/>
              <w:right w:val="single" w:sz="8" w:space="0" w:color="A3A3A3"/>
            </w:tcBorders>
            <w:vAlign w:val="center"/>
            <w:hideMark/>
          </w:tcPr>
          <w:p w14:paraId="6BFF5522" w14:textId="77777777" w:rsidR="00A7375C" w:rsidRPr="00B17376" w:rsidRDefault="00A7375C" w:rsidP="003A7DE2">
            <w:pPr>
              <w:spacing w:after="0"/>
              <w:rPr>
                <w:rFonts w:ascii="Calibri" w:eastAsia="Times New Roman" w:hAnsi="Calibri" w:cs="Times New Roman"/>
                <w:lang w:eastAsia="en-GB"/>
              </w:rPr>
            </w:pP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1F80E"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What to feed back</w:t>
            </w:r>
          </w:p>
        </w:tc>
        <w:tc>
          <w:tcPr>
            <w:tcW w:w="4388" w:type="dxa"/>
            <w:tcBorders>
              <w:top w:val="single" w:sz="8" w:space="0" w:color="A3A3A3"/>
              <w:left w:val="single" w:sz="8" w:space="0" w:color="A3A3A3"/>
              <w:bottom w:val="single" w:sz="8" w:space="0" w:color="A3A3A3"/>
              <w:right w:val="single" w:sz="8" w:space="0" w:color="A3A3A3"/>
            </w:tcBorders>
            <w:hideMark/>
          </w:tcPr>
          <w:p w14:paraId="584610EB" w14:textId="77777777" w:rsidR="00A7375C" w:rsidRPr="00B17376" w:rsidRDefault="00A7375C" w:rsidP="003A7DE2">
            <w:pPr>
              <w:numPr>
                <w:ilvl w:val="0"/>
                <w:numId w:val="4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The individual’s judgments</w:t>
            </w:r>
          </w:p>
          <w:p w14:paraId="1303ED6D" w14:textId="77777777" w:rsidR="00A7375C" w:rsidRPr="00B17376" w:rsidRDefault="00A7375C" w:rsidP="003A7DE2">
            <w:pPr>
              <w:numPr>
                <w:ilvl w:val="0"/>
                <w:numId w:val="4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Aggregated group judgments</w:t>
            </w:r>
          </w:p>
          <w:p w14:paraId="18B83136" w14:textId="372D28D5" w:rsidR="00A7375C" w:rsidRPr="00B17376" w:rsidRDefault="00A7375C" w:rsidP="003A7DE2">
            <w:pPr>
              <w:numPr>
                <w:ilvl w:val="0"/>
                <w:numId w:val="4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Judgments from other individual </w:t>
            </w:r>
            <w:r w:rsidR="008F795C">
              <w:rPr>
                <w:rFonts w:ascii="Calibri" w:eastAsia="Times New Roman" w:hAnsi="Calibri" w:cs="Times New Roman"/>
                <w:lang w:eastAsia="en-GB"/>
              </w:rPr>
              <w:t>experts</w:t>
            </w:r>
          </w:p>
        </w:tc>
      </w:tr>
      <w:tr w:rsidR="00A7375C" w:rsidRPr="00B17376" w14:paraId="0C5A7002" w14:textId="77777777" w:rsidTr="003A7DE2">
        <w:tc>
          <w:tcPr>
            <w:tcW w:w="0" w:type="auto"/>
            <w:gridSpan w:val="2"/>
            <w:vMerge/>
            <w:tcBorders>
              <w:top w:val="single" w:sz="8" w:space="0" w:color="A3A3A3"/>
              <w:left w:val="single" w:sz="8" w:space="0" w:color="A3A3A3"/>
              <w:bottom w:val="single" w:sz="8" w:space="0" w:color="A3A3A3"/>
              <w:right w:val="single" w:sz="8" w:space="0" w:color="A3A3A3"/>
            </w:tcBorders>
            <w:vAlign w:val="center"/>
            <w:hideMark/>
          </w:tcPr>
          <w:p w14:paraId="7E4BE2B4" w14:textId="77777777" w:rsidR="00A7375C" w:rsidRPr="00B17376" w:rsidRDefault="00A7375C" w:rsidP="003A7DE2">
            <w:pPr>
              <w:spacing w:after="0"/>
              <w:rPr>
                <w:rFonts w:ascii="Calibri" w:eastAsia="Times New Roman" w:hAnsi="Calibri" w:cs="Times New Roman"/>
                <w:lang w:eastAsia="en-GB"/>
              </w:rPr>
            </w:pP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450701"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Opportunity for revision</w:t>
            </w:r>
          </w:p>
        </w:tc>
        <w:tc>
          <w:tcPr>
            <w:tcW w:w="4388" w:type="dxa"/>
            <w:tcBorders>
              <w:top w:val="single" w:sz="8" w:space="0" w:color="A3A3A3"/>
              <w:left w:val="single" w:sz="8" w:space="0" w:color="A3A3A3"/>
              <w:bottom w:val="single" w:sz="8" w:space="0" w:color="A3A3A3"/>
              <w:right w:val="single" w:sz="8" w:space="0" w:color="A3A3A3"/>
            </w:tcBorders>
            <w:hideMark/>
          </w:tcPr>
          <w:p w14:paraId="332A95B2" w14:textId="77777777" w:rsidR="00A7375C" w:rsidRPr="00B17376" w:rsidRDefault="00A7375C" w:rsidP="003A7DE2">
            <w:pPr>
              <w:numPr>
                <w:ilvl w:val="0"/>
                <w:numId w:val="4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Iterate elicitation/feedback rounds </w:t>
            </w:r>
          </w:p>
          <w:p w14:paraId="03BD8976" w14:textId="77777777" w:rsidR="00A7375C" w:rsidRPr="00B17376" w:rsidRDefault="00A7375C" w:rsidP="003A7DE2">
            <w:pPr>
              <w:numPr>
                <w:ilvl w:val="0"/>
                <w:numId w:val="4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lastRenderedPageBreak/>
              <w:t>Update after future data is collected</w:t>
            </w:r>
          </w:p>
          <w:p w14:paraId="194F2566" w14:textId="77777777" w:rsidR="00A7375C" w:rsidRPr="00B17376" w:rsidRDefault="00A7375C" w:rsidP="003A7DE2">
            <w:pPr>
              <w:numPr>
                <w:ilvl w:val="0"/>
                <w:numId w:val="4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Update for revisions/clarifications after circulating draft elicitation report</w:t>
            </w:r>
          </w:p>
        </w:tc>
      </w:tr>
      <w:tr w:rsidR="00A7375C" w:rsidRPr="00B17376" w14:paraId="2F96065C" w14:textId="77777777" w:rsidTr="003A7DE2">
        <w:tc>
          <w:tcPr>
            <w:tcW w:w="1802"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487A7D0"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lastRenderedPageBreak/>
              <w:t>Interaction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3D9B0C"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Opportunity for interaction</w:t>
            </w:r>
          </w:p>
        </w:tc>
        <w:tc>
          <w:tcPr>
            <w:tcW w:w="4388" w:type="dxa"/>
            <w:tcBorders>
              <w:top w:val="single" w:sz="8" w:space="0" w:color="A3A3A3"/>
              <w:left w:val="single" w:sz="8" w:space="0" w:color="A3A3A3"/>
              <w:bottom w:val="single" w:sz="8" w:space="0" w:color="A3A3A3"/>
              <w:right w:val="single" w:sz="8" w:space="0" w:color="A3A3A3"/>
            </w:tcBorders>
            <w:hideMark/>
          </w:tcPr>
          <w:p w14:paraId="4D71F5F2" w14:textId="77777777" w:rsidR="00A7375C" w:rsidRPr="00B17376" w:rsidRDefault="00A7375C" w:rsidP="003A7DE2">
            <w:pPr>
              <w:numPr>
                <w:ilvl w:val="0"/>
                <w:numId w:val="5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No interaction</w:t>
            </w:r>
          </w:p>
          <w:p w14:paraId="27F535E8" w14:textId="77777777" w:rsidR="00A7375C" w:rsidRPr="00B17376" w:rsidRDefault="00A7375C" w:rsidP="003A7DE2">
            <w:pPr>
              <w:numPr>
                <w:ilvl w:val="0"/>
                <w:numId w:val="5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Group discussion prior to individual elicitation</w:t>
            </w:r>
          </w:p>
          <w:p w14:paraId="0521DBD4" w14:textId="77777777" w:rsidR="00A7375C" w:rsidRPr="00B17376" w:rsidRDefault="00A7375C" w:rsidP="003A7DE2">
            <w:pPr>
              <w:numPr>
                <w:ilvl w:val="0"/>
                <w:numId w:val="5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Group discussion and group elicitation</w:t>
            </w:r>
          </w:p>
          <w:p w14:paraId="7EFAFF9F" w14:textId="77777777" w:rsidR="00A7375C" w:rsidRPr="00B17376" w:rsidRDefault="00A7375C" w:rsidP="003A7DE2">
            <w:pPr>
              <w:numPr>
                <w:ilvl w:val="0"/>
                <w:numId w:val="5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Group discussion following individual elicitation (with opportunity for revision)</w:t>
            </w:r>
          </w:p>
          <w:p w14:paraId="7E2D6C05" w14:textId="77777777" w:rsidR="00A7375C" w:rsidRPr="00B17376" w:rsidRDefault="00A7375C" w:rsidP="003A7DE2">
            <w:pPr>
              <w:numPr>
                <w:ilvl w:val="0"/>
                <w:numId w:val="5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Remote, anonymized interaction</w:t>
            </w:r>
          </w:p>
        </w:tc>
      </w:tr>
      <w:tr w:rsidR="00A7375C" w:rsidRPr="00B17376" w14:paraId="2E70E876" w14:textId="77777777" w:rsidTr="003A7DE2">
        <w:tc>
          <w:tcPr>
            <w:tcW w:w="1802" w:type="dxa"/>
            <w:gridSpan w:val="2"/>
            <w:tcBorders>
              <w:top w:val="nil"/>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97ECBB8"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Rationales</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5A1296"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Rationales</w:t>
            </w:r>
          </w:p>
        </w:tc>
        <w:tc>
          <w:tcPr>
            <w:tcW w:w="4388" w:type="dxa"/>
            <w:tcBorders>
              <w:top w:val="single" w:sz="8" w:space="0" w:color="A3A3A3"/>
              <w:left w:val="single" w:sz="8" w:space="0" w:color="A3A3A3"/>
              <w:bottom w:val="single" w:sz="8" w:space="0" w:color="A3A3A3"/>
              <w:right w:val="single" w:sz="8" w:space="0" w:color="A3A3A3"/>
            </w:tcBorders>
            <w:hideMark/>
          </w:tcPr>
          <w:p w14:paraId="1A87B593" w14:textId="5A845589" w:rsidR="00A7375C" w:rsidRPr="00B17376" w:rsidRDefault="00A7375C" w:rsidP="003A7DE2">
            <w:pPr>
              <w:numPr>
                <w:ilvl w:val="0"/>
                <w:numId w:val="5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Collect/record rationales from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(about how they made their judgments)</w:t>
            </w:r>
          </w:p>
          <w:p w14:paraId="634D7AE7" w14:textId="77777777" w:rsidR="00A7375C" w:rsidRPr="00B17376" w:rsidRDefault="00A7375C" w:rsidP="003A7DE2">
            <w:pPr>
              <w:numPr>
                <w:ilvl w:val="0"/>
                <w:numId w:val="5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Collect/record rationales from decision makers (about how they used the expert judgments)</w:t>
            </w:r>
          </w:p>
        </w:tc>
      </w:tr>
      <w:tr w:rsidR="00A7375C" w:rsidRPr="00B17376" w14:paraId="510247F9" w14:textId="77777777" w:rsidTr="003A7DE2">
        <w:tc>
          <w:tcPr>
            <w:tcW w:w="1802" w:type="dxa"/>
            <w:gridSpan w:val="2"/>
            <w:vMerge w:val="restar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3C92BC2D"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Aggregation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49E4DC"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Aggregation</w:t>
            </w:r>
          </w:p>
        </w:tc>
        <w:tc>
          <w:tcPr>
            <w:tcW w:w="4388" w:type="dxa"/>
            <w:tcBorders>
              <w:top w:val="single" w:sz="8" w:space="0" w:color="A3A3A3"/>
              <w:left w:val="single" w:sz="8" w:space="0" w:color="A3A3A3"/>
              <w:bottom w:val="single" w:sz="8" w:space="0" w:color="A3A3A3"/>
              <w:right w:val="single" w:sz="8" w:space="0" w:color="A3A3A3"/>
            </w:tcBorders>
            <w:hideMark/>
          </w:tcPr>
          <w:p w14:paraId="01DDB5F3" w14:textId="77777777" w:rsidR="00A7375C" w:rsidRPr="00B17376" w:rsidRDefault="00A7375C" w:rsidP="003A7DE2">
            <w:pPr>
              <w:numPr>
                <w:ilvl w:val="0"/>
                <w:numId w:val="5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Aggregate</w:t>
            </w:r>
          </w:p>
          <w:p w14:paraId="3199DF94" w14:textId="77777777" w:rsidR="00A7375C" w:rsidRPr="00B17376" w:rsidRDefault="00A7375C" w:rsidP="003A7DE2">
            <w:pPr>
              <w:numPr>
                <w:ilvl w:val="0"/>
                <w:numId w:val="5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Don’t aggregate</w:t>
            </w:r>
          </w:p>
          <w:p w14:paraId="7723025D" w14:textId="21D240AA"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Analyst provides a distribution that captures knowledge from all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(the Kaplan approach)</w:t>
            </w:r>
          </w:p>
          <w:p w14:paraId="151E9336"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Only use individual distributions</w:t>
            </w:r>
          </w:p>
        </w:tc>
      </w:tr>
      <w:tr w:rsidR="00A7375C" w:rsidRPr="00B17376" w14:paraId="01AC4538" w14:textId="77777777" w:rsidTr="003A7DE2">
        <w:tc>
          <w:tcPr>
            <w:tcW w:w="0" w:type="auto"/>
            <w:gridSpan w:val="2"/>
            <w:vMerge/>
            <w:tcBorders>
              <w:top w:val="single" w:sz="8" w:space="0" w:color="A3A3A3"/>
              <w:left w:val="single" w:sz="8" w:space="0" w:color="A3A3A3"/>
              <w:bottom w:val="single" w:sz="8" w:space="0" w:color="A3A3A3"/>
              <w:right w:val="single" w:sz="8" w:space="0" w:color="A3A3A3"/>
            </w:tcBorders>
            <w:vAlign w:val="center"/>
            <w:hideMark/>
          </w:tcPr>
          <w:p w14:paraId="5F8FEEA0" w14:textId="77777777" w:rsidR="00A7375C" w:rsidRPr="00B17376" w:rsidRDefault="00A7375C" w:rsidP="003A7DE2">
            <w:pPr>
              <w:spacing w:after="0"/>
              <w:rPr>
                <w:rFonts w:ascii="Calibri" w:eastAsia="Times New Roman" w:hAnsi="Calibri" w:cs="Times New Roman"/>
                <w:lang w:eastAsia="en-GB"/>
              </w:rPr>
            </w:pP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261CB"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Aggregation approach</w:t>
            </w:r>
          </w:p>
        </w:tc>
        <w:tc>
          <w:tcPr>
            <w:tcW w:w="4388" w:type="dxa"/>
            <w:tcBorders>
              <w:top w:val="single" w:sz="8" w:space="0" w:color="A3A3A3"/>
              <w:left w:val="single" w:sz="8" w:space="0" w:color="A3A3A3"/>
              <w:bottom w:val="single" w:sz="8" w:space="0" w:color="A3A3A3"/>
              <w:right w:val="single" w:sz="8" w:space="0" w:color="A3A3A3"/>
            </w:tcBorders>
            <w:hideMark/>
          </w:tcPr>
          <w:p w14:paraId="4F2E7147" w14:textId="77777777" w:rsidR="00A7375C" w:rsidRPr="00B17376" w:rsidRDefault="00A7375C" w:rsidP="003A7DE2">
            <w:pPr>
              <w:numPr>
                <w:ilvl w:val="0"/>
                <w:numId w:val="5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Mathematical</w:t>
            </w:r>
          </w:p>
          <w:p w14:paraId="43BC840A"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Opinion pool: equal-weighting, performance-based weighting (with seed questions), analyst-defined weighting (based on rationales, expert qualifications, or other criteria)</w:t>
            </w:r>
          </w:p>
          <w:p w14:paraId="322245E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Bayesian aggregation</w:t>
            </w:r>
          </w:p>
          <w:p w14:paraId="67E099B0" w14:textId="77777777" w:rsidR="00A7375C" w:rsidRPr="00B17376" w:rsidRDefault="00A7375C" w:rsidP="003A7DE2">
            <w:pPr>
              <w:numPr>
                <w:ilvl w:val="0"/>
                <w:numId w:val="5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Behavioural</w:t>
            </w:r>
          </w:p>
          <w:p w14:paraId="2E74EEEC" w14:textId="77777777" w:rsidR="00A7375C" w:rsidRPr="00B17376" w:rsidRDefault="00A7375C" w:rsidP="003A7DE2">
            <w:pPr>
              <w:numPr>
                <w:ilvl w:val="0"/>
                <w:numId w:val="5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Combination</w:t>
            </w:r>
          </w:p>
          <w:p w14:paraId="56FEA27C" w14:textId="77777777" w:rsidR="00A7375C" w:rsidRPr="00B17376" w:rsidRDefault="00A7375C" w:rsidP="003A7DE2">
            <w:pPr>
              <w:numPr>
                <w:ilvl w:val="0"/>
                <w:numId w:val="53"/>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Other</w:t>
            </w:r>
          </w:p>
        </w:tc>
      </w:tr>
      <w:tr w:rsidR="00A7375C" w:rsidRPr="00B17376" w14:paraId="7858FD17" w14:textId="77777777" w:rsidTr="003A7DE2">
        <w:tc>
          <w:tcPr>
            <w:tcW w:w="1802" w:type="dxa"/>
            <w:gridSpan w:val="2"/>
            <w:vMerge w:val="restart"/>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48E82479"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Fit to distribution</w:t>
            </w: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CC1978"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Fit</w:t>
            </w:r>
          </w:p>
        </w:tc>
        <w:tc>
          <w:tcPr>
            <w:tcW w:w="4388" w:type="dxa"/>
            <w:tcBorders>
              <w:top w:val="single" w:sz="8" w:space="0" w:color="A3A3A3"/>
              <w:left w:val="single" w:sz="8" w:space="0" w:color="A3A3A3"/>
              <w:bottom w:val="single" w:sz="8" w:space="0" w:color="A3A3A3"/>
              <w:right w:val="single" w:sz="8" w:space="0" w:color="A3A3A3"/>
            </w:tcBorders>
            <w:hideMark/>
          </w:tcPr>
          <w:p w14:paraId="0CF9BD1B" w14:textId="77777777" w:rsidR="00A7375C" w:rsidRPr="00B17376" w:rsidRDefault="00A7375C" w:rsidP="003A7DE2">
            <w:pPr>
              <w:numPr>
                <w:ilvl w:val="0"/>
                <w:numId w:val="5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Fit to parametric distribution</w:t>
            </w:r>
          </w:p>
          <w:p w14:paraId="63D8643D" w14:textId="77777777" w:rsidR="00A7375C" w:rsidRPr="00B17376" w:rsidRDefault="00A7375C" w:rsidP="003A7DE2">
            <w:pPr>
              <w:numPr>
                <w:ilvl w:val="0"/>
                <w:numId w:val="5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Use non-parametric approaches </w:t>
            </w:r>
          </w:p>
          <w:p w14:paraId="7F8A512C" w14:textId="77777777" w:rsidR="00A7375C" w:rsidRPr="00B17376" w:rsidRDefault="00A7375C" w:rsidP="003A7DE2">
            <w:pPr>
              <w:numPr>
                <w:ilvl w:val="0"/>
                <w:numId w:val="54"/>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Don’t fit at all</w:t>
            </w:r>
          </w:p>
        </w:tc>
      </w:tr>
      <w:tr w:rsidR="00A7375C" w:rsidRPr="00B17376" w14:paraId="12B579B6" w14:textId="77777777" w:rsidTr="003A7DE2">
        <w:tc>
          <w:tcPr>
            <w:tcW w:w="0" w:type="auto"/>
            <w:gridSpan w:val="2"/>
            <w:vMerge/>
            <w:tcBorders>
              <w:top w:val="single" w:sz="8" w:space="0" w:color="A3A3A3"/>
              <w:left w:val="single" w:sz="8" w:space="0" w:color="A3A3A3"/>
              <w:bottom w:val="single" w:sz="8" w:space="0" w:color="A3A3A3"/>
              <w:right w:val="single" w:sz="8" w:space="0" w:color="A3A3A3"/>
            </w:tcBorders>
            <w:vAlign w:val="center"/>
            <w:hideMark/>
          </w:tcPr>
          <w:p w14:paraId="08F26228" w14:textId="77777777" w:rsidR="00A7375C" w:rsidRPr="00B17376" w:rsidRDefault="00A7375C" w:rsidP="003A7DE2">
            <w:pPr>
              <w:spacing w:after="0"/>
              <w:rPr>
                <w:rFonts w:ascii="Calibri" w:eastAsia="Times New Roman" w:hAnsi="Calibri" w:cs="Times New Roman"/>
                <w:lang w:eastAsia="en-GB"/>
              </w:rPr>
            </w:pP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AC4350"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Distribution</w:t>
            </w:r>
          </w:p>
        </w:tc>
        <w:tc>
          <w:tcPr>
            <w:tcW w:w="4388" w:type="dxa"/>
            <w:tcBorders>
              <w:top w:val="single" w:sz="8" w:space="0" w:color="A3A3A3"/>
              <w:left w:val="single" w:sz="8" w:space="0" w:color="A3A3A3"/>
              <w:bottom w:val="single" w:sz="8" w:space="0" w:color="A3A3A3"/>
              <w:right w:val="single" w:sz="8" w:space="0" w:color="A3A3A3"/>
            </w:tcBorders>
            <w:hideMark/>
          </w:tcPr>
          <w:p w14:paraId="4C9F4966" w14:textId="77777777" w:rsidR="00A7375C" w:rsidRPr="00B17376" w:rsidRDefault="00A7375C" w:rsidP="003A7DE2">
            <w:pPr>
              <w:numPr>
                <w:ilvl w:val="0"/>
                <w:numId w:val="5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Uniform</w:t>
            </w:r>
          </w:p>
          <w:p w14:paraId="15CFB921" w14:textId="77777777" w:rsidR="00A7375C" w:rsidRPr="00B17376" w:rsidRDefault="00A7375C" w:rsidP="003A7DE2">
            <w:pPr>
              <w:numPr>
                <w:ilvl w:val="0"/>
                <w:numId w:val="5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Triangular</w:t>
            </w:r>
          </w:p>
          <w:p w14:paraId="5CFDF01E" w14:textId="77777777" w:rsidR="00A7375C" w:rsidRPr="00B17376" w:rsidRDefault="00A7375C" w:rsidP="003A7DE2">
            <w:pPr>
              <w:numPr>
                <w:ilvl w:val="0"/>
                <w:numId w:val="5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Uniform over elicited intervals</w:t>
            </w:r>
          </w:p>
          <w:p w14:paraId="14F19388" w14:textId="77777777" w:rsidR="00A7375C" w:rsidRPr="00B17376" w:rsidRDefault="00A7375C" w:rsidP="003A7DE2">
            <w:pPr>
              <w:numPr>
                <w:ilvl w:val="0"/>
                <w:numId w:val="5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Normal/beta/other parametric distribution</w:t>
            </w:r>
          </w:p>
        </w:tc>
      </w:tr>
      <w:tr w:rsidR="00A7375C" w:rsidRPr="00B17376" w14:paraId="7743FCD5" w14:textId="77777777" w:rsidTr="003A7DE2">
        <w:tc>
          <w:tcPr>
            <w:tcW w:w="0" w:type="auto"/>
            <w:gridSpan w:val="2"/>
            <w:vMerge/>
            <w:tcBorders>
              <w:top w:val="single" w:sz="8" w:space="0" w:color="A3A3A3"/>
              <w:left w:val="single" w:sz="8" w:space="0" w:color="A3A3A3"/>
              <w:bottom w:val="single" w:sz="8" w:space="0" w:color="A3A3A3"/>
              <w:right w:val="single" w:sz="8" w:space="0" w:color="A3A3A3"/>
            </w:tcBorders>
            <w:vAlign w:val="center"/>
            <w:hideMark/>
          </w:tcPr>
          <w:p w14:paraId="570B0286" w14:textId="77777777" w:rsidR="00A7375C" w:rsidRPr="00B17376" w:rsidRDefault="00A7375C" w:rsidP="003A7DE2">
            <w:pPr>
              <w:spacing w:after="0"/>
              <w:rPr>
                <w:rFonts w:ascii="Calibri" w:eastAsia="Times New Roman" w:hAnsi="Calibri" w:cs="Times New Roman"/>
                <w:lang w:eastAsia="en-GB"/>
              </w:rPr>
            </w:pPr>
          </w:p>
        </w:tc>
        <w:tc>
          <w:tcPr>
            <w:tcW w:w="2816"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6CAC7D"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Fitting method</w:t>
            </w:r>
          </w:p>
        </w:tc>
        <w:tc>
          <w:tcPr>
            <w:tcW w:w="4388" w:type="dxa"/>
            <w:tcBorders>
              <w:top w:val="single" w:sz="8" w:space="0" w:color="A3A3A3"/>
              <w:left w:val="single" w:sz="8" w:space="0" w:color="A3A3A3"/>
              <w:bottom w:val="single" w:sz="8" w:space="0" w:color="A3A3A3"/>
              <w:right w:val="single" w:sz="8" w:space="0" w:color="A3A3A3"/>
            </w:tcBorders>
            <w:hideMark/>
          </w:tcPr>
          <w:p w14:paraId="50222122" w14:textId="77777777" w:rsidR="00A7375C" w:rsidRPr="00B17376" w:rsidRDefault="00A7375C" w:rsidP="003A7DE2">
            <w:pPr>
              <w:numPr>
                <w:ilvl w:val="0"/>
                <w:numId w:val="5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Minimum least squares</w:t>
            </w:r>
          </w:p>
          <w:p w14:paraId="485DFA81" w14:textId="77777777" w:rsidR="00A7375C" w:rsidRPr="00B17376" w:rsidRDefault="00A7375C" w:rsidP="003A7DE2">
            <w:pPr>
              <w:numPr>
                <w:ilvl w:val="0"/>
                <w:numId w:val="5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Method of moments</w:t>
            </w:r>
          </w:p>
          <w:p w14:paraId="586008F1" w14:textId="77777777" w:rsidR="00A7375C" w:rsidRPr="00B17376" w:rsidRDefault="00A7375C" w:rsidP="003A7DE2">
            <w:pPr>
              <w:numPr>
                <w:ilvl w:val="0"/>
                <w:numId w:val="56"/>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Other</w:t>
            </w:r>
          </w:p>
        </w:tc>
      </w:tr>
      <w:tr w:rsidR="00A7375C" w:rsidRPr="00B17376" w14:paraId="7FC0557E" w14:textId="77777777" w:rsidTr="003A7DE2">
        <w:tc>
          <w:tcPr>
            <w:tcW w:w="9006" w:type="dxa"/>
            <w:gridSpan w:val="5"/>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vAlign w:val="center"/>
            <w:hideMark/>
          </w:tcPr>
          <w:p w14:paraId="06477E2E" w14:textId="77777777" w:rsidR="00A7375C" w:rsidRPr="00B17376" w:rsidRDefault="00A7375C" w:rsidP="003A7DE2">
            <w:pPr>
              <w:spacing w:after="0" w:line="240" w:lineRule="auto"/>
              <w:rPr>
                <w:rFonts w:ascii="Calibri" w:eastAsia="Times New Roman" w:hAnsi="Calibri" w:cs="Times New Roman"/>
                <w:b/>
                <w:lang w:eastAsia="en-GB"/>
              </w:rPr>
            </w:pPr>
            <w:r w:rsidRPr="00B17376">
              <w:rPr>
                <w:rFonts w:ascii="Calibri" w:eastAsia="Times New Roman" w:hAnsi="Calibri" w:cs="Times New Roman"/>
                <w:b/>
                <w:lang w:eastAsia="en-GB"/>
              </w:rPr>
              <w:t>Post-elicitation</w:t>
            </w:r>
          </w:p>
        </w:tc>
      </w:tr>
      <w:tr w:rsidR="00A7375C" w:rsidRPr="00B17376" w14:paraId="5480B6B3"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09CB81D"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Feedback on process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4FF564" w14:textId="1A076FB5"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xml:space="preserve">Feedback from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on process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0185FAC3" w14:textId="77777777" w:rsidR="00A7375C" w:rsidRPr="00B17376" w:rsidRDefault="00A7375C" w:rsidP="003A7DE2">
            <w:pPr>
              <w:numPr>
                <w:ilvl w:val="0"/>
                <w:numId w:val="5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Get feedback on the procedure if future data collection contradicts elicitation results</w:t>
            </w:r>
          </w:p>
          <w:p w14:paraId="0BF1C0DE" w14:textId="2A554434" w:rsidR="00A7375C" w:rsidRPr="00B17376" w:rsidRDefault="00A7375C" w:rsidP="003A7DE2">
            <w:pPr>
              <w:numPr>
                <w:ilvl w:val="0"/>
                <w:numId w:val="5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lastRenderedPageBreak/>
              <w:t xml:space="preserve">Ask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to appraise the elicitation exercise after completing it</w:t>
            </w:r>
          </w:p>
        </w:tc>
      </w:tr>
      <w:tr w:rsidR="00A7375C" w:rsidRPr="00B17376" w14:paraId="5AE8BFA4"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68EDE341"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lastRenderedPageBreak/>
              <w:t>Adjusting judgements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341E44"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Methods for adjusting judgments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2F79CE87" w14:textId="24264361" w:rsidR="00A7375C" w:rsidRPr="00B17376" w:rsidRDefault="00A7375C" w:rsidP="003A7DE2">
            <w:pPr>
              <w:numPr>
                <w:ilvl w:val="0"/>
                <w:numId w:val="5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Do not adjust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assessments</w:t>
            </w:r>
          </w:p>
          <w:p w14:paraId="6EF4D0E1" w14:textId="77777777" w:rsidR="00A7375C" w:rsidRPr="00B17376" w:rsidRDefault="00A7375C" w:rsidP="003A7DE2">
            <w:pPr>
              <w:numPr>
                <w:ilvl w:val="0"/>
                <w:numId w:val="58"/>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Possible adjustments</w:t>
            </w:r>
          </w:p>
          <w:p w14:paraId="40FE3EA6" w14:textId="6AF39476"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Calibrate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assessments </w:t>
            </w:r>
          </w:p>
          <w:p w14:paraId="74B64A55"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Adjust to improve coherence (described by Lindley et al. (1979))</w:t>
            </w:r>
          </w:p>
          <w:p w14:paraId="104E8B87" w14:textId="1D9363DD"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Small adjustments allowed, if they are fed back to the </w:t>
            </w:r>
            <w:r w:rsidR="008F795C">
              <w:rPr>
                <w:rFonts w:ascii="Calibri" w:eastAsia="Times New Roman" w:hAnsi="Calibri" w:cs="Times New Roman"/>
                <w:lang w:eastAsia="en-GB"/>
              </w:rPr>
              <w:t>experts</w:t>
            </w:r>
          </w:p>
          <w:p w14:paraId="304B7C35"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Drop an expert from the panel</w:t>
            </w:r>
          </w:p>
        </w:tc>
      </w:tr>
      <w:tr w:rsidR="00A7375C" w:rsidRPr="00B17376" w14:paraId="6DC9EE65"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2E0CCDDF"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Documentation</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42AEF1"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 What to include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653E1F9A"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Elicitation questions</w:t>
            </w:r>
          </w:p>
          <w:p w14:paraId="1B4F3ECC" w14:textId="3A6AC5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Responses from individual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(if elicited)</w:t>
            </w:r>
          </w:p>
          <w:p w14:paraId="4A28E882"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Description of process and assumptions for fitting a distribution</w:t>
            </w:r>
          </w:p>
          <w:p w14:paraId="1E6C993F"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Discussion of elicitation procedure (and justification for choices made)</w:t>
            </w:r>
          </w:p>
          <w:p w14:paraId="473FCD71"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Rationales</w:t>
            </w:r>
          </w:p>
          <w:p w14:paraId="75B953CB"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Evidence related to elicited quantities</w:t>
            </w:r>
          </w:p>
          <w:p w14:paraId="61D09A97"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Aggregated judgements and/or consensus curves</w:t>
            </w:r>
          </w:p>
          <w:p w14:paraId="1AC778D6"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Discussion of use/impact of elicitation results </w:t>
            </w:r>
          </w:p>
          <w:p w14:paraId="71736562"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Recording of session(s)</w:t>
            </w:r>
          </w:p>
          <w:p w14:paraId="730550EB" w14:textId="2D263834"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List of </w:t>
            </w:r>
            <w:r w:rsidR="008F795C">
              <w:rPr>
                <w:rFonts w:ascii="Calibri" w:eastAsia="Times New Roman" w:hAnsi="Calibri" w:cs="Times New Roman"/>
                <w:lang w:eastAsia="en-GB"/>
              </w:rPr>
              <w:t>experts</w:t>
            </w:r>
          </w:p>
          <w:p w14:paraId="2DFE2C00"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Definitions and assumptions</w:t>
            </w:r>
          </w:p>
          <w:p w14:paraId="0AEAD3BF" w14:textId="77777777" w:rsidR="00A7375C" w:rsidRPr="00B17376" w:rsidRDefault="00A7375C" w:rsidP="003A7DE2">
            <w:pPr>
              <w:numPr>
                <w:ilvl w:val="0"/>
                <w:numId w:val="59"/>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The process for updating judgments</w:t>
            </w:r>
          </w:p>
        </w:tc>
      </w:tr>
      <w:tr w:rsidR="00A7375C" w:rsidRPr="00B17376" w14:paraId="7BAF9B32" w14:textId="77777777" w:rsidTr="003A7DE2">
        <w:tc>
          <w:tcPr>
            <w:tcW w:w="9006" w:type="dxa"/>
            <w:gridSpan w:val="5"/>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40" w:type="dxa"/>
              <w:left w:w="60" w:type="dxa"/>
              <w:bottom w:w="40" w:type="dxa"/>
              <w:right w:w="60" w:type="dxa"/>
            </w:tcMar>
            <w:vAlign w:val="center"/>
            <w:hideMark/>
          </w:tcPr>
          <w:p w14:paraId="76CB98BE" w14:textId="77777777" w:rsidR="00A7375C" w:rsidRPr="00B17376" w:rsidRDefault="00A7375C" w:rsidP="003A7DE2">
            <w:pPr>
              <w:spacing w:after="0" w:line="240" w:lineRule="auto"/>
              <w:rPr>
                <w:rFonts w:ascii="Calibri" w:eastAsia="Times New Roman" w:hAnsi="Calibri" w:cs="Times New Roman"/>
                <w:b/>
                <w:sz w:val="24"/>
                <w:lang w:eastAsia="en-GB"/>
              </w:rPr>
            </w:pPr>
            <w:r w:rsidRPr="00B17376">
              <w:rPr>
                <w:rFonts w:ascii="Calibri" w:eastAsia="Times New Roman" w:hAnsi="Calibri" w:cs="Times New Roman"/>
                <w:b/>
                <w:sz w:val="24"/>
                <w:lang w:eastAsia="en-GB"/>
              </w:rPr>
              <w:t>Managing heuristics and biases</w:t>
            </w:r>
          </w:p>
        </w:tc>
      </w:tr>
      <w:tr w:rsidR="00A7375C" w:rsidRPr="00B17376" w14:paraId="41D0C66E"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AE1B5D7"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Managing heuristics and biases</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09C980"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Biases relevant for SEE</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72842FE1" w14:textId="77777777" w:rsidR="00A7375C" w:rsidRPr="00B17376" w:rsidRDefault="00A7375C" w:rsidP="003A7DE2">
            <w:pPr>
              <w:numPr>
                <w:ilvl w:val="0"/>
                <w:numId w:val="6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Cognitive biases</w:t>
            </w:r>
          </w:p>
          <w:p w14:paraId="542DB8A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Overconfidence</w:t>
            </w:r>
          </w:p>
          <w:p w14:paraId="7911F0DA"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Representativeness</w:t>
            </w:r>
          </w:p>
          <w:p w14:paraId="4051C3A5"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Availability</w:t>
            </w:r>
          </w:p>
          <w:p w14:paraId="1BCB72E0"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Anchoring and adjustment</w:t>
            </w:r>
          </w:p>
          <w:p w14:paraId="6702BE5C"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Conservatism</w:t>
            </w:r>
          </w:p>
          <w:p w14:paraId="6F4DB81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“law of small numbers”</w:t>
            </w:r>
          </w:p>
          <w:p w14:paraId="139C676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Hindsight bias</w:t>
            </w:r>
          </w:p>
          <w:p w14:paraId="7237CFD4"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Discrepancy between expert’s beliefs and responses (conscious or unconscious)</w:t>
            </w:r>
          </w:p>
          <w:p w14:paraId="622CEA0E"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Location errors</w:t>
            </w:r>
          </w:p>
          <w:p w14:paraId="701C069B"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Tacit assumptions</w:t>
            </w:r>
          </w:p>
          <w:p w14:paraId="7E365B3F"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Inconsistency</w:t>
            </w:r>
          </w:p>
          <w:p w14:paraId="0657724E" w14:textId="77777777" w:rsidR="00A7375C" w:rsidRPr="00B17376" w:rsidRDefault="00A7375C" w:rsidP="003A7DE2">
            <w:pPr>
              <w:numPr>
                <w:ilvl w:val="0"/>
                <w:numId w:val="60"/>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Motivational biases</w:t>
            </w:r>
          </w:p>
          <w:p w14:paraId="63C8DBE5"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Management bias</w:t>
            </w:r>
          </w:p>
          <w:p w14:paraId="2BA8DDEC"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Expert bias</w:t>
            </w:r>
          </w:p>
          <w:p w14:paraId="085678A2"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Social pressure</w:t>
            </w:r>
          </w:p>
          <w:p w14:paraId="785EA6C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Group think</w:t>
            </w:r>
          </w:p>
          <w:p w14:paraId="62312EE1"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Impression management</w:t>
            </w:r>
          </w:p>
          <w:p w14:paraId="13E0610E"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Wishful thinking</w:t>
            </w:r>
          </w:p>
          <w:p w14:paraId="21F81E78"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lastRenderedPageBreak/>
              <w:t>Misinterpretation</w:t>
            </w:r>
          </w:p>
          <w:p w14:paraId="46B5A6E7" w14:textId="77777777" w:rsidR="00A7375C" w:rsidRPr="00B17376" w:rsidRDefault="00A7375C" w:rsidP="003A7DE2">
            <w:pPr>
              <w:numPr>
                <w:ilvl w:val="1"/>
                <w:numId w:val="3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Misrepresentation</w:t>
            </w:r>
          </w:p>
        </w:tc>
      </w:tr>
      <w:tr w:rsidR="00A7375C" w:rsidRPr="00B17376" w14:paraId="274E6500"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015953FD" w14:textId="77777777" w:rsidR="00A7375C" w:rsidRPr="00B17376" w:rsidRDefault="00A7375C" w:rsidP="003A7DE2">
            <w:pPr>
              <w:rPr>
                <w:rFonts w:ascii="Calibri" w:eastAsia="Times New Roman" w:hAnsi="Calibri" w:cs="Times New Roman"/>
                <w:lang w:eastAsia="en-GB"/>
              </w:rPr>
            </w:pP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7C535"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Bias elimination or reduction strategies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6E557A36" w14:textId="2E46F1CB"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Give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practice and feedback </w:t>
            </w:r>
          </w:p>
          <w:p w14:paraId="603E6DDD" w14:textId="72B6B67C"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Identify biases through discussion with </w:t>
            </w:r>
            <w:r w:rsidR="008F795C">
              <w:rPr>
                <w:rFonts w:ascii="Calibri" w:eastAsia="Times New Roman" w:hAnsi="Calibri" w:cs="Times New Roman"/>
                <w:lang w:eastAsia="en-GB"/>
              </w:rPr>
              <w:t>experts</w:t>
            </w:r>
          </w:p>
          <w:p w14:paraId="5609A80D"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Provide training on biases</w:t>
            </w:r>
          </w:p>
          <w:p w14:paraId="4B80E2B9"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Frame questions to minimize biases and ambiguity</w:t>
            </w:r>
          </w:p>
          <w:p w14:paraId="2A86B18B"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Provide relevant background evidence</w:t>
            </w:r>
          </w:p>
          <w:p w14:paraId="0C55EF46"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Ask for upper/lower bounds first</w:t>
            </w:r>
          </w:p>
          <w:p w14:paraId="57C918BC" w14:textId="6683A6A9"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Ask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to specify the credible interval they have provided</w:t>
            </w:r>
          </w:p>
          <w:p w14:paraId="58C6C900" w14:textId="639D85B9"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Minimize and record conflicts of interest among the </w:t>
            </w:r>
            <w:r w:rsidR="008F795C">
              <w:rPr>
                <w:rFonts w:ascii="Calibri" w:eastAsia="Times New Roman" w:hAnsi="Calibri" w:cs="Times New Roman"/>
                <w:lang w:eastAsia="en-GB"/>
              </w:rPr>
              <w:t>experts</w:t>
            </w:r>
          </w:p>
          <w:p w14:paraId="5D19E3A2" w14:textId="2D1FEC5D"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Require the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address conflicting information</w:t>
            </w:r>
          </w:p>
          <w:p w14:paraId="453EA780" w14:textId="3CBB83AD"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Collect rationales from </w:t>
            </w:r>
            <w:r w:rsidR="008F795C">
              <w:rPr>
                <w:rFonts w:ascii="Calibri" w:eastAsia="Times New Roman" w:hAnsi="Calibri" w:cs="Times New Roman"/>
                <w:lang w:eastAsia="en-GB"/>
              </w:rPr>
              <w:t>experts</w:t>
            </w:r>
          </w:p>
          <w:p w14:paraId="0FACB7B0"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Report anonymous results</w:t>
            </w:r>
          </w:p>
          <w:p w14:paraId="700F9AC6"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Anticipate likely biases</w:t>
            </w:r>
          </w:p>
          <w:p w14:paraId="21B194D8" w14:textId="00B7602A"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Ask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about evidence, not the probability</w:t>
            </w:r>
          </w:p>
          <w:p w14:paraId="34A7E023" w14:textId="77777777" w:rsidR="00A7375C" w:rsidRPr="00B17376" w:rsidRDefault="00A7375C" w:rsidP="003A7DE2">
            <w:pPr>
              <w:numPr>
                <w:ilvl w:val="0"/>
                <w:numId w:val="61"/>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Avoid numbers in questions</w:t>
            </w:r>
          </w:p>
        </w:tc>
      </w:tr>
      <w:tr w:rsidR="00A7375C" w:rsidRPr="00B17376" w14:paraId="6B9A14E7" w14:textId="77777777" w:rsidTr="003A7DE2">
        <w:tc>
          <w:tcPr>
            <w:tcW w:w="9006" w:type="dxa"/>
            <w:gridSpan w:val="5"/>
            <w:tcBorders>
              <w:top w:val="single" w:sz="8" w:space="0" w:color="A3A3A3"/>
              <w:left w:val="single" w:sz="8" w:space="0" w:color="A3A3A3"/>
              <w:bottom w:val="nil"/>
              <w:right w:val="single" w:sz="8" w:space="0" w:color="A3A3A3"/>
            </w:tcBorders>
            <w:shd w:val="clear" w:color="auto" w:fill="D9D9D9" w:themeFill="background1" w:themeFillShade="D9"/>
            <w:tcMar>
              <w:top w:w="40" w:type="dxa"/>
              <w:left w:w="60" w:type="dxa"/>
              <w:bottom w:w="40" w:type="dxa"/>
              <w:right w:w="60" w:type="dxa"/>
            </w:tcMar>
            <w:vAlign w:val="center"/>
            <w:hideMark/>
          </w:tcPr>
          <w:p w14:paraId="05857304" w14:textId="77777777" w:rsidR="00A7375C" w:rsidRPr="00B17376" w:rsidRDefault="00A7375C" w:rsidP="003A7DE2">
            <w:pPr>
              <w:spacing w:after="0" w:line="240" w:lineRule="auto"/>
              <w:rPr>
                <w:rFonts w:ascii="Calibri" w:eastAsia="Times New Roman" w:hAnsi="Calibri" w:cs="Times New Roman"/>
                <w:b/>
                <w:sz w:val="24"/>
                <w:lang w:eastAsia="en-GB"/>
              </w:rPr>
            </w:pPr>
            <w:r w:rsidRPr="00B17376">
              <w:rPr>
                <w:rFonts w:ascii="Calibri" w:eastAsia="Times New Roman" w:hAnsi="Calibri" w:cs="Times New Roman"/>
                <w:b/>
                <w:sz w:val="24"/>
                <w:lang w:eastAsia="en-GB"/>
              </w:rPr>
              <w:t>Considering the validity of the process and results</w:t>
            </w:r>
          </w:p>
        </w:tc>
      </w:tr>
      <w:tr w:rsidR="00A7375C" w:rsidRPr="00B17376" w14:paraId="77CD5712" w14:textId="77777777" w:rsidTr="003A7DE2">
        <w:tc>
          <w:tcPr>
            <w:tcW w:w="16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vAlign w:val="center"/>
            <w:hideMark/>
          </w:tcPr>
          <w:p w14:paraId="1120C174"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Validation</w:t>
            </w:r>
          </w:p>
        </w:tc>
        <w:tc>
          <w:tcPr>
            <w:tcW w:w="2874" w:type="dxa"/>
            <w:gridSpan w:val="2"/>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AA4965" w14:textId="77777777" w:rsidR="00A7375C" w:rsidRPr="00B17376" w:rsidRDefault="00A7375C" w:rsidP="003A7DE2">
            <w:pPr>
              <w:spacing w:after="0" w:line="240" w:lineRule="auto"/>
              <w:rPr>
                <w:rFonts w:ascii="Calibri" w:eastAsia="Times New Roman" w:hAnsi="Calibri" w:cs="Times New Roman"/>
                <w:lang w:eastAsia="en-GB"/>
              </w:rPr>
            </w:pPr>
            <w:r w:rsidRPr="00B17376">
              <w:rPr>
                <w:rFonts w:ascii="Calibri" w:eastAsia="Times New Roman" w:hAnsi="Calibri" w:cs="Times New Roman"/>
                <w:lang w:eastAsia="en-GB"/>
              </w:rPr>
              <w:t>Characteristics of validity and supporting actions</w:t>
            </w:r>
          </w:p>
        </w:tc>
        <w:tc>
          <w:tcPr>
            <w:tcW w:w="4450" w:type="dxa"/>
            <w:gridSpan w:val="2"/>
            <w:tcBorders>
              <w:top w:val="single" w:sz="8" w:space="0" w:color="A3A3A3"/>
              <w:left w:val="single" w:sz="8" w:space="0" w:color="A3A3A3"/>
              <w:bottom w:val="single" w:sz="8" w:space="0" w:color="A3A3A3"/>
              <w:right w:val="single" w:sz="8" w:space="0" w:color="A3A3A3"/>
            </w:tcBorders>
            <w:hideMark/>
          </w:tcPr>
          <w:p w14:paraId="0FCE81C2" w14:textId="15F0D658"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Faithfully capturing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beliefs</w:t>
            </w:r>
          </w:p>
          <w:p w14:paraId="0054AFB2" w14:textId="77777777" w:rsidR="00A7375C" w:rsidRPr="00B17376" w:rsidRDefault="00A7375C" w:rsidP="003A7DE2">
            <w:pPr>
              <w:numPr>
                <w:ilvl w:val="0"/>
                <w:numId w:val="63"/>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Provide feedback (graphical feedback often mentioned)</w:t>
            </w:r>
          </w:p>
          <w:p w14:paraId="4BE4E654" w14:textId="77777777" w:rsidR="00A7375C" w:rsidRPr="00B17376" w:rsidRDefault="00A7375C" w:rsidP="003A7DE2">
            <w:pPr>
              <w:numPr>
                <w:ilvl w:val="0"/>
                <w:numId w:val="63"/>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Calibration could be a pragmatic proxy</w:t>
            </w:r>
          </w:p>
          <w:p w14:paraId="2764F3DE" w14:textId="77777777" w:rsidR="00A7375C" w:rsidRPr="00B17376" w:rsidRDefault="00A7375C" w:rsidP="003A7DE2">
            <w:pPr>
              <w:numPr>
                <w:ilvl w:val="0"/>
                <w:numId w:val="63"/>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Test that the question is understood</w:t>
            </w:r>
          </w:p>
          <w:p w14:paraId="66EC5B38" w14:textId="77777777"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Fitness for purpose</w:t>
            </w:r>
          </w:p>
          <w:p w14:paraId="14746FCD" w14:textId="77777777"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Calibration </w:t>
            </w:r>
          </w:p>
          <w:p w14:paraId="51F1D9FF" w14:textId="77777777" w:rsidR="00A7375C" w:rsidRPr="00B17376" w:rsidRDefault="00A7375C" w:rsidP="003A7DE2">
            <w:pPr>
              <w:numPr>
                <w:ilvl w:val="0"/>
                <w:numId w:val="6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Ask questions with realizations (i.e., seed questions) that allow calibration to be tested</w:t>
            </w:r>
          </w:p>
          <w:p w14:paraId="4644F343" w14:textId="77777777"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Calibration and informativeness scoring on seed questions (i.e., the Classical Model)</w:t>
            </w:r>
          </w:p>
          <w:p w14:paraId="5E353332" w14:textId="535BB274" w:rsidR="00A7375C" w:rsidRPr="00B17376" w:rsidRDefault="00A7375C" w:rsidP="003A7DE2">
            <w:pPr>
              <w:numPr>
                <w:ilvl w:val="0"/>
                <w:numId w:val="6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Score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according to calibration and informativeness</w:t>
            </w:r>
          </w:p>
          <w:p w14:paraId="39F9E78C" w14:textId="77777777" w:rsidR="00A7375C" w:rsidRPr="00B17376" w:rsidRDefault="00A7375C" w:rsidP="003A7DE2">
            <w:pPr>
              <w:numPr>
                <w:ilvl w:val="0"/>
                <w:numId w:val="6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Use scores as basis for performance-based weights (related to Aggregation choices)</w:t>
            </w:r>
          </w:p>
          <w:p w14:paraId="4334AC4B" w14:textId="01F37F03" w:rsidR="00A7375C" w:rsidRPr="00B17376" w:rsidRDefault="00A7375C" w:rsidP="003A7DE2">
            <w:pPr>
              <w:numPr>
                <w:ilvl w:val="0"/>
                <w:numId w:val="65"/>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Score both individual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and combinations of </w:t>
            </w:r>
            <w:r w:rsidR="008F795C">
              <w:rPr>
                <w:rFonts w:ascii="Calibri" w:eastAsia="Times New Roman" w:hAnsi="Calibri" w:cs="Times New Roman"/>
                <w:lang w:eastAsia="en-GB"/>
              </w:rPr>
              <w:t>experts</w:t>
            </w:r>
          </w:p>
          <w:p w14:paraId="56C28932" w14:textId="77777777"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Coherence</w:t>
            </w:r>
          </w:p>
          <w:p w14:paraId="001615BD" w14:textId="77777777" w:rsidR="00A7375C" w:rsidRPr="00B17376" w:rsidRDefault="00A7375C" w:rsidP="003A7DE2">
            <w:pPr>
              <w:numPr>
                <w:ilvl w:val="0"/>
                <w:numId w:val="6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Ask for sets of probabilities that allow coherence to be tested </w:t>
            </w:r>
          </w:p>
          <w:p w14:paraId="6A4CAD94" w14:textId="77777777" w:rsidR="00A7375C" w:rsidRPr="00B17376" w:rsidRDefault="00A7375C" w:rsidP="003A7DE2">
            <w:pPr>
              <w:numPr>
                <w:ilvl w:val="0"/>
                <w:numId w:val="6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Overfitting (asking for one more summary than is needed)</w:t>
            </w:r>
          </w:p>
          <w:p w14:paraId="1AABF045" w14:textId="755C3F99" w:rsidR="00A7375C" w:rsidRPr="00B17376" w:rsidRDefault="00A7375C" w:rsidP="003A7DE2">
            <w:pPr>
              <w:numPr>
                <w:ilvl w:val="0"/>
                <w:numId w:val="64"/>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lastRenderedPageBreak/>
              <w:t xml:space="preserve">Ask for rationales from </w:t>
            </w:r>
            <w:r w:rsidR="008F795C">
              <w:rPr>
                <w:rFonts w:ascii="Calibri" w:eastAsia="Times New Roman" w:hAnsi="Calibri" w:cs="Times New Roman"/>
                <w:lang w:eastAsia="en-GB"/>
              </w:rPr>
              <w:t>experts</w:t>
            </w:r>
          </w:p>
          <w:p w14:paraId="512D3E96" w14:textId="77777777" w:rsidR="00A7375C" w:rsidRPr="00B17376" w:rsidRDefault="00A7375C" w:rsidP="003A7DE2">
            <w:pPr>
              <w:numPr>
                <w:ilvl w:val="0"/>
                <w:numId w:val="62"/>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Consistency</w:t>
            </w:r>
          </w:p>
          <w:p w14:paraId="4FC6F12F" w14:textId="6F00C28C" w:rsidR="00A7375C" w:rsidRPr="00B17376" w:rsidRDefault="00A7375C" w:rsidP="003A7DE2">
            <w:pPr>
              <w:numPr>
                <w:ilvl w:val="0"/>
                <w:numId w:val="66"/>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 xml:space="preserve">Ask for rationales from </w:t>
            </w:r>
            <w:r w:rsidR="008F795C">
              <w:rPr>
                <w:rFonts w:ascii="Calibri" w:eastAsia="Times New Roman" w:hAnsi="Calibri" w:cs="Times New Roman"/>
                <w:lang w:eastAsia="en-GB"/>
              </w:rPr>
              <w:t>experts</w:t>
            </w:r>
            <w:r w:rsidRPr="00B17376">
              <w:rPr>
                <w:rFonts w:ascii="Calibri" w:eastAsia="Times New Roman" w:hAnsi="Calibri" w:cs="Times New Roman"/>
                <w:lang w:eastAsia="en-GB"/>
              </w:rPr>
              <w:t xml:space="preserve"> (and check for inconsistencies)</w:t>
            </w:r>
          </w:p>
          <w:p w14:paraId="1E1F791C" w14:textId="77777777" w:rsidR="00A7375C" w:rsidRPr="00B17376" w:rsidRDefault="00A7375C" w:rsidP="003A7DE2">
            <w:pPr>
              <w:numPr>
                <w:ilvl w:val="0"/>
                <w:numId w:val="66"/>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Provide feedback</w:t>
            </w:r>
          </w:p>
          <w:p w14:paraId="3875E344" w14:textId="77777777" w:rsidR="00A7375C" w:rsidRPr="00B17376" w:rsidRDefault="00A7375C" w:rsidP="003A7DE2">
            <w:pPr>
              <w:numPr>
                <w:ilvl w:val="0"/>
                <w:numId w:val="66"/>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Derive/give feedback on density function during elicitation</w:t>
            </w:r>
          </w:p>
          <w:p w14:paraId="1D9C751B" w14:textId="77777777" w:rsidR="00A7375C" w:rsidRPr="00B17376" w:rsidRDefault="00A7375C" w:rsidP="003A7DE2">
            <w:pPr>
              <w:numPr>
                <w:ilvl w:val="0"/>
                <w:numId w:val="66"/>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Multiply/integrate decompositions during elicitation</w:t>
            </w:r>
          </w:p>
          <w:p w14:paraId="164558A4" w14:textId="77777777" w:rsidR="00A7375C" w:rsidRPr="00B17376" w:rsidRDefault="00A7375C" w:rsidP="003A7DE2">
            <w:pPr>
              <w:numPr>
                <w:ilvl w:val="0"/>
                <w:numId w:val="66"/>
              </w:numPr>
              <w:spacing w:after="0" w:line="240" w:lineRule="auto"/>
              <w:ind w:left="1033" w:hanging="284"/>
              <w:contextualSpacing/>
              <w:rPr>
                <w:rFonts w:ascii="Calibri" w:eastAsia="Times New Roman" w:hAnsi="Calibri" w:cs="Times New Roman"/>
                <w:lang w:eastAsia="en-GB"/>
              </w:rPr>
            </w:pPr>
            <w:r w:rsidRPr="00B17376">
              <w:rPr>
                <w:rFonts w:ascii="Calibri" w:eastAsia="Times New Roman" w:hAnsi="Calibri" w:cs="Times New Roman"/>
                <w:lang w:eastAsia="en-GB"/>
              </w:rPr>
              <w:t>Use different elicitation methods and compare results</w:t>
            </w:r>
          </w:p>
          <w:p w14:paraId="7D663828" w14:textId="77777777" w:rsidR="00A7375C" w:rsidRPr="00B17376" w:rsidRDefault="00A7375C" w:rsidP="003A7DE2">
            <w:pPr>
              <w:numPr>
                <w:ilvl w:val="0"/>
                <w:numId w:val="6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Internal peer review of process and/or results</w:t>
            </w:r>
          </w:p>
          <w:p w14:paraId="558559A8" w14:textId="77777777" w:rsidR="00A7375C" w:rsidRPr="00B17376" w:rsidRDefault="00A7375C" w:rsidP="003A7DE2">
            <w:pPr>
              <w:numPr>
                <w:ilvl w:val="0"/>
                <w:numId w:val="67"/>
              </w:numPr>
              <w:spacing w:after="0" w:line="240" w:lineRule="auto"/>
              <w:contextualSpacing/>
              <w:rPr>
                <w:rFonts w:ascii="Calibri" w:eastAsia="Times New Roman" w:hAnsi="Calibri" w:cs="Times New Roman"/>
                <w:lang w:eastAsia="en-GB"/>
              </w:rPr>
            </w:pPr>
            <w:r w:rsidRPr="00B17376">
              <w:rPr>
                <w:rFonts w:ascii="Calibri" w:eastAsia="Times New Roman" w:hAnsi="Calibri" w:cs="Times New Roman"/>
                <w:lang w:eastAsia="en-GB"/>
              </w:rPr>
              <w:t>External peer review of process and/or results</w:t>
            </w:r>
          </w:p>
        </w:tc>
      </w:tr>
    </w:tbl>
    <w:p w14:paraId="1B9253F7" w14:textId="77777777" w:rsidR="00A7375C" w:rsidRPr="00B17376" w:rsidRDefault="00A7375C" w:rsidP="00A7375C"/>
    <w:p w14:paraId="6E5DAB5B" w14:textId="7AB51E1B" w:rsidR="005A008C" w:rsidRDefault="005A008C" w:rsidP="007A21CA">
      <w:pPr>
        <w:spacing w:after="0" w:line="360" w:lineRule="auto"/>
        <w:sectPr w:rsidR="005A008C">
          <w:pgSz w:w="11906" w:h="16838"/>
          <w:pgMar w:top="1440" w:right="1440" w:bottom="1440" w:left="1440" w:header="708" w:footer="708" w:gutter="0"/>
          <w:cols w:space="708"/>
          <w:docGrid w:linePitch="360"/>
        </w:sectPr>
      </w:pPr>
    </w:p>
    <w:p w14:paraId="1A83B06E" w14:textId="02723AAF" w:rsidR="005A008C" w:rsidRDefault="005A008C" w:rsidP="002366E2">
      <w:pPr>
        <w:pStyle w:val="Caption"/>
      </w:pPr>
    </w:p>
    <w:p w14:paraId="6F100F14" w14:textId="21A5D08D" w:rsidR="007761FE" w:rsidRPr="00434ACD" w:rsidRDefault="007761FE" w:rsidP="002366E2">
      <w:pPr>
        <w:pStyle w:val="Caption"/>
        <w:rPr>
          <w:b/>
        </w:rPr>
      </w:pPr>
      <w:bookmarkStart w:id="50" w:name="_Ref14881665"/>
      <w:bookmarkStart w:id="51" w:name="_Toc15376012"/>
      <w:r w:rsidRPr="00434ACD">
        <w:rPr>
          <w:b/>
        </w:rPr>
        <w:t xml:space="preserve">Table </w:t>
      </w:r>
      <w:r w:rsidR="00EC6C55" w:rsidRPr="00434ACD">
        <w:rPr>
          <w:b/>
          <w:noProof/>
        </w:rPr>
        <w:fldChar w:fldCharType="begin"/>
      </w:r>
      <w:r w:rsidR="00EC6C55" w:rsidRPr="00434ACD">
        <w:rPr>
          <w:b/>
          <w:noProof/>
        </w:rPr>
        <w:instrText xml:space="preserve"> SEQ Table \* ARABIC </w:instrText>
      </w:r>
      <w:r w:rsidR="00EC6C55" w:rsidRPr="00434ACD">
        <w:rPr>
          <w:b/>
          <w:noProof/>
        </w:rPr>
        <w:fldChar w:fldCharType="separate"/>
      </w:r>
      <w:r w:rsidR="00A5448B">
        <w:rPr>
          <w:b/>
          <w:noProof/>
        </w:rPr>
        <w:t>2</w:t>
      </w:r>
      <w:r w:rsidR="00EC6C55" w:rsidRPr="00434ACD">
        <w:rPr>
          <w:b/>
          <w:noProof/>
        </w:rPr>
        <w:fldChar w:fldCharType="end"/>
      </w:r>
      <w:bookmarkEnd w:id="50"/>
      <w:r w:rsidRPr="00434ACD">
        <w:rPr>
          <w:b/>
        </w:rPr>
        <w:t xml:space="preserve"> Level of agreement on recommendations and choices in SEE guidelines</w:t>
      </w:r>
      <w:bookmarkEnd w:id="51"/>
    </w:p>
    <w:tbl>
      <w:tblPr>
        <w:tblStyle w:val="TableGrid"/>
        <w:tblW w:w="0" w:type="auto"/>
        <w:tblLook w:val="04A0" w:firstRow="1" w:lastRow="0" w:firstColumn="1" w:lastColumn="0" w:noHBand="0" w:noVBand="1"/>
      </w:tblPr>
      <w:tblGrid>
        <w:gridCol w:w="2405"/>
        <w:gridCol w:w="2479"/>
        <w:gridCol w:w="3046"/>
        <w:gridCol w:w="5106"/>
      </w:tblGrid>
      <w:tr w:rsidR="005A008C" w14:paraId="7018A4AA" w14:textId="77777777" w:rsidTr="003835DA">
        <w:tc>
          <w:tcPr>
            <w:tcW w:w="2405" w:type="dxa"/>
            <w:vAlign w:val="center"/>
          </w:tcPr>
          <w:p w14:paraId="491434DE" w14:textId="77777777" w:rsidR="005A008C" w:rsidRDefault="005A008C" w:rsidP="007A21CA">
            <w:pPr>
              <w:spacing w:line="360" w:lineRule="auto"/>
            </w:pPr>
            <w:r>
              <w:t>Element</w:t>
            </w:r>
          </w:p>
        </w:tc>
        <w:tc>
          <w:tcPr>
            <w:tcW w:w="2479" w:type="dxa"/>
          </w:tcPr>
          <w:p w14:paraId="273CF860" w14:textId="77777777" w:rsidR="005A008C" w:rsidRDefault="005A008C" w:rsidP="007A21CA">
            <w:pPr>
              <w:spacing w:line="360" w:lineRule="auto"/>
            </w:pPr>
            <w:r>
              <w:t>Component</w:t>
            </w:r>
          </w:p>
        </w:tc>
        <w:tc>
          <w:tcPr>
            <w:tcW w:w="3046" w:type="dxa"/>
          </w:tcPr>
          <w:p w14:paraId="6911388A" w14:textId="77777777" w:rsidR="005A008C" w:rsidRDefault="005A008C" w:rsidP="007A21CA">
            <w:pPr>
              <w:spacing w:line="360" w:lineRule="auto"/>
            </w:pPr>
            <w:r>
              <w:t>Agreement level</w:t>
            </w:r>
          </w:p>
        </w:tc>
        <w:tc>
          <w:tcPr>
            <w:tcW w:w="5106" w:type="dxa"/>
          </w:tcPr>
          <w:p w14:paraId="54B2F2C7" w14:textId="77777777" w:rsidR="005A008C" w:rsidRDefault="005A008C" w:rsidP="007A21CA">
            <w:pPr>
              <w:spacing w:line="360" w:lineRule="auto"/>
            </w:pPr>
            <w:r>
              <w:t>Explanation</w:t>
            </w:r>
          </w:p>
        </w:tc>
      </w:tr>
      <w:tr w:rsidR="005A008C" w:rsidRPr="005F2F10" w14:paraId="3EB3C65C" w14:textId="77777777" w:rsidTr="003835DA">
        <w:tc>
          <w:tcPr>
            <w:tcW w:w="13036" w:type="dxa"/>
            <w:gridSpan w:val="4"/>
            <w:shd w:val="clear" w:color="auto" w:fill="BFBFBF" w:themeFill="background1" w:themeFillShade="BF"/>
            <w:vAlign w:val="center"/>
          </w:tcPr>
          <w:p w14:paraId="7C720EEE" w14:textId="77777777" w:rsidR="005A008C" w:rsidRPr="005F2F10" w:rsidRDefault="005A008C" w:rsidP="007A21CA">
            <w:pPr>
              <w:spacing w:line="360" w:lineRule="auto"/>
              <w:rPr>
                <w:b/>
                <w:sz w:val="24"/>
              </w:rPr>
            </w:pPr>
            <w:r w:rsidRPr="005F2F10">
              <w:rPr>
                <w:b/>
                <w:sz w:val="24"/>
              </w:rPr>
              <w:t>Identify</w:t>
            </w:r>
            <w:r>
              <w:rPr>
                <w:b/>
                <w:sz w:val="24"/>
              </w:rPr>
              <w:t>ing</w:t>
            </w:r>
            <w:r w:rsidRPr="005F2F10">
              <w:rPr>
                <w:b/>
                <w:sz w:val="24"/>
              </w:rPr>
              <w:t xml:space="preserve"> elicitation variables</w:t>
            </w:r>
          </w:p>
        </w:tc>
      </w:tr>
      <w:tr w:rsidR="005A008C" w14:paraId="0DCADEA6" w14:textId="77777777" w:rsidTr="003835DA">
        <w:tc>
          <w:tcPr>
            <w:tcW w:w="2405" w:type="dxa"/>
            <w:vMerge w:val="restart"/>
            <w:vAlign w:val="center"/>
          </w:tcPr>
          <w:p w14:paraId="11CD81AE" w14:textId="77777777" w:rsidR="005A008C" w:rsidRDefault="005A008C" w:rsidP="007A21CA">
            <w:pPr>
              <w:spacing w:line="360" w:lineRule="auto"/>
            </w:pPr>
            <w:r>
              <w:t>What quantities to elicit</w:t>
            </w:r>
          </w:p>
        </w:tc>
        <w:tc>
          <w:tcPr>
            <w:tcW w:w="2479" w:type="dxa"/>
          </w:tcPr>
          <w:p w14:paraId="13F4A3EA" w14:textId="77777777" w:rsidR="005A008C" w:rsidRDefault="005A008C" w:rsidP="007A21CA">
            <w:pPr>
              <w:spacing w:line="360" w:lineRule="auto"/>
            </w:pPr>
            <w:r>
              <w:t>Type of parameter</w:t>
            </w:r>
          </w:p>
        </w:tc>
        <w:tc>
          <w:tcPr>
            <w:tcW w:w="3046" w:type="dxa"/>
          </w:tcPr>
          <w:p w14:paraId="2B410839" w14:textId="77777777" w:rsidR="005A008C" w:rsidRDefault="005A008C" w:rsidP="007A21CA">
            <w:pPr>
              <w:spacing w:line="360" w:lineRule="auto"/>
            </w:pPr>
            <w:r>
              <w:t>Some disagreement</w:t>
            </w:r>
          </w:p>
        </w:tc>
        <w:tc>
          <w:tcPr>
            <w:tcW w:w="5106" w:type="dxa"/>
          </w:tcPr>
          <w:p w14:paraId="78E53FBB" w14:textId="77777777" w:rsidR="005A008C" w:rsidRDefault="005A008C" w:rsidP="007A21CA">
            <w:pPr>
              <w:spacing w:line="360" w:lineRule="auto"/>
            </w:pPr>
            <w:r>
              <w:t>Guidelines agree that observable quantities are preferred, but disagree on whether directly eliciting model parameters is an acceptable choice.</w:t>
            </w:r>
          </w:p>
        </w:tc>
      </w:tr>
      <w:tr w:rsidR="005A008C" w14:paraId="6CE9BEDF" w14:textId="77777777" w:rsidTr="003835DA">
        <w:tc>
          <w:tcPr>
            <w:tcW w:w="2405" w:type="dxa"/>
            <w:vMerge/>
            <w:vAlign w:val="center"/>
          </w:tcPr>
          <w:p w14:paraId="3ACC4791" w14:textId="77777777" w:rsidR="005A008C" w:rsidRDefault="005A008C" w:rsidP="007A21CA">
            <w:pPr>
              <w:spacing w:line="360" w:lineRule="auto"/>
            </w:pPr>
          </w:p>
        </w:tc>
        <w:tc>
          <w:tcPr>
            <w:tcW w:w="2479" w:type="dxa"/>
          </w:tcPr>
          <w:p w14:paraId="49E26788" w14:textId="77777777" w:rsidR="005A008C" w:rsidRDefault="005A008C" w:rsidP="007A21CA">
            <w:pPr>
              <w:spacing w:line="360" w:lineRule="auto"/>
            </w:pPr>
            <w:r>
              <w:t>Type of quantity</w:t>
            </w:r>
          </w:p>
        </w:tc>
        <w:tc>
          <w:tcPr>
            <w:tcW w:w="3046" w:type="dxa"/>
          </w:tcPr>
          <w:p w14:paraId="0DAAAECA" w14:textId="77777777" w:rsidR="005A008C" w:rsidRDefault="005A008C" w:rsidP="007A21CA">
            <w:pPr>
              <w:spacing w:line="360" w:lineRule="auto"/>
            </w:pPr>
            <w:r>
              <w:t>Disagreement</w:t>
            </w:r>
          </w:p>
        </w:tc>
        <w:tc>
          <w:tcPr>
            <w:tcW w:w="5106" w:type="dxa"/>
          </w:tcPr>
          <w:p w14:paraId="680041D0" w14:textId="77777777" w:rsidR="005A008C" w:rsidRDefault="005A008C" w:rsidP="007A21CA">
            <w:pPr>
              <w:spacing w:line="360" w:lineRule="auto"/>
            </w:pPr>
            <w:r>
              <w:t xml:space="preserve">Guidelines offer conflicting recommendations on whether eliciting probabilities (compared with other uncertain quantities) is an acceptable choice. </w:t>
            </w:r>
          </w:p>
        </w:tc>
      </w:tr>
      <w:tr w:rsidR="005A008C" w14:paraId="4C50E336" w14:textId="77777777" w:rsidTr="003835DA">
        <w:tc>
          <w:tcPr>
            <w:tcW w:w="2405" w:type="dxa"/>
            <w:vMerge/>
            <w:vAlign w:val="center"/>
          </w:tcPr>
          <w:p w14:paraId="5E4C69F2" w14:textId="77777777" w:rsidR="005A008C" w:rsidRDefault="005A008C" w:rsidP="007A21CA">
            <w:pPr>
              <w:spacing w:line="360" w:lineRule="auto"/>
            </w:pPr>
          </w:p>
        </w:tc>
        <w:tc>
          <w:tcPr>
            <w:tcW w:w="2479" w:type="dxa"/>
          </w:tcPr>
          <w:p w14:paraId="34894959" w14:textId="77777777" w:rsidR="005A008C" w:rsidRDefault="005A008C" w:rsidP="007A21CA">
            <w:pPr>
              <w:spacing w:line="360" w:lineRule="auto"/>
            </w:pPr>
            <w:r>
              <w:t>Selection criteria</w:t>
            </w:r>
          </w:p>
        </w:tc>
        <w:tc>
          <w:tcPr>
            <w:tcW w:w="3046" w:type="dxa"/>
          </w:tcPr>
          <w:p w14:paraId="11CFAC68" w14:textId="77777777" w:rsidR="005A008C" w:rsidRDefault="005A008C" w:rsidP="007A21CA">
            <w:pPr>
              <w:spacing w:line="360" w:lineRule="auto"/>
            </w:pPr>
            <w:r>
              <w:t>Some agreement</w:t>
            </w:r>
          </w:p>
        </w:tc>
        <w:tc>
          <w:tcPr>
            <w:tcW w:w="5106" w:type="dxa"/>
          </w:tcPr>
          <w:p w14:paraId="6715D9C9" w14:textId="77777777" w:rsidR="005A008C" w:rsidRDefault="005A008C" w:rsidP="007A21CA">
            <w:pPr>
              <w:spacing w:line="360" w:lineRule="auto"/>
            </w:pPr>
            <w:r>
              <w:t>Fewer than five guidelines discuss this, but they agree</w:t>
            </w:r>
            <w:r w:rsidR="00521E95" w:rsidRPr="00521E95">
              <w:t xml:space="preserve"> selection criteria should be defined</w:t>
            </w:r>
            <w:r>
              <w:t>.</w:t>
            </w:r>
          </w:p>
        </w:tc>
      </w:tr>
      <w:tr w:rsidR="005A008C" w14:paraId="3CB89603" w14:textId="77777777" w:rsidTr="003835DA">
        <w:tc>
          <w:tcPr>
            <w:tcW w:w="2405" w:type="dxa"/>
            <w:vMerge/>
            <w:vAlign w:val="center"/>
          </w:tcPr>
          <w:p w14:paraId="56297DBC" w14:textId="77777777" w:rsidR="005A008C" w:rsidRDefault="005A008C" w:rsidP="007A21CA">
            <w:pPr>
              <w:spacing w:line="360" w:lineRule="auto"/>
            </w:pPr>
          </w:p>
        </w:tc>
        <w:tc>
          <w:tcPr>
            <w:tcW w:w="2479" w:type="dxa"/>
          </w:tcPr>
          <w:p w14:paraId="10C97D73" w14:textId="77777777" w:rsidR="005A008C" w:rsidRDefault="005A008C" w:rsidP="007A21CA">
            <w:pPr>
              <w:spacing w:line="360" w:lineRule="auto"/>
            </w:pPr>
            <w:r>
              <w:t>Principles for describing quantities</w:t>
            </w:r>
          </w:p>
        </w:tc>
        <w:tc>
          <w:tcPr>
            <w:tcW w:w="3046" w:type="dxa"/>
          </w:tcPr>
          <w:p w14:paraId="1CDE6AB0" w14:textId="77777777" w:rsidR="005A008C" w:rsidRDefault="005A008C" w:rsidP="007A21CA">
            <w:pPr>
              <w:spacing w:line="360" w:lineRule="auto"/>
            </w:pPr>
            <w:r>
              <w:t>Some agreement</w:t>
            </w:r>
          </w:p>
        </w:tc>
        <w:tc>
          <w:tcPr>
            <w:tcW w:w="5106" w:type="dxa"/>
          </w:tcPr>
          <w:p w14:paraId="1BAFA779" w14:textId="69224D67" w:rsidR="005A008C" w:rsidRDefault="005A008C" w:rsidP="007A21CA">
            <w:pPr>
              <w:spacing w:line="360" w:lineRule="auto"/>
            </w:pPr>
            <w:r>
              <w:t>Some guidelines describe slightly different principles</w:t>
            </w:r>
            <w:r w:rsidR="00521E95" w:rsidRPr="00521E95">
              <w:t xml:space="preserve"> (e.g., asking clear questions, ensuring uncertainty on elicited parameters impacts the final decision or model)</w:t>
            </w:r>
            <w:r w:rsidRPr="00521E95">
              <w:t>,</w:t>
            </w:r>
            <w:r>
              <w:t xml:space="preserve"> but they do not conflict.</w:t>
            </w:r>
          </w:p>
        </w:tc>
      </w:tr>
      <w:tr w:rsidR="005A008C" w14:paraId="7FF9A4E5" w14:textId="77777777" w:rsidTr="003835DA">
        <w:tc>
          <w:tcPr>
            <w:tcW w:w="2405" w:type="dxa"/>
            <w:vMerge/>
            <w:vAlign w:val="center"/>
          </w:tcPr>
          <w:p w14:paraId="105FCEC1" w14:textId="77777777" w:rsidR="005A008C" w:rsidRDefault="005A008C" w:rsidP="007A21CA">
            <w:pPr>
              <w:spacing w:line="360" w:lineRule="auto"/>
            </w:pPr>
          </w:p>
        </w:tc>
        <w:tc>
          <w:tcPr>
            <w:tcW w:w="2479" w:type="dxa"/>
          </w:tcPr>
          <w:p w14:paraId="468B7789" w14:textId="77777777" w:rsidR="005A008C" w:rsidRDefault="005A008C" w:rsidP="007A21CA">
            <w:pPr>
              <w:spacing w:line="360" w:lineRule="auto"/>
            </w:pPr>
            <w:r>
              <w:t>Decomposition</w:t>
            </w:r>
          </w:p>
        </w:tc>
        <w:tc>
          <w:tcPr>
            <w:tcW w:w="3046" w:type="dxa"/>
          </w:tcPr>
          <w:p w14:paraId="6F75B02A" w14:textId="77777777" w:rsidR="005A008C" w:rsidRDefault="005A008C" w:rsidP="007A21CA">
            <w:pPr>
              <w:spacing w:line="360" w:lineRule="auto"/>
            </w:pPr>
            <w:r>
              <w:t>Agreement</w:t>
            </w:r>
          </w:p>
        </w:tc>
        <w:tc>
          <w:tcPr>
            <w:tcW w:w="5106" w:type="dxa"/>
          </w:tcPr>
          <w:p w14:paraId="10F41C98" w14:textId="77777777" w:rsidR="005A008C" w:rsidRDefault="005A008C" w:rsidP="007A21CA">
            <w:pPr>
              <w:spacing w:line="360" w:lineRule="auto"/>
            </w:pPr>
            <w:r>
              <w:t>The guidelines that discuss decomposing the variables of interest all agree it should be a choice.</w:t>
            </w:r>
          </w:p>
        </w:tc>
      </w:tr>
      <w:tr w:rsidR="005A008C" w14:paraId="69E45A71" w14:textId="77777777" w:rsidTr="003835DA">
        <w:tc>
          <w:tcPr>
            <w:tcW w:w="2405" w:type="dxa"/>
            <w:vMerge/>
            <w:vAlign w:val="center"/>
          </w:tcPr>
          <w:p w14:paraId="2737CF71" w14:textId="77777777" w:rsidR="005A008C" w:rsidRDefault="005A008C" w:rsidP="007A21CA">
            <w:pPr>
              <w:spacing w:line="360" w:lineRule="auto"/>
            </w:pPr>
          </w:p>
        </w:tc>
        <w:tc>
          <w:tcPr>
            <w:tcW w:w="2479" w:type="dxa"/>
          </w:tcPr>
          <w:p w14:paraId="231DEB68" w14:textId="77777777" w:rsidR="005A008C" w:rsidRDefault="005A008C" w:rsidP="007A21CA">
            <w:pPr>
              <w:spacing w:line="360" w:lineRule="auto"/>
            </w:pPr>
            <w:r>
              <w:t>Handling dependence</w:t>
            </w:r>
          </w:p>
        </w:tc>
        <w:tc>
          <w:tcPr>
            <w:tcW w:w="3046" w:type="dxa"/>
          </w:tcPr>
          <w:p w14:paraId="4DDCC7F3" w14:textId="77777777" w:rsidR="005A008C" w:rsidRDefault="005A008C" w:rsidP="007A21CA">
            <w:pPr>
              <w:spacing w:line="360" w:lineRule="auto"/>
            </w:pPr>
            <w:r>
              <w:t>Some agreement</w:t>
            </w:r>
          </w:p>
        </w:tc>
        <w:tc>
          <w:tcPr>
            <w:tcW w:w="5106" w:type="dxa"/>
          </w:tcPr>
          <w:p w14:paraId="29EFA6F2" w14:textId="77777777" w:rsidR="005A008C" w:rsidRDefault="005A008C" w:rsidP="007A21CA">
            <w:pPr>
              <w:spacing w:line="360" w:lineRule="auto"/>
            </w:pPr>
            <w:r>
              <w:t xml:space="preserve">The guidelines that discuss dependence agree it should be avoided if possible or addressed separately, </w:t>
            </w:r>
            <w:r>
              <w:lastRenderedPageBreak/>
              <w:t>but they discuss a range of methods for considering dependence.</w:t>
            </w:r>
          </w:p>
        </w:tc>
      </w:tr>
      <w:tr w:rsidR="005A008C" w14:paraId="6B69E712" w14:textId="77777777" w:rsidTr="00170E2D">
        <w:tc>
          <w:tcPr>
            <w:tcW w:w="2405" w:type="dxa"/>
            <w:vMerge w:val="restart"/>
            <w:vAlign w:val="center"/>
          </w:tcPr>
          <w:p w14:paraId="786E9AA8" w14:textId="77777777" w:rsidR="005A008C" w:rsidRDefault="005A008C" w:rsidP="007A21CA">
            <w:pPr>
              <w:spacing w:line="360" w:lineRule="auto"/>
            </w:pPr>
            <w:r>
              <w:lastRenderedPageBreak/>
              <w:t>Encoding judgements</w:t>
            </w:r>
          </w:p>
        </w:tc>
        <w:tc>
          <w:tcPr>
            <w:tcW w:w="2479" w:type="dxa"/>
          </w:tcPr>
          <w:p w14:paraId="463017AA" w14:textId="77777777" w:rsidR="005A008C" w:rsidRDefault="005A008C" w:rsidP="007A21CA">
            <w:pPr>
              <w:spacing w:line="360" w:lineRule="auto"/>
            </w:pPr>
            <w:r>
              <w:t>General approach</w:t>
            </w:r>
          </w:p>
        </w:tc>
        <w:tc>
          <w:tcPr>
            <w:tcW w:w="3046" w:type="dxa"/>
          </w:tcPr>
          <w:p w14:paraId="3E08BFAE" w14:textId="77777777" w:rsidR="005A008C" w:rsidRDefault="005A008C" w:rsidP="007A21CA">
            <w:pPr>
              <w:spacing w:line="360" w:lineRule="auto"/>
            </w:pPr>
            <w:r>
              <w:t>Disagreement</w:t>
            </w:r>
          </w:p>
        </w:tc>
        <w:tc>
          <w:tcPr>
            <w:tcW w:w="5106" w:type="dxa"/>
            <w:shd w:val="clear" w:color="auto" w:fill="auto"/>
          </w:tcPr>
          <w:p w14:paraId="70AE57C4" w14:textId="77777777" w:rsidR="005A008C" w:rsidRDefault="005A008C" w:rsidP="007A21CA">
            <w:pPr>
              <w:spacing w:line="360" w:lineRule="auto"/>
            </w:pPr>
            <w:r>
              <w:t>Guidelines recommend and discuss different, conflicting methods for encoding judgements.</w:t>
            </w:r>
          </w:p>
        </w:tc>
      </w:tr>
      <w:tr w:rsidR="005A008C" w14:paraId="4FEAE0FF" w14:textId="77777777" w:rsidTr="00170E2D">
        <w:tc>
          <w:tcPr>
            <w:tcW w:w="2405" w:type="dxa"/>
            <w:vMerge/>
            <w:vAlign w:val="center"/>
          </w:tcPr>
          <w:p w14:paraId="58D29AE5" w14:textId="77777777" w:rsidR="005A008C" w:rsidRDefault="005A008C" w:rsidP="007A21CA">
            <w:pPr>
              <w:spacing w:line="360" w:lineRule="auto"/>
            </w:pPr>
          </w:p>
        </w:tc>
        <w:tc>
          <w:tcPr>
            <w:tcW w:w="2479" w:type="dxa"/>
          </w:tcPr>
          <w:p w14:paraId="228D18B0" w14:textId="77777777" w:rsidR="005A008C" w:rsidRDefault="005A008C" w:rsidP="007A21CA">
            <w:pPr>
              <w:spacing w:line="360" w:lineRule="auto"/>
            </w:pPr>
            <w:r>
              <w:t>Use of visual aids</w:t>
            </w:r>
          </w:p>
        </w:tc>
        <w:tc>
          <w:tcPr>
            <w:tcW w:w="3046" w:type="dxa"/>
          </w:tcPr>
          <w:p w14:paraId="19F8D515" w14:textId="77777777" w:rsidR="005A008C" w:rsidRDefault="005A008C" w:rsidP="007A21CA">
            <w:pPr>
              <w:spacing w:line="360" w:lineRule="auto"/>
            </w:pPr>
            <w:r>
              <w:t>Some agreement</w:t>
            </w:r>
          </w:p>
        </w:tc>
        <w:tc>
          <w:tcPr>
            <w:tcW w:w="5106" w:type="dxa"/>
            <w:shd w:val="clear" w:color="auto" w:fill="auto"/>
          </w:tcPr>
          <w:p w14:paraId="7A13427E" w14:textId="640045DA" w:rsidR="005A008C" w:rsidRDefault="005A008C" w:rsidP="007A21CA">
            <w:pPr>
              <w:spacing w:line="360" w:lineRule="auto"/>
            </w:pPr>
            <w:r>
              <w:t>Fewer than five guidelines discuss this, but they agree</w:t>
            </w:r>
            <w:r w:rsidR="00521E95">
              <w:t xml:space="preserve"> visual aids can be a useful choice.</w:t>
            </w:r>
          </w:p>
        </w:tc>
      </w:tr>
      <w:tr w:rsidR="005A008C" w:rsidRPr="007B3037" w14:paraId="579C4C94" w14:textId="77777777" w:rsidTr="003835DA">
        <w:tc>
          <w:tcPr>
            <w:tcW w:w="13036" w:type="dxa"/>
            <w:gridSpan w:val="4"/>
            <w:shd w:val="clear" w:color="auto" w:fill="D9D9D9" w:themeFill="background1" w:themeFillShade="D9"/>
            <w:vAlign w:val="center"/>
          </w:tcPr>
          <w:p w14:paraId="00C66EFB" w14:textId="7984A970" w:rsidR="005A008C" w:rsidRPr="007B3037" w:rsidRDefault="005A008C" w:rsidP="007A21CA">
            <w:pPr>
              <w:spacing w:line="360" w:lineRule="auto"/>
              <w:rPr>
                <w:b/>
                <w:sz w:val="24"/>
              </w:rPr>
            </w:pPr>
            <w:r w:rsidRPr="007B3037">
              <w:rPr>
                <w:b/>
                <w:sz w:val="24"/>
              </w:rPr>
              <w:t xml:space="preserve">Identifying and selecting </w:t>
            </w:r>
            <w:r w:rsidR="008F795C">
              <w:rPr>
                <w:b/>
                <w:sz w:val="24"/>
              </w:rPr>
              <w:t>experts</w:t>
            </w:r>
          </w:p>
        </w:tc>
      </w:tr>
      <w:tr w:rsidR="005A008C" w14:paraId="7CF61017" w14:textId="77777777" w:rsidTr="003835DA">
        <w:tc>
          <w:tcPr>
            <w:tcW w:w="2405" w:type="dxa"/>
            <w:vAlign w:val="center"/>
          </w:tcPr>
          <w:p w14:paraId="2232A8DA" w14:textId="71652771" w:rsidR="005A008C" w:rsidRDefault="005A008C" w:rsidP="007A21CA">
            <w:pPr>
              <w:spacing w:line="360" w:lineRule="auto"/>
            </w:pPr>
            <w:r>
              <w:t xml:space="preserve">Number of </w:t>
            </w:r>
            <w:r w:rsidR="008F795C">
              <w:t>experts</w:t>
            </w:r>
          </w:p>
        </w:tc>
        <w:tc>
          <w:tcPr>
            <w:tcW w:w="2479" w:type="dxa"/>
          </w:tcPr>
          <w:p w14:paraId="0C848565" w14:textId="50A720B2" w:rsidR="005A008C" w:rsidRDefault="005A008C" w:rsidP="007A21CA">
            <w:pPr>
              <w:spacing w:line="360" w:lineRule="auto"/>
            </w:pPr>
            <w:r>
              <w:t xml:space="preserve">Number of </w:t>
            </w:r>
            <w:r w:rsidR="008F795C">
              <w:t>experts</w:t>
            </w:r>
          </w:p>
        </w:tc>
        <w:tc>
          <w:tcPr>
            <w:tcW w:w="3046" w:type="dxa"/>
          </w:tcPr>
          <w:p w14:paraId="52FE3122" w14:textId="77777777" w:rsidR="005A008C" w:rsidRDefault="005A008C" w:rsidP="007A21CA">
            <w:pPr>
              <w:spacing w:line="360" w:lineRule="auto"/>
            </w:pPr>
            <w:r>
              <w:t>Agreement</w:t>
            </w:r>
          </w:p>
        </w:tc>
        <w:tc>
          <w:tcPr>
            <w:tcW w:w="5106" w:type="dxa"/>
          </w:tcPr>
          <w:p w14:paraId="7CAFBD17" w14:textId="2F6FE233" w:rsidR="005A008C" w:rsidRDefault="005A008C" w:rsidP="007A21CA">
            <w:pPr>
              <w:spacing w:line="360" w:lineRule="auto"/>
            </w:pPr>
            <w:r>
              <w:t xml:space="preserve">The </w:t>
            </w:r>
            <w:r w:rsidR="008F795C">
              <w:t>experts</w:t>
            </w:r>
            <w:r>
              <w:t xml:space="preserve"> agree that multiple </w:t>
            </w:r>
            <w:r w:rsidR="008F795C">
              <w:t>experts</w:t>
            </w:r>
            <w:r>
              <w:t xml:space="preserve"> are important, with most guidelines recommending around 5-10 </w:t>
            </w:r>
            <w:r w:rsidR="008F795C">
              <w:t>experts</w:t>
            </w:r>
            <w:r>
              <w:t>.</w:t>
            </w:r>
          </w:p>
        </w:tc>
      </w:tr>
      <w:tr w:rsidR="005A008C" w14:paraId="1F127EA6" w14:textId="77777777" w:rsidTr="003835DA">
        <w:tc>
          <w:tcPr>
            <w:tcW w:w="2405" w:type="dxa"/>
            <w:vMerge w:val="restart"/>
            <w:vAlign w:val="center"/>
          </w:tcPr>
          <w:p w14:paraId="06D44290" w14:textId="72458EC6" w:rsidR="005A008C" w:rsidRDefault="005A008C" w:rsidP="007A21CA">
            <w:pPr>
              <w:spacing w:line="360" w:lineRule="auto"/>
            </w:pPr>
            <w:r>
              <w:t xml:space="preserve">Selecting </w:t>
            </w:r>
            <w:r w:rsidR="008F795C">
              <w:t>experts</w:t>
            </w:r>
          </w:p>
        </w:tc>
        <w:tc>
          <w:tcPr>
            <w:tcW w:w="2479" w:type="dxa"/>
          </w:tcPr>
          <w:p w14:paraId="180A39B3" w14:textId="77777777" w:rsidR="005A008C" w:rsidRDefault="005A008C" w:rsidP="007A21CA">
            <w:pPr>
              <w:spacing w:line="360" w:lineRule="auto"/>
            </w:pPr>
            <w:r>
              <w:t>Roles within SEE</w:t>
            </w:r>
          </w:p>
        </w:tc>
        <w:tc>
          <w:tcPr>
            <w:tcW w:w="3046" w:type="dxa"/>
          </w:tcPr>
          <w:p w14:paraId="5B544205" w14:textId="77777777" w:rsidR="005A008C" w:rsidRDefault="005A008C" w:rsidP="007A21CA">
            <w:pPr>
              <w:spacing w:line="360" w:lineRule="auto"/>
            </w:pPr>
            <w:r>
              <w:t>Agreement</w:t>
            </w:r>
          </w:p>
        </w:tc>
        <w:tc>
          <w:tcPr>
            <w:tcW w:w="5106" w:type="dxa"/>
          </w:tcPr>
          <w:p w14:paraId="4A75AA49" w14:textId="77777777" w:rsidR="005A008C" w:rsidRDefault="005A008C" w:rsidP="007A21CA">
            <w:pPr>
              <w:spacing w:line="360" w:lineRule="auto"/>
            </w:pPr>
            <w:r>
              <w:t>The guidelines are very consistent in their description of the roles involved with elicitation.</w:t>
            </w:r>
          </w:p>
        </w:tc>
      </w:tr>
      <w:tr w:rsidR="005A008C" w14:paraId="4209A24C" w14:textId="77777777" w:rsidTr="003835DA">
        <w:tc>
          <w:tcPr>
            <w:tcW w:w="2405" w:type="dxa"/>
            <w:vMerge/>
            <w:vAlign w:val="center"/>
          </w:tcPr>
          <w:p w14:paraId="23916EC3" w14:textId="77777777" w:rsidR="005A008C" w:rsidRDefault="005A008C" w:rsidP="007A21CA">
            <w:pPr>
              <w:spacing w:line="360" w:lineRule="auto"/>
            </w:pPr>
          </w:p>
        </w:tc>
        <w:tc>
          <w:tcPr>
            <w:tcW w:w="2479" w:type="dxa"/>
          </w:tcPr>
          <w:p w14:paraId="1D52FB1F" w14:textId="77777777" w:rsidR="005A008C" w:rsidRDefault="005A008C" w:rsidP="007A21CA">
            <w:pPr>
              <w:spacing w:line="360" w:lineRule="auto"/>
            </w:pPr>
            <w:r>
              <w:t>Desired characteristics for those provide judgements</w:t>
            </w:r>
          </w:p>
        </w:tc>
        <w:tc>
          <w:tcPr>
            <w:tcW w:w="3046" w:type="dxa"/>
          </w:tcPr>
          <w:p w14:paraId="1378844B" w14:textId="77777777" w:rsidR="005A008C" w:rsidRDefault="005A008C" w:rsidP="007A21CA">
            <w:pPr>
              <w:spacing w:line="360" w:lineRule="auto"/>
            </w:pPr>
            <w:r>
              <w:t>Some agreement</w:t>
            </w:r>
          </w:p>
        </w:tc>
        <w:tc>
          <w:tcPr>
            <w:tcW w:w="5106" w:type="dxa"/>
          </w:tcPr>
          <w:p w14:paraId="1177F549" w14:textId="77777777" w:rsidR="005A008C" w:rsidRDefault="005A008C" w:rsidP="007A21CA">
            <w:pPr>
              <w:spacing w:line="360" w:lineRule="auto"/>
            </w:pPr>
            <w:r>
              <w:t>Characteristics discussed in the guidelines are largely consistent, aside from differing views on if normative expertise is a requirement or just desired.</w:t>
            </w:r>
          </w:p>
        </w:tc>
      </w:tr>
      <w:tr w:rsidR="005A008C" w14:paraId="4B659072" w14:textId="77777777" w:rsidTr="00170E2D">
        <w:tc>
          <w:tcPr>
            <w:tcW w:w="2405" w:type="dxa"/>
            <w:vMerge/>
            <w:vAlign w:val="center"/>
          </w:tcPr>
          <w:p w14:paraId="06A420F8" w14:textId="77777777" w:rsidR="005A008C" w:rsidRDefault="005A008C" w:rsidP="007A21CA">
            <w:pPr>
              <w:spacing w:line="360" w:lineRule="auto"/>
            </w:pPr>
          </w:p>
        </w:tc>
        <w:tc>
          <w:tcPr>
            <w:tcW w:w="2479" w:type="dxa"/>
          </w:tcPr>
          <w:p w14:paraId="61917806" w14:textId="77777777" w:rsidR="005A008C" w:rsidRDefault="005A008C" w:rsidP="007A21CA">
            <w:pPr>
              <w:spacing w:line="360" w:lineRule="auto"/>
            </w:pPr>
            <w:r>
              <w:t>Identification procedure</w:t>
            </w:r>
          </w:p>
        </w:tc>
        <w:tc>
          <w:tcPr>
            <w:tcW w:w="3046" w:type="dxa"/>
          </w:tcPr>
          <w:p w14:paraId="24B66548" w14:textId="77777777" w:rsidR="005A008C" w:rsidRDefault="005A008C" w:rsidP="007A21CA">
            <w:pPr>
              <w:spacing w:line="360" w:lineRule="auto"/>
            </w:pPr>
            <w:r>
              <w:t>Some agreement</w:t>
            </w:r>
          </w:p>
        </w:tc>
        <w:tc>
          <w:tcPr>
            <w:tcW w:w="5106" w:type="dxa"/>
            <w:shd w:val="clear" w:color="auto" w:fill="auto"/>
          </w:tcPr>
          <w:p w14:paraId="0458529A" w14:textId="77777777" w:rsidR="005A008C" w:rsidRDefault="005A008C" w:rsidP="007A21CA">
            <w:pPr>
              <w:spacing w:line="360" w:lineRule="auto"/>
            </w:pPr>
            <w:r>
              <w:t>Recommendations differ but do not conflict across the guidelines. Agency guidelines tend to offer more detail.</w:t>
            </w:r>
          </w:p>
        </w:tc>
      </w:tr>
      <w:tr w:rsidR="005A008C" w14:paraId="57658034" w14:textId="77777777" w:rsidTr="003835DA">
        <w:tc>
          <w:tcPr>
            <w:tcW w:w="2405" w:type="dxa"/>
            <w:vMerge/>
            <w:vAlign w:val="center"/>
          </w:tcPr>
          <w:p w14:paraId="12634F97" w14:textId="77777777" w:rsidR="005A008C" w:rsidRDefault="005A008C" w:rsidP="007A21CA">
            <w:pPr>
              <w:spacing w:line="360" w:lineRule="auto"/>
            </w:pPr>
          </w:p>
        </w:tc>
        <w:tc>
          <w:tcPr>
            <w:tcW w:w="2479" w:type="dxa"/>
          </w:tcPr>
          <w:p w14:paraId="06F11619" w14:textId="77777777" w:rsidR="005A008C" w:rsidRDefault="005A008C" w:rsidP="007A21CA">
            <w:pPr>
              <w:spacing w:line="360" w:lineRule="auto"/>
            </w:pPr>
            <w:r>
              <w:t>Selection procedure</w:t>
            </w:r>
          </w:p>
        </w:tc>
        <w:tc>
          <w:tcPr>
            <w:tcW w:w="3046" w:type="dxa"/>
          </w:tcPr>
          <w:p w14:paraId="69E96012" w14:textId="77777777" w:rsidR="005A008C" w:rsidRDefault="005A008C" w:rsidP="007A21CA">
            <w:pPr>
              <w:spacing w:line="360" w:lineRule="auto"/>
            </w:pPr>
            <w:r>
              <w:t>Some agreement</w:t>
            </w:r>
          </w:p>
        </w:tc>
        <w:tc>
          <w:tcPr>
            <w:tcW w:w="5106" w:type="dxa"/>
          </w:tcPr>
          <w:p w14:paraId="39178C13" w14:textId="77777777" w:rsidR="005A008C" w:rsidRDefault="005A008C" w:rsidP="007A21CA">
            <w:pPr>
              <w:spacing w:line="360" w:lineRule="auto"/>
            </w:pPr>
            <w:r>
              <w:t>Recommendations differ but do not conflict across the guidelines. Agency guidelines tend to offer more detail.</w:t>
            </w:r>
          </w:p>
        </w:tc>
      </w:tr>
      <w:tr w:rsidR="005A008C" w14:paraId="2F205918" w14:textId="77777777" w:rsidTr="003835DA">
        <w:tc>
          <w:tcPr>
            <w:tcW w:w="2405" w:type="dxa"/>
            <w:vMerge/>
            <w:vAlign w:val="center"/>
          </w:tcPr>
          <w:p w14:paraId="6BF439C8" w14:textId="77777777" w:rsidR="005A008C" w:rsidRDefault="005A008C" w:rsidP="007A21CA">
            <w:pPr>
              <w:spacing w:line="360" w:lineRule="auto"/>
            </w:pPr>
          </w:p>
        </w:tc>
        <w:tc>
          <w:tcPr>
            <w:tcW w:w="2479" w:type="dxa"/>
          </w:tcPr>
          <w:p w14:paraId="1359A745" w14:textId="77777777" w:rsidR="005A008C" w:rsidRDefault="005A008C" w:rsidP="007A21CA">
            <w:pPr>
              <w:spacing w:line="360" w:lineRule="auto"/>
            </w:pPr>
            <w:r>
              <w:t>Possible selection criteria</w:t>
            </w:r>
          </w:p>
        </w:tc>
        <w:tc>
          <w:tcPr>
            <w:tcW w:w="3046" w:type="dxa"/>
          </w:tcPr>
          <w:p w14:paraId="7172AE0C" w14:textId="77777777" w:rsidR="005A008C" w:rsidRDefault="005A008C" w:rsidP="007A21CA">
            <w:pPr>
              <w:spacing w:line="360" w:lineRule="auto"/>
            </w:pPr>
            <w:r>
              <w:t>Some agreement</w:t>
            </w:r>
          </w:p>
        </w:tc>
        <w:tc>
          <w:tcPr>
            <w:tcW w:w="5106" w:type="dxa"/>
          </w:tcPr>
          <w:p w14:paraId="578BF419" w14:textId="77777777" w:rsidR="005A008C" w:rsidRDefault="005A008C" w:rsidP="007A21CA">
            <w:pPr>
              <w:spacing w:line="360" w:lineRule="auto"/>
            </w:pPr>
            <w:r>
              <w:t>Recommendations differ but do not conflict across the guidelines.</w:t>
            </w:r>
          </w:p>
        </w:tc>
      </w:tr>
      <w:tr w:rsidR="005A008C" w:rsidRPr="007B3037" w14:paraId="2A9E2510" w14:textId="77777777" w:rsidTr="003835DA">
        <w:tc>
          <w:tcPr>
            <w:tcW w:w="13036" w:type="dxa"/>
            <w:gridSpan w:val="4"/>
            <w:shd w:val="clear" w:color="auto" w:fill="D9D9D9" w:themeFill="background1" w:themeFillShade="D9"/>
            <w:vAlign w:val="center"/>
          </w:tcPr>
          <w:p w14:paraId="0706CAC9" w14:textId="77777777" w:rsidR="005A008C" w:rsidRPr="007B3037" w:rsidRDefault="005A008C" w:rsidP="007A21CA">
            <w:pPr>
              <w:spacing w:line="360" w:lineRule="auto"/>
              <w:rPr>
                <w:b/>
                <w:sz w:val="24"/>
              </w:rPr>
            </w:pPr>
            <w:r w:rsidRPr="007B3037">
              <w:rPr>
                <w:b/>
                <w:sz w:val="24"/>
              </w:rPr>
              <w:t>Training and preparation</w:t>
            </w:r>
          </w:p>
        </w:tc>
      </w:tr>
      <w:tr w:rsidR="005A008C" w14:paraId="52A83133" w14:textId="77777777" w:rsidTr="003835DA">
        <w:tc>
          <w:tcPr>
            <w:tcW w:w="2405" w:type="dxa"/>
            <w:vAlign w:val="center"/>
          </w:tcPr>
          <w:p w14:paraId="10009874" w14:textId="77777777" w:rsidR="005A008C" w:rsidRDefault="005A008C" w:rsidP="007A21CA">
            <w:pPr>
              <w:spacing w:line="360" w:lineRule="auto"/>
            </w:pPr>
            <w:r>
              <w:t>Pilot the protocol</w:t>
            </w:r>
          </w:p>
        </w:tc>
        <w:tc>
          <w:tcPr>
            <w:tcW w:w="2479" w:type="dxa"/>
          </w:tcPr>
          <w:p w14:paraId="01E5521E" w14:textId="77777777" w:rsidR="005A008C" w:rsidRDefault="005A008C" w:rsidP="007A21CA">
            <w:pPr>
              <w:spacing w:line="360" w:lineRule="auto"/>
            </w:pPr>
            <w:r>
              <w:t>Pilot exercise</w:t>
            </w:r>
          </w:p>
        </w:tc>
        <w:tc>
          <w:tcPr>
            <w:tcW w:w="3046" w:type="dxa"/>
          </w:tcPr>
          <w:p w14:paraId="558BF04F" w14:textId="77777777" w:rsidR="005A008C" w:rsidRDefault="005A008C" w:rsidP="007A21CA">
            <w:pPr>
              <w:spacing w:line="360" w:lineRule="auto"/>
            </w:pPr>
            <w:r>
              <w:t>Agreement</w:t>
            </w:r>
          </w:p>
          <w:p w14:paraId="748EF55E" w14:textId="77777777" w:rsidR="005A008C" w:rsidRDefault="005A008C" w:rsidP="007A21CA">
            <w:pPr>
              <w:spacing w:line="360" w:lineRule="auto"/>
            </w:pPr>
          </w:p>
        </w:tc>
        <w:tc>
          <w:tcPr>
            <w:tcW w:w="5106" w:type="dxa"/>
          </w:tcPr>
          <w:p w14:paraId="2B6812DB" w14:textId="77777777" w:rsidR="005A008C" w:rsidRDefault="005A008C" w:rsidP="007A21CA">
            <w:pPr>
              <w:spacing w:line="360" w:lineRule="auto"/>
            </w:pPr>
            <w:r>
              <w:t>Almost all guidelines recommend conducting a pilot exercise.</w:t>
            </w:r>
          </w:p>
        </w:tc>
      </w:tr>
      <w:tr w:rsidR="005A008C" w14:paraId="4541A9C0" w14:textId="77777777" w:rsidTr="003835DA">
        <w:tc>
          <w:tcPr>
            <w:tcW w:w="2405" w:type="dxa"/>
            <w:vAlign w:val="center"/>
          </w:tcPr>
          <w:p w14:paraId="197462F9" w14:textId="50E3A2D3" w:rsidR="005A008C" w:rsidRDefault="005A008C" w:rsidP="007A21CA">
            <w:pPr>
              <w:spacing w:line="360" w:lineRule="auto"/>
            </w:pPr>
            <w:r>
              <w:t xml:space="preserve">Training and preparation for </w:t>
            </w:r>
            <w:r w:rsidR="008F795C">
              <w:t>experts</w:t>
            </w:r>
          </w:p>
        </w:tc>
        <w:tc>
          <w:tcPr>
            <w:tcW w:w="2479" w:type="dxa"/>
          </w:tcPr>
          <w:p w14:paraId="21059E16" w14:textId="77777777" w:rsidR="005A008C" w:rsidRDefault="005A008C" w:rsidP="007A21CA">
            <w:pPr>
              <w:spacing w:line="360" w:lineRule="auto"/>
            </w:pPr>
            <w:r>
              <w:t>What to cover in training</w:t>
            </w:r>
          </w:p>
        </w:tc>
        <w:tc>
          <w:tcPr>
            <w:tcW w:w="3046" w:type="dxa"/>
          </w:tcPr>
          <w:p w14:paraId="6F8E6B3C" w14:textId="77777777" w:rsidR="005A008C" w:rsidRDefault="005A008C" w:rsidP="007A21CA">
            <w:pPr>
              <w:spacing w:line="360" w:lineRule="auto"/>
            </w:pPr>
            <w:r>
              <w:t>Some agreement</w:t>
            </w:r>
          </w:p>
        </w:tc>
        <w:tc>
          <w:tcPr>
            <w:tcW w:w="5106" w:type="dxa"/>
          </w:tcPr>
          <w:p w14:paraId="45B4D44F" w14:textId="77777777" w:rsidR="005A008C" w:rsidRDefault="005A008C" w:rsidP="007A21CA">
            <w:pPr>
              <w:spacing w:line="360" w:lineRule="auto"/>
            </w:pPr>
            <w:r>
              <w:t>The lists of what should be included in training vary across guidelines but do not conflict.</w:t>
            </w:r>
          </w:p>
        </w:tc>
      </w:tr>
      <w:tr w:rsidR="005A008C" w:rsidRPr="007B3037" w14:paraId="160F9EF9" w14:textId="77777777" w:rsidTr="003835DA">
        <w:tc>
          <w:tcPr>
            <w:tcW w:w="13036" w:type="dxa"/>
            <w:gridSpan w:val="4"/>
            <w:shd w:val="clear" w:color="auto" w:fill="D9D9D9" w:themeFill="background1" w:themeFillShade="D9"/>
            <w:vAlign w:val="center"/>
          </w:tcPr>
          <w:p w14:paraId="0319F66E" w14:textId="77777777" w:rsidR="005A008C" w:rsidRPr="007B3037" w:rsidRDefault="005A008C" w:rsidP="007A21CA">
            <w:pPr>
              <w:spacing w:line="360" w:lineRule="auto"/>
              <w:rPr>
                <w:b/>
                <w:sz w:val="24"/>
              </w:rPr>
            </w:pPr>
            <w:r>
              <w:rPr>
                <w:b/>
                <w:sz w:val="24"/>
              </w:rPr>
              <w:t>Conducting the elicitation</w:t>
            </w:r>
          </w:p>
        </w:tc>
      </w:tr>
      <w:tr w:rsidR="005A008C" w14:paraId="464A4FD4" w14:textId="77777777" w:rsidTr="003835DA">
        <w:tc>
          <w:tcPr>
            <w:tcW w:w="2405" w:type="dxa"/>
            <w:vAlign w:val="center"/>
          </w:tcPr>
          <w:p w14:paraId="70527519" w14:textId="77777777" w:rsidR="005A008C" w:rsidRDefault="005A008C" w:rsidP="007A21CA">
            <w:pPr>
              <w:spacing w:line="360" w:lineRule="auto"/>
            </w:pPr>
            <w:r>
              <w:t>Mode of administration</w:t>
            </w:r>
          </w:p>
        </w:tc>
        <w:tc>
          <w:tcPr>
            <w:tcW w:w="2479" w:type="dxa"/>
          </w:tcPr>
          <w:p w14:paraId="26632B3B" w14:textId="77777777" w:rsidR="005A008C" w:rsidRDefault="005A008C" w:rsidP="007A21CA">
            <w:pPr>
              <w:spacing w:line="360" w:lineRule="auto"/>
            </w:pPr>
            <w:r>
              <w:t>Location</w:t>
            </w:r>
          </w:p>
        </w:tc>
        <w:tc>
          <w:tcPr>
            <w:tcW w:w="3046" w:type="dxa"/>
          </w:tcPr>
          <w:p w14:paraId="457E46AF" w14:textId="77777777" w:rsidR="005A008C" w:rsidRDefault="005A008C" w:rsidP="007A21CA">
            <w:pPr>
              <w:spacing w:line="360" w:lineRule="auto"/>
            </w:pPr>
            <w:r>
              <w:t>Some agreement</w:t>
            </w:r>
          </w:p>
        </w:tc>
        <w:tc>
          <w:tcPr>
            <w:tcW w:w="5106" w:type="dxa"/>
          </w:tcPr>
          <w:p w14:paraId="186A6FA8" w14:textId="77777777" w:rsidR="005A008C" w:rsidRDefault="005A008C" w:rsidP="007A21CA">
            <w:pPr>
              <w:spacing w:line="360" w:lineRule="auto"/>
            </w:pPr>
            <w:r>
              <w:t>Most guidelines agree that face-to-face administration is preferred, though remote options may be pragmatically useful alternative in some situations.</w:t>
            </w:r>
          </w:p>
        </w:tc>
      </w:tr>
      <w:tr w:rsidR="005A008C" w14:paraId="593BE6FD" w14:textId="77777777" w:rsidTr="003835DA">
        <w:tc>
          <w:tcPr>
            <w:tcW w:w="2405" w:type="dxa"/>
            <w:vAlign w:val="center"/>
          </w:tcPr>
          <w:p w14:paraId="2BE56304" w14:textId="77777777" w:rsidR="005A008C" w:rsidRDefault="005A008C" w:rsidP="007A21CA">
            <w:pPr>
              <w:spacing w:line="360" w:lineRule="auto"/>
            </w:pPr>
            <w:r>
              <w:t>Level of elicitation</w:t>
            </w:r>
          </w:p>
        </w:tc>
        <w:tc>
          <w:tcPr>
            <w:tcW w:w="2479" w:type="dxa"/>
          </w:tcPr>
          <w:p w14:paraId="1A14529E" w14:textId="77777777" w:rsidR="005A008C" w:rsidRDefault="005A008C" w:rsidP="007A21CA">
            <w:pPr>
              <w:spacing w:line="360" w:lineRule="auto"/>
            </w:pPr>
            <w:r>
              <w:t>Level of elicitation</w:t>
            </w:r>
          </w:p>
        </w:tc>
        <w:tc>
          <w:tcPr>
            <w:tcW w:w="3046" w:type="dxa"/>
          </w:tcPr>
          <w:p w14:paraId="18B239CA" w14:textId="77777777" w:rsidR="005A008C" w:rsidRDefault="005A008C" w:rsidP="007A21CA">
            <w:pPr>
              <w:spacing w:line="360" w:lineRule="auto"/>
            </w:pPr>
            <w:r>
              <w:t>Disagreement</w:t>
            </w:r>
          </w:p>
        </w:tc>
        <w:tc>
          <w:tcPr>
            <w:tcW w:w="5106" w:type="dxa"/>
          </w:tcPr>
          <w:p w14:paraId="085FAB51" w14:textId="77777777" w:rsidR="005A008C" w:rsidRDefault="005A008C" w:rsidP="007A21CA">
            <w:pPr>
              <w:spacing w:line="360" w:lineRule="auto"/>
            </w:pPr>
            <w:r>
              <w:t>Guidelines recommend and discuss conflicting levels of elicitation.</w:t>
            </w:r>
          </w:p>
        </w:tc>
      </w:tr>
      <w:tr w:rsidR="005A008C" w14:paraId="04FB1D5A" w14:textId="77777777" w:rsidTr="003835DA">
        <w:tc>
          <w:tcPr>
            <w:tcW w:w="2405" w:type="dxa"/>
            <w:vMerge w:val="restart"/>
            <w:vAlign w:val="center"/>
          </w:tcPr>
          <w:p w14:paraId="6A196A53" w14:textId="77777777" w:rsidR="005A008C" w:rsidRDefault="005A008C" w:rsidP="007A21CA">
            <w:pPr>
              <w:spacing w:line="360" w:lineRule="auto"/>
            </w:pPr>
            <w:r>
              <w:t>Feedback and revision</w:t>
            </w:r>
          </w:p>
        </w:tc>
        <w:tc>
          <w:tcPr>
            <w:tcW w:w="2479" w:type="dxa"/>
          </w:tcPr>
          <w:p w14:paraId="6C10DA00" w14:textId="77777777" w:rsidR="005A008C" w:rsidRDefault="005A008C" w:rsidP="007A21CA">
            <w:pPr>
              <w:spacing w:line="360" w:lineRule="auto"/>
            </w:pPr>
            <w:r>
              <w:t>Type of feedback</w:t>
            </w:r>
          </w:p>
        </w:tc>
        <w:tc>
          <w:tcPr>
            <w:tcW w:w="3046" w:type="dxa"/>
          </w:tcPr>
          <w:p w14:paraId="5D8828C3" w14:textId="77777777" w:rsidR="005A008C" w:rsidRDefault="005A008C" w:rsidP="007A21CA">
            <w:pPr>
              <w:spacing w:line="360" w:lineRule="auto"/>
            </w:pPr>
            <w:r>
              <w:t>Some agreement</w:t>
            </w:r>
          </w:p>
        </w:tc>
        <w:tc>
          <w:tcPr>
            <w:tcW w:w="5106" w:type="dxa"/>
          </w:tcPr>
          <w:p w14:paraId="4B9096EF" w14:textId="77777777" w:rsidR="005A008C" w:rsidRDefault="005A008C" w:rsidP="007A21CA">
            <w:pPr>
              <w:spacing w:line="360" w:lineRule="auto"/>
            </w:pPr>
            <w:r>
              <w:t>Recommendations differ but do not conflict across the guidelines.</w:t>
            </w:r>
          </w:p>
        </w:tc>
      </w:tr>
      <w:tr w:rsidR="005A008C" w14:paraId="04F7FB85" w14:textId="77777777" w:rsidTr="003835DA">
        <w:tc>
          <w:tcPr>
            <w:tcW w:w="2405" w:type="dxa"/>
            <w:vMerge/>
            <w:vAlign w:val="center"/>
          </w:tcPr>
          <w:p w14:paraId="30A1C6F6" w14:textId="77777777" w:rsidR="005A008C" w:rsidRDefault="005A008C" w:rsidP="007A21CA">
            <w:pPr>
              <w:spacing w:line="360" w:lineRule="auto"/>
            </w:pPr>
          </w:p>
        </w:tc>
        <w:tc>
          <w:tcPr>
            <w:tcW w:w="2479" w:type="dxa"/>
          </w:tcPr>
          <w:p w14:paraId="495A86DC" w14:textId="77777777" w:rsidR="005A008C" w:rsidRDefault="005A008C" w:rsidP="007A21CA">
            <w:pPr>
              <w:spacing w:line="360" w:lineRule="auto"/>
            </w:pPr>
            <w:r>
              <w:t>What to feed back</w:t>
            </w:r>
          </w:p>
        </w:tc>
        <w:tc>
          <w:tcPr>
            <w:tcW w:w="3046" w:type="dxa"/>
          </w:tcPr>
          <w:p w14:paraId="30F4884E" w14:textId="77777777" w:rsidR="005A008C" w:rsidRDefault="005A008C" w:rsidP="007A21CA">
            <w:pPr>
              <w:spacing w:line="360" w:lineRule="auto"/>
            </w:pPr>
            <w:r>
              <w:t>Some agreement</w:t>
            </w:r>
          </w:p>
        </w:tc>
        <w:tc>
          <w:tcPr>
            <w:tcW w:w="5106" w:type="dxa"/>
          </w:tcPr>
          <w:p w14:paraId="301DDEC5" w14:textId="77777777" w:rsidR="005A008C" w:rsidRDefault="005A008C" w:rsidP="007A21CA">
            <w:pPr>
              <w:spacing w:line="360" w:lineRule="auto"/>
            </w:pPr>
            <w:r>
              <w:t>Recommendations differ but do not conflict across the guidelines.</w:t>
            </w:r>
          </w:p>
        </w:tc>
      </w:tr>
      <w:tr w:rsidR="005A008C" w14:paraId="5AE6D6A2" w14:textId="77777777" w:rsidTr="003835DA">
        <w:tc>
          <w:tcPr>
            <w:tcW w:w="2405" w:type="dxa"/>
            <w:vMerge/>
            <w:vAlign w:val="center"/>
          </w:tcPr>
          <w:p w14:paraId="3878C986" w14:textId="77777777" w:rsidR="005A008C" w:rsidRDefault="005A008C" w:rsidP="007A21CA">
            <w:pPr>
              <w:spacing w:line="360" w:lineRule="auto"/>
            </w:pPr>
          </w:p>
        </w:tc>
        <w:tc>
          <w:tcPr>
            <w:tcW w:w="2479" w:type="dxa"/>
          </w:tcPr>
          <w:p w14:paraId="0CD7F9F7" w14:textId="77777777" w:rsidR="005A008C" w:rsidRDefault="005A008C" w:rsidP="007A21CA">
            <w:pPr>
              <w:spacing w:line="360" w:lineRule="auto"/>
            </w:pPr>
            <w:r>
              <w:t>Opportunity for revision</w:t>
            </w:r>
          </w:p>
        </w:tc>
        <w:tc>
          <w:tcPr>
            <w:tcW w:w="3046" w:type="dxa"/>
          </w:tcPr>
          <w:p w14:paraId="549D3BDE" w14:textId="77777777" w:rsidR="005A008C" w:rsidRDefault="005A008C" w:rsidP="007A21CA">
            <w:pPr>
              <w:spacing w:line="360" w:lineRule="auto"/>
            </w:pPr>
            <w:r>
              <w:t>Some agreement</w:t>
            </w:r>
          </w:p>
        </w:tc>
        <w:tc>
          <w:tcPr>
            <w:tcW w:w="5106" w:type="dxa"/>
          </w:tcPr>
          <w:p w14:paraId="2F0E83E6" w14:textId="77777777" w:rsidR="005A008C" w:rsidRDefault="005A008C" w:rsidP="007A21CA">
            <w:pPr>
              <w:spacing w:line="360" w:lineRule="auto"/>
            </w:pPr>
            <w:r>
              <w:t xml:space="preserve">Guidelines either recommend revision take place following an elicitation (as part of an iterative process or immediately following the elicitation) or further in </w:t>
            </w:r>
            <w:r>
              <w:lastRenderedPageBreak/>
              <w:t xml:space="preserve">the future, following a draft report or additional data collection. </w:t>
            </w:r>
          </w:p>
        </w:tc>
      </w:tr>
      <w:tr w:rsidR="005A008C" w14:paraId="2AC8358E" w14:textId="77777777" w:rsidTr="003835DA">
        <w:tc>
          <w:tcPr>
            <w:tcW w:w="2405" w:type="dxa"/>
            <w:vAlign w:val="center"/>
          </w:tcPr>
          <w:p w14:paraId="64C4FB03" w14:textId="77777777" w:rsidR="005A008C" w:rsidRDefault="005A008C" w:rsidP="007A21CA">
            <w:pPr>
              <w:spacing w:line="360" w:lineRule="auto"/>
            </w:pPr>
            <w:r>
              <w:lastRenderedPageBreak/>
              <w:t>Interaction</w:t>
            </w:r>
          </w:p>
        </w:tc>
        <w:tc>
          <w:tcPr>
            <w:tcW w:w="2479" w:type="dxa"/>
          </w:tcPr>
          <w:p w14:paraId="73DE8D16" w14:textId="77777777" w:rsidR="005A008C" w:rsidRDefault="005A008C" w:rsidP="007A21CA">
            <w:pPr>
              <w:spacing w:line="360" w:lineRule="auto"/>
            </w:pPr>
            <w:r>
              <w:t>Opportunity for interaction</w:t>
            </w:r>
          </w:p>
        </w:tc>
        <w:tc>
          <w:tcPr>
            <w:tcW w:w="3046" w:type="dxa"/>
          </w:tcPr>
          <w:p w14:paraId="3BD76D85" w14:textId="77777777" w:rsidR="005A008C" w:rsidRDefault="005A008C" w:rsidP="007A21CA">
            <w:pPr>
              <w:spacing w:line="360" w:lineRule="auto"/>
            </w:pPr>
            <w:r>
              <w:t>Disagreement</w:t>
            </w:r>
          </w:p>
        </w:tc>
        <w:tc>
          <w:tcPr>
            <w:tcW w:w="5106" w:type="dxa"/>
          </w:tcPr>
          <w:p w14:paraId="529149C7" w14:textId="47EA4B4C" w:rsidR="005A008C" w:rsidRDefault="005A008C" w:rsidP="007A21CA">
            <w:pPr>
              <w:spacing w:line="360" w:lineRule="auto"/>
            </w:pPr>
            <w:r>
              <w:t xml:space="preserve">Guidelines offer conflicting recommendations about when and how to facilitation interaction between the </w:t>
            </w:r>
            <w:r w:rsidR="008F795C">
              <w:t>experts</w:t>
            </w:r>
            <w:r>
              <w:t>.</w:t>
            </w:r>
          </w:p>
        </w:tc>
      </w:tr>
      <w:tr w:rsidR="005A008C" w14:paraId="3376B4E8" w14:textId="77777777" w:rsidTr="003835DA">
        <w:tc>
          <w:tcPr>
            <w:tcW w:w="2405" w:type="dxa"/>
            <w:vAlign w:val="center"/>
          </w:tcPr>
          <w:p w14:paraId="5DBB4F64" w14:textId="77777777" w:rsidR="005A008C" w:rsidRDefault="005A008C" w:rsidP="007A21CA">
            <w:pPr>
              <w:spacing w:line="360" w:lineRule="auto"/>
            </w:pPr>
            <w:r>
              <w:t>Rationales</w:t>
            </w:r>
          </w:p>
        </w:tc>
        <w:tc>
          <w:tcPr>
            <w:tcW w:w="2479" w:type="dxa"/>
          </w:tcPr>
          <w:p w14:paraId="75E1A21E" w14:textId="77777777" w:rsidR="005A008C" w:rsidRDefault="005A008C" w:rsidP="007A21CA">
            <w:pPr>
              <w:spacing w:line="360" w:lineRule="auto"/>
            </w:pPr>
            <w:r>
              <w:t>Rationales</w:t>
            </w:r>
          </w:p>
        </w:tc>
        <w:tc>
          <w:tcPr>
            <w:tcW w:w="3046" w:type="dxa"/>
          </w:tcPr>
          <w:p w14:paraId="6C153D3A" w14:textId="77777777" w:rsidR="005A008C" w:rsidRDefault="005A008C" w:rsidP="007A21CA">
            <w:pPr>
              <w:spacing w:line="360" w:lineRule="auto"/>
            </w:pPr>
            <w:r>
              <w:t>Agreement</w:t>
            </w:r>
          </w:p>
        </w:tc>
        <w:tc>
          <w:tcPr>
            <w:tcW w:w="5106" w:type="dxa"/>
          </w:tcPr>
          <w:p w14:paraId="05DABC4E" w14:textId="77777777" w:rsidR="005A008C" w:rsidRDefault="005A008C" w:rsidP="007A21CA">
            <w:pPr>
              <w:spacing w:line="360" w:lineRule="auto"/>
            </w:pPr>
            <w:r>
              <w:t>Almost all guidelines recommend collecting expert rationales in some form.</w:t>
            </w:r>
          </w:p>
        </w:tc>
      </w:tr>
      <w:tr w:rsidR="005A008C" w14:paraId="64B547C0" w14:textId="77777777" w:rsidTr="003835DA">
        <w:tc>
          <w:tcPr>
            <w:tcW w:w="13036" w:type="dxa"/>
            <w:gridSpan w:val="4"/>
            <w:shd w:val="clear" w:color="auto" w:fill="D9D9D9" w:themeFill="background1" w:themeFillShade="D9"/>
            <w:vAlign w:val="center"/>
          </w:tcPr>
          <w:p w14:paraId="6C070770" w14:textId="77777777" w:rsidR="005A008C" w:rsidRDefault="005A008C" w:rsidP="007A21CA">
            <w:pPr>
              <w:spacing w:line="360" w:lineRule="auto"/>
            </w:pPr>
            <w:r>
              <w:t>Post-elicitation</w:t>
            </w:r>
          </w:p>
        </w:tc>
      </w:tr>
      <w:tr w:rsidR="005A008C" w14:paraId="61B88F9B" w14:textId="77777777" w:rsidTr="003835DA">
        <w:tc>
          <w:tcPr>
            <w:tcW w:w="2405" w:type="dxa"/>
            <w:vMerge w:val="restart"/>
            <w:vAlign w:val="center"/>
          </w:tcPr>
          <w:p w14:paraId="198E7887" w14:textId="77777777" w:rsidR="005A008C" w:rsidRDefault="005A008C" w:rsidP="007A21CA">
            <w:pPr>
              <w:spacing w:line="360" w:lineRule="auto"/>
            </w:pPr>
            <w:r>
              <w:t>Aggregation</w:t>
            </w:r>
          </w:p>
        </w:tc>
        <w:tc>
          <w:tcPr>
            <w:tcW w:w="2479" w:type="dxa"/>
          </w:tcPr>
          <w:p w14:paraId="09B29C7A" w14:textId="77777777" w:rsidR="005A008C" w:rsidRDefault="005A008C" w:rsidP="007A21CA">
            <w:pPr>
              <w:spacing w:line="360" w:lineRule="auto"/>
            </w:pPr>
            <w:r>
              <w:t>Aggregation</w:t>
            </w:r>
          </w:p>
        </w:tc>
        <w:tc>
          <w:tcPr>
            <w:tcW w:w="3046" w:type="dxa"/>
          </w:tcPr>
          <w:p w14:paraId="2429A819" w14:textId="77777777" w:rsidR="005A008C" w:rsidRDefault="005A008C" w:rsidP="007A21CA">
            <w:pPr>
              <w:spacing w:line="360" w:lineRule="auto"/>
            </w:pPr>
            <w:r>
              <w:t>Agreement</w:t>
            </w:r>
          </w:p>
        </w:tc>
        <w:tc>
          <w:tcPr>
            <w:tcW w:w="5106" w:type="dxa"/>
          </w:tcPr>
          <w:p w14:paraId="6D228E43" w14:textId="77777777" w:rsidR="005A008C" w:rsidRDefault="005A008C" w:rsidP="007A21CA">
            <w:pPr>
              <w:spacing w:line="360" w:lineRule="auto"/>
            </w:pPr>
            <w:r>
              <w:t>All guidelines discuss aggregation as a recommendation or valid choice.</w:t>
            </w:r>
          </w:p>
        </w:tc>
      </w:tr>
      <w:tr w:rsidR="005A008C" w14:paraId="72BB9562" w14:textId="77777777" w:rsidTr="003835DA">
        <w:tc>
          <w:tcPr>
            <w:tcW w:w="2405" w:type="dxa"/>
            <w:vMerge/>
            <w:vAlign w:val="center"/>
          </w:tcPr>
          <w:p w14:paraId="006A237A" w14:textId="77777777" w:rsidR="005A008C" w:rsidRDefault="005A008C" w:rsidP="007A21CA">
            <w:pPr>
              <w:spacing w:line="360" w:lineRule="auto"/>
            </w:pPr>
          </w:p>
        </w:tc>
        <w:tc>
          <w:tcPr>
            <w:tcW w:w="2479" w:type="dxa"/>
          </w:tcPr>
          <w:p w14:paraId="02DF9D98" w14:textId="77777777" w:rsidR="005A008C" w:rsidRDefault="005A008C" w:rsidP="007A21CA">
            <w:pPr>
              <w:spacing w:line="360" w:lineRule="auto"/>
            </w:pPr>
            <w:r>
              <w:t>Aggregation approach</w:t>
            </w:r>
          </w:p>
        </w:tc>
        <w:tc>
          <w:tcPr>
            <w:tcW w:w="3046" w:type="dxa"/>
          </w:tcPr>
          <w:p w14:paraId="57AD9261" w14:textId="77777777" w:rsidR="005A008C" w:rsidRDefault="005A008C" w:rsidP="007A21CA">
            <w:pPr>
              <w:spacing w:line="360" w:lineRule="auto"/>
            </w:pPr>
            <w:r>
              <w:t>Disagreement</w:t>
            </w:r>
          </w:p>
        </w:tc>
        <w:tc>
          <w:tcPr>
            <w:tcW w:w="5106" w:type="dxa"/>
          </w:tcPr>
          <w:p w14:paraId="38D5877D" w14:textId="77777777" w:rsidR="005A008C" w:rsidRDefault="005A008C" w:rsidP="007A21CA">
            <w:pPr>
              <w:spacing w:line="360" w:lineRule="auto"/>
            </w:pPr>
            <w:r>
              <w:t>Guidelines offer conflicting recommendations on the approach and method to aggregate judgements.</w:t>
            </w:r>
          </w:p>
        </w:tc>
      </w:tr>
      <w:tr w:rsidR="005A008C" w14:paraId="0B9EBB07" w14:textId="77777777" w:rsidTr="003835DA">
        <w:tc>
          <w:tcPr>
            <w:tcW w:w="2405" w:type="dxa"/>
            <w:vMerge w:val="restart"/>
            <w:vAlign w:val="center"/>
          </w:tcPr>
          <w:p w14:paraId="215EBBAD" w14:textId="77777777" w:rsidR="005A008C" w:rsidRDefault="005A008C" w:rsidP="007A21CA">
            <w:pPr>
              <w:spacing w:line="360" w:lineRule="auto"/>
            </w:pPr>
            <w:r>
              <w:t>Fit to distribution</w:t>
            </w:r>
          </w:p>
        </w:tc>
        <w:tc>
          <w:tcPr>
            <w:tcW w:w="2479" w:type="dxa"/>
          </w:tcPr>
          <w:p w14:paraId="4A52A50D" w14:textId="77777777" w:rsidR="005A008C" w:rsidRDefault="005A008C" w:rsidP="007A21CA">
            <w:pPr>
              <w:spacing w:line="360" w:lineRule="auto"/>
            </w:pPr>
            <w:r>
              <w:t>Fit</w:t>
            </w:r>
          </w:p>
        </w:tc>
        <w:tc>
          <w:tcPr>
            <w:tcW w:w="3046" w:type="dxa"/>
          </w:tcPr>
          <w:p w14:paraId="5F92CF51" w14:textId="77777777" w:rsidR="005A008C" w:rsidRDefault="005A008C" w:rsidP="007A21CA">
            <w:pPr>
              <w:spacing w:line="360" w:lineRule="auto"/>
            </w:pPr>
            <w:r>
              <w:t>Some disagreement</w:t>
            </w:r>
          </w:p>
        </w:tc>
        <w:tc>
          <w:tcPr>
            <w:tcW w:w="5106" w:type="dxa"/>
          </w:tcPr>
          <w:p w14:paraId="1E285056" w14:textId="77777777" w:rsidR="005A008C" w:rsidRDefault="005A008C" w:rsidP="007A21CA">
            <w:pPr>
              <w:spacing w:line="360" w:lineRule="auto"/>
            </w:pPr>
            <w:r>
              <w:t>The guidelines make few recommendations, but their choices differ.</w:t>
            </w:r>
          </w:p>
        </w:tc>
      </w:tr>
      <w:tr w:rsidR="005A008C" w14:paraId="4EFC40FE" w14:textId="77777777" w:rsidTr="003835DA">
        <w:tc>
          <w:tcPr>
            <w:tcW w:w="2405" w:type="dxa"/>
            <w:vMerge/>
            <w:vAlign w:val="center"/>
          </w:tcPr>
          <w:p w14:paraId="6379AF77" w14:textId="77777777" w:rsidR="005A008C" w:rsidRDefault="005A008C" w:rsidP="007A21CA">
            <w:pPr>
              <w:spacing w:line="360" w:lineRule="auto"/>
            </w:pPr>
          </w:p>
        </w:tc>
        <w:tc>
          <w:tcPr>
            <w:tcW w:w="2479" w:type="dxa"/>
          </w:tcPr>
          <w:p w14:paraId="4E4D63B6" w14:textId="77777777" w:rsidR="005A008C" w:rsidRDefault="005A008C" w:rsidP="007A21CA">
            <w:pPr>
              <w:spacing w:line="360" w:lineRule="auto"/>
            </w:pPr>
            <w:r>
              <w:t>Distribution</w:t>
            </w:r>
          </w:p>
        </w:tc>
        <w:tc>
          <w:tcPr>
            <w:tcW w:w="3046" w:type="dxa"/>
          </w:tcPr>
          <w:p w14:paraId="09F72426" w14:textId="77777777" w:rsidR="005A008C" w:rsidRDefault="005A008C" w:rsidP="007A21CA">
            <w:pPr>
              <w:spacing w:line="360" w:lineRule="auto"/>
            </w:pPr>
            <w:r>
              <w:t>Some agreement</w:t>
            </w:r>
          </w:p>
        </w:tc>
        <w:tc>
          <w:tcPr>
            <w:tcW w:w="5106" w:type="dxa"/>
          </w:tcPr>
          <w:p w14:paraId="69326FEA" w14:textId="77777777" w:rsidR="005A008C" w:rsidRDefault="005A008C" w:rsidP="007A21CA">
            <w:pPr>
              <w:spacing w:line="360" w:lineRule="auto"/>
            </w:pPr>
            <w:r>
              <w:t>Fewer than five guidelines discuss this, but they generally agree</w:t>
            </w:r>
            <w:r w:rsidR="00E9010C">
              <w:t xml:space="preserve"> that many parametric distributions could be chosen</w:t>
            </w:r>
            <w:r>
              <w:t>.</w:t>
            </w:r>
          </w:p>
        </w:tc>
      </w:tr>
      <w:tr w:rsidR="005A008C" w14:paraId="3D918CF8" w14:textId="77777777" w:rsidTr="003835DA">
        <w:tc>
          <w:tcPr>
            <w:tcW w:w="2405" w:type="dxa"/>
            <w:vMerge/>
            <w:vAlign w:val="center"/>
          </w:tcPr>
          <w:p w14:paraId="3E563A13" w14:textId="77777777" w:rsidR="005A008C" w:rsidRDefault="005A008C" w:rsidP="007A21CA">
            <w:pPr>
              <w:spacing w:line="360" w:lineRule="auto"/>
            </w:pPr>
          </w:p>
        </w:tc>
        <w:tc>
          <w:tcPr>
            <w:tcW w:w="2479" w:type="dxa"/>
          </w:tcPr>
          <w:p w14:paraId="0CFEB0AA" w14:textId="77777777" w:rsidR="005A008C" w:rsidRDefault="005A008C" w:rsidP="007A21CA">
            <w:pPr>
              <w:spacing w:line="360" w:lineRule="auto"/>
            </w:pPr>
            <w:r>
              <w:t>Fitting method</w:t>
            </w:r>
          </w:p>
        </w:tc>
        <w:tc>
          <w:tcPr>
            <w:tcW w:w="3046" w:type="dxa"/>
          </w:tcPr>
          <w:p w14:paraId="21CC215B" w14:textId="77777777" w:rsidR="005A008C" w:rsidRDefault="005A008C" w:rsidP="007A21CA">
            <w:pPr>
              <w:spacing w:line="360" w:lineRule="auto"/>
            </w:pPr>
            <w:r>
              <w:t>Some agreement</w:t>
            </w:r>
          </w:p>
        </w:tc>
        <w:tc>
          <w:tcPr>
            <w:tcW w:w="5106" w:type="dxa"/>
          </w:tcPr>
          <w:p w14:paraId="2F28715B" w14:textId="77777777" w:rsidR="005A008C" w:rsidRDefault="005A008C" w:rsidP="007A21CA">
            <w:pPr>
              <w:spacing w:line="360" w:lineRule="auto"/>
            </w:pPr>
            <w:r>
              <w:t>Fewer than five guidelines discuss this, but they generally agree</w:t>
            </w:r>
            <w:r w:rsidR="00E9010C">
              <w:t xml:space="preserve"> that choices include minimum least squares and method of moments</w:t>
            </w:r>
            <w:r>
              <w:t>.</w:t>
            </w:r>
          </w:p>
        </w:tc>
      </w:tr>
      <w:tr w:rsidR="005A008C" w14:paraId="11E5260B" w14:textId="77777777" w:rsidTr="003835DA">
        <w:tc>
          <w:tcPr>
            <w:tcW w:w="2405" w:type="dxa"/>
            <w:vAlign w:val="center"/>
          </w:tcPr>
          <w:p w14:paraId="13D9E8ED" w14:textId="77777777" w:rsidR="005A008C" w:rsidRDefault="005A008C" w:rsidP="007A21CA">
            <w:pPr>
              <w:spacing w:line="360" w:lineRule="auto"/>
            </w:pPr>
            <w:r>
              <w:t>Feedback on process</w:t>
            </w:r>
          </w:p>
        </w:tc>
        <w:tc>
          <w:tcPr>
            <w:tcW w:w="2479" w:type="dxa"/>
          </w:tcPr>
          <w:p w14:paraId="29C995FB" w14:textId="025789DD" w:rsidR="005A008C" w:rsidRDefault="005A008C" w:rsidP="007A21CA">
            <w:pPr>
              <w:spacing w:line="360" w:lineRule="auto"/>
            </w:pPr>
            <w:r>
              <w:t xml:space="preserve">Feedback from </w:t>
            </w:r>
            <w:r w:rsidR="008F795C">
              <w:t>experts</w:t>
            </w:r>
            <w:r>
              <w:t xml:space="preserve"> on process</w:t>
            </w:r>
          </w:p>
        </w:tc>
        <w:tc>
          <w:tcPr>
            <w:tcW w:w="3046" w:type="dxa"/>
          </w:tcPr>
          <w:p w14:paraId="358B7568" w14:textId="77777777" w:rsidR="005A008C" w:rsidRDefault="005A008C" w:rsidP="007A21CA">
            <w:pPr>
              <w:spacing w:line="360" w:lineRule="auto"/>
            </w:pPr>
            <w:r>
              <w:t>Some agreement</w:t>
            </w:r>
          </w:p>
          <w:p w14:paraId="4223EB9A" w14:textId="77777777" w:rsidR="005A008C" w:rsidRDefault="005A008C" w:rsidP="007A21CA">
            <w:pPr>
              <w:spacing w:line="360" w:lineRule="auto"/>
            </w:pPr>
          </w:p>
        </w:tc>
        <w:tc>
          <w:tcPr>
            <w:tcW w:w="5106" w:type="dxa"/>
          </w:tcPr>
          <w:p w14:paraId="77123E18" w14:textId="77777777" w:rsidR="005A008C" w:rsidRDefault="005A008C" w:rsidP="007A21CA">
            <w:pPr>
              <w:spacing w:line="360" w:lineRule="auto"/>
            </w:pPr>
            <w:r>
              <w:t>Fewer than five guidelines discuss this, and they recommend complementary approaches.</w:t>
            </w:r>
          </w:p>
        </w:tc>
      </w:tr>
      <w:tr w:rsidR="005A008C" w14:paraId="726EA1C7" w14:textId="77777777" w:rsidTr="003835DA">
        <w:tc>
          <w:tcPr>
            <w:tcW w:w="2405" w:type="dxa"/>
            <w:vAlign w:val="center"/>
          </w:tcPr>
          <w:p w14:paraId="1EF12946" w14:textId="77777777" w:rsidR="005A008C" w:rsidRDefault="005A008C" w:rsidP="007A21CA">
            <w:pPr>
              <w:spacing w:line="360" w:lineRule="auto"/>
            </w:pPr>
            <w:r>
              <w:lastRenderedPageBreak/>
              <w:t>Adjusting judgements</w:t>
            </w:r>
          </w:p>
        </w:tc>
        <w:tc>
          <w:tcPr>
            <w:tcW w:w="2479" w:type="dxa"/>
          </w:tcPr>
          <w:p w14:paraId="24C91B87" w14:textId="77777777" w:rsidR="005A008C" w:rsidRDefault="005A008C" w:rsidP="007A21CA">
            <w:pPr>
              <w:spacing w:line="360" w:lineRule="auto"/>
            </w:pPr>
            <w:r>
              <w:t>Methods for adjusting judgements</w:t>
            </w:r>
          </w:p>
        </w:tc>
        <w:tc>
          <w:tcPr>
            <w:tcW w:w="3046" w:type="dxa"/>
          </w:tcPr>
          <w:p w14:paraId="5231CD41" w14:textId="77777777" w:rsidR="005A008C" w:rsidRDefault="005A008C" w:rsidP="007A21CA">
            <w:pPr>
              <w:spacing w:line="360" w:lineRule="auto"/>
            </w:pPr>
            <w:r>
              <w:t>Some disagreement</w:t>
            </w:r>
          </w:p>
          <w:p w14:paraId="5B9C0DD4" w14:textId="77777777" w:rsidR="005A008C" w:rsidRDefault="005A008C" w:rsidP="007A21CA">
            <w:pPr>
              <w:spacing w:line="360" w:lineRule="auto"/>
            </w:pPr>
          </w:p>
        </w:tc>
        <w:tc>
          <w:tcPr>
            <w:tcW w:w="5106" w:type="dxa"/>
          </w:tcPr>
          <w:p w14:paraId="0CCB6858" w14:textId="77777777" w:rsidR="005A008C" w:rsidRDefault="005A008C" w:rsidP="007A21CA">
            <w:pPr>
              <w:spacing w:line="360" w:lineRule="auto"/>
            </w:pPr>
            <w:r>
              <w:t>Fewer than five guidelines discuss this, but they offer different perspectives.</w:t>
            </w:r>
          </w:p>
        </w:tc>
      </w:tr>
      <w:tr w:rsidR="005A008C" w14:paraId="14F8FED2" w14:textId="77777777" w:rsidTr="003835DA">
        <w:tc>
          <w:tcPr>
            <w:tcW w:w="2405" w:type="dxa"/>
            <w:vAlign w:val="center"/>
          </w:tcPr>
          <w:p w14:paraId="194136C6" w14:textId="77777777" w:rsidR="005A008C" w:rsidRDefault="005A008C" w:rsidP="007A21CA">
            <w:pPr>
              <w:spacing w:line="360" w:lineRule="auto"/>
            </w:pPr>
            <w:r>
              <w:t>Documentation</w:t>
            </w:r>
          </w:p>
        </w:tc>
        <w:tc>
          <w:tcPr>
            <w:tcW w:w="2479" w:type="dxa"/>
          </w:tcPr>
          <w:p w14:paraId="75DEF78F" w14:textId="77777777" w:rsidR="005A008C" w:rsidRDefault="005A008C" w:rsidP="007A21CA">
            <w:pPr>
              <w:spacing w:line="360" w:lineRule="auto"/>
            </w:pPr>
            <w:r>
              <w:t>What to include</w:t>
            </w:r>
          </w:p>
        </w:tc>
        <w:tc>
          <w:tcPr>
            <w:tcW w:w="3046" w:type="dxa"/>
          </w:tcPr>
          <w:p w14:paraId="05CC1A8B" w14:textId="77777777" w:rsidR="005A008C" w:rsidRDefault="005A008C" w:rsidP="007A21CA">
            <w:pPr>
              <w:spacing w:line="360" w:lineRule="auto"/>
            </w:pPr>
            <w:r>
              <w:t>Some agreement</w:t>
            </w:r>
          </w:p>
        </w:tc>
        <w:tc>
          <w:tcPr>
            <w:tcW w:w="5106" w:type="dxa"/>
          </w:tcPr>
          <w:p w14:paraId="02230810" w14:textId="77777777" w:rsidR="005A008C" w:rsidRDefault="005A008C" w:rsidP="007A21CA">
            <w:pPr>
              <w:spacing w:line="360" w:lineRule="auto"/>
            </w:pPr>
            <w:r>
              <w:t>The lists of what should be included in final documentation vary across guidelines but do not conflict.</w:t>
            </w:r>
          </w:p>
        </w:tc>
      </w:tr>
      <w:tr w:rsidR="005A008C" w14:paraId="546CA296" w14:textId="77777777" w:rsidTr="003835DA">
        <w:tc>
          <w:tcPr>
            <w:tcW w:w="13036" w:type="dxa"/>
            <w:gridSpan w:val="4"/>
            <w:shd w:val="clear" w:color="auto" w:fill="D9D9D9" w:themeFill="background1" w:themeFillShade="D9"/>
            <w:vAlign w:val="center"/>
          </w:tcPr>
          <w:p w14:paraId="2F5469D3" w14:textId="77777777" w:rsidR="005A008C" w:rsidRDefault="005A008C" w:rsidP="007A21CA">
            <w:pPr>
              <w:spacing w:line="360" w:lineRule="auto"/>
            </w:pPr>
            <w:r>
              <w:t>Managing heuristics and biases</w:t>
            </w:r>
          </w:p>
        </w:tc>
      </w:tr>
      <w:tr w:rsidR="005A008C" w14:paraId="0E60105F" w14:textId="77777777" w:rsidTr="003835DA">
        <w:tc>
          <w:tcPr>
            <w:tcW w:w="2405" w:type="dxa"/>
            <w:vMerge w:val="restart"/>
            <w:vAlign w:val="center"/>
          </w:tcPr>
          <w:p w14:paraId="66A633A6" w14:textId="77777777" w:rsidR="005A008C" w:rsidRDefault="005A008C" w:rsidP="007A21CA">
            <w:pPr>
              <w:spacing w:line="360" w:lineRule="auto"/>
            </w:pPr>
            <w:r>
              <w:t>Managing heuristics and biases</w:t>
            </w:r>
          </w:p>
        </w:tc>
        <w:tc>
          <w:tcPr>
            <w:tcW w:w="2479" w:type="dxa"/>
          </w:tcPr>
          <w:p w14:paraId="11185B5F" w14:textId="77777777" w:rsidR="005A008C" w:rsidRDefault="005A008C" w:rsidP="007A21CA">
            <w:pPr>
              <w:spacing w:line="360" w:lineRule="auto"/>
            </w:pPr>
            <w:r>
              <w:t>Biases relevant for SEE</w:t>
            </w:r>
          </w:p>
        </w:tc>
        <w:tc>
          <w:tcPr>
            <w:tcW w:w="3046" w:type="dxa"/>
          </w:tcPr>
          <w:p w14:paraId="6E760CD9" w14:textId="77777777" w:rsidR="005A008C" w:rsidRDefault="005A008C" w:rsidP="007A21CA">
            <w:pPr>
              <w:spacing w:line="360" w:lineRule="auto"/>
            </w:pPr>
            <w:r>
              <w:t>Some agreement</w:t>
            </w:r>
          </w:p>
        </w:tc>
        <w:tc>
          <w:tcPr>
            <w:tcW w:w="5106" w:type="dxa"/>
          </w:tcPr>
          <w:p w14:paraId="41D7C9A8" w14:textId="77777777" w:rsidR="005A008C" w:rsidRDefault="005A008C" w:rsidP="007A21CA">
            <w:pPr>
              <w:spacing w:line="360" w:lineRule="auto"/>
            </w:pPr>
            <w:r>
              <w:t>The lists of potential biases vary across guidelines but do not conflict.</w:t>
            </w:r>
          </w:p>
        </w:tc>
      </w:tr>
      <w:tr w:rsidR="005A008C" w14:paraId="5D8864D7" w14:textId="77777777" w:rsidTr="003835DA">
        <w:tc>
          <w:tcPr>
            <w:tcW w:w="2405" w:type="dxa"/>
            <w:vMerge/>
            <w:vAlign w:val="center"/>
          </w:tcPr>
          <w:p w14:paraId="1660B3ED" w14:textId="77777777" w:rsidR="005A008C" w:rsidRDefault="005A008C" w:rsidP="007A21CA">
            <w:pPr>
              <w:spacing w:line="360" w:lineRule="auto"/>
            </w:pPr>
          </w:p>
        </w:tc>
        <w:tc>
          <w:tcPr>
            <w:tcW w:w="2479" w:type="dxa"/>
          </w:tcPr>
          <w:p w14:paraId="16E35368" w14:textId="77777777" w:rsidR="005A008C" w:rsidRDefault="005A008C" w:rsidP="007A21CA">
            <w:pPr>
              <w:spacing w:line="360" w:lineRule="auto"/>
            </w:pPr>
            <w:r>
              <w:rPr>
                <w:rFonts w:ascii="Calibri" w:eastAsia="Times New Roman" w:hAnsi="Calibri" w:cs="Times New Roman"/>
                <w:lang w:eastAsia="en-GB"/>
              </w:rPr>
              <w:t>Bias elimination or reduction strategies</w:t>
            </w:r>
          </w:p>
        </w:tc>
        <w:tc>
          <w:tcPr>
            <w:tcW w:w="3046" w:type="dxa"/>
          </w:tcPr>
          <w:p w14:paraId="2A037B20" w14:textId="77777777" w:rsidR="005A008C" w:rsidRDefault="005A008C" w:rsidP="007A21CA">
            <w:pPr>
              <w:spacing w:line="360" w:lineRule="auto"/>
            </w:pPr>
            <w:r>
              <w:t>Some agreement</w:t>
            </w:r>
          </w:p>
        </w:tc>
        <w:tc>
          <w:tcPr>
            <w:tcW w:w="5106" w:type="dxa"/>
          </w:tcPr>
          <w:p w14:paraId="629732E5" w14:textId="77777777" w:rsidR="005A008C" w:rsidRDefault="005A008C" w:rsidP="007A21CA">
            <w:pPr>
              <w:spacing w:line="360" w:lineRule="auto"/>
            </w:pPr>
            <w:r>
              <w:t>The list of possible strategies vary across guidelines but do not conflict.</w:t>
            </w:r>
          </w:p>
        </w:tc>
      </w:tr>
      <w:tr w:rsidR="005A008C" w14:paraId="69A77F15" w14:textId="77777777" w:rsidTr="003835DA">
        <w:tc>
          <w:tcPr>
            <w:tcW w:w="13036" w:type="dxa"/>
            <w:gridSpan w:val="4"/>
            <w:shd w:val="clear" w:color="auto" w:fill="D9D9D9" w:themeFill="background1" w:themeFillShade="D9"/>
            <w:vAlign w:val="center"/>
          </w:tcPr>
          <w:p w14:paraId="54916A4A" w14:textId="77777777" w:rsidR="005A008C" w:rsidRDefault="005A008C" w:rsidP="007A21CA">
            <w:pPr>
              <w:spacing w:line="360" w:lineRule="auto"/>
            </w:pPr>
            <w:r>
              <w:t>Considering the validity of the process and results</w:t>
            </w:r>
          </w:p>
        </w:tc>
      </w:tr>
      <w:tr w:rsidR="005A008C" w14:paraId="424825D6" w14:textId="77777777" w:rsidTr="003835DA">
        <w:tc>
          <w:tcPr>
            <w:tcW w:w="2405" w:type="dxa"/>
            <w:vAlign w:val="center"/>
          </w:tcPr>
          <w:p w14:paraId="59C33F8A" w14:textId="77777777" w:rsidR="005A008C" w:rsidRDefault="005A008C" w:rsidP="007A21CA">
            <w:pPr>
              <w:spacing w:line="360" w:lineRule="auto"/>
            </w:pPr>
            <w:r>
              <w:t>Validation</w:t>
            </w:r>
          </w:p>
        </w:tc>
        <w:tc>
          <w:tcPr>
            <w:tcW w:w="2479" w:type="dxa"/>
          </w:tcPr>
          <w:p w14:paraId="32697517" w14:textId="77777777" w:rsidR="005A008C" w:rsidRDefault="005A008C" w:rsidP="007A21CA">
            <w:pPr>
              <w:spacing w:line="360" w:lineRule="auto"/>
            </w:pPr>
            <w:r>
              <w:t>Characteristics/measures</w:t>
            </w:r>
          </w:p>
        </w:tc>
        <w:tc>
          <w:tcPr>
            <w:tcW w:w="3046" w:type="dxa"/>
          </w:tcPr>
          <w:p w14:paraId="12BDB2AC" w14:textId="77777777" w:rsidR="005A008C" w:rsidRDefault="005A008C" w:rsidP="007A21CA">
            <w:pPr>
              <w:spacing w:line="360" w:lineRule="auto"/>
            </w:pPr>
            <w:r>
              <w:t>Disagreement</w:t>
            </w:r>
          </w:p>
        </w:tc>
        <w:tc>
          <w:tcPr>
            <w:tcW w:w="5106" w:type="dxa"/>
          </w:tcPr>
          <w:p w14:paraId="127C369F" w14:textId="77777777" w:rsidR="005A008C" w:rsidRDefault="005A008C" w:rsidP="007A21CA">
            <w:pPr>
              <w:spacing w:line="360" w:lineRule="auto"/>
            </w:pPr>
            <w:r>
              <w:t>The guidelines differ in their definitions of validity and discussion of how the concept can be operationalised in an elicitation.</w:t>
            </w:r>
          </w:p>
        </w:tc>
      </w:tr>
    </w:tbl>
    <w:p w14:paraId="64E065CC" w14:textId="77777777" w:rsidR="005A008C" w:rsidRDefault="005A008C" w:rsidP="007A21CA">
      <w:pPr>
        <w:spacing w:after="0" w:line="360" w:lineRule="auto"/>
      </w:pPr>
    </w:p>
    <w:p w14:paraId="0FAE21E6" w14:textId="77777777" w:rsidR="005A008C" w:rsidRDefault="005A008C" w:rsidP="007A21CA">
      <w:pPr>
        <w:spacing w:after="0" w:line="360" w:lineRule="auto"/>
      </w:pPr>
    </w:p>
    <w:p w14:paraId="26571F6A" w14:textId="77777777" w:rsidR="005A008C" w:rsidRDefault="005A008C" w:rsidP="007A21CA">
      <w:pPr>
        <w:spacing w:after="0" w:line="360" w:lineRule="auto"/>
      </w:pPr>
    </w:p>
    <w:p w14:paraId="775CFB73" w14:textId="77777777" w:rsidR="005A008C" w:rsidRDefault="005A008C" w:rsidP="007A21CA">
      <w:pPr>
        <w:spacing w:after="0" w:line="360" w:lineRule="auto"/>
      </w:pPr>
    </w:p>
    <w:p w14:paraId="452751BB" w14:textId="77777777" w:rsidR="005A008C" w:rsidRDefault="005A008C" w:rsidP="007A21CA">
      <w:pPr>
        <w:spacing w:after="0" w:line="360" w:lineRule="auto"/>
        <w:sectPr w:rsidR="005A008C" w:rsidSect="005A008C">
          <w:pgSz w:w="16838" w:h="11906" w:orient="landscape"/>
          <w:pgMar w:top="1440" w:right="1440" w:bottom="1440" w:left="1440" w:header="708" w:footer="708" w:gutter="0"/>
          <w:cols w:space="708"/>
          <w:docGrid w:linePitch="360"/>
        </w:sectPr>
      </w:pPr>
    </w:p>
    <w:p w14:paraId="10773C97" w14:textId="77777777" w:rsidR="005A008C" w:rsidRDefault="005A008C" w:rsidP="007A21CA">
      <w:pPr>
        <w:pStyle w:val="Heading2"/>
        <w:spacing w:line="360" w:lineRule="auto"/>
      </w:pPr>
      <w:bookmarkStart w:id="52" w:name="_Toc15566574"/>
      <w:r>
        <w:lastRenderedPageBreak/>
        <w:t xml:space="preserve">Identifying </w:t>
      </w:r>
      <w:r w:rsidRPr="00EA3F94">
        <w:t>elicitation</w:t>
      </w:r>
      <w:r>
        <w:t xml:space="preserve"> variables</w:t>
      </w:r>
      <w:bookmarkEnd w:id="52"/>
    </w:p>
    <w:p w14:paraId="495C3589" w14:textId="77777777" w:rsidR="005A008C" w:rsidRPr="0065262D" w:rsidRDefault="005A008C" w:rsidP="00170E2D">
      <w:pPr>
        <w:pStyle w:val="Heading3"/>
      </w:pPr>
      <w:bookmarkStart w:id="53" w:name="_Toc15566575"/>
      <w:r>
        <w:t xml:space="preserve">What </w:t>
      </w:r>
      <w:r w:rsidRPr="00EA3F94">
        <w:t>quantities</w:t>
      </w:r>
      <w:r>
        <w:t xml:space="preserve"> to elicit</w:t>
      </w:r>
      <w:bookmarkEnd w:id="53"/>
    </w:p>
    <w:p w14:paraId="717EA9F3" w14:textId="2B6DAF2A" w:rsidR="005A008C" w:rsidRDefault="005A008C" w:rsidP="007A21CA">
      <w:pPr>
        <w:spacing w:after="0" w:line="360" w:lineRule="auto"/>
      </w:pPr>
      <w:r>
        <w:t xml:space="preserve">SEE </w:t>
      </w:r>
      <w:r w:rsidRPr="00242503">
        <w:t xml:space="preserve">is often done in areas </w:t>
      </w:r>
      <w:r>
        <w:t>with many</w:t>
      </w:r>
      <w:r w:rsidRPr="00242503">
        <w:t xml:space="preserve"> relevant uncertainties, and a decision has to be made about </w:t>
      </w:r>
      <w:r>
        <w:t>what</w:t>
      </w:r>
      <w:r w:rsidRPr="00242503">
        <w:t xml:space="preserve"> will be elicit</w:t>
      </w:r>
      <w:r w:rsidR="00147764">
        <w:t>ed. Only 1 of the 16 guidelines</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rsidRPr="00242503">
        <w:t xml:space="preserve"> does not provide advice on selecting what quantities to elicit. Recommendations and choices from the other guidelines are summari</w:t>
      </w:r>
      <w:r w:rsidR="000A2A5B">
        <w:t>s</w:t>
      </w:r>
      <w:r w:rsidRPr="00242503">
        <w:t>ed in</w:t>
      </w:r>
      <w:r w:rsidR="00434ACD">
        <w:t xml:space="preserve"> </w:t>
      </w:r>
      <w:r w:rsidR="001C4BFC">
        <w:rPr>
          <w:i/>
        </w:rPr>
        <w:fldChar w:fldCharType="begin"/>
      </w:r>
      <w:r w:rsidR="001C4BFC">
        <w:rPr>
          <w:i/>
        </w:rPr>
        <w:instrText xml:space="preserve"> REF _Ref14425367 \h </w:instrText>
      </w:r>
      <w:r w:rsidR="001C4BFC">
        <w:rPr>
          <w:i/>
        </w:rPr>
      </w:r>
      <w:r w:rsidR="001C4BFC">
        <w:rPr>
          <w:i/>
        </w:rPr>
        <w:fldChar w:fldCharType="separate"/>
      </w:r>
      <w:r w:rsidR="00A5448B">
        <w:rPr>
          <w:b/>
          <w:bCs/>
          <w:i/>
          <w:lang w:val="en-US"/>
        </w:rPr>
        <w:t>Error! Reference source not found.</w:t>
      </w:r>
      <w:r w:rsidR="001C4BFC">
        <w:rPr>
          <w:i/>
        </w:rPr>
        <w:fldChar w:fldCharType="end"/>
      </w:r>
      <w:r w:rsidR="004914CD">
        <w:t xml:space="preserve">, </w:t>
      </w:r>
      <w:r w:rsidRPr="009B4D27">
        <w:rPr>
          <w:i/>
        </w:rPr>
        <w:t xml:space="preserve">Table </w:t>
      </w:r>
      <w:r w:rsidR="00434ACD">
        <w:rPr>
          <w:i/>
        </w:rPr>
        <w:t>3</w:t>
      </w:r>
      <w:r w:rsidRPr="00242503">
        <w:t xml:space="preserve">. </w:t>
      </w:r>
    </w:p>
    <w:p w14:paraId="6AA6E7E1" w14:textId="77777777" w:rsidR="007A21CA" w:rsidRPr="00242503" w:rsidRDefault="007A21CA" w:rsidP="007A21CA">
      <w:pPr>
        <w:spacing w:after="0" w:line="360" w:lineRule="auto"/>
      </w:pPr>
    </w:p>
    <w:p w14:paraId="751B3AF2" w14:textId="5D23ADEB" w:rsidR="000F6ACA" w:rsidRPr="00242503" w:rsidRDefault="005A008C" w:rsidP="007A21CA">
      <w:pPr>
        <w:spacing w:after="0" w:line="360" w:lineRule="auto"/>
      </w:pPr>
      <w:r w:rsidRPr="00242503">
        <w:t xml:space="preserve">Five guidelines recommend that elicited variables should be limited to quantities that are, at least in principle, observable. </w:t>
      </w:r>
      <w:r w:rsidR="001D0ACB">
        <w:t xml:space="preserve">This includes probabilities, which can be conceptualised as frequencies of an event in a sample of data (even if such data may in practice not be </w:t>
      </w:r>
      <w:r w:rsidR="00301BA2">
        <w:t xml:space="preserve">directly </w:t>
      </w:r>
      <w:r w:rsidR="001D0ACB">
        <w:t xml:space="preserve">available to the expert). </w:t>
      </w:r>
      <w:r w:rsidRPr="00242503">
        <w:t xml:space="preserve">However, three guidelines argue that elicited quantities can be </w:t>
      </w:r>
      <w:r w:rsidR="00633737">
        <w:t>“</w:t>
      </w:r>
      <w:r w:rsidRPr="00242503">
        <w:t>unobservable</w:t>
      </w:r>
      <w:r w:rsidR="00633737">
        <w:t>”</w:t>
      </w:r>
      <w:r w:rsidRPr="00242503">
        <w:t xml:space="preserve"> model parameters, </w:t>
      </w:r>
      <w:r w:rsidR="001D0ACB">
        <w:t xml:space="preserve">such as odds ratios, </w:t>
      </w:r>
      <w:r w:rsidRPr="00242503">
        <w:t xml:space="preserve">provided they are well-defined and understood by the participating </w:t>
      </w:r>
      <w:r w:rsidR="008F795C">
        <w:t>experts</w:t>
      </w:r>
      <w:r w:rsidRPr="00242503">
        <w:t xml:space="preserve">. </w:t>
      </w:r>
    </w:p>
    <w:p w14:paraId="05A7EEA6" w14:textId="686D9B73" w:rsidR="005A008C" w:rsidRDefault="000F6ACA" w:rsidP="007A21CA">
      <w:pPr>
        <w:spacing w:after="0" w:line="360" w:lineRule="auto"/>
      </w:pPr>
      <w:r>
        <w:t>P</w:t>
      </w:r>
      <w:r w:rsidR="00C50F93">
        <w:t xml:space="preserve">arameters </w:t>
      </w:r>
      <w:r>
        <w:t xml:space="preserve">are here described </w:t>
      </w:r>
      <w:r w:rsidR="00C50F93">
        <w:t xml:space="preserve">as “unobservable” if they are complex functions of observable data, such as odds ratios.  </w:t>
      </w:r>
      <w:r w:rsidR="005A008C" w:rsidRPr="00242503">
        <w:t xml:space="preserve">The guidelines list many types of quantities or parameters that can be elicited, including physical quantities, proportions, frequencies, probabilities, and odds ratios. </w:t>
      </w:r>
      <w:r w:rsidR="005A008C">
        <w:t>They give f</w:t>
      </w:r>
      <w:r w:rsidR="005A008C" w:rsidRPr="00242503">
        <w:t>ew recommendations</w:t>
      </w:r>
      <w:r w:rsidR="005A008C">
        <w:t>,</w:t>
      </w:r>
      <w:r w:rsidR="005A008C" w:rsidRPr="00242503">
        <w:t xml:space="preserve"> </w:t>
      </w:r>
      <w:r w:rsidR="005A008C">
        <w:t>though</w:t>
      </w:r>
      <w:r w:rsidR="005A008C" w:rsidRPr="00242503">
        <w:t>, aside from Cooke and Goossens</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r w:rsidR="005A008C" w:rsidRPr="00242503">
        <w:t xml:space="preserve"> </w:t>
      </w:r>
      <w:r w:rsidR="005A008C">
        <w:t xml:space="preserve">recommending </w:t>
      </w:r>
      <w:r w:rsidR="008F795C">
        <w:t>experts</w:t>
      </w:r>
      <w:r w:rsidR="005A008C" w:rsidRPr="00242503">
        <w:t xml:space="preserve"> not be asked about uncertainty about probabilities, but that questions be reframed as uncertainty about frequencies in a large population. </w:t>
      </w:r>
      <w:r w:rsidR="005A008C">
        <w:t xml:space="preserve">Choy et al. </w:t>
      </w:r>
      <w:r w:rsidR="005A008C" w:rsidRPr="00242503">
        <w:t>also recommends against eliciting probabilities directly</w:t>
      </w:r>
      <w:r w:rsidR="00491085">
        <w:fldChar w:fldCharType="begin"/>
      </w:r>
      <w:r w:rsidR="00324D38">
        <w:instrText xml:space="preserve"> ADDIN EN.CITE &lt;EndNote&gt;&lt;Cite&gt;&lt;Author&gt;Choy&lt;/Author&gt;&lt;Year&gt;2009&lt;/Year&gt;&lt;RecNum&gt;126&lt;/RecNum&gt;&lt;DisplayText&gt;&lt;style face="superscript"&gt;21&lt;/style&gt;&lt;/DisplayText&gt;&lt;record&gt;&lt;rec-number&gt;126&lt;/rec-number&gt;&lt;foreign-keys&gt;&lt;key app="EN" db-id="2wdepppr2wttfjes5eypt92qv9rvpz20w9rv" timestamp="0"&gt;126&lt;/key&gt;&lt;/foreign-keys&gt;&lt;ref-type name="Journal Article"&gt;17&lt;/ref-type&gt;&lt;contributors&gt;&lt;authors&gt;&lt;author&gt;S Choy &lt;/author&gt;&lt;author&gt;R O’Leary &lt;/author&gt;&lt;author&gt;K Mengersen&lt;/author&gt;&lt;/authors&gt;&lt;/contributors&gt;&lt;titles&gt;&lt;title&gt;Elicitation by design in ecology: using expert opinion to inform priors for Bayesian statistical models&lt;/title&gt;&lt;secondary-title&gt;Ecology&lt;/secondary-title&gt;&lt;/titles&gt;&lt;volume&gt;90&lt;/volume&gt;&lt;number&gt;1&lt;/number&gt;&lt;dates&gt;&lt;year&gt;2009&lt;/year&gt;&lt;/dates&gt;&lt;urls&gt;&lt;/urls&gt;&lt;/record&gt;&lt;/Cite&gt;&lt;/EndNote&gt;</w:instrText>
      </w:r>
      <w:r w:rsidR="00491085">
        <w:fldChar w:fldCharType="separate"/>
      </w:r>
      <w:r w:rsidR="00324D38" w:rsidRPr="00324D38">
        <w:rPr>
          <w:noProof/>
          <w:vertAlign w:val="superscript"/>
        </w:rPr>
        <w:t>21</w:t>
      </w:r>
      <w:r w:rsidR="00491085">
        <w:fldChar w:fldCharType="end"/>
      </w:r>
      <w:r w:rsidR="005A008C" w:rsidRPr="00242503">
        <w:t xml:space="preserve">, but two other guidelines list it as a possible choice. </w:t>
      </w:r>
      <w:r w:rsidR="00223C97" w:rsidRPr="00170E2D">
        <w:rPr>
          <w:i/>
        </w:rPr>
        <w:fldChar w:fldCharType="begin"/>
      </w:r>
      <w:r w:rsidR="00223C97" w:rsidRPr="00170E2D">
        <w:rPr>
          <w:i/>
        </w:rPr>
        <w:instrText xml:space="preserve"> REF _Ref4620947 \w \h </w:instrText>
      </w:r>
      <w:r w:rsidR="00223C97" w:rsidRPr="00170E2D">
        <w:rPr>
          <w:i/>
        </w:rPr>
      </w:r>
      <w:r w:rsidR="00223C97" w:rsidRPr="00170E2D">
        <w:rPr>
          <w:i/>
        </w:rPr>
        <w:fldChar w:fldCharType="separate"/>
      </w:r>
      <w:r w:rsidR="00A5448B">
        <w:rPr>
          <w:i/>
        </w:rPr>
        <w:t>Chapter 7</w:t>
      </w:r>
      <w:r w:rsidR="00223C97" w:rsidRPr="00170E2D">
        <w:rPr>
          <w:i/>
        </w:rPr>
        <w:fldChar w:fldCharType="end"/>
      </w:r>
      <w:r w:rsidR="005A008C">
        <w:t>further considers the possible types of quantities relevant for HCDM.</w:t>
      </w:r>
    </w:p>
    <w:p w14:paraId="50C8CF94" w14:textId="77777777" w:rsidR="007A21CA" w:rsidRPr="00242503" w:rsidRDefault="007A21CA" w:rsidP="007A21CA">
      <w:pPr>
        <w:spacing w:after="0" w:line="360" w:lineRule="auto"/>
      </w:pPr>
    </w:p>
    <w:p w14:paraId="167AFC85" w14:textId="541E5DE2" w:rsidR="005A008C" w:rsidRDefault="005A008C" w:rsidP="007A21CA">
      <w:pPr>
        <w:spacing w:after="0" w:line="360" w:lineRule="auto"/>
      </w:pPr>
      <w:r w:rsidRPr="00242503">
        <w:t>Three of the guidelines recommend formal processes for selecting what to elicit,</w:t>
      </w:r>
      <w:r>
        <w:t xml:space="preserve"> and</w:t>
      </w:r>
      <w:r w:rsidRPr="00242503">
        <w:t xml:space="preserve"> several guidelines describ</w:t>
      </w:r>
      <w:r>
        <w:t>e</w:t>
      </w:r>
      <w:r w:rsidRPr="00242503">
        <w:t xml:space="preserve"> principles the elicited quantities should adhere to. Principles discussed include that questions should be clear and well-defined</w:t>
      </w:r>
      <w:r>
        <w:t xml:space="preserve"> with neutral wording</w:t>
      </w:r>
      <w:r w:rsidRPr="00242503">
        <w:t xml:space="preserve">, asked in a manner consistent with how </w:t>
      </w:r>
      <w:r w:rsidR="008F795C">
        <w:t>experts</w:t>
      </w:r>
      <w:r w:rsidRPr="00242503">
        <w:t xml:space="preserve"> express their knowledge, </w:t>
      </w:r>
      <w:r>
        <w:t>and</w:t>
      </w:r>
      <w:r w:rsidRPr="00242503">
        <w:t xml:space="preserve"> only be elicited when the uncertainty impacts on the final model and/or decision</w:t>
      </w:r>
      <w:r>
        <w:t>.</w:t>
      </w:r>
    </w:p>
    <w:p w14:paraId="11F13857" w14:textId="77777777" w:rsidR="007A21CA" w:rsidRPr="00242503" w:rsidRDefault="007A21CA" w:rsidP="007A21CA">
      <w:pPr>
        <w:spacing w:after="0" w:line="360" w:lineRule="auto"/>
      </w:pPr>
    </w:p>
    <w:p w14:paraId="07364639" w14:textId="2C047FF8" w:rsidR="005A008C" w:rsidRDefault="005A008C" w:rsidP="007A21CA">
      <w:pPr>
        <w:spacing w:after="0" w:line="360" w:lineRule="auto"/>
      </w:pPr>
      <w:r w:rsidRPr="00242503">
        <w:t>Some SEE guidelines describe two issues related to the quantities to elicit</w:t>
      </w:r>
      <w:r>
        <w:t>: disaggregation and dependence</w:t>
      </w:r>
      <w:r w:rsidRPr="00242503">
        <w:t>.</w:t>
      </w:r>
      <w:r>
        <w:t xml:space="preserve"> F</w:t>
      </w:r>
      <w:r w:rsidRPr="00242503">
        <w:t>ive guidelines suggest disaggregating or decomposing a variable make</w:t>
      </w:r>
      <w:r>
        <w:t>s</w:t>
      </w:r>
      <w:r w:rsidRPr="00242503">
        <w:t xml:space="preserve"> the questions clearer and the elicitation easier for </w:t>
      </w:r>
      <w:r w:rsidR="008F795C">
        <w:t>experts</w:t>
      </w:r>
      <w:r>
        <w:t>.</w:t>
      </w:r>
      <w:r w:rsidDel="00FF0CBD">
        <w:t xml:space="preserve"> </w:t>
      </w:r>
      <w:r>
        <w:t>Five guidelines</w:t>
      </w:r>
      <w:r w:rsidRPr="00242503">
        <w:t xml:space="preserve"> </w:t>
      </w:r>
      <w:r>
        <w:t xml:space="preserve">also </w:t>
      </w:r>
      <w:r w:rsidRPr="00242503">
        <w:t>discuss the importance of considering dependence between variables. When dependence is discussed, guidelines recommend reframing dependent items in terms of independent variables wherever possible. If dependence cannot be avoided, the elicitation task will be more complicated, but they recommend assessing conditional scenarios or using other elicitation framing and related techniques to estimate dependence.</w:t>
      </w:r>
    </w:p>
    <w:p w14:paraId="08FC6BB8" w14:textId="77777777" w:rsidR="000F6ACA" w:rsidRDefault="000F6ACA" w:rsidP="007A21CA">
      <w:pPr>
        <w:spacing w:after="0" w:line="360" w:lineRule="auto"/>
      </w:pPr>
    </w:p>
    <w:p w14:paraId="4830AC42" w14:textId="77777777" w:rsidR="005A008C" w:rsidRDefault="005A008C" w:rsidP="007A21CA">
      <w:pPr>
        <w:pStyle w:val="Heading3"/>
        <w:spacing w:line="360" w:lineRule="auto"/>
      </w:pPr>
      <w:bookmarkStart w:id="54" w:name="_Toc15566576"/>
      <w:r>
        <w:t>Encoding judgements</w:t>
      </w:r>
      <w:bookmarkEnd w:id="54"/>
    </w:p>
    <w:p w14:paraId="0E4D389F" w14:textId="1EC2F5AC" w:rsidR="005A008C" w:rsidRDefault="005A008C" w:rsidP="007A21CA">
      <w:pPr>
        <w:spacing w:after="0" w:line="360" w:lineRule="auto"/>
      </w:pPr>
      <w:r>
        <w:t xml:space="preserve">In addition to choosing what questions to put to </w:t>
      </w:r>
      <w:r w:rsidR="008F795C">
        <w:t>experts</w:t>
      </w:r>
      <w:r>
        <w:t xml:space="preserve"> in an elicitation, analysts must also choose how questions will be put to </w:t>
      </w:r>
      <w:r w:rsidR="008F795C">
        <w:t>experts</w:t>
      </w:r>
      <w:r>
        <w:t xml:space="preserve">. That is, how will </w:t>
      </w:r>
      <w:r w:rsidR="008F795C">
        <w:t>experts</w:t>
      </w:r>
      <w:r>
        <w:t xml:space="preserve"> be asked to assess their uncertainty about the unknown quantities? </w:t>
      </w:r>
    </w:p>
    <w:p w14:paraId="777BF39B" w14:textId="77777777" w:rsidR="007A21CA" w:rsidRDefault="007A21CA" w:rsidP="007A21CA">
      <w:pPr>
        <w:spacing w:after="0" w:line="360" w:lineRule="auto"/>
      </w:pPr>
    </w:p>
    <w:p w14:paraId="4381DAAB" w14:textId="77A14CE5" w:rsidR="005A008C" w:rsidRDefault="005A008C" w:rsidP="007A21CA">
      <w:pPr>
        <w:spacing w:after="0" w:line="360" w:lineRule="auto"/>
      </w:pPr>
      <w:r>
        <w:t>Three guidelines--all agency documents--either do not discuss methods</w:t>
      </w:r>
      <w:r w:rsidR="00147764">
        <w:t xml:space="preserve"> for encoding judgements at all</w:t>
      </w:r>
      <w:r w:rsidR="00491085">
        <w:fldChar w:fldCharType="begin">
          <w:fldData xml:space="preserve">PEVuZE5vdGU+PENpdGU+PEF1dGhvcj5Lb3RyYTwvQXV0aG9yPjxZZWFyPjE5OTY8L1llYXI+PFJl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</w:fldData>
        </w:fldChar>
      </w:r>
      <w:r w:rsidR="00324D38">
        <w:instrText xml:space="preserve"> ADDIN EN.CITE </w:instrText>
      </w:r>
      <w:r w:rsidR="00324D38">
        <w:fldChar w:fldCharType="begin">
          <w:fldData xml:space="preserve">PEVuZE5vdGU+PENpdGU+PEF1dGhvcj5Lb3RyYTwvQXV0aG9yPjxZZWFyPjE5OTY8L1llYXI+PFJl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22, 23</w:t>
      </w:r>
      <w:r w:rsidR="00491085">
        <w:fldChar w:fldCharType="end"/>
      </w:r>
      <w:r>
        <w:t xml:space="preserve"> or offer no advice (i.e., neither recommendations nor a</w:t>
      </w:r>
      <w:r w:rsidR="00147764">
        <w:t xml:space="preserve"> list of choices) on the matter</w:t>
      </w:r>
      <w:r w:rsidR="009A46F5">
        <w:t>.</w:t>
      </w:r>
      <w:r w:rsidR="00491085">
        <w:fldChar w:fldCharType="begin"/>
      </w:r>
      <w:r w:rsidR="00324D38">
        <w:instrText xml:space="preserve"> ADDIN EN.CITE &lt;EndNote&gt;&lt;Cite&gt;&lt;Author&gt;Budnitz&lt;/Author&gt;&lt;Year&gt;1997&lt;/Year&gt;&lt;RecNum&gt;170&lt;/RecNum&gt;&lt;DisplayText&gt;&lt;style face="superscript"&gt;24&lt;/style&gt;&lt;/DisplayText&gt;&lt;record&gt;&lt;rec-number&gt;170&lt;/rec-number&gt;&lt;foreign-keys&gt;&lt;key app="EN" db-id="2wdepppr2wttfjes5eypt92qv9rvpz20w9rv" timestamp="0"&gt;170&lt;/key&gt;&lt;/foreign-keys&gt;&lt;ref-type name="Report"&gt;27&lt;/ref-type&gt;&lt;contributors&gt;&lt;authors&gt;&lt;author&gt;Budnitz, R.J.&lt;/author&gt;&lt;author&gt;Apostolakis, G.&lt;/author&gt;&lt;author&gt;Boore, D.M.&lt;/author&gt;&lt;author&gt;Cluff, L.S.&lt;/author&gt;&lt;author&gt;Coppersmith, K.J.&lt;/author&gt;&lt;author&gt;Cornell, C.A.&lt;/author&gt;&lt;author&gt;Morris, P.A.&lt;/author&gt;&lt;/authors&gt;&lt;/contributors&gt;&lt;titles&gt;&lt;title&gt;Recommendations for Probabilistic Seismic Hazard Analysis: Guidance on Uncertainty and Use of Experts:&lt;/title&gt;&lt;/titles&gt;&lt;keywords&gt;&lt;keyword&gt;include&lt;/keyword&gt;&lt;/keywords&gt;&lt;dates&gt;&lt;year&gt;1997&lt;/year&gt;&lt;pub-dates&gt;&lt;date&gt;1997&lt;/date&gt;&lt;/pub-dates&gt;&lt;/dates&gt;&lt;pub-location&gt;Livermore, CA&lt;/pub-location&gt;&lt;publisher&gt;U.S. Nuclear Regulatory Commission&lt;/publisher&gt;&lt;isbn&gt;NUREG/CR-6372 UCRL-ID- 122160&lt;/isbn&gt;&lt;urls&gt;&lt;/urls&gt;&lt;custom1&gt; citation_tracing&lt;/custom1&gt;&lt;access-date&gt;2018-01-25 15:33:02&lt;/access-date&gt;&lt;/record&gt;&lt;/Cite&gt;&lt;/EndNote&gt;</w:instrText>
      </w:r>
      <w:r w:rsidR="00491085">
        <w:fldChar w:fldCharType="separate"/>
      </w:r>
      <w:r w:rsidR="00324D38" w:rsidRPr="00324D38">
        <w:rPr>
          <w:noProof/>
          <w:vertAlign w:val="superscript"/>
        </w:rPr>
        <w:t>24</w:t>
      </w:r>
      <w:r w:rsidR="00491085">
        <w:fldChar w:fldCharType="end"/>
      </w:r>
      <w:r w:rsidR="00434ACD">
        <w:t xml:space="preserve"> </w:t>
      </w:r>
      <w:r w:rsidR="001C4BFC">
        <w:rPr>
          <w:i/>
        </w:rPr>
        <w:fldChar w:fldCharType="begin"/>
      </w:r>
      <w:r w:rsidR="001C4BFC">
        <w:rPr>
          <w:i/>
        </w:rPr>
        <w:instrText xml:space="preserve"> REF _Ref14425419 \h </w:instrText>
      </w:r>
      <w:r w:rsidR="001C4BFC">
        <w:rPr>
          <w:i/>
        </w:rPr>
      </w:r>
      <w:r w:rsidR="001C4BFC">
        <w:rPr>
          <w:i/>
        </w:rPr>
        <w:fldChar w:fldCharType="separate"/>
      </w:r>
      <w:r w:rsidR="00A5448B">
        <w:rPr>
          <w:b/>
          <w:bCs/>
          <w:i/>
          <w:lang w:val="en-US"/>
        </w:rPr>
        <w:t>Error! Reference source not found.</w:t>
      </w:r>
      <w:r w:rsidR="001C4BFC">
        <w:rPr>
          <w:i/>
        </w:rPr>
        <w:fldChar w:fldCharType="end"/>
      </w:r>
      <w:r w:rsidR="004914CD">
        <w:rPr>
          <w:i/>
        </w:rPr>
        <w:t xml:space="preserve">, </w:t>
      </w:r>
      <w:r w:rsidRPr="009B4D27">
        <w:rPr>
          <w:i/>
        </w:rPr>
        <w:t xml:space="preserve">Table </w:t>
      </w:r>
      <w:r w:rsidR="00434ACD">
        <w:rPr>
          <w:i/>
        </w:rPr>
        <w:t>4</w:t>
      </w:r>
      <w:r>
        <w:t xml:space="preserve"> summari</w:t>
      </w:r>
      <w:r w:rsidR="000A2A5B">
        <w:t>s</w:t>
      </w:r>
      <w:r>
        <w:t>es the recommendations and choices described by the other 13 guidelines.</w:t>
      </w:r>
    </w:p>
    <w:p w14:paraId="511B7993" w14:textId="77777777" w:rsidR="007A21CA" w:rsidRDefault="007A21CA" w:rsidP="007A21CA">
      <w:pPr>
        <w:spacing w:after="0" w:line="360" w:lineRule="auto"/>
      </w:pPr>
    </w:p>
    <w:p w14:paraId="67AEA0B8" w14:textId="395DB592" w:rsidR="005A008C" w:rsidRDefault="005A008C" w:rsidP="007A21CA">
      <w:pPr>
        <w:spacing w:after="0" w:line="360" w:lineRule="auto"/>
      </w:pPr>
      <w:r>
        <w:t xml:space="preserve">Most approaches can be classified as either fixed or variable interval. Fixed interval techniques (discussed in 6 of the 16 guidelines) present </w:t>
      </w:r>
      <w:r w:rsidR="008F795C">
        <w:t>experts</w:t>
      </w:r>
      <w:r>
        <w:t xml:space="preserve"> with a specific set of ranges, and the </w:t>
      </w:r>
      <w:r w:rsidR="008F795C">
        <w:t>experts</w:t>
      </w:r>
      <w:r>
        <w:t xml:space="preserve"> provide the probability the quantify falls within that range. A popular fixed interval technique is the roulette or "chips and bins" method, in which </w:t>
      </w:r>
      <w:r w:rsidR="008F795C">
        <w:t>experts</w:t>
      </w:r>
      <w:r>
        <w:t xml:space="preserve"> construct histograms that represent their beliefs. Variable interval methods (recommended by five guidelines and discussed in another five), in contrast, give the </w:t>
      </w:r>
      <w:r w:rsidR="008F795C">
        <w:t>experts</w:t>
      </w:r>
      <w:r>
        <w:t xml:space="preserve"> set probabilities and ask for the corresponding values. Popular variable interval methods include the bisection and other quantile techniques. These methods are described further in </w:t>
      </w:r>
      <w:r w:rsidR="00223C97" w:rsidRPr="00170E2D">
        <w:rPr>
          <w:i/>
        </w:rPr>
        <w:fldChar w:fldCharType="begin"/>
      </w:r>
      <w:r w:rsidR="00223C97" w:rsidRPr="00170E2D">
        <w:rPr>
          <w:i/>
        </w:rPr>
        <w:instrText xml:space="preserve"> REF _Ref4619655 \w \h </w:instrText>
      </w:r>
      <w:r w:rsidR="00223C97">
        <w:rPr>
          <w:i/>
        </w:rPr>
        <w:instrText xml:space="preserve"> \* MERGEFORMAT </w:instrText>
      </w:r>
      <w:r w:rsidR="00223C97" w:rsidRPr="00170E2D">
        <w:rPr>
          <w:i/>
        </w:rPr>
      </w:r>
      <w:r w:rsidR="00223C97" w:rsidRPr="00170E2D">
        <w:rPr>
          <w:i/>
        </w:rPr>
        <w:fldChar w:fldCharType="separate"/>
      </w:r>
      <w:r w:rsidR="00A5448B">
        <w:rPr>
          <w:i/>
        </w:rPr>
        <w:t>Chapter 8</w:t>
      </w:r>
      <w:r w:rsidR="00223C97" w:rsidRPr="00170E2D">
        <w:rPr>
          <w:i/>
        </w:rPr>
        <w:fldChar w:fldCharType="end"/>
      </w:r>
      <w:r>
        <w:t xml:space="preserve">. </w:t>
      </w:r>
    </w:p>
    <w:p w14:paraId="4D4A07A4" w14:textId="77777777" w:rsidR="007A21CA" w:rsidRDefault="007A21CA" w:rsidP="007A21CA">
      <w:pPr>
        <w:spacing w:after="0" w:line="360" w:lineRule="auto"/>
      </w:pPr>
    </w:p>
    <w:p w14:paraId="3158A170" w14:textId="29184BE5" w:rsidR="005A008C" w:rsidRDefault="005A008C" w:rsidP="007A21CA">
      <w:pPr>
        <w:spacing w:after="0" w:line="360" w:lineRule="auto"/>
      </w:pPr>
      <w:r>
        <w:t xml:space="preserve">Two guidelines recommend methods that cannot be classified as either fixed interval or variable interval. The </w:t>
      </w:r>
      <w:r w:rsidR="00BE4816">
        <w:t>Investigate</w:t>
      </w:r>
      <w:r w:rsidR="00762B17">
        <w:t>, Discuss, Estimate and Aggregate (</w:t>
      </w:r>
      <w:r>
        <w:t>IDEA</w:t>
      </w:r>
      <w:r w:rsidR="00762B17">
        <w:t>)</w:t>
      </w:r>
      <w:r>
        <w:t xml:space="preserve"> protocol utilizes a combination approach, asking </w:t>
      </w:r>
      <w:r w:rsidR="008F795C">
        <w:t>experts</w:t>
      </w:r>
      <w:r>
        <w:t xml:space="preserve"> to provide a minimum, maximum, and best guess for each quantity as well as a "degree of belief" that reflects the probability the true value falls between the minimum and maximum. </w:t>
      </w:r>
      <w:r w:rsidR="008F795C">
        <w:t>Experts</w:t>
      </w:r>
      <w:r>
        <w:t xml:space="preserve"> may all provide assessments for different credible ranges, and the analyst standardizes them to an 80% or 90% credible inte</w:t>
      </w:r>
      <w:r w:rsidR="00147764">
        <w:t>rval using linear extrapolation</w:t>
      </w:r>
      <w:r w:rsidR="009A46F5">
        <w:t>.</w:t>
      </w:r>
      <w:r w:rsidR="00491085">
        <w:fldChar w:fldCharType="begin"/>
      </w:r>
      <w:r w:rsidR="00324D38">
        <w:instrText xml:space="preserve"> ADDIN EN.CITE &lt;EndNote&gt;&lt;Cite&gt;&lt;Author&gt;Hemming&lt;/Author&gt;&lt;Year&gt;2018&lt;/Year&gt;&lt;RecNum&gt;171&lt;/RecNum&gt;&lt;DisplayText&gt;&lt;style face="superscript"&gt;25&lt;/style&gt;&lt;/DisplayText&gt;&lt;record&gt;&lt;rec-number&gt;171&lt;/rec-number&gt;&lt;foreign-keys&gt;&lt;key app="EN" db-id="2wdepppr2wttfjes5eypt92qv9rvpz20w9rv" timestamp="0"&gt;171&lt;/key&gt;&lt;/foreign-keys&gt;&lt;ref-type name="Journal Article"&gt;17&lt;/ref-type&gt;&lt;contributors&gt;&lt;authors&gt;&lt;author&gt;Hemming, V.&lt;/author&gt;&lt;author&gt;Burgman, M. A.&lt;/author&gt;&lt;author&gt;Hanea, A. M.&lt;/author&gt;&lt;author&gt;McBride, M. F.&lt;/author&gt;&lt;author&gt;Wintle, B. C.&lt;/author&gt;&lt;/authors&gt;&lt;/contributors&gt;&lt;titles&gt;&lt;title&gt;A practical guide to structured expert elicitation using the IDEA protocol&lt;/title&gt;&lt;secondary-title&gt;Methods in Ecology and Evolution&lt;/secondary-title&gt;&lt;/titles&gt;&lt;periodical&gt;&lt;full-title&gt;Methods in Ecology and Evolution&lt;/full-title&gt;&lt;/periodical&gt;&lt;pages&gt;169-180&lt;/pages&gt;&lt;volume&gt;9&lt;/volume&gt;&lt;number&gt;1&lt;/number&gt;&lt;keywords&gt;&lt;keyword&gt;include&lt;/keyword&gt;&lt;/keywords&gt;&lt;dates&gt;&lt;year&gt;2018&lt;/year&gt;&lt;pub-dates&gt;&lt;date&gt;Jan&lt;/date&gt;&lt;/pub-dates&gt;&lt;/dates&gt;&lt;isbn&gt;2041-210X&lt;/isbn&gt;&lt;accession-num&gt;WOS:000419821200017&lt;/accession-num&gt;&lt;urls&gt;&lt;related-urls&gt;&lt;url&gt;&amp;lt;Go to ISI&amp;gt;://WOS:000419821200017&lt;/url&gt;&lt;/related-urls&gt;&lt;/urls&gt;&lt;custom1&gt; scopus wos&lt;/custom1&gt;&lt;custom7&gt; wos&lt;/custom7&gt;&lt;electronic-resource-num&gt;10.1111/2041-210x.12857&lt;/electronic-resource-num&gt;&lt;modified-date&gt; scopus&lt;/modified-date&gt;&lt;/record&gt;&lt;/Cite&gt;&lt;/EndNote&gt;</w:instrText>
      </w:r>
      <w:r w:rsidR="00491085">
        <w:fldChar w:fldCharType="separate"/>
      </w:r>
      <w:r w:rsidR="00324D38" w:rsidRPr="00324D38">
        <w:rPr>
          <w:noProof/>
          <w:vertAlign w:val="superscript"/>
        </w:rPr>
        <w:t>25</w:t>
      </w:r>
      <w:r w:rsidR="00491085">
        <w:fldChar w:fldCharType="end"/>
      </w:r>
    </w:p>
    <w:p w14:paraId="76C1F507" w14:textId="77777777" w:rsidR="007A21CA" w:rsidRDefault="007A21CA" w:rsidP="007A21CA">
      <w:pPr>
        <w:spacing w:after="0" w:line="360" w:lineRule="auto"/>
      </w:pPr>
    </w:p>
    <w:p w14:paraId="3036236D" w14:textId="1FBA77FC" w:rsidR="005A008C" w:rsidRDefault="005A008C" w:rsidP="007A21CA">
      <w:pPr>
        <w:spacing w:after="0" w:line="360" w:lineRule="auto"/>
      </w:pPr>
      <w:r>
        <w:t xml:space="preserve">Kaplan’s method </w:t>
      </w:r>
      <w:r w:rsidR="00826371">
        <w:t>takes a very different approach</w:t>
      </w:r>
      <w:r>
        <w:t>.</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t xml:space="preserve"> Rather than asking </w:t>
      </w:r>
      <w:r w:rsidR="008F795C">
        <w:t>experts</w:t>
      </w:r>
      <w:r>
        <w:t xml:space="preserve"> to encode their beliefs in a way that can be transformed or interpreted as a probability distribution, the method requires that </w:t>
      </w:r>
      <w:r w:rsidR="008F795C">
        <w:t>experts</w:t>
      </w:r>
      <w:r>
        <w:t xml:space="preserve"> only discuss evidence related to the quantity of interest, and then a facilitator creates a probability distribution that reflects the existing evidence and uncertainty. </w:t>
      </w:r>
    </w:p>
    <w:p w14:paraId="27D0B316" w14:textId="77777777" w:rsidR="007A21CA" w:rsidRDefault="007A21CA" w:rsidP="007A21CA">
      <w:pPr>
        <w:spacing w:after="0" w:line="360" w:lineRule="auto"/>
      </w:pPr>
    </w:p>
    <w:p w14:paraId="27F9C8FE" w14:textId="4CC5653A" w:rsidR="005A008C" w:rsidRDefault="005A008C" w:rsidP="007A21CA">
      <w:pPr>
        <w:spacing w:after="0" w:line="360" w:lineRule="auto"/>
      </w:pPr>
      <w:r>
        <w:t>In addition to the core encoding method, three guidelines also discuss that physical or visual aids can be used by the elicitor(s) to a</w:t>
      </w:r>
      <w:r w:rsidR="00147764">
        <w:t>ssist with the encoding process</w:t>
      </w:r>
      <w:r w:rsidR="009A46F5">
        <w:t>.</w:t>
      </w:r>
      <w:r w:rsidR="00491085">
        <w:fldChar w:fldCharType="begin">
          <w:fldData xml:space="preserve">PEVuZE5vdGU+PENpdGU+PEF1dGhvcj5HYXJ0aHdhaXRlPC9BdXRob3I+PFllYXI+MjAwNTwvWWVh
cj48UmVjTnVtPjEzPC9SZWNOdW0+PERpc3BsYXlUZXh0PjxzdHlsZSBmYWNlPSJzdXBlcnNjcmlw
dCI+MTgsIDI2LCAyNzwvc3R5bGU+PC9EaXNwbGF5VGV4dD48cmVjb3JkPjxyZWMtbnVtYmVyPjEz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b3JkPjwvQ2l0ZT48Q2l0ZT48QXV0aG9yPktub2w8L0F1dGhvcj48WWVhcj4yMDEwPC9ZZWFyPjxS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dCI+MTgsIDI2LCAyNzwvc3R5bGU+PC9EaXNwbGF5VGV4dD48cmVjb3JkPjxyZWMtbnVtYmVyPjEz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b3JkPjwvQ2l0ZT48Q2l0ZT48QXV0aG9yPktub2w8L0F1dGhvcj48WWVhcj4yMDEwPC9ZZWFyPjxS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18, 26, 27</w:t>
      </w:r>
      <w:r w:rsidR="00491085">
        <w:fldChar w:fldCharType="end"/>
      </w:r>
    </w:p>
    <w:p w14:paraId="3DAA0DE0" w14:textId="77777777" w:rsidR="00BE4816" w:rsidRDefault="00BE4816" w:rsidP="007A21CA">
      <w:pPr>
        <w:spacing w:after="0" w:line="360" w:lineRule="auto"/>
      </w:pPr>
    </w:p>
    <w:p w14:paraId="34A07B2F" w14:textId="60324B37" w:rsidR="005A008C" w:rsidRDefault="005A008C" w:rsidP="007A21CA">
      <w:pPr>
        <w:spacing w:after="0" w:line="360" w:lineRule="auto"/>
      </w:pPr>
      <w:r>
        <w:t xml:space="preserve">Despite the variety of encoding methods discussed, none of the guidelines present empirical or anecdotal evidence or other justification for their recommendations or choices.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009D2D89">
        <w:rPr>
          <w:i/>
        </w:rPr>
        <w:t xml:space="preserve"> </w:t>
      </w:r>
      <w:r>
        <w:t xml:space="preserve"> provides new evidence relating to the choice of encoding method.</w:t>
      </w:r>
    </w:p>
    <w:p w14:paraId="05832A91" w14:textId="77777777" w:rsidR="007A21CA" w:rsidRDefault="007A21CA" w:rsidP="007A21CA">
      <w:pPr>
        <w:spacing w:after="0" w:line="360" w:lineRule="auto"/>
      </w:pPr>
    </w:p>
    <w:p w14:paraId="0BA29BC9" w14:textId="69B6B845" w:rsidR="005A008C" w:rsidRDefault="005A008C" w:rsidP="007A21CA">
      <w:pPr>
        <w:pStyle w:val="Heading2"/>
        <w:spacing w:line="360" w:lineRule="auto"/>
      </w:pPr>
      <w:bookmarkStart w:id="55" w:name="_Toc15566577"/>
      <w:r>
        <w:t xml:space="preserve">Identifying and selecting </w:t>
      </w:r>
      <w:r w:rsidR="008F795C">
        <w:t>experts</w:t>
      </w:r>
      <w:bookmarkEnd w:id="55"/>
    </w:p>
    <w:p w14:paraId="783F1C19" w14:textId="0EE4F5B5" w:rsidR="005A008C" w:rsidRDefault="005A008C" w:rsidP="007A21CA">
      <w:pPr>
        <w:spacing w:after="0" w:line="360" w:lineRule="auto"/>
      </w:pPr>
      <w:r w:rsidRPr="00242503">
        <w:t xml:space="preserve">Recommendations and choices </w:t>
      </w:r>
      <w:r>
        <w:t xml:space="preserve">related to identifying and selecting </w:t>
      </w:r>
      <w:r w:rsidR="008F795C">
        <w:t>experts</w:t>
      </w:r>
      <w:r>
        <w:t xml:space="preserve"> </w:t>
      </w:r>
      <w:r w:rsidRPr="00242503">
        <w:t>are summari</w:t>
      </w:r>
      <w:r w:rsidR="00B17CF9">
        <w:t>s</w:t>
      </w:r>
      <w:r w:rsidRPr="00242503">
        <w:t xml:space="preserve">ed in </w:t>
      </w:r>
      <w:r w:rsidR="001C4BFC">
        <w:rPr>
          <w:i/>
        </w:rPr>
        <w:fldChar w:fldCharType="begin"/>
      </w:r>
      <w:r w:rsidR="001C4BFC">
        <w:rPr>
          <w:i/>
        </w:rPr>
        <w:instrText xml:space="preserve"> REF _Ref14425440 \h </w:instrText>
      </w:r>
      <w:r w:rsidR="001C4BFC">
        <w:rPr>
          <w:i/>
        </w:rPr>
      </w:r>
      <w:r w:rsidR="001C4BFC">
        <w:rPr>
          <w:i/>
        </w:rPr>
        <w:fldChar w:fldCharType="separate"/>
      </w:r>
      <w:r w:rsidR="00A5448B">
        <w:rPr>
          <w:b/>
          <w:bCs/>
          <w:i/>
          <w:lang w:val="en-US"/>
        </w:rPr>
        <w:t>Error! Reference source not found.</w:t>
      </w:r>
      <w:r w:rsidR="001C4BFC">
        <w:rPr>
          <w:i/>
        </w:rPr>
        <w:fldChar w:fldCharType="end"/>
      </w:r>
      <w:r w:rsidR="004914CD" w:rsidRPr="009B4D27">
        <w:rPr>
          <w:i/>
        </w:rPr>
        <w:t xml:space="preserve">, </w:t>
      </w:r>
      <w:r w:rsidRPr="009B4D27">
        <w:rPr>
          <w:i/>
        </w:rPr>
        <w:t xml:space="preserve">Tables </w:t>
      </w:r>
      <w:r w:rsidR="00434ACD">
        <w:rPr>
          <w:i/>
        </w:rPr>
        <w:t>5</w:t>
      </w:r>
      <w:r w:rsidRPr="009B4D27">
        <w:rPr>
          <w:i/>
        </w:rPr>
        <w:t>-</w:t>
      </w:r>
      <w:r w:rsidR="00434ACD">
        <w:rPr>
          <w:i/>
        </w:rPr>
        <w:t>6</w:t>
      </w:r>
      <w:r w:rsidRPr="00242503">
        <w:t xml:space="preserve">. </w:t>
      </w:r>
      <w:r>
        <w:t xml:space="preserve">Only one guideline does not discuss the number of </w:t>
      </w:r>
      <w:r w:rsidR="008F795C">
        <w:t>experts</w:t>
      </w:r>
      <w:r w:rsidR="002C3C00">
        <w:t xml:space="preserve"> to include in an elicitation</w:t>
      </w:r>
      <w:r>
        <w:t>.</w:t>
      </w:r>
      <w:r w:rsidR="00491085">
        <w:fldChar w:fldCharType="begin"/>
      </w:r>
      <w:r w:rsidR="00324D38">
        <w:instrText xml:space="preserve"> ADDIN EN.CITE &lt;EndNote&gt;&lt;Cite&gt;&lt;Author&gt;Tredger&lt;/Author&gt;&lt;Year&gt;2016&lt;/Year&gt;&lt;RecNum&gt;169&lt;/RecNum&gt;&lt;DisplayText&gt;&lt;style face="superscript"&gt;23&lt;/style&gt;&lt;/DisplayText&gt;&lt;record&gt;&lt;rec-number&gt;169&lt;/rec-number&gt;&lt;foreign-keys&gt;&lt;key app="EN" db-id="2wdepppr2wttfjes5eypt92qv9rvpz20w9rv" timestamp="0"&gt;169&lt;/key&gt;&lt;/foreign-keys&gt;&lt;ref-type name="Journal Article"&gt;17&lt;/ref-type&gt;&lt;contributors&gt;&lt;authors&gt;&lt;author&gt;Tredger, E. R. W.&lt;/author&gt;&lt;author&gt;Lo, J. T. H.&lt;/author&gt;&lt;author&gt;Haria, S.&lt;/author&gt;&lt;author&gt;Lau, H. H. K.&lt;/author&gt;&lt;author&gt;Bonello, N.&lt;/author&gt;&lt;author&gt;Hlavka, B.&lt;/author&gt;&lt;author&gt;Scullion, C.&lt;/author&gt;&lt;/authors&gt;&lt;/contributors&gt;&lt;titles&gt;&lt;title&gt;Bias, guess and expert judgement in actuarial work&lt;/title&gt;&lt;secondary-title&gt;British Actuarial Journal&lt;/secondary-title&gt;&lt;/titles&gt;&lt;periodical&gt;&lt;full-title&gt;British Actuarial Journal&lt;/full-title&gt;&lt;/periodical&gt;&lt;pages&gt;545-578&lt;/pages&gt;&lt;volume&gt;21&lt;/volume&gt;&lt;number&gt;3&lt;/number&gt;&lt;keywords&gt;&lt;keyword&gt;include&lt;/keyword&gt;&lt;/keywords&gt;&lt;dates&gt;&lt;year&gt;2016&lt;/year&gt;&lt;pub-dates&gt;&lt;date&gt;Sep&lt;/date&gt;&lt;/pub-dates&gt;&lt;/dates&gt;&lt;isbn&gt;1357-3217&lt;/isbn&gt;&lt;accession-num&gt;WOS:000388757100005&lt;/accession-num&gt;&lt;urls&gt;&lt;related-urls&gt;&lt;url&gt;&amp;lt;Go to ISI&amp;gt;://WOS:000388757100005&lt;/url&gt;&lt;/related-urls&gt;&lt;/urls&gt;&lt;custom1&gt; wos&lt;/custom1&gt;&lt;custom7&gt; wos&lt;/custom7&gt;&lt;electronic-resource-num&gt;10.1017/s1357321716000155&lt;/electronic-resource-num&gt;&lt;/record&gt;&lt;/Cite&gt;&lt;/EndNote&gt;</w:instrText>
      </w:r>
      <w:r w:rsidR="00491085">
        <w:fldChar w:fldCharType="separate"/>
      </w:r>
      <w:r w:rsidR="00324D38" w:rsidRPr="00324D38">
        <w:rPr>
          <w:noProof/>
          <w:vertAlign w:val="superscript"/>
        </w:rPr>
        <w:t>23</w:t>
      </w:r>
      <w:r w:rsidR="00491085">
        <w:fldChar w:fldCharType="end"/>
      </w:r>
      <w:r>
        <w:t xml:space="preserve">  The others either explicitly recommend or imply that judgements will be elicited from multiple </w:t>
      </w:r>
      <w:r w:rsidR="008F795C">
        <w:t>experts</w:t>
      </w:r>
      <w:r>
        <w:t xml:space="preserve">. The range of how many </w:t>
      </w:r>
      <w:r w:rsidR="008F795C">
        <w:t>experts</w:t>
      </w:r>
      <w:r>
        <w:t xml:space="preserve"> should b</w:t>
      </w:r>
      <w:r w:rsidR="00147764">
        <w:t xml:space="preserve">e included spans from 4 </w:t>
      </w:r>
      <w:r w:rsidR="008F795C">
        <w:t>experts</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r w:rsidR="00147764">
        <w:t xml:space="preserve"> to 20</w:t>
      </w:r>
      <w:r w:rsidR="00491085">
        <w:fldChar w:fldCharType="begin"/>
      </w:r>
      <w:r w:rsidR="00324D38">
        <w:instrText xml:space="preserve"> ADDIN EN.CITE &lt;EndNote&gt;&lt;Cite&gt;&lt;Author&gt;Hemming&lt;/Author&gt;&lt;Year&gt;2018&lt;/Year&gt;&lt;RecNum&gt;171&lt;/RecNum&gt;&lt;DisplayText&gt;&lt;style face="superscript"&gt;25&lt;/style&gt;&lt;/DisplayText&gt;&lt;record&gt;&lt;rec-number&gt;171&lt;/rec-number&gt;&lt;foreign-keys&gt;&lt;key app="EN" db-id="2wdepppr2wttfjes5eypt92qv9rvpz20w9rv" timestamp="0"&gt;171&lt;/key&gt;&lt;/foreign-keys&gt;&lt;ref-type name="Journal Article"&gt;17&lt;/ref-type&gt;&lt;contributors&gt;&lt;authors&gt;&lt;author&gt;Hemming, V.&lt;/author&gt;&lt;author&gt;Burgman, M. A.&lt;/author&gt;&lt;author&gt;Hanea, A. M.&lt;/author&gt;&lt;author&gt;McBride, M. F.&lt;/author&gt;&lt;author&gt;Wintle, B. C.&lt;/author&gt;&lt;/authors&gt;&lt;/contributors&gt;&lt;titles&gt;&lt;title&gt;A practical guide to structured expert elicitation using the IDEA protocol&lt;/title&gt;&lt;secondary-title&gt;Methods in Ecology and Evolution&lt;/secondary-title&gt;&lt;/titles&gt;&lt;periodical&gt;&lt;full-title&gt;Methods in Ecology and Evolution&lt;/full-title&gt;&lt;/periodical&gt;&lt;pages&gt;169-180&lt;/pages&gt;&lt;volume&gt;9&lt;/volume&gt;&lt;number&gt;1&lt;/number&gt;&lt;keywords&gt;&lt;keyword&gt;include&lt;/keyword&gt;&lt;/keywords&gt;&lt;dates&gt;&lt;year&gt;2018&lt;/year&gt;&lt;pub-dates&gt;&lt;date&gt;Jan&lt;/date&gt;&lt;/pub-dates&gt;&lt;/dates&gt;&lt;isbn&gt;2041-210X&lt;/isbn&gt;&lt;accession-num&gt;WOS:000419821200017&lt;/accession-num&gt;&lt;urls&gt;&lt;related-urls&gt;&lt;url&gt;&amp;lt;Go to ISI&amp;gt;://WOS:000419821200017&lt;/url&gt;&lt;/related-urls&gt;&lt;/urls&gt;&lt;custom1&gt; scopus wos&lt;/custom1&gt;&lt;custom7&gt; wos&lt;/custom7&gt;&lt;electronic-resource-num&gt;10.1111/2041-210x.12857&lt;/electronic-resource-num&gt;&lt;modified-date&gt; scopus&lt;/modified-date&gt;&lt;/record&gt;&lt;/Cite&gt;&lt;/EndNote&gt;</w:instrText>
      </w:r>
      <w:r w:rsidR="00491085">
        <w:fldChar w:fldCharType="separate"/>
      </w:r>
      <w:r w:rsidR="00324D38" w:rsidRPr="00324D38">
        <w:rPr>
          <w:noProof/>
          <w:vertAlign w:val="superscript"/>
        </w:rPr>
        <w:t>25</w:t>
      </w:r>
      <w:r w:rsidR="00491085">
        <w:fldChar w:fldCharType="end"/>
      </w:r>
      <w:r>
        <w:t xml:space="preserve">. The EPA White Paper is the only guideline that gives considerations beyond practical concerns for how many </w:t>
      </w:r>
      <w:r w:rsidR="008F795C">
        <w:t>experts</w:t>
      </w:r>
      <w:r>
        <w:t xml:space="preserve"> to include in an exercise. It observes that if opinions vary widely among </w:t>
      </w:r>
      <w:r w:rsidR="008F795C">
        <w:t>experts</w:t>
      </w:r>
      <w:r>
        <w:t xml:space="preserve">, more </w:t>
      </w:r>
      <w:r w:rsidR="008F795C">
        <w:t>experts</w:t>
      </w:r>
      <w:r>
        <w:t xml:space="preserve"> may be needed. On the other hand, if the </w:t>
      </w:r>
      <w:r w:rsidR="008F795C">
        <w:t>experts</w:t>
      </w:r>
      <w:r>
        <w:t xml:space="preserve"> in a field are highly dependent (based on similar training or experiences, for example), adding</w:t>
      </w:r>
      <w:r w:rsidR="00147764">
        <w:t xml:space="preserve"> more </w:t>
      </w:r>
      <w:r w:rsidR="008F795C">
        <w:t>experts</w:t>
      </w:r>
      <w:r w:rsidR="00147764">
        <w:t xml:space="preserve"> has limited value</w:t>
      </w:r>
      <w:r w:rsidR="009A46F5">
        <w:t>.</w:t>
      </w:r>
      <w:r w:rsidR="00491085">
        <w:fldChar w:fldCharType="begin"/>
      </w:r>
      <w:r w:rsidR="00324D38">
        <w:instrText xml:space="preserve"> ADDIN EN.CITE &lt;EndNote&gt;&lt;Cite&gt;&lt;Author&gt;EPA&lt;/Author&gt;&lt;Year&gt;2009&lt;/Year&gt;&lt;RecNum&gt;164&lt;/RecNum&gt;&lt;DisplayText&gt;&lt;style face="superscript"&gt;18&lt;/style&gt;&lt;/DisplayText&gt;&lt;record&gt;&lt;rec-number&gt;164&lt;/rec-number&gt;&lt;foreign-keys&gt;&lt;key app="EN" db-id="2wdepppr2wttfjes5eypt92qv9rvpz20w9rv" timestamp="0"&gt;164&lt;/key&gt;&lt;/foreign-keys&gt;&lt;ref-type name="Report"&gt;27&lt;/ref-type&gt;&lt;contributors&gt;&lt;authors&gt;&lt;author&gt;EPA&lt;/author&gt;&lt;/authors&gt;&lt;/contributors&gt;&lt;titles&gt;&lt;title&gt;Expert Elicitation Task Force White Paper&lt;/title&gt;&lt;/titles&gt;&lt;keywords&gt;&lt;keyword&gt;include&lt;/keyword&gt;&lt;/keywords&gt;&lt;dates&gt;&lt;year&gt;2009&lt;/year&gt;&lt;pub-dates&gt;&lt;date&gt;Jan 6, 2009&lt;/date&gt;&lt;/pub-dates&gt;&lt;/dates&gt;&lt;pub-location&gt;Washington D.C.&lt;/pub-location&gt;&lt;publisher&gt;U.S. Environmental Protection Agency&lt;/publisher&gt;&lt;work-type&gt;Draft&lt;/work-type&gt;&lt;urls&gt;&lt;/urls&gt;&lt;custom1&gt; citation_tracing&lt;/custom1&gt;&lt;/record&gt;&lt;/Cite&gt;&lt;/EndNote&gt;</w:instrText>
      </w:r>
      <w:r w:rsidR="00491085">
        <w:fldChar w:fldCharType="separate"/>
      </w:r>
      <w:r w:rsidR="00324D38" w:rsidRPr="00324D38">
        <w:rPr>
          <w:noProof/>
          <w:vertAlign w:val="superscript"/>
        </w:rPr>
        <w:t>18</w:t>
      </w:r>
      <w:r w:rsidR="00491085">
        <w:fldChar w:fldCharType="end"/>
      </w:r>
      <w:r>
        <w:t xml:space="preserve"> The risk of dependence between </w:t>
      </w:r>
      <w:r w:rsidR="008F795C">
        <w:t>experts</w:t>
      </w:r>
      <w:r>
        <w:t xml:space="preserve"> is only disc</w:t>
      </w:r>
      <w:r w:rsidR="00147764">
        <w:t>ussed in three other guidelines</w:t>
      </w:r>
      <w:r w:rsidR="009A46F5">
        <w:t>.</w:t>
      </w:r>
      <w:r w:rsidR="00491085">
        <w:fldChar w:fldCharType="begin">
          <w:fldData xml:space="preserve">PEVuZE5vdGU+PENpdGU+PEF1dGhvcj5HYXJ0aHdhaXRlPC9BdXRob3I+PFllYXI+MjAwNTwvWWVh
cj48UmVjTnVtPjEzPC9SZWNOdW0+PERpc3BsYXlUZXh0PjxzdHlsZSBmYWNlPSJzdXBlcnNjcmlw
dCI+MjIsIDI2LCAyODwvc3R5bGU+PC9EaXNwbGF5VGV4dD48cmVjb3JkPjxyZWMtbnVtYmVyPjEz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b3JkPjwvQ2l0ZT48Q2l0ZT48QXV0aG9yPktvdHJhPC9BdXRob3I+PFllYXI+MTk5NjwvWWVhcj48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dCI+MjIsIDI2LCAyODwvc3R5bGU+PC9EaXNwbGF5VGV4dD48cmVjb3JkPjxyZWMtbnVtYmVyPjEz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b3JkPjwvQ2l0ZT48Q2l0ZT48QXV0aG9yPktvdHJhPC9BdXRob3I+PFllYXI+MTk5NjwvWWVhcj48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22, 26, 28</w:t>
      </w:r>
      <w:r w:rsidR="00491085">
        <w:fldChar w:fldCharType="end"/>
      </w:r>
    </w:p>
    <w:p w14:paraId="284B661D" w14:textId="77777777" w:rsidR="007A21CA" w:rsidRDefault="007A21CA" w:rsidP="007A21CA">
      <w:pPr>
        <w:spacing w:after="0" w:line="360" w:lineRule="auto"/>
      </w:pPr>
    </w:p>
    <w:p w14:paraId="2825E01F" w14:textId="756544A5" w:rsidR="005A008C" w:rsidRDefault="005A008C" w:rsidP="007A21CA">
      <w:pPr>
        <w:spacing w:after="0" w:line="360" w:lineRule="auto"/>
      </w:pPr>
      <w:r>
        <w:t>Most guidelines do not address how many facilitators or analysts should be involved in an elicitation. The few that do state that 2 or 2-3 facilitators is ideal, with the facilitators having different backgrounds or managing differe</w:t>
      </w:r>
      <w:r w:rsidR="00147764">
        <w:t>nt tasks during the elicitation</w:t>
      </w:r>
      <w:r w:rsidR="009A46F5">
        <w:t>.</w:t>
      </w:r>
      <w:r w:rsidR="00491085">
        <w:fldChar w:fldCharType="begin">
          <w:fldData xml:space="preserve">PEVuZE5vdGU+PENpdGU+PEF1dGhvcj5CdWRuaXR6PC9BdXRob3I+PFllYXI+MTk5NzwvWWVhcj48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</w:fldData>
        </w:fldChar>
      </w:r>
      <w:r w:rsidR="00324D38">
        <w:instrText xml:space="preserve"> ADDIN EN.CITE </w:instrText>
      </w:r>
      <w:r w:rsidR="00324D38">
        <w:fldChar w:fldCharType="begin">
          <w:fldData xml:space="preserve">PEVuZE5vdGU+PENpdGU+PEF1dGhvcj5CdWRuaXR6PC9BdXRob3I+PFllYXI+MTk5NzwvWWVhcj48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18, 20, 24, 29, 30</w:t>
      </w:r>
      <w:r w:rsidR="00491085">
        <w:fldChar w:fldCharType="end"/>
      </w:r>
    </w:p>
    <w:p w14:paraId="597F4504" w14:textId="77777777" w:rsidR="007A21CA" w:rsidRDefault="007A21CA" w:rsidP="007A21CA">
      <w:pPr>
        <w:spacing w:after="0" w:line="360" w:lineRule="auto"/>
      </w:pPr>
    </w:p>
    <w:p w14:paraId="5013D49C" w14:textId="066391DE" w:rsidR="005A008C" w:rsidRDefault="005A008C" w:rsidP="007A21CA">
      <w:pPr>
        <w:spacing w:after="0" w:line="360" w:lineRule="auto"/>
      </w:pPr>
      <w:r>
        <w:t xml:space="preserve">Identifying and selecting </w:t>
      </w:r>
      <w:r w:rsidR="008F795C">
        <w:t>experts</w:t>
      </w:r>
      <w:r>
        <w:t xml:space="preserve"> is discus</w:t>
      </w:r>
      <w:r w:rsidR="00147764">
        <w:t>sed in all but three guidelines</w:t>
      </w:r>
      <w:r w:rsidR="009A46F5">
        <w:t>.</w:t>
      </w:r>
      <w:r w:rsidR="00491085">
        <w:fldChar w:fldCharType="begin">
          <w:fldData xml:space="preserve">PEVuZE5vdGU+PENpdGU+PEF1dGhvcj5DaG95PC9BdXRob3I+PFllYXI+MjAwOTwvWWVhcj48UmVj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=
</w:fldData>
        </w:fldChar>
      </w:r>
      <w:r w:rsidR="00324D38">
        <w:instrText xml:space="preserve"> ADDIN EN.CITE </w:instrText>
      </w:r>
      <w:r w:rsidR="00324D38">
        <w:fldChar w:fldCharType="begin">
          <w:fldData xml:space="preserve">PEVuZE5vdGU+PENpdGU+PEF1dGhvcj5DaG95PC9BdXRob3I+PFllYXI+MjAwOTwvWWVhcj48UmVj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=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19, 21, 28</w:t>
      </w:r>
      <w:r w:rsidR="00491085">
        <w:fldChar w:fldCharType="end"/>
      </w:r>
      <w:r>
        <w:t xml:space="preserve"> Recommendations from the other 13 guidelines overlap considerably. Common criteria relate to reputation in the field, relevant experience, the number and quality of publications, and the expert's willingness and availability to participate. Normative expertise is listed as desired by five guidelines, but three specify that it is not a requirement.</w:t>
      </w:r>
    </w:p>
    <w:p w14:paraId="6109BBC0" w14:textId="77777777" w:rsidR="007A21CA" w:rsidRDefault="007A21CA" w:rsidP="007A21CA">
      <w:pPr>
        <w:spacing w:after="0" w:line="360" w:lineRule="auto"/>
      </w:pPr>
    </w:p>
    <w:p w14:paraId="09090199" w14:textId="6659BA8E" w:rsidR="005A008C" w:rsidRDefault="005A008C" w:rsidP="007A21CA">
      <w:pPr>
        <w:spacing w:after="0" w:line="360" w:lineRule="auto"/>
      </w:pPr>
      <w:r>
        <w:t xml:space="preserve">Five guidelines recommend all potential </w:t>
      </w:r>
      <w:r w:rsidR="008F795C">
        <w:t>experts</w:t>
      </w:r>
      <w:r>
        <w:t xml:space="preserve"> disclose a list of their personal and financial interests, often noting that interests should be recorded but will not automatically disqualify an expert from participating, as that may impose too extreme a limit on the pool of possible </w:t>
      </w:r>
      <w:r w:rsidR="008F795C">
        <w:t>experts</w:t>
      </w:r>
      <w:r>
        <w:t xml:space="preserve">. Eight guidelines recommend the group of </w:t>
      </w:r>
      <w:r w:rsidR="008F795C">
        <w:t>experts</w:t>
      </w:r>
      <w:r>
        <w:t xml:space="preserve"> included in an elicitation should reflect the diversity of opinions and range of fields relevant to the elicitation topic. The agency guidelines tend to provide more details on identifying and selecting </w:t>
      </w:r>
      <w:r w:rsidR="008F795C">
        <w:t>experts</w:t>
      </w:r>
      <w:r>
        <w:t xml:space="preserve">, with four describing optional procedures producing a longlist of possible </w:t>
      </w:r>
      <w:r w:rsidR="008F795C">
        <w:t>experts</w:t>
      </w:r>
      <w:r>
        <w:t xml:space="preserve"> that are then winnowed down based on agreed </w:t>
      </w:r>
      <w:r>
        <w:lastRenderedPageBreak/>
        <w:t xml:space="preserve">upon selection criteria. While many guidelines suggest identifying </w:t>
      </w:r>
      <w:r w:rsidR="008F795C">
        <w:t>experts</w:t>
      </w:r>
      <w:r>
        <w:t xml:space="preserve"> through pe</w:t>
      </w:r>
      <w:r w:rsidR="00147764">
        <w:t>er nomination, Meyer and Booker</w:t>
      </w:r>
      <w:r w:rsidR="00491085">
        <w:fldChar w:fldCharType="begin"/>
      </w:r>
      <w:r w:rsidR="00324D38">
        <w:instrText xml:space="preserve"> ADDIN EN.CITE &lt;EndNote&gt;&lt;Cite&gt;&lt;Author&gt;Meyer&lt;/Author&gt;&lt;Year&gt;2001&lt;/Year&gt;&lt;RecNum&gt;175&lt;/RecNum&gt;&lt;DisplayText&gt;&lt;style face="superscript"&gt;31&lt;/style&gt;&lt;/DisplayText&gt;&lt;record&gt;&lt;rec-number&gt;175&lt;/rec-number&gt;&lt;foreign-keys&gt;&lt;key app="EN" db-id="2wdepppr2wttfjes5eypt92qv9rvpz20w9rv" timestamp="0"&gt;175&lt;/key&gt;&lt;/foreign-keys&gt;&lt;ref-type name="Book"&gt;6&lt;/ref-type&gt;&lt;contributors&gt;&lt;authors&gt;&lt;author&gt;Meyer, Mary A.&lt;/author&gt;&lt;author&gt;Booker, Jane M.&lt;/author&gt;&lt;/authors&gt;&lt;/contributors&gt;&lt;titles&gt;&lt;title&gt;Eliciting and Analyzing Expert Judgment: A Practical Guide&lt;/title&gt;&lt;short-title&gt;Eliciting and Analyzing Expert Judgment&lt;/short-title&gt;&lt;/titles&gt;&lt;pages&gt;459&lt;/pages&gt;&lt;keywords&gt;&lt;keyword&gt;include&lt;/keyword&gt;&lt;keyword&gt;to-read&lt;/keyword&gt;&lt;/keywords&gt;&lt;dates&gt;&lt;year&gt;2001&lt;/year&gt;&lt;pub-dates&gt;&lt;date&gt;May 3, 2001&lt;/date&gt;&lt;/pub-dates&gt;&lt;/dates&gt;&lt;pub-location&gt;Philadelphia, PA&lt;/pub-location&gt;&lt;publisher&gt;Society for Industrial and Applied Mathematics&lt;/publisher&gt;&lt;isbn&gt;978-0-89871-474-6&lt;/isbn&gt;&lt;urls&gt;&lt;/urls&gt;&lt;custom1&gt; citation_tracing&lt;/custom1&gt;&lt;remote-database-name&gt;Amazon&lt;/remote-database-name&gt;&lt;language&gt;English&lt;/language&gt;&lt;/record&gt;&lt;/Cite&gt;&lt;/EndNote&gt;</w:instrText>
      </w:r>
      <w:r w:rsidR="00491085">
        <w:fldChar w:fldCharType="separate"/>
      </w:r>
      <w:r w:rsidR="00324D38" w:rsidRPr="00324D38">
        <w:rPr>
          <w:noProof/>
          <w:vertAlign w:val="superscript"/>
        </w:rPr>
        <w:t>31</w:t>
      </w:r>
      <w:r w:rsidR="00491085">
        <w:fldChar w:fldCharType="end"/>
      </w:r>
      <w:r>
        <w:t xml:space="preserve"> cautions that this process can, if not well-managed, lead to issues related to </w:t>
      </w:r>
      <w:r w:rsidR="008F795C">
        <w:t>experts</w:t>
      </w:r>
      <w:r>
        <w:t xml:space="preserve"> only nominating other people with similar views.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009D2D89">
        <w:rPr>
          <w:i/>
        </w:rPr>
        <w:t xml:space="preserve"> </w:t>
      </w:r>
      <w:r>
        <w:t xml:space="preserve"> considers the broader literature on selecting and identifying </w:t>
      </w:r>
      <w:r w:rsidR="008F795C">
        <w:t>experts</w:t>
      </w:r>
      <w:r>
        <w:t>.</w:t>
      </w:r>
    </w:p>
    <w:p w14:paraId="30CEAE9F" w14:textId="77777777" w:rsidR="007A21CA" w:rsidRDefault="007A21CA" w:rsidP="007A21CA">
      <w:pPr>
        <w:spacing w:after="0" w:line="360" w:lineRule="auto"/>
      </w:pPr>
    </w:p>
    <w:p w14:paraId="398F0AB9" w14:textId="77777777" w:rsidR="005A008C" w:rsidRDefault="005A008C" w:rsidP="007A21CA">
      <w:pPr>
        <w:pStyle w:val="Heading2"/>
        <w:spacing w:line="360" w:lineRule="auto"/>
      </w:pPr>
      <w:bookmarkStart w:id="56" w:name="_Toc15566578"/>
      <w:r>
        <w:t>Training and preparation</w:t>
      </w:r>
      <w:bookmarkEnd w:id="56"/>
    </w:p>
    <w:p w14:paraId="3D58012C" w14:textId="1069DEA1" w:rsidR="005A008C" w:rsidRDefault="005A008C" w:rsidP="007A21CA">
      <w:pPr>
        <w:spacing w:after="0" w:line="360" w:lineRule="auto"/>
      </w:pPr>
      <w:r w:rsidRPr="00E11866">
        <w:t xml:space="preserve">Recommendations and choices related to identifying and selecting </w:t>
      </w:r>
      <w:r w:rsidR="008F795C">
        <w:t>experts</w:t>
      </w:r>
      <w:r w:rsidRPr="00E11866">
        <w:t xml:space="preserve"> are summari</w:t>
      </w:r>
      <w:r w:rsidR="00B17CF9">
        <w:t>s</w:t>
      </w:r>
      <w:r w:rsidRPr="00E11866">
        <w:t xml:space="preserve">ed in </w:t>
      </w:r>
      <w:r w:rsidR="001C4BFC">
        <w:rPr>
          <w:i/>
        </w:rPr>
        <w:fldChar w:fldCharType="begin"/>
      </w:r>
      <w:r w:rsidR="001C4BFC">
        <w:rPr>
          <w:i/>
        </w:rPr>
        <w:instrText xml:space="preserve"> REF _Ref14425465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 xml:space="preserve">, </w:t>
      </w:r>
      <w:r w:rsidRPr="009B4D27">
        <w:rPr>
          <w:i/>
        </w:rPr>
        <w:t xml:space="preserve">Table </w:t>
      </w:r>
      <w:r w:rsidR="00434ACD">
        <w:rPr>
          <w:i/>
        </w:rPr>
        <w:t>7</w:t>
      </w:r>
      <w:r w:rsidRPr="00E11866">
        <w:t>.</w:t>
      </w:r>
      <w:r w:rsidR="00650097">
        <w:t xml:space="preserve"> </w:t>
      </w:r>
      <w:r w:rsidRPr="00E11866">
        <w:t>Nine guidelines either explicitly recommend</w:t>
      </w:r>
      <w:r w:rsidR="000F6ACA">
        <w:t>ed</w:t>
      </w:r>
      <w:r w:rsidRPr="00E11866">
        <w:t xml:space="preserve"> piloting the elicitation protocol with a subject-matter expert not participating in the exercise or imply that piloting will be done. The remaining seven guidelines d</w:t>
      </w:r>
      <w:r w:rsidR="000F6ACA">
        <w:t>id</w:t>
      </w:r>
      <w:r w:rsidRPr="00E11866">
        <w:t xml:space="preserve"> not discuss piloting.</w:t>
      </w:r>
    </w:p>
    <w:p w14:paraId="5EF3111E" w14:textId="77777777" w:rsidR="007A21CA" w:rsidRPr="00E11866" w:rsidRDefault="007A21CA" w:rsidP="007A21CA">
      <w:pPr>
        <w:spacing w:after="0" w:line="360" w:lineRule="auto"/>
      </w:pPr>
    </w:p>
    <w:p w14:paraId="7431DC28" w14:textId="79C31F29" w:rsidR="005A008C" w:rsidRDefault="005A008C" w:rsidP="007A21CA">
      <w:pPr>
        <w:spacing w:after="0" w:line="360" w:lineRule="auto"/>
      </w:pPr>
      <w:r w:rsidRPr="00E11866">
        <w:t>Only one guideline offer</w:t>
      </w:r>
      <w:r w:rsidR="000F6ACA">
        <w:t>ed</w:t>
      </w:r>
      <w:r w:rsidRPr="00E11866">
        <w:t xml:space="preserve"> training as </w:t>
      </w:r>
      <w:r w:rsidR="00147764">
        <w:t>a choice</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rsidRPr="00E11866">
        <w:t>; the other 15 all requir</w:t>
      </w:r>
      <w:r w:rsidR="000F6ACA">
        <w:t>ing</w:t>
      </w:r>
      <w:r w:rsidRPr="00E11866">
        <w:t xml:space="preserve"> at least some form of training. Recommendations and suggestions for what should be included in expert training are largely consistent across the guidelines and cover issues related to elicitation generally and the subject-matter at hand specifically. Commonly recommended aspects of training include: an introduction to probability and uncertainty, an overview of the elicitation process, an introduction to heuristics and biases, the aim and motivation for the elicitation, information on how elicitation will be used, relevant background information, and details of any assumptions or definitions used in the elicitation. Four guidelines recommend using practice questions to ensure </w:t>
      </w:r>
      <w:r w:rsidR="008F795C">
        <w:t>experts</w:t>
      </w:r>
      <w:r w:rsidRPr="00E11866">
        <w:t xml:space="preserve"> understand the elicitation process. </w:t>
      </w:r>
    </w:p>
    <w:p w14:paraId="45BC8080" w14:textId="77777777" w:rsidR="007A21CA" w:rsidRPr="00E11866" w:rsidRDefault="007A21CA" w:rsidP="007A21CA">
      <w:pPr>
        <w:spacing w:after="0" w:line="360" w:lineRule="auto"/>
      </w:pPr>
    </w:p>
    <w:p w14:paraId="37D7EF4E" w14:textId="199380FF" w:rsidR="005A008C" w:rsidRDefault="005A008C" w:rsidP="007A21CA">
      <w:pPr>
        <w:spacing w:after="0" w:line="360" w:lineRule="auto"/>
      </w:pPr>
      <w:r w:rsidRPr="00E11866">
        <w:t xml:space="preserve">Most guidelines do not discuss what, if any, training should be provided to the elicitation facilitator(s) or other roles involved in conduction an elicitation. Five guidelines, including four generic guidelines, provide material meant to assist the facilitator, including sample </w:t>
      </w:r>
      <w:r>
        <w:t>text</w:t>
      </w:r>
      <w:r w:rsidR="00147764">
        <w:t xml:space="preserve"> and forms</w:t>
      </w:r>
      <w:r w:rsidR="009A46F5">
        <w:t>.</w:t>
      </w:r>
      <w:r w:rsidR="00491085">
        <w:fldChar w:fldCharType="begin">
          <w:fldData xml:space="preserve">PEVuZE5vdGU+PENpdGU+PEF1dGhvcj5IZW1taW5nPC9BdXRob3I+PFllYXI+MjAxODwvWWVhcj48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</w:fldData>
        </w:fldChar>
      </w:r>
      <w:r w:rsidR="00324D38">
        <w:instrText xml:space="preserve"> ADDIN EN.CITE </w:instrText>
      </w:r>
      <w:r w:rsidR="00324D38">
        <w:fldChar w:fldCharType="begin">
          <w:fldData xml:space="preserve">PEVuZE5vdGU+PENpdGU+PEF1dGhvcj5IZW1taW5nPC9BdXRob3I+PFllYXI+MjAxODwvWWVhcj48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17, 20, 25, 29, 31</w:t>
      </w:r>
      <w:r w:rsidR="00491085">
        <w:fldChar w:fldCharType="end"/>
      </w:r>
    </w:p>
    <w:p w14:paraId="72045814" w14:textId="77777777" w:rsidR="005A008C" w:rsidRDefault="005A008C" w:rsidP="007A21CA">
      <w:pPr>
        <w:spacing w:after="0" w:line="360" w:lineRule="auto"/>
      </w:pPr>
    </w:p>
    <w:p w14:paraId="2BB3E1D1" w14:textId="77777777" w:rsidR="005A008C" w:rsidRDefault="005A008C" w:rsidP="007A21CA">
      <w:pPr>
        <w:pStyle w:val="Heading2"/>
        <w:spacing w:line="360" w:lineRule="auto"/>
      </w:pPr>
      <w:bookmarkStart w:id="57" w:name="_Toc15566579"/>
      <w:r>
        <w:t>Conducting the elicitation</w:t>
      </w:r>
      <w:bookmarkEnd w:id="57"/>
    </w:p>
    <w:p w14:paraId="2EEACDCB" w14:textId="77777777" w:rsidR="005A008C" w:rsidRPr="00A10478" w:rsidRDefault="005A008C" w:rsidP="007A21CA">
      <w:pPr>
        <w:pStyle w:val="Heading3"/>
        <w:spacing w:line="360" w:lineRule="auto"/>
      </w:pPr>
      <w:bookmarkStart w:id="58" w:name="_Toc15566580"/>
      <w:r>
        <w:t>Mode and level of elicitation</w:t>
      </w:r>
      <w:bookmarkEnd w:id="58"/>
    </w:p>
    <w:p w14:paraId="00E5A770" w14:textId="1F57C3AD" w:rsidR="005A008C" w:rsidRDefault="005A008C" w:rsidP="007A21CA">
      <w:pPr>
        <w:spacing w:after="0" w:line="360" w:lineRule="auto"/>
      </w:pPr>
      <w:r w:rsidRPr="00242503">
        <w:t xml:space="preserve">Recommendations and choices </w:t>
      </w:r>
      <w:r>
        <w:t>about the mode of administration and level of elicitation</w:t>
      </w:r>
      <w:r w:rsidR="0011398D">
        <w:t xml:space="preserve"> (group or individual)</w:t>
      </w:r>
      <w:r>
        <w:t xml:space="preserve"> are summari</w:t>
      </w:r>
      <w:r w:rsidR="00B17CF9">
        <w:t>s</w:t>
      </w:r>
      <w:r>
        <w:t>ed</w:t>
      </w:r>
      <w:r w:rsidRPr="00242503">
        <w:t xml:space="preserve"> in </w:t>
      </w:r>
      <w:r w:rsidR="001C4BFC">
        <w:rPr>
          <w:i/>
        </w:rPr>
        <w:fldChar w:fldCharType="begin"/>
      </w:r>
      <w:r w:rsidR="001C4BFC">
        <w:rPr>
          <w:i/>
        </w:rPr>
        <w:instrText xml:space="preserve"> REF _Ref14425479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 xml:space="preserve">, </w:t>
      </w:r>
      <w:r w:rsidRPr="009B4D27">
        <w:rPr>
          <w:i/>
        </w:rPr>
        <w:t xml:space="preserve">Table </w:t>
      </w:r>
      <w:r w:rsidR="00434ACD">
        <w:rPr>
          <w:i/>
        </w:rPr>
        <w:t>8</w:t>
      </w:r>
      <w:r w:rsidRPr="00242503">
        <w:t>.</w:t>
      </w:r>
    </w:p>
    <w:p w14:paraId="7C75FFE3" w14:textId="77777777" w:rsidR="007A21CA" w:rsidRDefault="007A21CA" w:rsidP="007A21CA">
      <w:pPr>
        <w:spacing w:after="0" w:line="360" w:lineRule="auto"/>
      </w:pPr>
    </w:p>
    <w:p w14:paraId="05551A21" w14:textId="2F3661F0" w:rsidR="005A008C" w:rsidRDefault="005A008C" w:rsidP="007A21CA">
      <w:pPr>
        <w:spacing w:after="0" w:line="360" w:lineRule="auto"/>
      </w:pPr>
      <w:r>
        <w:t xml:space="preserve">Elicitations can be conducted in-person, in either individual interviews or group workshops, or remotely, via the internet, email, mail, phone, video conferencing, or other means. Nine guidelines recommend in-person elicitation, and only one recommends remote elicitation. Eight guidelines list </w:t>
      </w:r>
      <w:r>
        <w:lastRenderedPageBreak/>
        <w:t>remote elicitation as a choice, recognizing that it may be logistically easier to arrange than an in-person elicitation.</w:t>
      </w:r>
    </w:p>
    <w:p w14:paraId="54580C87" w14:textId="77777777" w:rsidR="007A21CA" w:rsidRDefault="007A21CA" w:rsidP="007A21CA">
      <w:pPr>
        <w:spacing w:after="0" w:line="360" w:lineRule="auto"/>
        <w:rPr>
          <w:rFonts w:eastAsiaTheme="majorEastAsia" w:cstheme="majorBidi"/>
          <w:i/>
          <w:sz w:val="24"/>
          <w:szCs w:val="24"/>
        </w:rPr>
      </w:pPr>
    </w:p>
    <w:p w14:paraId="2CD81E6F" w14:textId="1A587EF4" w:rsidR="005A008C" w:rsidRDefault="005A008C" w:rsidP="007A21CA">
      <w:pPr>
        <w:spacing w:after="0" w:line="360" w:lineRule="auto"/>
      </w:pPr>
      <w:r>
        <w:t xml:space="preserve">The mode of administration may be governed by whether a method elicits judgements from individual </w:t>
      </w:r>
      <w:r w:rsidR="008F795C">
        <w:t>experts</w:t>
      </w:r>
      <w:r>
        <w:t xml:space="preserve"> (i.e., each expert provides an individual assessment) or groups (i.e., a group of </w:t>
      </w:r>
      <w:r w:rsidR="008F795C">
        <w:t>experts</w:t>
      </w:r>
      <w:r>
        <w:t xml:space="preserve"> provides a single assessment). Of the 16 guidelines, only Choy et al.</w:t>
      </w:r>
      <w:r w:rsidR="00491085">
        <w:fldChar w:fldCharType="begin"/>
      </w:r>
      <w:r w:rsidR="00324D38">
        <w:instrText xml:space="preserve"> ADDIN EN.CITE &lt;EndNote&gt;&lt;Cite&gt;&lt;Author&gt;Choy&lt;/Author&gt;&lt;Year&gt;2009&lt;/Year&gt;&lt;RecNum&gt;126&lt;/RecNum&gt;&lt;DisplayText&gt;&lt;style face="superscript"&gt;21&lt;/style&gt;&lt;/DisplayText&gt;&lt;record&gt;&lt;rec-number&gt;126&lt;/rec-number&gt;&lt;foreign-keys&gt;&lt;key app="EN" db-id="2wdepppr2wttfjes5eypt92qv9rvpz20w9rv" timestamp="0"&gt;126&lt;/key&gt;&lt;/foreign-keys&gt;&lt;ref-type name="Journal Article"&gt;17&lt;/ref-type&gt;&lt;contributors&gt;&lt;authors&gt;&lt;author&gt;S Choy &lt;/author&gt;&lt;author&gt;R O’Leary &lt;/author&gt;&lt;author&gt;K Mengersen&lt;/author&gt;&lt;/authors&gt;&lt;/contributors&gt;&lt;titles&gt;&lt;title&gt;Elicitation by design in ecology: using expert opinion to inform priors for Bayesian statistical models&lt;/title&gt;&lt;secondary-title&gt;Ecology&lt;/secondary-title&gt;&lt;/titles&gt;&lt;volume&gt;90&lt;/volume&gt;&lt;number&gt;1&lt;/number&gt;&lt;dates&gt;&lt;year&gt;2009&lt;/year&gt;&lt;/dates&gt;&lt;urls&gt;&lt;/urls&gt;&lt;/record&gt;&lt;/Cite&gt;&lt;/EndNote&gt;</w:instrText>
      </w:r>
      <w:r w:rsidR="00491085">
        <w:fldChar w:fldCharType="separate"/>
      </w:r>
      <w:r w:rsidR="00324D38" w:rsidRPr="00324D38">
        <w:rPr>
          <w:noProof/>
          <w:vertAlign w:val="superscript"/>
        </w:rPr>
        <w:t>21</w:t>
      </w:r>
      <w:r w:rsidR="00491085">
        <w:fldChar w:fldCharType="end"/>
      </w:r>
      <w:r>
        <w:t xml:space="preserve"> does not discuss the level of elicitation. Group-level elicitation is only recommended by Kaplan</w:t>
      </w:r>
      <w:r w:rsidR="002C3C00">
        <w:t>,</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t xml:space="preserve"> who recommends a process where </w:t>
      </w:r>
      <w:r w:rsidR="008F795C">
        <w:t>experts</w:t>
      </w:r>
      <w:r>
        <w:t xml:space="preserve"> discuss the evidence relevant to an elicitation variable and then the facilitator proposes a probability distribution that matches the input provided by all of the </w:t>
      </w:r>
      <w:r w:rsidR="008F795C">
        <w:t>experts</w:t>
      </w:r>
      <w:r>
        <w:t xml:space="preserve">. Individual-level elicitation is recommended by five guidelines, and two guidelines recommend a combination approach, wherein individual assessments are elicited first and then the group works to provide a communal assessment that reflects the diversity of opinion in the group.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 xml:space="preserve"> provides more detail on individual- versus group-level elicitation.</w:t>
      </w:r>
    </w:p>
    <w:p w14:paraId="15F39B7E" w14:textId="77777777" w:rsidR="007A21CA" w:rsidRDefault="007A21CA" w:rsidP="007A21CA">
      <w:pPr>
        <w:spacing w:after="0" w:line="360" w:lineRule="auto"/>
      </w:pPr>
    </w:p>
    <w:p w14:paraId="7A14615E" w14:textId="77777777" w:rsidR="005A008C" w:rsidRDefault="005A008C" w:rsidP="007A21CA">
      <w:pPr>
        <w:pStyle w:val="Heading3"/>
        <w:spacing w:line="360" w:lineRule="auto"/>
      </w:pPr>
      <w:bookmarkStart w:id="59" w:name="_Toc15566581"/>
      <w:r>
        <w:t>Feedback and revision</w:t>
      </w:r>
      <w:bookmarkEnd w:id="59"/>
    </w:p>
    <w:p w14:paraId="7AE85A47" w14:textId="6A8DC03B" w:rsidR="005A008C" w:rsidRDefault="00F87255" w:rsidP="007A21CA">
      <w:pPr>
        <w:spacing w:after="0" w:line="360" w:lineRule="auto"/>
      </w:pPr>
      <w:r>
        <w:t>All but one guideline</w:t>
      </w:r>
      <w:r w:rsidR="00491085">
        <w:fldChar w:fldCharType="begin"/>
      </w:r>
      <w:r w:rsidR="00324D38">
        <w:instrText xml:space="preserve"> ADDIN EN.CITE &lt;EndNote&gt;&lt;Cite&gt;&lt;Author&gt;Meyer&lt;/Author&gt;&lt;Year&gt;2001&lt;/Year&gt;&lt;RecNum&gt;175&lt;/RecNum&gt;&lt;DisplayText&gt;&lt;style face="superscript"&gt;31&lt;/style&gt;&lt;/DisplayText&gt;&lt;record&gt;&lt;rec-number&gt;175&lt;/rec-number&gt;&lt;foreign-keys&gt;&lt;key app="EN" db-id="2wdepppr2wttfjes5eypt92qv9rvpz20w9rv" timestamp="0"&gt;175&lt;/key&gt;&lt;/foreign-keys&gt;&lt;ref-type name="Book"&gt;6&lt;/ref-type&gt;&lt;contributors&gt;&lt;authors&gt;&lt;author&gt;Meyer, Mary A.&lt;/author&gt;&lt;author&gt;Booker, Jane M.&lt;/author&gt;&lt;/authors&gt;&lt;/contributors&gt;&lt;titles&gt;&lt;title&gt;Eliciting and Analyzing Expert Judgment: A Practical Guide&lt;/title&gt;&lt;short-title&gt;Eliciting and Analyzing Expert Judgment&lt;/short-title&gt;&lt;/titles&gt;&lt;pages&gt;459&lt;/pages&gt;&lt;keywords&gt;&lt;keyword&gt;include&lt;/keyword&gt;&lt;keyword&gt;to-read&lt;/keyword&gt;&lt;/keywords&gt;&lt;dates&gt;&lt;year&gt;2001&lt;/year&gt;&lt;pub-dates&gt;&lt;date&gt;May 3, 2001&lt;/date&gt;&lt;/pub-dates&gt;&lt;/dates&gt;&lt;pub-location&gt;Philadelphia, PA&lt;/pub-location&gt;&lt;publisher&gt;Society for Industrial and Applied Mathematics&lt;/publisher&gt;&lt;isbn&gt;978-0-89871-474-6&lt;/isbn&gt;&lt;urls&gt;&lt;/urls&gt;&lt;custom1&gt; citation_tracing&lt;/custom1&gt;&lt;remote-database-name&gt;Amazon&lt;/remote-database-name&gt;&lt;language&gt;English&lt;/language&gt;&lt;/record&gt;&lt;/Cite&gt;&lt;/EndNote&gt;</w:instrText>
      </w:r>
      <w:r w:rsidR="00491085">
        <w:fldChar w:fldCharType="separate"/>
      </w:r>
      <w:r w:rsidR="00324D38" w:rsidRPr="00324D38">
        <w:rPr>
          <w:noProof/>
          <w:vertAlign w:val="superscript"/>
        </w:rPr>
        <w:t>31</w:t>
      </w:r>
      <w:r w:rsidR="00491085">
        <w:fldChar w:fldCharType="end"/>
      </w:r>
      <w:r w:rsidR="005A008C">
        <w:t xml:space="preserve"> discuss</w:t>
      </w:r>
      <w:r w:rsidR="000F6ACA">
        <w:t>ed</w:t>
      </w:r>
      <w:r w:rsidR="005A008C">
        <w:t xml:space="preserve"> the importance of feedback and revision, but three d</w:t>
      </w:r>
      <w:r w:rsidR="000F6ACA">
        <w:t>id</w:t>
      </w:r>
      <w:r w:rsidR="005A008C">
        <w:t xml:space="preserve"> not provide infor</w:t>
      </w:r>
      <w:r>
        <w:t>mation on how it should be done</w:t>
      </w:r>
      <w:r w:rsidR="009A46F5">
        <w:t>.</w:t>
      </w:r>
      <w:r w:rsidR="00491085">
        <w:fldChar w:fldCharType="begin">
          <w:fldData xml:space="preserve">PEVuZE5vdGU+PENpdGU+PEF1dGhvcj5UcmVkZ2VyPC9BdXRob3I+PFllYXI+MjAxNjwvWWVhcj48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</w:fldData>
        </w:fldChar>
      </w:r>
      <w:r w:rsidR="00324D38">
        <w:instrText xml:space="preserve"> ADDIN EN.CITE </w:instrText>
      </w:r>
      <w:r w:rsidR="00324D38">
        <w:fldChar w:fldCharType="begin">
          <w:fldData xml:space="preserve">PEVuZE5vdGU+PENpdGU+PEF1dGhvcj5UcmVkZ2VyPC9BdXRob3I+PFllYXI+MjAxNjwvWWVhcj48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23, 26, 27</w:t>
      </w:r>
      <w:r w:rsidR="00491085">
        <w:fldChar w:fldCharType="end"/>
      </w:r>
      <w:r w:rsidR="005A008C">
        <w:t xml:space="preserve"> The other guidelines discuss a range of possible feedback methods, which can provide information on an individual’s judgements, the aggregated group judgements, or a summary of what the other </w:t>
      </w:r>
      <w:r w:rsidR="008F795C">
        <w:t>experts</w:t>
      </w:r>
      <w:r w:rsidR="005A008C">
        <w:t xml:space="preserve"> provided.</w:t>
      </w:r>
      <w:r w:rsidR="005A008C" w:rsidRPr="00BD1E8D">
        <w:t xml:space="preserve"> </w:t>
      </w:r>
      <w:r w:rsidR="005A008C" w:rsidRPr="00242503">
        <w:t xml:space="preserve">Recommendations and choices </w:t>
      </w:r>
      <w:r w:rsidR="005A008C">
        <w:t>about the mode of administration and level of elicitation are summari</w:t>
      </w:r>
      <w:r w:rsidR="00B17CF9">
        <w:t>s</w:t>
      </w:r>
      <w:r w:rsidR="005A008C">
        <w:t>ed</w:t>
      </w:r>
      <w:r w:rsidR="005A008C" w:rsidRPr="00242503">
        <w:t xml:space="preserve"> in the</w:t>
      </w:r>
      <w:r w:rsidR="00434ACD">
        <w:t xml:space="preserve"> </w:t>
      </w:r>
      <w:r w:rsidR="001C4BFC">
        <w:rPr>
          <w:i/>
        </w:rPr>
        <w:fldChar w:fldCharType="begin"/>
      </w:r>
      <w:r w:rsidR="001C4BFC">
        <w:rPr>
          <w:i/>
        </w:rPr>
        <w:instrText xml:space="preserve"> REF _Ref14425502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w:t>
      </w:r>
      <w:r w:rsidR="005A008C" w:rsidRPr="009B4D27">
        <w:rPr>
          <w:i/>
        </w:rPr>
        <w:t xml:space="preserve"> Table </w:t>
      </w:r>
      <w:r w:rsidR="00434ACD">
        <w:rPr>
          <w:i/>
        </w:rPr>
        <w:t>9</w:t>
      </w:r>
      <w:r w:rsidR="005A008C" w:rsidRPr="00242503">
        <w:t>.</w:t>
      </w:r>
    </w:p>
    <w:p w14:paraId="3D20B0E2" w14:textId="77777777" w:rsidR="007A21CA" w:rsidRDefault="007A21CA" w:rsidP="007A21CA">
      <w:pPr>
        <w:spacing w:after="0" w:line="360" w:lineRule="auto"/>
      </w:pPr>
    </w:p>
    <w:p w14:paraId="3EDC5971" w14:textId="3CF39D74" w:rsidR="005A008C" w:rsidRDefault="005A008C" w:rsidP="007A21CA">
      <w:pPr>
        <w:spacing w:after="0" w:line="360" w:lineRule="auto"/>
      </w:pPr>
      <w:r>
        <w:t>Knol et al</w:t>
      </w:r>
      <w:r w:rsidR="00491085">
        <w:fldChar w:fldCharType="begin"/>
      </w:r>
      <w:r w:rsidR="00324D38">
        <w:instrText xml:space="preserve"> ADDIN EN.CITE &lt;EndNote&gt;&lt;Cite&gt;&lt;Author&gt;Knol&lt;/Author&gt;&lt;Year&gt;2010&lt;/Year&gt;&lt;RecNum&gt;1310&lt;/RecNum&gt;&lt;DisplayText&gt;&lt;style face="superscript"&gt;27&lt;/style&gt;&lt;/DisplayText&gt;&lt;record&gt;&lt;rec-number&gt;1310&lt;/rec-number&gt;&lt;foreign-keys&gt;&lt;key app="EN" db-id="2wdepppr2wttfjes5eypt92qv9rvpz20w9rv" timestamp="1553785024"&gt;1310&lt;/key&gt;&lt;/foreign-keys&gt;&lt;ref-type name="Journal Article"&gt;17&lt;/ref-type&gt;&lt;contributors&gt;&lt;authors&gt;&lt;author&gt;Knol, A. B.&lt;/author&gt;&lt;author&gt;Slottje, P.&lt;/author&gt;&lt;author&gt;van der Sluijs, J. P.&lt;/author&gt;&lt;author&gt;Lebret, E.&lt;/author&gt;&lt;/authors&gt;&lt;/contributors&gt;&lt;auth-address&gt;Natl Inst Publ Hlth &amp;amp; Environm RIVM, Bilthoven, Netherlands&amp;#xD;Univ Utrecht, Inst Risk Assessment Sci, Utrecht, Netherlands&amp;#xD;Univ Utrecht, Copernicus Inst Sustainable Dev &amp;amp; Innovat, Utrecht, Netherlands&amp;#xD;Univ Versailles, St Quentin En Yvelines, France&lt;/auth-address&gt;&lt;titles&gt;&lt;title&gt;The use of expert elicitation in environmental health impact assessment: a seven step procedure&lt;/title&gt;&lt;secondary-title&gt;Environmental Health&lt;/secondary-title&gt;&lt;alt-title&gt;Environ Health-Glob&lt;/alt-title&gt;&lt;/titles&gt;&lt;periodical&gt;&lt;full-title&gt;Environmental Health&lt;/full-title&gt;&lt;/periodical&gt;&lt;volume&gt;9&lt;/volume&gt;&lt;keywords&gt;&lt;keyword&gt;fine particulate matter&lt;/keyword&gt;&lt;keyword&gt;risk-assessment&lt;/keyword&gt;&lt;keyword&gt;uncertainty&lt;/keyword&gt;&lt;keyword&gt;judgment&lt;/keyword&gt;&lt;keyword&gt;likelihood&lt;/keyword&gt;&lt;keyword&gt;model&lt;/keyword&gt;&lt;keyword&gt;performance&lt;/keyword&gt;&lt;keyword&gt;psychology&lt;/keyword&gt;&lt;keyword&gt;mortality&lt;/keyword&gt;&lt;keyword&gt;guidance&lt;/keyword&gt;&lt;/keywords&gt;&lt;dates&gt;&lt;year&gt;2010&lt;/year&gt;&lt;pub-dates&gt;&lt;date&gt;Apr 26&lt;/date&gt;&lt;/pub-dates&gt;&lt;/dates&gt;&lt;isbn&gt;1476-069x&lt;/isbn&gt;&lt;accession-num&gt;WOS:000278269200001&lt;/accession-num&gt;&lt;urls&gt;&lt;related-urls&gt;&lt;url&gt;&amp;lt;Go to ISI&amp;gt;://WOS:000278269200001&lt;/url&gt;&lt;/related-urls&gt;&lt;/urls&gt;&lt;electronic-resource-num&gt;Artn 19&amp;#xD;10.1186/1476-069x-9-19&lt;/electronic-resource-num&gt;&lt;language&gt;English&lt;/language&gt;&lt;/record&gt;&lt;/Cite&gt;&lt;/EndNote&gt;</w:instrText>
      </w:r>
      <w:r w:rsidR="00491085">
        <w:fldChar w:fldCharType="separate"/>
      </w:r>
      <w:r w:rsidR="00324D38" w:rsidRPr="00324D38">
        <w:rPr>
          <w:noProof/>
          <w:vertAlign w:val="superscript"/>
        </w:rPr>
        <w:t>27</w:t>
      </w:r>
      <w:r w:rsidR="00491085">
        <w:fldChar w:fldCharType="end"/>
      </w:r>
      <w:r>
        <w:t xml:space="preserve">  is the only guideline that warn</w:t>
      </w:r>
      <w:r w:rsidR="000F6ACA">
        <w:t>ed</w:t>
      </w:r>
      <w:r>
        <w:t xml:space="preserve"> of a possible negative impact of feedback and revision, cautioning that it can cause unwanted regression to the mean in the </w:t>
      </w:r>
      <w:r w:rsidR="008F795C">
        <w:t>experts</w:t>
      </w:r>
      <w:r>
        <w:t xml:space="preserve"> revised assessments. None of the </w:t>
      </w:r>
      <w:r w:rsidR="0011398D">
        <w:t>guidelines</w:t>
      </w:r>
      <w:r>
        <w:t xml:space="preserve"> recommend against providing feedback and opportunities for revision in any form.</w:t>
      </w:r>
      <w:r w:rsidR="0011398D">
        <w:t xml:space="preserve"> The feedback of group summary judgements is investigated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0011398D">
        <w:t>.</w:t>
      </w:r>
    </w:p>
    <w:p w14:paraId="44C65261" w14:textId="77777777" w:rsidR="007A21CA" w:rsidRDefault="007A21CA" w:rsidP="007A21CA">
      <w:pPr>
        <w:spacing w:after="0" w:line="360" w:lineRule="auto"/>
      </w:pPr>
    </w:p>
    <w:p w14:paraId="513C3BEE" w14:textId="77777777" w:rsidR="005A008C" w:rsidRDefault="005A008C" w:rsidP="007A21CA">
      <w:pPr>
        <w:pStyle w:val="Heading3"/>
        <w:spacing w:line="360" w:lineRule="auto"/>
      </w:pPr>
      <w:bookmarkStart w:id="60" w:name="_Toc15566582"/>
      <w:r>
        <w:t>Interaction</w:t>
      </w:r>
      <w:bookmarkEnd w:id="60"/>
    </w:p>
    <w:p w14:paraId="7463200E" w14:textId="7CB82BA2" w:rsidR="005A008C" w:rsidRDefault="005A008C" w:rsidP="007A21CA">
      <w:pPr>
        <w:spacing w:after="0" w:line="360" w:lineRule="auto"/>
      </w:pPr>
      <w:r w:rsidRPr="00242503">
        <w:t>Recommendations and choices</w:t>
      </w:r>
      <w:r>
        <w:t xml:space="preserve"> regarding</w:t>
      </w:r>
      <w:r w:rsidRPr="00242503">
        <w:t xml:space="preserve"> </w:t>
      </w:r>
      <w:r>
        <w:t>interaction and rationales are summari</w:t>
      </w:r>
      <w:r w:rsidR="0011398D">
        <w:t>s</w:t>
      </w:r>
      <w:r>
        <w:t>ed</w:t>
      </w:r>
      <w:r w:rsidRPr="00242503">
        <w:t xml:space="preserve"> in the</w:t>
      </w:r>
      <w:r w:rsidR="00434ACD">
        <w:t xml:space="preserve"> </w:t>
      </w:r>
      <w:r w:rsidR="001C4BFC">
        <w:rPr>
          <w:i/>
        </w:rPr>
        <w:fldChar w:fldCharType="begin"/>
      </w:r>
      <w:r w:rsidR="001C4BFC">
        <w:rPr>
          <w:i/>
        </w:rPr>
        <w:instrText xml:space="preserve"> REF _Ref14425545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 xml:space="preserve">, </w:t>
      </w:r>
      <w:r w:rsidRPr="009B4D27">
        <w:rPr>
          <w:i/>
        </w:rPr>
        <w:t>Table 1</w:t>
      </w:r>
      <w:r w:rsidR="00434ACD">
        <w:rPr>
          <w:i/>
        </w:rPr>
        <w:t>0</w:t>
      </w:r>
      <w:r w:rsidRPr="00242503">
        <w:t>.</w:t>
      </w:r>
      <w:r w:rsidR="00650097">
        <w:t xml:space="preserve"> </w:t>
      </w:r>
      <w:r>
        <w:t>Three guidelines d</w:t>
      </w:r>
      <w:r w:rsidR="000F6ACA">
        <w:t>id</w:t>
      </w:r>
      <w:r>
        <w:t xml:space="preserve"> not explicitly discuss </w:t>
      </w:r>
      <w:r w:rsidR="00F87255">
        <w:t xml:space="preserve">interaction between the </w:t>
      </w:r>
      <w:r w:rsidR="008F795C">
        <w:t>experts</w:t>
      </w:r>
      <w:r w:rsidR="009A46F5">
        <w:t>.</w:t>
      </w:r>
      <w:r w:rsidR="00D9020C">
        <w:fldChar w:fldCharType="begin">
          <w:fldData xml:space="preserve">PEVuZE5vdGU+PENpdGU+PEF1dGhvcj5Bc2hjcm9mdDwvQXV0aG9yPjxZZWFyPjIwMTY8L1llYXI+
PFJlY051bT4yMDwvUmVjTnVtPjxEaXNwbGF5VGV4dD48c3R5bGUgZmFjZT0ic3VwZXJzY3JpcHQi
PjIwLCAyMSwgMzI8L3N0eWxlPjwvRGlzcGxheVRleHQ+PHJlY29yZD48cmVjLW51bWJlcj4yMDwv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L3VybHM+PC9yZWNvcmQ+PC9DaXRlPjxDaXRlPjxBdXRob3I+Q2hveTwvQXV0aG9yPjxZZWFyPjIw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</w:fldData>
        </w:fldChar>
      </w:r>
      <w:r w:rsidR="00324D38">
        <w:instrText xml:space="preserve"> ADDIN EN.CITE </w:instrText>
      </w:r>
      <w:r w:rsidR="00324D38">
        <w:fldChar w:fldCharType="begin">
          <w:fldData xml:space="preserve">PEVuZE5vdGU+PENpdGU+PEF1dGhvcj5Bc2hjcm9mdDwvQXV0aG9yPjxZZWFyPjIwMTY8L1llYXI+
PFJlY051bT4yMDwvUmVjTnVtPjxEaXNwbGF5VGV4dD48c3R5bGUgZmFjZT0ic3VwZXJzY3JpcHQi
PjIwLCAyMSwgMzI8L3N0eWxlPjwvRGlzcGxheVRleHQ+PHJlY29yZD48cmVjLW51bWJlcj4yMDwv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L3VybHM+PC9yZWNvcmQ+PC9DaXRlPjxDaXRlPjxBdXRob3I+Q2hveTwvQXV0aG9yPjxZZWFyPjIw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</w:fldData>
        </w:fldChar>
      </w:r>
      <w:r w:rsidR="00324D38">
        <w:instrText xml:space="preserve"> ADDIN EN.CITE.DATA </w:instrText>
      </w:r>
      <w:r w:rsidR="00324D38">
        <w:fldChar w:fldCharType="end"/>
      </w:r>
      <w:r w:rsidR="00D9020C">
        <w:fldChar w:fldCharType="separate"/>
      </w:r>
      <w:r w:rsidR="00324D38" w:rsidRPr="00324D38">
        <w:rPr>
          <w:noProof/>
          <w:vertAlign w:val="superscript"/>
        </w:rPr>
        <w:t>20, 21, 32</w:t>
      </w:r>
      <w:r w:rsidR="00D9020C">
        <w:fldChar w:fldCharType="end"/>
      </w:r>
      <w:r>
        <w:t xml:space="preserve"> While no guidelines recommend</w:t>
      </w:r>
      <w:r w:rsidR="000F6ACA">
        <w:t>ed</w:t>
      </w:r>
      <w:r>
        <w:t xml:space="preserve"> avoiding interaction, seven say no interaction is a possible choice. Interaction is closely related to level of elicitation, with guidelines recommending group discussion prior to individual elicitation, group discussion prior and during a group elicitation, and group discussion following an individual elicitation. One guideline </w:t>
      </w:r>
      <w:r>
        <w:lastRenderedPageBreak/>
        <w:t>recommend</w:t>
      </w:r>
      <w:r w:rsidR="000F6ACA">
        <w:t>ed</w:t>
      </w:r>
      <w:r>
        <w:t xml:space="preserve"> interaction be limited to a remote, anonymous, fa</w:t>
      </w:r>
      <w:r w:rsidR="00F87255">
        <w:t>cilitated process</w:t>
      </w:r>
      <w:r w:rsidR="009A46F5">
        <w:t>.</w:t>
      </w:r>
      <w:r w:rsidR="00491085">
        <w:fldChar w:fldCharType="begin"/>
      </w:r>
      <w:r w:rsidR="00324D38">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fldChar w:fldCharType="separate"/>
      </w:r>
      <w:r w:rsidR="00324D38" w:rsidRPr="00324D38">
        <w:rPr>
          <w:noProof/>
          <w:vertAlign w:val="superscript"/>
        </w:rPr>
        <w:t>17</w:t>
      </w:r>
      <w:r w:rsidR="00491085">
        <w:fldChar w:fldCharType="end"/>
      </w:r>
      <w:r>
        <w:t xml:space="preserve"> Other guidelines also describe</w:t>
      </w:r>
      <w:r w:rsidR="000F6ACA">
        <w:t>d</w:t>
      </w:r>
      <w:r>
        <w:t xml:space="preserve"> these options as choices.</w:t>
      </w:r>
    </w:p>
    <w:p w14:paraId="610AF5F1" w14:textId="77777777" w:rsidR="002C3C00" w:rsidRDefault="002C3C00" w:rsidP="007A21CA">
      <w:pPr>
        <w:spacing w:after="0" w:line="360" w:lineRule="auto"/>
      </w:pPr>
    </w:p>
    <w:p w14:paraId="19D1B326" w14:textId="78152912" w:rsidR="005A008C" w:rsidRDefault="005A008C" w:rsidP="007A21CA">
      <w:pPr>
        <w:spacing w:after="0" w:line="360" w:lineRule="auto"/>
      </w:pPr>
      <w:r>
        <w:t>Although the guidelines disagree</w:t>
      </w:r>
      <w:r w:rsidR="000F6ACA">
        <w:t>d</w:t>
      </w:r>
      <w:r>
        <w:t xml:space="preserve"> about if and how interaction should be managed in an elicitation, many do present more justification for the recommendations or choices around interaction than they do for other methodological choices. The benefits of interaction between </w:t>
      </w:r>
      <w:r w:rsidR="008F795C">
        <w:t>experts</w:t>
      </w:r>
      <w:r>
        <w:t xml:space="preserve"> is that it minimizes the differences assessments that are due to different information or interpretation</w:t>
      </w:r>
      <w:r w:rsidR="00491085">
        <w:fldChar w:fldCharType="begin"/>
      </w:r>
      <w:r w:rsidR="00324D38">
        <w:instrText xml:space="preserve"> ADDIN EN.CITE &lt;EndNote&gt;&lt;Cite&gt;&lt;Author&gt;Knol&lt;/Author&gt;&lt;Year&gt;2010&lt;/Year&gt;&lt;RecNum&gt;1310&lt;/RecNum&gt;&lt;DisplayText&gt;&lt;style face="superscript"&gt;27&lt;/style&gt;&lt;/DisplayText&gt;&lt;record&gt;&lt;rec-number&gt;1310&lt;/rec-number&gt;&lt;foreign-keys&gt;&lt;key app="EN" db-id="2wdepppr2wttfjes5eypt92qv9rvpz20w9rv" timestamp="1553785024"&gt;1310&lt;/key&gt;&lt;/foreign-keys&gt;&lt;ref-type name="Journal Article"&gt;17&lt;/ref-type&gt;&lt;contributors&gt;&lt;authors&gt;&lt;author&gt;Knol, A. B.&lt;/author&gt;&lt;author&gt;Slottje, P.&lt;/author&gt;&lt;author&gt;van der Sluijs, J. P.&lt;/author&gt;&lt;author&gt;Lebret, E.&lt;/author&gt;&lt;/authors&gt;&lt;/contributors&gt;&lt;auth-address&gt;Natl Inst Publ Hlth &amp;amp; Environm RIVM, Bilthoven, Netherlands&amp;#xD;Univ Utrecht, Inst Risk Assessment Sci, Utrecht, Netherlands&amp;#xD;Univ Utrecht, Copernicus Inst Sustainable Dev &amp;amp; Innovat, Utrecht, Netherlands&amp;#xD;Univ Versailles, St Quentin En Yvelines, France&lt;/auth-address&gt;&lt;titles&gt;&lt;title&gt;The use of expert elicitation in environmental health impact assessment: a seven step procedure&lt;/title&gt;&lt;secondary-title&gt;Environmental Health&lt;/secondary-title&gt;&lt;alt-title&gt;Environ Health-Glob&lt;/alt-title&gt;&lt;/titles&gt;&lt;periodical&gt;&lt;full-title&gt;Environmental Health&lt;/full-title&gt;&lt;/periodical&gt;&lt;volume&gt;9&lt;/volume&gt;&lt;keywords&gt;&lt;keyword&gt;fine particulate matter&lt;/keyword&gt;&lt;keyword&gt;risk-assessment&lt;/keyword&gt;&lt;keyword&gt;uncertainty&lt;/keyword&gt;&lt;keyword&gt;judgment&lt;/keyword&gt;&lt;keyword&gt;likelihood&lt;/keyword&gt;&lt;keyword&gt;model&lt;/keyword&gt;&lt;keyword&gt;performance&lt;/keyword&gt;&lt;keyword&gt;psychology&lt;/keyword&gt;&lt;keyword&gt;mortality&lt;/keyword&gt;&lt;keyword&gt;guidance&lt;/keyword&gt;&lt;/keywords&gt;&lt;dates&gt;&lt;year&gt;2010&lt;/year&gt;&lt;pub-dates&gt;&lt;date&gt;Apr 26&lt;/date&gt;&lt;/pub-dates&gt;&lt;/dates&gt;&lt;isbn&gt;1476-069x&lt;/isbn&gt;&lt;accession-num&gt;WOS:000278269200001&lt;/accession-num&gt;&lt;urls&gt;&lt;related-urls&gt;&lt;url&gt;&amp;lt;Go to ISI&amp;gt;://WOS:000278269200001&lt;/url&gt;&lt;/related-urls&gt;&lt;/urls&gt;&lt;electronic-resource-num&gt;Artn 19&amp;#xD;10.1186/1476-069x-9-19&lt;/electronic-resource-num&gt;&lt;language&gt;English&lt;/language&gt;&lt;/record&gt;&lt;/Cite&gt;&lt;/EndNote&gt;</w:instrText>
      </w:r>
      <w:r w:rsidR="00491085">
        <w:fldChar w:fldCharType="separate"/>
      </w:r>
      <w:r w:rsidR="00324D38" w:rsidRPr="00324D38">
        <w:rPr>
          <w:noProof/>
          <w:vertAlign w:val="superscript"/>
        </w:rPr>
        <w:t>27</w:t>
      </w:r>
      <w:r w:rsidR="00491085">
        <w:fldChar w:fldCharType="end"/>
      </w:r>
      <w:r>
        <w:t xml:space="preserve"> and allows analysts to expl</w:t>
      </w:r>
      <w:r w:rsidR="00F87255">
        <w:t xml:space="preserve">ore correlation between </w:t>
      </w:r>
      <w:r w:rsidR="008F795C">
        <w:t>experts</w:t>
      </w:r>
      <w:r w:rsidR="009A46F5">
        <w:t>.</w:t>
      </w:r>
      <w:r w:rsidR="00491085">
        <w:fldChar w:fldCharType="begin"/>
      </w:r>
      <w:r w:rsidR="00324D38">
        <w:instrText xml:space="preserve"> ADDIN EN.CITE &lt;EndNote&gt;&lt;Cite&gt;&lt;Author&gt;Walls&lt;/Author&gt;&lt;Year&gt;2001&lt;/Year&gt;&lt;RecNum&gt;172&lt;/RecNum&gt;&lt;DisplayText&gt;&lt;style face="superscript"&gt;28&lt;/style&gt;&lt;/DisplayText&gt;&lt;record&gt;&lt;rec-number&gt;172&lt;/rec-number&gt;&lt;foreign-keys&gt;&lt;key app="EN" db-id="2wdepppr2wttfjes5eypt92qv9rvpz20w9rv" timestamp="0"&gt;172&lt;/key&gt;&lt;/foreign-keys&gt;&lt;ref-type name="Journal Article"&gt;17&lt;/ref-type&gt;&lt;contributors&gt;&lt;authors&gt;&lt;author&gt;Walls, L.&lt;/author&gt;&lt;author&gt;Quigley, J.&lt;/author&gt;&lt;/authors&gt;&lt;/contributors&gt;&lt;titles&gt;&lt;title&gt;Building prior distributions to support Bayesian reliability growth modelling using expert judgement&lt;/title&gt;&lt;secondary-title&gt;Reliability Engineering &amp;amp; System Safety&lt;/secondary-title&gt;&lt;/titles&gt;&lt;periodical&gt;&lt;full-title&gt;Reliability Engineering &amp;amp; System Safety&lt;/full-title&gt;&lt;abbr-1&gt;Reliability Engineering &amp;amp; System Safety&lt;/abbr-1&gt;&lt;/periodical&gt;&lt;pages&gt;117-128&lt;/pages&gt;&lt;volume&gt;74&lt;/volume&gt;&lt;number&gt;2&lt;/number&gt;&lt;keywords&gt;&lt;keyword&gt;include&lt;/keyword&gt;&lt;/keywords&gt;&lt;dates&gt;&lt;year&gt;2001&lt;/year&gt;&lt;pub-dates&gt;&lt;date&gt;Nov&lt;/date&gt;&lt;/pub-dates&gt;&lt;/dates&gt;&lt;isbn&gt;0951-8320&lt;/isbn&gt;&lt;accession-num&gt;WOS:000171711900001&lt;/accession-num&gt;&lt;urls&gt;&lt;related-urls&gt;&lt;url&gt;&amp;lt;Go to ISI&amp;gt;://WOS:000171711900001&lt;/url&gt;&lt;/related-urls&gt;&lt;/urls&gt;&lt;custom1&gt; scopus wos&lt;/custom1&gt;&lt;custom7&gt; wos&lt;/custom7&gt;&lt;electronic-resource-num&gt;10.1016/s0951-8320(01)00069-2&lt;/electronic-resource-num&gt;&lt;modified-date&gt; scopus&lt;/modified-date&gt;&lt;/record&gt;&lt;/Cite&gt;&lt;/EndNote&gt;</w:instrText>
      </w:r>
      <w:r w:rsidR="00491085">
        <w:fldChar w:fldCharType="separate"/>
      </w:r>
      <w:r w:rsidR="00324D38" w:rsidRPr="00324D38">
        <w:rPr>
          <w:noProof/>
          <w:vertAlign w:val="superscript"/>
        </w:rPr>
        <w:t>28</w:t>
      </w:r>
      <w:r w:rsidR="00491085">
        <w:fldChar w:fldCharType="end"/>
      </w:r>
      <w:r>
        <w:t xml:space="preserve"> The drawbacks, though, are that it can allow strong persona</w:t>
      </w:r>
      <w:r w:rsidR="00F87255">
        <w:t>lities to carry too much weight</w:t>
      </w:r>
      <w:r w:rsidR="00491085">
        <w:fldChar w:fldCharType="begin">
          <w:fldData xml:space="preserve">PEVuZE5vdGU+PENpdGU+PEF1dGhvcj5HYXJ0aHdhaXRlPC9BdXRob3I+PFllYXI+MjAwNTwvWWVh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dCI+MjYtMjg8L3N0eWxlPjwvRGlzcGxheVRleHQ+PHJlY29yZD48cmVjLW51bWJlcj4xMzwvcmVj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26-28</w:t>
      </w:r>
      <w:r w:rsidR="00491085">
        <w:fldChar w:fldCharType="end"/>
      </w:r>
      <w:r>
        <w:t xml:space="preserve">, the </w:t>
      </w:r>
      <w:r w:rsidR="008F795C">
        <w:t>experts</w:t>
      </w:r>
      <w:r>
        <w:t xml:space="preserve"> may feel pressure to reach a consensus</w:t>
      </w:r>
      <w:r w:rsidR="00491085">
        <w:fldChar w:fldCharType="begin"/>
      </w:r>
      <w:r w:rsidR="00324D38">
        <w:instrText xml:space="preserve"> ADDIN EN.CITE &lt;EndNote&gt;&lt;Cite&gt;&lt;Author&gt;Garthwaite&lt;/Author&gt;&lt;Year&gt;2005&lt;/Year&gt;&lt;RecNum&gt;13&lt;/RecNum&gt;&lt;DisplayText&gt;&lt;style face="superscript"&gt;26&lt;/style&gt;&lt;/DisplayText&gt;&lt;record&gt;&lt;rec-number&gt;13&lt;/rec-number&gt;&lt;foreign-keys&gt;&lt;key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26</w:t>
      </w:r>
      <w:r w:rsidR="00491085">
        <w:fldChar w:fldCharType="end"/>
      </w:r>
      <w:r>
        <w:t>, the</w:t>
      </w:r>
      <w:r w:rsidR="00F87255">
        <w:t>re may be risk of confrontation</w:t>
      </w:r>
      <w:r w:rsidR="00491085">
        <w:fldChar w:fldCharType="begin"/>
      </w:r>
      <w:r w:rsidR="00324D38">
        <w:instrText xml:space="preserve"> ADDIN EN.CITE &lt;EndNote&gt;&lt;Cite&gt;&lt;Author&gt;Walls&lt;/Author&gt;&lt;Year&gt;2001&lt;/Year&gt;&lt;RecNum&gt;172&lt;/RecNum&gt;&lt;DisplayText&gt;&lt;style face="superscript"&gt;28&lt;/style&gt;&lt;/DisplayText&gt;&lt;record&gt;&lt;rec-number&gt;172&lt;/rec-number&gt;&lt;foreign-keys&gt;&lt;key app="EN" db-id="2wdepppr2wttfjes5eypt92qv9rvpz20w9rv" timestamp="0"&gt;172&lt;/key&gt;&lt;/foreign-keys&gt;&lt;ref-type name="Journal Article"&gt;17&lt;/ref-type&gt;&lt;contributors&gt;&lt;authors&gt;&lt;author&gt;Walls, L.&lt;/author&gt;&lt;author&gt;Quigley, J.&lt;/author&gt;&lt;/authors&gt;&lt;/contributors&gt;&lt;titles&gt;&lt;title&gt;Building prior distributions to support Bayesian reliability growth modelling using expert judgement&lt;/title&gt;&lt;secondary-title&gt;Reliability Engineering &amp;amp; System Safety&lt;/secondary-title&gt;&lt;/titles&gt;&lt;periodical&gt;&lt;full-title&gt;Reliability Engineering &amp;amp; System Safety&lt;/full-title&gt;&lt;abbr-1&gt;Reliability Engineering &amp;amp; System Safety&lt;/abbr-1&gt;&lt;/periodical&gt;&lt;pages&gt;117-128&lt;/pages&gt;&lt;volume&gt;74&lt;/volume&gt;&lt;number&gt;2&lt;/number&gt;&lt;keywords&gt;&lt;keyword&gt;include&lt;/keyword&gt;&lt;/keywords&gt;&lt;dates&gt;&lt;year&gt;2001&lt;/year&gt;&lt;pub-dates&gt;&lt;date&gt;Nov&lt;/date&gt;&lt;/pub-dates&gt;&lt;/dates&gt;&lt;isbn&gt;0951-8320&lt;/isbn&gt;&lt;accession-num&gt;WOS:000171711900001&lt;/accession-num&gt;&lt;urls&gt;&lt;related-urls&gt;&lt;url&gt;&amp;lt;Go to ISI&amp;gt;://WOS:000171711900001&lt;/url&gt;&lt;/related-urls&gt;&lt;/urls&gt;&lt;custom1&gt; scopus wos&lt;/custom1&gt;&lt;custom7&gt; wos&lt;/custom7&gt;&lt;electronic-resource-num&gt;10.1016/s0951-8320(01)00069-2&lt;/electronic-resource-num&gt;&lt;modified-date&gt; scopus&lt;/modified-date&gt;&lt;/record&gt;&lt;/Cite&gt;&lt;/EndNote&gt;</w:instrText>
      </w:r>
      <w:r w:rsidR="00491085">
        <w:fldChar w:fldCharType="separate"/>
      </w:r>
      <w:r w:rsidR="00324D38" w:rsidRPr="00324D38">
        <w:rPr>
          <w:noProof/>
          <w:vertAlign w:val="superscript"/>
        </w:rPr>
        <w:t>28</w:t>
      </w:r>
      <w:r w:rsidR="00491085">
        <w:fldChar w:fldCharType="end"/>
      </w:r>
      <w:r>
        <w:t xml:space="preserve">, and interaction can encourage groupthink, resulting in </w:t>
      </w:r>
      <w:r w:rsidR="00F87255">
        <w:t xml:space="preserve">the </w:t>
      </w:r>
      <w:r w:rsidR="008F795C">
        <w:t>experts</w:t>
      </w:r>
      <w:r w:rsidR="00F87255">
        <w:t xml:space="preserve"> being overconfident</w:t>
      </w:r>
      <w:r w:rsidR="009A46F5">
        <w:t>.</w:t>
      </w:r>
      <w:r w:rsidR="00491085">
        <w:fldChar w:fldCharType="begin"/>
      </w:r>
      <w:r w:rsidR="00324D38">
        <w:instrText xml:space="preserve"> ADDIN EN.CITE &lt;EndNote&gt;&lt;Cite&gt;&lt;Author&gt;Tredger&lt;/Author&gt;&lt;Year&gt;2016&lt;/Year&gt;&lt;RecNum&gt;169&lt;/RecNum&gt;&lt;DisplayText&gt;&lt;style face="superscript"&gt;23&lt;/style&gt;&lt;/DisplayText&gt;&lt;record&gt;&lt;rec-number&gt;169&lt;/rec-number&gt;&lt;foreign-keys&gt;&lt;key app="EN" db-id="2wdepppr2wttfjes5eypt92qv9rvpz20w9rv" timestamp="0"&gt;169&lt;/key&gt;&lt;/foreign-keys&gt;&lt;ref-type name="Journal Article"&gt;17&lt;/ref-type&gt;&lt;contributors&gt;&lt;authors&gt;&lt;author&gt;Tredger, E. R. W.&lt;/author&gt;&lt;author&gt;Lo, J. T. H.&lt;/author&gt;&lt;author&gt;Haria, S.&lt;/author&gt;&lt;author&gt;Lau, H. H. K.&lt;/author&gt;&lt;author&gt;Bonello, N.&lt;/author&gt;&lt;author&gt;Hlavka, B.&lt;/author&gt;&lt;author&gt;Scullion, C.&lt;/author&gt;&lt;/authors&gt;&lt;/contributors&gt;&lt;titles&gt;&lt;title&gt;Bias, guess and expert judgement in actuarial work&lt;/title&gt;&lt;secondary-title&gt;British Actuarial Journal&lt;/secondary-title&gt;&lt;/titles&gt;&lt;periodical&gt;&lt;full-title&gt;British Actuarial Journal&lt;/full-title&gt;&lt;/periodical&gt;&lt;pages&gt;545-578&lt;/pages&gt;&lt;volume&gt;21&lt;/volume&gt;&lt;number&gt;3&lt;/number&gt;&lt;keywords&gt;&lt;keyword&gt;include&lt;/keyword&gt;&lt;/keywords&gt;&lt;dates&gt;&lt;year&gt;2016&lt;/year&gt;&lt;pub-dates&gt;&lt;date&gt;Sep&lt;/date&gt;&lt;/pub-dates&gt;&lt;/dates&gt;&lt;isbn&gt;1357-3217&lt;/isbn&gt;&lt;accession-num&gt;WOS:000388757100005&lt;/accession-num&gt;&lt;urls&gt;&lt;related-urls&gt;&lt;url&gt;&amp;lt;Go to ISI&amp;gt;://WOS:000388757100005&lt;/url&gt;&lt;/related-urls&gt;&lt;/urls&gt;&lt;custom1&gt; wos&lt;/custom1&gt;&lt;custom7&gt; wos&lt;/custom7&gt;&lt;electronic-resource-num&gt;10.1017/s1357321716000155&lt;/electronic-resource-num&gt;&lt;/record&gt;&lt;/Cite&gt;&lt;/EndNote&gt;</w:instrText>
      </w:r>
      <w:r w:rsidR="00491085">
        <w:fldChar w:fldCharType="separate"/>
      </w:r>
      <w:r w:rsidR="00324D38" w:rsidRPr="00324D38">
        <w:rPr>
          <w:noProof/>
          <w:vertAlign w:val="superscript"/>
        </w:rPr>
        <w:t>23</w:t>
      </w:r>
      <w:r w:rsidR="00491085">
        <w:fldChar w:fldCharType="end"/>
      </w:r>
      <w:r>
        <w:t xml:space="preserve"> Practical considerations can also guide the choice of if and how to include interaction, as individual interviews may take more time, but a group</w:t>
      </w:r>
      <w:r w:rsidR="00F87255">
        <w:t xml:space="preserve"> workshop may be more expensive</w:t>
      </w:r>
      <w:r w:rsidR="009A46F5">
        <w:t>.</w:t>
      </w:r>
      <w:r w:rsidR="00491085">
        <w:fldChar w:fldCharType="begin"/>
      </w:r>
      <w:r w:rsidR="00324D38">
        <w:instrText xml:space="preserve"> ADDIN EN.CITE &lt;EndNote&gt;&lt;Cite&gt;&lt;Author&gt;Knol&lt;/Author&gt;&lt;Year&gt;2010&lt;/Year&gt;&lt;RecNum&gt;1310&lt;/RecNum&gt;&lt;DisplayText&gt;&lt;style face="superscript"&gt;27&lt;/style&gt;&lt;/DisplayText&gt;&lt;record&gt;&lt;rec-number&gt;1310&lt;/rec-number&gt;&lt;foreign-keys&gt;&lt;key app="EN" db-id="2wdepppr2wttfjes5eypt92qv9rvpz20w9rv" timestamp="1553785024"&gt;1310&lt;/key&gt;&lt;/foreign-keys&gt;&lt;ref-type name="Journal Article"&gt;17&lt;/ref-type&gt;&lt;contributors&gt;&lt;authors&gt;&lt;author&gt;Knol, A. B.&lt;/author&gt;&lt;author&gt;Slottje, P.&lt;/author&gt;&lt;author&gt;van der Sluijs, J. P.&lt;/author&gt;&lt;author&gt;Lebret, E.&lt;/author&gt;&lt;/authors&gt;&lt;/contributors&gt;&lt;auth-address&gt;Natl Inst Publ Hlth &amp;amp; Environm RIVM, Bilthoven, Netherlands&amp;#xD;Univ Utrecht, Inst Risk Assessment Sci, Utrecht, Netherlands&amp;#xD;Univ Utrecht, Copernicus Inst Sustainable Dev &amp;amp; Innovat, Utrecht, Netherlands&amp;#xD;Univ Versailles, St Quentin En Yvelines, France&lt;/auth-address&gt;&lt;titles&gt;&lt;title&gt;The use of expert elicitation in environmental health impact assessment: a seven step procedure&lt;/title&gt;&lt;secondary-title&gt;Environmental Health&lt;/secondary-title&gt;&lt;alt-title&gt;Environ Health-Glob&lt;/alt-title&gt;&lt;/titles&gt;&lt;periodical&gt;&lt;full-title&gt;Environmental Health&lt;/full-title&gt;&lt;/periodical&gt;&lt;volume&gt;9&lt;/volume&gt;&lt;keywords&gt;&lt;keyword&gt;fine particulate matter&lt;/keyword&gt;&lt;keyword&gt;risk-assessment&lt;/keyword&gt;&lt;keyword&gt;uncertainty&lt;/keyword&gt;&lt;keyword&gt;judgment&lt;/keyword&gt;&lt;keyword&gt;likelihood&lt;/keyword&gt;&lt;keyword&gt;model&lt;/keyword&gt;&lt;keyword&gt;performance&lt;/keyword&gt;&lt;keyword&gt;psychology&lt;/keyword&gt;&lt;keyword&gt;mortality&lt;/keyword&gt;&lt;keyword&gt;guidance&lt;/keyword&gt;&lt;/keywords&gt;&lt;dates&gt;&lt;year&gt;2010&lt;/year&gt;&lt;pub-dates&gt;&lt;date&gt;Apr 26&lt;/date&gt;&lt;/pub-dates&gt;&lt;/dates&gt;&lt;isbn&gt;1476-069x&lt;/isbn&gt;&lt;accession-num&gt;WOS:000278269200001&lt;/accession-num&gt;&lt;urls&gt;&lt;related-urls&gt;&lt;url&gt;&amp;lt;Go to ISI&amp;gt;://WOS:000278269200001&lt;/url&gt;&lt;/related-urls&gt;&lt;/urls&gt;&lt;electronic-resource-num&gt;Artn 19&amp;#xD;10.1186/1476-069x-9-19&lt;/electronic-resource-num&gt;&lt;language&gt;English&lt;/language&gt;&lt;/record&gt;&lt;/Cite&gt;&lt;/EndNote&gt;</w:instrText>
      </w:r>
      <w:r w:rsidR="00491085">
        <w:fldChar w:fldCharType="separate"/>
      </w:r>
      <w:r w:rsidR="00324D38" w:rsidRPr="00324D38">
        <w:rPr>
          <w:noProof/>
          <w:vertAlign w:val="superscript"/>
        </w:rPr>
        <w:t>27</w:t>
      </w:r>
      <w:r w:rsidR="00491085">
        <w:fldChar w:fldCharType="end"/>
      </w:r>
      <w:r>
        <w:t xml:space="preserve"> These issues are further discussed in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w:t>
      </w:r>
    </w:p>
    <w:p w14:paraId="544561D9" w14:textId="77777777" w:rsidR="007A21CA" w:rsidRDefault="007A21CA" w:rsidP="007A21CA">
      <w:pPr>
        <w:spacing w:after="0" w:line="360" w:lineRule="auto"/>
      </w:pPr>
    </w:p>
    <w:p w14:paraId="1CD2683D" w14:textId="77777777" w:rsidR="005A008C" w:rsidRDefault="005A008C" w:rsidP="007A21CA">
      <w:pPr>
        <w:pStyle w:val="Heading3"/>
        <w:spacing w:line="360" w:lineRule="auto"/>
      </w:pPr>
      <w:bookmarkStart w:id="61" w:name="_Toc15566583"/>
      <w:r>
        <w:t>Rationales</w:t>
      </w:r>
      <w:bookmarkEnd w:id="61"/>
    </w:p>
    <w:p w14:paraId="4EF59ED0" w14:textId="356DD665" w:rsidR="005A008C" w:rsidRDefault="005A008C" w:rsidP="007A21CA">
      <w:pPr>
        <w:spacing w:after="0" w:line="360" w:lineRule="auto"/>
      </w:pPr>
      <w:r>
        <w:t>Only one guideline present</w:t>
      </w:r>
      <w:r w:rsidR="000F6ACA">
        <w:t>ed</w:t>
      </w:r>
      <w:r>
        <w:t xml:space="preserve"> collecting the </w:t>
      </w:r>
      <w:r w:rsidR="008F795C">
        <w:t>experts</w:t>
      </w:r>
      <w:r>
        <w:t xml:space="preserve"> rationales during an elicitation as a choice rather than a recommendation</w:t>
      </w:r>
      <w:r w:rsidR="009A46F5">
        <w:t>.</w:t>
      </w:r>
      <w:r w:rsidR="00491085">
        <w:fldChar w:fldCharType="begin"/>
      </w:r>
      <w:r w:rsidR="00324D38">
        <w:instrText xml:space="preserve"> ADDIN EN.CITE &lt;EndNote&gt;&lt;Cite&gt;&lt;Author&gt;Meyer&lt;/Author&gt;&lt;Year&gt;2001&lt;/Year&gt;&lt;RecNum&gt;175&lt;/RecNum&gt;&lt;DisplayText&gt;&lt;style face="superscript"&gt;31&lt;/style&gt;&lt;/DisplayText&gt;&lt;record&gt;&lt;rec-number&gt;175&lt;/rec-number&gt;&lt;foreign-keys&gt;&lt;key app="EN" db-id="2wdepppr2wttfjes5eypt92qv9rvpz20w9rv" timestamp="0"&gt;175&lt;/key&gt;&lt;/foreign-keys&gt;&lt;ref-type name="Book"&gt;6&lt;/ref-type&gt;&lt;contributors&gt;&lt;authors&gt;&lt;author&gt;Meyer, Mary A.&lt;/author&gt;&lt;author&gt;Booker, Jane M.&lt;/author&gt;&lt;/authors&gt;&lt;/contributors&gt;&lt;titles&gt;&lt;title&gt;Eliciting and Analyzing Expert Judgment: A Practical Guide&lt;/title&gt;&lt;short-title&gt;Eliciting and Analyzing Expert Judgment&lt;/short-title&gt;&lt;/titles&gt;&lt;pages&gt;459&lt;/pages&gt;&lt;keywords&gt;&lt;keyword&gt;include&lt;/keyword&gt;&lt;keyword&gt;to-read&lt;/keyword&gt;&lt;/keywords&gt;&lt;dates&gt;&lt;year&gt;2001&lt;/year&gt;&lt;pub-dates&gt;&lt;date&gt;May 3, 2001&lt;/date&gt;&lt;/pub-dates&gt;&lt;/dates&gt;&lt;pub-location&gt;Philadelphia, PA&lt;/pub-location&gt;&lt;publisher&gt;Society for Industrial and Applied Mathematics&lt;/publisher&gt;&lt;isbn&gt;978-0-89871-474-6&lt;/isbn&gt;&lt;urls&gt;&lt;/urls&gt;&lt;custom1&gt; citation_tracing&lt;/custom1&gt;&lt;remote-database-name&gt;Amazon&lt;/remote-database-name&gt;&lt;language&gt;English&lt;/language&gt;&lt;/record&gt;&lt;/Cite&gt;&lt;/EndNote&gt;</w:instrText>
      </w:r>
      <w:r w:rsidR="00491085">
        <w:fldChar w:fldCharType="separate"/>
      </w:r>
      <w:r w:rsidR="00324D38" w:rsidRPr="00324D38">
        <w:rPr>
          <w:noProof/>
          <w:vertAlign w:val="superscript"/>
        </w:rPr>
        <w:t>31</w:t>
      </w:r>
      <w:r w:rsidR="00491085">
        <w:fldChar w:fldCharType="end"/>
      </w:r>
      <w:r>
        <w:t xml:space="preserve"> The other 15 guidelines all recommend collecting rationales because they help analysts and decision makers understand what an answer is based on</w:t>
      </w:r>
      <w:r w:rsidR="00491085">
        <w:fldChar w:fldCharType="begin">
          <w:fldData xml:space="preserve">PEVuZE5vdGU+PENpdGU+PEF1dGhvcj5HYXJ0aHdhaXRlPC9BdXRob3I+PFllYXI+MjAwNTwvWWVh
cj48UmVjTnVtPjEzPC9SZWNOdW0+PERpc3BsYXlUZXh0PjxzdHlsZSBmYWNlPSJzdXBlcnNjcmlw
dCI+MjMsIDI2LCAyODwvc3R5bGU+PC9EaXNwbGF5VGV4dD48cmVjb3JkPjxyZWMtbnVtYmVyPjEz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b3JkPjwvQ2l0ZT48Q2l0ZT48QXV0aG9yPlRyZWRnZXI8L0F1dGhvcj48WWVhcj4yMDE2PC9ZZWFy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dCI+MjMsIDI2LCAyODwvc3R5bGU+PC9EaXNwbGF5VGV4dD48cmVjb3JkPjxyZWMtbnVtYmVyPjEz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b3JkPjwvQ2l0ZT48Q2l0ZT48QXV0aG9yPlRyZWRnZXI8L0F1dGhvcj48WWVhcj4yMDE2PC9ZZWFy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23, 26, 28</w:t>
      </w:r>
      <w:r w:rsidR="00491085">
        <w:fldChar w:fldCharType="end"/>
      </w:r>
      <w:r>
        <w:t xml:space="preserve">, provide a check of the internal consistency of an expert’s responses </w:t>
      </w:r>
      <w:r w:rsidR="00491085">
        <w:fldChar w:fldCharType="begin"/>
      </w:r>
      <w:r w:rsidR="00324D38">
        <w:instrText xml:space="preserve"> ADDIN EN.CITE &lt;EndNote&gt;&lt;Cite&gt;&lt;Author&gt;Garthwaite&lt;/Author&gt;&lt;Year&gt;2005&lt;/Year&gt;&lt;RecNum&gt;13&lt;/RecNum&gt;&lt;DisplayText&gt;&lt;style face="superscript"&gt;26&lt;/style&gt;&lt;/DisplayText&gt;&lt;record&gt;&lt;rec-number&gt;13&lt;/rec-number&gt;&lt;foreign-keys&gt;&lt;key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26</w:t>
      </w:r>
      <w:r w:rsidR="00491085">
        <w:fldChar w:fldCharType="end"/>
      </w:r>
      <w:r>
        <w:t>, record any assumptions</w:t>
      </w:r>
      <w:r w:rsidR="00491085">
        <w:fldChar w:fldCharType="begin"/>
      </w:r>
      <w:r w:rsidR="00324D38">
        <w:instrText xml:space="preserve"> ADDIN EN.CITE &lt;EndNote&gt;&lt;Cite&gt;&lt;Author&gt;Keeney&lt;/Author&gt;&lt;Year&gt;1991&lt;/Year&gt;&lt;RecNum&gt;30&lt;/RecNum&gt;&lt;DisplayText&gt;&lt;style face="superscript"&gt;30&lt;/style&gt;&lt;/DisplayText&gt;&lt;record&gt;&lt;rec-number&gt;30&lt;/rec-number&gt;&lt;foreign-keys&gt;&lt;key app="EN" db-id="2wdepppr2wttfjes5eypt92qv9rvpz20w9rv" timestamp="0"&gt;30&lt;/key&gt;&lt;/foreign-keys&gt;&lt;ref-type name="Journal Article"&gt;17&lt;/ref-type&gt;&lt;contributors&gt;&lt;authors&gt;&lt;author&gt;Keeney, R&lt;/author&gt;&lt;author&gt;von Winterfeldt, D&lt;/author&gt;&lt;/authors&gt;&lt;/contributors&gt;&lt;titles&gt;&lt;title&gt;Eliciting Probabilities from Experts in Complex Technical Problems&lt;/title&gt;&lt;secondary-title&gt;IEEE Transactions On Engineering Management&lt;/secondary-title&gt;&lt;/titles&gt;&lt;volume&gt;38&lt;/volume&gt;&lt;number&gt;3&lt;/number&gt;&lt;dates&gt;&lt;year&gt;1991&lt;/year&gt;&lt;/dates&gt;&lt;urls&gt;&lt;/urls&gt;&lt;/record&gt;&lt;/Cite&gt;&lt;/EndNote&gt;</w:instrText>
      </w:r>
      <w:r w:rsidR="00491085">
        <w:fldChar w:fldCharType="separate"/>
      </w:r>
      <w:r w:rsidR="00324D38" w:rsidRPr="00324D38">
        <w:rPr>
          <w:noProof/>
          <w:vertAlign w:val="superscript"/>
        </w:rPr>
        <w:t>30</w:t>
      </w:r>
      <w:r w:rsidR="00491085">
        <w:fldChar w:fldCharType="end"/>
      </w:r>
      <w:r>
        <w:t>, and may help limit biases</w:t>
      </w:r>
      <w:r w:rsidR="009A46F5">
        <w:t>.</w:t>
      </w:r>
      <w:r w:rsidR="00491085">
        <w:fldChar w:fldCharType="begin"/>
      </w:r>
      <w:r w:rsidR="00324D38">
        <w:instrText xml:space="preserve"> ADDIN EN.CITE &lt;EndNote&gt;&lt;Cite&gt;&lt;Author&gt;Choy&lt;/Author&gt;&lt;Year&gt;2009&lt;/Year&gt;&lt;RecNum&gt;126&lt;/RecNum&gt;&lt;DisplayText&gt;&lt;style face="superscript"&gt;21&lt;/style&gt;&lt;/DisplayText&gt;&lt;record&gt;&lt;rec-number&gt;126&lt;/rec-number&gt;&lt;foreign-keys&gt;&lt;key app="EN" db-id="2wdepppr2wttfjes5eypt92qv9rvpz20w9rv" timestamp="0"&gt;126&lt;/key&gt;&lt;/foreign-keys&gt;&lt;ref-type name="Journal Article"&gt;17&lt;/ref-type&gt;&lt;contributors&gt;&lt;authors&gt;&lt;author&gt;S Choy &lt;/author&gt;&lt;author&gt;R O’Leary &lt;/author&gt;&lt;author&gt;K Mengersen&lt;/author&gt;&lt;/authors&gt;&lt;/contributors&gt;&lt;titles&gt;&lt;title&gt;Elicitation by design in ecology: using expert opinion to inform priors for Bayesian statistical models&lt;/title&gt;&lt;secondary-title&gt;Ecology&lt;/secondary-title&gt;&lt;/titles&gt;&lt;volume&gt;90&lt;/volume&gt;&lt;number&gt;1&lt;/number&gt;&lt;dates&gt;&lt;year&gt;2009&lt;/year&gt;&lt;/dates&gt;&lt;urls&gt;&lt;/urls&gt;&lt;/record&gt;&lt;/Cite&gt;&lt;/EndNote&gt;</w:instrText>
      </w:r>
      <w:r w:rsidR="00491085">
        <w:fldChar w:fldCharType="separate"/>
      </w:r>
      <w:r w:rsidR="00324D38" w:rsidRPr="00324D38">
        <w:rPr>
          <w:noProof/>
          <w:vertAlign w:val="superscript"/>
        </w:rPr>
        <w:t>21</w:t>
      </w:r>
      <w:r w:rsidR="00491085">
        <w:fldChar w:fldCharType="end"/>
      </w:r>
      <w:r>
        <w:t xml:space="preserve"> The information collected in rationales can also be useful for peer review or for future updating of the judgements</w:t>
      </w:r>
      <w:r w:rsidR="009A46F5">
        <w:t>.</w:t>
      </w:r>
      <w:r w:rsidR="00491085">
        <w:fldChar w:fldCharType="begin"/>
      </w:r>
      <w:r w:rsidR="00324D38">
        <w:instrText xml:space="preserve"> ADDIN EN.CITE &lt;EndNote&gt;&lt;Cite&gt;&lt;Author&gt;Tredger&lt;/Author&gt;&lt;Year&gt;2016&lt;/Year&gt;&lt;RecNum&gt;169&lt;/RecNum&gt;&lt;DisplayText&gt;&lt;style face="superscript"&gt;23&lt;/style&gt;&lt;/DisplayText&gt;&lt;record&gt;&lt;rec-number&gt;169&lt;/rec-number&gt;&lt;foreign-keys&gt;&lt;key app="EN" db-id="2wdepppr2wttfjes5eypt92qv9rvpz20w9rv" timestamp="0"&gt;169&lt;/key&gt;&lt;/foreign-keys&gt;&lt;ref-type name="Journal Article"&gt;17&lt;/ref-type&gt;&lt;contributors&gt;&lt;authors&gt;&lt;author&gt;Tredger, E. R. W.&lt;/author&gt;&lt;author&gt;Lo, J. T. H.&lt;/author&gt;&lt;author&gt;Haria, S.&lt;/author&gt;&lt;author&gt;Lau, H. H. K.&lt;/author&gt;&lt;author&gt;Bonello, N.&lt;/author&gt;&lt;author&gt;Hlavka, B.&lt;/author&gt;&lt;author&gt;Scullion, C.&lt;/author&gt;&lt;/authors&gt;&lt;/contributors&gt;&lt;titles&gt;&lt;title&gt;Bias, guess and expert judgement in actuarial work&lt;/title&gt;&lt;secondary-title&gt;British Actuarial Journal&lt;/secondary-title&gt;&lt;/titles&gt;&lt;periodical&gt;&lt;full-title&gt;British Actuarial Journal&lt;/full-title&gt;&lt;/periodical&gt;&lt;pages&gt;545-578&lt;/pages&gt;&lt;volume&gt;21&lt;/volume&gt;&lt;number&gt;3&lt;/number&gt;&lt;keywords&gt;&lt;keyword&gt;include&lt;/keyword&gt;&lt;/keywords&gt;&lt;dates&gt;&lt;year&gt;2016&lt;/year&gt;&lt;pub-dates&gt;&lt;date&gt;Sep&lt;/date&gt;&lt;/pub-dates&gt;&lt;/dates&gt;&lt;isbn&gt;1357-3217&lt;/isbn&gt;&lt;accession-num&gt;WOS:000388757100005&lt;/accession-num&gt;&lt;urls&gt;&lt;related-urls&gt;&lt;url&gt;&amp;lt;Go to ISI&amp;gt;://WOS:000388757100005&lt;/url&gt;&lt;/related-urls&gt;&lt;/urls&gt;&lt;custom1&gt; wos&lt;/custom1&gt;&lt;custom7&gt; wos&lt;/custom7&gt;&lt;electronic-resource-num&gt;10.1017/s1357321716000155&lt;/electronic-resource-num&gt;&lt;/record&gt;&lt;/Cite&gt;&lt;/EndNote&gt;</w:instrText>
      </w:r>
      <w:r w:rsidR="00491085">
        <w:fldChar w:fldCharType="separate"/>
      </w:r>
      <w:r w:rsidR="00324D38" w:rsidRPr="00324D38">
        <w:rPr>
          <w:noProof/>
          <w:vertAlign w:val="superscript"/>
        </w:rPr>
        <w:t>23</w:t>
      </w:r>
      <w:r w:rsidR="00491085">
        <w:fldChar w:fldCharType="end"/>
      </w:r>
    </w:p>
    <w:p w14:paraId="0D2B8F3A" w14:textId="77777777" w:rsidR="007A21CA" w:rsidRDefault="007A21CA" w:rsidP="007A21CA">
      <w:pPr>
        <w:spacing w:after="0" w:line="360" w:lineRule="auto"/>
      </w:pPr>
    </w:p>
    <w:p w14:paraId="3FDA634F" w14:textId="51C6C0F9" w:rsidR="005A008C" w:rsidRDefault="005A008C" w:rsidP="007A21CA">
      <w:pPr>
        <w:spacing w:after="0" w:line="360" w:lineRule="auto"/>
      </w:pPr>
      <w:r>
        <w:t>One guideline also recommend</w:t>
      </w:r>
      <w:r w:rsidR="000F6ACA">
        <w:t>ed</w:t>
      </w:r>
      <w:r>
        <w:t xml:space="preserve"> collecting rationales from the decision maker about how they use the expert judgement results</w:t>
      </w:r>
      <w:r w:rsidR="009A46F5">
        <w:t>.</w:t>
      </w:r>
      <w:r w:rsidR="00D9020C">
        <w:fldChar w:fldCharType="begin"/>
      </w:r>
      <w:r w:rsidR="00324D38">
        <w:instrText xml:space="preserve"> ADDIN EN.CITE &lt;EndNote&gt;&lt;Cite&gt;&lt;Author&gt;Ashcroft&lt;/Author&gt;&lt;Year&gt;2016&lt;/Year&gt;&lt;RecNum&gt;20&lt;/RecNum&gt;&lt;DisplayText&gt;&lt;style face="superscript"&gt;32&lt;/style&gt;&lt;/DisplayText&gt;&lt;record&gt;&lt;rec-number&gt;20&lt;/rec-number&gt;&lt;foreign-keys&gt;&lt;key app="EN" db-id="2wdepppr2wttfjes5eypt92qv9rvpz20w9rv" timestamp="0"&gt;20&lt;/key&gt;&lt;/foreign-keys&gt;&lt;ref-type name="Journal Article"&gt;17&lt;/ref-type&gt;&lt;contributors&gt;&lt;authors&gt;&lt;author&gt;Michael Ashcroft&lt;/author&gt;&lt;author&gt;Roger Austin&lt;/author&gt;&lt;author&gt;Kieran Barnes&lt;/author&gt;&lt;author&gt;Debbie MacDonald&lt;/author&gt;&lt;author&gt;Stephen Makin&lt;/author&gt;&lt;author&gt;Susan Morgan&lt;/author&gt;&lt;author&gt;Richard Taylor&lt;/author&gt;&lt;author&gt;Peter Scolley&lt;/author&gt;&lt;/authors&gt;&lt;/contributors&gt;&lt;titles&gt;&lt;title&gt;Expert Judgement&lt;/title&gt;&lt;secondary-title&gt;British Actuarial Journal&lt;/secondary-title&gt;&lt;/titles&gt;&lt;periodical&gt;&lt;full-title&gt;British Actuarial Journal&lt;/full-title&gt;&lt;/periodical&gt;&lt;pages&gt;314-363&lt;/pages&gt;&lt;volume&gt;21&lt;/volume&gt;&lt;number&gt;2&lt;/number&gt;&lt;dates&gt;&lt;year&gt;2016&lt;/year&gt;&lt;/dates&gt;&lt;urls&gt;&lt;/urls&gt;&lt;/record&gt;&lt;/Cite&gt;&lt;/EndNote&gt;</w:instrText>
      </w:r>
      <w:r w:rsidR="00D9020C">
        <w:fldChar w:fldCharType="separate"/>
      </w:r>
      <w:r w:rsidR="00324D38" w:rsidRPr="00324D38">
        <w:rPr>
          <w:noProof/>
          <w:vertAlign w:val="superscript"/>
        </w:rPr>
        <w:t>32</w:t>
      </w:r>
      <w:r w:rsidR="00D9020C">
        <w:fldChar w:fldCharType="end"/>
      </w:r>
    </w:p>
    <w:p w14:paraId="66351299" w14:textId="77777777" w:rsidR="007A21CA" w:rsidRDefault="007A21CA" w:rsidP="007A21CA">
      <w:pPr>
        <w:spacing w:after="0" w:line="360" w:lineRule="auto"/>
      </w:pPr>
    </w:p>
    <w:p w14:paraId="3820AE0F" w14:textId="77777777" w:rsidR="005A008C" w:rsidRPr="009D4F08" w:rsidRDefault="005A008C" w:rsidP="007A21CA">
      <w:pPr>
        <w:pStyle w:val="Heading2"/>
        <w:spacing w:line="360" w:lineRule="auto"/>
      </w:pPr>
      <w:bookmarkStart w:id="62" w:name="_Toc15566584"/>
      <w:r w:rsidRPr="009D4F08">
        <w:t>Post-elicitation</w:t>
      </w:r>
      <w:bookmarkEnd w:id="62"/>
    </w:p>
    <w:p w14:paraId="58C23F8D" w14:textId="77777777" w:rsidR="005A008C" w:rsidRDefault="005A008C" w:rsidP="007A21CA">
      <w:pPr>
        <w:pStyle w:val="Heading3"/>
        <w:spacing w:line="360" w:lineRule="auto"/>
      </w:pPr>
      <w:bookmarkStart w:id="63" w:name="_Toc15566585"/>
      <w:r>
        <w:t>Aggregation</w:t>
      </w:r>
      <w:bookmarkEnd w:id="63"/>
    </w:p>
    <w:p w14:paraId="2F0CF6B7" w14:textId="705D0F2D" w:rsidR="005A008C" w:rsidRDefault="005A008C" w:rsidP="007A21CA">
      <w:pPr>
        <w:spacing w:after="0" w:line="360" w:lineRule="auto"/>
      </w:pPr>
      <w:r>
        <w:t xml:space="preserve">Even when eliciting judgements from multiple </w:t>
      </w:r>
      <w:r w:rsidR="008F795C">
        <w:t>experts</w:t>
      </w:r>
      <w:r>
        <w:t xml:space="preserve">, it </w:t>
      </w:r>
      <w:r w:rsidR="000F6ACA">
        <w:t xml:space="preserve">can be </w:t>
      </w:r>
      <w:r>
        <w:t xml:space="preserve">important to have a single distribution that reflects the beliefs of the </w:t>
      </w:r>
      <w:r w:rsidR="008F795C">
        <w:t>experts</w:t>
      </w:r>
      <w:r>
        <w:t xml:space="preserve"> that can be used in modelling. </w:t>
      </w:r>
      <w:r w:rsidRPr="00242503">
        <w:t>Recommendations and choices</w:t>
      </w:r>
      <w:r>
        <w:t xml:space="preserve"> on aggregation methods are summari</w:t>
      </w:r>
      <w:r w:rsidR="00B17CF9">
        <w:t>s</w:t>
      </w:r>
      <w:r>
        <w:t>ed</w:t>
      </w:r>
      <w:r w:rsidRPr="00242503">
        <w:t xml:space="preserve"> in </w:t>
      </w:r>
      <w:r w:rsidR="001C4BFC">
        <w:rPr>
          <w:i/>
        </w:rPr>
        <w:fldChar w:fldCharType="begin"/>
      </w:r>
      <w:r w:rsidR="001C4BFC">
        <w:rPr>
          <w:i/>
        </w:rPr>
        <w:instrText xml:space="preserve"> REF _Ref14425561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Pr>
          <w:i/>
        </w:rPr>
        <w:t xml:space="preserve">, </w:t>
      </w:r>
      <w:r w:rsidRPr="009B4D27">
        <w:rPr>
          <w:i/>
        </w:rPr>
        <w:t>Table 1</w:t>
      </w:r>
      <w:r w:rsidR="00434ACD">
        <w:rPr>
          <w:i/>
        </w:rPr>
        <w:t>1</w:t>
      </w:r>
      <w:r>
        <w:t>. Five guidelines present</w:t>
      </w:r>
      <w:r w:rsidR="000F6ACA">
        <w:t>ed</w:t>
      </w:r>
      <w:r>
        <w:t xml:space="preserve"> aggregation as a choice, but the remaining 11 recommend</w:t>
      </w:r>
      <w:r w:rsidR="000F6ACA">
        <w:t>ed</w:t>
      </w:r>
      <w:r>
        <w:t xml:space="preserve"> aggregation always be done. </w:t>
      </w:r>
    </w:p>
    <w:p w14:paraId="51BFEAF4" w14:textId="77777777" w:rsidR="007A21CA" w:rsidRDefault="007A21CA" w:rsidP="007A21CA">
      <w:pPr>
        <w:spacing w:after="0" w:line="360" w:lineRule="auto"/>
      </w:pPr>
    </w:p>
    <w:p w14:paraId="1F6192F0" w14:textId="3A62324B" w:rsidR="005A008C" w:rsidRDefault="005A008C" w:rsidP="007A21CA">
      <w:pPr>
        <w:spacing w:after="0" w:line="360" w:lineRule="auto"/>
      </w:pPr>
      <w:r>
        <w:lastRenderedPageBreak/>
        <w:t xml:space="preserve">Aggregation can be behavioural or mathematical. In behavioural aggregation, </w:t>
      </w:r>
      <w:r w:rsidR="008F795C">
        <w:t>experts</w:t>
      </w:r>
      <w:r>
        <w:t xml:space="preserve"> interact with the goal of producing a single, consensus distribution. Mathematical aggregation involves the facilitator(s) eliciting individual assessments from the </w:t>
      </w:r>
      <w:r w:rsidR="008F795C">
        <w:t>experts</w:t>
      </w:r>
      <w:r>
        <w:t xml:space="preserve"> and then combining them into a single distribution through a mathematical process. Two guidelines recommend behavioural aggregation. Kaplan</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t xml:space="preserve">  recommends a process that includes group-level elicitation and behavioural aggregation: the </w:t>
      </w:r>
      <w:r w:rsidR="008F795C">
        <w:t>experts</w:t>
      </w:r>
      <w:r>
        <w:t xml:space="preserve"> discuss the evidence relevant to an elicitation variable, the facilitator suggests a probability distribution that reflects the diversity of evidence on the subject, and then the process concludes when there is consensus from the </w:t>
      </w:r>
      <w:r w:rsidR="008F795C">
        <w:t>experts</w:t>
      </w:r>
      <w:r>
        <w:t xml:space="preserve"> about the proposed distribution. The SHELF method recommends an initial round of individual-level elicitations followed by expert discussion designed to produce a single distribution that represents how a "rational independent observer" would summari</w:t>
      </w:r>
      <w:r w:rsidR="00B17CF9">
        <w:t>s</w:t>
      </w:r>
      <w:r>
        <w:t>e the range of expert opinions</w:t>
      </w:r>
      <w:r w:rsidR="009A46F5">
        <w:t>.</w:t>
      </w:r>
      <w:r w:rsidR="00491085">
        <w:fldChar w:fldCharType="begin"/>
      </w:r>
      <w:r w:rsidR="00324D38">
        <w:instrText xml:space="preserve"> ADDIN EN.CITE &lt;EndNote&gt;&lt;Cite&gt;&lt;Author&gt;Gosling&lt;/Author&gt;&lt;Year&gt;2018&lt;/Year&gt;&lt;RecNum&gt;173&lt;/RecNum&gt;&lt;DisplayText&gt;&lt;style face="superscript"&gt;29&lt;/style&gt;&lt;/DisplayText&gt;&lt;record&gt;&lt;rec-number&gt;173&lt;/rec-number&gt;&lt;foreign-keys&gt;&lt;key app="EN" db-id="2wdepppr2wttfjes5eypt92qv9rvpz20w9rv" timestamp="0"&gt;173&lt;/key&gt;&lt;/foreign-keys&gt;&lt;ref-type name="Generic"&gt;13&lt;/ref-type&gt;&lt;contributors&gt;&lt;authors&gt;&lt;author&gt;Gosling, J. P.&lt;/author&gt;&lt;/authors&gt;&lt;/contributors&gt;&lt;titles&gt;&lt;title&gt;SHELF: The sheffield elicitation framework&lt;/title&gt;&lt;secondary-title&gt;International Series in Operations Research and Management Science&lt;/secondary-title&gt;&lt;/titles&gt;&lt;pages&gt;61-93&lt;/pages&gt;&lt;volume&gt;261&lt;/volume&gt;&lt;keywords&gt;&lt;keyword&gt;include&lt;/keyword&gt;&lt;/keywords&gt;&lt;dates&gt;&lt;year&gt;2018&lt;/year&gt;&lt;/dates&gt;&lt;work-type&gt;Book Chapter&lt;/work-type&gt;&lt;urls&gt;&lt;related-urls&gt;&lt;url&gt;&lt;style face="underline" font="default" size="100%"&gt;https://www.scopus.com/inward/record.uri?eid=2-s2.0-85034862495&amp;amp;doi=10.1007%2f978-3-319-65052-4_4&amp;amp;partnerID=40&amp;amp;md5=7765fc4789398bcf679b0253b1ee05a2&lt;/style&gt;&lt;/url&gt;&lt;/related-urls&gt;&lt;/urls&gt;&lt;custom1&gt; scopus&lt;/custom1&gt;&lt;electronic-resource-num&gt;10.1007/978-3-319-65052-4_4&lt;/electronic-resource-num&gt;&lt;remote-database-name&gt;Scopus&lt;/remote-database-name&gt;&lt;modified-date&gt;scopus&lt;/modified-date&gt;&lt;/record&gt;&lt;/Cite&gt;&lt;/EndNote&gt;</w:instrText>
      </w:r>
      <w:r w:rsidR="00491085">
        <w:fldChar w:fldCharType="separate"/>
      </w:r>
      <w:r w:rsidR="00324D38" w:rsidRPr="00324D38">
        <w:rPr>
          <w:noProof/>
          <w:vertAlign w:val="superscript"/>
        </w:rPr>
        <w:t>29</w:t>
      </w:r>
      <w:r w:rsidR="00491085">
        <w:fldChar w:fldCharType="end"/>
      </w:r>
    </w:p>
    <w:p w14:paraId="59074CDD" w14:textId="77777777" w:rsidR="007A21CA" w:rsidRDefault="007A21CA" w:rsidP="007A21CA">
      <w:pPr>
        <w:spacing w:after="0" w:line="360" w:lineRule="auto"/>
      </w:pPr>
    </w:p>
    <w:p w14:paraId="7D4ECD76" w14:textId="5686C6EC" w:rsidR="005A008C" w:rsidRDefault="005A008C" w:rsidP="007A21CA">
      <w:pPr>
        <w:spacing w:after="0" w:line="360" w:lineRule="auto"/>
      </w:pPr>
      <w:r>
        <w:t>Four of the guidelines recommend</w:t>
      </w:r>
      <w:r w:rsidR="000F6ACA">
        <w:t>ed</w:t>
      </w:r>
      <w:r>
        <w:t xml:space="preserve"> variations on mathematical aggregation. Three guidelines recommend</w:t>
      </w:r>
      <w:r w:rsidR="000F6ACA">
        <w:t>ed</w:t>
      </w:r>
      <w:r>
        <w:t xml:space="preserve"> combining expert judgements in a linear opinion pool that equally weights all of </w:t>
      </w:r>
      <w:r w:rsidR="00E3393B">
        <w:t xml:space="preserve">the </w:t>
      </w:r>
      <w:r w:rsidR="008F795C">
        <w:t>experts</w:t>
      </w:r>
      <w:r w:rsidR="00E3393B">
        <w:t>. Cooke and Goossens</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r>
        <w:t xml:space="preserve"> is the only guideline that recommends mathematical aggregation with differential weights for the </w:t>
      </w:r>
      <w:r w:rsidR="008F795C">
        <w:t>experts</w:t>
      </w:r>
      <w:r>
        <w:t>. They suggest</w:t>
      </w:r>
      <w:r w:rsidR="000F6ACA">
        <w:t>ed</w:t>
      </w:r>
      <w:r>
        <w:t xml:space="preserve"> a method whereby the </w:t>
      </w:r>
      <w:r w:rsidR="008F795C">
        <w:t>experts</w:t>
      </w:r>
      <w:r>
        <w:t xml:space="preserve"> are scored and weighted according to their performance assessing a set of seed questions, which are items that are unknown to the expert but known to the facilitator. </w:t>
      </w:r>
    </w:p>
    <w:p w14:paraId="258CBDBF" w14:textId="77777777" w:rsidR="007A21CA" w:rsidRDefault="007A21CA" w:rsidP="007A21CA">
      <w:pPr>
        <w:spacing w:after="0" w:line="360" w:lineRule="auto"/>
      </w:pPr>
    </w:p>
    <w:p w14:paraId="532D249F" w14:textId="0B8A377C" w:rsidR="005A008C" w:rsidRDefault="005A008C" w:rsidP="007A21CA">
      <w:pPr>
        <w:spacing w:after="0" w:line="360" w:lineRule="auto"/>
      </w:pPr>
      <w:r w:rsidRPr="002C544B">
        <w:t xml:space="preserve">Budnitz </w:t>
      </w:r>
      <w:r w:rsidR="00E3393B">
        <w:t>et al.</w:t>
      </w:r>
      <w:r w:rsidR="00491085">
        <w:fldChar w:fldCharType="begin"/>
      </w:r>
      <w:r w:rsidR="00324D38">
        <w:instrText xml:space="preserve"> ADDIN EN.CITE &lt;EndNote&gt;&lt;Cite&gt;&lt;Author&gt;Budescu&lt;/Author&gt;&lt;Year&gt;2015&lt;/Year&gt;&lt;RecNum&gt;180&lt;/RecNum&gt;&lt;DisplayText&gt;&lt;style face="superscript"&gt;33&lt;/style&gt;&lt;/DisplayText&gt;&lt;record&gt;&lt;rec-number&gt;180&lt;/rec-number&gt;&lt;foreign-keys&gt;&lt;key app="EN" db-id="2wdepppr2wttfjes5eypt92qv9rvpz20w9rv" timestamp="0"&gt;180&lt;/key&gt;&lt;/foreign-keys&gt;&lt;ref-type name="Journal Article"&gt;17&lt;/ref-type&gt;&lt;contributors&gt;&lt;authors&gt;&lt;author&gt;David V. Budescu&lt;/author&gt;&lt;author&gt;Eva Chen&lt;/author&gt;&lt;/authors&gt;&lt;/contributors&gt;&lt;titles&gt;&lt;title&gt;Identifying Expertise to Extract the Wisdom of Crowds&lt;/title&gt;&lt;/titles&gt;&lt;pages&gt;267-280&lt;/pages&gt;&lt;volume&gt;61&lt;/volume&gt;&lt;number&gt;2&lt;/number&gt;&lt;keywords&gt;&lt;keyword&gt;wisdom of the crowd,forecasting,dynamic modeling,contribution&lt;/keyword&gt;&lt;/keywords&gt;&lt;dates&gt;&lt;year&gt;2015&lt;/year&gt;&lt;/dates&gt;&lt;urls&gt;&lt;related-urls&gt;&lt;url&gt;https://pubsonline.informs.org/doi/abs/10.1287/mnsc.2014.1909&lt;/url&gt;&lt;/related-urls&gt;&lt;/urls&gt;&lt;electronic-resource-num&gt;10.1287/mnsc.2014.1909&lt;/electronic-resource-num&gt;&lt;/record&gt;&lt;/Cite&gt;&lt;/EndNote&gt;</w:instrText>
      </w:r>
      <w:r w:rsidR="00491085">
        <w:fldChar w:fldCharType="separate"/>
      </w:r>
      <w:r w:rsidR="00324D38" w:rsidRPr="00324D38">
        <w:rPr>
          <w:noProof/>
          <w:vertAlign w:val="superscript"/>
        </w:rPr>
        <w:t>33</w:t>
      </w:r>
      <w:r w:rsidR="00491085">
        <w:fldChar w:fldCharType="end"/>
      </w:r>
      <w:r w:rsidR="00E3393B">
        <w:t xml:space="preserve"> </w:t>
      </w:r>
      <w:r>
        <w:t xml:space="preserve">recommend a unique approach wherein the analysts determine the aggregation method during an elicitation, based on an evaluation of how the process is unfolding and determining what is most appropriate. They recommend a behavioural aggregation-based consensus is the best choice, but believe it is not appropriate in all situations. The analysts can also decide to use mathematical aggregation with equal weights or analyst-determined weights or a process similar to that recommended by </w:t>
      </w:r>
      <w:r w:rsidR="00E3393B">
        <w:t>Kaplan</w:t>
      </w:r>
      <w:r>
        <w:t>,</w:t>
      </w:r>
      <w:r w:rsidR="00491085">
        <w:fldChar w:fldCharType="begin"/>
      </w:r>
      <w:r w:rsidR="00324D38">
        <w:instrText xml:space="preserve"> ADDIN EN.CITE &lt;EndNote&gt;&lt;Cite&gt;&lt;Author&gt;Kaplan&lt;/Author&gt;&lt;Year&gt;1992&lt;/Year&gt;&lt;RecNum&gt;544&lt;/RecNum&gt;&lt;DisplayText&gt;&lt;style face="superscript"&gt;19&lt;/style&gt;&lt;/DisplayText&gt;&lt;record&gt;&lt;rec-number&gt;544&lt;/rec-number&gt;&lt;foreign-keys&gt;&lt;key app="EN" db-id="2wdepppr2wttfjes5eypt92qv9rvpz20w9rv" timestamp="1553784531"&gt;544&lt;/key&gt;&lt;/foreign-keys&gt;&lt;ref-type name="Journal Article"&gt;17&lt;/ref-type&gt;&lt;contributors&gt;&lt;authors&gt;&lt;author&gt;Kaplan, S.&lt;/author&gt;&lt;/authors&gt;&lt;/contributors&gt;&lt;titles&gt;&lt;title&gt;&amp;apos;Expert information&amp;apos; versus &amp;apos;expert opinion.&amp;apos; Another approach to the problem of eliciting/combining/using expert knowledge in PRA&lt;/title&gt;&lt;secondary-title&gt;Reliability Engineering &amp;amp; System Safety&lt;/secondary-title&gt;&lt;/titles&gt;&lt;periodical&gt;&lt;full-title&gt;Reliability Engineering &amp;amp; System Safety&lt;/full-title&gt;&lt;abbr-1&gt;Reliability Engineering &amp;amp; System Safety&lt;/abbr-1&gt;&lt;/periodical&gt;&lt;pages&gt;61-72&lt;/pages&gt;&lt;volume&gt;35&lt;/volume&gt;&lt;number&gt;1&lt;/number&gt;&lt;keywords&gt;&lt;keyword&gt;include&lt;/keyword&gt;&lt;/keywords&gt;&lt;dates&gt;&lt;year&gt;1992&lt;/year&gt;&lt;/dates&gt;&lt;isbn&gt;0951-8320&lt;/isbn&gt;&lt;accession-num&gt;WOS:A1992GU39200008&lt;/accession-num&gt;&lt;urls&gt;&lt;related-urls&gt;&lt;url&gt;&lt;style face="underline" font="default" size="100%"&gt;&amp;lt;Go to ISI&amp;gt;://WOS:A1992GU39200008&lt;/style&gt;&lt;/url&gt;&lt;/related-urls&gt;&lt;/urls&gt;&lt;custom1&gt; scopus wos&lt;/custom1&gt;&lt;custom7&gt; wos&lt;/custom7&gt;&lt;electronic-resource-num&gt;10.1016/0951-8320(92)90023-e&lt;/electronic-resource-num&gt;&lt;modified-date&gt;scopus&lt;/modified-date&gt;&lt;/record&gt;&lt;/Cite&gt;&lt;/EndNote&gt;</w:instrText>
      </w:r>
      <w:r w:rsidR="00491085">
        <w:fldChar w:fldCharType="separate"/>
      </w:r>
      <w:r w:rsidR="00324D38" w:rsidRPr="00324D38">
        <w:rPr>
          <w:noProof/>
          <w:vertAlign w:val="superscript"/>
        </w:rPr>
        <w:t>19</w:t>
      </w:r>
      <w:r w:rsidR="00491085">
        <w:fldChar w:fldCharType="end"/>
      </w:r>
      <w:r>
        <w:t xml:space="preserve"> in which the analysts supply a distribution they believe captures the discussion and evidence presented by the </w:t>
      </w:r>
      <w:r w:rsidR="008F795C">
        <w:t>experts</w:t>
      </w:r>
      <w:r>
        <w:t>.</w:t>
      </w:r>
    </w:p>
    <w:p w14:paraId="2471E67A" w14:textId="77777777" w:rsidR="007A21CA" w:rsidRDefault="007A21CA" w:rsidP="007A21CA">
      <w:pPr>
        <w:spacing w:after="0" w:line="360" w:lineRule="auto"/>
      </w:pPr>
    </w:p>
    <w:p w14:paraId="05E2D23D" w14:textId="7DCB1E36" w:rsidR="005A008C" w:rsidRDefault="005A008C" w:rsidP="007A21CA">
      <w:pPr>
        <w:spacing w:after="0" w:line="360" w:lineRule="auto"/>
      </w:pPr>
      <w:r>
        <w:t xml:space="preserve">Like interaction, several of the guidelines give more background to help guide an analyst in his or her choice of method. The main drawback of aggregation, according to </w:t>
      </w:r>
      <w:r w:rsidRPr="001C2A69">
        <w:t xml:space="preserve">Tredger </w:t>
      </w:r>
      <w:r w:rsidR="00E3393B">
        <w:t>et al.</w:t>
      </w:r>
      <w:r>
        <w:t>,</w:t>
      </w:r>
      <w:r w:rsidR="00491085">
        <w:fldChar w:fldCharType="begin"/>
      </w:r>
      <w:r w:rsidR="00324D38">
        <w:instrText xml:space="preserve"> ADDIN EN.CITE &lt;EndNote&gt;&lt;Cite&gt;&lt;Author&gt;Tredger&lt;/Author&gt;&lt;Year&gt;2016&lt;/Year&gt;&lt;RecNum&gt;169&lt;/RecNum&gt;&lt;DisplayText&gt;&lt;style face="superscript"&gt;23&lt;/style&gt;&lt;/DisplayText&gt;&lt;record&gt;&lt;rec-number&gt;169&lt;/rec-number&gt;&lt;foreign-keys&gt;&lt;key app="EN" db-id="2wdepppr2wttfjes5eypt92qv9rvpz20w9rv" timestamp="0"&gt;169&lt;/key&gt;&lt;/foreign-keys&gt;&lt;ref-type name="Journal Article"&gt;17&lt;/ref-type&gt;&lt;contributors&gt;&lt;authors&gt;&lt;author&gt;Tredger, E. R. W.&lt;/author&gt;&lt;author&gt;Lo, J. T. H.&lt;/author&gt;&lt;author&gt;Haria, S.&lt;/author&gt;&lt;author&gt;Lau, H. H. K.&lt;/author&gt;&lt;author&gt;Bonello, N.&lt;/author&gt;&lt;author&gt;Hlavka, B.&lt;/author&gt;&lt;author&gt;Scullion, C.&lt;/author&gt;&lt;/authors&gt;&lt;/contributors&gt;&lt;titles&gt;&lt;title&gt;Bias, guess and expert judgement in actuarial work&lt;/title&gt;&lt;secondary-title&gt;British Actuarial Journal&lt;/secondary-title&gt;&lt;/titles&gt;&lt;periodical&gt;&lt;full-title&gt;British Actuarial Journal&lt;/full-title&gt;&lt;/periodical&gt;&lt;pages&gt;545-578&lt;/pages&gt;&lt;volume&gt;21&lt;/volume&gt;&lt;number&gt;3&lt;/number&gt;&lt;keywords&gt;&lt;keyword&gt;include&lt;/keyword&gt;&lt;/keywords&gt;&lt;dates&gt;&lt;year&gt;2016&lt;/year&gt;&lt;pub-dates&gt;&lt;date&gt;Sep&lt;/date&gt;&lt;/pub-dates&gt;&lt;/dates&gt;&lt;isbn&gt;1357-3217&lt;/isbn&gt;&lt;accession-num&gt;WOS:000388757100005&lt;/accession-num&gt;&lt;urls&gt;&lt;related-urls&gt;&lt;url&gt;&amp;lt;Go to ISI&amp;gt;://WOS:000388757100005&lt;/url&gt;&lt;/related-urls&gt;&lt;/urls&gt;&lt;custom1&gt; wos&lt;/custom1&gt;&lt;custom7&gt; wos&lt;/custom7&gt;&lt;electronic-resource-num&gt;10.1017/s1357321716000155&lt;/electronic-resource-num&gt;&lt;/record&gt;&lt;/Cite&gt;&lt;/EndNote&gt;</w:instrText>
      </w:r>
      <w:r w:rsidR="00491085">
        <w:fldChar w:fldCharType="separate"/>
      </w:r>
      <w:r w:rsidR="00324D38" w:rsidRPr="00324D38">
        <w:rPr>
          <w:noProof/>
          <w:vertAlign w:val="superscript"/>
        </w:rPr>
        <w:t>23</w:t>
      </w:r>
      <w:r w:rsidR="00491085">
        <w:fldChar w:fldCharType="end"/>
      </w:r>
      <w:r>
        <w:t xml:space="preserve"> is that it can lead to a result that no one believes. Two guidelines warn that the expert selection is of increased importance if an elicitation will use mathematical aggregation with an opinion pool, particularly equal weights, as increasing the number of </w:t>
      </w:r>
      <w:r w:rsidR="008F795C">
        <w:t>experts</w:t>
      </w:r>
      <w:r>
        <w:t xml:space="preserve"> with similar beliefs will result in those beliefs having more influence in the final, aggregated distribution</w:t>
      </w:r>
      <w:r w:rsidR="009A46F5">
        <w:t>.</w:t>
      </w:r>
      <w:r w:rsidR="00491085">
        <w:fldChar w:fldCharType="begin"/>
      </w:r>
      <w:r w:rsidR="00324D38">
        <w:instrText xml:space="preserve"> ADDIN EN.CITE &lt;EndNote&gt;&lt;Cite&gt;&lt;Author&gt;Budnitz&lt;/Author&gt;&lt;Year&gt;1997&lt;/Year&gt;&lt;RecNum&gt;170&lt;/RecNum&gt;&lt;DisplayText&gt;&lt;style face="superscript"&gt;24, 26&lt;/style&gt;&lt;/DisplayText&gt;&lt;record&gt;&lt;rec-number&gt;170&lt;/rec-number&gt;&lt;foreign-keys&gt;&lt;key app="EN" db-id="2wdepppr2wttfjes5eypt92qv9rvpz20w9rv" timestamp="0"&gt;170&lt;/key&gt;&lt;/foreign-keys&gt;&lt;ref-type name="Report"&gt;27&lt;/ref-type&gt;&lt;contributors&gt;&lt;authors&gt;&lt;author&gt;Budnitz, R.J.&lt;/author&gt;&lt;author&gt;Apostolakis, G.&lt;/author&gt;&lt;author&gt;Boore, D.M.&lt;/author&gt;&lt;author&gt;Cluff, L.S.&lt;/author&gt;&lt;author&gt;Coppersmith, K.J.&lt;/author&gt;&lt;author&gt;Cornell, C.A.&lt;/author&gt;&lt;author&gt;Morris, P.A.&lt;/author&gt;&lt;/authors&gt;&lt;/contributors&gt;&lt;titles&gt;&lt;title&gt;Recommendations for Probabilistic Seismic Hazard Analysis: Guidance on Uncertainty and Use of Experts:&lt;/title&gt;&lt;/titles&gt;&lt;keywords&gt;&lt;keyword&gt;include&lt;/keyword&gt;&lt;/keywords&gt;&lt;dates&gt;&lt;year&gt;1997&lt;/year&gt;&lt;pub-dates&gt;&lt;date&gt;1997&lt;/date&gt;&lt;/pub-dates&gt;&lt;/dates&gt;&lt;pub-location&gt;Livermore, CA&lt;/pub-location&gt;&lt;publisher&gt;U.S. Nuclear Regulatory Commission&lt;/publisher&gt;&lt;isbn&gt;NUREG/CR-6372 UCRL-ID- 122160&lt;/isbn&gt;&lt;urls&gt;&lt;/urls&gt;&lt;custom1&gt; citation_tracing&lt;/custom1&gt;&lt;access-date&gt;2018-01-25 15:33:02&lt;/access-date&gt;&lt;/record&gt;&lt;/Cite&gt;&lt;Cite&gt;&lt;Author&gt;Garthwaite&lt;/Author&gt;&lt;Year&gt;2005&lt;/Year&gt;&lt;RecNum&gt;13&lt;/RecNum&gt;&lt;record&gt;&lt;rec-number&gt;13&lt;/rec-number&gt;&lt;foreign-keys&gt;&lt;key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24, 26</w:t>
      </w:r>
      <w:r w:rsidR="00491085">
        <w:fldChar w:fldCharType="end"/>
      </w:r>
      <w:r>
        <w:t xml:space="preserve"> </w:t>
      </w:r>
      <w:r w:rsidRPr="00CB6AC9">
        <w:t xml:space="preserve">Garthwaite </w:t>
      </w:r>
      <w:r>
        <w:t>et al.</w:t>
      </w:r>
      <w:r w:rsidR="00491085">
        <w:fldChar w:fldCharType="begin"/>
      </w:r>
      <w:r w:rsidR="00324D38">
        <w:instrText xml:space="preserve"> ADDIN EN.CITE &lt;EndNote&gt;&lt;Cite&gt;&lt;Author&gt;Garthwaite&lt;/Author&gt;&lt;Year&gt;2005&lt;/Year&gt;&lt;RecNum&gt;13&lt;/RecNum&gt;&lt;DisplayText&gt;&lt;style face="superscript"&gt;26&lt;/style&gt;&lt;/DisplayText&gt;&lt;record&gt;&lt;rec-number&gt;13&lt;/rec-number&gt;&lt;foreign-keys&gt;&lt;key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26</w:t>
      </w:r>
      <w:r w:rsidR="00491085">
        <w:fldChar w:fldCharType="end"/>
      </w:r>
      <w:r>
        <w:t xml:space="preserve">  also suggest opinion pools may be problematic as they result does not represent any one person or group’s </w:t>
      </w:r>
      <w:r>
        <w:lastRenderedPageBreak/>
        <w:t xml:space="preserve">opinion, but Bayesian weighting requires a lot of information on the decision maker’s views of the </w:t>
      </w:r>
      <w:r w:rsidR="008F795C">
        <w:t>experts</w:t>
      </w:r>
      <w:r>
        <w:t xml:space="preserve"> opinions. Finally, several </w:t>
      </w:r>
      <w:r w:rsidR="0011398D">
        <w:t>guidelines</w:t>
      </w:r>
      <w:r>
        <w:t xml:space="preserve"> discuss that the possible issues around behavioural aggregation are linked to the challenge of properly managing group interactions, the topic </w:t>
      </w:r>
      <w:r w:rsidR="000F6ACA">
        <w:t>discussed</w:t>
      </w:r>
      <w:r>
        <w:t xml:space="preserve"> next. The broader literature on aggregation is discussed in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w:t>
      </w:r>
    </w:p>
    <w:p w14:paraId="49245C71" w14:textId="77777777" w:rsidR="007A21CA" w:rsidRDefault="007A21CA" w:rsidP="007A21CA">
      <w:pPr>
        <w:spacing w:after="0" w:line="360" w:lineRule="auto"/>
      </w:pPr>
    </w:p>
    <w:p w14:paraId="69A825E8" w14:textId="77777777" w:rsidR="005A008C" w:rsidRDefault="005A008C" w:rsidP="007A21CA">
      <w:pPr>
        <w:pStyle w:val="Heading3"/>
        <w:spacing w:line="360" w:lineRule="auto"/>
      </w:pPr>
      <w:bookmarkStart w:id="64" w:name="_Toc15566586"/>
      <w:r>
        <w:t>Fit to distribution</w:t>
      </w:r>
      <w:bookmarkEnd w:id="64"/>
    </w:p>
    <w:p w14:paraId="72C31483" w14:textId="297079FA" w:rsidR="005A008C" w:rsidRDefault="005A008C" w:rsidP="007A21CA">
      <w:pPr>
        <w:spacing w:after="0" w:line="360" w:lineRule="auto"/>
      </w:pPr>
      <w:r w:rsidRPr="00242503">
        <w:t>Recommendations and choices</w:t>
      </w:r>
      <w:r>
        <w:t xml:space="preserve"> on fitting to distribution are summari</w:t>
      </w:r>
      <w:r w:rsidR="00B17CF9">
        <w:t>s</w:t>
      </w:r>
      <w:r>
        <w:t>ed</w:t>
      </w:r>
      <w:r w:rsidRPr="00242503">
        <w:t xml:space="preserve"> in the</w:t>
      </w:r>
      <w:r w:rsidR="00434ACD">
        <w:t xml:space="preserve"> </w:t>
      </w:r>
      <w:r w:rsidR="001C4BFC">
        <w:rPr>
          <w:i/>
        </w:rPr>
        <w:fldChar w:fldCharType="begin"/>
      </w:r>
      <w:r w:rsidR="001C4BFC">
        <w:rPr>
          <w:i/>
        </w:rPr>
        <w:instrText xml:space="preserve"> REF _Ref14425595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 xml:space="preserve">, </w:t>
      </w:r>
      <w:r w:rsidRPr="009B4D27">
        <w:rPr>
          <w:i/>
        </w:rPr>
        <w:t>Table 1</w:t>
      </w:r>
      <w:r w:rsidR="00434ACD">
        <w:rPr>
          <w:i/>
        </w:rPr>
        <w:t>2</w:t>
      </w:r>
      <w:r>
        <w:t xml:space="preserve">. Analysts can fit the elicited data to a probability distribution either as part of the elicitation or during post-elicitation analysis of the data. Possible choices, discussed in about half of the guidelines, include fitting to a parametric distribution, using non-parametric approaches, or just use the information directly elicited from the </w:t>
      </w:r>
      <w:r w:rsidR="008F795C">
        <w:t>experts</w:t>
      </w:r>
      <w:r>
        <w:t xml:space="preserve">. </w:t>
      </w:r>
    </w:p>
    <w:p w14:paraId="2BBA0C67" w14:textId="77777777" w:rsidR="007A21CA" w:rsidRDefault="007A21CA" w:rsidP="007A21CA">
      <w:pPr>
        <w:spacing w:after="0" w:line="360" w:lineRule="auto"/>
      </w:pPr>
    </w:p>
    <w:p w14:paraId="40F6E09F" w14:textId="4C6487EA" w:rsidR="005A008C" w:rsidRDefault="005A008C" w:rsidP="007A21CA">
      <w:pPr>
        <w:spacing w:after="0" w:line="360" w:lineRule="auto"/>
      </w:pPr>
      <w:r>
        <w:t>None of the guidelines recommend</w:t>
      </w:r>
      <w:r w:rsidR="000F6ACA">
        <w:t>ed</w:t>
      </w:r>
      <w:r>
        <w:t xml:space="preserve"> specific distributions be used in fitting, but they say the analysts should choose based on the nature of the elicited quantity and the information provided by the </w:t>
      </w:r>
      <w:r w:rsidR="008F795C">
        <w:t>experts</w:t>
      </w:r>
      <w:r>
        <w:t>. Cooke and Goossens</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r>
        <w:t xml:space="preserve">  describe probabilistic inversion, a method that can be done if the observable elicited variable needs to be transformed into a distribution on an unobservable model parameter.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00E37F7A">
        <w:rPr>
          <w:i/>
        </w:rPr>
        <w:t xml:space="preserve"> </w:t>
      </w:r>
      <w:r>
        <w:t xml:space="preserve"> explores issues of fitting judgements to distributions in more detail.  </w:t>
      </w:r>
    </w:p>
    <w:p w14:paraId="7D1DAC04" w14:textId="77777777" w:rsidR="00650097" w:rsidRDefault="00650097" w:rsidP="007A21CA">
      <w:pPr>
        <w:spacing w:after="0" w:line="360" w:lineRule="auto"/>
      </w:pPr>
    </w:p>
    <w:p w14:paraId="5A14177D" w14:textId="77777777" w:rsidR="005A008C" w:rsidRDefault="005A008C" w:rsidP="007A21CA">
      <w:pPr>
        <w:pStyle w:val="Heading3"/>
        <w:spacing w:line="360" w:lineRule="auto"/>
      </w:pPr>
      <w:bookmarkStart w:id="65" w:name="_Toc15566587"/>
      <w:r>
        <w:t>Other post-elicitation components</w:t>
      </w:r>
      <w:bookmarkEnd w:id="65"/>
    </w:p>
    <w:p w14:paraId="4A535485" w14:textId="7E367D5F" w:rsidR="007A21CA" w:rsidRDefault="005A008C" w:rsidP="007A21CA">
      <w:pPr>
        <w:spacing w:after="0" w:line="360" w:lineRule="auto"/>
      </w:pPr>
      <w:r w:rsidRPr="00992EF3">
        <w:t>Recommendations and choices related to the other post-elicitation components are summari</w:t>
      </w:r>
      <w:r w:rsidR="00B17CF9">
        <w:t>s</w:t>
      </w:r>
      <w:r w:rsidRPr="00992EF3">
        <w:t>ed in the</w:t>
      </w:r>
      <w:r w:rsidR="00434ACD">
        <w:t xml:space="preserve"> </w:t>
      </w:r>
      <w:r w:rsidR="001C4BFC">
        <w:rPr>
          <w:i/>
        </w:rPr>
        <w:fldChar w:fldCharType="begin"/>
      </w:r>
      <w:r w:rsidR="001C4BFC">
        <w:rPr>
          <w:i/>
        </w:rPr>
        <w:instrText xml:space="preserve"> REF _Ref14425607 \h </w:instrText>
      </w:r>
      <w:r w:rsidR="001C4BFC">
        <w:rPr>
          <w:i/>
        </w:rPr>
      </w:r>
      <w:r w:rsidR="001C4BFC">
        <w:rPr>
          <w:i/>
        </w:rPr>
        <w:fldChar w:fldCharType="separate"/>
      </w:r>
      <w:r w:rsidR="00A5448B">
        <w:rPr>
          <w:b/>
          <w:bCs/>
          <w:i/>
          <w:lang w:val="en-US"/>
        </w:rPr>
        <w:t>Error! Reference source not found.</w:t>
      </w:r>
      <w:r w:rsidR="001C4BFC">
        <w:rPr>
          <w:i/>
        </w:rPr>
        <w:fldChar w:fldCharType="end"/>
      </w:r>
      <w:r w:rsidR="009B4D27" w:rsidRPr="009B4D27">
        <w:rPr>
          <w:i/>
        </w:rPr>
        <w:t xml:space="preserve">, </w:t>
      </w:r>
      <w:r w:rsidRPr="009B4D27">
        <w:rPr>
          <w:i/>
        </w:rPr>
        <w:t>Table 1</w:t>
      </w:r>
      <w:r w:rsidR="00434ACD">
        <w:rPr>
          <w:i/>
        </w:rPr>
        <w:t>3</w:t>
      </w:r>
      <w:r w:rsidRPr="00992EF3">
        <w:t>. Only 2 guidelines discuss</w:t>
      </w:r>
      <w:r w:rsidR="000F6ACA">
        <w:t xml:space="preserve">ed obtaining </w:t>
      </w:r>
      <w:r w:rsidRPr="00992EF3">
        <w:t xml:space="preserve">feedback from the </w:t>
      </w:r>
      <w:r w:rsidR="008F795C">
        <w:t>experts</w:t>
      </w:r>
      <w:r w:rsidRPr="00992EF3">
        <w:t xml:space="preserve"> on the elicitation process. </w:t>
      </w:r>
      <w:r>
        <w:t xml:space="preserve">Walls and Quigley </w:t>
      </w:r>
      <w:r w:rsidRPr="00992EF3">
        <w:t>recommend</w:t>
      </w:r>
      <w:r w:rsidR="000F6ACA">
        <w:t>ed</w:t>
      </w:r>
      <w:r w:rsidRPr="00992EF3">
        <w:t xml:space="preserve"> analyst</w:t>
      </w:r>
      <w:r>
        <w:t>s</w:t>
      </w:r>
      <w:r w:rsidRPr="00992EF3">
        <w:t xml:space="preserve"> ask </w:t>
      </w:r>
      <w:r w:rsidR="008F795C">
        <w:t>experts</w:t>
      </w:r>
      <w:r w:rsidRPr="00992EF3">
        <w:t xml:space="preserve"> what could have been done differently if new data is later collected that differs from the </w:t>
      </w:r>
      <w:r w:rsidR="008F795C">
        <w:t>experts</w:t>
      </w:r>
      <w:r w:rsidRPr="00992EF3">
        <w:t xml:space="preserve"> judgements</w:t>
      </w:r>
      <w:r w:rsidR="009A46F5">
        <w:t>.</w:t>
      </w:r>
      <w:r w:rsidR="00491085">
        <w:fldChar w:fldCharType="begin"/>
      </w:r>
      <w:r w:rsidR="00324D38">
        <w:instrText xml:space="preserve"> ADDIN EN.CITE &lt;EndNote&gt;&lt;Cite&gt;&lt;Author&gt;Walls&lt;/Author&gt;&lt;Year&gt;2001&lt;/Year&gt;&lt;RecNum&gt;172&lt;/RecNum&gt;&lt;DisplayText&gt;&lt;style face="superscript"&gt;28&lt;/style&gt;&lt;/DisplayText&gt;&lt;record&gt;&lt;rec-number&gt;172&lt;/rec-number&gt;&lt;foreign-keys&gt;&lt;key app="EN" db-id="2wdepppr2wttfjes5eypt92qv9rvpz20w9rv" timestamp="0"&gt;172&lt;/key&gt;&lt;/foreign-keys&gt;&lt;ref-type name="Journal Article"&gt;17&lt;/ref-type&gt;&lt;contributors&gt;&lt;authors&gt;&lt;author&gt;Walls, L.&lt;/author&gt;&lt;author&gt;Quigley, J.&lt;/author&gt;&lt;/authors&gt;&lt;/contributors&gt;&lt;titles&gt;&lt;title&gt;Building prior distributions to support Bayesian reliability growth modelling using expert judgement&lt;/title&gt;&lt;secondary-title&gt;Reliability Engineering &amp;amp; System Safety&lt;/secondary-title&gt;&lt;/titles&gt;&lt;periodical&gt;&lt;full-title&gt;Reliability Engineering &amp;amp; System Safety&lt;/full-title&gt;&lt;abbr-1&gt;Reliability Engineering &amp;amp; System Safety&lt;/abbr-1&gt;&lt;/periodical&gt;&lt;pages&gt;117-128&lt;/pages&gt;&lt;volume&gt;74&lt;/volume&gt;&lt;number&gt;2&lt;/number&gt;&lt;keywords&gt;&lt;keyword&gt;include&lt;/keyword&gt;&lt;/keywords&gt;&lt;dates&gt;&lt;year&gt;2001&lt;/year&gt;&lt;pub-dates&gt;&lt;date&gt;Nov&lt;/date&gt;&lt;/pub-dates&gt;&lt;/dates&gt;&lt;isbn&gt;0951-8320&lt;/isbn&gt;&lt;accession-num&gt;WOS:000171711900001&lt;/accession-num&gt;&lt;urls&gt;&lt;related-urls&gt;&lt;url&gt;&amp;lt;Go to ISI&amp;gt;://WOS:000171711900001&lt;/url&gt;&lt;/related-urls&gt;&lt;/urls&gt;&lt;custom1&gt; scopus wos&lt;/custom1&gt;&lt;custom7&gt; wos&lt;/custom7&gt;&lt;electronic-resource-num&gt;10.1016/s0951-8320(01)00069-2&lt;/electronic-resource-num&gt;&lt;modified-date&gt; scopus&lt;/modified-date&gt;&lt;/record&gt;&lt;/Cite&gt;&lt;/EndNote&gt;</w:instrText>
      </w:r>
      <w:r w:rsidR="00491085">
        <w:fldChar w:fldCharType="separate"/>
      </w:r>
      <w:r w:rsidR="00324D38" w:rsidRPr="00324D38">
        <w:rPr>
          <w:noProof/>
          <w:vertAlign w:val="superscript"/>
        </w:rPr>
        <w:t>28</w:t>
      </w:r>
      <w:r w:rsidR="00491085">
        <w:fldChar w:fldCharType="end"/>
      </w:r>
      <w:r w:rsidRPr="00992EF3">
        <w:t xml:space="preserve"> </w:t>
      </w:r>
      <w:r>
        <w:t>The EFSA Delphi r</w:t>
      </w:r>
      <w:r w:rsidRPr="00992EF3">
        <w:t>ecommend</w:t>
      </w:r>
      <w:r w:rsidR="000F6ACA">
        <w:t xml:space="preserve">ed that </w:t>
      </w:r>
      <w:r w:rsidRPr="00992EF3">
        <w:t xml:space="preserve">analysts give </w:t>
      </w:r>
      <w:r w:rsidR="008F795C">
        <w:t>experts</w:t>
      </w:r>
      <w:r w:rsidRPr="00992EF3">
        <w:t xml:space="preserve"> a questionnaire with the opportunity to provide general comments on the elicitation questions and process.</w:t>
      </w:r>
    </w:p>
    <w:p w14:paraId="5B08BD65" w14:textId="77777777" w:rsidR="007A21CA" w:rsidRPr="00992EF3" w:rsidRDefault="007A21CA" w:rsidP="007A21CA">
      <w:pPr>
        <w:spacing w:after="0" w:line="360" w:lineRule="auto"/>
      </w:pPr>
    </w:p>
    <w:p w14:paraId="64792A5F" w14:textId="7494A547" w:rsidR="005A008C" w:rsidRDefault="005A008C" w:rsidP="007A21CA">
      <w:pPr>
        <w:spacing w:after="0" w:line="360" w:lineRule="auto"/>
      </w:pPr>
      <w:r w:rsidRPr="00992EF3">
        <w:t>None of the guidelines recommend</w:t>
      </w:r>
      <w:r w:rsidR="000F6ACA">
        <w:t>ed</w:t>
      </w:r>
      <w:r w:rsidRPr="00992EF3">
        <w:t xml:space="preserve"> that analysts should adjust </w:t>
      </w:r>
      <w:r w:rsidR="008F795C">
        <w:t>experts</w:t>
      </w:r>
      <w:r w:rsidRPr="00992EF3">
        <w:t xml:space="preserve"> assessments, but </w:t>
      </w:r>
      <w:r>
        <w:t>five</w:t>
      </w:r>
      <w:r w:rsidRPr="00992EF3">
        <w:t xml:space="preserve"> describe related choices, such as manually adjusting assessments, dropping an expert from the panel, or adjusting assessments to be more accurate</w:t>
      </w:r>
      <w:r>
        <w:t xml:space="preserve">, </w:t>
      </w:r>
      <w:r w:rsidRPr="00992EF3">
        <w:t xml:space="preserve">which is recommended against by two guidelines. </w:t>
      </w:r>
    </w:p>
    <w:p w14:paraId="11A06C13" w14:textId="77777777" w:rsidR="007A21CA" w:rsidRPr="00992EF3" w:rsidRDefault="007A21CA" w:rsidP="007A21CA">
      <w:pPr>
        <w:spacing w:after="0" w:line="360" w:lineRule="auto"/>
      </w:pPr>
    </w:p>
    <w:p w14:paraId="175B6C22" w14:textId="5465703C" w:rsidR="005A008C" w:rsidRDefault="005A008C" w:rsidP="007A21CA">
      <w:pPr>
        <w:spacing w:after="0" w:line="360" w:lineRule="auto"/>
      </w:pPr>
      <w:r w:rsidRPr="00992EF3">
        <w:t xml:space="preserve">Documenting the elicitation process and results is the only elicitation element discussed by all 16 guidelines. Although the specific recommendations regarding what to include in the final documentation varies across the guidelines, they do not conflict. The guidelines typically </w:t>
      </w:r>
      <w:r w:rsidRPr="00992EF3">
        <w:lastRenderedPageBreak/>
        <w:t>recommend documentation include the elicitation</w:t>
      </w:r>
      <w:r>
        <w:t xml:space="preserve"> questions, </w:t>
      </w:r>
      <w:r w:rsidR="008F795C">
        <w:t>experts</w:t>
      </w:r>
      <w:r>
        <w:t xml:space="preserve"> individual (if elicited) and aggregated responses, </w:t>
      </w:r>
      <w:r w:rsidR="008F795C">
        <w:t>experts</w:t>
      </w:r>
      <w:r>
        <w:t xml:space="preserve"> rationales, and a detailed description of the procedures and design of the elicitation, including the reasoning behind any methodological decision. Many of the agency guidelines are more prescriptive about what documentation should entail, and some provide detailed templates</w:t>
      </w:r>
      <w:r w:rsidR="009A46F5">
        <w:t>.</w:t>
      </w:r>
      <w:r w:rsidR="00D9020C">
        <w:fldChar w:fldCharType="begin">
          <w:fldData xml:space="preserve">PEVuZE5vdGU+PENpdGU+PEF1dGhvcj5Bc2hjcm9mdDwvQXV0aG9yPjxZZWFyPjIwMTY8L1llYXI+
PFJlY051bT4yMDwvUmVjTnVtPjxEaXNwbGF5VGV4dD48c3R5bGUgZmFjZT0ic3VwZXJzY3JpcHQi
PjE3LCAxOCwgMzI8L3N0eWxlPjwvRGlzcGxheVRleHQ+PHJlY29yZD48cmVjLW51bWJlcj4yMDwv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L3VybHM+PC9yZWNvcmQ+PC9DaXRlPjxDaXRlPjxBdXRob3I+RVBBPC9BdXRob3I+PFllYXI+MjAw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</w:fldData>
        </w:fldChar>
      </w:r>
      <w:r w:rsidR="00324D38">
        <w:instrText xml:space="preserve"> ADDIN EN.CITE </w:instrText>
      </w:r>
      <w:r w:rsidR="00324D38">
        <w:fldChar w:fldCharType="begin">
          <w:fldData xml:space="preserve">PEVuZE5vdGU+PENpdGU+PEF1dGhvcj5Bc2hjcm9mdDwvQXV0aG9yPjxZZWFyPjIwMTY8L1llYXI+
PFJlY051bT4yMDwvUmVjTnVtPjxEaXNwbGF5VGV4dD48c3R5bGUgZmFjZT0ic3VwZXJzY3JpcHQi
PjE3LCAxOCwgMzI8L3N0eWxlPjwvRGlzcGxheVRleHQ+PHJlY29yZD48cmVjLW51bWJlcj4yMDwv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L3VybHM+PC9yZWNvcmQ+PC9DaXRlPjxDaXRlPjxBdXRob3I+RVBBPC9BdXRob3I+PFllYXI+MjAw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</w:fldData>
        </w:fldChar>
      </w:r>
      <w:r w:rsidR="00324D38">
        <w:instrText xml:space="preserve"> ADDIN EN.CITE.DATA </w:instrText>
      </w:r>
      <w:r w:rsidR="00324D38">
        <w:fldChar w:fldCharType="end"/>
      </w:r>
      <w:r w:rsidR="00D9020C">
        <w:fldChar w:fldCharType="separate"/>
      </w:r>
      <w:r w:rsidR="00324D38" w:rsidRPr="00324D38">
        <w:rPr>
          <w:noProof/>
          <w:vertAlign w:val="superscript"/>
        </w:rPr>
        <w:t>17, 18, 32</w:t>
      </w:r>
      <w:r w:rsidR="00D9020C">
        <w:fldChar w:fldCharType="end"/>
      </w:r>
    </w:p>
    <w:p w14:paraId="4C1C65A1" w14:textId="77777777" w:rsidR="007A21CA" w:rsidRDefault="007A21CA" w:rsidP="007A21CA">
      <w:pPr>
        <w:spacing w:after="0" w:line="360" w:lineRule="auto"/>
      </w:pPr>
    </w:p>
    <w:p w14:paraId="2950243A" w14:textId="77777777" w:rsidR="005A008C" w:rsidRDefault="005A008C" w:rsidP="007A21CA">
      <w:pPr>
        <w:pStyle w:val="Heading2"/>
        <w:spacing w:line="360" w:lineRule="auto"/>
      </w:pPr>
      <w:bookmarkStart w:id="66" w:name="_Toc15566588"/>
      <w:r>
        <w:t>Managing heuristics and biases</w:t>
      </w:r>
      <w:bookmarkEnd w:id="66"/>
    </w:p>
    <w:p w14:paraId="028A90AD" w14:textId="182E5EEF" w:rsidR="005A008C" w:rsidRDefault="005A008C" w:rsidP="007A21CA">
      <w:pPr>
        <w:spacing w:after="0" w:line="360" w:lineRule="auto"/>
      </w:pPr>
      <w:r>
        <w:t xml:space="preserve">Expert judgements are affected by a variety of </w:t>
      </w:r>
      <w:r w:rsidR="009A46F5">
        <w:t>heuristics</w:t>
      </w:r>
      <w:r w:rsidR="0011398D">
        <w:t xml:space="preserve"> and </w:t>
      </w:r>
      <w:r>
        <w:t>biases</w:t>
      </w:r>
      <w:r w:rsidR="009A46F5">
        <w:t>.</w:t>
      </w:r>
      <w:r w:rsidR="00491085">
        <w:fldChar w:fldCharType="begin"/>
      </w:r>
      <w:r w:rsidR="00324D38">
        <w:instrText xml:space="preserve"> ADDIN EN.CITE &lt;EndNote&gt;&lt;Cite&gt;&lt;Author&gt;Gilovich&lt;/Author&gt;&lt;Year&gt;2013&lt;/Year&gt;&lt;RecNum&gt;177&lt;/RecNum&gt;&lt;DisplayText&gt;&lt;style face="superscript"&gt;34, 35&lt;/style&gt;&lt;/DisplayText&gt;&lt;record&gt;&lt;rec-number&gt;177&lt;/rec-number&gt;&lt;foreign-keys&gt;&lt;key app="EN" db-id="2wdepppr2wttfjes5eypt92qv9rvpz20w9rv" timestamp="0"&gt;177&lt;/key&gt;&lt;/foreign-keys&gt;&lt;ref-type name="Book"&gt;6&lt;/ref-type&gt;&lt;contributors&gt;&lt;authors&gt;&lt;author&gt;Gilovich, Thomas&lt;/author&gt;&lt;author&gt;Griffin, Dale W.&lt;/author&gt;&lt;author&gt;Kahneman, Daniel&lt;/author&gt;&lt;author&gt;Cambridge University, Press&lt;/author&gt;&lt;/authors&gt;&lt;/contributors&gt;&lt;titles&gt;&lt;title&gt;Heuristics and biases : the psychology of intuitive judgment&lt;/title&gt;&lt;/titles&gt;&lt;dates&gt;&lt;year&gt;2013&lt;/year&gt;&lt;/dates&gt;&lt;pub-location&gt;Cambridge&lt;/pub-location&gt;&lt;publisher&gt;Cambridge University Press&lt;/publisher&gt;&lt;isbn&gt;9780521792608 0521792606 9780521796798 0521796792&lt;/isbn&gt;&lt;urls&gt;&lt;/urls&gt;&lt;remote-database-name&gt;/z-wcorg/&lt;/remote-database-name&gt;&lt;remote-database-provider&gt;http://worldcat.org&lt;/remote-database-provider&gt;&lt;language&gt;English&lt;/language&gt;&lt;/record&gt;&lt;/Cite&gt;&lt;Cite&gt;&lt;Author&gt;Kahneman&lt;/Author&gt;&lt;Year&gt;1982&lt;/Year&gt;&lt;RecNum&gt;178&lt;/RecNum&gt;&lt;record&gt;&lt;rec-number&gt;178&lt;/rec-number&gt;&lt;foreign-keys&gt;&lt;key app="EN" db-id="2wdepppr2wttfjes5eypt92qv9rvpz20w9rv" timestamp="0"&gt;178&lt;/key&gt;&lt;/foreign-keys&gt;&lt;ref-type name="Book"&gt;6&lt;/ref-type&gt;&lt;contributors&gt;&lt;authors&gt;&lt;author&gt;Kahneman, Daniel&lt;/author&gt;&lt;author&gt;Slovic, Paul&lt;/author&gt;&lt;author&gt;Tversky, Amos&lt;/author&gt;&lt;/authors&gt;&lt;/contributors&gt;&lt;titles&gt;&lt;title&gt;Judgment under uncertainty : heuristics and biases&lt;/title&gt;&lt;/titles&gt;&lt;dates&gt;&lt;year&gt;1982&lt;/year&gt;&lt;/dates&gt;&lt;pub-location&gt;Cambridge; New York&lt;/pub-location&gt;&lt;publisher&gt;Cambridge University Press&lt;/publisher&gt;&lt;isbn&gt;0521240646 9780521240642 0521284147 9780521284141&lt;/isbn&gt;&lt;urls&gt;&lt;/urls&gt;&lt;remote-database-name&gt;/z-wcorg/&lt;/remote-database-name&gt;&lt;remote-database-provider&gt;http://worldcat.org&lt;/remote-database-provider&gt;&lt;language&gt;English&lt;/language&gt;&lt;/record&gt;&lt;/Cite&gt;&lt;/EndNote&gt;</w:instrText>
      </w:r>
      <w:r w:rsidR="00491085">
        <w:fldChar w:fldCharType="separate"/>
      </w:r>
      <w:r w:rsidR="00324D38" w:rsidRPr="00324D38">
        <w:rPr>
          <w:noProof/>
          <w:vertAlign w:val="superscript"/>
        </w:rPr>
        <w:t>34, 35</w:t>
      </w:r>
      <w:r w:rsidR="00491085">
        <w:fldChar w:fldCharType="end"/>
      </w:r>
      <w:r>
        <w:t xml:space="preserve"> Morgan</w:t>
      </w:r>
      <w:r w:rsidR="00491085">
        <w:fldChar w:fldCharType="begin"/>
      </w:r>
      <w:r w:rsidR="00324D38">
        <w:instrText xml:space="preserve"> ADDIN EN.CITE &lt;EndNote&gt;&lt;Cite&gt;&lt;Author&gt;Morgan&lt;/Author&gt;&lt;Year&gt;2014&lt;/Year&gt;&lt;RecNum&gt;5&lt;/RecNum&gt;&lt;DisplayText&gt;&lt;style face="superscript"&gt;36&lt;/style&gt;&lt;/DisplayText&gt;&lt;record&gt;&lt;rec-number&gt;5&lt;/rec-number&gt;&lt;foreign-keys&gt;&lt;key app="EN" db-id="2wdepppr2wttfjes5eypt92qv9rvpz20w9rv" timestamp="0"&gt;5&lt;/key&gt;&lt;/foreign-keys&gt;&lt;ref-type name="Journal Article"&gt;17&lt;/ref-type&gt;&lt;contributors&gt;&lt;authors&gt;&lt;author&gt;M. Granger Morgan&lt;/author&gt;&lt;/authors&gt;&lt;/contributors&gt;&lt;titles&gt;&lt;title&gt;Use (and abuse) of expert elicitation in support of decision making for public policy&lt;/title&gt;&lt;secondary-title&gt;PNAS&lt;/secondary-title&gt;&lt;/titles&gt;&lt;pages&gt;&lt;style face="normal" font="default" size="6"&gt;7176–7184&lt;/style&gt;&lt;/pages&gt;&lt;volume&gt;111&lt;/volume&gt;&lt;number&gt;20&lt;/number&gt;&lt;dates&gt;&lt;year&gt;2014&lt;/year&gt;&lt;/dates&gt;&lt;urls&gt;&lt;/urls&gt;&lt;/record&gt;&lt;/Cite&gt;&lt;/EndNote&gt;</w:instrText>
      </w:r>
      <w:r w:rsidR="00491085">
        <w:fldChar w:fldCharType="separate"/>
      </w:r>
      <w:r w:rsidR="00324D38" w:rsidRPr="00324D38">
        <w:rPr>
          <w:noProof/>
          <w:vertAlign w:val="superscript"/>
        </w:rPr>
        <w:t>36</w:t>
      </w:r>
      <w:r w:rsidR="00491085">
        <w:fldChar w:fldCharType="end"/>
      </w:r>
      <w:r>
        <w:t xml:space="preserve"> argues that these biases cannot be completely eliminated, but that the elicitation process is designed to minimize their influence on the results. The 16 reviewed guidelines discuss</w:t>
      </w:r>
      <w:r w:rsidR="000F6ACA">
        <w:t>ed</w:t>
      </w:r>
      <w:r>
        <w:t xml:space="preserve"> 11 different cognitive biases and 8 motivational biases that can affect an elicitation. A list of the biases discussed and possible actions to minimize them can be found in</w:t>
      </w:r>
      <w:r w:rsidR="00434ACD">
        <w:t xml:space="preserve"> </w:t>
      </w:r>
      <w:r w:rsidR="00470F53">
        <w:rPr>
          <w:i/>
        </w:rPr>
        <w:fldChar w:fldCharType="begin"/>
      </w:r>
      <w:r w:rsidR="00470F53">
        <w:rPr>
          <w:i/>
        </w:rPr>
        <w:instrText xml:space="preserve"> REF _Ref14425622 \h </w:instrText>
      </w:r>
      <w:r w:rsidR="00470F53">
        <w:rPr>
          <w:i/>
        </w:rPr>
      </w:r>
      <w:r w:rsidR="00470F53">
        <w:rPr>
          <w:i/>
        </w:rPr>
        <w:fldChar w:fldCharType="separate"/>
      </w:r>
      <w:r w:rsidR="00A5448B">
        <w:rPr>
          <w:b/>
          <w:bCs/>
          <w:i/>
          <w:lang w:val="en-US"/>
        </w:rPr>
        <w:t>Error! Reference source not found.</w:t>
      </w:r>
      <w:r w:rsidR="00470F53">
        <w:rPr>
          <w:i/>
        </w:rPr>
        <w:fldChar w:fldCharType="end"/>
      </w:r>
      <w:r w:rsidR="009B4D27" w:rsidRPr="009B4D27">
        <w:rPr>
          <w:i/>
        </w:rPr>
        <w:t xml:space="preserve">, </w:t>
      </w:r>
      <w:r w:rsidRPr="009B4D27">
        <w:rPr>
          <w:i/>
        </w:rPr>
        <w:t>Table 1</w:t>
      </w:r>
      <w:r w:rsidR="00434ACD">
        <w:rPr>
          <w:i/>
        </w:rPr>
        <w:t>4</w:t>
      </w:r>
      <w:r>
        <w:t xml:space="preserve">. </w:t>
      </w:r>
    </w:p>
    <w:p w14:paraId="0F07EC9C" w14:textId="77777777" w:rsidR="007A21CA" w:rsidRDefault="007A21CA" w:rsidP="007A21CA">
      <w:pPr>
        <w:spacing w:after="0" w:line="360" w:lineRule="auto"/>
      </w:pPr>
    </w:p>
    <w:p w14:paraId="18DCFAE4" w14:textId="0BA7C06C" w:rsidR="005A008C" w:rsidRDefault="005A008C" w:rsidP="007A21CA">
      <w:pPr>
        <w:spacing w:after="0" w:line="360" w:lineRule="auto"/>
      </w:pPr>
      <w:r>
        <w:t xml:space="preserve">Most of the bias-reducing actions mentioned by SEE guidelines are only discussed in one or two, but the actions do not conflict with one another. The most frequently recommended actions are to frame questions in a way that minimizes biases (discussed in five guidelines) and to ask for the upper and lower bound first, to avoid anchoring (discussed in three guidelines). While most guidelines offer some recommendations for mitigating and managing biases, they present little to no empirical evidence to support that their recommended actions have the intended effect. The broader literature on heuristics and biases is reviewed in </w:t>
      </w:r>
      <w:r w:rsidR="002D1790" w:rsidRPr="00BA1595">
        <w:rPr>
          <w:i/>
        </w:rPr>
        <w:fldChar w:fldCharType="begin"/>
      </w:r>
      <w:r w:rsidR="002D1790" w:rsidRPr="00BA1595">
        <w:rPr>
          <w:i/>
        </w:rPr>
        <w:instrText xml:space="preserve"> REF _Ref4619195 \w \h </w:instrText>
      </w:r>
      <w:r w:rsidR="002D1790">
        <w:rPr>
          <w:i/>
        </w:rPr>
        <w:instrText xml:space="preserve"> \* MERGEFORMAT </w:instrText>
      </w:r>
      <w:r w:rsidR="002D1790" w:rsidRPr="00BA1595">
        <w:rPr>
          <w:i/>
        </w:rPr>
      </w:r>
      <w:r w:rsidR="002D1790" w:rsidRPr="00BA1595">
        <w:rPr>
          <w:i/>
        </w:rPr>
        <w:fldChar w:fldCharType="separate"/>
      </w:r>
      <w:r w:rsidR="00A5448B">
        <w:rPr>
          <w:i/>
        </w:rPr>
        <w:t>Chapter 6</w:t>
      </w:r>
      <w:r w:rsidR="002D1790" w:rsidRPr="00BA1595">
        <w:rPr>
          <w:i/>
        </w:rPr>
        <w:fldChar w:fldCharType="end"/>
      </w:r>
      <w:r>
        <w:t>.</w:t>
      </w:r>
    </w:p>
    <w:p w14:paraId="7091BF97" w14:textId="77777777" w:rsidR="005A008C" w:rsidRDefault="005A008C" w:rsidP="007A21CA">
      <w:pPr>
        <w:spacing w:after="0" w:line="360" w:lineRule="auto"/>
      </w:pPr>
    </w:p>
    <w:p w14:paraId="226FEEA1" w14:textId="77777777" w:rsidR="005A008C" w:rsidRDefault="005A008C" w:rsidP="007A21CA">
      <w:pPr>
        <w:pStyle w:val="Heading2"/>
        <w:spacing w:line="360" w:lineRule="auto"/>
      </w:pPr>
      <w:bookmarkStart w:id="67" w:name="_Toc15566589"/>
      <w:r>
        <w:t>Considering the validity of the process and results</w:t>
      </w:r>
      <w:bookmarkEnd w:id="67"/>
    </w:p>
    <w:p w14:paraId="3B226A2F" w14:textId="6CF33B38" w:rsidR="005A008C" w:rsidRDefault="005A008C" w:rsidP="007A21CA">
      <w:pPr>
        <w:spacing w:after="0" w:line="360" w:lineRule="auto"/>
      </w:pPr>
      <w:r>
        <w:t>Four guidelines do not discuss how to ensure the validity of elicited results</w:t>
      </w:r>
      <w:r w:rsidR="00491085">
        <w:fldChar w:fldCharType="begin">
          <w:fldData xml:space="preserve">PEVuZE5vdGU+PENpdGU+PEF1dGhvcj5FdXJvcGVhbiBGb29kIFNhZmV0eSBBdXRob3JpdHk8L0F1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=
</w:fldData>
        </w:fldChar>
      </w:r>
      <w:r w:rsidR="00324D38">
        <w:instrText xml:space="preserve"> ADDIN EN.CITE </w:instrText>
      </w:r>
      <w:r w:rsidR="00324D38">
        <w:fldChar w:fldCharType="begin">
          <w:fldData xml:space="preserve">PEVuZE5vdGU+PENpdGU+PEF1dGhvcj5FdXJvcGVhbiBGb29kIFNhZmV0eSBBdXRob3JpdHk8L0F1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=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17, 19, 29, 31</w:t>
      </w:r>
      <w:r w:rsidR="00491085">
        <w:fldChar w:fldCharType="end"/>
      </w:r>
      <w:r>
        <w:t>, and the other 12 guidelines present a range of perspectives on what is meant by validity, summari</w:t>
      </w:r>
      <w:r w:rsidR="00B17CF9">
        <w:t>s</w:t>
      </w:r>
      <w:r>
        <w:t>ed in</w:t>
      </w:r>
      <w:r w:rsidR="00434ACD">
        <w:t xml:space="preserve"> </w:t>
      </w:r>
      <w:r w:rsidR="00470F53">
        <w:rPr>
          <w:i/>
        </w:rPr>
        <w:fldChar w:fldCharType="begin"/>
      </w:r>
      <w:r w:rsidR="00470F53">
        <w:rPr>
          <w:i/>
        </w:rPr>
        <w:instrText xml:space="preserve"> REF _Ref14425639 \h </w:instrText>
      </w:r>
      <w:r w:rsidR="00470F53">
        <w:rPr>
          <w:i/>
        </w:rPr>
      </w:r>
      <w:r w:rsidR="00470F53">
        <w:rPr>
          <w:i/>
        </w:rPr>
        <w:fldChar w:fldCharType="separate"/>
      </w:r>
      <w:r w:rsidR="00A5448B">
        <w:rPr>
          <w:b/>
          <w:bCs/>
          <w:i/>
          <w:lang w:val="en-US"/>
        </w:rPr>
        <w:t>Error! Reference source not found.</w:t>
      </w:r>
      <w:r w:rsidR="00470F53">
        <w:rPr>
          <w:i/>
        </w:rPr>
        <w:fldChar w:fldCharType="end"/>
      </w:r>
      <w:r w:rsidR="009B4D27">
        <w:rPr>
          <w:i/>
        </w:rPr>
        <w:t xml:space="preserve">, </w:t>
      </w:r>
      <w:r w:rsidRPr="009B4D27">
        <w:rPr>
          <w:i/>
        </w:rPr>
        <w:t>Table 1</w:t>
      </w:r>
      <w:r w:rsidR="00434ACD">
        <w:rPr>
          <w:i/>
        </w:rPr>
        <w:t>5</w:t>
      </w:r>
      <w:r>
        <w:t xml:space="preserve">. Validity can mean that the exercise captured what the </w:t>
      </w:r>
      <w:r w:rsidR="008F795C">
        <w:t>experts</w:t>
      </w:r>
      <w:r>
        <w:t xml:space="preserve"> believe (even if that is later proven false)</w:t>
      </w:r>
      <w:r w:rsidR="003E1FB1">
        <w:t>.</w:t>
      </w:r>
      <w:r w:rsidR="00491085">
        <w:fldChar w:fldCharType="begin"/>
      </w:r>
      <w:r w:rsidR="00324D38">
        <w:instrText xml:space="preserve"> ADDIN EN.CITE &lt;EndNote&gt;&lt;Cite&gt;&lt;Author&gt;Garthwaite&lt;/Author&gt;&lt;Year&gt;2005&lt;/Year&gt;&lt;RecNum&gt;13&lt;/RecNum&gt;&lt;DisplayText&gt;&lt;style face="superscript"&gt;26&lt;/style&gt;&lt;/DisplayText&gt;&lt;record&gt;&lt;rec-number&gt;13&lt;/rec-number&gt;&lt;foreign-keys&gt;&lt;key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26</w:t>
      </w:r>
      <w:r w:rsidR="00491085">
        <w:fldChar w:fldCharType="end"/>
      </w:r>
      <w:r>
        <w:t xml:space="preserve"> It can also refer to whether the expressed </w:t>
      </w:r>
      <w:r w:rsidR="0011398D">
        <w:t>quantities</w:t>
      </w:r>
      <w:r>
        <w:t xml:space="preserve"> correspond to reality</w:t>
      </w:r>
      <w:r w:rsidR="00491085">
        <w:fldChar w:fldCharType="begin">
          <w:fldData xml:space="preserve">PEVuZE5vdGU+PENpdGU+PEF1dGhvcj5Db29rZTwvQXV0aG9yPjxZZWFyPjIwMDA8L1llYXI+PFJl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</w:fldData>
        </w:fldChar>
      </w:r>
      <w:r w:rsidR="00324D38">
        <w:instrText xml:space="preserve"> ADDIN EN.CITE </w:instrText>
      </w:r>
      <w:r w:rsidR="00324D38">
        <w:fldChar w:fldCharType="begin">
          <w:fldData xml:space="preserve">PEVuZE5vdGU+PENpdGU+PEF1dGhvcj5Db29rZTwvQXV0aG9yPjxZZWFyPjIwMDA8L1llYXI+PFJl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20, 25, 26, 28</w:t>
      </w:r>
      <w:r w:rsidR="00491085">
        <w:fldChar w:fldCharType="end"/>
      </w:r>
      <w:r>
        <w:t>, are consistent with the laws of probability</w:t>
      </w:r>
      <w:r w:rsidR="00491085">
        <w:fldChar w:fldCharType="begin">
          <w:fldData xml:space="preserve">PEVuZE5vdGU+PENpdGU+PEF1dGhvcj5HYXJ0aHdhaXRlPC9BdXRob3I+PFllYXI+MjAwNTwvWWVh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dCI+MjYsIDI4PC9zdHlsZT48L0Rpc3BsYXlUZXh0PjxyZWNvcmQ+PHJlYy1udW1iZXI+MTM8L3Jl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26, 28</w:t>
      </w:r>
      <w:r w:rsidR="00491085">
        <w:fldChar w:fldCharType="end"/>
      </w:r>
      <w:r>
        <w:t>, or are internally consistent</w:t>
      </w:r>
      <w:r w:rsidR="003E1FB1">
        <w:t>.</w:t>
      </w:r>
      <w:r w:rsidR="00491085">
        <w:fldChar w:fldCharType="begin">
          <w:fldData xml:space="preserve">PEVuZE5vdGU+PENpdGU+PEF1dGhvcj5Lbm9sPC9BdXRob3I+PFllYXI+MjAxMDwvWWVhcj48UmVj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</w:fldData>
        </w:fldChar>
      </w:r>
      <w:r w:rsidR="00324D38">
        <w:instrText xml:space="preserve"> ADDIN EN.CITE </w:instrText>
      </w:r>
      <w:r w:rsidR="00324D38">
        <w:fldChar w:fldCharType="begin">
          <w:fldData xml:space="preserve">PEVuZE5vdGU+PENpdGU+PEF1dGhvcj5Lbm9sPC9BdXRob3I+PFllYXI+MjAxMDwvWWVhcj48UmVj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22, 27</w:t>
      </w:r>
      <w:r w:rsidR="00491085">
        <w:fldChar w:fldCharType="end"/>
      </w:r>
      <w:r>
        <w:t xml:space="preserve"> Some guidelines—all agency documents—also view validity as mostly concerned with the process rather than the results and suggest an elicitation is valid if it has been subjected to peer review</w:t>
      </w:r>
      <w:r w:rsidR="003E1FB1">
        <w:t>.</w:t>
      </w:r>
      <w:r w:rsidR="00D9020C">
        <w:fldChar w:fldCharType="begin">
          <w:fldData xml:space="preserve">PEVuZE5vdGU+PENpdGU+PEF1dGhvcj5Bc2hjcm9mdDwvQXV0aG9yPjxZZWFyPjIwMTY8L1llYXI+
PFJlY051bT4yMDwvUmVjTnVtPjxEaXNwbGF5VGV4dD48c3R5bGUgZmFjZT0ic3VwZXJzY3JpcHQi
PjE4LCAyNCwgMzI8L3N0eWxlPjwvRGlzcGxheVRleHQ+PHJlY29yZD48cmVjLW51bWJlcj4yMDwv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L3VybHM+PC9yZWNvcmQ+PC9DaXRlPjxDaXRlPjxBdXRob3I+QnVkbml0ejwvQXV0aG9yPjxZZWFy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</w:fldData>
        </w:fldChar>
      </w:r>
      <w:r w:rsidR="00324D38">
        <w:instrText xml:space="preserve"> ADDIN EN.CITE </w:instrText>
      </w:r>
      <w:r w:rsidR="00324D38">
        <w:fldChar w:fldCharType="begin">
          <w:fldData xml:space="preserve">PEVuZE5vdGU+PENpdGU+PEF1dGhvcj5Bc2hjcm9mdDwvQXV0aG9yPjxZZWFyPjIwMTY8L1llYXI+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</w:fldData>
        </w:fldChar>
      </w:r>
      <w:r w:rsidR="00324D38">
        <w:instrText xml:space="preserve"> ADDIN EN.CITE.DATA </w:instrText>
      </w:r>
      <w:r w:rsidR="00324D38">
        <w:fldChar w:fldCharType="end"/>
      </w:r>
      <w:r w:rsidR="00D9020C">
        <w:fldChar w:fldCharType="separate"/>
      </w:r>
      <w:r w:rsidR="00324D38" w:rsidRPr="00324D38">
        <w:rPr>
          <w:noProof/>
          <w:vertAlign w:val="superscript"/>
        </w:rPr>
        <w:t>18, 24, 32</w:t>
      </w:r>
      <w:r w:rsidR="00D9020C">
        <w:fldChar w:fldCharType="end"/>
      </w:r>
      <w:r>
        <w:t xml:space="preserve"> Recommendations and choices for handling validity differ across the guidelines and can involve actions at any stage of the elicitation process, depending on what definition of validity the guideline seeks to achieve.</w:t>
      </w:r>
    </w:p>
    <w:p w14:paraId="325062CB" w14:textId="77777777" w:rsidR="005A008C" w:rsidRDefault="005A008C" w:rsidP="007A21CA">
      <w:pPr>
        <w:spacing w:after="0" w:line="360" w:lineRule="auto"/>
      </w:pPr>
    </w:p>
    <w:p w14:paraId="50EAD7CB" w14:textId="77777777" w:rsidR="005A008C" w:rsidRDefault="005A008C" w:rsidP="007A21CA">
      <w:pPr>
        <w:pStyle w:val="Heading2"/>
        <w:spacing w:line="360" w:lineRule="auto"/>
      </w:pPr>
      <w:bookmarkStart w:id="68" w:name="_Toc15566590"/>
      <w:r>
        <w:lastRenderedPageBreak/>
        <w:t>Conclusions</w:t>
      </w:r>
      <w:bookmarkEnd w:id="68"/>
    </w:p>
    <w:p w14:paraId="2D2D1DC8" w14:textId="1FE18ACD" w:rsidR="0011398D" w:rsidRDefault="0011398D" w:rsidP="0011398D">
      <w:pPr>
        <w:spacing w:after="0" w:line="360" w:lineRule="auto"/>
      </w:pPr>
      <w:r>
        <w:t>Th</w:t>
      </w:r>
      <w:r w:rsidR="00650097">
        <w:t>e</w:t>
      </w:r>
      <w:r>
        <w:t xml:space="preserve"> SEE guideline review reveals a developing body of work designed to guide elicitation practice. Although the guidelines evolved separately in different fields, they largely agree on issues around what quantities to elicit, expert selection, the importance of piloting the exercise and training </w:t>
      </w:r>
      <w:r w:rsidR="008F795C">
        <w:t>experts</w:t>
      </w:r>
      <w:r>
        <w:t xml:space="preserve">, face-to-face elicitation being preferable to remote modes, the importance of collecting rationales from the </w:t>
      </w:r>
      <w:r w:rsidR="008F795C">
        <w:t>experts</w:t>
      </w:r>
      <w:r>
        <w:t xml:space="preserve"> alongside the quantitative assessments, fitting assessments to distributions, the key role documentation plays in supporting and communicating an elicitation exercise, and how to manage heuristics and biases. The guidelines recommend different approaches for encoding judgements, using individual- or group-level elicitation, aggregating judgements, and managing interaction between the </w:t>
      </w:r>
      <w:r w:rsidR="008F795C">
        <w:t>experts</w:t>
      </w:r>
      <w:r>
        <w:t xml:space="preserve">. Although the guidelines agree that validation is important, they disagree on what actions an analyst can take to encourage or demonstrate validity. Finally, some areas seem under-discussed. Dependence between questions, for example, is a complicated issue that could be critically important when interpreting elicitation results, but little guidance exits on the topic. </w:t>
      </w:r>
    </w:p>
    <w:p w14:paraId="3AB4BD15" w14:textId="77777777" w:rsidR="007A21CA" w:rsidRDefault="007A21CA" w:rsidP="007A21CA">
      <w:pPr>
        <w:spacing w:after="0" w:line="360" w:lineRule="auto"/>
      </w:pPr>
    </w:p>
    <w:p w14:paraId="379ED305" w14:textId="4840F673" w:rsidR="005A008C" w:rsidRDefault="005A008C" w:rsidP="007A21CA">
      <w:pPr>
        <w:spacing w:after="0" w:line="360" w:lineRule="auto"/>
      </w:pPr>
      <w:r>
        <w:t xml:space="preserve">The elicitation choices identified in this review are further considered in </w:t>
      </w:r>
      <w:r w:rsidRPr="00170E2D">
        <w:rPr>
          <w:i/>
        </w:rPr>
        <w:t xml:space="preserve">Chapters </w:t>
      </w:r>
      <w:r w:rsidR="00223F6B" w:rsidRPr="00170E2D">
        <w:rPr>
          <w:i/>
        </w:rPr>
        <w:fldChar w:fldCharType="begin"/>
      </w:r>
      <w:r w:rsidR="00223F6B" w:rsidRPr="00170E2D">
        <w:rPr>
          <w:i/>
        </w:rPr>
        <w:instrText xml:space="preserve"> REF _Ref4620909 \r \h </w:instrText>
      </w:r>
      <w:r w:rsidR="00223F6B">
        <w:rPr>
          <w:i/>
        </w:rPr>
        <w:instrText xml:space="preserve"> \* MERGEFORMAT </w:instrText>
      </w:r>
      <w:r w:rsidR="00223F6B" w:rsidRPr="00170E2D">
        <w:rPr>
          <w:i/>
        </w:rPr>
      </w:r>
      <w:r w:rsidR="00223F6B" w:rsidRPr="00170E2D">
        <w:rPr>
          <w:i/>
        </w:rPr>
        <w:fldChar w:fldCharType="separate"/>
      </w:r>
      <w:r w:rsidR="00A5448B">
        <w:rPr>
          <w:i/>
        </w:rPr>
        <w:t>Chapter 5</w:t>
      </w:r>
      <w:r w:rsidR="00223F6B" w:rsidRPr="00170E2D">
        <w:rPr>
          <w:i/>
        </w:rPr>
        <w:fldChar w:fldCharType="end"/>
      </w:r>
      <w:r w:rsidR="00223F6B" w:rsidRPr="00170E2D">
        <w:rPr>
          <w:i/>
        </w:rPr>
        <w:t xml:space="preserve">, </w:t>
      </w:r>
      <w:r w:rsidR="00223F6B" w:rsidRPr="00170E2D">
        <w:rPr>
          <w:i/>
        </w:rPr>
        <w:fldChar w:fldCharType="begin"/>
      </w:r>
      <w:r w:rsidR="00223F6B" w:rsidRPr="00170E2D">
        <w:rPr>
          <w:i/>
        </w:rPr>
        <w:instrText xml:space="preserve"> REF _Ref4619195 \r \h </w:instrText>
      </w:r>
      <w:r w:rsidR="00223F6B">
        <w:rPr>
          <w:i/>
        </w:rPr>
        <w:instrText xml:space="preserve"> \* MERGEFORMAT </w:instrText>
      </w:r>
      <w:r w:rsidR="00223F6B" w:rsidRPr="00170E2D">
        <w:rPr>
          <w:i/>
        </w:rPr>
      </w:r>
      <w:r w:rsidR="00223F6B" w:rsidRPr="00170E2D">
        <w:rPr>
          <w:i/>
        </w:rPr>
        <w:fldChar w:fldCharType="separate"/>
      </w:r>
      <w:r w:rsidR="00A5448B">
        <w:rPr>
          <w:i/>
        </w:rPr>
        <w:t>Chapter 6</w:t>
      </w:r>
      <w:r w:rsidR="00223F6B" w:rsidRPr="00170E2D">
        <w:rPr>
          <w:i/>
        </w:rPr>
        <w:fldChar w:fldCharType="end"/>
      </w:r>
      <w:r w:rsidR="00223F6B" w:rsidRPr="00170E2D">
        <w:rPr>
          <w:i/>
        </w:rPr>
        <w:t xml:space="preserve">, </w:t>
      </w:r>
      <w:r w:rsidR="00223F6B" w:rsidRPr="00170E2D">
        <w:rPr>
          <w:i/>
        </w:rPr>
        <w:fldChar w:fldCharType="begin"/>
      </w:r>
      <w:r w:rsidR="00223F6B" w:rsidRPr="00170E2D">
        <w:rPr>
          <w:i/>
        </w:rPr>
        <w:instrText xml:space="preserve"> REF _Ref4620947 \r \h </w:instrText>
      </w:r>
      <w:r w:rsidR="00223F6B">
        <w:rPr>
          <w:i/>
        </w:rPr>
        <w:instrText xml:space="preserve"> \* MERGEFORMAT </w:instrText>
      </w:r>
      <w:r w:rsidR="00223F6B" w:rsidRPr="00170E2D">
        <w:rPr>
          <w:i/>
        </w:rPr>
      </w:r>
      <w:r w:rsidR="00223F6B" w:rsidRPr="00170E2D">
        <w:rPr>
          <w:i/>
        </w:rPr>
        <w:fldChar w:fldCharType="separate"/>
      </w:r>
      <w:r w:rsidR="00A5448B">
        <w:rPr>
          <w:i/>
        </w:rPr>
        <w:t>Chapter 7</w:t>
      </w:r>
      <w:r w:rsidR="00223F6B" w:rsidRPr="00170E2D">
        <w:rPr>
          <w:i/>
        </w:rPr>
        <w:fldChar w:fldCharType="end"/>
      </w:r>
      <w:r w:rsidR="00223F6B" w:rsidRPr="00170E2D">
        <w:rPr>
          <w:i/>
        </w:rPr>
        <w:t xml:space="preserve"> </w:t>
      </w:r>
      <w:r w:rsidR="00223F6B">
        <w:t xml:space="preserve">and </w:t>
      </w:r>
      <w:r w:rsidR="00223F6B" w:rsidRPr="00170E2D">
        <w:rPr>
          <w:i/>
        </w:rPr>
        <w:fldChar w:fldCharType="begin"/>
      </w:r>
      <w:r w:rsidR="00223F6B" w:rsidRPr="00170E2D">
        <w:rPr>
          <w:i/>
        </w:rPr>
        <w:instrText xml:space="preserve"> REF _Ref4619655 \r \h </w:instrText>
      </w:r>
      <w:r w:rsidR="00223F6B">
        <w:rPr>
          <w:i/>
        </w:rPr>
        <w:instrText xml:space="preserve"> \* MERGEFORMAT </w:instrText>
      </w:r>
      <w:r w:rsidR="00223F6B" w:rsidRPr="00170E2D">
        <w:rPr>
          <w:i/>
        </w:rPr>
      </w:r>
      <w:r w:rsidR="00223F6B" w:rsidRPr="00170E2D">
        <w:rPr>
          <w:i/>
        </w:rPr>
        <w:fldChar w:fldCharType="separate"/>
      </w:r>
      <w:r w:rsidR="00A5448B">
        <w:rPr>
          <w:i/>
        </w:rPr>
        <w:t>Chapter 8</w:t>
      </w:r>
      <w:r w:rsidR="00223F6B" w:rsidRPr="00170E2D">
        <w:rPr>
          <w:i/>
        </w:rPr>
        <w:fldChar w:fldCharType="end"/>
      </w:r>
      <w:r>
        <w:t xml:space="preserve">, and their suitability for use in the HCDM context is evaluated in </w:t>
      </w:r>
      <w:r w:rsidR="004E0E2A">
        <w:rPr>
          <w:i/>
        </w:rPr>
        <w:fldChar w:fldCharType="begin"/>
      </w:r>
      <w:r w:rsidR="004E0E2A">
        <w:rPr>
          <w:i/>
        </w:rPr>
        <w:instrText xml:space="preserve"> REF _Ref4618581 \w \h </w:instrText>
      </w:r>
      <w:r w:rsidR="004E0E2A">
        <w:rPr>
          <w:i/>
        </w:rPr>
      </w:r>
      <w:r w:rsidR="004E0E2A">
        <w:rPr>
          <w:i/>
        </w:rPr>
        <w:fldChar w:fldCharType="separate"/>
      </w:r>
      <w:r w:rsidR="00A5448B">
        <w:rPr>
          <w:i/>
        </w:rPr>
        <w:t>Chapter 9</w:t>
      </w:r>
      <w:r w:rsidR="004E0E2A">
        <w:rPr>
          <w:i/>
        </w:rPr>
        <w:fldChar w:fldCharType="end"/>
      </w:r>
      <w:r>
        <w:t>.</w:t>
      </w:r>
    </w:p>
    <w:p w14:paraId="63123471" w14:textId="77777777" w:rsidR="005A008C" w:rsidRDefault="005A008C" w:rsidP="005A008C"/>
    <w:p w14:paraId="5AFF8FF8" w14:textId="77777777" w:rsidR="001A6E48" w:rsidRDefault="001A6E48" w:rsidP="005A008C">
      <w:pPr>
        <w:sectPr w:rsidR="001A6E48" w:rsidSect="005A008C">
          <w:footerReference w:type="default" r:id="rId25"/>
          <w:pgSz w:w="11906" w:h="16838"/>
          <w:pgMar w:top="1440" w:right="1440" w:bottom="1440" w:left="1440" w:header="720" w:footer="720" w:gutter="0"/>
          <w:cols w:space="720"/>
          <w:docGrid w:linePitch="360"/>
        </w:sectPr>
      </w:pPr>
    </w:p>
    <w:p w14:paraId="60390AEA" w14:textId="050D01D9" w:rsidR="005A008C" w:rsidRPr="004C1A92" w:rsidRDefault="005A008C" w:rsidP="004C1A92">
      <w:pPr>
        <w:pStyle w:val="Heading1"/>
        <w:spacing w:line="360" w:lineRule="auto"/>
        <w:rPr>
          <w:rFonts w:ascii="Calibri" w:hAnsi="Calibri" w:cs="Calibri"/>
          <w:sz w:val="22"/>
          <w:szCs w:val="22"/>
        </w:rPr>
      </w:pPr>
      <w:bookmarkStart w:id="69" w:name="_Ref4620864"/>
      <w:bookmarkStart w:id="70" w:name="_Ref4652089"/>
      <w:bookmarkStart w:id="71" w:name="_Ref4652138"/>
      <w:bookmarkStart w:id="72" w:name="_Ref4652525"/>
      <w:bookmarkStart w:id="73" w:name="_Ref4653840"/>
      <w:bookmarkStart w:id="74" w:name="_Ref4654044"/>
      <w:bookmarkStart w:id="75" w:name="_Ref4654668"/>
      <w:bookmarkStart w:id="76" w:name="_Ref4678780"/>
      <w:bookmarkStart w:id="77" w:name="_Ref4678794"/>
      <w:bookmarkStart w:id="78" w:name="_Toc15566591"/>
      <w:r w:rsidRPr="004C1A92">
        <w:rPr>
          <w:rFonts w:ascii="Calibri" w:hAnsi="Calibri" w:cs="Calibri"/>
          <w:sz w:val="22"/>
          <w:szCs w:val="22"/>
        </w:rPr>
        <w:lastRenderedPageBreak/>
        <w:t>Expert elicitation in different decision making contexts</w:t>
      </w:r>
      <w:bookmarkEnd w:id="69"/>
      <w:bookmarkEnd w:id="70"/>
      <w:bookmarkEnd w:id="71"/>
      <w:bookmarkEnd w:id="72"/>
      <w:bookmarkEnd w:id="73"/>
      <w:bookmarkEnd w:id="74"/>
      <w:bookmarkEnd w:id="75"/>
      <w:bookmarkEnd w:id="76"/>
      <w:bookmarkEnd w:id="77"/>
      <w:bookmarkEnd w:id="78"/>
    </w:p>
    <w:p w14:paraId="07648A3A" w14:textId="77777777" w:rsidR="005A008C" w:rsidRPr="004C1A92" w:rsidRDefault="005A008C" w:rsidP="004C1A92">
      <w:pPr>
        <w:pStyle w:val="Heading2"/>
        <w:spacing w:line="360" w:lineRule="auto"/>
        <w:rPr>
          <w:rFonts w:ascii="Calibri" w:hAnsi="Calibri" w:cs="Calibri"/>
          <w:szCs w:val="22"/>
        </w:rPr>
      </w:pPr>
      <w:bookmarkStart w:id="79" w:name="_Toc15566592"/>
      <w:r w:rsidRPr="004C1A92">
        <w:rPr>
          <w:rFonts w:ascii="Calibri" w:hAnsi="Calibri" w:cs="Calibri"/>
          <w:szCs w:val="22"/>
        </w:rPr>
        <w:t>Introduction</w:t>
      </w:r>
      <w:bookmarkEnd w:id="79"/>
    </w:p>
    <w:p w14:paraId="37179708" w14:textId="2930AAA8" w:rsidR="005A008C" w:rsidRPr="00B209EF" w:rsidRDefault="005A008C" w:rsidP="004C1A92">
      <w:pPr>
        <w:spacing w:after="0" w:line="360" w:lineRule="auto"/>
        <w:rPr>
          <w:rFonts w:cstheme="minorHAnsi"/>
          <w:i/>
        </w:rPr>
      </w:pPr>
      <w:r w:rsidRPr="0079039F">
        <w:rPr>
          <w:rFonts w:cstheme="minorHAnsi"/>
        </w:rPr>
        <w:t xml:space="preserve">Challenges in the conduct of SEE in HCDM are discussed in </w:t>
      </w:r>
      <w:r w:rsidR="004C681D">
        <w:rPr>
          <w:i/>
        </w:rPr>
        <w:fldChar w:fldCharType="begin"/>
      </w:r>
      <w:r w:rsidR="004C681D">
        <w:rPr>
          <w:i/>
        </w:rPr>
        <w:instrText xml:space="preserve"> REF _Ref4619394 \w \h </w:instrText>
      </w:r>
      <w:r w:rsidR="004C681D">
        <w:rPr>
          <w:i/>
        </w:rPr>
      </w:r>
      <w:r w:rsidR="004C681D">
        <w:rPr>
          <w:i/>
        </w:rPr>
        <w:fldChar w:fldCharType="separate"/>
      </w:r>
      <w:r w:rsidR="00A5448B">
        <w:rPr>
          <w:i/>
        </w:rPr>
        <w:t>Chapter 4</w:t>
      </w:r>
      <w:r w:rsidR="004C681D">
        <w:rPr>
          <w:i/>
        </w:rPr>
        <w:fldChar w:fldCharType="end"/>
      </w:r>
      <w:r w:rsidRPr="0079039F">
        <w:rPr>
          <w:rFonts w:cstheme="minorHAnsi"/>
        </w:rPr>
        <w:t>. The challenges identified in the applied examples were largely practical and related to the design of the SEE for th</w:t>
      </w:r>
      <w:r w:rsidR="0011398D">
        <w:rPr>
          <w:rFonts w:cstheme="minorHAnsi"/>
        </w:rPr>
        <w:t>at</w:t>
      </w:r>
      <w:r w:rsidRPr="0079039F">
        <w:rPr>
          <w:rFonts w:cstheme="minorHAnsi"/>
        </w:rPr>
        <w:t xml:space="preserve"> particular task. There are, however, much broader challenges and opportunities, which relate to the decision making context in which SEE is applied. </w:t>
      </w:r>
      <w:r w:rsidR="00650097">
        <w:rPr>
          <w:rFonts w:cstheme="minorHAnsi"/>
        </w:rPr>
        <w:t xml:space="preserve">These issues are discussed in </w:t>
      </w:r>
      <w:r w:rsidRPr="0079039F">
        <w:rPr>
          <w:rFonts w:cstheme="minorHAnsi"/>
        </w:rPr>
        <w:t>this chapter.</w:t>
      </w:r>
    </w:p>
    <w:p w14:paraId="3A4BEF23" w14:textId="77777777" w:rsidR="004C1A92" w:rsidRPr="0079039F" w:rsidRDefault="004C1A92" w:rsidP="004C1A92">
      <w:pPr>
        <w:spacing w:after="0" w:line="360" w:lineRule="auto"/>
        <w:rPr>
          <w:rFonts w:cstheme="minorHAnsi"/>
        </w:rPr>
      </w:pPr>
    </w:p>
    <w:p w14:paraId="1F09DE15" w14:textId="20D40F33" w:rsidR="005A008C" w:rsidRPr="0079039F" w:rsidRDefault="005A008C" w:rsidP="00F478FF">
      <w:pPr>
        <w:spacing w:after="0" w:line="360" w:lineRule="auto"/>
        <w:rPr>
          <w:rFonts w:eastAsia="Times New Roman" w:cstheme="minorHAnsi"/>
          <w:lang w:eastAsia="en-GB"/>
        </w:rPr>
      </w:pPr>
      <w:r w:rsidRPr="0079039F">
        <w:rPr>
          <w:rFonts w:cstheme="minorHAnsi"/>
        </w:rPr>
        <w:t>The specificities of the context in which expert elicitation is conducted should be distinct from the principles and methods employed. That is, best practice should always be regarded as an appropriate starting point regardless of the context. Doing so, however, may ignore many important factors which influence the choice of method employed for an elicitation.</w:t>
      </w:r>
      <w:r w:rsidRPr="0079039F">
        <w:rPr>
          <w:rFonts w:eastAsia="Times New Roman" w:cstheme="minorHAnsi"/>
          <w:lang w:eastAsia="en-GB"/>
        </w:rPr>
        <w:t xml:space="preserve">  A </w:t>
      </w:r>
      <w:r w:rsidR="0011398D">
        <w:rPr>
          <w:rFonts w:eastAsia="Times New Roman" w:cstheme="minorHAnsi"/>
          <w:lang w:eastAsia="en-GB"/>
        </w:rPr>
        <w:t xml:space="preserve">reference </w:t>
      </w:r>
      <w:r w:rsidR="00C1266C">
        <w:rPr>
          <w:rFonts w:eastAsia="Times New Roman" w:cstheme="minorHAnsi"/>
          <w:lang w:eastAsia="en-GB"/>
        </w:rPr>
        <w:t>protocol</w:t>
      </w:r>
      <w:r w:rsidR="00C1266C" w:rsidRPr="0079039F">
        <w:rPr>
          <w:rFonts w:eastAsia="Times New Roman" w:cstheme="minorHAnsi"/>
          <w:lang w:eastAsia="en-GB"/>
        </w:rPr>
        <w:t xml:space="preserve"> </w:t>
      </w:r>
      <w:r w:rsidRPr="0079039F">
        <w:rPr>
          <w:rFonts w:eastAsia="Times New Roman" w:cstheme="minorHAnsi"/>
          <w:lang w:eastAsia="en-GB"/>
        </w:rPr>
        <w:t xml:space="preserve">which does not at least consider context specific constraints, is unlikely to be used widely or may be only restricted to a sub-set of decision makers, perhaps those operating at a national level. </w:t>
      </w:r>
    </w:p>
    <w:p w14:paraId="3ADDE402" w14:textId="331C186A" w:rsidR="00F478FF" w:rsidRDefault="005A008C" w:rsidP="00170E2D">
      <w:pPr>
        <w:spacing w:after="0" w:line="360" w:lineRule="auto"/>
      </w:pPr>
      <w:r w:rsidRPr="0079039F">
        <w:rPr>
          <w:rFonts w:cstheme="minorHAnsi"/>
        </w:rPr>
        <w:t xml:space="preserve">In considering how a </w:t>
      </w:r>
      <w:r w:rsidR="0011398D">
        <w:rPr>
          <w:rFonts w:cstheme="minorHAnsi"/>
        </w:rPr>
        <w:t xml:space="preserve">reference </w:t>
      </w:r>
      <w:r w:rsidR="00F478FF">
        <w:rPr>
          <w:rFonts w:cstheme="minorHAnsi"/>
        </w:rPr>
        <w:t>protocol</w:t>
      </w:r>
      <w:r w:rsidR="00F478FF" w:rsidRPr="0079039F">
        <w:rPr>
          <w:rFonts w:cstheme="minorHAnsi"/>
        </w:rPr>
        <w:t xml:space="preserve"> </w:t>
      </w:r>
      <w:r w:rsidRPr="0079039F">
        <w:rPr>
          <w:rFonts w:cstheme="minorHAnsi"/>
        </w:rPr>
        <w:t xml:space="preserve">for expert elicitation in </w:t>
      </w:r>
      <w:r w:rsidR="002965BE">
        <w:rPr>
          <w:rFonts w:cstheme="minorHAnsi"/>
        </w:rPr>
        <w:t>HCDM</w:t>
      </w:r>
      <w:r w:rsidRPr="0079039F">
        <w:rPr>
          <w:rFonts w:cstheme="minorHAnsi"/>
        </w:rPr>
        <w:t xml:space="preserve"> might be utilised in practice, it is important to understand how different decision making contexts may influence the requirements for and practicalities of, expert elicitation. In particular there may be practical constraints in certain contexts that </w:t>
      </w:r>
      <w:r w:rsidR="0011398D">
        <w:rPr>
          <w:rFonts w:cstheme="minorHAnsi"/>
        </w:rPr>
        <w:t xml:space="preserve">imply </w:t>
      </w:r>
      <w:r w:rsidR="00D37A5C">
        <w:rPr>
          <w:rFonts w:cstheme="minorHAnsi"/>
        </w:rPr>
        <w:t>the use of a</w:t>
      </w:r>
      <w:r w:rsidR="00D37A5C" w:rsidRPr="0079039F">
        <w:rPr>
          <w:rFonts w:cstheme="minorHAnsi"/>
        </w:rPr>
        <w:t xml:space="preserve"> </w:t>
      </w:r>
      <w:r w:rsidR="00D37A5C">
        <w:rPr>
          <w:rFonts w:cstheme="minorHAnsi"/>
        </w:rPr>
        <w:t>second</w:t>
      </w:r>
      <w:r w:rsidR="00D37A5C" w:rsidRPr="0079039F">
        <w:rPr>
          <w:rFonts w:cstheme="minorHAnsi"/>
        </w:rPr>
        <w:t xml:space="preserve"> </w:t>
      </w:r>
      <w:r w:rsidRPr="0079039F">
        <w:rPr>
          <w:rFonts w:cstheme="minorHAnsi"/>
        </w:rPr>
        <w:t xml:space="preserve">best methodology. Some of these issues </w:t>
      </w:r>
      <w:r w:rsidR="00563461">
        <w:rPr>
          <w:rFonts w:cstheme="minorHAnsi"/>
        </w:rPr>
        <w:t>are</w:t>
      </w:r>
      <w:r w:rsidRPr="0079039F">
        <w:rPr>
          <w:rFonts w:cstheme="minorHAnsi"/>
        </w:rPr>
        <w:t xml:space="preserve"> explored in the evaluation (</w:t>
      </w:r>
      <w:r w:rsidR="00560FEC">
        <w:rPr>
          <w:rFonts w:cstheme="minorHAnsi"/>
        </w:rPr>
        <w:t xml:space="preserve">see </w:t>
      </w:r>
      <w:r w:rsidR="00560FEC">
        <w:rPr>
          <w:i/>
        </w:rPr>
        <w:fldChar w:fldCharType="begin"/>
      </w:r>
      <w:r w:rsidR="00560FEC">
        <w:rPr>
          <w:i/>
        </w:rPr>
        <w:instrText xml:space="preserve"> REF _Ref4650833 \w \h </w:instrText>
      </w:r>
      <w:r w:rsidR="00560FEC">
        <w:rPr>
          <w:i/>
        </w:rPr>
      </w:r>
      <w:r w:rsidR="00560FEC">
        <w:rPr>
          <w:i/>
        </w:rPr>
        <w:fldChar w:fldCharType="separate"/>
      </w:r>
      <w:r w:rsidR="00A5448B">
        <w:rPr>
          <w:i/>
        </w:rPr>
        <w:t>Chapter 11</w:t>
      </w:r>
      <w:r w:rsidR="00560FEC">
        <w:rPr>
          <w:i/>
        </w:rPr>
        <w:fldChar w:fldCharType="end"/>
      </w:r>
      <w:r w:rsidRPr="0079039F">
        <w:rPr>
          <w:rFonts w:cstheme="minorHAnsi"/>
        </w:rPr>
        <w:t xml:space="preserve">), however this chapter </w:t>
      </w:r>
      <w:r w:rsidR="00FE3336">
        <w:rPr>
          <w:rFonts w:cstheme="minorHAnsi"/>
        </w:rPr>
        <w:t>considers</w:t>
      </w:r>
      <w:r w:rsidR="00FE3336" w:rsidRPr="0079039F">
        <w:rPr>
          <w:rFonts w:cstheme="minorHAnsi"/>
        </w:rPr>
        <w:t xml:space="preserve"> </w:t>
      </w:r>
      <w:r w:rsidRPr="0079039F">
        <w:rPr>
          <w:rFonts w:cstheme="minorHAnsi"/>
        </w:rPr>
        <w:t xml:space="preserve">the range of decision making contexts more generally, highlights the potential constraints and the implications for </w:t>
      </w:r>
      <w:r w:rsidR="00D37A5C">
        <w:rPr>
          <w:rFonts w:cstheme="minorHAnsi"/>
        </w:rPr>
        <w:t xml:space="preserve">SEE </w:t>
      </w:r>
      <w:r w:rsidRPr="0079039F">
        <w:rPr>
          <w:rFonts w:cstheme="minorHAnsi"/>
        </w:rPr>
        <w:t>methodology.</w:t>
      </w:r>
      <w:r w:rsidR="00F478FF">
        <w:t xml:space="preserve"> Given the lack of experience with SEE in formal decision making processes,</w:t>
      </w:r>
      <w:r w:rsidR="00563461">
        <w:t xml:space="preserve"> a </w:t>
      </w:r>
      <w:r w:rsidR="00F478FF">
        <w:t xml:space="preserve">formally review </w:t>
      </w:r>
      <w:r w:rsidR="00563461">
        <w:t xml:space="preserve">of </w:t>
      </w:r>
      <w:r w:rsidR="00F478FF">
        <w:t>the challenges and constraints faced by different HCDM’s</w:t>
      </w:r>
      <w:r w:rsidR="00563461">
        <w:t xml:space="preserve"> is unlikely to be informative. Instead t</w:t>
      </w:r>
      <w:r w:rsidR="00F478FF">
        <w:t xml:space="preserve">his chapter is intended as a discussion, rather than a formal review. It draws on observations </w:t>
      </w:r>
      <w:r w:rsidR="00563461">
        <w:t>and experiences of t</w:t>
      </w:r>
      <w:r w:rsidR="00F478FF">
        <w:t>he project team and the wider advisory group.</w:t>
      </w:r>
    </w:p>
    <w:p w14:paraId="2404B4DD" w14:textId="53F24BA7" w:rsidR="00F478FF" w:rsidRDefault="00F478FF" w:rsidP="004C1A92">
      <w:pPr>
        <w:spacing w:after="0" w:line="360" w:lineRule="auto"/>
        <w:rPr>
          <w:rFonts w:cstheme="minorHAnsi"/>
        </w:rPr>
      </w:pPr>
    </w:p>
    <w:p w14:paraId="1FDB9990" w14:textId="541CEFB2" w:rsidR="00F478FF" w:rsidRPr="004C1A92" w:rsidRDefault="00F478FF" w:rsidP="00F478FF">
      <w:pPr>
        <w:pStyle w:val="Heading2"/>
        <w:spacing w:line="360" w:lineRule="auto"/>
        <w:rPr>
          <w:rFonts w:ascii="Calibri" w:hAnsi="Calibri" w:cs="Calibri"/>
          <w:szCs w:val="22"/>
        </w:rPr>
      </w:pPr>
      <w:bookmarkStart w:id="80" w:name="_Toc15566593"/>
      <w:r>
        <w:rPr>
          <w:rFonts w:ascii="Calibri" w:hAnsi="Calibri" w:cs="Calibri"/>
          <w:szCs w:val="22"/>
        </w:rPr>
        <w:t>Levels of decision making</w:t>
      </w:r>
      <w:bookmarkEnd w:id="80"/>
    </w:p>
    <w:p w14:paraId="187D2B3E" w14:textId="77777777" w:rsidR="004C1A92" w:rsidRPr="0079039F" w:rsidRDefault="004C1A92" w:rsidP="004C1A92">
      <w:pPr>
        <w:spacing w:after="0" w:line="360" w:lineRule="auto"/>
        <w:rPr>
          <w:rFonts w:cstheme="minorHAnsi"/>
        </w:rPr>
      </w:pPr>
    </w:p>
    <w:p w14:paraId="15B928F2" w14:textId="137E526A" w:rsidR="005A008C" w:rsidRPr="0079039F" w:rsidRDefault="005A008C" w:rsidP="004C1A92">
      <w:pPr>
        <w:spacing w:after="0" w:line="360" w:lineRule="auto"/>
        <w:rPr>
          <w:rFonts w:cstheme="minorHAnsi"/>
        </w:rPr>
      </w:pPr>
      <w:r w:rsidRPr="0079039F">
        <w:rPr>
          <w:rFonts w:cstheme="minorHAnsi"/>
        </w:rPr>
        <w:t>In England reimbursement decision making bodies can be described at three levels, implying the population they serve and the jurisdiction for their decision making activities.</w:t>
      </w:r>
      <w:r w:rsidR="00491085">
        <w:rPr>
          <w:rFonts w:cstheme="minorHAnsi"/>
        </w:rPr>
        <w:fldChar w:fldCharType="begin"/>
      </w:r>
      <w:r w:rsidR="00324D38">
        <w:rPr>
          <w:rFonts w:cstheme="minorHAnsi"/>
        </w:rPr>
        <w:instrText xml:space="preserve"> ADDIN EN.CITE &lt;EndNote&gt;&lt;Cite&gt;&lt;Author&gt;NHS&lt;/Author&gt;&lt;Year&gt;2013&lt;/Year&gt;&lt;RecNum&gt;1312&lt;/RecNum&gt;&lt;DisplayText&gt;&lt;style face="superscript"&gt;37&lt;/style&gt;&lt;/DisplayText&gt;&lt;record&gt;&lt;rec-number&gt;1312&lt;/rec-number&gt;&lt;foreign-keys&gt;&lt;key app="EN" db-id="2wdepppr2wttfjes5eypt92qv9rvpz20w9rv" timestamp="1553789031"&gt;1312&lt;/key&gt;&lt;/foreign-keys&gt;&lt;ref-type name="Report"&gt;27&lt;/ref-type&gt;&lt;contributors&gt;&lt;authors&gt;&lt;author&gt;NHS&lt;/author&gt;&lt;/authors&gt;&lt;/contributors&gt;&lt;titles&gt;&lt;title&gt;Guide to the Healthcare System in England Including the Statement of NHS Accountability&lt;/title&gt;&lt;/titles&gt;&lt;dates&gt;&lt;year&gt;2013&lt;/year&gt;&lt;/dates&gt;&lt;urls&gt;&lt;related-urls&gt;&lt;url&gt;https://assets.publishing.service.gov.uk/government/uploads/system/uploads/attachment_data/file/194002/9421-2900878-TSO-NHS_Guide_to_Healthcare_WEB.PDF&lt;/url&gt;&lt;/related-urls&gt;&lt;/urls&gt;&lt;/record&gt;&lt;/Cite&gt;&lt;/EndNote&gt;</w:instrText>
      </w:r>
      <w:r w:rsidR="00491085">
        <w:rPr>
          <w:rFonts w:cstheme="minorHAnsi"/>
        </w:rPr>
        <w:fldChar w:fldCharType="separate"/>
      </w:r>
      <w:r w:rsidR="00324D38" w:rsidRPr="00324D38">
        <w:rPr>
          <w:rFonts w:cstheme="minorHAnsi"/>
          <w:noProof/>
          <w:vertAlign w:val="superscript"/>
        </w:rPr>
        <w:t>37</w:t>
      </w:r>
      <w:r w:rsidR="00491085">
        <w:rPr>
          <w:rFonts w:cstheme="minorHAnsi"/>
        </w:rPr>
        <w:fldChar w:fldCharType="end"/>
      </w:r>
      <w:r w:rsidRPr="0079039F">
        <w:rPr>
          <w:rFonts w:cstheme="minorHAnsi"/>
        </w:rPr>
        <w:t xml:space="preserve"> These are:</w:t>
      </w:r>
    </w:p>
    <w:p w14:paraId="7EF90617" w14:textId="77777777" w:rsidR="004C1A92" w:rsidRPr="0079039F" w:rsidRDefault="004C1A92" w:rsidP="004C1A92">
      <w:pPr>
        <w:spacing w:after="0" w:line="360" w:lineRule="auto"/>
        <w:rPr>
          <w:rFonts w:cstheme="minorHAnsi"/>
        </w:rPr>
      </w:pPr>
    </w:p>
    <w:p w14:paraId="7B64902C" w14:textId="1AEB2444" w:rsidR="005A008C" w:rsidRPr="00650097" w:rsidRDefault="005A008C" w:rsidP="004C1A92">
      <w:pPr>
        <w:pStyle w:val="ListParagraph"/>
        <w:numPr>
          <w:ilvl w:val="0"/>
          <w:numId w:val="2"/>
        </w:numPr>
        <w:spacing w:after="0" w:line="360" w:lineRule="auto"/>
        <w:rPr>
          <w:rFonts w:cstheme="minorHAnsi"/>
          <w:b w:val="0"/>
        </w:rPr>
      </w:pPr>
      <w:r w:rsidRPr="00650097">
        <w:rPr>
          <w:rFonts w:cstheme="minorHAnsi"/>
          <w:b w:val="0"/>
        </w:rPr>
        <w:t xml:space="preserve">Individual practitioners, such as </w:t>
      </w:r>
      <w:r w:rsidR="009A3973" w:rsidRPr="00650097">
        <w:rPr>
          <w:rFonts w:cstheme="minorHAnsi"/>
          <w:b w:val="0"/>
        </w:rPr>
        <w:t>General Practitioners (</w:t>
      </w:r>
      <w:r w:rsidRPr="00650097">
        <w:rPr>
          <w:rFonts w:cstheme="minorHAnsi"/>
          <w:b w:val="0"/>
        </w:rPr>
        <w:t>GPs</w:t>
      </w:r>
      <w:r w:rsidR="009A3973" w:rsidRPr="00650097">
        <w:rPr>
          <w:rFonts w:cstheme="minorHAnsi"/>
          <w:b w:val="0"/>
        </w:rPr>
        <w:t>)</w:t>
      </w:r>
      <w:r w:rsidRPr="00650097">
        <w:rPr>
          <w:rFonts w:cstheme="minorHAnsi"/>
          <w:b w:val="0"/>
        </w:rPr>
        <w:t>, secondary care clinicians and local decision makers, such as Clinical Commissioning Groups (CCGs), Local Authorities (LAs) and hospital trusts</w:t>
      </w:r>
    </w:p>
    <w:p w14:paraId="5BFBD408" w14:textId="701C4B7A" w:rsidR="005A008C" w:rsidRPr="00650097" w:rsidRDefault="005A008C" w:rsidP="004C1A92">
      <w:pPr>
        <w:pStyle w:val="ListParagraph"/>
        <w:numPr>
          <w:ilvl w:val="0"/>
          <w:numId w:val="2"/>
        </w:numPr>
        <w:spacing w:after="0" w:line="360" w:lineRule="auto"/>
        <w:rPr>
          <w:rFonts w:cstheme="minorHAnsi"/>
          <w:b w:val="0"/>
        </w:rPr>
      </w:pPr>
      <w:r w:rsidRPr="00650097">
        <w:rPr>
          <w:rFonts w:cstheme="minorHAnsi"/>
          <w:b w:val="0"/>
        </w:rPr>
        <w:t xml:space="preserve">National decision makers, such as NICE, </w:t>
      </w:r>
      <w:r w:rsidR="00DB6F88" w:rsidRPr="00650097">
        <w:rPr>
          <w:rFonts w:cstheme="minorHAnsi"/>
          <w:b w:val="0"/>
        </w:rPr>
        <w:t>Department of Health and Social Car (</w:t>
      </w:r>
      <w:r w:rsidRPr="00650097">
        <w:rPr>
          <w:rFonts w:cstheme="minorHAnsi"/>
          <w:b w:val="0"/>
        </w:rPr>
        <w:t>DSHC</w:t>
      </w:r>
      <w:r w:rsidR="00DB6F88" w:rsidRPr="00650097">
        <w:rPr>
          <w:rFonts w:cstheme="minorHAnsi"/>
          <w:b w:val="0"/>
        </w:rPr>
        <w:t>)</w:t>
      </w:r>
      <w:r w:rsidRPr="00650097">
        <w:rPr>
          <w:rFonts w:cstheme="minorHAnsi"/>
          <w:b w:val="0"/>
        </w:rPr>
        <w:t>, NHS England, Public Health England</w:t>
      </w:r>
    </w:p>
    <w:p w14:paraId="5991C35A" w14:textId="0C170377" w:rsidR="004C1A92" w:rsidRPr="00650097" w:rsidRDefault="005A008C" w:rsidP="004C1A92">
      <w:pPr>
        <w:pStyle w:val="ListParagraph"/>
        <w:numPr>
          <w:ilvl w:val="0"/>
          <w:numId w:val="2"/>
        </w:numPr>
        <w:spacing w:after="0" w:line="360" w:lineRule="auto"/>
        <w:rPr>
          <w:rFonts w:cstheme="minorHAnsi"/>
          <w:b w:val="0"/>
        </w:rPr>
      </w:pPr>
      <w:r w:rsidRPr="00650097">
        <w:rPr>
          <w:rFonts w:cstheme="minorHAnsi"/>
          <w:b w:val="0"/>
        </w:rPr>
        <w:lastRenderedPageBreak/>
        <w:t xml:space="preserve">Research commissioners, including organisations such as NIHR and </w:t>
      </w:r>
      <w:r w:rsidR="00DB6F88" w:rsidRPr="00650097">
        <w:rPr>
          <w:rFonts w:cstheme="minorHAnsi"/>
          <w:b w:val="0"/>
        </w:rPr>
        <w:t>the Medical Research Council (</w:t>
      </w:r>
      <w:r w:rsidRPr="00650097">
        <w:rPr>
          <w:rFonts w:cstheme="minorHAnsi"/>
          <w:b w:val="0"/>
        </w:rPr>
        <w:t>MRC</w:t>
      </w:r>
      <w:r w:rsidR="00DB6F88" w:rsidRPr="00650097">
        <w:rPr>
          <w:rFonts w:cstheme="minorHAnsi"/>
          <w:b w:val="0"/>
        </w:rPr>
        <w:t>)</w:t>
      </w:r>
      <w:r w:rsidRPr="00650097">
        <w:rPr>
          <w:rFonts w:cstheme="minorHAnsi"/>
          <w:b w:val="0"/>
        </w:rPr>
        <w:t xml:space="preserve"> but also industry sponsors of research.</w:t>
      </w:r>
    </w:p>
    <w:p w14:paraId="617C56ED" w14:textId="77777777" w:rsidR="004C1A92" w:rsidRPr="0079039F" w:rsidRDefault="004C1A92" w:rsidP="004C1A92">
      <w:pPr>
        <w:pStyle w:val="ListParagraph"/>
        <w:spacing w:after="0" w:line="360" w:lineRule="auto"/>
        <w:rPr>
          <w:rFonts w:cstheme="minorHAnsi"/>
        </w:rPr>
      </w:pPr>
    </w:p>
    <w:p w14:paraId="54E1C5B7" w14:textId="77777777" w:rsidR="005A008C" w:rsidRPr="0079039F" w:rsidRDefault="005A008C" w:rsidP="004C1A92">
      <w:pPr>
        <w:spacing w:after="0" w:line="360" w:lineRule="auto"/>
        <w:rPr>
          <w:rFonts w:cstheme="minorHAnsi"/>
        </w:rPr>
      </w:pPr>
      <w:r w:rsidRPr="0079039F">
        <w:rPr>
          <w:rFonts w:cstheme="minorHAnsi"/>
        </w:rPr>
        <w:t xml:space="preserve">Reimbursement bodies range from local practitioners and commissioners to national decision makers (2). Here individual and local decision makers (1) are grouped together as many of the constraints are relevant in both contexts. In addition, there are multiple organisations which commission research (3), potentially including SEE, these can also be regarded as decision makers. </w:t>
      </w:r>
    </w:p>
    <w:p w14:paraId="746AD1C6" w14:textId="607260D9" w:rsidR="005A008C" w:rsidRDefault="005A008C" w:rsidP="004C1A92">
      <w:pPr>
        <w:spacing w:after="0" w:line="360" w:lineRule="auto"/>
        <w:rPr>
          <w:rFonts w:cstheme="minorHAnsi"/>
        </w:rPr>
      </w:pPr>
    </w:p>
    <w:p w14:paraId="1EFA596C" w14:textId="77777777" w:rsidR="00CC5609" w:rsidRPr="0079039F" w:rsidRDefault="00CC5609" w:rsidP="004C1A92">
      <w:pPr>
        <w:spacing w:after="0" w:line="360" w:lineRule="auto"/>
        <w:rPr>
          <w:rFonts w:cstheme="minorHAnsi"/>
        </w:rPr>
      </w:pPr>
    </w:p>
    <w:p w14:paraId="40FE8008" w14:textId="77777777" w:rsidR="005A008C" w:rsidRPr="0079039F" w:rsidRDefault="005A008C" w:rsidP="00170E2D">
      <w:pPr>
        <w:pStyle w:val="Heading3"/>
      </w:pPr>
      <w:bookmarkStart w:id="81" w:name="_Toc15566594"/>
      <w:r w:rsidRPr="0079039F">
        <w:t>Individual practitioners and local ‘population level’ decision makers</w:t>
      </w:r>
      <w:bookmarkEnd w:id="81"/>
    </w:p>
    <w:p w14:paraId="7E828A58" w14:textId="77777777" w:rsidR="005A008C" w:rsidRPr="0079039F" w:rsidRDefault="005A008C" w:rsidP="00170E2D">
      <w:pPr>
        <w:pStyle w:val="Heading4"/>
      </w:pPr>
      <w:r w:rsidRPr="0079039F">
        <w:t>Features</w:t>
      </w:r>
    </w:p>
    <w:p w14:paraId="71025132" w14:textId="7E834F14" w:rsidR="005A008C" w:rsidRPr="0079039F" w:rsidRDefault="005A008C" w:rsidP="004C1A92">
      <w:pPr>
        <w:spacing w:after="0" w:line="360" w:lineRule="auto"/>
        <w:rPr>
          <w:rFonts w:cstheme="minorHAnsi"/>
        </w:rPr>
      </w:pPr>
      <w:r w:rsidRPr="0079039F">
        <w:rPr>
          <w:rFonts w:cstheme="minorHAnsi"/>
        </w:rPr>
        <w:t xml:space="preserve">There are a number of decisions that are made on an individual practitioner – patient level in the NHS and other health care systems. These usually concern a patient’s course of treatment and the most effective, and sometimes cost-effective, choice given the particular circumstances. Such decisions are made in a primary care setting, usually involving a </w:t>
      </w:r>
      <w:r w:rsidR="00DB6F88">
        <w:rPr>
          <w:rFonts w:cstheme="minorHAnsi"/>
        </w:rPr>
        <w:t>GP</w:t>
      </w:r>
      <w:r w:rsidRPr="0079039F">
        <w:rPr>
          <w:rFonts w:cstheme="minorHAnsi"/>
        </w:rPr>
        <w:t xml:space="preserve">, and a secondary care setting, usually involving a consultant or other medical specialist. Such decision makers may also make choices for groups of patients, for example in deciding which device to purchase within a hospital or organising surgical lists. </w:t>
      </w:r>
    </w:p>
    <w:p w14:paraId="3F293680" w14:textId="77777777" w:rsidR="004C1A92" w:rsidRPr="0079039F" w:rsidRDefault="004C1A92" w:rsidP="004C1A92">
      <w:pPr>
        <w:spacing w:after="0" w:line="360" w:lineRule="auto"/>
        <w:rPr>
          <w:rFonts w:cstheme="minorHAnsi"/>
        </w:rPr>
      </w:pPr>
    </w:p>
    <w:p w14:paraId="00F1D57E" w14:textId="13B20041" w:rsidR="005A008C" w:rsidRPr="0079039F" w:rsidRDefault="002965BE" w:rsidP="004C1A92">
      <w:pPr>
        <w:spacing w:after="0" w:line="360" w:lineRule="auto"/>
        <w:rPr>
          <w:rFonts w:cstheme="minorHAnsi"/>
        </w:rPr>
      </w:pPr>
      <w:r>
        <w:rPr>
          <w:rFonts w:cstheme="minorHAnsi"/>
        </w:rPr>
        <w:t>HCDM</w:t>
      </w:r>
      <w:r w:rsidR="005A008C" w:rsidRPr="0079039F">
        <w:rPr>
          <w:rFonts w:cstheme="minorHAnsi"/>
        </w:rPr>
        <w:t xml:space="preserve"> occurs at a population level in several forms. In England within primary care, a CCG (see below) supports decision making between GPs and their patients through local guidance such as the referral support system (RSS)</w:t>
      </w:r>
      <w:r w:rsidR="0011398D">
        <w:rPr>
          <w:rFonts w:cstheme="minorHAnsi"/>
        </w:rPr>
        <w:t>[</w:t>
      </w:r>
      <w:r w:rsidR="00A059B0">
        <w:rPr>
          <w:rFonts w:cstheme="minorHAnsi"/>
        </w:rPr>
        <w:t>s</w:t>
      </w:r>
      <w:r w:rsidR="00F739B9">
        <w:rPr>
          <w:rFonts w:cstheme="minorHAnsi"/>
        </w:rPr>
        <w:t xml:space="preserve">ee </w:t>
      </w:r>
      <w:r w:rsidR="00491085">
        <w:rPr>
          <w:rFonts w:cstheme="minorHAnsi"/>
        </w:rPr>
        <w:fldChar w:fldCharType="begin"/>
      </w:r>
      <w:r w:rsidR="00324D38">
        <w:rPr>
          <w:rFonts w:cstheme="minorHAnsi"/>
        </w:rPr>
        <w:instrText xml:space="preserve"> ADDIN EN.CITE &lt;EndNote&gt;&lt;Cite&gt;&lt;Author&gt;Kershaw&lt;/Author&gt;&lt;Year&gt;2017&lt;/Year&gt;&lt;RecNum&gt;1313&lt;/RecNum&gt;&lt;DisplayText&gt;&lt;style face="superscript"&gt;38&lt;/style&gt;&lt;/DisplayText&gt;&lt;record&gt;&lt;rec-number&gt;1313&lt;/rec-number&gt;&lt;foreign-keys&gt;&lt;key app="EN" db-id="2wdepppr2wttfjes5eypt92qv9rvpz20w9rv" timestamp="1553789177"&gt;1313&lt;/key&gt;&lt;/foreign-keys&gt;&lt;ref-type name="Report"&gt;27&lt;/ref-type&gt;&lt;contributors&gt;&lt;authors&gt;&lt;author&gt;Allyson Kershaw&lt;/author&gt;&lt;/authors&gt;&lt;/contributors&gt;&lt;titles&gt;&lt;title&gt;NHS Vale of York CCG Referral Support Service Useful Information&lt;/title&gt;&lt;/titles&gt;&lt;dates&gt;&lt;year&gt;2017&lt;/year&gt;&lt;/dates&gt;&lt;pub-location&gt;York&lt;/pub-location&gt;&lt;urls&gt;&lt;/urls&gt;&lt;/record&gt;&lt;/Cite&gt;&lt;/EndNote&gt;</w:instrText>
      </w:r>
      <w:r w:rsidR="00491085">
        <w:rPr>
          <w:rFonts w:cstheme="minorHAnsi"/>
        </w:rPr>
        <w:fldChar w:fldCharType="separate"/>
      </w:r>
      <w:r w:rsidR="00324D38" w:rsidRPr="00324D38">
        <w:rPr>
          <w:rFonts w:cstheme="minorHAnsi"/>
          <w:noProof/>
          <w:vertAlign w:val="superscript"/>
        </w:rPr>
        <w:t>38</w:t>
      </w:r>
      <w:r w:rsidR="00491085">
        <w:rPr>
          <w:rFonts w:cstheme="minorHAnsi"/>
        </w:rPr>
        <w:fldChar w:fldCharType="end"/>
      </w:r>
      <w:r w:rsidR="00F739B9">
        <w:rPr>
          <w:rFonts w:cstheme="minorHAnsi"/>
        </w:rPr>
        <w:t xml:space="preserve"> for an example</w:t>
      </w:r>
      <w:r w:rsidR="0011398D">
        <w:rPr>
          <w:rFonts w:cstheme="minorHAnsi"/>
        </w:rPr>
        <w:t>]</w:t>
      </w:r>
      <w:r w:rsidR="005A008C" w:rsidRPr="0079039F">
        <w:rPr>
          <w:rFonts w:cstheme="minorHAnsi"/>
        </w:rPr>
        <w:t>. This may also extend to services offered within secondary care, e.g. referrals for further testing/investigations. For both primary and secondary care there may be relevant guidance produced by NICE to support decision making</w:t>
      </w:r>
      <w:r w:rsidR="00057EB6">
        <w:rPr>
          <w:rFonts w:cstheme="minorHAnsi"/>
        </w:rPr>
        <w:t xml:space="preserve">. </w:t>
      </w:r>
      <w:r w:rsidR="00057EB6" w:rsidRPr="00057EB6">
        <w:rPr>
          <w:rFonts w:cstheme="minorHAnsi"/>
        </w:rPr>
        <w:t>I</w:t>
      </w:r>
      <w:r w:rsidR="00057EB6" w:rsidRPr="00170E2D">
        <w:t>ndividual practitioners and secondary care clinicians are also influenced by their professional bodies/councils</w:t>
      </w:r>
      <w:r w:rsidR="005A008C" w:rsidRPr="00057EB6">
        <w:rPr>
          <w:rFonts w:cstheme="minorHAnsi"/>
        </w:rPr>
        <w:t>.</w:t>
      </w:r>
      <w:r w:rsidR="005A008C" w:rsidRPr="0079039F">
        <w:rPr>
          <w:rFonts w:cstheme="minorHAnsi"/>
        </w:rPr>
        <w:t xml:space="preserve"> NHS England, as well as commissioning for primary care, also produces key strategic guidance for CCGs to support them to fulfil their duties to their respective populations. So, although individual health care professionals in the NHS make decisions about individual patients, this is very much governed by the organisations that are intended to harmonise provision of services across England</w:t>
      </w:r>
      <w:r w:rsidR="005A1A11">
        <w:rPr>
          <w:rFonts w:cstheme="minorHAnsi"/>
        </w:rPr>
        <w:t xml:space="preserve"> </w:t>
      </w:r>
      <w:r w:rsidR="005A008C" w:rsidRPr="0079039F">
        <w:rPr>
          <w:rFonts w:cstheme="minorHAnsi"/>
        </w:rPr>
        <w:t>and encourage best and most cost-effective provision of services.</w:t>
      </w:r>
    </w:p>
    <w:p w14:paraId="5897ECA8" w14:textId="738894EA" w:rsidR="005A008C" w:rsidRDefault="005A008C" w:rsidP="004C1A92">
      <w:pPr>
        <w:spacing w:after="0" w:line="360" w:lineRule="auto"/>
        <w:rPr>
          <w:rFonts w:eastAsia="Times New Roman" w:cstheme="minorHAnsi"/>
          <w:lang w:eastAsia="en-GB"/>
        </w:rPr>
      </w:pPr>
      <w:r w:rsidRPr="0079039F">
        <w:rPr>
          <w:rFonts w:cstheme="minorHAnsi"/>
        </w:rPr>
        <w:t xml:space="preserve">The NHS also works closely with social services, and individual practitioners in this respect include social workers, residential care homes and carers. Within public health, services are delivered across the NHS, social care and local authorities (LAs) and many are supported by the work of Public Health England (PHE). Public health practitioners, including nutritionists, smoking cessation coordinators, </w:t>
      </w:r>
      <w:r w:rsidRPr="0079039F">
        <w:rPr>
          <w:rFonts w:cstheme="minorHAnsi"/>
        </w:rPr>
        <w:lastRenderedPageBreak/>
        <w:t>and teenage pregnancy coordinators, are again employed by the NHS, PHE, NHS England and individual LAs and CCGs, and as such work within their codes of practice and adhere to appropriate guidance regarding provision of services.</w:t>
      </w:r>
      <w:r w:rsidRPr="0079039F">
        <w:rPr>
          <w:rFonts w:eastAsia="Times New Roman" w:cstheme="minorHAnsi"/>
          <w:lang w:eastAsia="en-GB"/>
        </w:rPr>
        <w:t xml:space="preserve">  LA Public Health is also accountable to Public Health England</w:t>
      </w:r>
      <w:r w:rsidR="001E7DC4">
        <w:rPr>
          <w:rFonts w:eastAsia="Times New Roman" w:cstheme="minorHAnsi"/>
          <w:lang w:eastAsia="en-GB"/>
        </w:rPr>
        <w:t>.</w:t>
      </w:r>
      <w:r w:rsidR="00491085">
        <w:rPr>
          <w:rFonts w:eastAsia="Times New Roman" w:cstheme="minorHAnsi"/>
          <w:lang w:eastAsia="en-GB"/>
        </w:rPr>
        <w:fldChar w:fldCharType="begin"/>
      </w:r>
      <w:r w:rsidR="00324D38">
        <w:rPr>
          <w:rFonts w:eastAsia="Times New Roman" w:cstheme="minorHAnsi"/>
          <w:lang w:eastAsia="en-GB"/>
        </w:rPr>
        <w:instrText xml:space="preserve"> ADDIN EN.CITE &lt;EndNote&gt;&lt;Cite&gt;&lt;Author&gt;NHS&lt;/Author&gt;&lt;Year&gt;2013&lt;/Year&gt;&lt;RecNum&gt;1312&lt;/RecNum&gt;&lt;DisplayText&gt;&lt;style face="superscript"&gt;37&lt;/style&gt;&lt;/DisplayText&gt;&lt;record&gt;&lt;rec-number&gt;1312&lt;/rec-number&gt;&lt;foreign-keys&gt;&lt;key app="EN" db-id="2wdepppr2wttfjes5eypt92qv9rvpz20w9rv" timestamp="1553789031"&gt;1312&lt;/key&gt;&lt;/foreign-keys&gt;&lt;ref-type name="Report"&gt;27&lt;/ref-type&gt;&lt;contributors&gt;&lt;authors&gt;&lt;author&gt;NHS&lt;/author&gt;&lt;/authors&gt;&lt;/contributors&gt;&lt;titles&gt;&lt;title&gt;Guide to the Healthcare System in England Including the Statement of NHS Accountability&lt;/title&gt;&lt;/titles&gt;&lt;dates&gt;&lt;year&gt;2013&lt;/year&gt;&lt;/dates&gt;&lt;urls&gt;&lt;related-urls&gt;&lt;url&gt;https://assets.publishing.service.gov.uk/government/uploads/system/uploads/attachment_data/file/194002/9421-2900878-TSO-NHS_Guide_to_Healthcare_WEB.PDF&lt;/url&gt;&lt;/related-urls&gt;&lt;/urls&gt;&lt;/record&gt;&lt;/Cite&gt;&lt;/EndNote&gt;</w:instrText>
      </w:r>
      <w:r w:rsidR="00491085">
        <w:rPr>
          <w:rFonts w:eastAsia="Times New Roman" w:cstheme="minorHAnsi"/>
          <w:lang w:eastAsia="en-GB"/>
        </w:rPr>
        <w:fldChar w:fldCharType="separate"/>
      </w:r>
      <w:r w:rsidR="00324D38" w:rsidRPr="00324D38">
        <w:rPr>
          <w:rFonts w:eastAsia="Times New Roman" w:cstheme="minorHAnsi"/>
          <w:noProof/>
          <w:vertAlign w:val="superscript"/>
          <w:lang w:eastAsia="en-GB"/>
        </w:rPr>
        <w:t>37</w:t>
      </w:r>
      <w:r w:rsidR="00491085">
        <w:rPr>
          <w:rFonts w:eastAsia="Times New Roman" w:cstheme="minorHAnsi"/>
          <w:lang w:eastAsia="en-GB"/>
        </w:rPr>
        <w:fldChar w:fldCharType="end"/>
      </w:r>
    </w:p>
    <w:p w14:paraId="47D025CB" w14:textId="77777777" w:rsidR="00F478FF" w:rsidRPr="0079039F" w:rsidRDefault="00F478FF" w:rsidP="004C1A92">
      <w:pPr>
        <w:spacing w:after="0" w:line="360" w:lineRule="auto"/>
        <w:rPr>
          <w:rFonts w:eastAsia="Times New Roman" w:cstheme="minorHAnsi"/>
          <w:lang w:eastAsia="en-GB"/>
        </w:rPr>
      </w:pPr>
    </w:p>
    <w:p w14:paraId="6C7D3E95" w14:textId="77777777" w:rsidR="005A008C" w:rsidRPr="0079039F" w:rsidRDefault="005A008C" w:rsidP="00170E2D">
      <w:pPr>
        <w:pStyle w:val="Heading4"/>
      </w:pPr>
      <w:r w:rsidRPr="0079039F">
        <w:t>Constraints</w:t>
      </w:r>
    </w:p>
    <w:p w14:paraId="1BD6BD1D" w14:textId="6E230B45" w:rsidR="005A008C" w:rsidRPr="0079039F" w:rsidRDefault="005A008C" w:rsidP="004C1A92">
      <w:pPr>
        <w:spacing w:after="0" w:line="360" w:lineRule="auto"/>
        <w:rPr>
          <w:rFonts w:cstheme="minorHAnsi"/>
          <w:color w:val="000000" w:themeColor="text1"/>
        </w:rPr>
      </w:pPr>
      <w:r w:rsidRPr="0079039F">
        <w:rPr>
          <w:rFonts w:cstheme="minorHAnsi"/>
        </w:rPr>
        <w:t xml:space="preserve">The particular constraints in these context relate to the degree of autonomy that individual practitioners/CCGs have in making decisions regarding individual patients or groups of patients within their jurisdiction. </w:t>
      </w:r>
      <w:r w:rsidRPr="0079039F">
        <w:rPr>
          <w:rFonts w:cstheme="minorHAnsi"/>
          <w:color w:val="141414"/>
        </w:rPr>
        <w:t>Since the abolition of GP fund holding (in 1997/98)</w:t>
      </w:r>
      <w:r w:rsidR="00491085" w:rsidRPr="00650097">
        <w:rPr>
          <w:rFonts w:cstheme="minorHAnsi"/>
          <w:color w:val="141414"/>
        </w:rPr>
        <w:fldChar w:fldCharType="begin"/>
      </w:r>
      <w:r w:rsidR="00324D38">
        <w:rPr>
          <w:rFonts w:cstheme="minorHAnsi"/>
          <w:color w:val="141414"/>
        </w:rPr>
        <w:instrText xml:space="preserve"> ADDIN EN.CITE &lt;EndNote&gt;&lt;Cite&gt;&lt;Author&gt;Kay&lt;/Author&gt;&lt;Year&gt;2002&lt;/Year&gt;&lt;RecNum&gt;1314&lt;/RecNum&gt;&lt;DisplayText&gt;&lt;style face="superscript"&gt;39&lt;/style&gt;&lt;/DisplayText&gt;&lt;record&gt;&lt;rec-number&gt;1314&lt;/rec-number&gt;&lt;foreign-keys&gt;&lt;key app="EN" db-id="2wdepppr2wttfjes5eypt92qv9rvpz20w9rv" timestamp="1553789286"&gt;1314&lt;/key&gt;&lt;/foreign-keys&gt;&lt;ref-type name="Journal Article"&gt;17&lt;/ref-type&gt;&lt;contributors&gt;&lt;authors&gt;&lt;author&gt;Kay, Adrian&lt;/author&gt;&lt;/authors&gt;&lt;/contributors&gt;&lt;titles&gt;&lt;title&gt;The abolition of the GP fundholding scheme: a lesson in evidence-based policy making&lt;/title&gt;&lt;secondary-title&gt;The British journal of general practice : the journal of the Royal College of General Practitioners&lt;/secondary-title&gt;&lt;/titles&gt;&lt;periodical&gt;&lt;full-title&gt;The British journal of general practice : the journal of the Royal College of General Practitioners&lt;/full-title&gt;&lt;/periodical&gt;&lt;pages&gt;141-144&lt;/pages&gt;&lt;volume&gt;52&lt;/volume&gt;&lt;number&gt;475&lt;/number&gt;&lt;dates&gt;&lt;year&gt;2002&lt;/year&gt;&lt;/dates&gt;&lt;isbn&gt;0960-1643&lt;/isbn&gt;&lt;accession-num&gt;11885824&lt;/accession-num&gt;&lt;urls&gt;&lt;related-urls&gt;&lt;url&gt;https://www.ncbi.nlm.nih.gov/pubmed/11885824&lt;/url&gt;&lt;url&gt;https://www.ncbi.nlm.nih.gov/pmc/PMC1314221/&lt;/url&gt;&lt;/related-urls&gt;&lt;/urls&gt;&lt;remote-database-name&gt;PubMed&lt;/remote-database-name&gt;&lt;language&gt;eng&lt;/language&gt;&lt;/record&gt;&lt;/Cite&gt;&lt;/EndNote&gt;</w:instrText>
      </w:r>
      <w:r w:rsidR="00491085" w:rsidRPr="00650097">
        <w:rPr>
          <w:rFonts w:cstheme="minorHAnsi"/>
          <w:color w:val="141414"/>
        </w:rPr>
        <w:fldChar w:fldCharType="separate"/>
      </w:r>
      <w:r w:rsidR="00324D38" w:rsidRPr="00324D38">
        <w:rPr>
          <w:rFonts w:cstheme="minorHAnsi"/>
          <w:noProof/>
          <w:color w:val="141414"/>
          <w:vertAlign w:val="superscript"/>
        </w:rPr>
        <w:t>39</w:t>
      </w:r>
      <w:r w:rsidR="00491085" w:rsidRPr="00650097">
        <w:rPr>
          <w:rFonts w:cstheme="minorHAnsi"/>
          <w:color w:val="141414"/>
        </w:rPr>
        <w:fldChar w:fldCharType="end"/>
      </w:r>
      <w:r w:rsidR="00A059B0" w:rsidRPr="00650097">
        <w:rPr>
          <w:rFonts w:eastAsia="Times New Roman" w:cstheme="minorHAnsi"/>
          <w:lang w:eastAsia="en-GB"/>
        </w:rPr>
        <w:t xml:space="preserve"> a</w:t>
      </w:r>
      <w:r w:rsidRPr="00650097">
        <w:rPr>
          <w:rFonts w:cstheme="minorHAnsi"/>
          <w:color w:val="141414"/>
        </w:rPr>
        <w:t>nd</w:t>
      </w:r>
      <w:r w:rsidRPr="0079039F">
        <w:rPr>
          <w:rFonts w:cstheme="minorHAnsi"/>
          <w:color w:val="141414"/>
        </w:rPr>
        <w:t xml:space="preserve"> subsequent changes to </w:t>
      </w:r>
      <w:r w:rsidRPr="0079039F">
        <w:rPr>
          <w:rFonts w:cstheme="minorHAnsi"/>
          <w:color w:val="000000" w:themeColor="text1"/>
        </w:rPr>
        <w:t xml:space="preserve">commissioning before the 2014 care act, individual practitioners are more constrained with regards to patient level decision making.  </w:t>
      </w:r>
    </w:p>
    <w:p w14:paraId="60BAE382" w14:textId="77777777" w:rsidR="004C1A92" w:rsidRPr="0079039F" w:rsidRDefault="004C1A92" w:rsidP="004C1A92">
      <w:pPr>
        <w:spacing w:after="0" w:line="360" w:lineRule="auto"/>
        <w:rPr>
          <w:rFonts w:cstheme="minorHAnsi"/>
          <w:color w:val="000000" w:themeColor="text1"/>
        </w:rPr>
      </w:pPr>
    </w:p>
    <w:p w14:paraId="2A7366F3" w14:textId="77588EFA" w:rsidR="00775A7E" w:rsidRPr="0079039F" w:rsidRDefault="005A008C" w:rsidP="00775A7E">
      <w:pPr>
        <w:shd w:val="clear" w:color="auto" w:fill="FFFFFF"/>
        <w:spacing w:after="0" w:line="360" w:lineRule="auto"/>
        <w:rPr>
          <w:rFonts w:eastAsia="Times New Roman" w:cstheme="minorHAnsi"/>
          <w:color w:val="000000" w:themeColor="text1"/>
          <w:lang w:eastAsia="en-GB"/>
        </w:rPr>
      </w:pPr>
      <w:r w:rsidRPr="0079039F">
        <w:rPr>
          <w:rFonts w:eastAsia="Times New Roman" w:cstheme="minorHAnsi"/>
          <w:color w:val="000000" w:themeColor="text1"/>
          <w:lang w:eastAsia="en-GB"/>
        </w:rPr>
        <w:t>In both CCGs and LAs there are significant budget constraints. Whilst the average CCG’s budget grew by 3.4% in 2016/2017</w:t>
      </w:r>
      <w:r w:rsidR="00491085">
        <w:rPr>
          <w:rFonts w:eastAsia="Times New Roman" w:cstheme="minorHAnsi"/>
          <w:color w:val="000000" w:themeColor="text1"/>
          <w:lang w:eastAsia="en-GB"/>
        </w:rPr>
        <w:fldChar w:fldCharType="begin"/>
      </w:r>
      <w:r w:rsidR="00324D38">
        <w:rPr>
          <w:rFonts w:eastAsia="Times New Roman" w:cstheme="minorHAnsi"/>
          <w:color w:val="000000" w:themeColor="text1"/>
          <w:lang w:eastAsia="en-GB"/>
        </w:rPr>
        <w:instrText xml:space="preserve"> ADDIN EN.CITE &lt;EndNote&gt;&lt;Cite&gt;&lt;Author&gt;Lafond&lt;/Author&gt;&lt;Year&gt;2017&lt;/Year&gt;&lt;RecNum&gt;1315&lt;/RecNum&gt;&lt;DisplayText&gt;&lt;style face="superscript"&gt;40&lt;/style&gt;&lt;/DisplayText&gt;&lt;record&gt;&lt;rec-number&gt;1315&lt;/rec-number&gt;&lt;foreign-keys&gt;&lt;key app="EN" db-id="2wdepppr2wttfjes5eypt92qv9rvpz20w9rv" timestamp="1553789433"&gt;1315&lt;/key&gt;&lt;/foreign-keys&gt;&lt;ref-type name="Report"&gt;27&lt;/ref-type&gt;&lt;contributors&gt;&lt;authors&gt;&lt;author&gt;Sarah Lafond&lt;/author&gt;&lt;author&gt;Anita Charlesworth&lt;/author&gt;&lt;author&gt;Adam Roberts&lt;/author&gt;&lt;/authors&gt;&lt;tertiary-authors&gt;&lt;author&gt;The Health Foundation&lt;/author&gt;&lt;/tertiary-authors&gt;&lt;/contributors&gt;&lt;titles&gt;&lt;title&gt;A year of plenty? An analysis of NHS finances and consultant productivity&lt;/title&gt;&lt;/titles&gt;&lt;dates&gt;&lt;year&gt;2017&lt;/year&gt;&lt;/dates&gt;&lt;pub-location&gt;London&lt;/pub-location&gt;&lt;urls&gt;&lt;/urls&gt;&lt;/record&gt;&lt;/Cite&gt;&lt;/EndNote&gt;</w:instrText>
      </w:r>
      <w:r w:rsidR="00491085">
        <w:rPr>
          <w:rFonts w:eastAsia="Times New Roman" w:cstheme="minorHAnsi"/>
          <w:color w:val="000000" w:themeColor="text1"/>
          <w:lang w:eastAsia="en-GB"/>
        </w:rPr>
        <w:fldChar w:fldCharType="separate"/>
      </w:r>
      <w:r w:rsidR="00324D38" w:rsidRPr="00324D38">
        <w:rPr>
          <w:rFonts w:eastAsia="Times New Roman" w:cstheme="minorHAnsi"/>
          <w:noProof/>
          <w:color w:val="000000" w:themeColor="text1"/>
          <w:vertAlign w:val="superscript"/>
          <w:lang w:eastAsia="en-GB"/>
        </w:rPr>
        <w:t>40</w:t>
      </w:r>
      <w:r w:rsidR="00491085">
        <w:rPr>
          <w:rFonts w:eastAsia="Times New Roman" w:cstheme="minorHAnsi"/>
          <w:color w:val="000000" w:themeColor="text1"/>
          <w:lang w:eastAsia="en-GB"/>
        </w:rPr>
        <w:fldChar w:fldCharType="end"/>
      </w:r>
      <w:r w:rsidRPr="0079039F">
        <w:rPr>
          <w:rFonts w:eastAsia="Times New Roman" w:cstheme="minorHAnsi"/>
          <w:color w:val="000000" w:themeColor="text1"/>
          <w:lang w:eastAsia="en-GB"/>
        </w:rPr>
        <w:t xml:space="preserve"> there are a number of new pressures on CCGs which require them to cutback or reorganise local services. These include cutbacks to public health and social care funding. </w:t>
      </w:r>
      <w:r w:rsidR="00775A7E">
        <w:rPr>
          <w:rStyle w:val="apple-converted-space"/>
          <w:rFonts w:cstheme="minorHAnsi"/>
          <w:color w:val="000000" w:themeColor="text1"/>
          <w:shd w:val="clear" w:color="auto" w:fill="FFFFFF"/>
        </w:rPr>
        <w:t xml:space="preserve">Post the </w:t>
      </w:r>
      <w:r w:rsidR="00775A7E" w:rsidRPr="0079039F">
        <w:rPr>
          <w:rStyle w:val="apple-converted-space"/>
          <w:rFonts w:cstheme="minorHAnsi"/>
          <w:color w:val="000000" w:themeColor="text1"/>
          <w:shd w:val="clear" w:color="auto" w:fill="FFFFFF"/>
        </w:rPr>
        <w:t>first two years of the move of public health to LAs</w:t>
      </w:r>
      <w:r w:rsidR="00775A7E" w:rsidRPr="0079039F">
        <w:rPr>
          <w:rFonts w:cstheme="minorHAnsi"/>
          <w:color w:val="000000" w:themeColor="text1"/>
          <w:shd w:val="clear" w:color="auto" w:fill="FFFFFF"/>
        </w:rPr>
        <w:t xml:space="preserve"> there are services which LAs </w:t>
      </w:r>
      <w:r w:rsidR="00775A7E">
        <w:rPr>
          <w:rFonts w:cstheme="minorHAnsi"/>
          <w:color w:val="000000" w:themeColor="text1"/>
          <w:shd w:val="clear" w:color="auto" w:fill="FFFFFF"/>
        </w:rPr>
        <w:t>may be forced to reduce investment in</w:t>
      </w:r>
      <w:r w:rsidR="00775A7E" w:rsidRPr="0079039F">
        <w:rPr>
          <w:rFonts w:cstheme="minorHAnsi"/>
          <w:color w:val="000000" w:themeColor="text1"/>
          <w:shd w:val="clear" w:color="auto" w:fill="FFFFFF"/>
        </w:rPr>
        <w:t>, some of which have implications for public health</w:t>
      </w:r>
      <w:r w:rsidR="001E7DC4">
        <w:rPr>
          <w:rFonts w:cstheme="minorHAnsi"/>
          <w:color w:val="000000" w:themeColor="text1"/>
          <w:shd w:val="clear" w:color="auto" w:fill="FFFFFF"/>
        </w:rPr>
        <w:t>.</w:t>
      </w:r>
      <w:r w:rsidR="00491085">
        <w:rPr>
          <w:rFonts w:cstheme="minorHAnsi"/>
          <w:color w:val="000000" w:themeColor="text1"/>
          <w:shd w:val="clear" w:color="auto" w:fill="FFFFFF"/>
        </w:rPr>
        <w:fldChar w:fldCharType="begin"/>
      </w:r>
      <w:r w:rsidR="00324D38">
        <w:rPr>
          <w:rFonts w:cstheme="minorHAnsi"/>
          <w:color w:val="000000" w:themeColor="text1"/>
          <w:shd w:val="clear" w:color="auto" w:fill="FFFFFF"/>
        </w:rPr>
        <w:instrText xml:space="preserve"> ADDIN EN.CITE &lt;EndNote&gt;&lt;Cite&gt;&lt;Author&gt;King&amp;apos;s Fund&lt;/Author&gt;&lt;Year&gt;2015&lt;/Year&gt;&lt;RecNum&gt;1316&lt;/RecNum&gt;&lt;DisplayText&gt;&lt;style face="superscript"&gt;41&lt;/style&gt;&lt;/DisplayText&gt;&lt;record&gt;&lt;rec-number&gt;1316&lt;/rec-number&gt;&lt;foreign-keys&gt;&lt;key app="EN" db-id="2wdepppr2wttfjes5eypt92qv9rvpz20w9rv" timestamp="1553789812"&gt;1316&lt;/key&gt;&lt;/foreign-keys&gt;&lt;ref-type name="Web Page"&gt;12&lt;/ref-type&gt;&lt;contributors&gt;&lt;authors&gt;&lt;author&gt;King&amp;apos;s Fund,&lt;/author&gt;&lt;/authors&gt;&lt;/contributors&gt;&lt;titles&gt;&lt;title&gt;Has the government delivered a new era for public health?&lt;/title&gt;&lt;/titles&gt;&lt;volume&gt;2019&lt;/volume&gt;&lt;number&gt;28th March&lt;/number&gt;&lt;dates&gt;&lt;year&gt;2015&lt;/year&gt;&lt;/dates&gt;&lt;publisher&gt;The King&amp;apos;s Fund&lt;/publisher&gt;&lt;urls&gt;&lt;related-urls&gt;&lt;url&gt;https://www.kingsfund.org.uk/projects/verdict/has-government-delivered-new-era-public-health&lt;/url&gt;&lt;/related-urls&gt;&lt;/urls&gt;&lt;/record&gt;&lt;/Cite&gt;&lt;/EndNote&gt;</w:instrText>
      </w:r>
      <w:r w:rsidR="00491085">
        <w:rPr>
          <w:rFonts w:cstheme="minorHAnsi"/>
          <w:color w:val="000000" w:themeColor="text1"/>
          <w:shd w:val="clear" w:color="auto" w:fill="FFFFFF"/>
        </w:rPr>
        <w:fldChar w:fldCharType="separate"/>
      </w:r>
      <w:r w:rsidR="00324D38" w:rsidRPr="00324D38">
        <w:rPr>
          <w:rFonts w:cstheme="minorHAnsi"/>
          <w:noProof/>
          <w:color w:val="000000" w:themeColor="text1"/>
          <w:shd w:val="clear" w:color="auto" w:fill="FFFFFF"/>
          <w:vertAlign w:val="superscript"/>
        </w:rPr>
        <w:t>41</w:t>
      </w:r>
      <w:r w:rsidR="00491085">
        <w:rPr>
          <w:rFonts w:cstheme="minorHAnsi"/>
          <w:color w:val="000000" w:themeColor="text1"/>
          <w:shd w:val="clear" w:color="auto" w:fill="FFFFFF"/>
        </w:rPr>
        <w:fldChar w:fldCharType="end"/>
      </w:r>
    </w:p>
    <w:p w14:paraId="1821B311" w14:textId="3AEF65A8" w:rsidR="005A008C" w:rsidRPr="0079039F" w:rsidRDefault="005A008C" w:rsidP="004C1A92">
      <w:pPr>
        <w:shd w:val="clear" w:color="auto" w:fill="FFFFFF"/>
        <w:spacing w:after="0" w:line="360" w:lineRule="auto"/>
        <w:rPr>
          <w:rFonts w:eastAsia="Times New Roman" w:cstheme="minorHAnsi"/>
          <w:color w:val="000000" w:themeColor="text1"/>
          <w:lang w:eastAsia="en-GB"/>
        </w:rPr>
      </w:pPr>
    </w:p>
    <w:p w14:paraId="5FDF491F" w14:textId="7F4C9EED" w:rsidR="005A008C" w:rsidRPr="0079039F" w:rsidRDefault="005A008C" w:rsidP="004C1A92">
      <w:pPr>
        <w:spacing w:after="0" w:line="360" w:lineRule="auto"/>
        <w:rPr>
          <w:rFonts w:cstheme="minorHAnsi"/>
          <w:color w:val="000000" w:themeColor="text1"/>
          <w:shd w:val="clear" w:color="auto" w:fill="FFFFFF"/>
        </w:rPr>
      </w:pPr>
      <w:r w:rsidRPr="0079039F">
        <w:rPr>
          <w:rFonts w:cstheme="minorHAnsi"/>
          <w:color w:val="000000" w:themeColor="text1"/>
          <w:shd w:val="clear" w:color="auto" w:fill="FFFFFF"/>
        </w:rPr>
        <w:t>CCGs and LA are also constrained by budget cycles, which are typically 1-3 years. There may be an incentive to replace activities that cannot prove ‘value’ within these time frames with those that have a higher immediate payoff, for example less investment on prevention.</w:t>
      </w:r>
    </w:p>
    <w:p w14:paraId="7AD426F0" w14:textId="77777777" w:rsidR="004C1A92" w:rsidRPr="0079039F" w:rsidRDefault="004C1A92" w:rsidP="004C1A92">
      <w:pPr>
        <w:spacing w:after="0" w:line="360" w:lineRule="auto"/>
        <w:rPr>
          <w:rFonts w:cstheme="minorHAnsi"/>
          <w:color w:val="000000" w:themeColor="text1"/>
          <w:shd w:val="clear" w:color="auto" w:fill="FFFFFF"/>
        </w:rPr>
      </w:pPr>
    </w:p>
    <w:p w14:paraId="14052213" w14:textId="5FC39ED3" w:rsidR="005A008C" w:rsidRPr="0079039F" w:rsidRDefault="005A008C" w:rsidP="004C1A92">
      <w:pPr>
        <w:spacing w:after="0" w:line="360" w:lineRule="auto"/>
        <w:rPr>
          <w:rFonts w:cstheme="minorHAnsi"/>
          <w:color w:val="000000" w:themeColor="text1"/>
          <w:shd w:val="clear" w:color="auto" w:fill="FFFFFF"/>
        </w:rPr>
      </w:pPr>
      <w:r w:rsidRPr="0079039F">
        <w:rPr>
          <w:rFonts w:cstheme="minorHAnsi"/>
          <w:color w:val="000000" w:themeColor="text1"/>
          <w:shd w:val="clear" w:color="auto" w:fill="FFFFFF"/>
        </w:rPr>
        <w:t>Both CCGs and LAs face multiple competing demands for money and resources. There are big differences across regions with regards to commissioning of and participation in research. Some CCGs and LAs work with health economists and are therefore directly involved in either commissioning participating in or understanding the results of cost-effectiveness evidence and the implications for their population. Others do not have access to such resources.</w:t>
      </w:r>
    </w:p>
    <w:p w14:paraId="6EB0E9E1" w14:textId="77777777" w:rsidR="004C1A92" w:rsidRPr="0079039F" w:rsidRDefault="004C1A92" w:rsidP="004C1A92">
      <w:pPr>
        <w:spacing w:after="0" w:line="360" w:lineRule="auto"/>
        <w:rPr>
          <w:rFonts w:cstheme="minorHAnsi"/>
          <w:color w:val="000000" w:themeColor="text1"/>
          <w:shd w:val="clear" w:color="auto" w:fill="FFFFFF"/>
        </w:rPr>
      </w:pPr>
    </w:p>
    <w:p w14:paraId="23F8F764" w14:textId="77777777" w:rsidR="005A008C" w:rsidRPr="0079039F" w:rsidRDefault="005A008C" w:rsidP="00170E2D">
      <w:pPr>
        <w:pStyle w:val="Heading4"/>
      </w:pPr>
      <w:r w:rsidRPr="0079039F">
        <w:t>Implications for expert elicitation in this context</w:t>
      </w:r>
    </w:p>
    <w:p w14:paraId="2F54330B" w14:textId="2D2E8FE9" w:rsidR="009B4582" w:rsidRDefault="009B4582" w:rsidP="00775A7E">
      <w:pPr>
        <w:shd w:val="clear" w:color="auto" w:fill="FFFFFF"/>
        <w:spacing w:after="0" w:line="360" w:lineRule="auto"/>
        <w:rPr>
          <w:rFonts w:cstheme="minorHAnsi"/>
        </w:rPr>
      </w:pPr>
    </w:p>
    <w:p w14:paraId="21376B8E" w14:textId="6E9F897B" w:rsidR="005A008C" w:rsidRPr="0079039F" w:rsidRDefault="009B4582" w:rsidP="00775A7E">
      <w:pPr>
        <w:shd w:val="clear" w:color="auto" w:fill="FFFFFF"/>
        <w:spacing w:after="0" w:line="360" w:lineRule="auto"/>
        <w:rPr>
          <w:rFonts w:cstheme="minorHAnsi"/>
        </w:rPr>
      </w:pPr>
      <w:r>
        <w:rPr>
          <w:rFonts w:cstheme="minorHAnsi"/>
        </w:rPr>
        <w:t xml:space="preserve">We are </w:t>
      </w:r>
      <w:r w:rsidR="00FE3336">
        <w:rPr>
          <w:rFonts w:cstheme="minorHAnsi"/>
        </w:rPr>
        <w:t xml:space="preserve">not aware of any </w:t>
      </w:r>
      <w:r>
        <w:rPr>
          <w:rFonts w:cstheme="minorHAnsi"/>
        </w:rPr>
        <w:t xml:space="preserve">examples where formal SEE has been used to support decision making of the system, although of course, judgement is used routinely in the clinical and management settings every day.  </w:t>
      </w:r>
      <w:r w:rsidR="00D06139">
        <w:rPr>
          <w:rFonts w:cstheme="minorHAnsi"/>
        </w:rPr>
        <w:t xml:space="preserve">(This does not preclude that such elicitations have not been done, of course, but if so, they have not been documented.)  </w:t>
      </w:r>
      <w:r>
        <w:rPr>
          <w:rFonts w:cstheme="minorHAnsi"/>
        </w:rPr>
        <w:t>Indeed, i</w:t>
      </w:r>
      <w:r w:rsidR="005A008C" w:rsidRPr="0079039F">
        <w:rPr>
          <w:rFonts w:cstheme="minorHAnsi"/>
        </w:rPr>
        <w:t xml:space="preserve">t might initially seem </w:t>
      </w:r>
      <w:r w:rsidR="00057EB6">
        <w:rPr>
          <w:rFonts w:cstheme="minorHAnsi"/>
        </w:rPr>
        <w:t xml:space="preserve">practically unfeasible </w:t>
      </w:r>
      <w:r w:rsidR="00775A7E">
        <w:rPr>
          <w:rFonts w:cstheme="minorHAnsi"/>
        </w:rPr>
        <w:t xml:space="preserve">to use SEE to </w:t>
      </w:r>
      <w:r w:rsidR="00775A7E">
        <w:rPr>
          <w:rFonts w:cstheme="minorHAnsi"/>
        </w:rPr>
        <w:lastRenderedPageBreak/>
        <w:t xml:space="preserve">support </w:t>
      </w:r>
      <w:r w:rsidR="00C55AFA">
        <w:rPr>
          <w:rFonts w:cstheme="minorHAnsi"/>
        </w:rPr>
        <w:t>decision-</w:t>
      </w:r>
      <w:r w:rsidR="005A008C" w:rsidRPr="0079039F">
        <w:rPr>
          <w:rFonts w:cstheme="minorHAnsi"/>
        </w:rPr>
        <w:t>making at th</w:t>
      </w:r>
      <w:r w:rsidR="00057EB6">
        <w:rPr>
          <w:rFonts w:cstheme="minorHAnsi"/>
        </w:rPr>
        <w:t xml:space="preserve">e individual practitioner </w:t>
      </w:r>
      <w:r w:rsidR="005A008C" w:rsidRPr="0079039F">
        <w:rPr>
          <w:rFonts w:cstheme="minorHAnsi"/>
        </w:rPr>
        <w:t>level, particularly given that many decisions are made on a national level with implementation at a local level. However</w:t>
      </w:r>
      <w:r w:rsidR="00C55AFA">
        <w:rPr>
          <w:rFonts w:cstheme="minorHAnsi"/>
        </w:rPr>
        <w:t>,</w:t>
      </w:r>
      <w:r w:rsidR="005A008C" w:rsidRPr="0079039F">
        <w:rPr>
          <w:rFonts w:cstheme="minorHAnsi"/>
        </w:rPr>
        <w:t xml:space="preserve"> there are still a number of decisions that can be made by individual practitioners or groups of practitioners/local commissioners, many of which may rely on assumptions and opinion rather than experimental data. For example in considering individual cases and episodes of care, such as for procedures and services not routinely funded by the NHS, an individual funding request (IFR) panel, will consider specific cases for reimbursement, for example cosmetic services</w:t>
      </w:r>
      <w:r w:rsidR="001E7DC4">
        <w:rPr>
          <w:rFonts w:cstheme="minorHAnsi"/>
        </w:rPr>
        <w:t>.</w:t>
      </w:r>
      <w:r w:rsidR="00491085">
        <w:rPr>
          <w:rFonts w:cstheme="minorHAnsi"/>
          <w:color w:val="000000" w:themeColor="text1"/>
          <w:shd w:val="clear" w:color="auto" w:fill="FFFFFF"/>
        </w:rPr>
        <w:fldChar w:fldCharType="begin"/>
      </w:r>
      <w:r w:rsidR="00324D38">
        <w:rPr>
          <w:rFonts w:cstheme="minorHAnsi"/>
          <w:color w:val="000000" w:themeColor="text1"/>
          <w:shd w:val="clear" w:color="auto" w:fill="FFFFFF"/>
        </w:rPr>
        <w:instrText xml:space="preserve"> ADDIN EN.CITE &lt;EndNote&gt;&lt;Cite&gt;&lt;Author&gt;NHS&lt;/Author&gt;&lt;Year&gt;2013&lt;/Year&gt;&lt;RecNum&gt;1317&lt;/RecNum&gt;&lt;DisplayText&gt;&lt;style face="superscript"&gt;42&lt;/style&gt;&lt;/DisplayText&gt;&lt;record&gt;&lt;rec-number&gt;1317&lt;/rec-number&gt;&lt;foreign-keys&gt;&lt;key app="EN" db-id="2wdepppr2wttfjes5eypt92qv9rvpz20w9rv" timestamp="1553790116"&gt;1317&lt;/key&gt;&lt;/foreign-keys&gt;&lt;ref-type name="Report"&gt;27&lt;/ref-type&gt;&lt;contributors&gt;&lt;authors&gt;&lt;author&gt;NHS&lt;/author&gt;&lt;/authors&gt;&lt;/contributors&gt;&lt;titles&gt;&lt;title&gt;Interim Commissioning Policy: Individual funding requests&lt;/title&gt;&lt;/titles&gt;&lt;dates&gt;&lt;year&gt;2013&lt;/year&gt;&lt;/dates&gt;&lt;pub-location&gt;England&lt;/pub-location&gt;&lt;publisher&gt;NHS Commissioning Board&lt;/publisher&gt;&lt;urls&gt;&lt;/urls&gt;&lt;/record&gt;&lt;/Cite&gt;&lt;/EndNote&gt;</w:instrText>
      </w:r>
      <w:r w:rsidR="00491085">
        <w:rPr>
          <w:rFonts w:cstheme="minorHAnsi"/>
          <w:color w:val="000000" w:themeColor="text1"/>
          <w:shd w:val="clear" w:color="auto" w:fill="FFFFFF"/>
        </w:rPr>
        <w:fldChar w:fldCharType="separate"/>
      </w:r>
      <w:r w:rsidR="00324D38" w:rsidRPr="00324D38">
        <w:rPr>
          <w:rFonts w:cstheme="minorHAnsi"/>
          <w:noProof/>
          <w:color w:val="000000" w:themeColor="text1"/>
          <w:shd w:val="clear" w:color="auto" w:fill="FFFFFF"/>
          <w:vertAlign w:val="superscript"/>
        </w:rPr>
        <w:t>42</w:t>
      </w:r>
      <w:r w:rsidR="00491085">
        <w:rPr>
          <w:rFonts w:cstheme="minorHAnsi"/>
          <w:color w:val="000000" w:themeColor="text1"/>
          <w:shd w:val="clear" w:color="auto" w:fill="FFFFFF"/>
        </w:rPr>
        <w:fldChar w:fldCharType="end"/>
      </w:r>
      <w:r w:rsidR="00775A7E" w:rsidRPr="0079039F">
        <w:rPr>
          <w:rFonts w:cstheme="minorHAnsi"/>
          <w:color w:val="000000" w:themeColor="text1"/>
          <w:shd w:val="clear" w:color="auto" w:fill="FFFFFF"/>
        </w:rPr>
        <w:t xml:space="preserve">  </w:t>
      </w:r>
      <w:r w:rsidR="005A008C" w:rsidRPr="0079039F">
        <w:rPr>
          <w:rFonts w:cstheme="minorHAnsi"/>
        </w:rPr>
        <w:t xml:space="preserve">Those conducting SEE to inform other decision making process may also reply on individual practitioners to act as </w:t>
      </w:r>
      <w:r w:rsidR="008F795C">
        <w:rPr>
          <w:rFonts w:cstheme="minorHAnsi"/>
        </w:rPr>
        <w:t>experts</w:t>
      </w:r>
      <w:r w:rsidR="005A008C" w:rsidRPr="0079039F">
        <w:rPr>
          <w:rFonts w:cstheme="minorHAnsi"/>
        </w:rPr>
        <w:t xml:space="preserve">. In some circumstances the SEE may be required to consider parameters for a specific patents rather than at a population level, for example in the IFR process. This can have implications for how a SEE is designed, specifically elicitation of uncertain and communication with </w:t>
      </w:r>
      <w:r w:rsidR="008F795C">
        <w:rPr>
          <w:rFonts w:cstheme="minorHAnsi"/>
        </w:rPr>
        <w:t>experts</w:t>
      </w:r>
      <w:r w:rsidR="005A008C" w:rsidRPr="0079039F">
        <w:rPr>
          <w:rFonts w:cstheme="minorHAnsi"/>
        </w:rPr>
        <w:t xml:space="preserve"> on how to express their uncertainty.</w:t>
      </w:r>
    </w:p>
    <w:p w14:paraId="42EAD1E0" w14:textId="77777777" w:rsidR="004C1A92" w:rsidRPr="0079039F" w:rsidRDefault="004C1A92" w:rsidP="004C1A92">
      <w:pPr>
        <w:spacing w:after="0" w:line="360" w:lineRule="auto"/>
        <w:rPr>
          <w:rFonts w:cstheme="minorHAnsi"/>
        </w:rPr>
      </w:pPr>
    </w:p>
    <w:p w14:paraId="6625F136" w14:textId="3FBF8B85" w:rsidR="005A008C" w:rsidRPr="0079039F" w:rsidRDefault="005A008C" w:rsidP="004C1A92">
      <w:pPr>
        <w:spacing w:after="0" w:line="360" w:lineRule="auto"/>
        <w:rPr>
          <w:rFonts w:cstheme="minorHAnsi"/>
        </w:rPr>
      </w:pPr>
      <w:r w:rsidRPr="0079039F">
        <w:rPr>
          <w:rFonts w:cstheme="minorHAnsi"/>
        </w:rPr>
        <w:t xml:space="preserve">SEE undertaken in this context must also adapt to the practical constraints, in particular it may not be possible to invest significant amounts of time and resource into SEE and availability of </w:t>
      </w:r>
      <w:r w:rsidR="008F795C">
        <w:rPr>
          <w:rFonts w:cstheme="minorHAnsi"/>
        </w:rPr>
        <w:t>experts</w:t>
      </w:r>
      <w:r w:rsidRPr="0079039F">
        <w:rPr>
          <w:rFonts w:cstheme="minorHAnsi"/>
        </w:rPr>
        <w:t xml:space="preserve"> to inform often practice level decision making maybe be limited. Such </w:t>
      </w:r>
      <w:r w:rsidR="008F795C">
        <w:rPr>
          <w:rFonts w:cstheme="minorHAnsi"/>
        </w:rPr>
        <w:t>experts</w:t>
      </w:r>
      <w:r w:rsidRPr="0079039F">
        <w:rPr>
          <w:rFonts w:cstheme="minorHAnsi"/>
        </w:rPr>
        <w:t xml:space="preserve"> are unlikely to possess any normative skills or have any experience with SEE. Group based SEE may be a challenge in this context, as well as ind</w:t>
      </w:r>
      <w:r w:rsidR="00A85D9F">
        <w:rPr>
          <w:rFonts w:cstheme="minorHAnsi"/>
        </w:rPr>
        <w:t>ividual SEE which requires face-</w:t>
      </w:r>
      <w:r w:rsidRPr="0079039F">
        <w:rPr>
          <w:rFonts w:cstheme="minorHAnsi"/>
        </w:rPr>
        <w:t>to</w:t>
      </w:r>
      <w:r w:rsidR="00A85D9F">
        <w:rPr>
          <w:rFonts w:cstheme="minorHAnsi"/>
        </w:rPr>
        <w:t>-</w:t>
      </w:r>
      <w:r w:rsidRPr="0079039F">
        <w:rPr>
          <w:rFonts w:cstheme="minorHAnsi"/>
        </w:rPr>
        <w:t>face interaction. It may be necessary to trade off recruiting la</w:t>
      </w:r>
      <w:r w:rsidR="00A85D9F">
        <w:rPr>
          <w:rFonts w:cstheme="minorHAnsi"/>
        </w:rPr>
        <w:t xml:space="preserve">rge numbers of </w:t>
      </w:r>
      <w:r w:rsidR="008F795C">
        <w:rPr>
          <w:rFonts w:cstheme="minorHAnsi"/>
        </w:rPr>
        <w:t>experts</w:t>
      </w:r>
      <w:r w:rsidR="00A85D9F">
        <w:rPr>
          <w:rFonts w:cstheme="minorHAnsi"/>
        </w:rPr>
        <w:t xml:space="preserve"> for face-to-</w:t>
      </w:r>
      <w:r w:rsidRPr="0079039F">
        <w:rPr>
          <w:rFonts w:cstheme="minorHAnsi"/>
        </w:rPr>
        <w:t>face SEE with obtaining larger numbers through a remote SEE.</w:t>
      </w:r>
    </w:p>
    <w:p w14:paraId="58A3A185" w14:textId="77777777" w:rsidR="005A008C" w:rsidRPr="0079039F" w:rsidRDefault="005A008C" w:rsidP="004C1A92">
      <w:pPr>
        <w:spacing w:after="0" w:line="360" w:lineRule="auto"/>
        <w:rPr>
          <w:rFonts w:cstheme="minorHAnsi"/>
        </w:rPr>
      </w:pPr>
    </w:p>
    <w:p w14:paraId="187863A7" w14:textId="77777777" w:rsidR="005A008C" w:rsidRPr="0079039F" w:rsidRDefault="005A008C" w:rsidP="00170E2D">
      <w:pPr>
        <w:pStyle w:val="Heading3"/>
      </w:pPr>
      <w:bookmarkStart w:id="82" w:name="_Toc15566595"/>
      <w:r w:rsidRPr="0079039F">
        <w:t>National decision makers</w:t>
      </w:r>
      <w:bookmarkEnd w:id="82"/>
    </w:p>
    <w:p w14:paraId="5D93CC91" w14:textId="77777777" w:rsidR="005A008C" w:rsidRPr="0079039F" w:rsidRDefault="005A008C" w:rsidP="00170E2D">
      <w:pPr>
        <w:pStyle w:val="Heading4"/>
      </w:pPr>
      <w:r w:rsidRPr="0079039F">
        <w:t>Features</w:t>
      </w:r>
    </w:p>
    <w:p w14:paraId="0A1BBAC9" w14:textId="088B323A" w:rsidR="005A008C" w:rsidRPr="0079039F" w:rsidRDefault="005A008C" w:rsidP="004C1A92">
      <w:pPr>
        <w:spacing w:after="0" w:line="360" w:lineRule="auto"/>
        <w:rPr>
          <w:rFonts w:cstheme="minorHAnsi"/>
          <w:color w:val="202A30"/>
          <w:shd w:val="clear" w:color="auto" w:fill="FFFFFF"/>
        </w:rPr>
      </w:pPr>
      <w:r w:rsidRPr="0079039F">
        <w:rPr>
          <w:rFonts w:cstheme="minorHAnsi"/>
        </w:rPr>
        <w:t>In England the</w:t>
      </w:r>
      <w:r w:rsidR="00DB6F88">
        <w:rPr>
          <w:rFonts w:cstheme="minorHAnsi"/>
        </w:rPr>
        <w:t xml:space="preserve"> DHSC</w:t>
      </w:r>
      <w:r w:rsidRPr="0079039F">
        <w:rPr>
          <w:rFonts w:cstheme="minorHAnsi"/>
          <w:lang w:eastAsia="en-GB"/>
        </w:rPr>
        <w:t xml:space="preserve"> </w:t>
      </w:r>
      <w:r w:rsidRPr="0079039F">
        <w:rPr>
          <w:rFonts w:cstheme="minorHAnsi"/>
        </w:rPr>
        <w:t>governs health and social care matters and has responsibility for some elements not covered separately by Scottish, Welsh or Northern Irish governments</w:t>
      </w:r>
      <w:r w:rsidR="001E7DC4">
        <w:rPr>
          <w:rFonts w:cstheme="minorHAnsi"/>
        </w:rPr>
        <w:t xml:space="preserve">. </w:t>
      </w:r>
      <w:r w:rsidR="00491085">
        <w:rPr>
          <w:rFonts w:cstheme="minorHAnsi"/>
        </w:rPr>
        <w:fldChar w:fldCharType="begin"/>
      </w:r>
      <w:r w:rsidR="00324D38">
        <w:rPr>
          <w:rFonts w:cstheme="minorHAnsi"/>
        </w:rPr>
        <w:instrText xml:space="preserve"> ADDIN EN.CITE &lt;EndNote&gt;&lt;Cite&gt;&lt;Author&gt;NHS&lt;/Author&gt;&lt;Year&gt;2013&lt;/Year&gt;&lt;RecNum&gt;1312&lt;/RecNum&gt;&lt;DisplayText&gt;&lt;style face="superscript"&gt;37&lt;/style&gt;&lt;/DisplayText&gt;&lt;record&gt;&lt;rec-number&gt;1312&lt;/rec-number&gt;&lt;foreign-keys&gt;&lt;key app="EN" db-id="2wdepppr2wttfjes5eypt92qv9rvpz20w9rv" timestamp="1553789031"&gt;1312&lt;/key&gt;&lt;/foreign-keys&gt;&lt;ref-type name="Report"&gt;27&lt;/ref-type&gt;&lt;contributors&gt;&lt;authors&gt;&lt;author&gt;NHS&lt;/author&gt;&lt;/authors&gt;&lt;/contributors&gt;&lt;titles&gt;&lt;title&gt;Guide to the Healthcare System in England Including the Statement of NHS Accountability&lt;/title&gt;&lt;/titles&gt;&lt;dates&gt;&lt;year&gt;2013&lt;/year&gt;&lt;/dates&gt;&lt;urls&gt;&lt;related-urls&gt;&lt;url&gt;https://assets.publishing.service.gov.uk/government/uploads/system/uploads/attachment_data/file/194002/9421-2900878-TSO-NHS_Guide_to_Healthcare_WEB.PDF&lt;/url&gt;&lt;/related-urls&gt;&lt;/urls&gt;&lt;/record&gt;&lt;/Cite&gt;&lt;/EndNote&gt;</w:instrText>
      </w:r>
      <w:r w:rsidR="00491085">
        <w:rPr>
          <w:rFonts w:cstheme="minorHAnsi"/>
        </w:rPr>
        <w:fldChar w:fldCharType="separate"/>
      </w:r>
      <w:r w:rsidR="00324D38" w:rsidRPr="00324D38">
        <w:rPr>
          <w:rFonts w:cstheme="minorHAnsi"/>
          <w:noProof/>
          <w:vertAlign w:val="superscript"/>
        </w:rPr>
        <w:t>37</w:t>
      </w:r>
      <w:r w:rsidR="00491085">
        <w:rPr>
          <w:rFonts w:cstheme="minorHAnsi"/>
        </w:rPr>
        <w:fldChar w:fldCharType="end"/>
      </w:r>
      <w:r w:rsidRPr="0079039F">
        <w:rPr>
          <w:rFonts w:cstheme="minorHAnsi"/>
        </w:rPr>
        <w:t xml:space="preserve"> The DSHC itself takes responsibility for a number of services and activities provided by the NHS, and are also supported by a number of agencies and public bodies. The DSHC provides a mandate to NHS England to help guide its decisions regarding the allocation of resources</w:t>
      </w:r>
      <w:r w:rsidR="00057EB6">
        <w:rPr>
          <w:rFonts w:cstheme="minorHAnsi"/>
        </w:rPr>
        <w:t>, commission specialist services</w:t>
      </w:r>
      <w:r w:rsidRPr="0079039F">
        <w:rPr>
          <w:rFonts w:cstheme="minorHAnsi"/>
        </w:rPr>
        <w:t xml:space="preserve"> and its strategic direction. NHS England oversees commissioning aided by four regional offices. It has responsibility for commissioning </w:t>
      </w:r>
      <w:r w:rsidRPr="0079039F">
        <w:rPr>
          <w:rFonts w:cstheme="minorHAnsi"/>
          <w:color w:val="202A30"/>
          <w:shd w:val="clear" w:color="auto" w:fill="FFFFFF"/>
        </w:rPr>
        <w:t xml:space="preserve">contracts for GPs, pharmacists, and dentists and supporting CCGs in their commissioning roles. </w:t>
      </w:r>
    </w:p>
    <w:p w14:paraId="3203E1B5" w14:textId="77777777" w:rsidR="004C1A92" w:rsidRPr="0079039F" w:rsidRDefault="004C1A92" w:rsidP="004C1A92">
      <w:pPr>
        <w:spacing w:after="0" w:line="360" w:lineRule="auto"/>
        <w:rPr>
          <w:rFonts w:cstheme="minorHAnsi"/>
        </w:rPr>
      </w:pPr>
    </w:p>
    <w:p w14:paraId="64D957E8" w14:textId="325843B6" w:rsidR="005A008C" w:rsidRPr="0079039F" w:rsidRDefault="005A008C" w:rsidP="004C1A92">
      <w:pPr>
        <w:spacing w:after="0" w:line="360" w:lineRule="auto"/>
        <w:rPr>
          <w:rFonts w:cstheme="minorHAnsi"/>
          <w:color w:val="000000"/>
          <w:shd w:val="clear" w:color="auto" w:fill="FFFFFF"/>
        </w:rPr>
      </w:pPr>
      <w:r w:rsidRPr="0079039F">
        <w:rPr>
          <w:rFonts w:cstheme="minorHAnsi"/>
        </w:rPr>
        <w:t xml:space="preserve">There are a number of special health authorities and other bodies which are either part of the NHS or closely associated with it. They include the NICE and the Prescription Pricing Authority. These </w:t>
      </w:r>
      <w:r w:rsidRPr="0079039F">
        <w:rPr>
          <w:rFonts w:cstheme="minorHAnsi"/>
        </w:rPr>
        <w:lastRenderedPageBreak/>
        <w:t xml:space="preserve">organisations are either accountable to the Secretary of State, or have formal agreements with the </w:t>
      </w:r>
      <w:r w:rsidR="00DB6F88">
        <w:rPr>
          <w:rFonts w:cstheme="minorHAnsi"/>
        </w:rPr>
        <w:t>DHSC</w:t>
      </w:r>
      <w:r w:rsidRPr="0079039F">
        <w:rPr>
          <w:rFonts w:cstheme="minorHAnsi"/>
        </w:rPr>
        <w:t>. In general they provide national services. NICE was set up in 1999 as a special health authority</w:t>
      </w:r>
      <w:r w:rsidR="001E7DC4">
        <w:rPr>
          <w:rFonts w:cstheme="minorHAnsi"/>
        </w:rPr>
        <w:t>.</w:t>
      </w:r>
      <w:r w:rsidR="00491085">
        <w:rPr>
          <w:rFonts w:cstheme="minorHAnsi"/>
        </w:rPr>
        <w:fldChar w:fldCharType="begin"/>
      </w:r>
      <w:r w:rsidR="00324D38">
        <w:rPr>
          <w:rFonts w:cstheme="minorHAnsi"/>
        </w:rPr>
        <w:instrText xml:space="preserve"> ADDIN EN.CITE &lt;EndNote&gt;&lt;Cite&gt;&lt;Author&gt;Ham&lt;/Author&gt;&lt;Year&gt;2003&lt;/Year&gt;&lt;RecNum&gt;1318&lt;/RecNum&gt;&lt;DisplayText&gt;&lt;style face="superscript"&gt;43&lt;/style&gt;&lt;/DisplayText&gt;&lt;record&gt;&lt;rec-number&gt;1318&lt;/rec-number&gt;&lt;foreign-keys&gt;&lt;key app="EN" db-id="2wdepppr2wttfjes5eypt92qv9rvpz20w9rv" timestamp="1553790306"&gt;1318&lt;/key&gt;&lt;/foreign-keys&gt;&lt;ref-type name="Book Section"&gt;5&lt;/ref-type&gt;&lt;contributors&gt;&lt;authors&gt;&lt;author&gt;Chris Ham&lt;/author&gt;&lt;author&gt;Robert Glenn&lt;/author&gt;&lt;/authors&gt;&lt;/contributors&gt;&lt;titles&gt;&lt;title&gt;Reasonable Rationing: International Experience of Priority Setting in Health Care (State of Health) &lt;/title&gt;&lt;/titles&gt;&lt;section&gt;Conclusion&lt;/section&gt;&lt;dates&gt;&lt;year&gt;2003&lt;/year&gt;&lt;/dates&gt;&lt;publisher&gt;Open University press&lt;/publisher&gt;&lt;urls&gt;&lt;/urls&gt;&lt;/record&gt;&lt;/Cite&gt;&lt;/EndNote&gt;</w:instrText>
      </w:r>
      <w:r w:rsidR="00491085">
        <w:rPr>
          <w:rFonts w:cstheme="minorHAnsi"/>
        </w:rPr>
        <w:fldChar w:fldCharType="separate"/>
      </w:r>
      <w:r w:rsidR="00324D38" w:rsidRPr="00324D38">
        <w:rPr>
          <w:rFonts w:cstheme="minorHAnsi"/>
          <w:noProof/>
          <w:vertAlign w:val="superscript"/>
        </w:rPr>
        <w:t>43</w:t>
      </w:r>
      <w:r w:rsidR="00491085">
        <w:rPr>
          <w:rFonts w:cstheme="minorHAnsi"/>
        </w:rPr>
        <w:fldChar w:fldCharType="end"/>
      </w:r>
      <w:r w:rsidRPr="0079039F">
        <w:rPr>
          <w:rFonts w:cstheme="minorHAnsi"/>
        </w:rPr>
        <w:t xml:space="preserve"> Officially NICE only has jurisdiction in England and is supported in considering its guidance in Scotland and Wales by the </w:t>
      </w:r>
      <w:r w:rsidRPr="0079039F">
        <w:rPr>
          <w:rFonts w:cstheme="minorHAnsi"/>
          <w:shd w:val="clear" w:color="auto" w:fill="FFFFFF"/>
        </w:rPr>
        <w:t xml:space="preserve">Scottish Medicines Consortium (SMC) and the </w:t>
      </w:r>
      <w:r w:rsidRPr="00F64E88">
        <w:rPr>
          <w:rFonts w:cstheme="minorHAnsi"/>
          <w:shd w:val="clear" w:color="auto" w:fill="FFFFFF"/>
        </w:rPr>
        <w:t>All </w:t>
      </w:r>
      <w:r w:rsidRPr="00DF5F37">
        <w:rPr>
          <w:rStyle w:val="Emphasis"/>
          <w:i w:val="0"/>
          <w:shd w:val="clear" w:color="auto" w:fill="FFFFFF"/>
        </w:rPr>
        <w:t>Wales</w:t>
      </w:r>
      <w:r w:rsidRPr="0079039F">
        <w:rPr>
          <w:rFonts w:cstheme="minorHAnsi"/>
          <w:i/>
          <w:shd w:val="clear" w:color="auto" w:fill="FFFFFF"/>
        </w:rPr>
        <w:t> </w:t>
      </w:r>
      <w:r w:rsidRPr="0079039F">
        <w:rPr>
          <w:rFonts w:cstheme="minorHAnsi"/>
          <w:shd w:val="clear" w:color="auto" w:fill="FFFFFF"/>
        </w:rPr>
        <w:t xml:space="preserve">Medicines Strategy Group (AWMSG) respectively. NICE provides guidance on a range of healthcare products and services, including:  pharmaceuticals, diagnostics, medical devices and public health interventions. In compiling evidence to generate </w:t>
      </w:r>
      <w:r w:rsidR="00F64E88" w:rsidRPr="0079039F">
        <w:rPr>
          <w:rFonts w:cstheme="minorHAnsi"/>
          <w:shd w:val="clear" w:color="auto" w:fill="FFFFFF"/>
        </w:rPr>
        <w:t>th</w:t>
      </w:r>
      <w:r w:rsidR="00775A7E">
        <w:rPr>
          <w:rFonts w:cstheme="minorHAnsi"/>
          <w:shd w:val="clear" w:color="auto" w:fill="FFFFFF"/>
        </w:rPr>
        <w:t>ese</w:t>
      </w:r>
      <w:r w:rsidR="00F64E88" w:rsidRPr="0079039F">
        <w:rPr>
          <w:rFonts w:cstheme="minorHAnsi"/>
          <w:shd w:val="clear" w:color="auto" w:fill="FFFFFF"/>
        </w:rPr>
        <w:t xml:space="preserve"> </w:t>
      </w:r>
      <w:r w:rsidRPr="0079039F">
        <w:rPr>
          <w:rFonts w:cstheme="minorHAnsi"/>
          <w:shd w:val="clear" w:color="auto" w:fill="FFFFFF"/>
        </w:rPr>
        <w:t xml:space="preserve">guidance it often relies on the use of expert opinion in some form. A review of practices relating to the use of evidence </w:t>
      </w:r>
      <w:r w:rsidRPr="0079039F">
        <w:rPr>
          <w:rFonts w:cstheme="minorHAnsi"/>
          <w:color w:val="000000"/>
          <w:shd w:val="clear" w:color="auto" w:fill="FFFFFF"/>
        </w:rPr>
        <w:t xml:space="preserve">elicited from </w:t>
      </w:r>
      <w:r w:rsidR="008F795C">
        <w:rPr>
          <w:rFonts w:cstheme="minorHAnsi"/>
          <w:color w:val="000000"/>
          <w:shd w:val="clear" w:color="auto" w:fill="FFFFFF"/>
        </w:rPr>
        <w:t>experts</w:t>
      </w:r>
      <w:r w:rsidRPr="0079039F">
        <w:rPr>
          <w:rFonts w:cstheme="minorHAnsi"/>
          <w:color w:val="000000"/>
          <w:shd w:val="clear" w:color="auto" w:fill="FFFFFF"/>
        </w:rPr>
        <w:t xml:space="preserve"> across NICE guidance-making programmes, was recently published</w:t>
      </w:r>
      <w:r w:rsidR="00491085">
        <w:rPr>
          <w:rFonts w:cstheme="minorHAnsi"/>
          <w:color w:val="000000"/>
          <w:shd w:val="clear" w:color="auto" w:fill="FFFFFF"/>
        </w:rPr>
        <w:fldChar w:fldCharType="begin"/>
      </w:r>
      <w:r w:rsidR="00324D38">
        <w:rPr>
          <w:rFonts w:cstheme="minorHAnsi"/>
          <w:color w:val="000000"/>
          <w:shd w:val="clear" w:color="auto" w:fill="FFFFFF"/>
        </w:rPr>
        <w:instrText xml:space="preserve"> ADDIN EN.CITE &lt;EndNote&gt;&lt;Cite&gt;&lt;Author&gt;Grigore&lt;/Author&gt;&lt;Year&gt;2013&lt;/Year&gt;&lt;RecNum&gt;9&lt;/RecNum&gt;&lt;DisplayText&gt;&lt;style face="superscript"&gt;44&lt;/style&gt;&lt;/DisplayText&gt;&lt;record&gt;&lt;rec-number&gt;9&lt;/rec-number&gt;&lt;foreign-keys&gt;&lt;key app="EN" db-id="2wdepppr2wttfjes5eypt92qv9rvpz20w9rv" timestamp="0"&gt;9&lt;/key&gt;&lt;/foreign-keys&gt;&lt;ref-type name="Journal Article"&gt;17&lt;/ref-type&gt;&lt;contributors&gt;&lt;authors&gt;&lt;author&gt;Bogdan Grigore&lt;/author&gt;&lt;author&gt;Jaime Peters&lt;/author&gt;&lt;author&gt;Christopher Hyde&lt;/author&gt;&lt;author&gt;Ken Stein&lt;/author&gt;&lt;/authors&gt;&lt;/contributors&gt;&lt;titles&gt;&lt;title&gt;Methods to Elicit Probability Distributions from Experts:  A Systematic Review of Reported Practice in Health Technology Assessment&lt;/title&gt;&lt;secondary-title&gt;PharmacoEconomics&lt;/secondary-title&gt;&lt;/titles&gt;&lt;periodical&gt;&lt;full-title&gt;Pharmacoeconomics&lt;/full-title&gt;&lt;/periodical&gt;&lt;pages&gt;991–1003&lt;/pages&gt;&lt;volume&gt;31&lt;/volume&gt;&lt;dates&gt;&lt;year&gt;2013&lt;/year&gt;&lt;/dates&gt;&lt;urls&gt;&lt;/urls&gt;&lt;/record&gt;&lt;/Cite&gt;&lt;/EndNote&gt;</w:instrText>
      </w:r>
      <w:r w:rsidR="00491085">
        <w:rPr>
          <w:rFonts w:cstheme="minorHAnsi"/>
          <w:color w:val="000000"/>
          <w:shd w:val="clear" w:color="auto" w:fill="FFFFFF"/>
        </w:rPr>
        <w:fldChar w:fldCharType="separate"/>
      </w:r>
      <w:r w:rsidR="00324D38" w:rsidRPr="00324D38">
        <w:rPr>
          <w:rFonts w:cstheme="minorHAnsi"/>
          <w:noProof/>
          <w:color w:val="000000"/>
          <w:shd w:val="clear" w:color="auto" w:fill="FFFFFF"/>
          <w:vertAlign w:val="superscript"/>
        </w:rPr>
        <w:t>44</w:t>
      </w:r>
      <w:r w:rsidR="00491085">
        <w:rPr>
          <w:rFonts w:cstheme="minorHAnsi"/>
          <w:color w:val="000000"/>
          <w:shd w:val="clear" w:color="auto" w:fill="FFFFFF"/>
        </w:rPr>
        <w:fldChar w:fldCharType="end"/>
      </w:r>
      <w:r w:rsidRPr="0079039F">
        <w:rPr>
          <w:rFonts w:cstheme="minorHAnsi"/>
          <w:color w:val="000000"/>
          <w:shd w:val="clear" w:color="auto" w:fill="FFFFFF"/>
        </w:rPr>
        <w:t xml:space="preserve"> and concluded that “NICE uses expert judgement across all its guidance-making programmes, but its uses vary considerably”. In addition it agreed that “there is no currently available tool for expert elicitation suitable for use by NICE”.</w:t>
      </w:r>
    </w:p>
    <w:p w14:paraId="21C1C2A0" w14:textId="77777777" w:rsidR="004C1A92" w:rsidRPr="0079039F" w:rsidRDefault="004C1A92" w:rsidP="004C1A92">
      <w:pPr>
        <w:spacing w:after="0" w:line="360" w:lineRule="auto"/>
        <w:rPr>
          <w:rFonts w:cstheme="minorHAnsi"/>
          <w:color w:val="000000"/>
          <w:shd w:val="clear" w:color="auto" w:fill="FFFFFF"/>
        </w:rPr>
      </w:pPr>
    </w:p>
    <w:p w14:paraId="010E438A" w14:textId="126CC62E" w:rsidR="005A008C" w:rsidRPr="0079039F" w:rsidRDefault="005A008C" w:rsidP="004C1A92">
      <w:pPr>
        <w:spacing w:after="0" w:line="360" w:lineRule="auto"/>
        <w:rPr>
          <w:rFonts w:cstheme="minorHAnsi"/>
          <w:lang w:eastAsia="en-GB"/>
        </w:rPr>
      </w:pPr>
      <w:r w:rsidRPr="0079039F">
        <w:rPr>
          <w:rFonts w:cstheme="minorHAnsi"/>
          <w:color w:val="000000" w:themeColor="text1"/>
          <w:shd w:val="clear" w:color="auto" w:fill="FFFFFF"/>
        </w:rPr>
        <w:t xml:space="preserve">Working alongside NICE on public health issues are </w:t>
      </w:r>
      <w:r w:rsidR="00DB6F88">
        <w:rPr>
          <w:rFonts w:cstheme="minorHAnsi"/>
          <w:color w:val="000000" w:themeColor="text1"/>
        </w:rPr>
        <w:t>PHE</w:t>
      </w:r>
      <w:r w:rsidRPr="0079039F">
        <w:rPr>
          <w:rFonts w:cstheme="minorHAnsi"/>
          <w:color w:val="000000" w:themeColor="text1"/>
        </w:rPr>
        <w:t>, which was formed in 2013 and took over the role of a number of other health bodies, including the Health Protection Agency</w:t>
      </w:r>
      <w:r w:rsidR="00DB6F88">
        <w:rPr>
          <w:rFonts w:cstheme="minorHAnsi"/>
          <w:color w:val="000000" w:themeColor="text1"/>
        </w:rPr>
        <w:t xml:space="preserve"> (HPA)</w:t>
      </w:r>
      <w:r w:rsidR="001E7DC4">
        <w:rPr>
          <w:rFonts w:cstheme="minorHAnsi"/>
          <w:color w:val="000000" w:themeColor="text1"/>
        </w:rPr>
        <w:t>.</w:t>
      </w:r>
      <w:r w:rsidR="00491085">
        <w:rPr>
          <w:rFonts w:cstheme="minorHAnsi"/>
          <w:color w:val="000000" w:themeColor="text1"/>
        </w:rPr>
        <w:fldChar w:fldCharType="begin"/>
      </w:r>
      <w:r w:rsidR="00324D38">
        <w:rPr>
          <w:rFonts w:cstheme="minorHAnsi"/>
          <w:color w:val="000000" w:themeColor="text1"/>
        </w:rPr>
        <w:instrText xml:space="preserve"> ADDIN EN.CITE &lt;EndNote&gt;&lt;Cite&gt;&lt;Author&gt;NICE&lt;/Author&gt;&lt;Year&gt;2014&lt;/Year&gt;&lt;RecNum&gt;1319&lt;/RecNum&gt;&lt;DisplayText&gt;&lt;style face="superscript"&gt;45&lt;/style&gt;&lt;/DisplayText&gt;&lt;record&gt;&lt;rec-number&gt;1319&lt;/rec-number&gt;&lt;foreign-keys&gt;&lt;key app="EN" db-id="2wdepppr2wttfjes5eypt92qv9rvpz20w9rv" timestamp="1553790422"&gt;1319&lt;/key&gt;&lt;/foreign-keys&gt;&lt;ref-type name="Report"&gt;27&lt;/ref-type&gt;&lt;contributors&gt;&lt;authors&gt;&lt;author&gt;NICE&lt;/author&gt;&lt;/authors&gt;&lt;/contributors&gt;&lt;titles&gt;&lt;title&gt;Guide to the process of technology appraisal&lt;/title&gt;&lt;/titles&gt;&lt;dates&gt;&lt;year&gt;2014&lt;/year&gt;&lt;/dates&gt;&lt;urls&gt;&lt;related-urls&gt;&lt;url&gt;https://www.nice.org.uk/process/pmg19/resources/guide-to-the-processes-of-technology-appraisal-pdf-72286663351237&lt;/url&gt;&lt;/related-urls&gt;&lt;/urls&gt;&lt;/record&gt;&lt;/Cite&gt;&lt;/EndNote&gt;</w:instrText>
      </w:r>
      <w:r w:rsidR="00491085">
        <w:rPr>
          <w:rFonts w:cstheme="minorHAnsi"/>
          <w:color w:val="000000" w:themeColor="text1"/>
        </w:rPr>
        <w:fldChar w:fldCharType="separate"/>
      </w:r>
      <w:r w:rsidR="00324D38" w:rsidRPr="00324D38">
        <w:rPr>
          <w:rFonts w:cstheme="minorHAnsi"/>
          <w:noProof/>
          <w:color w:val="000000" w:themeColor="text1"/>
          <w:vertAlign w:val="superscript"/>
        </w:rPr>
        <w:t>45</w:t>
      </w:r>
      <w:r w:rsidR="00491085">
        <w:rPr>
          <w:rFonts w:cstheme="minorHAnsi"/>
          <w:color w:val="000000" w:themeColor="text1"/>
        </w:rPr>
        <w:fldChar w:fldCharType="end"/>
      </w:r>
      <w:r w:rsidR="00650097">
        <w:rPr>
          <w:rFonts w:cstheme="minorHAnsi"/>
          <w:color w:val="000000" w:themeColor="text1"/>
        </w:rPr>
        <w:t xml:space="preserve"> </w:t>
      </w:r>
      <w:r w:rsidRPr="0079039F">
        <w:rPr>
          <w:rFonts w:cstheme="minorHAnsi"/>
          <w:color w:val="000000" w:themeColor="text1"/>
        </w:rPr>
        <w:t xml:space="preserve"> </w:t>
      </w:r>
      <w:r w:rsidRPr="0079039F">
        <w:rPr>
          <w:rFonts w:cstheme="minorHAnsi"/>
        </w:rPr>
        <w:t xml:space="preserve">PHE generates and interprets evidence and therefore there is potential for it to utilise SEE. Like the Public Health Programme at NICE, the evidence base it considers is more likely to be low quality and/or sparse, and therefore the </w:t>
      </w:r>
      <w:r w:rsidRPr="0079039F">
        <w:rPr>
          <w:rFonts w:cstheme="minorHAnsi"/>
          <w:lang w:eastAsia="en-GB"/>
        </w:rPr>
        <w:t>opportunities for SEE may be significant</w:t>
      </w:r>
    </w:p>
    <w:p w14:paraId="77868D15" w14:textId="77777777" w:rsidR="004C1A92" w:rsidRPr="0079039F" w:rsidRDefault="004C1A92" w:rsidP="004C1A92">
      <w:pPr>
        <w:spacing w:after="0" w:line="360" w:lineRule="auto"/>
        <w:rPr>
          <w:rFonts w:cstheme="minorHAnsi"/>
        </w:rPr>
      </w:pPr>
    </w:p>
    <w:p w14:paraId="1B41B9F6" w14:textId="77777777" w:rsidR="005A008C" w:rsidRPr="0079039F" w:rsidRDefault="005A008C" w:rsidP="00170E2D">
      <w:pPr>
        <w:pStyle w:val="Heading4"/>
      </w:pPr>
      <w:r w:rsidRPr="0079039F">
        <w:t>Constraints</w:t>
      </w:r>
    </w:p>
    <w:p w14:paraId="4387C804" w14:textId="7F2A6126" w:rsidR="005A008C" w:rsidRPr="0079039F" w:rsidRDefault="005A008C" w:rsidP="004C1A92">
      <w:pPr>
        <w:spacing w:after="0" w:line="360" w:lineRule="auto"/>
        <w:rPr>
          <w:rFonts w:cstheme="minorHAnsi"/>
        </w:rPr>
      </w:pPr>
      <w:r w:rsidRPr="0079039F">
        <w:rPr>
          <w:rFonts w:cstheme="minorHAnsi"/>
        </w:rPr>
        <w:t xml:space="preserve">The likes of the DSHC, NICE and PHE are required to make decisions about reimbursement, best practice and access across the whole of their population. Therefore decisions have to be relevant across different, perhaps heterogeneous, populations. </w:t>
      </w:r>
    </w:p>
    <w:p w14:paraId="7C3A6FBC" w14:textId="77777777" w:rsidR="004C1A92" w:rsidRPr="0079039F" w:rsidRDefault="004C1A92" w:rsidP="004C1A92">
      <w:pPr>
        <w:spacing w:after="0" w:line="360" w:lineRule="auto"/>
        <w:rPr>
          <w:rFonts w:cstheme="minorHAnsi"/>
        </w:rPr>
      </w:pPr>
    </w:p>
    <w:p w14:paraId="4B1128E4" w14:textId="2CC3F658" w:rsidR="005A008C" w:rsidRPr="0079039F" w:rsidRDefault="005A008C" w:rsidP="004C1A92">
      <w:pPr>
        <w:spacing w:after="0" w:line="360" w:lineRule="auto"/>
        <w:rPr>
          <w:rFonts w:cstheme="minorHAnsi"/>
        </w:rPr>
      </w:pPr>
      <w:r w:rsidRPr="0079039F">
        <w:rPr>
          <w:rFonts w:cstheme="minorHAnsi"/>
        </w:rPr>
        <w:t>The separation of research commissioning and reimbursement can also generate complexities. Decisions may be reached on the basis that further data collection may be required, however some national decision makers do not commission their own research and therefore cannot ensure that data collection takes place and/or addresses the uncertainties identified.</w:t>
      </w:r>
    </w:p>
    <w:p w14:paraId="74CE5719" w14:textId="77777777" w:rsidR="004C1A92" w:rsidRPr="0079039F" w:rsidRDefault="004C1A92" w:rsidP="004C1A92">
      <w:pPr>
        <w:spacing w:after="0" w:line="360" w:lineRule="auto"/>
        <w:rPr>
          <w:rFonts w:cstheme="minorHAnsi"/>
        </w:rPr>
      </w:pPr>
    </w:p>
    <w:p w14:paraId="6C5A967B" w14:textId="00E3A9ED" w:rsidR="005A008C" w:rsidRPr="0079039F" w:rsidRDefault="005A008C" w:rsidP="004C1A92">
      <w:pPr>
        <w:spacing w:after="0" w:line="360" w:lineRule="auto"/>
        <w:rPr>
          <w:rFonts w:cstheme="minorHAnsi"/>
        </w:rPr>
      </w:pPr>
      <w:r w:rsidRPr="0079039F">
        <w:rPr>
          <w:rFonts w:cstheme="minorHAnsi"/>
        </w:rPr>
        <w:t>As with more regional decision making, national decision making is also subject to the constraints of time and resources. Although not necessarily as constrained as local commissioning cycles dictate, national decision makers do still have to generate guidance within acceptable timescales. The process of generating guidance through the NICE single technology appraisal process (STA)</w:t>
      </w:r>
      <w:r w:rsidR="00491085">
        <w:rPr>
          <w:rFonts w:cstheme="minorHAnsi"/>
        </w:rPr>
        <w:fldChar w:fldCharType="begin"/>
      </w:r>
      <w:r w:rsidR="00324D38">
        <w:rPr>
          <w:rFonts w:cstheme="minorHAnsi"/>
        </w:rPr>
        <w:instrText xml:space="preserve"> ADDIN EN.CITE &lt;EndNote&gt;&lt;Cite&gt;&lt;Author&gt;NICE&lt;/Author&gt;&lt;Year&gt;2014&lt;/Year&gt;&lt;RecNum&gt;1319&lt;/RecNum&gt;&lt;DisplayText&gt;&lt;style face="superscript"&gt;45&lt;/style&gt;&lt;/DisplayText&gt;&lt;record&gt;&lt;rec-number&gt;1319&lt;/rec-number&gt;&lt;foreign-keys&gt;&lt;key app="EN" db-id="2wdepppr2wttfjes5eypt92qv9rvpz20w9rv" timestamp="1553790422"&gt;1319&lt;/key&gt;&lt;/foreign-keys&gt;&lt;ref-type name="Report"&gt;27&lt;/ref-type&gt;&lt;contributors&gt;&lt;authors&gt;&lt;author&gt;NICE&lt;/author&gt;&lt;/authors&gt;&lt;/contributors&gt;&lt;titles&gt;&lt;title&gt;Guide to the process of technology appraisal&lt;/title&gt;&lt;/titles&gt;&lt;dates&gt;&lt;year&gt;2014&lt;/year&gt;&lt;/dates&gt;&lt;urls&gt;&lt;related-urls&gt;&lt;url&gt;https://www.nice.org.uk/process/pmg19/resources/guide-to-the-processes-of-technology-appraisal-pdf-72286663351237&lt;/url&gt;&lt;/related-urls&gt;&lt;/urls&gt;&lt;/record&gt;&lt;/Cite&gt;&lt;/EndNote&gt;</w:instrText>
      </w:r>
      <w:r w:rsidR="00491085">
        <w:rPr>
          <w:rFonts w:cstheme="minorHAnsi"/>
        </w:rPr>
        <w:fldChar w:fldCharType="separate"/>
      </w:r>
      <w:r w:rsidR="00324D38" w:rsidRPr="00324D38">
        <w:rPr>
          <w:rFonts w:cstheme="minorHAnsi"/>
          <w:noProof/>
          <w:vertAlign w:val="superscript"/>
        </w:rPr>
        <w:t>45</w:t>
      </w:r>
      <w:r w:rsidR="00491085">
        <w:rPr>
          <w:rFonts w:cstheme="minorHAnsi"/>
        </w:rPr>
        <w:fldChar w:fldCharType="end"/>
      </w:r>
      <w:r w:rsidR="00A10B47">
        <w:rPr>
          <w:rFonts w:cstheme="minorHAnsi"/>
        </w:rPr>
        <w:t xml:space="preserve"> </w:t>
      </w:r>
      <w:r w:rsidRPr="0079039F">
        <w:rPr>
          <w:rFonts w:cstheme="minorHAnsi"/>
        </w:rPr>
        <w:t>can take around 6</w:t>
      </w:r>
      <w:r w:rsidR="00650097">
        <w:rPr>
          <w:rFonts w:cstheme="minorHAnsi"/>
        </w:rPr>
        <w:t>-</w:t>
      </w:r>
      <w:r w:rsidRPr="0079039F">
        <w:rPr>
          <w:rFonts w:cstheme="minorHAnsi"/>
        </w:rPr>
        <w:t xml:space="preserve">months including committee meetings. Despite the fairly rapid timescales, formal </w:t>
      </w:r>
      <w:r w:rsidRPr="0079039F">
        <w:rPr>
          <w:rFonts w:cstheme="minorHAnsi"/>
        </w:rPr>
        <w:lastRenderedPageBreak/>
        <w:t>decision making processes, particularly those which imply mandatory implementation of guidance, such as the NICE technology appraisals process, require full accountability for decisions reached. The need to make decisions in a timely manner therefore cannot compromise the quality of the deliberations used to make these decisions, including any evidence generation that contributes towards this.</w:t>
      </w:r>
    </w:p>
    <w:p w14:paraId="0EC169A4" w14:textId="77777777" w:rsidR="004C1A92" w:rsidRPr="0079039F" w:rsidRDefault="004C1A92" w:rsidP="004C1A92">
      <w:pPr>
        <w:spacing w:after="0" w:line="360" w:lineRule="auto"/>
        <w:rPr>
          <w:rFonts w:cstheme="minorHAnsi"/>
        </w:rPr>
      </w:pPr>
    </w:p>
    <w:p w14:paraId="7B646DE2" w14:textId="77777777" w:rsidR="005A008C" w:rsidRPr="0079039F" w:rsidRDefault="005A008C" w:rsidP="00170E2D">
      <w:pPr>
        <w:pStyle w:val="Heading4"/>
      </w:pPr>
      <w:r w:rsidRPr="0079039F">
        <w:t>Implications for expert elicitation in this context</w:t>
      </w:r>
    </w:p>
    <w:p w14:paraId="5419254E" w14:textId="77777777" w:rsidR="009B4582" w:rsidRDefault="009B4582" w:rsidP="004C1A92">
      <w:pPr>
        <w:spacing w:after="0" w:line="360" w:lineRule="auto"/>
        <w:rPr>
          <w:rFonts w:cstheme="minorHAnsi"/>
        </w:rPr>
      </w:pPr>
    </w:p>
    <w:p w14:paraId="56D87D5F" w14:textId="37BF7621" w:rsidR="005A008C" w:rsidRPr="0079039F" w:rsidRDefault="009B4582" w:rsidP="004C1A92">
      <w:pPr>
        <w:spacing w:after="0" w:line="360" w:lineRule="auto"/>
        <w:rPr>
          <w:rFonts w:cstheme="minorHAnsi"/>
        </w:rPr>
      </w:pPr>
      <w:r>
        <w:rPr>
          <w:rFonts w:cstheme="minorHAnsi"/>
        </w:rPr>
        <w:t xml:space="preserve">Historically, SEE has been commissioned to support policy challenges.  For example, policy on surgical equipment sterilisation to protect against the risk of new variant Creutzfeld-Jakob disease (nvCJD) prion transfer </w:t>
      </w:r>
      <w:r w:rsidR="002D3F57">
        <w:rPr>
          <w:rFonts w:cstheme="minorHAnsi"/>
        </w:rPr>
        <w:t>has been</w:t>
      </w:r>
      <w:r>
        <w:rPr>
          <w:rFonts w:cstheme="minorHAnsi"/>
        </w:rPr>
        <w:t xml:space="preserve"> informed by SEE in the wake of the Bovine Spongiform Encephalophy (BSE) crisis in the UK.</w:t>
      </w:r>
      <w:r w:rsidR="00324D38">
        <w:rPr>
          <w:rFonts w:cstheme="minorHAnsi"/>
        </w:rPr>
        <w:fldChar w:fldCharType="begin"/>
      </w:r>
      <w:r w:rsidR="00324D38">
        <w:rPr>
          <w:rFonts w:cstheme="minorHAnsi"/>
        </w:rPr>
        <w:instrText xml:space="preserve"> ADDIN EN.CITE &lt;EndNote&gt;&lt;Cite&gt;&lt;Author&gt;Bennett&lt;/Author&gt;&lt;Year&gt;2005&lt;/Year&gt;&lt;RecNum&gt;274&lt;/RecNum&gt;&lt;DisplayText&gt;&lt;style face="superscript"&gt;46&lt;/style&gt;&lt;/DisplayText&gt;&lt;record&gt;&lt;rec-number&gt;274&lt;/rec-number&gt;&lt;foreign-keys&gt;&lt;key app="EN" db-id="2wdepppr2wttfjes5eypt92qv9rvpz20w9rv" timestamp="1553784516"&gt;274&lt;/key&gt;&lt;/foreign-keys&gt;&lt;ref-type name="Journal Article"&gt;17&lt;/ref-type&gt;&lt;contributors&gt;&lt;authors&gt;&lt;author&gt;Bennett, P.&lt;/author&gt;&lt;author&gt;Hare, A.&lt;/author&gt;&lt;author&gt;Townshend, J.&lt;/author&gt;&lt;/authors&gt;&lt;/contributors&gt;&lt;titles&gt;&lt;title&gt;Assessing the risk of vCJD transmission via surgery: models for uncertainty and complexity&lt;/title&gt;&lt;secondary-title&gt;Journal of the Operational Research Society&lt;/secondary-title&gt;&lt;/titles&gt;&lt;periodical&gt;&lt;full-title&gt;Journal of the Operational Research Society&lt;/full-title&gt;&lt;/periodical&gt;&lt;pages&gt;202-213&lt;/pages&gt;&lt;volume&gt;56&lt;/volume&gt;&lt;number&gt;2&lt;/number&gt;&lt;keywords&gt;&lt;keyword&gt;exclude_screening&lt;/keyword&gt;&lt;/keywords&gt;&lt;dates&gt;&lt;year&gt;2005&lt;/year&gt;&lt;pub-dates&gt;&lt;date&gt;Feb&lt;/date&gt;&lt;/pub-dates&gt;&lt;/dates&gt;&lt;isbn&gt;0160-5682&lt;/isbn&gt;&lt;accession-num&gt;WOS:000226509800010&lt;/accession-num&gt;&lt;urls&gt;&lt;related-urls&gt;&lt;url&gt;&amp;lt;Go to ISI&amp;gt;://WOS:000226509800010&lt;/url&gt;&lt;/related-urls&gt;&lt;/urls&gt;&lt;custom1&gt; scopus wos&lt;/custom1&gt;&lt;custom7&gt; wos&lt;/custom7&gt;&lt;electronic-resource-num&gt;10.1057/palgrave.jors.2601899&lt;/electronic-resource-num&gt;&lt;modified-date&gt; scopus&lt;/modified-date&gt;&lt;/record&gt;&lt;/Cite&gt;&lt;/EndNote&gt;</w:instrText>
      </w:r>
      <w:r w:rsidR="00324D38">
        <w:rPr>
          <w:rFonts w:cstheme="minorHAnsi"/>
        </w:rPr>
        <w:fldChar w:fldCharType="separate"/>
      </w:r>
      <w:r w:rsidR="00324D38" w:rsidRPr="00324D38">
        <w:rPr>
          <w:rFonts w:cstheme="minorHAnsi"/>
          <w:noProof/>
          <w:vertAlign w:val="superscript"/>
        </w:rPr>
        <w:t>46</w:t>
      </w:r>
      <w:r w:rsidR="00324D38">
        <w:rPr>
          <w:rFonts w:cstheme="minorHAnsi"/>
        </w:rPr>
        <w:fldChar w:fldCharType="end"/>
      </w:r>
      <w:r>
        <w:rPr>
          <w:rFonts w:cstheme="minorHAnsi"/>
        </w:rPr>
        <w:t xml:space="preserve">  More recently, the European Commission commissioned SEE studies of the future antibiotic resistance (AMR) rates in four European Countries to inform policy and the UK Department of Health and Social Care is currently commissioning additional UK-focussed work in this area.</w:t>
      </w:r>
      <w:r w:rsidR="00324D38">
        <w:rPr>
          <w:rFonts w:cstheme="minorHAnsi"/>
        </w:rPr>
        <w:fldChar w:fldCharType="begin">
          <w:fldData xml:space="preserve">PEVuZE5vdGU+PENpdGU+PEF1dGhvcj5Db2xzb248L0F1dGhvcj48WWVhcj4yMDE5PC9ZZWFyPjxS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=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PEVuZE5vdGU+PENpdGU+PEF1dGhvcj5Db2xzb248L0F1dGhvcj48WWVhcj4yMDE5PC9ZZWFyPjxS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=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324D38">
        <w:rPr>
          <w:rFonts w:cstheme="minorHAnsi"/>
        </w:rPr>
      </w:r>
      <w:r w:rsidR="00324D38">
        <w:rPr>
          <w:rFonts w:cstheme="minorHAnsi"/>
        </w:rPr>
        <w:fldChar w:fldCharType="separate"/>
      </w:r>
      <w:r w:rsidR="00324D38" w:rsidRPr="00324D38">
        <w:rPr>
          <w:rFonts w:cstheme="minorHAnsi"/>
          <w:noProof/>
          <w:vertAlign w:val="superscript"/>
        </w:rPr>
        <w:t>47</w:t>
      </w:r>
      <w:r w:rsidR="00324D38">
        <w:rPr>
          <w:rFonts w:cstheme="minorHAnsi"/>
        </w:rPr>
        <w:fldChar w:fldCharType="end"/>
      </w:r>
      <w:r>
        <w:rPr>
          <w:rFonts w:cstheme="minorHAnsi"/>
        </w:rPr>
        <w:t xml:space="preserve">  </w:t>
      </w:r>
      <w:r w:rsidR="005A008C" w:rsidRPr="0079039F">
        <w:rPr>
          <w:rFonts w:cstheme="minorHAnsi"/>
        </w:rPr>
        <w:t xml:space="preserve">Across national decision makers, the quality of evidence to inform decisions is quite heterogeneous. This can be at various stages of maturity and in some areas, for example public health, evidence may not be particularly robust. SEE could be useful to help inform decisions in these situations, although it is likely that some of the parameters required may also be difficult for </w:t>
      </w:r>
      <w:r w:rsidR="008F795C">
        <w:rPr>
          <w:rFonts w:cstheme="minorHAnsi"/>
        </w:rPr>
        <w:t>experts</w:t>
      </w:r>
      <w:r w:rsidR="005A008C" w:rsidRPr="0079039F">
        <w:rPr>
          <w:rFonts w:cstheme="minorHAnsi"/>
        </w:rPr>
        <w:t xml:space="preserve"> to </w:t>
      </w:r>
      <w:r w:rsidR="00057EB6">
        <w:rPr>
          <w:rFonts w:cstheme="minorHAnsi"/>
        </w:rPr>
        <w:t>make judgements about</w:t>
      </w:r>
      <w:r w:rsidR="005A008C" w:rsidRPr="0079039F">
        <w:rPr>
          <w:rFonts w:cstheme="minorHAnsi"/>
        </w:rPr>
        <w:t>, for example population uptake of a screening programme.</w:t>
      </w:r>
    </w:p>
    <w:p w14:paraId="4256D643" w14:textId="77777777" w:rsidR="004C1A92" w:rsidRPr="0079039F" w:rsidRDefault="004C1A92" w:rsidP="004C1A92">
      <w:pPr>
        <w:spacing w:after="0" w:line="360" w:lineRule="auto"/>
        <w:rPr>
          <w:rFonts w:cstheme="minorHAnsi"/>
        </w:rPr>
      </w:pPr>
    </w:p>
    <w:p w14:paraId="4A4E9288" w14:textId="7EFA0ED8" w:rsidR="005A008C" w:rsidRPr="0079039F" w:rsidRDefault="005A008C" w:rsidP="004C1A92">
      <w:pPr>
        <w:spacing w:after="0" w:line="360" w:lineRule="auto"/>
        <w:rPr>
          <w:rFonts w:cstheme="minorHAnsi"/>
        </w:rPr>
      </w:pPr>
      <w:r w:rsidRPr="0079039F">
        <w:rPr>
          <w:rFonts w:cstheme="minorHAnsi"/>
        </w:rPr>
        <w:t xml:space="preserve">Indeed many examples of SEE conducted in the area of HCDM have been undertaken to inform national decision making organisations such as NICE (see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79039F">
        <w:rPr>
          <w:rFonts w:cstheme="minorHAnsi"/>
        </w:rPr>
        <w:t>). As a result there is a degree of familiarity with the approaches used and an acceptance of its limitations. NICE only makes brief reference to the use of expert opinion to generate evidence in its guide to the methods of technology appraisal</w:t>
      </w:r>
      <w:r w:rsidR="003E1FB1">
        <w:rPr>
          <w:rFonts w:cstheme="minorHAnsi"/>
        </w:rPr>
        <w:t>.</w:t>
      </w:r>
      <w:r w:rsidR="00D9020C">
        <w:rPr>
          <w:rFonts w:cstheme="minorHAnsi"/>
        </w:rPr>
        <w:fldChar w:fldCharType="begin"/>
      </w:r>
      <w:r w:rsidR="00324D38">
        <w:rPr>
          <w:rFonts w:cstheme="minorHAnsi"/>
        </w:rPr>
        <w:instrText xml:space="preserve"> ADDIN EN.CITE &lt;EndNote&gt;&lt;Cite&gt;&lt;Author&gt;NICE&lt;/Author&gt;&lt;Year&gt;2014&lt;/Year&gt;&lt;RecNum&gt;1319&lt;/RecNum&gt;&lt;DisplayText&gt;&lt;style face="superscript"&gt;45&lt;/style&gt;&lt;/DisplayText&gt;&lt;record&gt;&lt;rec-number&gt;1319&lt;/rec-number&gt;&lt;foreign-keys&gt;&lt;key app="EN" db-id="2wdepppr2wttfjes5eypt92qv9rvpz20w9rv" timestamp="1553790422"&gt;1319&lt;/key&gt;&lt;/foreign-keys&gt;&lt;ref-type name="Report"&gt;27&lt;/ref-type&gt;&lt;contributors&gt;&lt;authors&gt;&lt;author&gt;NICE&lt;/author&gt;&lt;/authors&gt;&lt;/contributors&gt;&lt;titles&gt;&lt;title&gt;Guide to the process of technology appraisal&lt;/title&gt;&lt;/titles&gt;&lt;dates&gt;&lt;year&gt;2014&lt;/year&gt;&lt;/dates&gt;&lt;urls&gt;&lt;related-urls&gt;&lt;url&gt;https://www.nice.org.uk/process/pmg19/resources/guide-to-the-processes-of-technology-appraisal-pdf-72286663351237&lt;/url&gt;&lt;/related-urls&gt;&lt;/urls&gt;&lt;/record&gt;&lt;/Cite&gt;&lt;/EndNote&gt;</w:instrText>
      </w:r>
      <w:r w:rsidR="00D9020C">
        <w:rPr>
          <w:rFonts w:cstheme="minorHAnsi"/>
        </w:rPr>
        <w:fldChar w:fldCharType="separate"/>
      </w:r>
      <w:r w:rsidR="00324D38" w:rsidRPr="00324D38">
        <w:rPr>
          <w:rFonts w:cstheme="minorHAnsi"/>
          <w:noProof/>
          <w:vertAlign w:val="superscript"/>
        </w:rPr>
        <w:t>45</w:t>
      </w:r>
      <w:r w:rsidR="00D9020C">
        <w:rPr>
          <w:rFonts w:cstheme="minorHAnsi"/>
        </w:rPr>
        <w:fldChar w:fldCharType="end"/>
      </w:r>
      <w:r w:rsidRPr="0079039F">
        <w:rPr>
          <w:rFonts w:cstheme="minorHAnsi"/>
        </w:rPr>
        <w:t xml:space="preserve"> NICE do not suggest a preferred methodology for this and they have not used any consistent criteria to judge SEE submitted as part of any appraisal process.</w:t>
      </w:r>
    </w:p>
    <w:p w14:paraId="7D13B33A" w14:textId="77777777" w:rsidR="004C1A92" w:rsidRPr="0079039F" w:rsidRDefault="004C1A92" w:rsidP="004C1A92">
      <w:pPr>
        <w:spacing w:after="0" w:line="360" w:lineRule="auto"/>
        <w:rPr>
          <w:rFonts w:cstheme="minorHAnsi"/>
        </w:rPr>
      </w:pPr>
    </w:p>
    <w:p w14:paraId="43585043" w14:textId="3EF32098" w:rsidR="005A008C" w:rsidRPr="0079039F" w:rsidRDefault="005A008C" w:rsidP="004C1A92">
      <w:pPr>
        <w:spacing w:after="0" w:line="360" w:lineRule="auto"/>
        <w:rPr>
          <w:rFonts w:cstheme="minorHAnsi"/>
        </w:rPr>
      </w:pPr>
      <w:r w:rsidRPr="0079039F">
        <w:rPr>
          <w:rFonts w:cstheme="minorHAnsi"/>
        </w:rPr>
        <w:t>It is true that decision makers have differing capacities to undertake SEE, specifically in reference to resourcing of SEE. Evidence generation does not constitute a significant proportion of the remit for some decision makers. Therefore, similarly to the use of SEE in local decision making, SEE undertaken in this context must adapt to the practical constraints. Timescales for evaluation are often tight and there are implications of any delay in approving a technology or service. Although SEE takes significantly less time than many other forms of empirical evidence to collect, if conducted appropriately the time resource can still be unachievable in some instances.</w:t>
      </w:r>
      <w:r w:rsidR="00057EB6">
        <w:rPr>
          <w:rFonts w:cstheme="minorHAnsi"/>
        </w:rPr>
        <w:t xml:space="preserve"> Political cycles can </w:t>
      </w:r>
      <w:r w:rsidR="000A0A91">
        <w:rPr>
          <w:rFonts w:cstheme="minorHAnsi"/>
        </w:rPr>
        <w:lastRenderedPageBreak/>
        <w:t xml:space="preserve">generate </w:t>
      </w:r>
      <w:r w:rsidRPr="0079039F">
        <w:rPr>
          <w:rFonts w:cstheme="minorHAnsi"/>
        </w:rPr>
        <w:t xml:space="preserve">promises around improving efficiency and accesses to NHS services. Tight turnaround for evidence to support these promises can negate the ability to undertake SEE and </w:t>
      </w:r>
      <w:r w:rsidR="00057EB6">
        <w:rPr>
          <w:rFonts w:cstheme="minorHAnsi"/>
        </w:rPr>
        <w:t xml:space="preserve">in this </w:t>
      </w:r>
      <w:r w:rsidRPr="0079039F">
        <w:rPr>
          <w:rFonts w:cstheme="minorHAnsi"/>
        </w:rPr>
        <w:t>instance less formal approaches to filling data gaps may be employed.</w:t>
      </w:r>
    </w:p>
    <w:p w14:paraId="35B68C4C" w14:textId="77777777" w:rsidR="004C1A92" w:rsidRPr="0079039F" w:rsidRDefault="004C1A92" w:rsidP="004C1A92">
      <w:pPr>
        <w:spacing w:after="0" w:line="360" w:lineRule="auto"/>
        <w:rPr>
          <w:rFonts w:cstheme="minorHAnsi"/>
        </w:rPr>
      </w:pPr>
    </w:p>
    <w:p w14:paraId="2E0BE08D" w14:textId="10363CCA" w:rsidR="005A008C" w:rsidRPr="0079039F" w:rsidRDefault="005A008C" w:rsidP="004C1A92">
      <w:pPr>
        <w:spacing w:after="0" w:line="360" w:lineRule="auto"/>
        <w:rPr>
          <w:rFonts w:cstheme="minorHAnsi"/>
        </w:rPr>
      </w:pPr>
      <w:r w:rsidRPr="0079039F">
        <w:rPr>
          <w:rFonts w:cstheme="minorHAnsi"/>
        </w:rPr>
        <w:t xml:space="preserve">In terms of specifics, as discussed above, decisions may have to be relevant for potentially heterogeneous populations. Eliciting uncertainty around a measure of central tendency across a heterogeneous population, can be a challenge for </w:t>
      </w:r>
      <w:r w:rsidR="008F795C">
        <w:rPr>
          <w:rFonts w:cstheme="minorHAnsi"/>
        </w:rPr>
        <w:t>experts</w:t>
      </w:r>
      <w:r w:rsidRPr="0079039F">
        <w:rPr>
          <w:rFonts w:cstheme="minorHAnsi"/>
        </w:rPr>
        <w:t xml:space="preserve">.  Rather than eliciting across the entire population it may be advantageous to express quantities for multiple patient types, which will increase the size of the SEE task. </w:t>
      </w:r>
    </w:p>
    <w:p w14:paraId="18B23C45" w14:textId="77777777" w:rsidR="005A008C" w:rsidRPr="0079039F" w:rsidRDefault="005A008C" w:rsidP="004C1A92">
      <w:pPr>
        <w:spacing w:after="0" w:line="360" w:lineRule="auto"/>
        <w:rPr>
          <w:rFonts w:cstheme="minorHAnsi"/>
        </w:rPr>
      </w:pPr>
    </w:p>
    <w:p w14:paraId="1CFCDB60" w14:textId="10F8E362" w:rsidR="005A008C" w:rsidRPr="0079039F" w:rsidRDefault="005A008C" w:rsidP="00170E2D">
      <w:pPr>
        <w:pStyle w:val="Heading3"/>
      </w:pPr>
      <w:bookmarkStart w:id="83" w:name="_Toc15566596"/>
      <w:r w:rsidRPr="0079039F">
        <w:t>Research commissioners</w:t>
      </w:r>
      <w:bookmarkEnd w:id="83"/>
    </w:p>
    <w:p w14:paraId="2B78BF94" w14:textId="77777777" w:rsidR="005A008C" w:rsidRPr="0079039F" w:rsidRDefault="005A008C" w:rsidP="00170E2D">
      <w:pPr>
        <w:pStyle w:val="Heading4"/>
      </w:pPr>
      <w:r w:rsidRPr="0079039F">
        <w:t>Features</w:t>
      </w:r>
    </w:p>
    <w:p w14:paraId="525A521A" w14:textId="35D0C6DF" w:rsidR="005A008C" w:rsidRPr="0079039F" w:rsidRDefault="005A008C" w:rsidP="004C1A92">
      <w:pPr>
        <w:spacing w:after="0" w:line="360" w:lineRule="auto"/>
        <w:rPr>
          <w:rFonts w:cstheme="minorHAnsi"/>
        </w:rPr>
      </w:pPr>
      <w:r w:rsidRPr="0079039F">
        <w:rPr>
          <w:rFonts w:cstheme="minorHAnsi"/>
        </w:rPr>
        <w:t>In addition to those discussed above, there are also other decision makers not concerned with reimbursement, such as HTA, NIHR more generally and the MRC. These bodies commission research and use expert opinion in cost-effectiveness analyses and therefore any guidance on appropriate design and conduct of SEE would have implications for their practices. Industry can also commission research as part of the license and reimbursement processes.</w:t>
      </w:r>
    </w:p>
    <w:p w14:paraId="256A2DFB" w14:textId="77777777" w:rsidR="004C1A92" w:rsidRPr="0079039F" w:rsidRDefault="004C1A92" w:rsidP="004C1A92">
      <w:pPr>
        <w:spacing w:after="0" w:line="360" w:lineRule="auto"/>
        <w:rPr>
          <w:rFonts w:cstheme="minorHAnsi"/>
        </w:rPr>
      </w:pPr>
    </w:p>
    <w:p w14:paraId="743A6D53" w14:textId="49626528" w:rsidR="005A008C" w:rsidRDefault="005A008C" w:rsidP="0079039F">
      <w:pPr>
        <w:spacing w:after="0" w:line="360" w:lineRule="auto"/>
        <w:rPr>
          <w:rFonts w:cstheme="minorHAnsi"/>
        </w:rPr>
      </w:pPr>
      <w:r w:rsidRPr="0079039F">
        <w:rPr>
          <w:rFonts w:cstheme="minorHAnsi"/>
        </w:rPr>
        <w:t xml:space="preserve">Such decision makers, typically do not fund interventions </w:t>
      </w:r>
      <w:r w:rsidRPr="0079039F">
        <w:rPr>
          <w:rFonts w:cstheme="minorHAnsi"/>
          <w:i/>
        </w:rPr>
        <w:t>per se</w:t>
      </w:r>
      <w:r w:rsidRPr="0079039F">
        <w:rPr>
          <w:rFonts w:cstheme="minorHAnsi"/>
        </w:rPr>
        <w:t>. but instead commission effectiveness and cost-effectiveness research across their respective areas of interest. Many of these could potentially use SEE to help inform their decisions regarding which research to fund and the specific form that this research might take. One example is the use of SEE in determining sample size calculations for clinical studies</w:t>
      </w:r>
      <w:r w:rsidR="001E7DC4">
        <w:rPr>
          <w:rFonts w:cstheme="minorHAnsi"/>
        </w:rPr>
        <w:t>.</w:t>
      </w:r>
      <w:r w:rsidR="00491085">
        <w:rPr>
          <w:rFonts w:cstheme="minorHAnsi"/>
        </w:rPr>
        <w:fldChar w:fldCharType="begin"/>
      </w:r>
      <w:r w:rsidR="00324D38">
        <w:rPr>
          <w:rFonts w:cstheme="minorHAnsi"/>
        </w:rPr>
        <w:instrText xml:space="preserve"> ADDIN EN.CITE &lt;EndNote&gt;&lt;Cite ExcludeYear="1"&gt;&lt;Author&gt;Dallow&lt;/Author&gt;&lt;Year&gt;2017&lt;/Year&gt;&lt;RecNum&gt;1405&lt;/RecNum&gt;&lt;DisplayText&gt;&lt;style face="superscript"&gt;48&lt;/style&gt;&lt;/DisplayText&gt;&lt;record&gt;&lt;rec-number&gt;1405&lt;/rec-number&gt;&lt;foreign-keys&gt;&lt;key app="EN" db-id="2wdepppr2wttfjes5eypt92qv9rvpz20w9rv" timestamp="1553869586"&gt;1405&lt;/key&gt;&lt;/foreign-keys&gt;&lt;ref-type name="Book"&gt;6&lt;/ref-type&gt;&lt;contributors&gt;&lt;authors&gt;&lt;author&gt;Dallow, Nigel&lt;/author&gt;&lt;author&gt;Best, Nicky&lt;/author&gt;&lt;author&gt;H Montague, Timothy&lt;/author&gt;&lt;/authors&gt;&lt;/contributors&gt;&lt;titles&gt;&lt;title&gt;Better Decision Making in Drug Development Through Adoption of Formal Prior Elicitation&lt;/title&gt;&lt;alt-title&gt;Pharmaceutical Statistics&lt;/alt-title&gt;&lt;/titles&gt;&lt;alt-periodical&gt;&lt;full-title&gt;Pharmaceutical Statistics&lt;/full-title&gt;&lt;/alt-periodical&gt;&lt;volume&gt;17&lt;/volume&gt;&lt;dates&gt;&lt;year&gt;2017&lt;/year&gt;&lt;/dates&gt;&lt;urls&gt;&lt;/urls&gt;&lt;electronic-resource-num&gt;10.1002/pst.1854&lt;/electronic-resource-num&gt;&lt;/record&gt;&lt;/Cite&gt;&lt;/EndNote&gt;</w:instrText>
      </w:r>
      <w:r w:rsidR="00491085">
        <w:rPr>
          <w:rFonts w:cstheme="minorHAnsi"/>
        </w:rPr>
        <w:fldChar w:fldCharType="separate"/>
      </w:r>
      <w:r w:rsidR="00324D38" w:rsidRPr="00324D38">
        <w:rPr>
          <w:rFonts w:cstheme="minorHAnsi"/>
          <w:noProof/>
          <w:vertAlign w:val="superscript"/>
        </w:rPr>
        <w:t>48</w:t>
      </w:r>
      <w:r w:rsidR="00491085">
        <w:rPr>
          <w:rFonts w:cstheme="minorHAnsi"/>
        </w:rPr>
        <w:fldChar w:fldCharType="end"/>
      </w:r>
      <w:r w:rsidR="00650097">
        <w:rPr>
          <w:rFonts w:cstheme="minorHAnsi"/>
        </w:rPr>
        <w:t xml:space="preserve"> </w:t>
      </w:r>
      <w:r w:rsidRPr="0079039F">
        <w:rPr>
          <w:rFonts w:cstheme="minorHAnsi"/>
        </w:rPr>
        <w:t xml:space="preserve"> Here the SHELF framework</w:t>
      </w:r>
      <w:r w:rsidR="00491085">
        <w:rPr>
          <w:rFonts w:cstheme="minorHAnsi"/>
        </w:rPr>
        <w:fldChar w:fldCharType="begin"/>
      </w:r>
      <w:r w:rsidR="00324D38">
        <w:rPr>
          <w:rFonts w:cstheme="minorHAnsi"/>
        </w:rPr>
        <w:instrText xml:space="preserve"> ADDIN EN.CITE &lt;EndNote&gt;&lt;Cite&gt;&lt;Author&gt;O&amp;apos;Hagan&lt;/Author&gt;&lt;Year&gt;2008&lt;/Year&gt;&lt;RecNum&gt;112&lt;/RecNum&gt;&lt;DisplayText&gt;&lt;style face="superscript"&gt;15&lt;/style&gt;&lt;/DisplayText&gt;&lt;record&gt;&lt;rec-number&gt;112&lt;/rec-number&gt;&lt;foreign-keys&gt;&lt;key app="EN" db-id="2wdepppr2wttfjes5eypt92qv9rvpz20w9rv" timestamp="0"&gt;112&lt;/key&gt;&lt;/foreign-keys&gt;&lt;ref-type name="Journal Article"&gt;17&lt;/ref-type&gt;&lt;contributors&gt;&lt;authors&gt;&lt;author&gt;Tony O&amp;apos;Hagan &lt;/author&gt;&lt;author&gt;Jeremy Oakley&lt;/author&gt;&lt;/authors&gt;&lt;/contributors&gt;&lt;titles&gt;&lt;title&gt;The Sheffield Elicitation Framework (SHELF)&lt;/title&gt;&lt;/titles&gt;&lt;dates&gt;&lt;year&gt;2008&lt;/year&gt;&lt;/dates&gt;&lt;urls&gt;&lt;/urls&gt;&lt;/record&gt;&lt;/Cite&gt;&lt;/EndNote&gt;</w:instrText>
      </w:r>
      <w:r w:rsidR="00491085">
        <w:rPr>
          <w:rFonts w:cstheme="minorHAnsi"/>
        </w:rPr>
        <w:fldChar w:fldCharType="separate"/>
      </w:r>
      <w:r w:rsidR="00324D38" w:rsidRPr="00324D38">
        <w:rPr>
          <w:rFonts w:cstheme="minorHAnsi"/>
          <w:noProof/>
          <w:vertAlign w:val="superscript"/>
        </w:rPr>
        <w:t>15</w:t>
      </w:r>
      <w:r w:rsidR="00491085">
        <w:rPr>
          <w:rFonts w:cstheme="minorHAnsi"/>
        </w:rPr>
        <w:fldChar w:fldCharType="end"/>
      </w:r>
      <w:r w:rsidRPr="0079039F">
        <w:rPr>
          <w:rFonts w:cstheme="minorHAnsi"/>
        </w:rPr>
        <w:t xml:space="preserve"> has been used to generate prior beliefs to aid clinical study design, specifically on the probability of </w:t>
      </w:r>
      <w:r w:rsidR="0079039F">
        <w:rPr>
          <w:rFonts w:cstheme="minorHAnsi"/>
        </w:rPr>
        <w:t xml:space="preserve">success (assurance parameter). </w:t>
      </w:r>
    </w:p>
    <w:p w14:paraId="38BE4A50" w14:textId="77777777" w:rsidR="0079039F" w:rsidRPr="0079039F" w:rsidRDefault="0079039F" w:rsidP="0079039F">
      <w:pPr>
        <w:spacing w:after="0" w:line="360" w:lineRule="auto"/>
        <w:rPr>
          <w:rFonts w:cstheme="minorHAnsi"/>
        </w:rPr>
      </w:pPr>
    </w:p>
    <w:p w14:paraId="0080F67A" w14:textId="77777777" w:rsidR="005A008C" w:rsidRPr="0079039F" w:rsidRDefault="005A008C" w:rsidP="00170E2D">
      <w:pPr>
        <w:pStyle w:val="Heading4"/>
      </w:pPr>
      <w:r w:rsidRPr="0079039F">
        <w:t>Constraints</w:t>
      </w:r>
    </w:p>
    <w:p w14:paraId="6E7C5A65" w14:textId="794624F3" w:rsidR="005A008C" w:rsidRPr="0079039F" w:rsidRDefault="005A008C" w:rsidP="004C1A92">
      <w:pPr>
        <w:spacing w:after="0" w:line="360" w:lineRule="auto"/>
        <w:rPr>
          <w:rFonts w:cstheme="minorHAnsi"/>
        </w:rPr>
      </w:pPr>
      <w:r w:rsidRPr="0079039F">
        <w:rPr>
          <w:rFonts w:cstheme="minorHAnsi"/>
        </w:rPr>
        <w:t xml:space="preserve">The scale of the commissioning of research varies across funders and within their programmes of work. Some funders are constrained to commission research with a specific area, for example clinical speciality, whereas other, such as the </w:t>
      </w:r>
      <w:r w:rsidR="00E93130">
        <w:rPr>
          <w:rFonts w:cstheme="minorHAnsi"/>
        </w:rPr>
        <w:t>National Institute for Health Research (</w:t>
      </w:r>
      <w:r w:rsidRPr="0079039F">
        <w:rPr>
          <w:rFonts w:cstheme="minorHAnsi"/>
        </w:rPr>
        <w:t>NIHR</w:t>
      </w:r>
      <w:r w:rsidR="00E93130">
        <w:rPr>
          <w:rFonts w:cstheme="minorHAnsi"/>
        </w:rPr>
        <w:t>)</w:t>
      </w:r>
      <w:r w:rsidRPr="0079039F">
        <w:rPr>
          <w:rFonts w:cstheme="minorHAnsi"/>
        </w:rPr>
        <w:t xml:space="preserve"> and the MRC commission across a range of topic areas. SEE used outside of the context of a decision making (reimbursement) process may not be subject to the same constraints in terms of time or resources, however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00B209EF">
        <w:rPr>
          <w:rFonts w:cstheme="minorHAnsi"/>
          <w:i/>
        </w:rPr>
        <w:t xml:space="preserve"> </w:t>
      </w:r>
      <w:r w:rsidRPr="0079039F">
        <w:rPr>
          <w:rFonts w:cstheme="minorHAnsi"/>
        </w:rPr>
        <w:t xml:space="preserve"> does not identify any applied examples where SEE has been the sole purpose of the research, instead SEE is likely to constitute only a small proportion of the research funding. </w:t>
      </w:r>
    </w:p>
    <w:p w14:paraId="33A4B7C0" w14:textId="77777777" w:rsidR="005A008C" w:rsidRPr="0079039F" w:rsidRDefault="005A008C" w:rsidP="004C1A92">
      <w:pPr>
        <w:spacing w:after="0" w:line="360" w:lineRule="auto"/>
        <w:rPr>
          <w:rFonts w:cstheme="minorHAnsi"/>
        </w:rPr>
      </w:pPr>
    </w:p>
    <w:p w14:paraId="512A04B6" w14:textId="77777777" w:rsidR="005A008C" w:rsidRPr="0079039F" w:rsidRDefault="005A008C" w:rsidP="00170E2D">
      <w:pPr>
        <w:pStyle w:val="Heading4"/>
      </w:pPr>
      <w:r w:rsidRPr="0079039F">
        <w:lastRenderedPageBreak/>
        <w:t>Implications for expert elicitation in this context</w:t>
      </w:r>
    </w:p>
    <w:p w14:paraId="54038A4A" w14:textId="2479A405" w:rsidR="005A008C" w:rsidRPr="0079039F" w:rsidRDefault="00B23847" w:rsidP="004C1A92">
      <w:pPr>
        <w:spacing w:after="0" w:line="360" w:lineRule="auto"/>
        <w:rPr>
          <w:rFonts w:cstheme="minorHAnsi"/>
        </w:rPr>
      </w:pPr>
      <w:r>
        <w:rPr>
          <w:rFonts w:cstheme="minorHAnsi"/>
        </w:rPr>
        <w:t xml:space="preserve">As the rationale for the research is to </w:t>
      </w:r>
      <w:r w:rsidR="009D0BFE">
        <w:rPr>
          <w:rFonts w:cstheme="minorHAnsi"/>
        </w:rPr>
        <w:t>reduce</w:t>
      </w:r>
      <w:r>
        <w:rPr>
          <w:rFonts w:cstheme="minorHAnsi"/>
        </w:rPr>
        <w:t xml:space="preserve"> uncertainty, and as research priorities are inevitably contentious there seems to be a very strong case for using SEE in this context to focus research.  For example, Dallow et al discuss several examples of the use of expert elicitation at GlaxoSmithcline to inform trial design and the management of the company’s research portfolio.</w:t>
      </w:r>
      <w:r w:rsidR="00324D38">
        <w:rPr>
          <w:rFonts w:cstheme="minorHAnsi"/>
        </w:rPr>
        <w:fldChar w:fldCharType="begin"/>
      </w:r>
      <w:r w:rsidR="00324D38">
        <w:rPr>
          <w:rFonts w:cstheme="minorHAnsi"/>
        </w:rPr>
        <w:instrText xml:space="preserve"> ADDIN EN.CITE &lt;EndNote&gt;&lt;Cite&gt;&lt;Author&gt;Dallow&lt;/Author&gt;&lt;Year&gt;2017&lt;/Year&gt;&lt;RecNum&gt;1405&lt;/RecNum&gt;&lt;DisplayText&gt;&lt;style face="superscript"&gt;48&lt;/style&gt;&lt;/DisplayText&gt;&lt;record&gt;&lt;rec-number&gt;1405&lt;/rec-number&gt;&lt;foreign-keys&gt;&lt;key app="EN" db-id="2wdepppr2wttfjes5eypt92qv9rvpz20w9rv" timestamp="1553869586"&gt;1405&lt;/key&gt;&lt;/foreign-keys&gt;&lt;ref-type name="Book"&gt;6&lt;/ref-type&gt;&lt;contributors&gt;&lt;authors&gt;&lt;author&gt;Dallow, Nigel&lt;/author&gt;&lt;author&gt;Best, Nicky&lt;/author&gt;&lt;author&gt;H Montague, Timothy&lt;/author&gt;&lt;/authors&gt;&lt;/contributors&gt;&lt;titles&gt;&lt;title&gt;Better Decision Making in Drug Development Through Adoption of Formal Prior Elicitation&lt;/title&gt;&lt;alt-title&gt;Pharmaceutical Statistics&lt;/alt-title&gt;&lt;/titles&gt;&lt;alt-periodical&gt;&lt;full-title&gt;Pharmaceutical Statistics&lt;/full-title&gt;&lt;/alt-periodical&gt;&lt;volume&gt;17&lt;/volume&gt;&lt;dates&gt;&lt;year&gt;2017&lt;/year&gt;&lt;/dates&gt;&lt;urls&gt;&lt;/urls&gt;&lt;electronic-resource-num&gt;10.1002/pst.1854&lt;/electronic-resource-num&gt;&lt;/record&gt;&lt;/Cite&gt;&lt;/EndNote&gt;</w:instrText>
      </w:r>
      <w:r w:rsidR="00324D38">
        <w:rPr>
          <w:rFonts w:cstheme="minorHAnsi"/>
        </w:rPr>
        <w:fldChar w:fldCharType="separate"/>
      </w:r>
      <w:r w:rsidR="00324D38" w:rsidRPr="00324D38">
        <w:rPr>
          <w:rFonts w:cstheme="minorHAnsi"/>
          <w:noProof/>
          <w:vertAlign w:val="superscript"/>
        </w:rPr>
        <w:t>48</w:t>
      </w:r>
      <w:r w:rsidR="00324D38">
        <w:rPr>
          <w:rFonts w:cstheme="minorHAnsi"/>
        </w:rPr>
        <w:fldChar w:fldCharType="end"/>
      </w:r>
      <w:r>
        <w:rPr>
          <w:rFonts w:cstheme="minorHAnsi"/>
        </w:rPr>
        <w:t xml:space="preserve">  </w:t>
      </w:r>
      <w:r w:rsidR="00D06139">
        <w:rPr>
          <w:rFonts w:cstheme="minorHAnsi"/>
        </w:rPr>
        <w:t>In a similar vein, Walley et al describe a case study of Pfizer where elicitation was used.</w:t>
      </w:r>
      <w:r w:rsidR="00324D38">
        <w:rPr>
          <w:rFonts w:cstheme="minorHAnsi"/>
        </w:rPr>
        <w:fldChar w:fldCharType="begin">
          <w:fldData xml:space="preserve">PEVuZE5vdGU+PENpdGU+PEF1dGhvcj5XYWxsZXk8L0F1dGhvcj48WWVhcj4yMDE1PC9ZZWFyPjxS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PEVuZE5vdGU+PENpdGU+PEF1dGhvcj5XYWxsZXk8L0F1dGhvcj48WWVhcj4yMDE1PC9ZZWFyPjxS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324D38">
        <w:rPr>
          <w:rFonts w:cstheme="minorHAnsi"/>
        </w:rPr>
      </w:r>
      <w:r w:rsidR="00324D38">
        <w:rPr>
          <w:rFonts w:cstheme="minorHAnsi"/>
        </w:rPr>
        <w:fldChar w:fldCharType="separate"/>
      </w:r>
      <w:r w:rsidR="00324D38" w:rsidRPr="00324D38">
        <w:rPr>
          <w:rFonts w:cstheme="minorHAnsi"/>
          <w:noProof/>
          <w:vertAlign w:val="superscript"/>
        </w:rPr>
        <w:t>49</w:t>
      </w:r>
      <w:r w:rsidR="00324D38">
        <w:rPr>
          <w:rFonts w:cstheme="minorHAnsi"/>
        </w:rPr>
        <w:fldChar w:fldCharType="end"/>
      </w:r>
      <w:r w:rsidR="00D06139">
        <w:rPr>
          <w:rFonts w:cstheme="minorHAnsi"/>
        </w:rPr>
        <w:t xml:space="preserve">  </w:t>
      </w:r>
      <w:r w:rsidR="005A008C" w:rsidRPr="0079039F">
        <w:rPr>
          <w:rFonts w:cstheme="minorHAnsi"/>
        </w:rPr>
        <w:t xml:space="preserve">Given that research commissioners tend to focus on particular specialities, for example clinical areas, it may also be possible to generate a level of expertise to undertake SEE, both in terms of the analyst and the </w:t>
      </w:r>
      <w:r w:rsidR="008F795C">
        <w:rPr>
          <w:rFonts w:cstheme="minorHAnsi"/>
        </w:rPr>
        <w:t>experts</w:t>
      </w:r>
      <w:r w:rsidR="005A008C" w:rsidRPr="0079039F">
        <w:rPr>
          <w:rFonts w:cstheme="minorHAnsi"/>
        </w:rPr>
        <w:t xml:space="preserve">. Where it has been used in the clinical trial setting, to inform sample size calculations, an expert panel has been establish to speed up the generation of </w:t>
      </w:r>
      <w:r w:rsidR="008F795C">
        <w:rPr>
          <w:rFonts w:cstheme="minorHAnsi"/>
        </w:rPr>
        <w:t>experts</w:t>
      </w:r>
      <w:r w:rsidR="005A008C" w:rsidRPr="0079039F">
        <w:rPr>
          <w:rFonts w:cstheme="minorHAnsi"/>
        </w:rPr>
        <w:t xml:space="preserve"> priors in subsequent SEE’s.   </w:t>
      </w:r>
    </w:p>
    <w:p w14:paraId="7A1A9E06" w14:textId="77777777" w:rsidR="004C1A92" w:rsidRPr="0079039F" w:rsidRDefault="004C1A92" w:rsidP="004C1A92">
      <w:pPr>
        <w:spacing w:after="0" w:line="360" w:lineRule="auto"/>
        <w:rPr>
          <w:rFonts w:cstheme="minorHAnsi"/>
        </w:rPr>
      </w:pPr>
    </w:p>
    <w:p w14:paraId="26DD205C" w14:textId="2D80B180" w:rsidR="005A008C" w:rsidRPr="0079039F" w:rsidRDefault="005A008C" w:rsidP="004C1A92">
      <w:pPr>
        <w:spacing w:after="0" w:line="360" w:lineRule="auto"/>
        <w:rPr>
          <w:rFonts w:cstheme="minorHAnsi"/>
        </w:rPr>
      </w:pPr>
      <w:r w:rsidRPr="0079039F">
        <w:rPr>
          <w:rFonts w:cstheme="minorHAnsi"/>
        </w:rPr>
        <w:t xml:space="preserve">The lack of consistency between research commissioners presents a challenge for the application of SEE in this context. Not all commission cost-effectiveness studies and there is also diversity in topics which may have implications for the way in which SEE is conducted. Public Health and complex interventions, for example vaccinations programs or other non-pharmacological interventions such as service changes, may imply different methods for SEE compared to medicines (see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Pr="0079039F">
        <w:rPr>
          <w:rFonts w:cstheme="minorHAnsi"/>
        </w:rPr>
        <w:t xml:space="preserve">). </w:t>
      </w:r>
    </w:p>
    <w:p w14:paraId="7A779AB3" w14:textId="77777777" w:rsidR="004C1A92" w:rsidRPr="0079039F" w:rsidRDefault="004C1A92" w:rsidP="004C1A92">
      <w:pPr>
        <w:spacing w:after="0" w:line="360" w:lineRule="auto"/>
        <w:rPr>
          <w:rFonts w:cstheme="minorHAnsi"/>
        </w:rPr>
      </w:pPr>
    </w:p>
    <w:p w14:paraId="0C2F3D58" w14:textId="77777777" w:rsidR="005A008C" w:rsidRPr="0079039F" w:rsidRDefault="005A008C" w:rsidP="004C1A92">
      <w:pPr>
        <w:pStyle w:val="Heading2"/>
        <w:spacing w:line="360" w:lineRule="auto"/>
        <w:rPr>
          <w:rFonts w:cstheme="minorHAnsi"/>
          <w:szCs w:val="22"/>
        </w:rPr>
      </w:pPr>
      <w:bookmarkStart w:id="84" w:name="_Toc15566597"/>
      <w:r w:rsidRPr="0079039F">
        <w:rPr>
          <w:rFonts w:cstheme="minorHAnsi"/>
          <w:szCs w:val="22"/>
        </w:rPr>
        <w:t>Conclusions</w:t>
      </w:r>
      <w:bookmarkEnd w:id="84"/>
    </w:p>
    <w:p w14:paraId="0B511D3B" w14:textId="7FAAFE8C" w:rsidR="005A008C" w:rsidRPr="0079039F" w:rsidRDefault="005A008C" w:rsidP="004C1A92">
      <w:pPr>
        <w:spacing w:after="0" w:line="360" w:lineRule="auto"/>
        <w:rPr>
          <w:rFonts w:cstheme="minorHAnsi"/>
          <w:lang w:eastAsia="en-GB"/>
        </w:rPr>
      </w:pPr>
      <w:r w:rsidRPr="0079039F">
        <w:rPr>
          <w:rFonts w:cstheme="minorHAnsi"/>
        </w:rPr>
        <w:t xml:space="preserve">SEE can, in principle, be applied in many different settings, across a range of types of decision makers. In practice, to date, its application has largely been restricted to informing national level HTA decisions and for the purposes of generating evidence as part of larger research projects (see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79039F">
        <w:rPr>
          <w:rFonts w:cstheme="minorHAnsi"/>
        </w:rPr>
        <w:t xml:space="preserve">). The lack of SEE at an individual practitioner and local population level is likely to be driven by resource and time constraints and the fact that constant changes to policy making at local/national level can also shift the focus on a frequent basis. One solution is to move away from the use of SEE as an ‘addition to the analysts’ toolkit’ </w:t>
      </w:r>
      <w:r w:rsidRPr="0079039F">
        <w:rPr>
          <w:rFonts w:cstheme="minorHAnsi"/>
          <w:lang w:eastAsia="en-GB"/>
        </w:rPr>
        <w:t>and instead as</w:t>
      </w:r>
      <w:r w:rsidR="00775A7E">
        <w:rPr>
          <w:rFonts w:cstheme="minorHAnsi"/>
          <w:lang w:eastAsia="en-GB"/>
        </w:rPr>
        <w:t xml:space="preserve"> a</w:t>
      </w:r>
      <w:r w:rsidRPr="0079039F">
        <w:rPr>
          <w:rFonts w:cstheme="minorHAnsi"/>
          <w:lang w:eastAsia="en-GB"/>
        </w:rPr>
        <w:t xml:space="preserve"> substitutive </w:t>
      </w:r>
      <w:r w:rsidR="00F6728A">
        <w:rPr>
          <w:rFonts w:cstheme="minorHAnsi"/>
          <w:lang w:eastAsia="en-GB"/>
        </w:rPr>
        <w:t>for other forms of evidence</w:t>
      </w:r>
      <w:r w:rsidRPr="0079039F">
        <w:rPr>
          <w:rFonts w:cstheme="minorHAnsi"/>
          <w:lang w:eastAsia="en-GB"/>
        </w:rPr>
        <w:t>, for example, a systematic review or modelling exercise. This is likely to be a challenge in systems that have relied heavily on such forms of evidence to inform decision making, but may be more feasible in local decision-making settings.</w:t>
      </w:r>
    </w:p>
    <w:p w14:paraId="6ECFA8ED" w14:textId="77777777" w:rsidR="004C1A92" w:rsidRPr="0079039F" w:rsidRDefault="004C1A92" w:rsidP="004C1A92">
      <w:pPr>
        <w:spacing w:after="0" w:line="360" w:lineRule="auto"/>
        <w:rPr>
          <w:rFonts w:cstheme="minorHAnsi"/>
        </w:rPr>
      </w:pPr>
    </w:p>
    <w:p w14:paraId="41DB261E" w14:textId="31D107A3" w:rsidR="005A008C" w:rsidRPr="0079039F" w:rsidRDefault="005A008C" w:rsidP="004C1A92">
      <w:pPr>
        <w:spacing w:after="0" w:line="360" w:lineRule="auto"/>
        <w:rPr>
          <w:rFonts w:cstheme="minorHAnsi"/>
        </w:rPr>
      </w:pPr>
      <w:r w:rsidRPr="0079039F">
        <w:rPr>
          <w:rFonts w:cstheme="minorHAnsi"/>
        </w:rPr>
        <w:t>Guidance on appropriate conduct of SEE in HCDM is likely to be useful in all the contexts discussed, however time constraints and lack of capacity to conduct such exercises is likely to remain a challenge, where SEE is forced to fit into existing processes. For this reason SEE is most likely to gain traction in national and multinational settings, where a capacity for such activities can be generated, simply though economies of scale.</w:t>
      </w:r>
    </w:p>
    <w:p w14:paraId="3B1EC9F5" w14:textId="77777777" w:rsidR="004C1A92" w:rsidRPr="0079039F" w:rsidRDefault="004C1A92" w:rsidP="004C1A92">
      <w:pPr>
        <w:spacing w:after="0" w:line="360" w:lineRule="auto"/>
        <w:rPr>
          <w:rFonts w:cstheme="minorHAnsi"/>
        </w:rPr>
      </w:pPr>
    </w:p>
    <w:p w14:paraId="0F5223E5" w14:textId="7B4ED890" w:rsidR="005A008C" w:rsidRPr="0079039F" w:rsidRDefault="005A008C" w:rsidP="004C1A92">
      <w:pPr>
        <w:spacing w:after="0" w:line="360" w:lineRule="auto"/>
        <w:rPr>
          <w:rFonts w:cstheme="minorHAnsi"/>
        </w:rPr>
      </w:pPr>
      <w:r w:rsidRPr="0079039F">
        <w:rPr>
          <w:rFonts w:cstheme="minorHAnsi"/>
        </w:rPr>
        <w:lastRenderedPageBreak/>
        <w:t>Even within national and multi-national decisions making process, there are likely to be different challenges in conducting SEE and some of these may imply that methodological choices need to be adapted to suit that particular application. Such issues are discussed in</w:t>
      </w:r>
      <w:r w:rsidR="001E7DC4">
        <w:rPr>
          <w:rFonts w:cstheme="minorHAnsi"/>
        </w:rPr>
        <w:t xml:space="preserve">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00775A7E">
        <w:rPr>
          <w:rFonts w:cstheme="minorHAnsi"/>
        </w:rPr>
        <w:t>.</w:t>
      </w:r>
      <w:r w:rsidRPr="0079039F">
        <w:rPr>
          <w:rFonts w:cstheme="minorHAnsi"/>
        </w:rPr>
        <w:t xml:space="preserve"> </w:t>
      </w:r>
    </w:p>
    <w:p w14:paraId="735E481D" w14:textId="77777777" w:rsidR="004C1A92" w:rsidRPr="004C1A92" w:rsidRDefault="004C1A92" w:rsidP="004C1A92">
      <w:pPr>
        <w:spacing w:after="0" w:line="360" w:lineRule="auto"/>
        <w:rPr>
          <w:rFonts w:ascii="Calibri" w:hAnsi="Calibri" w:cs="Calibri"/>
        </w:rPr>
      </w:pPr>
    </w:p>
    <w:p w14:paraId="5D37B73F" w14:textId="77777777" w:rsidR="005A008C" w:rsidRDefault="005A008C" w:rsidP="005A008C"/>
    <w:p w14:paraId="50E8EB41" w14:textId="77777777" w:rsidR="001A6E48" w:rsidRDefault="001A6E48" w:rsidP="005A008C">
      <w:pPr>
        <w:sectPr w:rsidR="001A6E48" w:rsidSect="005A008C">
          <w:pgSz w:w="11906" w:h="16838"/>
          <w:pgMar w:top="1440" w:right="1440" w:bottom="1440" w:left="1440" w:header="720" w:footer="720" w:gutter="0"/>
          <w:cols w:space="720"/>
          <w:docGrid w:linePitch="360"/>
        </w:sectPr>
      </w:pPr>
    </w:p>
    <w:p w14:paraId="7396BD0B" w14:textId="7BDB6905" w:rsidR="004C1A92" w:rsidRPr="009D47BF" w:rsidRDefault="00D970CD" w:rsidP="0079039F">
      <w:pPr>
        <w:pStyle w:val="Heading1"/>
      </w:pPr>
      <w:bookmarkStart w:id="85" w:name="_Ref4619394"/>
      <w:bookmarkStart w:id="86" w:name="_Ref4619634"/>
      <w:bookmarkStart w:id="87" w:name="_Ref4620892"/>
      <w:bookmarkStart w:id="88" w:name="_Ref4650787"/>
      <w:bookmarkStart w:id="89" w:name="_Ref4650884"/>
      <w:bookmarkStart w:id="90" w:name="_Ref4651176"/>
      <w:bookmarkStart w:id="91" w:name="_Ref4651537"/>
      <w:bookmarkStart w:id="92" w:name="_Ref4652175"/>
      <w:bookmarkStart w:id="93" w:name="_Ref4652469"/>
      <w:bookmarkStart w:id="94" w:name="_Ref4652550"/>
      <w:bookmarkStart w:id="95" w:name="_Ref4653019"/>
      <w:bookmarkStart w:id="96" w:name="_Ref4653132"/>
      <w:bookmarkStart w:id="97" w:name="_Ref4653323"/>
      <w:bookmarkStart w:id="98" w:name="_Ref4653540"/>
      <w:bookmarkStart w:id="99" w:name="_Ref4653687"/>
      <w:bookmarkStart w:id="100" w:name="_Ref4653946"/>
      <w:bookmarkStart w:id="101" w:name="_Ref4654120"/>
      <w:bookmarkStart w:id="102" w:name="_Ref4654548"/>
      <w:bookmarkStart w:id="103" w:name="_Ref4678811"/>
      <w:bookmarkStart w:id="104" w:name="_Toc15566598"/>
      <w:r>
        <w:lastRenderedPageBreak/>
        <w:t xml:space="preserve">Challenges in structured elicitation in </w:t>
      </w:r>
      <w:r w:rsidR="002965BE">
        <w:t>HCDM</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90F8CA6" w14:textId="1543212A" w:rsidR="004C1A92" w:rsidRPr="0079039F" w:rsidRDefault="0079039F" w:rsidP="0079039F">
      <w:pPr>
        <w:pStyle w:val="Heading2"/>
        <w:spacing w:line="360" w:lineRule="auto"/>
        <w:rPr>
          <w:rFonts w:cstheme="minorHAnsi"/>
          <w:szCs w:val="22"/>
        </w:rPr>
      </w:pPr>
      <w:bookmarkStart w:id="105" w:name="_Toc15566599"/>
      <w:r w:rsidRPr="0079039F">
        <w:rPr>
          <w:rFonts w:cstheme="minorHAnsi"/>
          <w:szCs w:val="22"/>
        </w:rPr>
        <w:t>Introduction</w:t>
      </w:r>
      <w:bookmarkEnd w:id="105"/>
    </w:p>
    <w:p w14:paraId="0D889C6F" w14:textId="0A261D9D" w:rsidR="00425D1D" w:rsidRDefault="00425D1D" w:rsidP="00425D1D">
      <w:pPr>
        <w:spacing w:after="0" w:line="360" w:lineRule="auto"/>
        <w:rPr>
          <w:rFonts w:cstheme="minorHAnsi"/>
        </w:rPr>
      </w:pPr>
      <w:r w:rsidRPr="0079039F">
        <w:rPr>
          <w:rFonts w:cstheme="minorHAnsi"/>
        </w:rPr>
        <w:t xml:space="preserve">Reimbursement decisions </w:t>
      </w:r>
      <w:r w:rsidR="000A0A91">
        <w:rPr>
          <w:rFonts w:cstheme="minorHAnsi"/>
        </w:rPr>
        <w:t xml:space="preserve">in health </w:t>
      </w:r>
      <w:r w:rsidRPr="0079039F">
        <w:rPr>
          <w:rFonts w:cstheme="minorHAnsi"/>
        </w:rPr>
        <w:t>are often supported by model based economic evaluation (MBEE)</w:t>
      </w:r>
      <w:r w:rsidR="00951B67">
        <w:rPr>
          <w:rFonts w:cstheme="minorHAnsi"/>
        </w:rPr>
        <w:t>.</w:t>
      </w:r>
      <w:r w:rsidR="00491085">
        <w:rPr>
          <w:rFonts w:cstheme="minorHAnsi"/>
        </w:rPr>
        <w:fldChar w:fldCharType="begin"/>
      </w:r>
      <w:r w:rsidR="00324D38">
        <w:rPr>
          <w:rFonts w:cstheme="minorHAnsi"/>
        </w:rPr>
        <w:instrText xml:space="preserve"> ADDIN EN.CITE &lt;EndNote&gt;&lt;Cite&gt;&lt;Author&gt;Drummond&lt;/Author&gt;&lt;Year&gt;2015&lt;/Year&gt;&lt;RecNum&gt;140&lt;/RecNum&gt;&lt;DisplayText&gt;&lt;style face="superscript"&gt;50&lt;/style&gt;&lt;/DisplayText&gt;&lt;record&gt;&lt;rec-number&gt;140&lt;/rec-number&gt;&lt;foreign-keys&gt;&lt;key app="EN" db-id="2wdepppr2wttfjes5eypt92qv9rvpz20w9rv" timestamp="0"&gt;140&lt;/key&gt;&lt;/foreign-keys&gt;&lt;ref-type name="Book"&gt;6&lt;/ref-type&gt;&lt;contributors&gt;&lt;authors&gt;&lt;author&gt;Drummond, Michael&lt;/author&gt;&lt;/authors&gt;&lt;/contributors&gt;&lt;titles&gt;&lt;title&gt;Methods for the economic evaluation of health care programmes&lt;/title&gt;&lt;secondary-title&gt;Oxford medical publications&lt;/secondary-title&gt;&lt;/titles&gt;&lt;pages&gt;xiii, 445 pages&lt;/pages&gt;&lt;edition&gt;Fourth edition.&lt;/edition&gt;&lt;keywords&gt;&lt;keyword&gt;Medical care Cost effectiveness.&lt;/keyword&gt;&lt;keyword&gt;Medical care, Cost of Evaluation.&lt;/keyword&gt;&lt;/keywords&gt;&lt;dates&gt;&lt;year&gt;2015&lt;/year&gt;&lt;/dates&gt;&lt;pub-location&gt;Oxford, United Kingdom ; New York, NY, USA&lt;/pub-location&gt;&lt;publisher&gt;Oxford University Press&lt;/publisher&gt;&lt;isbn&gt;9780199665884 (hardback)&amp;#xD;0199665877 (hardback)&amp;#xD;9780199665884 (paperback)&amp;#xD;0199665885 (paperback)&lt;/isbn&gt;&lt;accession-num&gt;18567789&lt;/accession-num&gt;&lt;call-num&gt;RA410.5 .D77 2015&lt;/call-num&gt;&lt;urls&gt;&lt;related-urls&gt;&lt;url&gt;Contributor biographical information https://www.loc.gov/catdir/enhancements/fy1611/2015938217-b.html&lt;/url&gt;&lt;url&gt;Publisher description https://www.loc.gov/catdir/enhancements/fy1611/2015938217-d.html&lt;/url&gt;&lt;url&gt;Table of contents only https://www.loc.gov/catdir/enhancements/fy1611/2015938217-t.html&lt;/url&gt;&lt;/related-urls&gt;&lt;/urls&gt;&lt;/record&gt;&lt;/Cite&gt;&lt;/EndNote&gt;</w:instrText>
      </w:r>
      <w:r w:rsidR="00491085">
        <w:rPr>
          <w:rFonts w:cstheme="minorHAnsi"/>
        </w:rPr>
        <w:fldChar w:fldCharType="separate"/>
      </w:r>
      <w:r w:rsidR="00324D38" w:rsidRPr="00324D38">
        <w:rPr>
          <w:rFonts w:cstheme="minorHAnsi"/>
          <w:noProof/>
          <w:vertAlign w:val="superscript"/>
        </w:rPr>
        <w:t>50</w:t>
      </w:r>
      <w:r w:rsidR="00491085">
        <w:rPr>
          <w:rFonts w:cstheme="minorHAnsi"/>
        </w:rPr>
        <w:fldChar w:fldCharType="end"/>
      </w:r>
      <w:r w:rsidRPr="0079039F">
        <w:rPr>
          <w:rFonts w:cstheme="minorHAnsi"/>
        </w:rPr>
        <w:t xml:space="preserve">  There may be circumstances in which </w:t>
      </w:r>
      <w:r>
        <w:rPr>
          <w:rFonts w:cstheme="minorHAnsi"/>
        </w:rPr>
        <w:t>SEE is required to address data limitations</w:t>
      </w:r>
      <w:r w:rsidR="001E7DC4">
        <w:rPr>
          <w:rFonts w:cstheme="minorHAnsi"/>
        </w:rPr>
        <w:t xml:space="preserve"> in MBEEs,</w:t>
      </w:r>
      <w:r>
        <w:rPr>
          <w:rFonts w:cstheme="minorHAnsi"/>
        </w:rPr>
        <w:t xml:space="preserve"> such as short time horizon or </w:t>
      </w:r>
      <w:r w:rsidRPr="0079039F">
        <w:rPr>
          <w:rFonts w:cstheme="minorHAnsi"/>
        </w:rPr>
        <w:t>missing entirely</w:t>
      </w:r>
      <w:r>
        <w:rPr>
          <w:rFonts w:cstheme="minorHAnsi"/>
        </w:rPr>
        <w:t xml:space="preserve">. </w:t>
      </w:r>
    </w:p>
    <w:p w14:paraId="4CE5FF07" w14:textId="77777777" w:rsidR="00425D1D" w:rsidRPr="0079039F" w:rsidRDefault="00425D1D" w:rsidP="00425D1D">
      <w:pPr>
        <w:spacing w:after="0" w:line="360" w:lineRule="auto"/>
        <w:rPr>
          <w:rFonts w:cstheme="minorHAnsi"/>
        </w:rPr>
      </w:pPr>
    </w:p>
    <w:p w14:paraId="3C6C1979" w14:textId="237E59E2" w:rsidR="00F478FF" w:rsidRDefault="00425D1D" w:rsidP="00425D1D">
      <w:pPr>
        <w:spacing w:after="0" w:line="360" w:lineRule="auto"/>
        <w:rPr>
          <w:rFonts w:cstheme="minorHAnsi"/>
        </w:rPr>
      </w:pPr>
      <w:r w:rsidRPr="0079039F">
        <w:rPr>
          <w:rFonts w:cstheme="minorHAnsi"/>
        </w:rPr>
        <w:t>A review of applications</w:t>
      </w:r>
      <w:r w:rsidR="00951B67">
        <w:rPr>
          <w:rFonts w:cstheme="minorHAnsi"/>
        </w:rPr>
        <w:t xml:space="preserve"> in this area, published in 2013,</w:t>
      </w:r>
      <w:r w:rsidR="00491085">
        <w:rPr>
          <w:rFonts w:cstheme="minorHAnsi"/>
        </w:rPr>
        <w:fldChar w:fldCharType="begin"/>
      </w:r>
      <w:r w:rsidR="00324D38">
        <w:rPr>
          <w:rFonts w:cstheme="minorHAnsi"/>
        </w:rPr>
        <w:instrText xml:space="preserve"> ADDIN EN.CITE &lt;EndNote&gt;&lt;Cite&gt;&lt;Author&gt;Grigore&lt;/Author&gt;&lt;Year&gt;2013&lt;/Year&gt;&lt;RecNum&gt;9&lt;/RecNum&gt;&lt;DisplayText&gt;&lt;style face="superscript"&gt;44&lt;/style&gt;&lt;/DisplayText&gt;&lt;record&gt;&lt;rec-number&gt;9&lt;/rec-number&gt;&lt;foreign-keys&gt;&lt;key app="EN" db-id="2wdepppr2wttfjes5eypt92qv9rvpz20w9rv" timestamp="0"&gt;9&lt;/key&gt;&lt;/foreign-keys&gt;&lt;ref-type name="Journal Article"&gt;17&lt;/ref-type&gt;&lt;contributors&gt;&lt;authors&gt;&lt;author&gt;Bogdan Grigore&lt;/author&gt;&lt;author&gt;Jaime Peters&lt;/author&gt;&lt;author&gt;Christopher Hyde&lt;/author&gt;&lt;author&gt;Ken Stein&lt;/author&gt;&lt;/authors&gt;&lt;/contributors&gt;&lt;titles&gt;&lt;title&gt;Methods to Elicit Probability Distributions from Experts:  A Systematic Review of Reported Practice in Health Technology Assessment&lt;/title&gt;&lt;secondary-title&gt;PharmacoEconomics&lt;/secondary-title&gt;&lt;/titles&gt;&lt;periodical&gt;&lt;full-title&gt;Pharmacoeconomics&lt;/full-title&gt;&lt;/periodical&gt;&lt;pages&gt;991–1003&lt;/pages&gt;&lt;volume&gt;31&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44</w:t>
      </w:r>
      <w:r w:rsidR="00491085">
        <w:rPr>
          <w:rFonts w:cstheme="minorHAnsi"/>
        </w:rPr>
        <w:fldChar w:fldCharType="end"/>
      </w:r>
      <w:r w:rsidRPr="0079039F">
        <w:rPr>
          <w:rFonts w:cstheme="minorHAnsi"/>
        </w:rPr>
        <w:t xml:space="preserve"> identified only a small number</w:t>
      </w:r>
      <w:r w:rsidR="00934DA3">
        <w:rPr>
          <w:rFonts w:cstheme="minorHAnsi"/>
        </w:rPr>
        <w:t xml:space="preserve"> </w:t>
      </w:r>
      <w:r w:rsidRPr="0079039F">
        <w:rPr>
          <w:rFonts w:cstheme="minorHAnsi"/>
        </w:rPr>
        <w:t xml:space="preserve">(14) of studies reporting the use of SEE.  This review did not seek to determine the reasons for heterogeneity of approach, nor did it look at the challenges faced when conducting SEE to support MBEE </w:t>
      </w:r>
      <w:r w:rsidR="000A0A91">
        <w:rPr>
          <w:rFonts w:cstheme="minorHAnsi"/>
        </w:rPr>
        <w:t xml:space="preserve">in health, </w:t>
      </w:r>
      <w:r w:rsidRPr="0079039F">
        <w:rPr>
          <w:rFonts w:cstheme="minorHAnsi"/>
        </w:rPr>
        <w:t xml:space="preserve">and inform directions for future research. In pursuit of further clarity, instead focusses on summarising the basis for methodological choices made in each application (design, conduct, and analysis) and the difficulties and challenges reported by the authors. </w:t>
      </w:r>
      <w:r>
        <w:rPr>
          <w:rFonts w:cstheme="minorHAnsi"/>
        </w:rPr>
        <w:t xml:space="preserve"> Further details of this review are reported elsewhere</w:t>
      </w:r>
      <w:r w:rsidR="00491085">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w:t>
      </w:r>
      <w:r w:rsidR="00491085">
        <w:rPr>
          <w:rFonts w:cstheme="minorHAnsi"/>
        </w:rPr>
        <w:fldChar w:fldCharType="end"/>
      </w:r>
      <w:r>
        <w:rPr>
          <w:rFonts w:cstheme="minorHAnsi"/>
        </w:rPr>
        <w:t xml:space="preserve"> and so only a summary </w:t>
      </w:r>
      <w:r w:rsidR="009D0BFE">
        <w:rPr>
          <w:rFonts w:cstheme="minorHAnsi"/>
        </w:rPr>
        <w:t xml:space="preserve">has been </w:t>
      </w:r>
      <w:r>
        <w:rPr>
          <w:rFonts w:cstheme="minorHAnsi"/>
        </w:rPr>
        <w:t>presented in this chapter.</w:t>
      </w:r>
    </w:p>
    <w:p w14:paraId="7A583FDF" w14:textId="77777777" w:rsidR="00F478FF" w:rsidRDefault="00F478FF" w:rsidP="00425D1D">
      <w:pPr>
        <w:spacing w:after="0" w:line="360" w:lineRule="auto"/>
        <w:rPr>
          <w:rFonts w:cstheme="minorHAnsi"/>
        </w:rPr>
      </w:pPr>
    </w:p>
    <w:p w14:paraId="7170E29E" w14:textId="6D295B5B" w:rsidR="00F478FF" w:rsidRPr="0079039F" w:rsidRDefault="00F478FF" w:rsidP="00F478FF">
      <w:pPr>
        <w:pStyle w:val="Heading2"/>
        <w:spacing w:line="360" w:lineRule="auto"/>
        <w:rPr>
          <w:rFonts w:cstheme="minorHAnsi"/>
          <w:szCs w:val="22"/>
        </w:rPr>
      </w:pPr>
      <w:bookmarkStart w:id="106" w:name="_Toc15566600"/>
      <w:r>
        <w:rPr>
          <w:rFonts w:cstheme="minorHAnsi"/>
          <w:szCs w:val="22"/>
        </w:rPr>
        <w:t>Methods</w:t>
      </w:r>
      <w:bookmarkEnd w:id="106"/>
    </w:p>
    <w:p w14:paraId="3E2E8962" w14:textId="26D0091E" w:rsidR="00F478FF" w:rsidRPr="00170E2D" w:rsidRDefault="00F478FF" w:rsidP="00170E2D">
      <w:pPr>
        <w:pStyle w:val="NormalWeb"/>
        <w:spacing w:before="0" w:beforeAutospacing="0" w:after="0" w:afterAutospacing="0" w:line="360" w:lineRule="auto"/>
        <w:rPr>
          <w:rFonts w:asciiTheme="minorHAnsi" w:hAnsiTheme="minorHAnsi" w:cstheme="minorHAnsi"/>
          <w:color w:val="2E2E2E"/>
          <w:sz w:val="22"/>
          <w:szCs w:val="22"/>
        </w:rPr>
      </w:pPr>
      <w:r w:rsidRPr="00170E2D">
        <w:rPr>
          <w:rFonts w:asciiTheme="minorHAnsi" w:hAnsiTheme="minorHAnsi" w:cstheme="minorHAnsi"/>
          <w:color w:val="2E2E2E"/>
          <w:sz w:val="22"/>
          <w:szCs w:val="22"/>
        </w:rPr>
        <w:t>To identify applications of SEE, the 2013 review</w:t>
      </w:r>
      <w:r w:rsidRPr="00170E2D">
        <w:rPr>
          <w:rFonts w:asciiTheme="minorHAnsi" w:hAnsiTheme="minorHAnsi" w:cstheme="minorHAnsi"/>
          <w:sz w:val="22"/>
          <w:szCs w:val="22"/>
        </w:rPr>
        <w:fldChar w:fldCharType="begin"/>
      </w:r>
      <w:r w:rsidR="00324D38">
        <w:rPr>
          <w:rFonts w:asciiTheme="minorHAnsi" w:hAnsiTheme="minorHAnsi" w:cstheme="minorHAnsi"/>
          <w:sz w:val="22"/>
          <w:szCs w:val="22"/>
        </w:rPr>
        <w:instrText xml:space="preserve"> ADDIN EN.CITE &lt;EndNote&gt;&lt;Cite&gt;&lt;Author&gt;Grigore&lt;/Author&gt;&lt;Year&gt;2013&lt;/Year&gt;&lt;RecNum&gt;9&lt;/RecNum&gt;&lt;DisplayText&gt;&lt;style face="superscript"&gt;44&lt;/style&gt;&lt;/DisplayText&gt;&lt;record&gt;&lt;rec-number&gt;9&lt;/rec-number&gt;&lt;foreign-keys&gt;&lt;key app="EN" db-id="2wdepppr2wttfjes5eypt92qv9rvpz20w9rv" timestamp="0"&gt;9&lt;/key&gt;&lt;/foreign-keys&gt;&lt;ref-type name="Journal Article"&gt;17&lt;/ref-type&gt;&lt;contributors&gt;&lt;authors&gt;&lt;author&gt;Bogdan Grigore&lt;/author&gt;&lt;author&gt;Jaime Peters&lt;/author&gt;&lt;author&gt;Christopher Hyde&lt;/author&gt;&lt;author&gt;Ken Stein&lt;/author&gt;&lt;/authors&gt;&lt;/contributors&gt;&lt;titles&gt;&lt;title&gt;Methods to Elicit Probability Distributions from Experts:  A Systematic Review of Reported Practice in Health Technology Assessment&lt;/title&gt;&lt;secondary-title&gt;PharmacoEconomics&lt;/secondary-title&gt;&lt;/titles&gt;&lt;periodical&gt;&lt;full-title&gt;Pharmacoeconomics&lt;/full-title&gt;&lt;/periodical&gt;&lt;pages&gt;991–1003&lt;/pages&gt;&lt;volume&gt;31&lt;/volume&gt;&lt;dates&gt;&lt;year&gt;2013&lt;/year&gt;&lt;/dates&gt;&lt;urls&gt;&lt;/urls&gt;&lt;/record&gt;&lt;/Cite&gt;&lt;/EndNote&gt;</w:instrText>
      </w:r>
      <w:r w:rsidRPr="00170E2D">
        <w:rPr>
          <w:rFonts w:asciiTheme="minorHAnsi" w:hAnsiTheme="minorHAnsi" w:cstheme="minorHAnsi"/>
          <w:sz w:val="22"/>
          <w:szCs w:val="22"/>
        </w:rPr>
        <w:fldChar w:fldCharType="separate"/>
      </w:r>
      <w:r w:rsidR="00324D38" w:rsidRPr="00324D38">
        <w:rPr>
          <w:rFonts w:asciiTheme="minorHAnsi" w:hAnsiTheme="minorHAnsi" w:cstheme="minorHAnsi"/>
          <w:noProof/>
          <w:sz w:val="22"/>
          <w:szCs w:val="22"/>
          <w:vertAlign w:val="superscript"/>
        </w:rPr>
        <w:t>44</w:t>
      </w:r>
      <w:r w:rsidRPr="00170E2D">
        <w:rPr>
          <w:rFonts w:asciiTheme="minorHAnsi" w:hAnsiTheme="minorHAnsi" w:cstheme="minorHAnsi"/>
          <w:sz w:val="22"/>
          <w:szCs w:val="22"/>
        </w:rPr>
        <w:fldChar w:fldCharType="end"/>
      </w:r>
      <w:bookmarkStart w:id="107" w:name="bbib8"/>
      <w:r w:rsidRPr="00170E2D">
        <w:rPr>
          <w:rFonts w:asciiTheme="minorHAnsi" w:hAnsiTheme="minorHAnsi" w:cstheme="minorHAnsi"/>
          <w:color w:val="2E2E2E"/>
          <w:sz w:val="22"/>
          <w:szCs w:val="22"/>
        </w:rPr>
        <w:t> was updated (identifying studies up to April 11, 2017). Further details on the methods of the search are given elsewhere.</w:t>
      </w:r>
      <w:r w:rsidRPr="00170E2D">
        <w:rPr>
          <w:rFonts w:asciiTheme="minorHAnsi" w:hAnsiTheme="minorHAnsi" w:cstheme="minorHAnsi"/>
          <w:sz w:val="22"/>
          <w:szCs w:val="22"/>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asciiTheme="minorHAnsi" w:hAnsiTheme="minorHAnsi" w:cstheme="minorHAnsi"/>
          <w:sz w:val="22"/>
          <w:szCs w:val="22"/>
        </w:rPr>
        <w:instrText xml:space="preserve"> ADDIN EN.CITE </w:instrText>
      </w:r>
      <w:r w:rsidR="00324D38">
        <w:rPr>
          <w:rFonts w:asciiTheme="minorHAnsi" w:hAnsiTheme="minorHAnsi" w:cstheme="minorHAnsi"/>
          <w:sz w:val="22"/>
          <w:szCs w:val="22"/>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asciiTheme="minorHAnsi" w:hAnsiTheme="minorHAnsi" w:cstheme="minorHAnsi"/>
          <w:sz w:val="22"/>
          <w:szCs w:val="22"/>
        </w:rPr>
        <w:instrText xml:space="preserve"> ADDIN EN.CITE.DATA </w:instrText>
      </w:r>
      <w:r w:rsidR="00324D38">
        <w:rPr>
          <w:rFonts w:asciiTheme="minorHAnsi" w:hAnsiTheme="minorHAnsi" w:cstheme="minorHAnsi"/>
          <w:sz w:val="22"/>
          <w:szCs w:val="22"/>
        </w:rPr>
      </w:r>
      <w:r w:rsidR="00324D38">
        <w:rPr>
          <w:rFonts w:asciiTheme="minorHAnsi" w:hAnsiTheme="minorHAnsi" w:cstheme="minorHAnsi"/>
          <w:sz w:val="22"/>
          <w:szCs w:val="22"/>
        </w:rPr>
        <w:fldChar w:fldCharType="end"/>
      </w:r>
      <w:r w:rsidRPr="00170E2D">
        <w:rPr>
          <w:rFonts w:asciiTheme="minorHAnsi" w:hAnsiTheme="minorHAnsi" w:cstheme="minorHAnsi"/>
          <w:sz w:val="22"/>
          <w:szCs w:val="22"/>
        </w:rPr>
      </w:r>
      <w:r w:rsidRPr="00170E2D">
        <w:rPr>
          <w:rFonts w:asciiTheme="minorHAnsi" w:hAnsiTheme="minorHAnsi" w:cstheme="minorHAnsi"/>
          <w:sz w:val="22"/>
          <w:szCs w:val="22"/>
        </w:rPr>
        <w:fldChar w:fldCharType="separate"/>
      </w:r>
      <w:r w:rsidR="00324D38" w:rsidRPr="00324D38">
        <w:rPr>
          <w:rFonts w:asciiTheme="minorHAnsi" w:hAnsiTheme="minorHAnsi" w:cstheme="minorHAnsi"/>
          <w:noProof/>
          <w:sz w:val="22"/>
          <w:szCs w:val="22"/>
          <w:vertAlign w:val="superscript"/>
        </w:rPr>
        <w:t>1</w:t>
      </w:r>
      <w:r w:rsidRPr="00170E2D">
        <w:rPr>
          <w:rFonts w:asciiTheme="minorHAnsi" w:hAnsiTheme="minorHAnsi" w:cstheme="minorHAnsi"/>
          <w:sz w:val="22"/>
          <w:szCs w:val="22"/>
        </w:rPr>
        <w:fldChar w:fldCharType="end"/>
      </w:r>
      <w:r w:rsidRPr="00170E2D">
        <w:rPr>
          <w:rFonts w:asciiTheme="minorHAnsi" w:hAnsiTheme="minorHAnsi" w:cstheme="minorHAnsi"/>
          <w:color w:val="2E2E2E"/>
          <w:sz w:val="22"/>
          <w:szCs w:val="22"/>
        </w:rPr>
        <w:t xml:space="preserve"> </w:t>
      </w:r>
      <w:bookmarkEnd w:id="107"/>
      <w:r w:rsidRPr="00170E2D">
        <w:rPr>
          <w:rFonts w:asciiTheme="minorHAnsi" w:hAnsiTheme="minorHAnsi" w:cstheme="minorHAnsi"/>
          <w:color w:val="2E2E2E"/>
          <w:sz w:val="22"/>
          <w:szCs w:val="22"/>
        </w:rPr>
        <w:t>Studies were included only if they contained an SEE to elicit uncertain parameters (in the form of a distribution) to inform MBEE</w:t>
      </w:r>
      <w:r w:rsidR="000A0A91">
        <w:rPr>
          <w:rFonts w:asciiTheme="minorHAnsi" w:hAnsiTheme="minorHAnsi" w:cstheme="minorHAnsi"/>
          <w:color w:val="2E2E2E"/>
          <w:sz w:val="22"/>
          <w:szCs w:val="22"/>
        </w:rPr>
        <w:t xml:space="preserve"> in health</w:t>
      </w:r>
      <w:r w:rsidRPr="00170E2D">
        <w:rPr>
          <w:rFonts w:asciiTheme="minorHAnsi" w:hAnsiTheme="minorHAnsi" w:cstheme="minorHAnsi"/>
          <w:color w:val="2E2E2E"/>
          <w:sz w:val="22"/>
          <w:szCs w:val="22"/>
        </w:rPr>
        <w:t xml:space="preserve">. </w:t>
      </w:r>
    </w:p>
    <w:p w14:paraId="56973DDA" w14:textId="77777777" w:rsidR="00F478FF" w:rsidRPr="00170E2D" w:rsidRDefault="00F478FF" w:rsidP="00170E2D">
      <w:pPr>
        <w:pStyle w:val="NormalWeb"/>
        <w:spacing w:before="0" w:beforeAutospacing="0" w:after="0" w:afterAutospacing="0" w:line="360" w:lineRule="auto"/>
        <w:rPr>
          <w:rFonts w:asciiTheme="minorHAnsi" w:hAnsiTheme="minorHAnsi" w:cstheme="minorHAnsi"/>
          <w:color w:val="2E2E2E"/>
          <w:sz w:val="22"/>
          <w:szCs w:val="22"/>
        </w:rPr>
      </w:pPr>
    </w:p>
    <w:p w14:paraId="109299F4" w14:textId="554DCC81" w:rsidR="00F478FF" w:rsidRPr="00F478FF" w:rsidRDefault="00F478FF" w:rsidP="00F478FF">
      <w:pPr>
        <w:spacing w:after="0" w:line="360" w:lineRule="auto"/>
        <w:rPr>
          <w:rFonts w:cstheme="minorHAnsi"/>
        </w:rPr>
      </w:pPr>
      <w:r w:rsidRPr="00170E2D">
        <w:rPr>
          <w:rFonts w:cstheme="minorHAnsi"/>
          <w:color w:val="2E2E2E"/>
        </w:rPr>
        <w:t>The methods used in each application were extracted along with the criteria used to support methodological and practical choices and any issues or challenges discussed in the text. Issues and challenges were extracted using an open field, and then categorised and grouped for reporting</w:t>
      </w:r>
      <w:r w:rsidR="00F6728A">
        <w:rPr>
          <w:rFonts w:cstheme="minorHAnsi"/>
          <w:color w:val="2E2E2E"/>
        </w:rPr>
        <w:t>.</w:t>
      </w:r>
    </w:p>
    <w:p w14:paraId="6E8601E0" w14:textId="77777777" w:rsidR="00425D1D" w:rsidRDefault="00425D1D" w:rsidP="00425D1D">
      <w:pPr>
        <w:spacing w:after="0" w:line="360" w:lineRule="auto"/>
        <w:rPr>
          <w:rFonts w:cstheme="minorHAnsi"/>
        </w:rPr>
      </w:pPr>
    </w:p>
    <w:p w14:paraId="2602D51B" w14:textId="77777777" w:rsidR="00425D1D" w:rsidRPr="0079039F" w:rsidRDefault="00425D1D" w:rsidP="00425D1D">
      <w:pPr>
        <w:pStyle w:val="Heading2"/>
      </w:pPr>
      <w:bookmarkStart w:id="108" w:name="_Toc480531172"/>
      <w:bookmarkStart w:id="109" w:name="_Toc480653924"/>
      <w:bookmarkStart w:id="110" w:name="_Toc3885326"/>
      <w:bookmarkStart w:id="111" w:name="_Toc15566601"/>
      <w:r w:rsidRPr="0079039F">
        <w:t xml:space="preserve">Aspects related to the design </w:t>
      </w:r>
      <w:bookmarkStart w:id="112" w:name="_Toc480531173"/>
      <w:bookmarkStart w:id="113" w:name="_Toc480653925"/>
      <w:bookmarkEnd w:id="108"/>
      <w:bookmarkEnd w:id="109"/>
      <w:r w:rsidRPr="0079039F">
        <w:t>of the SEE</w:t>
      </w:r>
      <w:bookmarkEnd w:id="110"/>
      <w:bookmarkEnd w:id="111"/>
    </w:p>
    <w:bookmarkEnd w:id="112"/>
    <w:bookmarkEnd w:id="113"/>
    <w:p w14:paraId="55B6217B" w14:textId="2FD528A4" w:rsidR="00425D1D" w:rsidRDefault="00425D1D" w:rsidP="00425D1D">
      <w:pPr>
        <w:spacing w:after="0" w:line="360" w:lineRule="auto"/>
        <w:rPr>
          <w:rFonts w:cstheme="minorHAnsi"/>
        </w:rPr>
      </w:pPr>
      <w:r w:rsidRPr="0079039F">
        <w:rPr>
          <w:rFonts w:cstheme="minorHAnsi"/>
        </w:rPr>
        <w:t xml:space="preserve">In </w:t>
      </w:r>
      <w:r>
        <w:rPr>
          <w:rFonts w:cstheme="minorHAnsi"/>
        </w:rPr>
        <w:t xml:space="preserve">existing </w:t>
      </w:r>
      <w:r w:rsidRPr="0079039F">
        <w:rPr>
          <w:rFonts w:cstheme="minorHAnsi"/>
        </w:rPr>
        <w:t xml:space="preserve">applications, </w:t>
      </w:r>
      <w:r w:rsidR="008F795C">
        <w:rPr>
          <w:rFonts w:cstheme="minorHAnsi"/>
        </w:rPr>
        <w:t>experts</w:t>
      </w:r>
      <w:r w:rsidRPr="0079039F">
        <w:rPr>
          <w:rFonts w:cstheme="minorHAnsi"/>
        </w:rPr>
        <w:t xml:space="preserve"> beliefs were sought for only a few parameters of a decision model, often not elicited directly but calculated from one or more alternative elicited quantities. </w:t>
      </w:r>
      <w:r w:rsidR="00F6728A">
        <w:rPr>
          <w:rFonts w:cstheme="minorHAnsi"/>
        </w:rPr>
        <w:t>Quantities included: event probabilities, relative effectiveness, time to event and diagnostic accuracy (see Soares, et al</w:t>
      </w:r>
      <w:r w:rsidR="00F6728A" w:rsidRPr="006C586D">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F6728A" w:rsidRPr="006C586D">
        <w:rPr>
          <w:rFonts w:cstheme="minorHAnsi"/>
        </w:rPr>
      </w:r>
      <w:r w:rsidR="00F6728A" w:rsidRPr="006C586D">
        <w:rPr>
          <w:rFonts w:cstheme="minorHAnsi"/>
        </w:rPr>
        <w:fldChar w:fldCharType="separate"/>
      </w:r>
      <w:r w:rsidR="00324D38" w:rsidRPr="00324D38">
        <w:rPr>
          <w:rFonts w:cstheme="minorHAnsi"/>
          <w:noProof/>
          <w:vertAlign w:val="superscript"/>
        </w:rPr>
        <w:t>1</w:t>
      </w:r>
      <w:r w:rsidR="00F6728A" w:rsidRPr="006C586D">
        <w:rPr>
          <w:rFonts w:cstheme="minorHAnsi"/>
        </w:rPr>
        <w:fldChar w:fldCharType="end"/>
      </w:r>
      <w:r w:rsidR="00F6728A">
        <w:rPr>
          <w:rFonts w:cstheme="minorHAnsi"/>
        </w:rPr>
        <w:t xml:space="preserve"> for full details). T</w:t>
      </w:r>
      <w:r w:rsidRPr="0079039F">
        <w:rPr>
          <w:rFonts w:cstheme="minorHAnsi"/>
        </w:rPr>
        <w:t xml:space="preserve">he choice of which quantities to elicit was based on a number of criteria. The first was appropriateness for </w:t>
      </w:r>
      <w:r w:rsidR="008F795C">
        <w:rPr>
          <w:rFonts w:cstheme="minorHAnsi"/>
        </w:rPr>
        <w:t>experts</w:t>
      </w:r>
      <w:r>
        <w:rPr>
          <w:rFonts w:cstheme="minorHAnsi"/>
        </w:rPr>
        <w:t>, specifically that p</w:t>
      </w:r>
      <w:r w:rsidRPr="0079039F">
        <w:rPr>
          <w:rFonts w:cstheme="minorHAnsi"/>
        </w:rPr>
        <w:t xml:space="preserve">arameters in decision models can be complex and may not be directly observable by </w:t>
      </w:r>
      <w:r w:rsidR="008F795C">
        <w:rPr>
          <w:rFonts w:cstheme="minorHAnsi"/>
        </w:rPr>
        <w:t>experts</w:t>
      </w:r>
      <w:r w:rsidRPr="0079039F">
        <w:rPr>
          <w:rFonts w:cstheme="minorHAnsi"/>
        </w:rPr>
        <w:t xml:space="preserve">. </w:t>
      </w:r>
      <w:r>
        <w:rPr>
          <w:rFonts w:cstheme="minorHAnsi"/>
        </w:rPr>
        <w:t xml:space="preserve"> Second are </w:t>
      </w:r>
      <w:r w:rsidRPr="0079039F">
        <w:rPr>
          <w:rFonts w:cstheme="minorHAnsi"/>
        </w:rPr>
        <w:t>statistical concerns. The quantities elicited should be fit-for-purpose</w:t>
      </w:r>
      <w:r>
        <w:rPr>
          <w:rFonts w:cstheme="minorHAnsi"/>
        </w:rPr>
        <w:t xml:space="preserve"> for further analysis</w:t>
      </w:r>
      <w:r w:rsidR="000A0A91">
        <w:rPr>
          <w:rFonts w:cstheme="minorHAnsi"/>
        </w:rPr>
        <w:t xml:space="preserve">, for example </w:t>
      </w:r>
      <w:r w:rsidR="000A0A91" w:rsidRPr="00170E2D">
        <w:rPr>
          <w:rFonts w:cstheme="minorHAnsi"/>
          <w:color w:val="2E2E2E"/>
        </w:rPr>
        <w:t>allowing elicited evidence to be combined with any existing empirical evidence</w:t>
      </w:r>
      <w:r w:rsidRPr="0079039F">
        <w:rPr>
          <w:rFonts w:cstheme="minorHAnsi"/>
        </w:rPr>
        <w:t xml:space="preserve">, </w:t>
      </w:r>
      <w:r>
        <w:rPr>
          <w:rFonts w:cstheme="minorHAnsi"/>
        </w:rPr>
        <w:t xml:space="preserve">statistically coherent and reflect any </w:t>
      </w:r>
      <w:r w:rsidRPr="0079039F">
        <w:rPr>
          <w:rFonts w:cstheme="minorHAnsi"/>
        </w:rPr>
        <w:t>dependencies between the quantities elicited</w:t>
      </w:r>
      <w:r>
        <w:rPr>
          <w:rFonts w:cstheme="minorHAnsi"/>
        </w:rPr>
        <w:t xml:space="preserve">. </w:t>
      </w:r>
      <w:r w:rsidRPr="0079039F">
        <w:rPr>
          <w:rFonts w:cstheme="minorHAnsi"/>
        </w:rPr>
        <w:t xml:space="preserve"> </w:t>
      </w:r>
      <w:r>
        <w:rPr>
          <w:rFonts w:cstheme="minorHAnsi"/>
        </w:rPr>
        <w:t xml:space="preserve">Finally the burden to </w:t>
      </w:r>
      <w:r w:rsidR="008F795C">
        <w:rPr>
          <w:rFonts w:cstheme="minorHAnsi"/>
        </w:rPr>
        <w:t>experts</w:t>
      </w:r>
      <w:r>
        <w:rPr>
          <w:rFonts w:cstheme="minorHAnsi"/>
        </w:rPr>
        <w:t xml:space="preserve"> need to be considered. </w:t>
      </w:r>
      <w:r w:rsidRPr="0079039F">
        <w:rPr>
          <w:rFonts w:cstheme="minorHAnsi"/>
        </w:rPr>
        <w:lastRenderedPageBreak/>
        <w:t>Burden can be reduced by</w:t>
      </w:r>
      <w:r>
        <w:rPr>
          <w:rFonts w:cstheme="minorHAnsi"/>
        </w:rPr>
        <w:t>, for example</w:t>
      </w:r>
      <w:r w:rsidR="001E7DC4">
        <w:rPr>
          <w:rFonts w:cstheme="minorHAnsi"/>
        </w:rPr>
        <w:t>,</w:t>
      </w:r>
      <w:r>
        <w:rPr>
          <w:rFonts w:cstheme="minorHAnsi"/>
        </w:rPr>
        <w:t xml:space="preserve"> </w:t>
      </w:r>
      <w:r w:rsidRPr="0079039F">
        <w:rPr>
          <w:rFonts w:cstheme="minorHAnsi"/>
        </w:rPr>
        <w:t>limiting the number of target parameters to elicit</w:t>
      </w:r>
      <w:r>
        <w:rPr>
          <w:rFonts w:cstheme="minorHAnsi"/>
        </w:rPr>
        <w:t xml:space="preserve"> or </w:t>
      </w:r>
      <w:r w:rsidRPr="0079039F">
        <w:rPr>
          <w:rFonts w:cstheme="minorHAnsi"/>
        </w:rPr>
        <w:t>eliciting homogeneous quantities throughout the exercise.</w:t>
      </w:r>
      <w:bookmarkStart w:id="114" w:name="_Toc480531174"/>
      <w:bookmarkStart w:id="115" w:name="_Toc480653926"/>
    </w:p>
    <w:p w14:paraId="472F601F" w14:textId="77777777" w:rsidR="00425D1D" w:rsidRDefault="00425D1D" w:rsidP="00425D1D">
      <w:pPr>
        <w:spacing w:after="0" w:line="360" w:lineRule="auto"/>
        <w:rPr>
          <w:rFonts w:cstheme="minorHAnsi"/>
        </w:rPr>
      </w:pPr>
    </w:p>
    <w:bookmarkEnd w:id="114"/>
    <w:bookmarkEnd w:id="115"/>
    <w:p w14:paraId="7F876970" w14:textId="2B7043E7" w:rsidR="00425D1D" w:rsidRDefault="00425D1D" w:rsidP="00425D1D">
      <w:pPr>
        <w:spacing w:after="0" w:line="360" w:lineRule="auto"/>
        <w:rPr>
          <w:rFonts w:cstheme="minorHAnsi"/>
        </w:rPr>
      </w:pPr>
      <w:r>
        <w:rPr>
          <w:rFonts w:cstheme="minorHAnsi"/>
        </w:rPr>
        <w:t xml:space="preserve">Almost exclusively, applications have </w:t>
      </w:r>
      <w:r w:rsidRPr="0079039F">
        <w:rPr>
          <w:rFonts w:cstheme="minorHAnsi"/>
        </w:rPr>
        <w:t>recruited health care professionals</w:t>
      </w:r>
      <w:r>
        <w:rPr>
          <w:rFonts w:cstheme="minorHAnsi"/>
        </w:rPr>
        <w:t>, b</w:t>
      </w:r>
      <w:r w:rsidRPr="0079039F">
        <w:rPr>
          <w:rFonts w:cstheme="minorHAnsi"/>
        </w:rPr>
        <w:t>ased on the following criteria: recognition by peers,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specialist knowledge or clinical experience,</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0535" w:rsidRPr="003E1FB1">
        <w:rPr>
          <w:rFonts w:cstheme="minorHAnsi"/>
          <w:vertAlign w:val="superscript"/>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0535"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0535"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0535"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003E0535"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56</w:t>
      </w:r>
      <w:r w:rsidR="00491085">
        <w:rPr>
          <w:rFonts w:cstheme="minorHAnsi"/>
        </w:rPr>
        <w:fldChar w:fldCharType="end"/>
      </w:r>
      <w:r w:rsidR="003E0535"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Pr="0079039F">
        <w:rPr>
          <w:rFonts w:cstheme="minorHAnsi"/>
        </w:rPr>
        <w:t xml:space="preserve"> based in the relevant jurisdiction,</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Pr="0079039F">
        <w:rPr>
          <w:rFonts w:cstheme="minorHAnsi"/>
        </w:rPr>
        <w:t xml:space="preserve"> research experience</w:t>
      </w:r>
      <w:r w:rsidR="003E0535">
        <w:rPr>
          <w:rFonts w:cstheme="minorHAnsi"/>
        </w:rPr>
        <w:t>,</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56</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003E0535">
        <w:rPr>
          <w:rFonts w:cstheme="minorHAnsi"/>
        </w:rPr>
        <w:t xml:space="preserve"> </w:t>
      </w:r>
      <w:r w:rsidRPr="0079039F">
        <w:rPr>
          <w:rFonts w:cstheme="minorHAnsi"/>
        </w:rPr>
        <w:t>and lack of involvement in product development</w:t>
      </w:r>
      <w:r w:rsidR="003E0535">
        <w:rPr>
          <w:rFonts w:cstheme="minorHAnsi"/>
        </w:rPr>
        <w:t>.</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Pr="0079039F">
        <w:rPr>
          <w:rFonts w:cstheme="minorHAnsi"/>
        </w:rPr>
        <w:t xml:space="preserve">  A number of authors</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003E0535">
        <w:rPr>
          <w:rFonts w:cstheme="minorHAnsi"/>
        </w:rPr>
        <w:t xml:space="preserve"> </w:t>
      </w:r>
      <w:r w:rsidRPr="0079039F">
        <w:rPr>
          <w:rFonts w:cstheme="minorHAnsi"/>
        </w:rPr>
        <w:t>recognised that health care professionals are unlikely to have knowledge of elicitation and may have only sparse quantitative skills. This has driven choices made in designing and conducting the SEE, such as training needs, method of elicitation and definition of the quantities to elicit.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p>
    <w:p w14:paraId="693C39E5" w14:textId="77777777" w:rsidR="00F6728A" w:rsidRDefault="00F6728A" w:rsidP="00425D1D">
      <w:pPr>
        <w:spacing w:after="0" w:line="360" w:lineRule="auto"/>
        <w:rPr>
          <w:rFonts w:cstheme="minorHAnsi"/>
        </w:rPr>
      </w:pPr>
    </w:p>
    <w:p w14:paraId="50AF7F33" w14:textId="744A3F39" w:rsidR="00425D1D" w:rsidRPr="0079039F" w:rsidRDefault="00425D1D" w:rsidP="00425D1D">
      <w:pPr>
        <w:spacing w:after="0" w:line="360" w:lineRule="auto"/>
        <w:rPr>
          <w:rFonts w:cstheme="minorHAnsi"/>
        </w:rPr>
      </w:pPr>
      <w:r>
        <w:rPr>
          <w:rFonts w:cstheme="minorHAnsi"/>
        </w:rPr>
        <w:t>M</w:t>
      </w:r>
      <w:r w:rsidRPr="0079039F">
        <w:rPr>
          <w:rFonts w:cstheme="minorHAnsi"/>
        </w:rPr>
        <w:t>any of the applications have included a varied</w:t>
      </w:r>
      <w:r w:rsidRPr="0079039F" w:rsidDel="00C07C48">
        <w:rPr>
          <w:rFonts w:cstheme="minorHAnsi"/>
        </w:rPr>
        <w:t xml:space="preserve"> </w:t>
      </w:r>
      <w:r w:rsidRPr="0079039F">
        <w:rPr>
          <w:rFonts w:cstheme="minorHAnsi"/>
        </w:rPr>
        <w:t xml:space="preserve">sample of </w:t>
      </w:r>
      <w:r w:rsidR="008F795C">
        <w:rPr>
          <w:rFonts w:cstheme="minorHAnsi"/>
        </w:rPr>
        <w:t>experts</w:t>
      </w:r>
      <w:r w:rsidRPr="0079039F">
        <w:rPr>
          <w:rFonts w:cstheme="minorHAnsi"/>
        </w:rPr>
        <w:t xml:space="preserve"> by recruiting them from a range of relevant specialties,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Pr="0079039F">
        <w:rPr>
          <w:rFonts w:cstheme="minorHAnsi"/>
        </w:rPr>
        <w:t xml:space="preserve"> clinical settings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Pr="0079039F">
        <w:rPr>
          <w:rFonts w:cstheme="minorHAnsi"/>
        </w:rPr>
        <w:t xml:space="preserve"> and geographical areas/countries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Pr="0079039F">
        <w:rPr>
          <w:rFonts w:cstheme="minorHAnsi"/>
        </w:rPr>
        <w:t xml:space="preserve"> to capture heterogeneity in beliefs (reflecting underlying heterogeneity in patient populations), and avoid dependency between </w:t>
      </w:r>
      <w:r w:rsidR="008F795C">
        <w:rPr>
          <w:rFonts w:cstheme="minorHAnsi"/>
        </w:rPr>
        <w:t>experts</w:t>
      </w:r>
      <w:r w:rsidR="003E0535">
        <w:rPr>
          <w:rFonts w:cstheme="minorHAnsi"/>
        </w:rPr>
        <w:t>.</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The potential for bias in expert opinion was recognised in some SEE</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56</w:t>
      </w:r>
      <w:r w:rsidR="00491085">
        <w:rPr>
          <w:rFonts w:cstheme="minorHAnsi"/>
        </w:rPr>
        <w:fldChar w:fldCharType="end"/>
      </w:r>
      <w:r w:rsidRPr="0079039F">
        <w:rPr>
          <w:rFonts w:cstheme="minorHAnsi"/>
        </w:rPr>
        <w:t xml:space="preserve"> with reported attempts to minimize bias in the design.</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Pr="0079039F">
        <w:rPr>
          <w:rFonts w:cstheme="minorHAnsi"/>
        </w:rPr>
        <w:t xml:space="preserve">  Two applications make explicit efforts to avoid recruiting </w:t>
      </w:r>
      <w:r w:rsidR="008F795C">
        <w:rPr>
          <w:rFonts w:cstheme="minorHAnsi"/>
        </w:rPr>
        <w:t>experts</w:t>
      </w:r>
      <w:r w:rsidRPr="0079039F">
        <w:rPr>
          <w:rFonts w:cstheme="minorHAnsi"/>
        </w:rPr>
        <w:t xml:space="preserve"> that may have motivational biases</w:t>
      </w:r>
      <w:r w:rsidR="003E0535">
        <w:rPr>
          <w:rFonts w:cstheme="minorHAnsi"/>
        </w:rPr>
        <w:t>.</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Pr="0079039F">
        <w:rPr>
          <w:rFonts w:cstheme="minorHAnsi"/>
        </w:rPr>
        <w:t xml:space="preserve"> Two studies provided information on cognitive biases in the training session</w:t>
      </w:r>
      <w:r w:rsidR="003E0535">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w:t>
      </w:r>
    </w:p>
    <w:p w14:paraId="77AFA316" w14:textId="77777777" w:rsidR="00425D1D" w:rsidRDefault="00425D1D" w:rsidP="00425D1D">
      <w:pPr>
        <w:spacing w:before="120" w:after="0" w:line="360" w:lineRule="auto"/>
        <w:rPr>
          <w:rFonts w:cstheme="minorHAnsi"/>
        </w:rPr>
      </w:pPr>
    </w:p>
    <w:p w14:paraId="281081D9" w14:textId="5F6872EE" w:rsidR="00425D1D" w:rsidRDefault="00425D1D" w:rsidP="00425D1D">
      <w:pPr>
        <w:spacing w:after="0" w:line="360" w:lineRule="auto"/>
        <w:rPr>
          <w:rFonts w:cstheme="minorHAnsi"/>
        </w:rPr>
      </w:pPr>
      <w:r>
        <w:rPr>
          <w:rFonts w:cstheme="minorHAnsi"/>
        </w:rPr>
        <w:t xml:space="preserve">In eliciting uncertainty, applications </w:t>
      </w:r>
      <w:r w:rsidRPr="0079039F">
        <w:rPr>
          <w:rFonts w:cstheme="minorHAnsi"/>
        </w:rPr>
        <w:t xml:space="preserve">have typically used </w:t>
      </w:r>
      <w:r>
        <w:rPr>
          <w:rFonts w:cstheme="minorHAnsi"/>
        </w:rPr>
        <w:t xml:space="preserve">either the </w:t>
      </w:r>
      <w:r w:rsidRPr="0079039F">
        <w:rPr>
          <w:rFonts w:cstheme="minorHAnsi"/>
        </w:rPr>
        <w:t>FIM</w:t>
      </w:r>
      <w:r w:rsidR="00934DA3">
        <w:rPr>
          <w:rFonts w:cstheme="minorHAnsi"/>
        </w:rPr>
        <w:t xml:space="preserve"> </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63</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&lt;EndNote&gt;&lt;Cite&gt;&lt;Author&gt;Speight&lt;/Author&gt;&lt;Year&gt;2006&lt;/Year&gt;&lt;RecNum&gt;45&lt;/RecNum&gt;&lt;DisplayText&gt;&lt;style face="superscript"&gt;64&lt;/style&gt;&lt;/DisplayText&gt;&lt;record&gt;&lt;rec-number&gt;45&lt;/rec-number&gt;&lt;foreign-keys&gt;&lt;key app="EN" db-id="2wdepppr2wttfjes5eypt92qv9rvpz20w9rv" timestamp="0"&gt;45&lt;/key&gt;&lt;/foreign-keys&gt;&lt;ref-type name="Journal Article"&gt;17&lt;/ref-type&gt;&lt;contributors&gt;&lt;authors&gt;&lt;author&gt;Speight, P. M.&lt;/author&gt;&lt;author&gt;Palmer, S.&lt;/author&gt;&lt;author&gt;Moles, D. R.&lt;/author&gt;&lt;author&gt;Downer, M. C.&lt;/author&gt;&lt;author&gt;Smith, D. H.&lt;/author&gt;&lt;author&gt;Henriksson, M.&lt;/author&gt;&lt;author&gt;Augustovski, F.&lt;/author&gt;&lt;/authors&gt;&lt;/contributors&gt;&lt;auth-address&gt;School of Clinical Dentistry, University of Sheffield, UK.&lt;/auth-address&gt;&lt;titles&gt;&lt;title&gt;The cost-effectiveness of screening for oral cancer in primary care&lt;/title&gt;&lt;secondary-title&gt;Health Technol Assess&lt;/secondary-title&gt;&lt;/titles&gt;&lt;periodical&gt;&lt;full-title&gt;Health Technol Assess&lt;/full-title&gt;&lt;abbr-1&gt;Health technology assessment (Winchester, England)&lt;/abbr-1&gt;&lt;/periodical&gt;&lt;pages&gt;1-144, iii-iv&lt;/pages&gt;&lt;volume&gt;10&lt;/volume&gt;&lt;number&gt;14&lt;/number&gt;&lt;keywords&gt;&lt;keyword&gt;Aged&lt;/keyword&gt;&lt;keyword&gt;Cost-Benefit Analysis&lt;/keyword&gt;&lt;keyword&gt;Female&lt;/keyword&gt;&lt;keyword&gt;Health Care Costs&lt;/keyword&gt;&lt;keyword&gt;Humans&lt;/keyword&gt;&lt;keyword&gt;Male&lt;/keyword&gt;&lt;keyword&gt;Mass Screening/*economics&lt;/keyword&gt;&lt;keyword&gt;Medical Audit&lt;/keyword&gt;&lt;keyword&gt;Middle Aged&lt;/keyword&gt;&lt;keyword&gt;Mouth Neoplasms/*diagnosis/pathology&lt;/keyword&gt;&lt;keyword&gt;Precancerous Conditions/*diagnosis&lt;/keyword&gt;&lt;keyword&gt;*Primary Health Care&lt;/keyword&gt;&lt;keyword&gt;Quality-Adjusted Life Years&lt;/keyword&gt;&lt;keyword&gt;State Medicine&lt;/keyword&gt;&lt;keyword&gt;United Kingdom&lt;/keyword&gt;&lt;/keywords&gt;&lt;dates&gt;&lt;year&gt;2006&lt;/year&gt;&lt;pub-dates&gt;&lt;date&gt;Apr&lt;/date&gt;&lt;/pub-dates&gt;&lt;/dates&gt;&lt;isbn&gt;1366-5278 (Print)&amp;#xD;1366-5278 (Linking)&lt;/isbn&gt;&lt;accession-num&gt;16707071&lt;/accession-num&gt;&lt;urls&gt;&lt;related-urls&gt;&lt;url&gt;https://www.ncbi.nlm.nih.gov/pubmed/16707071&lt;/url&gt;&lt;/related-urls&gt;&lt;/urls&gt;&lt;/record&gt;&lt;/Cite&gt;&lt;/EndNote&gt;</w:instrText>
      </w:r>
      <w:r w:rsidR="00491085">
        <w:rPr>
          <w:rFonts w:cstheme="minorHAnsi"/>
        </w:rPr>
        <w:fldChar w:fldCharType="separate"/>
      </w:r>
      <w:r w:rsidR="00324D38" w:rsidRPr="00324D38">
        <w:rPr>
          <w:rFonts w:cstheme="minorHAnsi"/>
          <w:noProof/>
          <w:vertAlign w:val="superscript"/>
        </w:rPr>
        <w:t>64</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PEVuZE5vdGU+PENpdGU+PEF1dGhvcj5Qb25jZXQ8L0F1dGhvcj48WWVhcj4yMDE1PC9ZZWFyPjxS
ZWNOdW0+NTI8L1JlY051bT48RGlzcGxheVRleHQ+PHN0eWxlIGZhY2U9InN1cGVyc2NyaXB0Ij42
NTwvc3R5bGU+PC9EaXNwbGF5VGV4dD48cmVjb3JkPjxyZWMtbnVtYmVyPjUyPC9yZWMtbnVtYmVy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PEVuZE5vdGU+PENpdGU+PEF1dGhvcj5Qb25jZXQ8L0F1dGhvcj48WWVhcj4yMDE1PC9ZZWFyPjxS
ZWNOdW0+NTI8L1JlY051bT48RGlzcGxheVRleHQ+PHN0eWxlIGZhY2U9InN1cGVyc2NyaXB0Ij42
NTwvc3R5bGU+PC9EaXNwbGF5VGV4dD48cmVjb3JkPjxyZWMtbnVtYmVyPjUyPC9yZWMtbnVtYmVy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65</w:t>
      </w:r>
      <w:r w:rsidR="00491085">
        <w:rPr>
          <w:rFonts w:cstheme="minorHAnsi"/>
        </w:rPr>
        <w:fldChar w:fldCharType="end"/>
      </w:r>
      <w:r w:rsidR="003E0535">
        <w:rPr>
          <w:rFonts w:cstheme="minorHAnsi"/>
        </w:rPr>
        <w:t xml:space="preserve"> </w:t>
      </w:r>
      <w:r w:rsidRPr="0079039F">
        <w:rPr>
          <w:rFonts w:cstheme="minorHAnsi"/>
        </w:rPr>
        <w:t>or VIM</w:t>
      </w:r>
      <w:r w:rsidR="00454F8E">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66</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 </w:instrText>
      </w:r>
      <w:r w:rsidR="00324D38">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67</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56</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003E1FB1" w:rsidRPr="003E1FB1">
        <w:rPr>
          <w:rFonts w:cstheme="minorHAnsi"/>
          <w:vertAlign w:val="superscript"/>
        </w:rPr>
        <w:t>,</w:t>
      </w:r>
      <w:r w:rsidR="003E0535">
        <w:rPr>
          <w:rFonts w:cstheme="minorHAnsi"/>
        </w:rPr>
        <w:t xml:space="preserve"> </w:t>
      </w:r>
      <w:r w:rsidR="00491085">
        <w:rPr>
          <w:rFonts w:cstheme="minorHAnsi"/>
        </w:rPr>
        <w:fldChar w:fldCharType="begin">
          <w:fldData xml:space="preserve">PEVuZE5vdGU+PENpdGU+PEF1dGhvcj5Db2xib3VybjwvQXV0aG9yPjxZZWFyPjIwMDc8L1llYXI+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</w:fldData>
        </w:fldChar>
      </w:r>
      <w:r w:rsidR="00324D38">
        <w:rPr>
          <w:rFonts w:cstheme="minorHAnsi"/>
        </w:rPr>
        <w:instrText xml:space="preserve"> ADDIN EN.CITE </w:instrText>
      </w:r>
      <w:r w:rsidR="00324D38">
        <w:rPr>
          <w:rFonts w:cstheme="minorHAnsi"/>
        </w:rPr>
        <w:fldChar w:fldCharType="begin">
          <w:fldData xml:space="preserve">PEVuZE5vdGU+PENpdGU+PEF1dGhvcj5Db2xib3VybjwvQXV0aG9yPjxZZWFyPjIwMDc8L1llYXI+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68</w:t>
      </w:r>
      <w:r w:rsidR="00491085">
        <w:rPr>
          <w:rFonts w:cstheme="minorHAnsi"/>
        </w:rPr>
        <w:fldChar w:fldCharType="end"/>
      </w:r>
      <w:r w:rsidRPr="0079039F">
        <w:rPr>
          <w:rFonts w:cstheme="minorHAnsi"/>
        </w:rPr>
        <w:t xml:space="preserve"> Choices were justified on the basis of:  pilot exercises designed for the purpose (see below), generic methods research, previous use in MBEE, and claims of lower burden or intuitiveness for </w:t>
      </w:r>
      <w:r w:rsidR="008F795C">
        <w:rPr>
          <w:rFonts w:cstheme="minorHAnsi"/>
        </w:rPr>
        <w:t>experts</w:t>
      </w:r>
      <w:r w:rsidRPr="0079039F">
        <w:rPr>
          <w:rFonts w:cstheme="minorHAnsi"/>
        </w:rPr>
        <w:t>.</w:t>
      </w:r>
    </w:p>
    <w:p w14:paraId="1C52293E" w14:textId="77777777" w:rsidR="00425D1D" w:rsidRPr="0079039F" w:rsidRDefault="00425D1D" w:rsidP="00425D1D">
      <w:pPr>
        <w:spacing w:after="0" w:line="360" w:lineRule="auto"/>
        <w:rPr>
          <w:rFonts w:cstheme="minorHAnsi"/>
        </w:rPr>
      </w:pPr>
    </w:p>
    <w:p w14:paraId="1704E6F9" w14:textId="3F24032E" w:rsidR="00425D1D" w:rsidRDefault="00425D1D" w:rsidP="00425D1D">
      <w:pPr>
        <w:spacing w:after="0" w:line="360" w:lineRule="auto"/>
        <w:rPr>
          <w:rFonts w:cstheme="minorHAnsi"/>
        </w:rPr>
      </w:pPr>
      <w:r w:rsidRPr="0079039F">
        <w:rPr>
          <w:rFonts w:cstheme="minorHAnsi"/>
        </w:rPr>
        <w:t xml:space="preserve">Fourteen studies elicit individually from </w:t>
      </w:r>
      <w:r w:rsidR="008F795C">
        <w:rPr>
          <w:rFonts w:cstheme="minorHAnsi"/>
        </w:rPr>
        <w:t>experts</w:t>
      </w:r>
      <w:r w:rsidRPr="0079039F">
        <w:rPr>
          <w:rFonts w:cstheme="minorHAnsi"/>
        </w:rPr>
        <w:t xml:space="preserve"> and aggregate mathematically, three aimed to achieve consensus amongst </w:t>
      </w:r>
      <w:r w:rsidR="008F795C">
        <w:rPr>
          <w:rFonts w:cstheme="minorHAnsi"/>
        </w:rPr>
        <w:t>experts</w:t>
      </w:r>
      <w:r w:rsidR="00491085">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69</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66</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 </w:instrText>
      </w:r>
      <w:r w:rsidR="00324D38">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67</w:t>
      </w:r>
      <w:r w:rsidR="00491085">
        <w:rPr>
          <w:rFonts w:cstheme="minorHAnsi"/>
        </w:rPr>
        <w:fldChar w:fldCharType="end"/>
      </w:r>
      <w:r w:rsidRPr="0079039F">
        <w:rPr>
          <w:rFonts w:cstheme="minorHAnsi"/>
        </w:rPr>
        <w:t xml:space="preserve"> and three others did not explicitly report the method of aggregation used</w:t>
      </w:r>
      <w:r w:rsidR="003010DA">
        <w:rPr>
          <w:rFonts w:cstheme="minorHAnsi"/>
        </w:rPr>
        <w:t>.</w:t>
      </w:r>
      <w:r w:rsidR="00491085">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70</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&lt;EndNote&gt;&lt;Cite&gt;&lt;Author&gt;Speight&lt;/Author&gt;&lt;Year&gt;2006&lt;/Year&gt;&lt;RecNum&gt;45&lt;/RecNum&gt;&lt;DisplayText&gt;&lt;style face="superscript"&gt;64&lt;/style&gt;&lt;/DisplayText&gt;&lt;record&gt;&lt;rec-number&gt;45&lt;/rec-number&gt;&lt;foreign-keys&gt;&lt;key app="EN" db-id="2wdepppr2wttfjes5eypt92qv9rvpz20w9rv" timestamp="0"&gt;45&lt;/key&gt;&lt;/foreign-keys&gt;&lt;ref-type name="Journal Article"&gt;17&lt;/ref-type&gt;&lt;contributors&gt;&lt;authors&gt;&lt;author&gt;Speight, P. M.&lt;/author&gt;&lt;author&gt;Palmer, S.&lt;/author&gt;&lt;author&gt;Moles, D. R.&lt;/author&gt;&lt;author&gt;Downer, M. C.&lt;/author&gt;&lt;author&gt;Smith, D. H.&lt;/author&gt;&lt;author&gt;Henriksson, M.&lt;/author&gt;&lt;author&gt;Augustovski, F.&lt;/author&gt;&lt;/authors&gt;&lt;/contributors&gt;&lt;auth-address&gt;School of Clinical Dentistry, University of Sheffield, UK.&lt;/auth-address&gt;&lt;titles&gt;&lt;title&gt;The cost-effectiveness of screening for oral cancer in primary care&lt;/title&gt;&lt;secondary-title&gt;Health Technol Assess&lt;/secondary-title&gt;&lt;/titles&gt;&lt;periodical&gt;&lt;full-title&gt;Health Technol Assess&lt;/full-title&gt;&lt;abbr-1&gt;Health technology assessment (Winchester, England)&lt;/abbr-1&gt;&lt;/periodical&gt;&lt;pages&gt;1-144, iii-iv&lt;/pages&gt;&lt;volume&gt;10&lt;/volume&gt;&lt;number&gt;14&lt;/number&gt;&lt;keywords&gt;&lt;keyword&gt;Aged&lt;/keyword&gt;&lt;keyword&gt;Cost-Benefit Analysis&lt;/keyword&gt;&lt;keyword&gt;Female&lt;/keyword&gt;&lt;keyword&gt;Health Care Costs&lt;/keyword&gt;&lt;keyword&gt;Humans&lt;/keyword&gt;&lt;keyword&gt;Male&lt;/keyword&gt;&lt;keyword&gt;Mass Screening/*economics&lt;/keyword&gt;&lt;keyword&gt;Medical Audit&lt;/keyword&gt;&lt;keyword&gt;Middle Aged&lt;/keyword&gt;&lt;keyword&gt;Mouth Neoplasms/*diagnosis/pathology&lt;/keyword&gt;&lt;keyword&gt;Precancerous Conditions/*diagnosis&lt;/keyword&gt;&lt;keyword&gt;*Primary Health Care&lt;/keyword&gt;&lt;keyword&gt;Quality-Adjusted Life Years&lt;/keyword&gt;&lt;keyword&gt;State Medicine&lt;/keyword&gt;&lt;keyword&gt;United Kingdom&lt;/keyword&gt;&lt;/keywords&gt;&lt;dates&gt;&lt;year&gt;2006&lt;/year&gt;&lt;pub-dates&gt;&lt;date&gt;Apr&lt;/date&gt;&lt;/pub-dates&gt;&lt;/dates&gt;&lt;isbn&gt;1366-5278 (Print)&amp;#xD;1366-5278 (Linking)&lt;/isbn&gt;&lt;accession-num&gt;16707071&lt;/accession-num&gt;&lt;urls&gt;&lt;related-urls&gt;&lt;url&gt;https://www.ncbi.nlm.nih.gov/pubmed/16707071&lt;/url&gt;&lt;/related-urls&gt;&lt;/urls&gt;&lt;/record&gt;&lt;/Cite&gt;&lt;/EndNote&gt;</w:instrText>
      </w:r>
      <w:r w:rsidR="00491085">
        <w:rPr>
          <w:rFonts w:cstheme="minorHAnsi"/>
        </w:rPr>
        <w:fldChar w:fldCharType="separate"/>
      </w:r>
      <w:r w:rsidR="00324D38" w:rsidRPr="00324D38">
        <w:rPr>
          <w:rFonts w:cstheme="minorHAnsi"/>
          <w:noProof/>
          <w:vertAlign w:val="superscript"/>
        </w:rPr>
        <w:t>64</w:t>
      </w:r>
      <w:r w:rsidR="00491085">
        <w:rPr>
          <w:rFonts w:cstheme="minorHAnsi"/>
        </w:rPr>
        <w:fldChar w:fldCharType="end"/>
      </w:r>
      <w:r>
        <w:rPr>
          <w:rFonts w:cstheme="minorHAnsi"/>
        </w:rPr>
        <w:t xml:space="preserve"> </w:t>
      </w:r>
      <w:r w:rsidRPr="0079039F">
        <w:rPr>
          <w:rFonts w:cstheme="minorHAnsi"/>
        </w:rPr>
        <w:t>None of the three studies using consensus was explicit about the reasons for choosing consensus or the process of achieving it. Authors justify the choice of mathematical aggregation based on the desirability to reflect vari</w:t>
      </w:r>
      <w:r w:rsidR="003010DA">
        <w:rPr>
          <w:rFonts w:cstheme="minorHAnsi"/>
        </w:rPr>
        <w:t xml:space="preserve">ation within and between </w:t>
      </w:r>
      <w:r w:rsidR="008F795C">
        <w:rPr>
          <w:rFonts w:cstheme="minorHAnsi"/>
        </w:rPr>
        <w:t>experts</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1E7DC4">
        <w:rPr>
          <w:rFonts w:cstheme="minorHAnsi"/>
        </w:rPr>
        <w:t xml:space="preserve">, </w:t>
      </w:r>
      <w:r w:rsidRPr="0079039F">
        <w:rPr>
          <w:rFonts w:cstheme="minorHAnsi"/>
        </w:rPr>
        <w:t>because consensus is known to lead to overconfident results</w:t>
      </w:r>
      <w:r>
        <w:rPr>
          <w:rFonts w:cstheme="minorHAnsi"/>
        </w:rPr>
        <w:t xml:space="preserve"> </w:t>
      </w:r>
      <w:r w:rsidRPr="0079039F">
        <w:rPr>
          <w:rFonts w:cstheme="minorHAnsi"/>
        </w:rPr>
        <w:t>(i.e., narrow distributions)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and because it raises practical difficulties of convening </w:t>
      </w:r>
      <w:r w:rsidR="008F795C">
        <w:rPr>
          <w:rFonts w:cstheme="minorHAnsi"/>
        </w:rPr>
        <w:t>experts</w:t>
      </w:r>
      <w:r w:rsidRPr="0079039F">
        <w:rPr>
          <w:rFonts w:cstheme="minorHAnsi"/>
        </w:rPr>
        <w:t xml:space="preserve"> and providing experienced facilitation. </w:t>
      </w:r>
      <w:r>
        <w:rPr>
          <w:rFonts w:cstheme="minorHAnsi"/>
        </w:rPr>
        <w:t>With regards to weighting in the mathematical approach, m</w:t>
      </w:r>
      <w:r w:rsidRPr="0079039F">
        <w:rPr>
          <w:rFonts w:cstheme="minorHAnsi"/>
        </w:rPr>
        <w:t>ost of the applications reviewed claim insufficient justification for generating differential weights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and lack of clarity on how to appropriately generate the weights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Pr="0079039F">
        <w:rPr>
          <w:rFonts w:cstheme="minorHAnsi"/>
        </w:rPr>
        <w:t xml:space="preserve"> and hence apply equal weighting.  Five studies, however, explored </w:t>
      </w:r>
      <w:r w:rsidRPr="0079039F">
        <w:rPr>
          <w:rFonts w:cstheme="minorHAnsi"/>
        </w:rPr>
        <w:lastRenderedPageBreak/>
        <w:t>unequal weighting, either based on responses to seed questions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003E1FB1" w:rsidRPr="003E1FB1">
        <w:rPr>
          <w:rFonts w:cstheme="minorHAnsi"/>
          <w:vertAlign w:val="superscript"/>
        </w:rPr>
        <w:t>,</w:t>
      </w:r>
      <w:r w:rsidR="003010DA">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003010DA">
        <w:rPr>
          <w:rFonts w:cstheme="minorHAnsi"/>
        </w:rPr>
        <w:t xml:space="preserve"> </w:t>
      </w:r>
      <w:r w:rsidRPr="0079039F">
        <w:rPr>
          <w:rFonts w:cstheme="minorHAnsi"/>
        </w:rPr>
        <w:t xml:space="preserve">(performance-based weighting) or using the clinical background of </w:t>
      </w:r>
      <w:r w:rsidR="008F795C">
        <w:rPr>
          <w:rFonts w:cstheme="minorHAnsi"/>
        </w:rPr>
        <w:t>experts</w:t>
      </w:r>
      <w:r w:rsidR="003010DA">
        <w:rPr>
          <w:rFonts w:cstheme="minorHAnsi"/>
        </w:rPr>
        <w:t>(objective weighting).</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p>
    <w:p w14:paraId="321DA1D2" w14:textId="77777777" w:rsidR="00425D1D" w:rsidRPr="0079039F" w:rsidRDefault="00425D1D" w:rsidP="00425D1D">
      <w:pPr>
        <w:spacing w:after="0" w:line="360" w:lineRule="auto"/>
        <w:rPr>
          <w:rFonts w:cstheme="minorHAnsi"/>
        </w:rPr>
      </w:pPr>
    </w:p>
    <w:p w14:paraId="35D5B414" w14:textId="77777777" w:rsidR="00425D1D" w:rsidRPr="0079039F" w:rsidRDefault="00425D1D" w:rsidP="00425D1D">
      <w:pPr>
        <w:pStyle w:val="Heading2"/>
        <w:spacing w:line="360" w:lineRule="auto"/>
        <w:rPr>
          <w:rFonts w:cstheme="minorHAnsi"/>
          <w:szCs w:val="22"/>
        </w:rPr>
      </w:pPr>
      <w:bookmarkStart w:id="116" w:name="_Toc480531179"/>
      <w:bookmarkStart w:id="117" w:name="_Toc480653931"/>
      <w:bookmarkStart w:id="118" w:name="_Toc3885331"/>
      <w:bookmarkStart w:id="119" w:name="_Toc15566602"/>
      <w:r w:rsidRPr="0079039F">
        <w:rPr>
          <w:rFonts w:cstheme="minorHAnsi"/>
          <w:szCs w:val="22"/>
        </w:rPr>
        <w:t>Experiences with the conduct</w:t>
      </w:r>
      <w:bookmarkEnd w:id="116"/>
      <w:bookmarkEnd w:id="117"/>
      <w:r w:rsidRPr="0079039F">
        <w:rPr>
          <w:rFonts w:cstheme="minorHAnsi"/>
          <w:szCs w:val="22"/>
        </w:rPr>
        <w:t xml:space="preserve"> of the exercise</w:t>
      </w:r>
      <w:bookmarkEnd w:id="118"/>
      <w:bookmarkEnd w:id="119"/>
      <w:r w:rsidRPr="0079039F">
        <w:rPr>
          <w:rFonts w:cstheme="minorHAnsi"/>
          <w:szCs w:val="22"/>
        </w:rPr>
        <w:t xml:space="preserve"> </w:t>
      </w:r>
    </w:p>
    <w:p w14:paraId="626A4558" w14:textId="77777777" w:rsidR="00425D1D" w:rsidRPr="0079039F" w:rsidRDefault="00425D1D" w:rsidP="00425D1D">
      <w:pPr>
        <w:spacing w:after="0" w:line="360" w:lineRule="auto"/>
        <w:rPr>
          <w:rFonts w:cstheme="minorHAnsi"/>
        </w:rPr>
      </w:pPr>
      <w:r w:rsidRPr="0079039F">
        <w:rPr>
          <w:rFonts w:cstheme="minorHAnsi"/>
        </w:rPr>
        <w:t xml:space="preserve">No studies reported major challenges in the conduct of the SEE, despite the complexity of the task. </w:t>
      </w:r>
    </w:p>
    <w:p w14:paraId="21F33842" w14:textId="639AE429" w:rsidR="00425D1D" w:rsidRDefault="00425D1D" w:rsidP="00425D1D">
      <w:pPr>
        <w:spacing w:after="0" w:line="360" w:lineRule="auto"/>
        <w:rPr>
          <w:rFonts w:cstheme="minorHAnsi"/>
        </w:rPr>
      </w:pPr>
      <w:r>
        <w:rPr>
          <w:rFonts w:cstheme="minorHAnsi"/>
        </w:rPr>
        <w:t xml:space="preserve">Some conducted a group based session, which were </w:t>
      </w:r>
      <w:r w:rsidRPr="0079039F">
        <w:rPr>
          <w:rFonts w:cstheme="minorHAnsi"/>
        </w:rPr>
        <w:t>typically face-to-face</w:t>
      </w:r>
      <w:r>
        <w:rPr>
          <w:rFonts w:cstheme="minorHAnsi"/>
        </w:rPr>
        <w:t xml:space="preserve">, although </w:t>
      </w:r>
      <w:r w:rsidRPr="0079039F">
        <w:rPr>
          <w:rFonts w:cstheme="minorHAnsi"/>
        </w:rPr>
        <w:t>studies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Pr="0079039F">
        <w:rPr>
          <w:rFonts w:cstheme="minorHAnsi"/>
        </w:rPr>
        <w:t xml:space="preserve"> departed from this format due to time constraints, geographical limitations and availability of </w:t>
      </w:r>
      <w:r w:rsidR="008F795C">
        <w:rPr>
          <w:rFonts w:cstheme="minorHAnsi"/>
        </w:rPr>
        <w:t>experts</w:t>
      </w:r>
      <w:r>
        <w:rPr>
          <w:rFonts w:cstheme="minorHAnsi"/>
        </w:rPr>
        <w:t>. M</w:t>
      </w:r>
      <w:r w:rsidRPr="0079039F">
        <w:rPr>
          <w:rFonts w:cstheme="minorHAnsi"/>
        </w:rPr>
        <w:t>athematical exercises adopted a mix of formats, ranging from individual interviews to remote completion via email</w:t>
      </w:r>
      <w:r>
        <w:rPr>
          <w:rFonts w:cstheme="minorHAnsi"/>
        </w:rPr>
        <w:t xml:space="preserve">. </w:t>
      </w:r>
      <w:r w:rsidRPr="0079039F">
        <w:rPr>
          <w:rFonts w:cstheme="minorHAnsi"/>
        </w:rPr>
        <w:t>Administration</w:t>
      </w:r>
      <w:r>
        <w:rPr>
          <w:rFonts w:cstheme="minorHAnsi"/>
        </w:rPr>
        <w:t xml:space="preserve">, were details were specified </w:t>
      </w:r>
      <w:r w:rsidRPr="0079039F">
        <w:rPr>
          <w:rFonts w:cstheme="minorHAnsi"/>
        </w:rPr>
        <w:t>was via bespoke tools using Excel</w:t>
      </w:r>
      <w:r w:rsidR="000075D1">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Pr="0079039F">
        <w:rPr>
          <w:rFonts w:cstheme="minorHAnsi"/>
        </w:rPr>
        <w:t xml:space="preserve"> paper questionnaires, a generic elicitation package(the Sheffield Elicitation Framework or SHELF)</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003E1FB1" w:rsidRPr="003E1FB1">
        <w:rPr>
          <w:rFonts w:cstheme="minorHAnsi"/>
          <w:vertAlign w:val="superscript"/>
        </w:rPr>
        <w:t>,</w:t>
      </w:r>
      <w:r w:rsidR="000075D1">
        <w:rPr>
          <w:rFonts w:cstheme="minorHAnsi"/>
        </w:rPr>
        <w:t xml:space="preserve"> </w:t>
      </w:r>
      <w:r w:rsidR="00491085">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 </w:instrText>
      </w:r>
      <w:r w:rsidR="00324D38">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67</w:t>
      </w:r>
      <w:r w:rsidR="00491085">
        <w:rPr>
          <w:rFonts w:cstheme="minorHAnsi"/>
        </w:rPr>
        <w:fldChar w:fldCharType="end"/>
      </w:r>
      <w:r w:rsidRPr="0079039F">
        <w:rPr>
          <w:rFonts w:cstheme="minorHAnsi"/>
        </w:rPr>
        <w:t xml:space="preserve"> and a software package for the elicitation of dependency (Prior Elicitation Graphical Software, PEGS).</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9039F">
        <w:rPr>
          <w:rFonts w:cstheme="minorHAnsi"/>
        </w:rPr>
        <w:t xml:space="preserve"> Some exercises were explicit about piloting the tool to ensure clear wording of the questions,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rPr>
          <w:rFonts w:cstheme="minorHAnsi"/>
        </w:rPr>
        <w:fldChar w:fldCharType="separate"/>
      </w:r>
      <w:r w:rsidR="00324D38" w:rsidRPr="00324D38">
        <w:rPr>
          <w:rFonts w:cstheme="minorHAnsi"/>
          <w:noProof/>
          <w:vertAlign w:val="superscript"/>
        </w:rPr>
        <w:t>56</w:t>
      </w:r>
      <w:r w:rsidR="00491085">
        <w:rPr>
          <w:rFonts w:cstheme="minorHAnsi"/>
        </w:rPr>
        <w:fldChar w:fldCharType="end"/>
      </w:r>
      <w:r w:rsidRPr="0079039F">
        <w:rPr>
          <w:rFonts w:cstheme="minorHAnsi"/>
        </w:rPr>
        <w:t xml:space="preserve"> and most offered opportunities for revision and/or graphical feedback.</w:t>
      </w:r>
    </w:p>
    <w:p w14:paraId="0AC1F60D" w14:textId="77777777" w:rsidR="00425D1D" w:rsidRPr="0079039F" w:rsidRDefault="00425D1D" w:rsidP="00425D1D">
      <w:pPr>
        <w:spacing w:after="0" w:line="360" w:lineRule="auto"/>
        <w:rPr>
          <w:rFonts w:cstheme="minorHAnsi"/>
        </w:rPr>
      </w:pPr>
    </w:p>
    <w:p w14:paraId="4E08FB6E" w14:textId="482FDAAD" w:rsidR="00425D1D" w:rsidRDefault="00425D1D" w:rsidP="00425D1D">
      <w:pPr>
        <w:spacing w:after="0" w:line="360" w:lineRule="auto"/>
        <w:rPr>
          <w:rFonts w:cstheme="minorHAnsi"/>
        </w:rPr>
      </w:pPr>
      <w:r w:rsidRPr="0079039F">
        <w:rPr>
          <w:rFonts w:cstheme="minorHAnsi"/>
        </w:rPr>
        <w:t xml:space="preserve">Five applications were explicit about training of </w:t>
      </w:r>
      <w:r w:rsidR="008F795C">
        <w:rPr>
          <w:rFonts w:cstheme="minorHAnsi"/>
        </w:rPr>
        <w:t>experts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covering: overview of the project and of the role of elicitation</w:t>
      </w:r>
      <w:r w:rsidR="003D4427">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quantities required and definitions;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explanation and expression of uncertainty;</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Pr="0079039F">
        <w:rPr>
          <w:rFonts w:cstheme="minorHAnsi"/>
        </w:rPr>
        <w:t xml:space="preserve"> consideration of potential biases;</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use of the elicitation instrument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EB4E0F">
        <w:rPr>
          <w:rFonts w:cstheme="minorHAnsi"/>
        </w:rPr>
        <w:t xml:space="preserve"> </w:t>
      </w:r>
      <w:r w:rsidRPr="0079039F">
        <w:rPr>
          <w:rFonts w:cstheme="minorHAnsi"/>
        </w:rPr>
        <w:t>and delivery of practice exercises.</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3D4427">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 </w:instrText>
      </w:r>
      <w:r w:rsidR="00324D38">
        <w:rPr>
          <w:rFonts w:cstheme="minorHAnsi"/>
        </w:rPr>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54</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Studies that implemented elicitation remotely generally included some form of instructions, although none reported these in detail. </w:t>
      </w:r>
    </w:p>
    <w:p w14:paraId="49A29954" w14:textId="77777777" w:rsidR="00425D1D" w:rsidRPr="0079039F" w:rsidRDefault="00425D1D" w:rsidP="00425D1D">
      <w:pPr>
        <w:spacing w:after="0" w:line="360" w:lineRule="auto"/>
        <w:rPr>
          <w:rFonts w:cstheme="minorHAnsi"/>
        </w:rPr>
      </w:pPr>
    </w:p>
    <w:p w14:paraId="7DE11AB5" w14:textId="77777777" w:rsidR="00425D1D" w:rsidRPr="0079039F" w:rsidRDefault="00425D1D" w:rsidP="00425D1D">
      <w:pPr>
        <w:pStyle w:val="Heading2"/>
      </w:pPr>
      <w:bookmarkStart w:id="120" w:name="_Toc480531183"/>
      <w:bookmarkStart w:id="121" w:name="_Toc480653935"/>
      <w:bookmarkStart w:id="122" w:name="_Toc3885332"/>
      <w:bookmarkStart w:id="123" w:name="_Toc15566603"/>
      <w:r w:rsidRPr="00311CDF">
        <w:t>Experiences</w:t>
      </w:r>
      <w:r w:rsidRPr="0079039F">
        <w:t xml:space="preserve"> with the analyses</w:t>
      </w:r>
      <w:bookmarkEnd w:id="120"/>
      <w:r w:rsidRPr="0079039F">
        <w:t xml:space="preserve"> and interpretation</w:t>
      </w:r>
      <w:bookmarkEnd w:id="121"/>
      <w:r w:rsidRPr="0079039F">
        <w:t xml:space="preserve"> of elicited evidence</w:t>
      </w:r>
      <w:bookmarkEnd w:id="122"/>
      <w:bookmarkEnd w:id="123"/>
    </w:p>
    <w:p w14:paraId="3FCA80DF" w14:textId="77777777" w:rsidR="00425D1D" w:rsidRDefault="00425D1D" w:rsidP="00425D1D">
      <w:bookmarkStart w:id="124" w:name="_Toc480531176"/>
      <w:bookmarkStart w:id="125" w:name="_Toc480653928"/>
    </w:p>
    <w:bookmarkEnd w:id="124"/>
    <w:bookmarkEnd w:id="125"/>
    <w:p w14:paraId="56BED33C" w14:textId="7A4C6ED6" w:rsidR="00425D1D" w:rsidRDefault="00425D1D" w:rsidP="00425D1D">
      <w:pPr>
        <w:spacing w:after="0" w:line="360" w:lineRule="auto"/>
        <w:rPr>
          <w:rFonts w:cstheme="minorHAnsi"/>
        </w:rPr>
      </w:pPr>
      <w:r>
        <w:rPr>
          <w:rFonts w:cstheme="minorHAnsi"/>
        </w:rPr>
        <w:t xml:space="preserve">Studies did not report details sufficiently, however validity was assessed according to: </w:t>
      </w:r>
      <w:r w:rsidRPr="0079039F">
        <w:rPr>
          <w:rFonts w:cstheme="minorHAnsi"/>
        </w:rPr>
        <w:t xml:space="preserve">missingness, validity checks and self-reported face-validity. </w:t>
      </w:r>
      <w:r>
        <w:rPr>
          <w:rFonts w:cstheme="minorHAnsi"/>
        </w:rPr>
        <w:t xml:space="preserve"> </w:t>
      </w:r>
      <w:r w:rsidRPr="0079039F">
        <w:rPr>
          <w:rFonts w:cstheme="minorHAnsi"/>
        </w:rPr>
        <w:t xml:space="preserve">Some applications requested feedback from </w:t>
      </w:r>
      <w:r w:rsidR="008F795C">
        <w:rPr>
          <w:rFonts w:cstheme="minorHAnsi"/>
        </w:rPr>
        <w:t>experts</w:t>
      </w:r>
      <w:r w:rsidRPr="0079039F">
        <w:rPr>
          <w:rFonts w:cstheme="minorHAnsi"/>
        </w:rPr>
        <w:t xml:space="preserve"> on: the ease of completion of the SEE</w:t>
      </w:r>
      <w:r w:rsidR="00EB4E0F">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&lt;EndNote&gt;&lt;Cite&gt;&lt;Author&gt;Brodtkorb&lt;/Author&gt;&lt;Year&gt;2010&lt;/Year&gt;&lt;RecNum&gt;135&lt;/RecNum&gt;&lt;DisplayText&gt;&lt;style face="superscript"&gt;62&lt;/style&gt;&lt;/DisplayText&gt;&lt;record&gt;&lt;rec-number&gt;135&lt;/rec-number&gt;&lt;foreign-keys&gt;&lt;key app="EN" db-id="2wdepppr2wttfjes5eypt92qv9rvpz20w9rv" timestamp="0"&gt;135&lt;/key&gt;&lt;/foreign-keys&gt;&lt;ref-type name="Thesis"&gt;32&lt;/ref-type&gt;&lt;contributors&gt;&lt;authors&gt;&lt;author&gt;Brodtkorb, Thor-Henrik&lt;/author&gt;&lt;/authors&gt;&lt;/contributors&gt;&lt;titles&gt;&lt;title&gt;Cost-effectiveness analysis of health technologies when evidence is scarce &lt;/title&gt;&lt;secondary-title&gt;Center for Medical Technology Assessment, Department of Medical and Health Sciences&lt;/secondary-title&gt;&lt;/titles&gt;&lt;volume&gt;PhD&lt;/volume&gt;&lt;dates&gt;&lt;year&gt;2010&lt;/year&gt;&lt;/dates&gt;&lt;publisher&gt;Linköping University, Sweden&lt;/publisher&gt;&lt;urls&gt;&lt;related-urls&gt;&lt;url&gt;&lt;style face="underline" font="default" size="100%"&gt;http://liu.diva-portal.org/smash/get/diva2:320610/FULLTEXT01.pdf&lt;/style&gt;&lt;/url&gt;&lt;/related-urls&gt;&lt;/urls&gt;&lt;/record&gt;&lt;/Cite&gt;&lt;/EndNote&gt;</w:instrText>
      </w:r>
      <w:r w:rsidR="00491085">
        <w:rPr>
          <w:rFonts w:cstheme="minorHAnsi"/>
        </w:rPr>
        <w:fldChar w:fldCharType="separate"/>
      </w:r>
      <w:r w:rsidR="00324D38" w:rsidRPr="00324D38">
        <w:rPr>
          <w:rFonts w:cstheme="minorHAnsi"/>
          <w:noProof/>
          <w:vertAlign w:val="superscript"/>
        </w:rPr>
        <w:t>62</w:t>
      </w:r>
      <w:r w:rsidR="00491085">
        <w:rPr>
          <w:rFonts w:cstheme="minorHAnsi"/>
        </w:rPr>
        <w:fldChar w:fldCharType="end"/>
      </w:r>
      <w:r w:rsidRPr="0079039F">
        <w:rPr>
          <w:rFonts w:cstheme="minorHAnsi"/>
        </w:rPr>
        <w:t xml:space="preserve"> the basis for </w:t>
      </w:r>
      <w:r w:rsidR="008F795C">
        <w:rPr>
          <w:rFonts w:cstheme="minorHAnsi"/>
        </w:rPr>
        <w:t>experts</w:t>
      </w:r>
      <w:r w:rsidRPr="0079039F">
        <w:rPr>
          <w:rFonts w:cstheme="minorHAnsi"/>
        </w:rPr>
        <w:t xml:space="preserve"> answers (to reveal the sources of evidence considered by the </w:t>
      </w:r>
      <w:r w:rsidR="008F795C">
        <w:rPr>
          <w:rFonts w:cstheme="minorHAnsi"/>
        </w:rPr>
        <w:t>experts</w:t>
      </w:r>
      <w:r w:rsidRPr="0079039F">
        <w:rPr>
          <w:rFonts w:cstheme="minorHAnsi"/>
        </w:rPr>
        <w:t xml:space="preserve"> and their level of knowledge),</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or on self-reported face validity</w:t>
      </w:r>
      <w:r w:rsidR="00EB4E0F">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w:t>
      </w:r>
    </w:p>
    <w:p w14:paraId="71BA9809" w14:textId="77777777" w:rsidR="00425D1D" w:rsidRPr="0079039F" w:rsidRDefault="00425D1D" w:rsidP="00425D1D">
      <w:pPr>
        <w:spacing w:after="0" w:line="360" w:lineRule="auto"/>
        <w:rPr>
          <w:rFonts w:cstheme="minorHAnsi"/>
        </w:rPr>
      </w:pPr>
    </w:p>
    <w:p w14:paraId="1E67790C" w14:textId="12E0280F" w:rsidR="00425D1D" w:rsidRDefault="00425D1D" w:rsidP="00425D1D">
      <w:pPr>
        <w:spacing w:after="0" w:line="360" w:lineRule="auto"/>
        <w:rPr>
          <w:rFonts w:cstheme="minorHAnsi"/>
        </w:rPr>
      </w:pPr>
      <w:r w:rsidRPr="0079039F">
        <w:rPr>
          <w:rFonts w:cstheme="minorHAnsi"/>
        </w:rPr>
        <w:t>Of the 14 studies that used a mathematical approach to aggregation, one did not generate a group estimate and instead used the responses of each expert individually.</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9039F">
        <w:rPr>
          <w:rFonts w:cstheme="minorHAnsi"/>
        </w:rPr>
        <w:t xml:space="preserve"> </w:t>
      </w:r>
      <w:r>
        <w:rPr>
          <w:rFonts w:cstheme="minorHAnsi"/>
        </w:rPr>
        <w:t xml:space="preserve">The majority </w:t>
      </w:r>
      <w:r w:rsidRPr="0079039F">
        <w:rPr>
          <w:rFonts w:cstheme="minorHAnsi"/>
        </w:rPr>
        <w:t xml:space="preserve">linearly pooled, by averaging individual distributions.  </w:t>
      </w:r>
      <w:r>
        <w:rPr>
          <w:rFonts w:cstheme="minorHAnsi"/>
        </w:rPr>
        <w:t>In order to pool, s</w:t>
      </w:r>
      <w:r w:rsidRPr="0079039F">
        <w:rPr>
          <w:rFonts w:cstheme="minorHAnsi"/>
        </w:rPr>
        <w:t>ome applications were not explicit about how prior distributions were derived from elicited summaries. Those that were explici</w:t>
      </w:r>
      <w:r>
        <w:rPr>
          <w:rFonts w:cstheme="minorHAnsi"/>
        </w:rPr>
        <w:t>t used parametric distributions</w:t>
      </w:r>
      <w:r w:rsidRPr="0079039F">
        <w:rPr>
          <w:rFonts w:cstheme="minorHAnsi"/>
        </w:rPr>
        <w:t xml:space="preserve">, with the choice of distribution either not justified or based on general </w:t>
      </w:r>
      <w:r w:rsidRPr="0079039F">
        <w:rPr>
          <w:rFonts w:cstheme="minorHAnsi"/>
        </w:rPr>
        <w:lastRenderedPageBreak/>
        <w:t>MBEE literature on distribution choice for probabilistic sensitivity analyses.</w:t>
      </w:r>
      <w:r w:rsidR="00CE2A7E">
        <w:rPr>
          <w:rFonts w:cstheme="minorHAnsi"/>
        </w:rPr>
        <w:t xml:space="preserve"> </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9039F">
        <w:rPr>
          <w:rFonts w:cstheme="minorHAnsi"/>
        </w:rPr>
        <w:t xml:space="preserve"> To fit the distribution some applications</w:t>
      </w:r>
      <w:r>
        <w:rPr>
          <w:rFonts w:cstheme="minorHAnsi"/>
        </w:rPr>
        <w:t xml:space="preserve"> used </w:t>
      </w:r>
      <w:r w:rsidRPr="0079039F">
        <w:rPr>
          <w:rFonts w:cstheme="minorHAnsi"/>
        </w:rPr>
        <w:t>software</w:t>
      </w:r>
      <w:r w:rsidR="00491085">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63</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Pr="0079039F">
        <w:rPr>
          <w:rFonts w:cstheme="minorHAnsi"/>
        </w:rPr>
        <w:t xml:space="preserve"> and others </w:t>
      </w:r>
      <w:r>
        <w:rPr>
          <w:rFonts w:cstheme="minorHAnsi"/>
        </w:rPr>
        <w:t xml:space="preserve">a specific </w:t>
      </w:r>
      <w:r w:rsidRPr="0079039F">
        <w:rPr>
          <w:rFonts w:cstheme="minorHAnsi"/>
        </w:rPr>
        <w:t>fitting method</w:t>
      </w:r>
      <w:r>
        <w:rPr>
          <w:rFonts w:cstheme="minorHAnsi"/>
        </w:rPr>
        <w:t xml:space="preserve">, such as </w:t>
      </w:r>
      <w:r w:rsidRPr="0079039F">
        <w:rPr>
          <w:rFonts w:cstheme="minorHAnsi"/>
        </w:rPr>
        <w:t xml:space="preserve">maximum likelihood fitting. </w:t>
      </w:r>
    </w:p>
    <w:p w14:paraId="029B8ADE" w14:textId="77777777" w:rsidR="00425D1D" w:rsidRPr="0079039F" w:rsidRDefault="00425D1D" w:rsidP="00425D1D">
      <w:pPr>
        <w:spacing w:after="0" w:line="360" w:lineRule="auto"/>
        <w:rPr>
          <w:rFonts w:cstheme="minorHAnsi"/>
        </w:rPr>
      </w:pPr>
    </w:p>
    <w:p w14:paraId="242B2165" w14:textId="30CA3B2D" w:rsidR="00425D1D" w:rsidRDefault="00425D1D" w:rsidP="00425D1D">
      <w:pPr>
        <w:spacing w:after="0" w:line="360" w:lineRule="auto"/>
        <w:rPr>
          <w:rFonts w:cstheme="minorHAnsi"/>
        </w:rPr>
      </w:pPr>
      <w:r w:rsidRPr="0079039F">
        <w:rPr>
          <w:rFonts w:cstheme="minorHAnsi"/>
        </w:rPr>
        <w:t>In some applications elicited evidence was used directly as input to a cost-effectiveness model.</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69</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&lt;EndNote&gt;&lt;Cite&gt;&lt;Author&gt;De Persis&lt;/Author&gt;&lt;Year&gt;2016&lt;/Year&gt;&lt;RecNum&gt;1021&lt;/RecNum&gt;&lt;DisplayText&gt;&lt;style face="superscript"&gt;71&lt;/style&gt;&lt;/DisplayText&gt;&lt;record&gt;&lt;rec-number&gt;1021&lt;/rec-number&gt;&lt;foreign-keys&gt;&lt;key app="EN" db-id="2wdepppr2wttfjes5eypt92qv9rvpz20w9rv" timestamp="1553784578"&gt;1021&lt;/key&gt;&lt;/foreign-keys&gt;&lt;ref-type name="Conference Proceedings"&gt;10&lt;/ref-type&gt;&lt;contributors&gt;&lt;authors&gt;&lt;author&gt;De Persis, C.&lt;/author&gt;&lt;author&gt;Wilson, S.&lt;/author&gt;&lt;/authors&gt;&lt;/contributors&gt;&lt;titles&gt;&lt;title&gt;Using the analytic hierarchy process in the assessment of the probability for an explosion to occur during the atmospheric re-entry&lt;/title&gt;&lt;secondary-title&gt;Proceedings of the International Astronautical Congress, IAC&lt;/secondary-title&gt;&lt;/titles&gt;&lt;keywords&gt;&lt;keyword&gt;exclude_screening&lt;/keyword&gt;&lt;/keywords&gt;&lt;dates&gt;&lt;year&gt;2016&lt;/year&gt;&lt;/dates&gt;&lt;work-type&gt;Conference Paper&lt;/work-type&gt;&lt;urls&gt;&lt;related-urls&gt;&lt;url&gt;https://www.scopus.com/inward/record.uri?eid=2-s2.0-85016466278&amp;amp;partnerID=40&amp;amp;md5=fd122bce22725eb1ca673321165dbbad&lt;/url&gt;&lt;/related-urls&gt;&lt;/urls&gt;&lt;custom1&gt; scopus&lt;/custom1&gt;&lt;remote-database-name&gt;Scopus&lt;/remote-database-name&gt;&lt;modified-date&gt;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71</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79039F">
        <w:rPr>
          <w:rFonts w:cstheme="minorHAnsi"/>
        </w:rPr>
        <w:t xml:space="preserve"> Where external evidence existed on elicited parameters, some authors present both sources separately using scenarios,</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70</w:t>
      </w:r>
      <w:r w:rsidR="00491085">
        <w:rPr>
          <w:rFonts w:cstheme="minorHAnsi"/>
        </w:rPr>
        <w:fldChar w:fldCharType="end"/>
      </w:r>
      <w:r w:rsidRPr="0079039F">
        <w:rPr>
          <w:rFonts w:cstheme="minorHAnsi"/>
        </w:rPr>
        <w:t xml:space="preserve"> while others combine them using Bayesian updating.</w:t>
      </w:r>
      <w:r w:rsidR="00CE2A7E">
        <w:rPr>
          <w:rFonts w:cstheme="minorHAnsi"/>
        </w:rPr>
        <w:t xml:space="preserve"> </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PjxSZWNOdW0+Mzk8L1JlY051bT48RGlzcGxheVRleHQ+PHN0eWxlIGZhY2U9InN1cGVyc2NyaXB0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70</w:t>
      </w:r>
      <w:r w:rsidR="00491085">
        <w:rPr>
          <w:rFonts w:cstheme="minorHAnsi"/>
        </w:rPr>
        <w:fldChar w:fldCharType="end"/>
      </w:r>
      <w:r w:rsidR="003E1FB1" w:rsidRPr="003E1FB1">
        <w:rPr>
          <w:rFonts w:cstheme="minorHAnsi"/>
          <w:vertAlign w:val="superscript"/>
        </w:rPr>
        <w:t>,</w:t>
      </w:r>
      <w:r w:rsidR="00491085">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 </w:instrText>
      </w:r>
      <w:r w:rsidR="00324D38">
        <w:rPr>
          <w:rFonts w:cstheme="minorHAnsi"/>
        </w:rPr>
        <w:fldChar w:fldCharType="begin">
          <w:fldData xml:space="preserve">PEVuZE5vdGU+PENpdGU+PEF1dGhvcj5NZWV5YWk8L0F1dGhvcj48WWVhcj4yMDE1PC9ZZWFyPjxS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67</w:t>
      </w:r>
      <w:r w:rsidR="00491085">
        <w:rPr>
          <w:rFonts w:cstheme="minorHAnsi"/>
        </w:rPr>
        <w:fldChar w:fldCharType="end"/>
      </w:r>
      <w:r w:rsidRPr="0079039F">
        <w:rPr>
          <w:rFonts w:cstheme="minorHAnsi"/>
        </w:rPr>
        <w:t xml:space="preserve"> Three authors</w:t>
      </w:r>
      <w:r w:rsidR="00491085">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63</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003E1FB1" w:rsidRPr="003E1FB1">
        <w:rPr>
          <w:rFonts w:cstheme="minorHAnsi"/>
          <w:vertAlign w:val="superscript"/>
        </w:rPr>
        <w:t>,</w:t>
      </w:r>
      <w:r w:rsidR="00EB4E0F">
        <w:rPr>
          <w:rFonts w:cstheme="minorHAnsi"/>
        </w:rPr>
        <w:t xml:space="preserve"> </w:t>
      </w:r>
      <w:r w:rsidR="00491085">
        <w:rPr>
          <w:rFonts w:cstheme="minorHAnsi"/>
        </w:rPr>
        <w:fldChar w:fldCharType="begin"/>
      </w:r>
      <w:r w:rsidR="00324D38">
        <w:rPr>
          <w:rFonts w:cstheme="minorHAnsi"/>
        </w:rPr>
        <w:instrText xml:space="preserve"> ADDIN EN.CITE &lt;EndNote&gt;&lt;Cite&gt;&lt;Author&gt;McKenna&lt;/Author&gt;&lt;Year&gt;2009&lt;/Year&gt;&lt;RecNum&gt;46&lt;/RecNum&gt;&lt;DisplayText&gt;&lt;style face="superscript"&gt;55&lt;/style&gt;&lt;/DisplayText&gt;&lt;record&gt;&lt;rec-number&gt;46&lt;/rec-number&gt;&lt;foreign-keys&gt;&lt;key app="EN" db-id="2wdepppr2wttfjes5eypt92qv9rvpz20w9rv" timestamp="0"&gt;46&lt;/key&gt;&lt;/foreign-keys&gt;&lt;ref-type name="Journal Article"&gt;17&lt;/ref-type&gt;&lt;contributors&gt;&lt;authors&gt;&lt;author&gt;McKenna, C.&lt;/author&gt;&lt;author&gt;McDaid, C.&lt;/author&gt;&lt;author&gt;Suekarran, S.&lt;/author&gt;&lt;author&gt;Hawkins, N.&lt;/author&gt;&lt;author&gt;Claxton, K.&lt;/author&gt;&lt;author&gt;Light, K.&lt;/author&gt;&lt;author&gt;Chester, M.&lt;/author&gt;&lt;author&gt;Cleland, J.&lt;/author&gt;&lt;author&gt;Woolacott, N.&lt;/author&gt;&lt;author&gt;Sculpher, M.&lt;/author&gt;&lt;/authors&gt;&lt;/contributors&gt;&lt;auth-address&gt;Centre for Reviews and Dissemination/Centre for Health Economics, Technology Assessment Group, University of York, UK.&lt;/auth-address&gt;&lt;titles&gt;&lt;title&gt;Enhanced external counterpulsation for the treatment of stable angina and heart failure: a systematic review and economic analysis&lt;/title&gt;&lt;secondary-title&gt;Health Technol Assess&lt;/secondary-title&gt;&lt;/titles&gt;&lt;periodical&gt;&lt;full-title&gt;Health Technol Assess&lt;/full-title&gt;&lt;abbr-1&gt;Health technology assessment (Winchester, England)&lt;/abbr-1&gt;&lt;/periodical&gt;&lt;pages&gt;iii-iv, ix-xi, 1-90&lt;/pages&gt;&lt;volume&gt;13&lt;/volume&gt;&lt;number&gt;24&lt;/number&gt;&lt;keywords&gt;&lt;keyword&gt;Adult&lt;/keyword&gt;&lt;keyword&gt;Aged&lt;/keyword&gt;&lt;keyword&gt;Angina Pectoris/*therapy&lt;/keyword&gt;&lt;keyword&gt;*Counterpulsation&lt;/keyword&gt;&lt;keyword&gt;Female&lt;/keyword&gt;&lt;keyword&gt;Heart Failure/*therapy&lt;/keyword&gt;&lt;keyword&gt;Humans&lt;/keyword&gt;&lt;keyword&gt;Male&lt;/keyword&gt;&lt;keyword&gt;Middle Aged&lt;/keyword&gt;&lt;/keywords&gt;&lt;dates&gt;&lt;year&gt;2009&lt;/year&gt;&lt;pub-dates&gt;&lt;date&gt;Apr&lt;/date&gt;&lt;/pub-dates&gt;&lt;/dates&gt;&lt;isbn&gt;2046-4924 (Electronic)&amp;#xD;1366-5278 (Linking)&lt;/isbn&gt;&lt;accession-num&gt;19409154&lt;/accession-num&gt;&lt;urls&gt;&lt;related-urls&gt;&lt;url&gt;https://www.ncbi.nlm.nih.gov/pubmed/19409154&lt;/url&gt;&lt;/related-urls&gt;&lt;/urls&gt;&lt;electronic-resource-num&gt;10.3310/hta13240&lt;/electronic-resource-num&gt;&lt;/record&gt;&lt;/Cite&gt;&lt;/EndNote&gt;</w:instrText>
      </w:r>
      <w:r w:rsidR="00491085">
        <w:rPr>
          <w:rFonts w:cstheme="minorHAnsi"/>
        </w:rPr>
        <w:fldChar w:fldCharType="separate"/>
      </w:r>
      <w:r w:rsidR="00324D38" w:rsidRPr="00324D38">
        <w:rPr>
          <w:rFonts w:cstheme="minorHAnsi"/>
          <w:noProof/>
          <w:vertAlign w:val="superscript"/>
        </w:rPr>
        <w:t>55</w:t>
      </w:r>
      <w:r w:rsidR="00491085">
        <w:rPr>
          <w:rFonts w:cstheme="minorHAnsi"/>
        </w:rPr>
        <w:fldChar w:fldCharType="end"/>
      </w:r>
      <w:r w:rsidRPr="0079039F">
        <w:rPr>
          <w:rFonts w:cstheme="minorHAnsi"/>
        </w:rPr>
        <w:t xml:space="preserve"> explored use of individual </w:t>
      </w:r>
      <w:r w:rsidR="008F795C">
        <w:rPr>
          <w:rFonts w:cstheme="minorHAnsi"/>
        </w:rPr>
        <w:t>experts</w:t>
      </w:r>
      <w:r w:rsidRPr="0079039F">
        <w:rPr>
          <w:rFonts w:cstheme="minorHAnsi"/>
        </w:rPr>
        <w:t xml:space="preserve"> beliefs and found that results and associated allocation decisions varied between </w:t>
      </w:r>
      <w:r w:rsidR="008F795C">
        <w:rPr>
          <w:rFonts w:cstheme="minorHAnsi"/>
        </w:rPr>
        <w:t>experts</w:t>
      </w:r>
      <w:r w:rsidRPr="0079039F">
        <w:rPr>
          <w:rFonts w:cstheme="minorHAnsi"/>
        </w:rPr>
        <w:t>.</w:t>
      </w:r>
    </w:p>
    <w:p w14:paraId="780DC1E7" w14:textId="77777777" w:rsidR="000A0A91" w:rsidRDefault="000A0A91" w:rsidP="00425D1D">
      <w:pPr>
        <w:spacing w:after="0" w:line="360" w:lineRule="auto"/>
        <w:rPr>
          <w:rFonts w:cstheme="minorHAnsi"/>
        </w:rPr>
      </w:pPr>
    </w:p>
    <w:p w14:paraId="25ACE2C2" w14:textId="77777777" w:rsidR="00425D1D" w:rsidRPr="0079039F" w:rsidRDefault="00425D1D" w:rsidP="00425D1D">
      <w:pPr>
        <w:pStyle w:val="Heading2"/>
        <w:spacing w:line="360" w:lineRule="auto"/>
        <w:rPr>
          <w:rFonts w:cstheme="minorHAnsi"/>
          <w:szCs w:val="22"/>
        </w:rPr>
      </w:pPr>
      <w:bookmarkStart w:id="126" w:name="_Toc3885338"/>
      <w:bookmarkStart w:id="127" w:name="_Toc15566604"/>
      <w:r w:rsidRPr="0079039F">
        <w:rPr>
          <w:rFonts w:cstheme="minorHAnsi"/>
          <w:szCs w:val="22"/>
        </w:rPr>
        <w:t>Conclusions</w:t>
      </w:r>
      <w:bookmarkEnd w:id="126"/>
      <w:bookmarkEnd w:id="127"/>
    </w:p>
    <w:p w14:paraId="5C44590C" w14:textId="7332A51B" w:rsidR="000549CE" w:rsidRDefault="00FE6393" w:rsidP="00425D1D">
      <w:pPr>
        <w:spacing w:after="0" w:line="360" w:lineRule="auto"/>
        <w:rPr>
          <w:rFonts w:cstheme="minorHAnsi"/>
        </w:rPr>
      </w:pPr>
      <w:r>
        <w:rPr>
          <w:rFonts w:cstheme="minorHAnsi"/>
        </w:rPr>
        <w:t xml:space="preserve">This </w:t>
      </w:r>
      <w:r w:rsidR="00425D1D" w:rsidRPr="0079039F">
        <w:rPr>
          <w:rFonts w:cstheme="minorHAnsi"/>
        </w:rPr>
        <w:t>critical review demonstrates that reporting is poor (as also identified elsewhere),</w:t>
      </w:r>
      <w:r w:rsidR="00491085">
        <w:rPr>
          <w:rFonts w:cstheme="minorHAnsi"/>
        </w:rPr>
        <w:fldChar w:fldCharType="begin"/>
      </w:r>
      <w:r w:rsidR="00324D38">
        <w:rPr>
          <w:rFonts w:cstheme="minorHAnsi"/>
        </w:rPr>
        <w:instrText xml:space="preserve"> ADDIN EN.CITE &lt;EndNote&gt;&lt;Cite&gt;&lt;Author&gt;Iglesias&lt;/Author&gt;&lt;Year&gt;2016&lt;/Year&gt;&lt;RecNum&gt;63&lt;/RecNum&gt;&lt;DisplayText&gt;&lt;style face="superscript"&gt;72&lt;/style&gt;&lt;/DisplayText&gt;&lt;record&gt;&lt;rec-number&gt;63&lt;/rec-number&gt;&lt;foreign-keys&gt;&lt;key app="EN" db-id="2wdepppr2wttfjes5eypt92qv9rvpz20w9rv" timestamp="0"&gt;63&lt;/key&gt;&lt;/foreign-keys&gt;&lt;ref-type name="Journal Article"&gt;17&lt;/ref-type&gt;&lt;contributors&gt;&lt;authors&gt;&lt;author&gt;Iglesias, C. P.&lt;/author&gt;&lt;author&gt;Thompson, A.&lt;/author&gt;&lt;author&gt;Rogowski, W. H.&lt;/author&gt;&lt;author&gt;Payne, K.&lt;/author&gt;&lt;/authors&gt;&lt;/contributors&gt;&lt;auth-address&gt;Univ York, Ctr Hlth Econ, Dept Hlth Sci, York, N Yorkshire, England&amp;#xD;Univ York, Hull &amp;amp; York Med Sch, York, N Yorkshire, England&amp;#xD;Univ Manchester, Manchester Ctr Hlth Econ, 4th Floor,Jean McFarlane Bldg,Oxford Rd, Manchester M13 9PL, Lancs, England&amp;#xD;Helmholtz Zentrum Munchen, German Res Ctr Environm Hlth, Inst Hlth Econ &amp;amp; Hlth Care Management, Neuherberg, Germany&amp;#xD;Univ Bremen, Inst Publ Hlth &amp;amp; Nursing Res, Dept Hlth Care Management, Hlth Sci, Bremen, Germany&lt;/auth-address&gt;&lt;titles&gt;&lt;title&gt;Reporting Guidelines for the Use of Expert Judgement in Model-Based Economic Evaluations&lt;/title&gt;&lt;secondary-title&gt;Pharmacoeconomics&lt;/secondary-title&gt;&lt;alt-title&gt;Pharmacoeconomics&lt;/alt-title&gt;&lt;/titles&gt;&lt;periodical&gt;&lt;full-title&gt;Pharmacoeconomics&lt;/full-title&gt;&lt;/periodical&gt;&lt;alt-periodical&gt;&lt;full-title&gt;Pharmacoeconomics&lt;/full-title&gt;&lt;/alt-periodical&gt;&lt;pages&gt;1161-1172&lt;/pages&gt;&lt;volume&gt;34&lt;/volume&gt;&lt;number&gt;11&lt;/number&gt;&lt;keywords&gt;&lt;keyword&gt;eliciting probability-distributions&lt;/keyword&gt;&lt;keyword&gt;care decision-making&lt;/keyword&gt;&lt;keyword&gt;elicitation&lt;/keyword&gt;&lt;keyword&gt;consensus&lt;/keyword&gt;&lt;keyword&gt;beliefs&lt;/keyword&gt;&lt;keyword&gt;delphi&lt;/keyword&gt;&lt;/keywords&gt;&lt;dates&gt;&lt;year&gt;2016&lt;/year&gt;&lt;pub-dates&gt;&lt;date&gt;Nov&lt;/date&gt;&lt;/pub-dates&gt;&lt;/dates&gt;&lt;isbn&gt;1170-7690&lt;/isbn&gt;&lt;accession-num&gt;WOS:000386755700008&lt;/accession-num&gt;&lt;urls&gt;&lt;related-urls&gt;&lt;url&gt;&amp;lt;Go to ISI&amp;gt;://WOS:000386755700008&lt;/url&gt;&lt;/related-urls&gt;&lt;/urls&gt;&lt;electronic-resource-num&gt;10.1007/s40273-016-0425-9&lt;/electronic-resource-num&gt;&lt;language&gt;English&lt;/language&gt;&lt;/record&gt;&lt;/Cite&gt;&lt;/EndNote&gt;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72</w:t>
      </w:r>
      <w:r w:rsidR="00491085">
        <w:rPr>
          <w:rFonts w:cstheme="minorHAnsi"/>
        </w:rPr>
        <w:fldChar w:fldCharType="end"/>
      </w:r>
      <w:r w:rsidR="00425D1D" w:rsidRPr="0079039F">
        <w:rPr>
          <w:rFonts w:cstheme="minorHAnsi"/>
        </w:rPr>
        <w:t xml:space="preserve"> and there is a lack of consensus on methodology. A number of principles from the elicitation literature are expected to generalise to the MBEE setting, such as the need for piloting and training; however, for many other areas of SEE, it is not clear that methods used in other disciplines translate to HTA. </w:t>
      </w:r>
    </w:p>
    <w:p w14:paraId="78345623" w14:textId="1093EA04" w:rsidR="000549CE" w:rsidRDefault="000549CE" w:rsidP="00425D1D">
      <w:pPr>
        <w:spacing w:after="0" w:line="360" w:lineRule="auto"/>
        <w:rPr>
          <w:rFonts w:cstheme="minorHAnsi"/>
        </w:rPr>
      </w:pPr>
    </w:p>
    <w:p w14:paraId="359BDD7A" w14:textId="0548F127" w:rsidR="000549CE" w:rsidRPr="0079039F" w:rsidRDefault="000549CE" w:rsidP="000549CE">
      <w:pPr>
        <w:pStyle w:val="Heading2"/>
        <w:spacing w:line="360" w:lineRule="auto"/>
        <w:rPr>
          <w:rFonts w:cstheme="minorHAnsi"/>
          <w:szCs w:val="22"/>
        </w:rPr>
      </w:pPr>
      <w:bookmarkStart w:id="128" w:name="_Toc15566605"/>
      <w:r>
        <w:rPr>
          <w:rFonts w:cstheme="minorHAnsi"/>
          <w:szCs w:val="22"/>
        </w:rPr>
        <w:t>Discussion</w:t>
      </w:r>
      <w:bookmarkEnd w:id="128"/>
    </w:p>
    <w:p w14:paraId="7483E665" w14:textId="1ABEF68B" w:rsidR="00425D1D" w:rsidRDefault="00FE6393" w:rsidP="00425D1D">
      <w:pPr>
        <w:spacing w:after="0" w:line="360" w:lineRule="auto"/>
        <w:rPr>
          <w:rFonts w:cstheme="minorHAnsi"/>
        </w:rPr>
      </w:pPr>
      <w:r>
        <w:rPr>
          <w:rFonts w:cstheme="minorHAnsi"/>
        </w:rPr>
        <w:t xml:space="preserve">The </w:t>
      </w:r>
      <w:r w:rsidR="00425D1D" w:rsidRPr="0079039F">
        <w:rPr>
          <w:rFonts w:cstheme="minorHAnsi"/>
        </w:rPr>
        <w:t>review highlights a number of specificities/constraints that can shape the development of guidance and target future research efforts in this area</w:t>
      </w:r>
      <w:r w:rsidR="00425D1D">
        <w:rPr>
          <w:rFonts w:cstheme="minorHAnsi"/>
        </w:rPr>
        <w:t xml:space="preserve">. </w:t>
      </w:r>
      <w:r w:rsidR="00425D1D" w:rsidRPr="0079039F">
        <w:rPr>
          <w:rFonts w:cstheme="minorHAnsi"/>
        </w:rPr>
        <w:t xml:space="preserve">Firstly, there exists important between-expert variation. In other disciplines, variation is generally linked to different levels of bias and hence regarded as undesirable, warranting the use of strategies to reduce or discourage variation, such as consensus methods. The majority of applications in MBEE, however, expect wide variation in the beliefs of multiple </w:t>
      </w:r>
      <w:r w:rsidR="008F795C">
        <w:rPr>
          <w:rFonts w:cstheme="minorHAnsi"/>
        </w:rPr>
        <w:t>experts</w:t>
      </w:r>
      <w:r w:rsidR="00425D1D" w:rsidRPr="0079039F">
        <w:rPr>
          <w:rFonts w:cstheme="minorHAnsi"/>
        </w:rPr>
        <w:t xml:space="preserve"> due to genuine heterogeneity in the </w:t>
      </w:r>
      <w:r w:rsidR="000549CE" w:rsidRPr="0079039F">
        <w:rPr>
          <w:rFonts w:cstheme="minorHAnsi"/>
        </w:rPr>
        <w:t>populations’</w:t>
      </w:r>
      <w:r w:rsidR="00425D1D" w:rsidRPr="0079039F">
        <w:rPr>
          <w:rFonts w:cstheme="minorHAnsi"/>
        </w:rPr>
        <w:t xml:space="preserve"> </w:t>
      </w:r>
      <w:r w:rsidR="008F795C">
        <w:rPr>
          <w:rFonts w:cstheme="minorHAnsi"/>
        </w:rPr>
        <w:t>experts</w:t>
      </w:r>
      <w:r w:rsidR="00425D1D" w:rsidRPr="0079039F">
        <w:rPr>
          <w:rFonts w:cstheme="minorHAnsi"/>
        </w:rPr>
        <w:t xml:space="preserve"> draw upon. </w:t>
      </w:r>
    </w:p>
    <w:p w14:paraId="032A9A32" w14:textId="77777777" w:rsidR="00425D1D" w:rsidRPr="0079039F" w:rsidRDefault="00425D1D" w:rsidP="00425D1D">
      <w:pPr>
        <w:spacing w:after="0" w:line="360" w:lineRule="auto"/>
        <w:rPr>
          <w:rFonts w:cstheme="minorHAnsi"/>
        </w:rPr>
      </w:pPr>
    </w:p>
    <w:p w14:paraId="146A1A0D" w14:textId="78083B54" w:rsidR="00425D1D" w:rsidRDefault="00425D1D" w:rsidP="00425D1D">
      <w:pPr>
        <w:spacing w:after="0" w:line="360" w:lineRule="auto"/>
        <w:rPr>
          <w:rFonts w:cstheme="minorHAnsi"/>
        </w:rPr>
      </w:pPr>
      <w:r w:rsidRPr="0079039F">
        <w:rPr>
          <w:rFonts w:cstheme="minorHAnsi"/>
        </w:rPr>
        <w:t xml:space="preserve">Secondly, substantive </w:t>
      </w:r>
      <w:r w:rsidR="008F795C">
        <w:rPr>
          <w:rFonts w:cstheme="minorHAnsi"/>
        </w:rPr>
        <w:t>experts</w:t>
      </w:r>
      <w:r w:rsidRPr="0079039F">
        <w:rPr>
          <w:rFonts w:cstheme="minorHAnsi"/>
        </w:rPr>
        <w:t xml:space="preserve"> in HTA are health professionals who may not be trained in quantitative subjects, unlike other areas of science in which elicitation is used such as engineering or meteorology. Further research on SEE should consider the appropriateness of alternative methods of elicitation (e.g. chips and bins, or bisection method) for the potentially less normative </w:t>
      </w:r>
      <w:r w:rsidR="008F795C">
        <w:rPr>
          <w:rFonts w:cstheme="minorHAnsi"/>
        </w:rPr>
        <w:t>experts</w:t>
      </w:r>
      <w:r w:rsidRPr="0079039F">
        <w:rPr>
          <w:rFonts w:cstheme="minorHAnsi"/>
        </w:rPr>
        <w:t xml:space="preserve">, or on how to facilitate the elicitation of complex parameters, including dependency. </w:t>
      </w:r>
      <w:r>
        <w:rPr>
          <w:rFonts w:cstheme="minorHAnsi"/>
        </w:rPr>
        <w:t>Some of the appl</w:t>
      </w:r>
      <w:r w:rsidRPr="0079039F">
        <w:rPr>
          <w:rFonts w:cstheme="minorHAnsi"/>
        </w:rPr>
        <w:t xml:space="preserve">ied examples seek for assurance on the validity of the particular exercise. It is, however, not clear how such an assessment should proceed. Examples have used self-reported face-validity assessments, sensitivity analyses, and performance weighting (calibration). Particularly for performance weighting, despite a growing (generic) literature discussing the validity of this approach </w:t>
      </w:r>
      <w:r w:rsidRPr="0079039F">
        <w:rPr>
          <w:rFonts w:cstheme="minorHAnsi"/>
        </w:rPr>
        <w:lastRenderedPageBreak/>
        <w:t>(see for example),</w:t>
      </w:r>
      <w:r w:rsidR="00491085">
        <w:rPr>
          <w:rFonts w:cstheme="minorHAnsi"/>
        </w:rPr>
        <w:fldChar w:fldCharType="begin"/>
      </w:r>
      <w:r w:rsidR="00324D38">
        <w:rPr>
          <w:rFonts w:cstheme="minorHAnsi"/>
        </w:rPr>
        <w:instrText xml:space="preserve"> ADDIN EN.CITE &lt;EndNote&gt;&lt;Cite&gt;&lt;Author&gt;Colson&lt;/Author&gt;&lt;Year&gt;2017&lt;/Year&gt;&lt;RecNum&gt;148&lt;/RecNum&gt;&lt;DisplayText&gt;&lt;style face="superscript"&gt;73&lt;/style&gt;&lt;/DisplayText&gt;&lt;record&gt;&lt;rec-number&gt;148&lt;/rec-number&gt;&lt;foreign-keys&gt;&lt;key app="EN" db-id="2wdepppr2wttfjes5eypt92qv9rvpz20w9rv" timestamp="0"&gt;148&lt;/key&gt;&lt;/foreign-keys&gt;&lt;ref-type name="Journal Article"&gt;17&lt;/ref-type&gt;&lt;contributors&gt;&lt;authors&gt;&lt;author&gt;Colson, A. R.&lt;/author&gt;&lt;author&gt;Cooke, R. M.&lt;/author&gt;&lt;/authors&gt;&lt;/contributors&gt;&lt;auth-address&gt;Ctr Dis Dynam Econ &amp;amp; Policy, Washington, DC USA&amp;#xD;Univ Strathclyde, Glasgow, Lanark, Scotland&amp;#xD;Resources Future Inc, Washington, DC 20036 USA&amp;#xD;TU Delft Ret, Delft, Netherlands&lt;/auth-address&gt;&lt;titles&gt;&lt;title&gt;Cross validation for the classical model of structured expert judgment&lt;/title&gt;&lt;secondary-title&gt;Reliability Engineering &amp;amp; System Safety&lt;/secondary-title&gt;&lt;alt-title&gt;Reliab Eng Syst Safe&lt;/alt-title&gt;&lt;/titles&gt;&lt;periodical&gt;&lt;full-title&gt;Reliability Engineering &amp;amp; System Safety&lt;/full-title&gt;&lt;abbr-1&gt;Reliability Engineering &amp;amp; System Safety&lt;/abbr-1&gt;&lt;/periodical&gt;&lt;pages&gt;109-120&lt;/pages&gt;&lt;volume&gt;163&lt;/volume&gt;&lt;keywords&gt;&lt;keyword&gt;expert judgment&lt;/keyword&gt;&lt;keyword&gt;calibration&lt;/keyword&gt;&lt;keyword&gt;information&lt;/keyword&gt;&lt;keyword&gt;classical model&lt;/keyword&gt;&lt;keyword&gt;out-of-sample validation&lt;/keyword&gt;&lt;keyword&gt;probabilities&lt;/keyword&gt;&lt;/keywords&gt;&lt;dates&gt;&lt;year&gt;2017&lt;/year&gt;&lt;pub-dates&gt;&lt;date&gt;Jul&lt;/date&gt;&lt;/pub-dates&gt;&lt;/dates&gt;&lt;isbn&gt;0951-8320&lt;/isbn&gt;&lt;accession-num&gt;WOS:000399632100010&lt;/accession-num&gt;&lt;urls&gt;&lt;related-urls&gt;&lt;url&gt;&amp;lt;Go to ISI&amp;gt;://WOS:000399632100010&lt;/url&gt;&lt;/related-urls&gt;&lt;/urls&gt;&lt;electronic-resource-num&gt;10.1016/j.ress.2017.02.003&lt;/electronic-resource-num&gt;&lt;language&gt;English&lt;/language&gt;&lt;/record&gt;&lt;/Cite&gt;&lt;/EndNote&gt;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73</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&lt;EndNote&gt;&lt;Cite&gt;&lt;Author&gt;Eggstaff&lt;/Author&gt;&lt;Year&gt;2014&lt;/Year&gt;&lt;RecNum&gt;149&lt;/RecNum&gt;&lt;DisplayText&gt;&lt;style face="superscript"&gt;74&lt;/style&gt;&lt;/DisplayText&gt;&lt;record&gt;&lt;rec-number&gt;149&lt;/rec-number&gt;&lt;foreign-keys&gt;&lt;key app="EN" db-id="2wdepppr2wttfjes5eypt92qv9rvpz20w9rv" timestamp="0"&gt;149&lt;/key&gt;&lt;/foreign-keys&gt;&lt;ref-type name="Journal Article"&gt;17&lt;/ref-type&gt;&lt;contributors&gt;&lt;authors&gt;&lt;author&gt;Eggstaff, J. W.&lt;/author&gt;&lt;author&gt;Mazzuchi, T. A.&lt;/author&gt;&lt;author&gt;Sarkani, S.&lt;/author&gt;&lt;/authors&gt;&lt;/contributors&gt;&lt;auth-address&gt;George Washington Univ, Sch Engn &amp;amp; Appl Sci, Washington, DC 20052 USA&lt;/auth-address&gt;&lt;titles&gt;&lt;title&gt;The effect of the number of seed variables on the performance of Cooke&amp;apos;s classical model&lt;/title&gt;&lt;secondary-title&gt;Reliability Engineering &amp;amp; System Safety&lt;/secondary-title&gt;&lt;alt-title&gt;Reliab Eng Syst Safe&lt;/alt-title&gt;&lt;/titles&gt;&lt;periodical&gt;&lt;full-title&gt;Reliability Engineering &amp;amp; System Safety&lt;/full-title&gt;&lt;abbr-1&gt;Reliability Engineering &amp;amp; System Safety&lt;/abbr-1&gt;&lt;/periodical&gt;&lt;pages&gt;72-82&lt;/pages&gt;&lt;volume&gt;121&lt;/volume&gt;&lt;keywords&gt;&lt;keyword&gt;expert judgment&lt;/keyword&gt;&lt;keyword&gt;cooke&amp;apos;s classical model&lt;/keyword&gt;&lt;keyword&gt;scoring rule&lt;/keyword&gt;&lt;keyword&gt;expert aggregation&lt;/keyword&gt;&lt;keyword&gt;risk analysis&lt;/keyword&gt;&lt;keyword&gt;seed variables&lt;/keyword&gt;&lt;keyword&gt;probability-distributions&lt;/keyword&gt;&lt;keyword&gt;experts&lt;/keyword&gt;&lt;keyword&gt;elicitation&lt;/keyword&gt;&lt;/keywords&gt;&lt;dates&gt;&lt;year&gt;2014&lt;/year&gt;&lt;pub-dates&gt;&lt;date&gt;Jan&lt;/date&gt;&lt;/pub-dates&gt;&lt;/dates&gt;&lt;isbn&gt;0951-8320&lt;/isbn&gt;&lt;accession-num&gt;WOS:000326614300008&lt;/accession-num&gt;&lt;urls&gt;&lt;related-urls&gt;&lt;url&gt;&amp;lt;Go to ISI&amp;gt;://WOS:000326614300008&lt;/url&gt;&lt;/related-urls&gt;&lt;/urls&gt;&lt;electronic-resource-num&gt;10.1016/j.ress.2013.07.015&lt;/electronic-resource-num&gt;&lt;language&gt;English&lt;/language&gt;&lt;/record&gt;&lt;/Cite&gt;&lt;/EndNote&gt;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74</w:t>
      </w:r>
      <w:r w:rsidR="00491085">
        <w:rPr>
          <w:rFonts w:cstheme="minorHAnsi"/>
        </w:rPr>
        <w:fldChar w:fldCharType="end"/>
      </w:r>
      <w:r w:rsidR="003E1FB1" w:rsidRPr="003E1FB1">
        <w:rPr>
          <w:rFonts w:cstheme="minorHAnsi"/>
          <w:vertAlign w:val="superscript"/>
        </w:rPr>
        <w:t>,</w:t>
      </w:r>
      <w:r w:rsidR="00491085">
        <w:rPr>
          <w:rFonts w:cstheme="minorHAnsi"/>
        </w:rPr>
        <w:fldChar w:fldCharType="begin"/>
      </w:r>
      <w:r w:rsidR="00324D38">
        <w:rPr>
          <w:rFonts w:cstheme="minorHAnsi"/>
        </w:rPr>
        <w:instrText xml:space="preserve"> ADDIN EN.CITE &lt;EndNote&gt;&lt;Cite&gt;&lt;Author&gt;Clemen&lt;/Author&gt;&lt;Year&gt;2008&lt;/Year&gt;&lt;RecNum&gt;150&lt;/RecNum&gt;&lt;DisplayText&gt;&lt;style face="superscript"&gt;75&lt;/style&gt;&lt;/DisplayText&gt;&lt;record&gt;&lt;rec-number&gt;150&lt;/rec-number&gt;&lt;foreign-keys&gt;&lt;key app="EN" db-id="2wdepppr2wttfjes5eypt92qv9rvpz20w9rv" timestamp="0"&gt;150&lt;/key&gt;&lt;/foreign-keys&gt;&lt;ref-type name="Journal Article"&gt;17&lt;/ref-type&gt;&lt;contributors&gt;&lt;authors&gt;&lt;author&gt;Clemen, R. T.&lt;/author&gt;&lt;/authors&gt;&lt;/contributors&gt;&lt;auth-address&gt;Duke Univ, Fuqua Sch Business, Durham, NC 27708 USA&lt;/auth-address&gt;&lt;titles&gt;&lt;title&gt;Comment on Cooke&amp;apos;s classical method&lt;/title&gt;&lt;secondary-title&gt;Reliability Engineering &amp;amp; System Safety&lt;/secondary-title&gt;&lt;alt-title&gt;Reliab Eng Syst Safe&lt;/alt-title&gt;&lt;/titles&gt;&lt;periodical&gt;&lt;full-title&gt;Reliability Engineering &amp;amp; System Safety&lt;/full-title&gt;&lt;abbr-1&gt;Reliability Engineering &amp;amp; System Safety&lt;/abbr-1&gt;&lt;/periodical&gt;&lt;pages&gt;760-765&lt;/pages&gt;&lt;volume&gt;93&lt;/volume&gt;&lt;number&gt;5&lt;/number&gt;&lt;keywords&gt;&lt;keyword&gt;probability-distributions&lt;/keyword&gt;&lt;keyword&gt;judgments&lt;/keyword&gt;&lt;keyword&gt;accuracy&lt;/keyword&gt;&lt;/keywords&gt;&lt;dates&gt;&lt;year&gt;2008&lt;/year&gt;&lt;pub-dates&gt;&lt;date&gt;May&lt;/date&gt;&lt;/pub-dates&gt;&lt;/dates&gt;&lt;isbn&gt;0951-8320&lt;/isbn&gt;&lt;accession-num&gt;WOS:000254678500011&lt;/accession-num&gt;&lt;urls&gt;&lt;related-urls&gt;&lt;url&gt;&amp;lt;Go to ISI&amp;gt;://WOS:000254678500011&lt;/url&gt;&lt;/related-urls&gt;&lt;/urls&gt;&lt;electronic-resource-num&gt;10.1016/j.ress.2008.02.003&lt;/electronic-resource-num&gt;&lt;language&gt;English&lt;/language&gt;&lt;/record&gt;&lt;/Cite&gt;&lt;/EndNote&gt;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75</w:t>
      </w:r>
      <w:r w:rsidR="00491085">
        <w:rPr>
          <w:rFonts w:cstheme="minorHAnsi"/>
        </w:rPr>
        <w:fldChar w:fldCharType="end"/>
      </w:r>
      <w:r w:rsidRPr="0079039F">
        <w:rPr>
          <w:rFonts w:cstheme="minorHAnsi"/>
        </w:rPr>
        <w:t xml:space="preserve"> the applied literature struggles with supporting the methodological choices that need to be made. </w:t>
      </w:r>
    </w:p>
    <w:p w14:paraId="45762CCE" w14:textId="77777777" w:rsidR="00425D1D" w:rsidRPr="0079039F" w:rsidRDefault="00425D1D" w:rsidP="00425D1D">
      <w:pPr>
        <w:spacing w:after="0" w:line="360" w:lineRule="auto"/>
        <w:rPr>
          <w:rFonts w:cstheme="minorHAnsi"/>
        </w:rPr>
      </w:pPr>
    </w:p>
    <w:p w14:paraId="61A1C1A3" w14:textId="3D469285" w:rsidR="00425D1D" w:rsidRDefault="00425D1D" w:rsidP="00425D1D">
      <w:pPr>
        <w:spacing w:before="120" w:after="0" w:line="360" w:lineRule="auto"/>
        <w:rPr>
          <w:rFonts w:cstheme="minorHAnsi"/>
        </w:rPr>
      </w:pPr>
      <w:r w:rsidRPr="0079039F">
        <w:rPr>
          <w:rFonts w:cstheme="minorHAnsi"/>
        </w:rPr>
        <w:t>Finally, while it is generally agreed that SEE should be designed and conducted in a way that minimises the use of heuristics and other sources of bias, there is little integration in the applied literature of the findings from behavioural research. A recent review placing special emphasis on debiasing techniques</w:t>
      </w:r>
      <w:r w:rsidR="00491085">
        <w:rPr>
          <w:rFonts w:cstheme="minorHAnsi"/>
        </w:rPr>
        <w:fldChar w:fldCharType="begin"/>
      </w:r>
      <w:r w:rsidR="00324D38">
        <w:rPr>
          <w:rFonts w:cstheme="minorHAnsi"/>
        </w:rPr>
        <w:instrText xml:space="preserve"> ADDIN EN.CITE &lt;EndNote&gt;&lt;Cite&gt;&lt;Author&gt;Montibeller&lt;/Author&gt;&lt;Year&gt;2015&lt;/Year&gt;&lt;RecNum&gt;143&lt;/RecNum&gt;&lt;DisplayText&gt;&lt;style face="superscript"&gt;76&lt;/style&gt;&lt;/DisplayText&gt;&lt;record&gt;&lt;rec-number&gt;143&lt;/rec-number&gt;&lt;foreign-keys&gt;&lt;key app="EN" db-id="2wdepppr2wttfjes5eypt92qv9rvpz20w9rv" timestamp="0"&gt;143&lt;/key&gt;&lt;/foreign-keys&gt;&lt;ref-type name="Journal Article"&gt;17&lt;/ref-type&gt;&lt;contributors&gt;&lt;authors&gt;&lt;author&gt;Montibeller, G.&lt;/author&gt;&lt;author&gt;von Winterfeldt, D.&lt;/author&gt;&lt;/authors&gt;&lt;/contributors&gt;&lt;auth-address&gt;School of Business and Economics, Loughborough University, LE11 3TU, Loughborough, Leicestershire, UK.&amp;#xD;Daniel Epstein Department of Industrial and Systems Engineering, Viterbi School of Engineering, University of Southern California, Los Angeles, CA, 90089, USA.&lt;/auth-address&gt;&lt;titles&gt;&lt;title&gt;Cognitive and Motivational Biases in Decision and Risk Analysis&lt;/title&gt;&lt;secondary-title&gt;Risk Anal&lt;/secondary-title&gt;&lt;/titles&gt;&lt;pages&gt;1230-51&lt;/pages&gt;&lt;volume&gt;35&lt;/volume&gt;&lt;number&gt;7&lt;/number&gt;&lt;edition&gt;2015/04/16&lt;/edition&gt;&lt;keywords&gt;&lt;keyword&gt;*Cognition&lt;/keyword&gt;&lt;keyword&gt;*Decision Making&lt;/keyword&gt;&lt;keyword&gt;Humans&lt;/keyword&gt;&lt;keyword&gt;Models, Theoretical&lt;/keyword&gt;&lt;keyword&gt;*Risk&lt;/keyword&gt;&lt;keyword&gt;Cognitive biases&lt;/keyword&gt;&lt;keyword&gt;decision analysis&lt;/keyword&gt;&lt;keyword&gt;decision modeling&lt;/keyword&gt;&lt;keyword&gt;motivational biases&lt;/keyword&gt;&lt;keyword&gt;risk analysis&lt;/keyword&gt;&lt;/keywords&gt;&lt;dates&gt;&lt;year&gt;2015&lt;/year&gt;&lt;pub-dates&gt;&lt;date&gt;Jul&lt;/date&gt;&lt;/pub-dates&gt;&lt;/dates&gt;&lt;isbn&gt;1539-6924 (Electronic)&amp;#xD;0272-4332 (Linking)&lt;/isbn&gt;&lt;accession-num&gt;25873355&lt;/accession-num&gt;&lt;urls&gt;&lt;related-urls&gt;&lt;url&gt;https://www.ncbi.nlm.nih.gov/pubmed/25873355&lt;/url&gt;&lt;url&gt;http://onlinelibrary.wiley.com/store/10.1111/risa.12360/asset/risa12360.pdf?v=1&amp;amp;t=j63ijs15&amp;amp;s=0c688c0cd64b60b26ac07fc0f5c94b659af1537e&lt;/url&gt;&lt;/related-urls&gt;&lt;/urls&gt;&lt;electronic-resource-num&gt;10.1111/risa.12360&lt;/electronic-resource-num&gt;&lt;/record&gt;&lt;/Cite&gt;&lt;/EndNote&gt;</w:instrText>
      </w:r>
      <w:r w:rsidR="00491085">
        <w:rPr>
          <w:rFonts w:cstheme="minorHAnsi"/>
        </w:rPr>
        <w:fldChar w:fldCharType="separate"/>
      </w:r>
      <w:r w:rsidR="00324D38" w:rsidRPr="00324D38">
        <w:rPr>
          <w:rFonts w:cstheme="minorHAnsi"/>
          <w:noProof/>
          <w:vertAlign w:val="superscript"/>
        </w:rPr>
        <w:t>76</w:t>
      </w:r>
      <w:r w:rsidR="00491085">
        <w:rPr>
          <w:rFonts w:cstheme="minorHAnsi"/>
        </w:rPr>
        <w:fldChar w:fldCharType="end"/>
      </w:r>
      <w:r w:rsidRPr="0079039F">
        <w:rPr>
          <w:rFonts w:cstheme="minorHAnsi"/>
        </w:rPr>
        <w:t xml:space="preserve"> is a helpful resource to be reflected in future research.</w:t>
      </w:r>
    </w:p>
    <w:p w14:paraId="158E6C26" w14:textId="77777777" w:rsidR="00425D1D" w:rsidRPr="0079039F" w:rsidRDefault="00425D1D" w:rsidP="00425D1D">
      <w:pPr>
        <w:spacing w:before="120" w:after="0" w:line="360" w:lineRule="auto"/>
        <w:rPr>
          <w:rFonts w:cstheme="minorHAnsi"/>
        </w:rPr>
      </w:pPr>
    </w:p>
    <w:p w14:paraId="61E4FFA6" w14:textId="77777777" w:rsidR="001A6E48" w:rsidRDefault="001A6E48" w:rsidP="005A008C">
      <w:pPr>
        <w:spacing w:line="480" w:lineRule="auto"/>
        <w:rPr>
          <w:rFonts w:ascii="Times New Roman" w:hAnsi="Times New Roman" w:cs="Times New Roman"/>
          <w:sz w:val="24"/>
          <w:szCs w:val="24"/>
        </w:rPr>
        <w:sectPr w:rsidR="001A6E48" w:rsidSect="007A5C80">
          <w:headerReference w:type="default" r:id="rId26"/>
          <w:footerReference w:type="default" r:id="rId27"/>
          <w:pgSz w:w="11906" w:h="16838" w:code="9"/>
          <w:pgMar w:top="1440" w:right="1440" w:bottom="1440" w:left="1440" w:header="709" w:footer="709" w:gutter="0"/>
          <w:cols w:space="708"/>
          <w:docGrid w:linePitch="360"/>
        </w:sectPr>
      </w:pPr>
    </w:p>
    <w:p w14:paraId="3FC6F190" w14:textId="447A4EC3" w:rsidR="00775A7E" w:rsidRDefault="00D970CD" w:rsidP="001345AD">
      <w:pPr>
        <w:pStyle w:val="Heading1"/>
      </w:pPr>
      <w:bookmarkStart w:id="129" w:name="_Ref4620909"/>
      <w:bookmarkStart w:id="130" w:name="_Toc15566606"/>
      <w:r>
        <w:lastRenderedPageBreak/>
        <w:t xml:space="preserve">Reviewing the evidence: </w:t>
      </w:r>
      <w:r w:rsidR="001B35FB">
        <w:t>expert selection</w:t>
      </w:r>
      <w:r w:rsidR="00775A7E">
        <w:t xml:space="preserve">, </w:t>
      </w:r>
      <w:r w:rsidR="001B35FB">
        <w:t>level of elicitation</w:t>
      </w:r>
      <w:r w:rsidR="00775A7E">
        <w:t>, fitting and pooling</w:t>
      </w:r>
      <w:bookmarkEnd w:id="129"/>
      <w:bookmarkEnd w:id="130"/>
    </w:p>
    <w:p w14:paraId="232C659C" w14:textId="77777777" w:rsidR="00FE6393" w:rsidRPr="00FE6393" w:rsidRDefault="00FE6393" w:rsidP="00177B61"/>
    <w:p w14:paraId="75CA55E7" w14:textId="422ED58C" w:rsidR="001B35FB" w:rsidRDefault="001B35FB" w:rsidP="001B35FB">
      <w:pPr>
        <w:pStyle w:val="Heading2"/>
        <w:spacing w:line="360" w:lineRule="auto"/>
      </w:pPr>
      <w:bookmarkStart w:id="131" w:name="_Toc15566607"/>
      <w:r>
        <w:t>Introduction</w:t>
      </w:r>
      <w:bookmarkEnd w:id="131"/>
    </w:p>
    <w:p w14:paraId="026ECF41" w14:textId="2B41EC3C" w:rsidR="001B35FB" w:rsidRDefault="005A008C" w:rsidP="001B35FB">
      <w:pPr>
        <w:spacing w:after="0" w:line="360" w:lineRule="auto"/>
      </w:pPr>
      <w:r w:rsidRPr="00A725D0">
        <w:t>Each element of a SEE process encompasses several possible components for which choices need to be made, with each choice successively impacting on the next.</w:t>
      </w:r>
      <w:r>
        <w:t xml:space="preserve"> If inappropriate choices are made for some component, the process can provide inaccurate or misleading judgements. Despite this risk, there is little or no empirical evidence which compares many of the alternative choices available when designing, conductin</w:t>
      </w:r>
      <w:r w:rsidR="001B35FB">
        <w:t xml:space="preserve">g and analysing a SEE. </w:t>
      </w:r>
    </w:p>
    <w:p w14:paraId="083CDB32" w14:textId="77777777" w:rsidR="001B35FB" w:rsidRDefault="001B35FB" w:rsidP="001B35FB">
      <w:pPr>
        <w:spacing w:after="0" w:line="360" w:lineRule="auto"/>
      </w:pPr>
    </w:p>
    <w:p w14:paraId="2CFF38C2" w14:textId="1804E6DA" w:rsidR="005A008C" w:rsidRDefault="005A008C" w:rsidP="001B35FB">
      <w:pPr>
        <w:spacing w:after="0" w:line="360" w:lineRule="auto"/>
      </w:pPr>
      <w:r>
        <w:t xml:space="preserve">The aim of this chapter </w:t>
      </w:r>
      <w:r w:rsidR="00FE6393">
        <w:t xml:space="preserve">was </w:t>
      </w:r>
      <w:r>
        <w:t xml:space="preserve">to review </w:t>
      </w:r>
      <w:r w:rsidR="00FE6393">
        <w:t>the SEE</w:t>
      </w:r>
      <w:r>
        <w:t xml:space="preserve"> literature to identify the possible choices and related evidence available in four components of the SEE process</w:t>
      </w:r>
      <w:r w:rsidR="00A93D55">
        <w:t>. Following discussion with the advisory group, the following four were chosen</w:t>
      </w:r>
      <w:r>
        <w:t>:</w:t>
      </w:r>
    </w:p>
    <w:p w14:paraId="1D38F435" w14:textId="77777777" w:rsidR="00CD2FDE" w:rsidRDefault="00CD2FDE" w:rsidP="001B35FB">
      <w:pPr>
        <w:spacing w:after="0" w:line="360" w:lineRule="auto"/>
      </w:pPr>
    </w:p>
    <w:p w14:paraId="563126CB" w14:textId="0F18E9D4" w:rsidR="005A008C" w:rsidRDefault="005A008C" w:rsidP="00251461">
      <w:pPr>
        <w:numPr>
          <w:ilvl w:val="0"/>
          <w:numId w:val="4"/>
        </w:numPr>
        <w:pBdr>
          <w:top w:val="nil"/>
          <w:left w:val="nil"/>
          <w:bottom w:val="nil"/>
          <w:right w:val="nil"/>
          <w:between w:val="nil"/>
        </w:pBdr>
        <w:spacing w:after="0" w:line="360" w:lineRule="auto"/>
      </w:pPr>
      <w:r>
        <w:rPr>
          <w:color w:val="000000"/>
        </w:rPr>
        <w:t xml:space="preserve">Selection of </w:t>
      </w:r>
      <w:r w:rsidR="008F795C">
        <w:rPr>
          <w:color w:val="000000"/>
        </w:rPr>
        <w:t>experts</w:t>
      </w:r>
    </w:p>
    <w:p w14:paraId="36AA1C0E" w14:textId="77777777" w:rsidR="005A008C" w:rsidRDefault="005A008C" w:rsidP="00251461">
      <w:pPr>
        <w:numPr>
          <w:ilvl w:val="0"/>
          <w:numId w:val="4"/>
        </w:numPr>
        <w:pBdr>
          <w:top w:val="nil"/>
          <w:left w:val="nil"/>
          <w:bottom w:val="nil"/>
          <w:right w:val="nil"/>
          <w:between w:val="nil"/>
        </w:pBdr>
        <w:spacing w:after="0" w:line="360" w:lineRule="auto"/>
      </w:pPr>
      <w:r>
        <w:rPr>
          <w:color w:val="000000"/>
        </w:rPr>
        <w:t xml:space="preserve">Level of elicitation </w:t>
      </w:r>
    </w:p>
    <w:p w14:paraId="3703048D" w14:textId="77777777" w:rsidR="005A008C" w:rsidRDefault="005A008C" w:rsidP="00251461">
      <w:pPr>
        <w:numPr>
          <w:ilvl w:val="0"/>
          <w:numId w:val="4"/>
        </w:numPr>
        <w:pBdr>
          <w:top w:val="nil"/>
          <w:left w:val="nil"/>
          <w:bottom w:val="nil"/>
          <w:right w:val="nil"/>
          <w:between w:val="nil"/>
        </w:pBdr>
        <w:spacing w:after="0" w:line="360" w:lineRule="auto"/>
      </w:pPr>
      <w:r>
        <w:rPr>
          <w:color w:val="000000"/>
        </w:rPr>
        <w:t xml:space="preserve">Fitting and aggregation </w:t>
      </w:r>
    </w:p>
    <w:p w14:paraId="09D2694C" w14:textId="49CF1912" w:rsidR="005A008C" w:rsidRDefault="005A008C" w:rsidP="00251461">
      <w:pPr>
        <w:numPr>
          <w:ilvl w:val="0"/>
          <w:numId w:val="4"/>
        </w:numPr>
        <w:pBdr>
          <w:top w:val="nil"/>
          <w:left w:val="nil"/>
          <w:bottom w:val="nil"/>
          <w:right w:val="nil"/>
          <w:between w:val="nil"/>
        </w:pBdr>
        <w:spacing w:after="0" w:line="360" w:lineRule="auto"/>
      </w:pPr>
      <w:r>
        <w:rPr>
          <w:color w:val="000000"/>
        </w:rPr>
        <w:t xml:space="preserve">Assessing the expected accuracy of </w:t>
      </w:r>
      <w:r w:rsidR="008F795C">
        <w:rPr>
          <w:color w:val="000000"/>
        </w:rPr>
        <w:t>experts</w:t>
      </w:r>
      <w:r>
        <w:rPr>
          <w:color w:val="000000"/>
        </w:rPr>
        <w:t xml:space="preserve"> judgements</w:t>
      </w:r>
    </w:p>
    <w:p w14:paraId="6D868AD8" w14:textId="20045EB0" w:rsidR="001B35FB" w:rsidRDefault="001B35FB" w:rsidP="00170E2D">
      <w:pPr>
        <w:spacing w:after="0" w:line="360" w:lineRule="auto"/>
      </w:pPr>
    </w:p>
    <w:p w14:paraId="205FC3D6" w14:textId="2EED7833" w:rsidR="00FE6393" w:rsidRDefault="00FE6393" w:rsidP="00FE6393">
      <w:pPr>
        <w:pStyle w:val="Heading2"/>
        <w:spacing w:line="360" w:lineRule="auto"/>
      </w:pPr>
      <w:bookmarkStart w:id="132" w:name="_Toc15566608"/>
      <w:r>
        <w:t>Identifying literature</w:t>
      </w:r>
      <w:bookmarkEnd w:id="132"/>
    </w:p>
    <w:p w14:paraId="1DD0BE70" w14:textId="05B10084" w:rsidR="001B35FB" w:rsidRPr="008F1BB4" w:rsidRDefault="00FE6393" w:rsidP="001B35FB">
      <w:pPr>
        <w:spacing w:after="0" w:line="360" w:lineRule="auto"/>
      </w:pPr>
      <w:r>
        <w:t>T</w:t>
      </w:r>
      <w:r w:rsidR="005A008C">
        <w:t xml:space="preserve">he use of SEE in HCDM and cost-effectiveness modelling is still evolving. Considering this, literature from both a cost-effectiveness context and other disciplines are reviewed in this chapter. While this chapter is not a systematic review, </w:t>
      </w:r>
      <w:r w:rsidR="00454182">
        <w:t>a semi-</w:t>
      </w:r>
      <w:r w:rsidR="005A008C">
        <w:t xml:space="preserve">structured </w:t>
      </w:r>
      <w:r w:rsidR="00454182">
        <w:t xml:space="preserve">approach </w:t>
      </w:r>
      <w:r w:rsidR="005A008C">
        <w:t>was employed to identify the relevant SEE literature and to summarise existing evidence. The targeted searches for the SEE elements listed above were conducted u</w:t>
      </w:r>
      <w:r w:rsidR="001212C1">
        <w:t xml:space="preserve">sing the same </w:t>
      </w:r>
      <w:r w:rsidR="00454182">
        <w:t xml:space="preserve">semi-structured approach. </w:t>
      </w:r>
    </w:p>
    <w:p w14:paraId="307AE268" w14:textId="77777777" w:rsidR="001B35FB" w:rsidRDefault="001B35FB" w:rsidP="001B35FB">
      <w:pPr>
        <w:spacing w:after="0" w:line="360" w:lineRule="auto"/>
      </w:pPr>
    </w:p>
    <w:p w14:paraId="69CEB6DA" w14:textId="46CB987E" w:rsidR="005A008C" w:rsidRDefault="005A008C" w:rsidP="001B35FB">
      <w:pPr>
        <w:spacing w:after="0" w:line="360" w:lineRule="auto"/>
      </w:pPr>
      <w:r>
        <w:t xml:space="preserve">Literature was </w:t>
      </w:r>
      <w:r w:rsidR="008F1BB4">
        <w:t xml:space="preserve">initially </w:t>
      </w:r>
      <w:r>
        <w:t xml:space="preserve">searched by </w:t>
      </w:r>
      <w:r w:rsidR="00454182">
        <w:t xml:space="preserve">reading </w:t>
      </w:r>
      <w:r>
        <w:t>a selection of well-known books and papers addressing SEE.</w:t>
      </w:r>
      <w:r w:rsidR="00491085">
        <w:fldChar w:fldCharType="begin">
          <w:fldData xml:space="preserve">PEVuZE5vdGU+PENpdGU+PEF1dGhvcj5Db29rZTwvQXV0aG9yPjxZZWFyPjE5OTE8L1llYXI+PFJl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bD48cGFnZXM+aWlpLWl2LCBpeC14aSwgMS0xNTg8L3BhZ2VzPjx2b2x1bWU+ODwvdm9sdW1lPjxu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</w:fldData>
        </w:fldChar>
      </w:r>
      <w:r w:rsidR="00324D38">
        <w:instrText xml:space="preserve"> ADDIN EN.CITE </w:instrText>
      </w:r>
      <w:r w:rsidR="00324D38">
        <w:fldChar w:fldCharType="begin">
          <w:fldData xml:space="preserve">PEVuZE5vdGU+PENpdGU+PEF1dGhvcj5Db29rZTwvQXV0aG9yPjxZZWFyPjE5OTE8L1llYXI+PFJl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bD48cGFnZXM+aWlpLWl2LCBpeC14aSwgMS0xNTg8L3BhZ2VzPjx2b2x1bWU+ODwvdm9sdW1lPjxu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8, 14, 31, 77</w:t>
      </w:r>
      <w:r w:rsidR="00491085">
        <w:fldChar w:fldCharType="end"/>
      </w:r>
      <w:r>
        <w:t xml:space="preserve"> This approach defined each component and identified the associated choices available for each one. Following this,</w:t>
      </w:r>
      <w:r w:rsidR="00454182">
        <w:t xml:space="preserve"> more recent literature on SEE</w:t>
      </w:r>
      <w:r>
        <w:t xml:space="preserve"> was </w:t>
      </w:r>
      <w:r w:rsidR="00454182">
        <w:t xml:space="preserve">then </w:t>
      </w:r>
      <w:r w:rsidR="007A5C80">
        <w:t>explored</w:t>
      </w:r>
      <w:r w:rsidR="00454182">
        <w:t xml:space="preserve"> </w:t>
      </w:r>
      <w:r>
        <w:t>to investigate the availability of any recommended choices based on sound principles or evidence for the identified components.</w:t>
      </w:r>
      <w:r w:rsidR="00491085">
        <w:fldChar w:fldCharType="begin">
          <w:fldData xml:space="preserve">PEVuZE5vdGU+PENpdGU+PEF1dGhvcj5CdWRlc2N1PC9BdXRob3I+PFllYXI+MjAxNTwvWWVhcj48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</w:fldData>
        </w:fldChar>
      </w:r>
      <w:r w:rsidR="00324D38">
        <w:instrText xml:space="preserve"> ADDIN EN.CITE </w:instrText>
      </w:r>
      <w:r w:rsidR="00324D38">
        <w:fldChar w:fldCharType="begin">
          <w:fldData xml:space="preserve">PEVuZE5vdGU+PENpdGU+PEF1dGhvcj5CdWRlc2N1PC9BdXRob3I+PFllYXI+MjAxNTwvWWVhcj48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</w:fldData>
        </w:fldChar>
      </w:r>
      <w:r w:rsidR="00324D38">
        <w:instrText xml:space="preserve"> ADDIN EN.CITE.DATA </w:instrText>
      </w:r>
      <w:r w:rsidR="00324D38">
        <w:fldChar w:fldCharType="end"/>
      </w:r>
      <w:r w:rsidR="00491085">
        <w:fldChar w:fldCharType="separate"/>
      </w:r>
      <w:r w:rsidR="00324D38" w:rsidRPr="00324D38">
        <w:rPr>
          <w:noProof/>
          <w:vertAlign w:val="superscript"/>
        </w:rPr>
        <w:t>33, 44, 58, 59</w:t>
      </w:r>
      <w:r w:rsidR="00491085">
        <w:fldChar w:fldCharType="end"/>
      </w:r>
      <w:r>
        <w:t xml:space="preserve"> </w:t>
      </w:r>
      <w:r w:rsidR="00480A6A">
        <w:t xml:space="preserve">The guidelines reviewed in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rsidR="00825369">
        <w:rPr>
          <w:i/>
        </w:rPr>
        <w:t xml:space="preserve"> </w:t>
      </w:r>
      <w:r w:rsidR="00480A6A">
        <w:t>were also included if they provide</w:t>
      </w:r>
      <w:r w:rsidR="00CD2FDE">
        <w:t>d</w:t>
      </w:r>
      <w:r w:rsidR="00480A6A">
        <w:t xml:space="preserve"> evidence. </w:t>
      </w:r>
      <w:r>
        <w:t xml:space="preserve">Papers that were specific to the four components were also included in the </w:t>
      </w:r>
      <w:r w:rsidRPr="00C53A5B">
        <w:t>review</w:t>
      </w:r>
      <w:r w:rsidR="006512E2">
        <w:t xml:space="preserve">.) </w:t>
      </w:r>
      <w:r>
        <w:t>For applications of elicitation in the context of HCDM, research from Leal et al (2007),</w:t>
      </w:r>
      <w:r w:rsidR="00491085">
        <w:fldChar w:fldCharType="begin"/>
      </w:r>
      <w:r w:rsidR="00324D38">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fldChar w:fldCharType="separate"/>
      </w:r>
      <w:r w:rsidR="00324D38" w:rsidRPr="00324D38">
        <w:rPr>
          <w:noProof/>
          <w:vertAlign w:val="superscript"/>
        </w:rPr>
        <w:t>51</w:t>
      </w:r>
      <w:r w:rsidR="00491085">
        <w:fldChar w:fldCharType="end"/>
      </w:r>
      <w:r>
        <w:t xml:space="preserve"> Bojke et al (2010)</w:t>
      </w:r>
      <w:r w:rsidR="005B6881">
        <w:t xml:space="preserve"> </w:t>
      </w:r>
      <w:r w:rsidR="00491085">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54</w:t>
      </w:r>
      <w:r w:rsidR="00491085">
        <w:fldChar w:fldCharType="end"/>
      </w:r>
      <w:r>
        <w:t xml:space="preserve"> and Soares et al (2011)</w:t>
      </w:r>
      <w:r w:rsidR="00491085">
        <w:fldChar w:fldCharType="begin"/>
      </w:r>
      <w:r w:rsidR="00324D38">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fldChar w:fldCharType="separate"/>
      </w:r>
      <w:r w:rsidR="00324D38" w:rsidRPr="00324D38">
        <w:rPr>
          <w:noProof/>
          <w:vertAlign w:val="superscript"/>
        </w:rPr>
        <w:t>52</w:t>
      </w:r>
      <w:r w:rsidR="00491085">
        <w:fldChar w:fldCharType="end"/>
      </w:r>
      <w:r>
        <w:t xml:space="preserve"> were consulted, along with a review of elicitation methods in cost-effectiveness analysis</w:t>
      </w:r>
      <w:r w:rsidR="00EE57D7">
        <w:t>.</w:t>
      </w:r>
      <w:r w:rsidR="00491085">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 </w:instrText>
      </w:r>
      <w:r w:rsidR="00324D38">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w:t>
      </w:r>
      <w:r w:rsidR="00491085">
        <w:fldChar w:fldCharType="end"/>
      </w:r>
    </w:p>
    <w:p w14:paraId="3A49C74D" w14:textId="01125C64" w:rsidR="005A008C" w:rsidRDefault="005A008C" w:rsidP="005A008C">
      <w:pPr>
        <w:spacing w:after="0" w:line="360" w:lineRule="auto"/>
        <w:jc w:val="both"/>
        <w:rPr>
          <w:i/>
        </w:rPr>
      </w:pPr>
    </w:p>
    <w:p w14:paraId="4101B8FC" w14:textId="763DD9B3" w:rsidR="00FE6393" w:rsidRDefault="00FE6393" w:rsidP="00FE6393">
      <w:pPr>
        <w:spacing w:after="0" w:line="360" w:lineRule="auto"/>
      </w:pPr>
      <w:r>
        <w:t xml:space="preserve">Each section describes the requirements for each part of the process, identifies the choices available and presents any evidence or principles to inform the choices. In </w:t>
      </w:r>
      <w:r w:rsidR="004E0E2A">
        <w:rPr>
          <w:i/>
        </w:rPr>
        <w:fldChar w:fldCharType="begin"/>
      </w:r>
      <w:r w:rsidR="004E0E2A">
        <w:rPr>
          <w:i/>
        </w:rPr>
        <w:instrText xml:space="preserve"> REF _Ref4618581 \w \h </w:instrText>
      </w:r>
      <w:r w:rsidR="004E0E2A">
        <w:rPr>
          <w:i/>
        </w:rPr>
      </w:r>
      <w:r w:rsidR="004E0E2A">
        <w:rPr>
          <w:i/>
        </w:rPr>
        <w:fldChar w:fldCharType="separate"/>
      </w:r>
      <w:r w:rsidR="00A5448B">
        <w:rPr>
          <w:i/>
        </w:rPr>
        <w:t>Chapter 9</w:t>
      </w:r>
      <w:r w:rsidR="004E0E2A">
        <w:rPr>
          <w:i/>
        </w:rPr>
        <w:fldChar w:fldCharType="end"/>
      </w:r>
      <w:r w:rsidRPr="00E93130">
        <w:t>,</w:t>
      </w:r>
      <w:r>
        <w:t xml:space="preserve"> </w:t>
      </w:r>
      <w:r w:rsidRPr="00AA12E2">
        <w:t>choices recommended</w:t>
      </w:r>
      <w:r>
        <w:t xml:space="preserve"> in this chapter are considered against a set of principles underpinning elicitation in HCDM.  </w:t>
      </w:r>
    </w:p>
    <w:p w14:paraId="4DCF3FE9" w14:textId="64BFEA79" w:rsidR="005A008C" w:rsidRDefault="005A008C" w:rsidP="005A008C">
      <w:pPr>
        <w:spacing w:after="0" w:line="360" w:lineRule="auto"/>
        <w:jc w:val="both"/>
        <w:rPr>
          <w:i/>
        </w:rPr>
      </w:pPr>
    </w:p>
    <w:p w14:paraId="37CB413E" w14:textId="77777777" w:rsidR="001B35FB" w:rsidRDefault="001B35FB" w:rsidP="001B35FB">
      <w:pPr>
        <w:spacing w:after="0" w:line="360" w:lineRule="auto"/>
      </w:pPr>
    </w:p>
    <w:p w14:paraId="10DCCFE2" w14:textId="3327E0AF" w:rsidR="005A008C" w:rsidRDefault="005A008C" w:rsidP="001B35FB">
      <w:pPr>
        <w:pStyle w:val="Heading2"/>
        <w:spacing w:line="360" w:lineRule="auto"/>
      </w:pPr>
      <w:bookmarkStart w:id="133" w:name="_Toc15566609"/>
      <w:r>
        <w:t xml:space="preserve">Selection of </w:t>
      </w:r>
      <w:r w:rsidR="008F795C">
        <w:t>experts</w:t>
      </w:r>
      <w:bookmarkEnd w:id="133"/>
    </w:p>
    <w:p w14:paraId="021FD4EA" w14:textId="22579A14" w:rsidR="005A008C" w:rsidRDefault="005A008C" w:rsidP="001B35FB">
      <w:pPr>
        <w:spacing w:after="0" w:line="360" w:lineRule="auto"/>
      </w:pPr>
      <w:r>
        <w:t>An ‘expert’ is defined as someone who has great knowledge of the subject domain</w:t>
      </w:r>
      <w:r w:rsidR="00491085">
        <w:fldChar w:fldCharType="begin"/>
      </w:r>
      <w:r w:rsidR="00324D38">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fldChar w:fldCharType="separate"/>
      </w:r>
      <w:r w:rsidR="00324D38" w:rsidRPr="00324D38">
        <w:rPr>
          <w:noProof/>
          <w:vertAlign w:val="superscript"/>
        </w:rPr>
        <w:t>8</w:t>
      </w:r>
      <w:r w:rsidR="00491085">
        <w:fldChar w:fldCharType="end"/>
      </w:r>
      <w:r>
        <w:t xml:space="preserve"> and who is competent in the practical application of this knowledge. </w:t>
      </w:r>
    </w:p>
    <w:p w14:paraId="1A37D73F" w14:textId="77777777" w:rsidR="005A008C" w:rsidRDefault="005A008C" w:rsidP="001B35FB">
      <w:pPr>
        <w:spacing w:after="0" w:line="360" w:lineRule="auto"/>
        <w:rPr>
          <w:i/>
        </w:rPr>
      </w:pPr>
    </w:p>
    <w:p w14:paraId="6B49553E" w14:textId="77777777" w:rsidR="005A008C" w:rsidRDefault="005A008C" w:rsidP="001B35FB">
      <w:pPr>
        <w:spacing w:after="0" w:line="360" w:lineRule="auto"/>
      </w:pPr>
      <w:r>
        <w:t>The SEE literature recognises several choices regarding to expert selection, relating to;</w:t>
      </w:r>
    </w:p>
    <w:p w14:paraId="775815B2" w14:textId="77777777" w:rsidR="005A008C" w:rsidRDefault="005A008C" w:rsidP="001B35FB">
      <w:pPr>
        <w:spacing w:after="0" w:line="360" w:lineRule="auto"/>
      </w:pPr>
    </w:p>
    <w:p w14:paraId="09453658" w14:textId="1BE36FF8" w:rsidR="005A008C" w:rsidRDefault="005A008C" w:rsidP="00251461">
      <w:pPr>
        <w:numPr>
          <w:ilvl w:val="0"/>
          <w:numId w:val="5"/>
        </w:numPr>
        <w:pBdr>
          <w:top w:val="nil"/>
          <w:left w:val="nil"/>
          <w:bottom w:val="nil"/>
          <w:right w:val="nil"/>
          <w:between w:val="nil"/>
        </w:pBdr>
        <w:spacing w:after="0" w:line="360" w:lineRule="auto"/>
      </w:pPr>
      <w:r>
        <w:rPr>
          <w:i/>
          <w:color w:val="000000"/>
        </w:rPr>
        <w:t xml:space="preserve">Finding </w:t>
      </w:r>
      <w:r w:rsidR="008F795C">
        <w:rPr>
          <w:i/>
          <w:color w:val="000000"/>
        </w:rPr>
        <w:t>experts</w:t>
      </w:r>
      <w:r>
        <w:rPr>
          <w:i/>
          <w:color w:val="000000"/>
        </w:rPr>
        <w:t xml:space="preserve"> with the relevant skills</w:t>
      </w:r>
      <w:r>
        <w:rPr>
          <w:color w:val="000000"/>
        </w:rPr>
        <w:t>. The literature recommends that an expert possesses substantive skills in the ta</w:t>
      </w:r>
      <w:r w:rsidR="00EE57D7">
        <w:rPr>
          <w:color w:val="000000"/>
        </w:rPr>
        <w:t>rget domain and normative skills</w:t>
      </w:r>
      <w:r>
        <w:rPr>
          <w:color w:val="000000"/>
        </w:rPr>
        <w:t xml:space="preserve"> regarding the expression of uncertain probabilities.</w:t>
      </w:r>
      <w:r w:rsidR="00491085">
        <w:rPr>
          <w:color w:val="000000"/>
        </w:rPr>
        <w:fldChar w:fldCharType="begin"/>
      </w:r>
      <w:r w:rsidR="00324D38">
        <w:rPr>
          <w:color w:val="000000"/>
        </w:rPr>
        <w:instrText xml:space="preserve"> ADDIN EN.CITE &lt;EndNote&gt;&lt;Cite&gt;&lt;Author&gt;Grigore&lt;/Author&gt;&lt;Year&gt;2013&lt;/Year&gt;&lt;RecNum&gt;9&lt;/RecNum&gt;&lt;DisplayText&gt;&lt;style face="superscript"&gt;44, 59&lt;/style&gt;&lt;/DisplayText&gt;&lt;record&gt;&lt;rec-number&gt;9&lt;/rec-number&gt;&lt;foreign-keys&gt;&lt;key app="EN" db-id="2wdepppr2wttfjes5eypt92qv9rvpz20w9rv" timestamp="0"&gt;9&lt;/key&gt;&lt;/foreign-keys&gt;&lt;ref-type name="Journal Article"&gt;17&lt;/ref-type&gt;&lt;contributors&gt;&lt;authors&gt;&lt;author&gt;Bogdan Grigore&lt;/author&gt;&lt;author&gt;Jaime Peters&lt;/author&gt;&lt;author&gt;Christopher Hyde&lt;/author&gt;&lt;author&gt;Ken Stein&lt;/author&gt;&lt;/authors&gt;&lt;/contributors&gt;&lt;titles&gt;&lt;title&gt;Methods to Elicit Probability Distributions from Experts:  A Systematic Review of Reported Practice in Health Technology Assessment&lt;/title&gt;&lt;secondary-title&gt;PharmacoEconomics&lt;/secondary-title&gt;&lt;/titles&gt;&lt;periodical&gt;&lt;full-title&gt;Pharmacoeconomics&lt;/full-title&gt;&lt;/periodical&gt;&lt;pages&gt;991–1003&lt;/pages&gt;&lt;volume&gt;31&lt;/volume&gt;&lt;dates&gt;&lt;year&gt;2013&lt;/year&gt;&lt;/dates&gt;&lt;urls&gt;&lt;/urls&gt;&lt;/record&gt;&lt;/Cite&gt;&lt;Cite&gt;&lt;Author&gt;Grigore&lt;/Author&gt;&lt;Year&gt;2016&lt;/Year&gt;&lt;RecNum&gt;17&lt;/RecNum&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color w:val="000000"/>
        </w:rPr>
        <w:fldChar w:fldCharType="separate"/>
      </w:r>
      <w:r w:rsidR="00324D38" w:rsidRPr="00324D38">
        <w:rPr>
          <w:noProof/>
          <w:color w:val="000000"/>
          <w:vertAlign w:val="superscript"/>
        </w:rPr>
        <w:t>44, 59</w:t>
      </w:r>
      <w:r w:rsidR="00491085">
        <w:rPr>
          <w:color w:val="000000"/>
        </w:rPr>
        <w:fldChar w:fldCharType="end"/>
      </w:r>
      <w:r>
        <w:rPr>
          <w:color w:val="000000"/>
        </w:rPr>
        <w:t xml:space="preserve">  Ideally the expert will have specific knowledge in the field, together with a broad perspective.</w:t>
      </w:r>
      <w:r w:rsidR="00491085">
        <w:rPr>
          <w:color w:val="000000"/>
        </w:rPr>
        <w:fldChar w:fldCharType="begin"/>
      </w:r>
      <w:r w:rsidR="00324D38">
        <w:rPr>
          <w:color w:val="000000"/>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color w:val="000000"/>
        </w:rPr>
        <w:fldChar w:fldCharType="separate"/>
      </w:r>
      <w:r w:rsidR="00324D38" w:rsidRPr="00324D38">
        <w:rPr>
          <w:noProof/>
          <w:color w:val="000000"/>
          <w:vertAlign w:val="superscript"/>
        </w:rPr>
        <w:t>59</w:t>
      </w:r>
      <w:r w:rsidR="00491085">
        <w:rPr>
          <w:color w:val="000000"/>
        </w:rPr>
        <w:fldChar w:fldCharType="end"/>
      </w:r>
      <w:r>
        <w:rPr>
          <w:color w:val="000000"/>
        </w:rPr>
        <w:t xml:space="preserve"> Where evidence is less developed, the expert will require adaptive skills to elicit judgements.</w:t>
      </w:r>
      <w:r w:rsidR="00491085">
        <w:rPr>
          <w:color w:val="000000"/>
        </w:rPr>
        <w:fldChar w:fldCharType="begin"/>
      </w:r>
      <w:r w:rsidR="00324D38">
        <w:rPr>
          <w:color w:val="000000"/>
        </w:rPr>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rPr>
          <w:color w:val="000000"/>
        </w:rPr>
        <w:fldChar w:fldCharType="separate"/>
      </w:r>
      <w:r w:rsidR="00324D38" w:rsidRPr="00324D38">
        <w:rPr>
          <w:noProof/>
          <w:color w:val="000000"/>
          <w:vertAlign w:val="superscript"/>
        </w:rPr>
        <w:t>8</w:t>
      </w:r>
      <w:r w:rsidR="00491085">
        <w:rPr>
          <w:color w:val="000000"/>
        </w:rPr>
        <w:fldChar w:fldCharType="end"/>
      </w:r>
      <w:r>
        <w:rPr>
          <w:color w:val="000000"/>
        </w:rPr>
        <w:t xml:space="preserve"> </w:t>
      </w:r>
    </w:p>
    <w:p w14:paraId="74029461" w14:textId="6F0F55E4" w:rsidR="005A008C" w:rsidRDefault="005A008C" w:rsidP="00251461">
      <w:pPr>
        <w:numPr>
          <w:ilvl w:val="0"/>
          <w:numId w:val="5"/>
        </w:numPr>
        <w:pBdr>
          <w:top w:val="nil"/>
          <w:left w:val="nil"/>
          <w:bottom w:val="nil"/>
          <w:right w:val="nil"/>
          <w:between w:val="nil"/>
        </w:pBdr>
        <w:spacing w:after="0" w:line="360" w:lineRule="auto"/>
      </w:pPr>
      <w:r>
        <w:rPr>
          <w:i/>
          <w:color w:val="000000"/>
        </w:rPr>
        <w:t>Measuring competencies in these skills</w:t>
      </w:r>
      <w:r>
        <w:rPr>
          <w:color w:val="000000"/>
        </w:rPr>
        <w:t>. Substantive skills can be identified and measured using social indicators of expertise or peer- and self-assessment tools, such as the Generalised Expertise Measurement (GEM)</w:t>
      </w:r>
      <w:r w:rsidR="00491085">
        <w:rPr>
          <w:color w:val="000000"/>
        </w:rPr>
        <w:fldChar w:fldCharType="begin"/>
      </w:r>
      <w:r w:rsidR="00324D38">
        <w:rPr>
          <w:color w:val="000000"/>
        </w:rPr>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rPr>
          <w:color w:val="000000"/>
        </w:rPr>
        <w:fldChar w:fldCharType="separate"/>
      </w:r>
      <w:r w:rsidR="00324D38" w:rsidRPr="00324D38">
        <w:rPr>
          <w:noProof/>
          <w:color w:val="000000"/>
          <w:vertAlign w:val="superscript"/>
        </w:rPr>
        <w:t>14</w:t>
      </w:r>
      <w:r w:rsidR="00491085">
        <w:rPr>
          <w:color w:val="000000"/>
        </w:rPr>
        <w:fldChar w:fldCharType="end"/>
      </w:r>
      <w:r>
        <w:rPr>
          <w:color w:val="000000"/>
        </w:rPr>
        <w:t xml:space="preserve"> and the Expert-Selection Questionnaire (E-SQ),</w:t>
      </w:r>
      <w:r w:rsidR="00D9020C">
        <w:rPr>
          <w:color w:val="000000"/>
        </w:rPr>
        <w:fldChar w:fldCharType="begin"/>
      </w:r>
      <w:r w:rsidR="00324D38">
        <w:rPr>
          <w:color w:val="000000"/>
        </w:rPr>
        <w:instrText xml:space="preserve"> ADDIN EN.CITE &lt;EndNote&gt;&lt;Cite&gt;&lt;Author&gt;Meyer&lt;/Author&gt;&lt;Year&gt;1991&lt;/Year&gt;&lt;RecNum&gt;1424&lt;/RecNum&gt;&lt;DisplayText&gt;&lt;style face="superscript"&gt;92&lt;/style&gt;&lt;/DisplayText&gt;&lt;record&gt;&lt;rec-number&gt;1424&lt;/rec-number&gt;&lt;foreign-keys&gt;&lt;key app="EN" db-id="2wdepppr2wttfjes5eypt92qv9rvpz20w9rv" timestamp="1553878684"&gt;1424&lt;/key&gt;&lt;/foreign-keys&gt;&lt;ref-type name="Book"&gt;6&lt;/ref-type&gt;&lt;contributors&gt;&lt;authors&gt;&lt;author&gt;Mary Meyer&lt;/author&gt;&lt;author&gt;Jane Booker&lt;/author&gt;&lt;/authors&gt;&lt;/contributors&gt;&lt;titles&gt;&lt;title&gt;Eliciting and Analyzing Expert Judgement: A Practical Guide&lt;/title&gt;&lt;/titles&gt;&lt;dates&gt;&lt;year&gt;1991&lt;/year&gt;&lt;/dates&gt;&lt;publisher&gt;Academic Press&lt;/publisher&gt;&lt;urls&gt;&lt;/urls&gt;&lt;/record&gt;&lt;/Cite&gt;&lt;/EndNote&gt;</w:instrText>
      </w:r>
      <w:r w:rsidR="00D9020C">
        <w:rPr>
          <w:color w:val="000000"/>
        </w:rPr>
        <w:fldChar w:fldCharType="separate"/>
      </w:r>
      <w:r w:rsidR="00324D38" w:rsidRPr="00324D38">
        <w:rPr>
          <w:noProof/>
          <w:color w:val="000000"/>
          <w:vertAlign w:val="superscript"/>
        </w:rPr>
        <w:t>92</w:t>
      </w:r>
      <w:r w:rsidR="00D9020C">
        <w:rPr>
          <w:color w:val="000000"/>
        </w:rPr>
        <w:fldChar w:fldCharType="end"/>
      </w:r>
      <w:r>
        <w:rPr>
          <w:color w:val="000000"/>
        </w:rPr>
        <w:t xml:space="preserve"> respectively. As normative expertise is more generic, the quality of probability judgement can be </w:t>
      </w:r>
      <w:r w:rsidR="00EE57D7">
        <w:rPr>
          <w:color w:val="000000"/>
        </w:rPr>
        <w:t>measured against seed questions</w:t>
      </w:r>
      <w:r>
        <w:rPr>
          <w:color w:val="000000"/>
        </w:rPr>
        <w:t>.</w:t>
      </w:r>
      <w:r w:rsidR="00491085">
        <w:rPr>
          <w:color w:val="000000"/>
        </w:rPr>
        <w:fldChar w:fldCharType="begin">
          <w:fldData xml:space="preserve">PEVuZE5vdGU+PENpdGU+PEF1dGhvcj5Cb2prZTwvQXV0aG9yPjxZZWFyPjIwMTA8L1llYXI+PFJl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</w:fldData>
        </w:fldChar>
      </w:r>
      <w:r w:rsidR="00324D38">
        <w:rPr>
          <w:color w:val="000000"/>
        </w:rPr>
        <w:instrText xml:space="preserve"> ADDIN EN.CITE </w:instrText>
      </w:r>
      <w:r w:rsidR="00324D38">
        <w:rPr>
          <w:color w:val="000000"/>
        </w:rPr>
        <w:fldChar w:fldCharType="begin">
          <w:fldData xml:space="preserve">PEVuZE5vdGU+PENpdGU+PEF1dGhvcj5Cb2prZTwvQXV0aG9yPjxZZWFyPjIwMTA8L1llYXI+PFJl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</w:fldData>
        </w:fldChar>
      </w:r>
      <w:r w:rsidR="00324D38">
        <w:rPr>
          <w:color w:val="000000"/>
        </w:rPr>
        <w:instrText xml:space="preserve"> ADDIN EN.CITE.DATA </w:instrText>
      </w:r>
      <w:r w:rsidR="00324D38">
        <w:rPr>
          <w:color w:val="000000"/>
        </w:rPr>
      </w:r>
      <w:r w:rsidR="00324D38">
        <w:rPr>
          <w:color w:val="000000"/>
        </w:rPr>
        <w:fldChar w:fldCharType="end"/>
      </w:r>
      <w:r w:rsidR="00491085">
        <w:rPr>
          <w:color w:val="000000"/>
        </w:rPr>
      </w:r>
      <w:r w:rsidR="00491085">
        <w:rPr>
          <w:color w:val="000000"/>
        </w:rPr>
        <w:fldChar w:fldCharType="separate"/>
      </w:r>
      <w:r w:rsidR="00324D38" w:rsidRPr="00324D38">
        <w:rPr>
          <w:noProof/>
          <w:color w:val="000000"/>
          <w:vertAlign w:val="superscript"/>
        </w:rPr>
        <w:t>14, 54, 59</w:t>
      </w:r>
      <w:r w:rsidR="00491085">
        <w:rPr>
          <w:color w:val="000000"/>
        </w:rPr>
        <w:fldChar w:fldCharType="end"/>
      </w:r>
    </w:p>
    <w:p w14:paraId="7101595A" w14:textId="050E6622" w:rsidR="005A008C" w:rsidRDefault="005A008C" w:rsidP="00251461">
      <w:pPr>
        <w:numPr>
          <w:ilvl w:val="0"/>
          <w:numId w:val="5"/>
        </w:numPr>
        <w:pBdr>
          <w:top w:val="nil"/>
          <w:left w:val="nil"/>
          <w:bottom w:val="nil"/>
          <w:right w:val="nil"/>
          <w:between w:val="nil"/>
        </w:pBdr>
        <w:spacing w:after="0" w:line="360" w:lineRule="auto"/>
      </w:pPr>
      <w:r>
        <w:rPr>
          <w:i/>
          <w:color w:val="000000"/>
        </w:rPr>
        <w:t xml:space="preserve">Identifying </w:t>
      </w:r>
      <w:r w:rsidR="008F795C">
        <w:rPr>
          <w:i/>
          <w:color w:val="000000"/>
        </w:rPr>
        <w:t>experts</w:t>
      </w:r>
      <w:r>
        <w:rPr>
          <w:color w:val="000000"/>
        </w:rPr>
        <w:t xml:space="preserve">. The elicitation literature reports the following </w:t>
      </w:r>
      <w:r>
        <w:t>criteria</w:t>
      </w:r>
      <w:r>
        <w:rPr>
          <w:color w:val="000000"/>
        </w:rPr>
        <w:t xml:space="preserve"> for sourcing possible </w:t>
      </w:r>
      <w:r w:rsidR="008F795C">
        <w:rPr>
          <w:color w:val="000000"/>
        </w:rPr>
        <w:t>experts</w:t>
      </w:r>
      <w:r>
        <w:t>:</w:t>
      </w:r>
      <w:r>
        <w:rPr>
          <w:color w:val="000000"/>
        </w:rPr>
        <w:t xml:space="preserve">  recognition by peers,</w:t>
      </w:r>
      <w:r w:rsidR="00491085">
        <w:rPr>
          <w:color w:val="000000"/>
        </w:rPr>
        <w:fldChar w:fldCharType="begin"/>
      </w:r>
      <w:r w:rsidR="00324D38">
        <w:rPr>
          <w:color w:val="000000"/>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color w:val="000000"/>
        </w:rPr>
        <w:fldChar w:fldCharType="separate"/>
      </w:r>
      <w:r w:rsidR="00324D38" w:rsidRPr="00324D38">
        <w:rPr>
          <w:noProof/>
          <w:color w:val="000000"/>
          <w:vertAlign w:val="superscript"/>
        </w:rPr>
        <w:t>51</w:t>
      </w:r>
      <w:r w:rsidR="00491085">
        <w:rPr>
          <w:color w:val="000000"/>
        </w:rPr>
        <w:fldChar w:fldCharType="end"/>
      </w:r>
      <w:r>
        <w:rPr>
          <w:color w:val="000000"/>
        </w:rPr>
        <w:t xml:space="preserve"> specialist knowledge or clinical experience,</w:t>
      </w:r>
      <w:r w:rsidR="00491085">
        <w:rPr>
          <w:color w:val="000000"/>
        </w:rPr>
        <w:fldChar w:fldCharType="begin">
          <w:fldData xml:space="preserve">PEVuZE5vdGU+PENpdGU+PEF1dGhvcj5Cb2prZTwvQXV0aG9yPjxZZWFyPjIwMTA8L1llYXI+PFJl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</w:fldData>
        </w:fldChar>
      </w:r>
      <w:r w:rsidR="00324D38">
        <w:rPr>
          <w:color w:val="000000"/>
        </w:rPr>
        <w:instrText xml:space="preserve"> ADDIN EN.CITE </w:instrText>
      </w:r>
      <w:r w:rsidR="00324D38">
        <w:rPr>
          <w:color w:val="000000"/>
        </w:rPr>
        <w:fldChar w:fldCharType="begin">
          <w:fldData xml:space="preserve">PEVuZE5vdGU+PENpdGU+PEF1dGhvcj5Cb2prZTwvQXV0aG9yPjxZZWFyPjIwMTA8L1llYXI+PFJl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</w:fldData>
        </w:fldChar>
      </w:r>
      <w:r w:rsidR="00324D38">
        <w:rPr>
          <w:color w:val="000000"/>
        </w:rPr>
        <w:instrText xml:space="preserve"> ADDIN EN.CITE.DATA </w:instrText>
      </w:r>
      <w:r w:rsidR="00324D38">
        <w:rPr>
          <w:color w:val="000000"/>
        </w:rPr>
      </w:r>
      <w:r w:rsidR="00324D38">
        <w:rPr>
          <w:color w:val="000000"/>
        </w:rPr>
        <w:fldChar w:fldCharType="end"/>
      </w:r>
      <w:r w:rsidR="00491085">
        <w:rPr>
          <w:color w:val="000000"/>
        </w:rPr>
      </w:r>
      <w:r w:rsidR="00491085">
        <w:rPr>
          <w:color w:val="000000"/>
        </w:rPr>
        <w:fldChar w:fldCharType="separate"/>
      </w:r>
      <w:r w:rsidR="00324D38" w:rsidRPr="00324D38">
        <w:rPr>
          <w:noProof/>
          <w:color w:val="000000"/>
          <w:vertAlign w:val="superscript"/>
        </w:rPr>
        <w:t>51-57</w:t>
      </w:r>
      <w:r w:rsidR="00491085">
        <w:rPr>
          <w:color w:val="000000"/>
        </w:rPr>
        <w:fldChar w:fldCharType="end"/>
      </w:r>
      <w:r>
        <w:rPr>
          <w:color w:val="000000"/>
        </w:rPr>
        <w:t xml:space="preserve"> </w:t>
      </w:r>
      <w:r>
        <w:t>current work</w:t>
      </w:r>
      <w:r>
        <w:rPr>
          <w:color w:val="000000"/>
        </w:rPr>
        <w:t xml:space="preserve"> in the target domain,</w:t>
      </w:r>
      <w:r w:rsidR="00491085">
        <w:rPr>
          <w:color w:val="000000"/>
        </w:rPr>
        <w:fldChar w:fldCharType="begin">
          <w:fldData xml:space="preserve">PEVuZE5vdGU+PENpdGU+PEF1dGhvcj5Cb2prZTwvQXV0aG9yPjxZZWFyPjIwMTA8L1llYXI+PFJl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=
</w:fldData>
        </w:fldChar>
      </w:r>
      <w:r w:rsidR="00324D38">
        <w:rPr>
          <w:color w:val="000000"/>
        </w:rPr>
        <w:instrText xml:space="preserve"> ADDIN EN.CITE </w:instrText>
      </w:r>
      <w:r w:rsidR="00324D38">
        <w:rPr>
          <w:color w:val="000000"/>
        </w:rPr>
        <w:fldChar w:fldCharType="begin">
          <w:fldData xml:space="preserve">PEVuZE5vdGU+PENpdGU+PEF1dGhvcj5Cb2prZTwvQXV0aG9yPjxZZWFyPjIwMTA8L1llYXI+PFJl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=
</w:fldData>
        </w:fldChar>
      </w:r>
      <w:r w:rsidR="00324D38">
        <w:rPr>
          <w:color w:val="000000"/>
        </w:rPr>
        <w:instrText xml:space="preserve"> ADDIN EN.CITE.DATA </w:instrText>
      </w:r>
      <w:r w:rsidR="00324D38">
        <w:rPr>
          <w:color w:val="000000"/>
        </w:rPr>
      </w:r>
      <w:r w:rsidR="00324D38">
        <w:rPr>
          <w:color w:val="000000"/>
        </w:rPr>
        <w:fldChar w:fldCharType="end"/>
      </w:r>
      <w:r w:rsidR="00491085">
        <w:rPr>
          <w:color w:val="000000"/>
        </w:rPr>
      </w:r>
      <w:r w:rsidR="00491085">
        <w:rPr>
          <w:color w:val="000000"/>
        </w:rPr>
        <w:fldChar w:fldCharType="separate"/>
      </w:r>
      <w:r w:rsidR="00324D38" w:rsidRPr="00324D38">
        <w:rPr>
          <w:noProof/>
          <w:color w:val="000000"/>
          <w:vertAlign w:val="superscript"/>
        </w:rPr>
        <w:t>51-54</w:t>
      </w:r>
      <w:r w:rsidR="00491085">
        <w:rPr>
          <w:color w:val="000000"/>
        </w:rPr>
        <w:fldChar w:fldCharType="end"/>
      </w:r>
      <w:r>
        <w:rPr>
          <w:color w:val="000000"/>
        </w:rPr>
        <w:t xml:space="preserve"> research output</w:t>
      </w:r>
      <w:r w:rsidR="00491085">
        <w:rPr>
          <w:color w:val="000000"/>
        </w:rPr>
        <w:fldChar w:fldCharType="begin">
          <w:fldData xml:space="preserve">PEVuZE5vdGU+PENpdGU+PEF1dGhvcj5GaXNjaGVyPC9BdXRob3I+PFllYXI+MjAxMzwvWWVhcj48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</w:fldData>
        </w:fldChar>
      </w:r>
      <w:r w:rsidR="00324D38">
        <w:rPr>
          <w:color w:val="000000"/>
        </w:rPr>
        <w:instrText xml:space="preserve"> ADDIN EN.CITE </w:instrText>
      </w:r>
      <w:r w:rsidR="00324D38">
        <w:rPr>
          <w:color w:val="000000"/>
        </w:rPr>
        <w:fldChar w:fldCharType="begin">
          <w:fldData xml:space="preserve">PEVuZE5vdGU+PENpdGU+PEF1dGhvcj5GaXNjaGVyPC9BdXRob3I+PFllYXI+MjAxMzwvWWVhcj48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</w:fldData>
        </w:fldChar>
      </w:r>
      <w:r w:rsidR="00324D38">
        <w:rPr>
          <w:color w:val="000000"/>
        </w:rPr>
        <w:instrText xml:space="preserve"> ADDIN EN.CITE.DATA </w:instrText>
      </w:r>
      <w:r w:rsidR="00324D38">
        <w:rPr>
          <w:color w:val="000000"/>
        </w:rPr>
      </w:r>
      <w:r w:rsidR="00324D38">
        <w:rPr>
          <w:color w:val="000000"/>
        </w:rPr>
        <w:fldChar w:fldCharType="end"/>
      </w:r>
      <w:r w:rsidR="00491085">
        <w:rPr>
          <w:color w:val="000000"/>
        </w:rPr>
      </w:r>
      <w:r w:rsidR="00491085">
        <w:rPr>
          <w:color w:val="000000"/>
        </w:rPr>
        <w:fldChar w:fldCharType="separate"/>
      </w:r>
      <w:r w:rsidR="00324D38" w:rsidRPr="00324D38">
        <w:rPr>
          <w:noProof/>
          <w:color w:val="000000"/>
          <w:vertAlign w:val="superscript"/>
        </w:rPr>
        <w:t>51, 56, 57</w:t>
      </w:r>
      <w:r w:rsidR="00491085">
        <w:rPr>
          <w:color w:val="000000"/>
        </w:rPr>
        <w:fldChar w:fldCharType="end"/>
      </w:r>
      <w:r>
        <w:rPr>
          <w:color w:val="000000"/>
        </w:rPr>
        <w:t xml:space="preserve"> and lack of involve</w:t>
      </w:r>
      <w:r w:rsidR="005B6881">
        <w:rPr>
          <w:color w:val="000000"/>
        </w:rPr>
        <w:t xml:space="preserve">ment in the product of interest. </w:t>
      </w:r>
      <w:r w:rsidR="00491085">
        <w:rPr>
          <w:color w:val="000000"/>
        </w:rPr>
        <w:fldChar w:fldCharType="begin"/>
      </w:r>
      <w:r w:rsidR="00324D38">
        <w:rPr>
          <w:color w:val="000000"/>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color w:val="000000"/>
        </w:rPr>
        <w:fldChar w:fldCharType="separate"/>
      </w:r>
      <w:r w:rsidR="00324D38" w:rsidRPr="00324D38">
        <w:rPr>
          <w:noProof/>
          <w:color w:val="000000"/>
          <w:vertAlign w:val="superscript"/>
        </w:rPr>
        <w:t>53</w:t>
      </w:r>
      <w:r w:rsidR="00491085">
        <w:rPr>
          <w:color w:val="000000"/>
        </w:rPr>
        <w:fldChar w:fldCharType="end"/>
      </w:r>
    </w:p>
    <w:p w14:paraId="7E6AFF5F" w14:textId="067336B3" w:rsidR="005A008C" w:rsidRDefault="005A008C" w:rsidP="00251461">
      <w:pPr>
        <w:numPr>
          <w:ilvl w:val="0"/>
          <w:numId w:val="5"/>
        </w:numPr>
        <w:pBdr>
          <w:top w:val="nil"/>
          <w:left w:val="nil"/>
          <w:bottom w:val="nil"/>
          <w:right w:val="nil"/>
          <w:between w:val="nil"/>
        </w:pBdr>
        <w:spacing w:after="0" w:line="360" w:lineRule="auto"/>
      </w:pPr>
      <w:r>
        <w:rPr>
          <w:i/>
          <w:color w:val="000000"/>
        </w:rPr>
        <w:t xml:space="preserve">Recruiting </w:t>
      </w:r>
      <w:r w:rsidR="008F795C">
        <w:rPr>
          <w:i/>
          <w:color w:val="000000"/>
        </w:rPr>
        <w:t>experts</w:t>
      </w:r>
      <w:r>
        <w:rPr>
          <w:color w:val="000000"/>
        </w:rPr>
        <w:t xml:space="preserve">. Literature reports recruiting </w:t>
      </w:r>
      <w:r w:rsidR="008F795C">
        <w:rPr>
          <w:color w:val="000000"/>
        </w:rPr>
        <w:t>experts</w:t>
      </w:r>
      <w:r>
        <w:rPr>
          <w:color w:val="000000"/>
        </w:rPr>
        <w:t xml:space="preserve"> with a formal nomination process to develop a </w:t>
      </w:r>
      <w:r w:rsidR="00FC73C8">
        <w:rPr>
          <w:color w:val="000000"/>
        </w:rPr>
        <w:t xml:space="preserve">long-list of potential </w:t>
      </w:r>
      <w:r w:rsidR="008F795C">
        <w:rPr>
          <w:color w:val="000000"/>
        </w:rPr>
        <w:t>experts</w:t>
      </w:r>
      <w:r>
        <w:rPr>
          <w:color w:val="000000"/>
        </w:rPr>
        <w:t>.</w:t>
      </w:r>
      <w:r w:rsidR="00491085">
        <w:rPr>
          <w:color w:val="000000"/>
        </w:rPr>
        <w:fldChar w:fldCharType="begin">
          <w:fldData xml:space="preserve">PEVuZE5vdGU+PENpdGU+PEF1dGhvcj5Cb3Jpbmc8L0F1dGhvcj48WWVhcj4yMDA1PC9ZZWFyPjxS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</w:fldData>
        </w:fldChar>
      </w:r>
      <w:r w:rsidR="00324D38">
        <w:rPr>
          <w:color w:val="000000"/>
        </w:rPr>
        <w:instrText xml:space="preserve"> ADDIN EN.CITE </w:instrText>
      </w:r>
      <w:r w:rsidR="00324D38">
        <w:rPr>
          <w:color w:val="000000"/>
        </w:rPr>
        <w:fldChar w:fldCharType="begin">
          <w:fldData xml:space="preserve">PEVuZE5vdGU+PENpdGU+PEF1dGhvcj5Cb3Jpbmc8L0F1dGhvcj48WWVhcj4yMDA1PC9ZZWFyPjxS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</w:fldData>
        </w:fldChar>
      </w:r>
      <w:r w:rsidR="00324D38">
        <w:rPr>
          <w:color w:val="000000"/>
        </w:rPr>
        <w:instrText xml:space="preserve"> ADDIN EN.CITE.DATA </w:instrText>
      </w:r>
      <w:r w:rsidR="00324D38">
        <w:rPr>
          <w:color w:val="000000"/>
        </w:rPr>
      </w:r>
      <w:r w:rsidR="00324D38">
        <w:rPr>
          <w:color w:val="000000"/>
        </w:rPr>
        <w:fldChar w:fldCharType="end"/>
      </w:r>
      <w:r w:rsidR="00491085">
        <w:rPr>
          <w:color w:val="000000"/>
        </w:rPr>
      </w:r>
      <w:r w:rsidR="00491085">
        <w:rPr>
          <w:color w:val="000000"/>
        </w:rPr>
        <w:fldChar w:fldCharType="separate"/>
      </w:r>
      <w:r w:rsidR="00324D38" w:rsidRPr="00324D38">
        <w:rPr>
          <w:noProof/>
          <w:color w:val="000000"/>
          <w:vertAlign w:val="superscript"/>
        </w:rPr>
        <w:t>20, 22, 93</w:t>
      </w:r>
      <w:r w:rsidR="00491085">
        <w:rPr>
          <w:color w:val="000000"/>
        </w:rPr>
        <w:fldChar w:fldCharType="end"/>
      </w:r>
      <w:r>
        <w:rPr>
          <w:color w:val="000000"/>
        </w:rPr>
        <w:t xml:space="preserve"> More </w:t>
      </w:r>
      <w:r w:rsidR="00CD2FDE">
        <w:rPr>
          <w:color w:val="000000"/>
        </w:rPr>
        <w:t>recent literature</w:t>
      </w:r>
      <w:r>
        <w:rPr>
          <w:color w:val="000000"/>
        </w:rPr>
        <w:t xml:space="preserve"> describes the use of a  profile matrix listing the essential and desirable characteristics that are required.</w:t>
      </w:r>
      <w:r w:rsidR="005B6881">
        <w:rPr>
          <w:color w:val="000000"/>
        </w:rPr>
        <w:t xml:space="preserve"> </w:t>
      </w:r>
      <w:r w:rsidR="00491085">
        <w:rPr>
          <w:color w:val="000000"/>
        </w:rPr>
        <w:fldChar w:fldCharType="begin"/>
      </w:r>
      <w:r w:rsidR="00324D38">
        <w:rPr>
          <w:color w:val="000000"/>
        </w:rPr>
        <w:instrText xml:space="preserve"> ADDIN EN.CITE &lt;EndNote&gt;&lt;Cite&gt;&lt;Author&gt;Bolger&lt;/Author&gt;&lt;Year&gt;2015&lt;/Year&gt;&lt;RecNum&gt;1&lt;/RecNum&gt;&lt;DisplayText&gt;&lt;style face="superscript"&gt;94&lt;/style&gt;&lt;/DisplayText&gt;&lt;record&gt;&lt;rec-number&gt;1&lt;/rec-number&gt;&lt;foreign-keys&gt;&lt;key app="EN" db-id="2wdepppr2wttfjes5eypt92qv9rvpz20w9rv" timestamp="0"&gt;1&lt;/key&gt;&lt;/foreign-keys&gt;&lt;ref-type name="Journal Article"&gt;17&lt;/ref-type&gt;&lt;contributors&gt;&lt;authors&gt;&lt;author&gt;Fergus Bolger&lt;/author&gt;&lt;author&gt;Gene Rowe&lt;/author&gt;&lt;/authors&gt;&lt;/contributors&gt;&lt;titles&gt;&lt;title&gt;The Aggregation of Expert Judgment: Do Good Things Come to Those Who Weight?&lt;/title&gt;&lt;secondary-title&gt;Risk Analysis&lt;/secondary-title&gt;&lt;/titles&gt;&lt;periodical&gt;&lt;full-title&gt;Risk Analysis&lt;/full-title&gt;&lt;/periodical&gt;&lt;volume&gt;35&lt;/volume&gt;&lt;number&gt;1&lt;/number&gt;&lt;dates&gt;&lt;year&gt;2015&lt;/year&gt;&lt;/dates&gt;&lt;urls&gt;&lt;/urls&gt;&lt;electronic-resource-num&gt;10.1111/risa.12272&lt;/electronic-resource-num&gt;&lt;/record&gt;&lt;/Cite&gt;&lt;/EndNote&gt;</w:instrText>
      </w:r>
      <w:r w:rsidR="00491085">
        <w:rPr>
          <w:color w:val="000000"/>
        </w:rPr>
        <w:fldChar w:fldCharType="separate"/>
      </w:r>
      <w:r w:rsidR="00324D38" w:rsidRPr="00324D38">
        <w:rPr>
          <w:noProof/>
          <w:color w:val="000000"/>
          <w:vertAlign w:val="superscript"/>
        </w:rPr>
        <w:t>94</w:t>
      </w:r>
      <w:r w:rsidR="00491085">
        <w:rPr>
          <w:color w:val="000000"/>
        </w:rPr>
        <w:fldChar w:fldCharType="end"/>
      </w:r>
      <w:r w:rsidR="00FC73C8">
        <w:rPr>
          <w:color w:val="000000"/>
        </w:rPr>
        <w:t xml:space="preserve"> </w:t>
      </w:r>
    </w:p>
    <w:p w14:paraId="7CCD88BE" w14:textId="3F06C24C" w:rsidR="005A008C" w:rsidRDefault="005A008C" w:rsidP="00251461">
      <w:pPr>
        <w:numPr>
          <w:ilvl w:val="0"/>
          <w:numId w:val="5"/>
        </w:numPr>
        <w:pBdr>
          <w:top w:val="nil"/>
          <w:left w:val="nil"/>
          <w:bottom w:val="nil"/>
          <w:right w:val="nil"/>
          <w:between w:val="nil"/>
        </w:pBdr>
        <w:spacing w:after="0" w:line="360" w:lineRule="auto"/>
        <w:rPr>
          <w:i/>
          <w:color w:val="000000"/>
        </w:rPr>
      </w:pPr>
      <w:r>
        <w:rPr>
          <w:i/>
          <w:color w:val="000000"/>
        </w:rPr>
        <w:t xml:space="preserve">Identifying the optimal number of </w:t>
      </w:r>
      <w:r w:rsidR="008F795C">
        <w:rPr>
          <w:i/>
          <w:color w:val="000000"/>
        </w:rPr>
        <w:t>experts</w:t>
      </w:r>
      <w:r>
        <w:rPr>
          <w:color w:val="000000"/>
        </w:rPr>
        <w:t>.  The analyst needs to decide whether to recr</w:t>
      </w:r>
      <w:r>
        <w:t xml:space="preserve">uit multiple </w:t>
      </w:r>
      <w:r w:rsidR="008F795C">
        <w:t>experts</w:t>
      </w:r>
      <w:r>
        <w:t xml:space="preserve">, and if so, how many, </w:t>
      </w:r>
      <w:r>
        <w:rPr>
          <w:color w:val="000000"/>
        </w:rPr>
        <w:t xml:space="preserve">or one ‘top’ expert.  </w:t>
      </w:r>
    </w:p>
    <w:p w14:paraId="7403E5A5" w14:textId="77777777" w:rsidR="005A008C" w:rsidRDefault="005A008C" w:rsidP="001B35FB">
      <w:pPr>
        <w:pBdr>
          <w:top w:val="nil"/>
          <w:left w:val="nil"/>
          <w:bottom w:val="nil"/>
          <w:right w:val="nil"/>
          <w:between w:val="nil"/>
        </w:pBdr>
        <w:spacing w:after="0" w:line="360" w:lineRule="auto"/>
        <w:ind w:left="720" w:hanging="720"/>
        <w:rPr>
          <w:i/>
          <w:color w:val="000000"/>
        </w:rPr>
      </w:pPr>
    </w:p>
    <w:p w14:paraId="495C336B" w14:textId="0158A1B9" w:rsidR="001B35FB" w:rsidRDefault="005A008C" w:rsidP="001B35FB">
      <w:pPr>
        <w:spacing w:after="0" w:line="360" w:lineRule="auto"/>
      </w:pPr>
      <w:r>
        <w:t xml:space="preserve">In the literature, substantive and normative skills are the most frequently referenced skills while the role of adaptive skills is not addressed as often. We think that adaptive skills can be of particular </w:t>
      </w:r>
      <w:r>
        <w:lastRenderedPageBreak/>
        <w:t xml:space="preserve">importance in a HCDM context where </w:t>
      </w:r>
      <w:r w:rsidR="008F795C">
        <w:t>experts</w:t>
      </w:r>
      <w:r>
        <w:t xml:space="preserve"> may need to elicit judgements on new or emerging technologies in which they do not ha</w:t>
      </w:r>
      <w:r w:rsidR="001B35FB">
        <w:t xml:space="preserve">ve a great deal of experience. </w:t>
      </w:r>
    </w:p>
    <w:p w14:paraId="048597E5" w14:textId="77777777" w:rsidR="001B35FB" w:rsidRDefault="001B35FB" w:rsidP="001B35FB">
      <w:pPr>
        <w:spacing w:after="0" w:line="360" w:lineRule="auto"/>
      </w:pPr>
    </w:p>
    <w:p w14:paraId="5F6ECC17" w14:textId="4639ACE9" w:rsidR="001B35FB" w:rsidRDefault="005A008C" w:rsidP="001B35FB">
      <w:pPr>
        <w:spacing w:after="0" w:line="360" w:lineRule="auto"/>
      </w:pPr>
      <w:r>
        <w:t xml:space="preserve">There are concerns in the literature regarding the methods by which </w:t>
      </w:r>
      <w:r w:rsidR="008F795C">
        <w:t>experts</w:t>
      </w:r>
      <w:r>
        <w:t xml:space="preserve"> skills can be measured, with one source branding these measures as subjective, particularly when referring to </w:t>
      </w:r>
      <w:r w:rsidR="00750BA7">
        <w:t>social indicators of expertise</w:t>
      </w:r>
      <w:r>
        <w:t>.</w:t>
      </w:r>
      <w:r w:rsidR="00491085">
        <w:fldChar w:fldCharType="begin"/>
      </w:r>
      <w:r w:rsidR="00324D38">
        <w:instrText xml:space="preserve"> ADDIN EN.CITE &lt;EndNote&gt;&lt;Cite&gt;&lt;Author&gt;Burgman&lt;/Author&gt;&lt;Year&gt;2011&lt;/Year&gt;&lt;RecNum&gt;181&lt;/RecNum&gt;&lt;DisplayText&gt;&lt;style face="superscript"&gt;80&lt;/style&gt;&lt;/DisplayText&gt;&lt;record&gt;&lt;rec-number&gt;181&lt;/rec-number&gt;&lt;foreign-keys&gt;&lt;key app="EN" db-id="2wdepppr2wttfjes5eypt92qv9rvpz20w9rv" timestamp="0"&gt;181&lt;/key&gt;&lt;/foreign-keys&gt;&lt;ref-type name="Journal Article"&gt;17&lt;/ref-type&gt;&lt;contributors&gt;&lt;authors&gt;&lt;author&gt;Burgman, Mark A.&lt;/author&gt;&lt;author&gt;McBride, Marissa&lt;/author&gt;&lt;author&gt;Ashton, Raquel&lt;/author&gt;&lt;author&gt;Speirs-Bridge, Andrew&lt;/author&gt;&lt;author&gt;Flander, Louisa&lt;/author&gt;&lt;author&gt;Wintle, Bonnie&lt;/author&gt;&lt;author&gt;Fidler, Fiona&lt;/author&gt;&lt;author&gt;Rumpff, Libby&lt;/author&gt;&lt;author&gt;Twardy, Charles&lt;/author&gt;&lt;/authors&gt;&lt;/contributors&gt;&lt;titles&gt;&lt;title&gt;Expert Status and Performance&lt;/title&gt;&lt;secondary-title&gt;PLOS ONE&lt;/secondary-title&gt;&lt;/titles&gt;&lt;periodical&gt;&lt;full-title&gt;PLoS ONE&lt;/full-title&gt;&lt;/periodical&gt;&lt;pages&gt;e22998&lt;/pages&gt;&lt;volume&gt;6&lt;/volume&gt;&lt;number&gt;7&lt;/number&gt;&lt;dates&gt;&lt;year&gt;2011&lt;/year&gt;&lt;/dates&gt;&lt;publisher&gt;Public Library of Science&lt;/publisher&gt;&lt;urls&gt;&lt;related-urls&gt;&lt;url&gt;https://doi.org/10.1371/journal.pone.0022998&lt;/url&gt;&lt;/related-urls&gt;&lt;/urls&gt;&lt;electronic-resource-num&gt;10.1371/journal.pone.0022998&lt;/electronic-resource-num&gt;&lt;/record&gt;&lt;/Cite&gt;&lt;/EndNote&gt;</w:instrText>
      </w:r>
      <w:r w:rsidR="00491085">
        <w:fldChar w:fldCharType="separate"/>
      </w:r>
      <w:r w:rsidR="00324D38" w:rsidRPr="00324D38">
        <w:rPr>
          <w:noProof/>
          <w:vertAlign w:val="superscript"/>
        </w:rPr>
        <w:t>80</w:t>
      </w:r>
      <w:r w:rsidR="00491085">
        <w:fldChar w:fldCharType="end"/>
      </w:r>
      <w:r>
        <w:t xml:space="preserve"> Peer and self-assessment tools have also been queried in terms of how accurately they measure substantive expertise.</w:t>
      </w:r>
      <w:r w:rsidR="00491085">
        <w:fldChar w:fldCharType="begin">
          <w:fldData xml:space="preserve">PEVuZE5vdGU+PENpdGU+PEF1dGhvcj5GaXNjaGVyPC9BdXRob3I+PFllYXI+MjAxMzwvWWVhcj48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==
</w:fldData>
        </w:fldChar>
      </w:r>
      <w:r w:rsidR="00324D38">
        <w:instrText xml:space="preserve"> ADDIN EN.CITE </w:instrText>
      </w:r>
      <w:r w:rsidR="00324D38">
        <w:fldChar w:fldCharType="begin">
          <w:fldData xml:space="preserve">PEVuZE5vdGU+PENpdGU+PEF1dGhvcj5GaXNjaGVyPC9BdXRob3I+PFllYXI+MjAxMzwvWWVhcj48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==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52, 57, 59</w:t>
      </w:r>
      <w:r w:rsidR="00491085">
        <w:fldChar w:fldCharType="end"/>
      </w:r>
      <w:r>
        <w:t xml:space="preserve"> When measuring normative skills, selecting appropriate seed questions is difficult to</w:t>
      </w:r>
      <w:r w:rsidR="006A4813">
        <w:t xml:space="preserve"> assess</w:t>
      </w:r>
      <w:r w:rsidR="00825369">
        <w:t xml:space="preserve"> </w:t>
      </w:r>
      <w:r w:rsidR="004E26BA">
        <w:t>(</w:t>
      </w:r>
      <w:r w:rsidR="00560FEC">
        <w:t>s</w:t>
      </w:r>
      <w:r w:rsidR="004E26BA">
        <w:t>ee</w:t>
      </w:r>
      <w:r w:rsidR="00825369">
        <w:t xml:space="preserve"> </w:t>
      </w:r>
      <w:r w:rsidR="00560FEC">
        <w:fldChar w:fldCharType="begin"/>
      </w:r>
      <w:r w:rsidR="00560FEC">
        <w:instrText xml:space="preserve"> REF _Ref4617744 \w \h </w:instrText>
      </w:r>
      <w:r w:rsidR="00560FEC">
        <w:fldChar w:fldCharType="separate"/>
      </w:r>
      <w:r w:rsidR="00A5448B">
        <w:t>Section 5.6</w:t>
      </w:r>
      <w:r w:rsidR="00560FEC">
        <w:fldChar w:fldCharType="end"/>
      </w:r>
      <w:r>
        <w:t>). Until the relative advantages of the different methods for identifying and measuring substantive and normative skills are better understood, no technique in</w:t>
      </w:r>
      <w:r w:rsidR="001B35FB">
        <w:t xml:space="preserve"> particular can be recommended.</w:t>
      </w:r>
    </w:p>
    <w:p w14:paraId="3E91E75B" w14:textId="77777777" w:rsidR="001B35FB" w:rsidRDefault="001B35FB" w:rsidP="001B35FB">
      <w:pPr>
        <w:spacing w:after="0" w:line="360" w:lineRule="auto"/>
      </w:pPr>
    </w:p>
    <w:p w14:paraId="1BAC7BC1" w14:textId="017BD711" w:rsidR="001B35FB" w:rsidRDefault="005A008C" w:rsidP="001B35FB">
      <w:pPr>
        <w:spacing w:after="0" w:line="360" w:lineRule="auto"/>
      </w:pPr>
      <w:r>
        <w:t xml:space="preserve">The SEE literature suggests the recruitment of </w:t>
      </w:r>
      <w:r w:rsidR="008F795C">
        <w:t>experts</w:t>
      </w:r>
      <w:r>
        <w:t xml:space="preserve"> will be largely influenced by the target domain. In the healthcare literature, recruited </w:t>
      </w:r>
      <w:r w:rsidR="008F795C">
        <w:t>experts</w:t>
      </w:r>
      <w:r>
        <w:t xml:space="preserve"> are largely clinicians or professionals practicing in the target domain.</w:t>
      </w:r>
      <w:r w:rsidR="00491085">
        <w:fldChar w:fldCharType="begin">
          <w:fldData xml:space="preserve">PEVuZE5vdGU+PENpdGU+PEF1dGhvcj5Cb2prZTwvQXV0aG9yPjxZZWFyPjIwMTA8L1llYXI+PFJl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Y051bT40NDwvUmVjTnVtPjxEaXNwbGF5VGV4dD48c3R5bGUgZmFjZT0ic3VwZXJzY3JpcHQiPjQ0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44, 51, 52, 54, 59, 95</w:t>
      </w:r>
      <w:r w:rsidR="00491085">
        <w:fldChar w:fldCharType="end"/>
      </w:r>
      <w:r>
        <w:t xml:space="preserve"> The recruitment strategies summarised above come from outside a HCDM context. Consequently, their applicability to elicitation in heal</w:t>
      </w:r>
      <w:r w:rsidR="001B35FB">
        <w:t xml:space="preserve">thcare may not be appropriate. </w:t>
      </w:r>
    </w:p>
    <w:p w14:paraId="7356AA3F" w14:textId="77777777" w:rsidR="001B35FB" w:rsidRDefault="001B35FB" w:rsidP="001B35FB">
      <w:pPr>
        <w:spacing w:after="0" w:line="360" w:lineRule="auto"/>
      </w:pPr>
    </w:p>
    <w:p w14:paraId="66DD97A9" w14:textId="06F66598" w:rsidR="001B35FB" w:rsidRDefault="005A008C" w:rsidP="001B35FB">
      <w:pPr>
        <w:spacing w:after="0" w:line="360" w:lineRule="auto"/>
      </w:pPr>
      <w:r>
        <w:t xml:space="preserve">There are not consistent recommendations on sourcing and recruiting </w:t>
      </w:r>
      <w:r w:rsidR="008F795C">
        <w:t>experts</w:t>
      </w:r>
      <w:r>
        <w:t>, possibly because strategies are domain-dependent making it difficult to find a strategy that is appropriate across different contexts. Some of the processes of expert recruitment reported in literature, such as research output, can be interpreted as social indicators of expertise. These indicators have been subject to critique (Burgman reference) and should be treated with cautio</w:t>
      </w:r>
      <w:r w:rsidR="001B35FB">
        <w:t>n if used for expert selection.</w:t>
      </w:r>
    </w:p>
    <w:p w14:paraId="12317164" w14:textId="77777777" w:rsidR="001B35FB" w:rsidRDefault="001B35FB" w:rsidP="001B35FB">
      <w:pPr>
        <w:spacing w:after="0" w:line="360" w:lineRule="auto"/>
      </w:pPr>
    </w:p>
    <w:p w14:paraId="31957FDC" w14:textId="4BE9A5C8" w:rsidR="001B35FB" w:rsidRDefault="005A008C" w:rsidP="001B35FB">
      <w:pPr>
        <w:spacing w:after="0" w:line="360" w:lineRule="auto"/>
      </w:pPr>
      <w:r>
        <w:t xml:space="preserve">Many reported influential factors can impact the optimal number of </w:t>
      </w:r>
      <w:r w:rsidR="008F795C">
        <w:t>experts</w:t>
      </w:r>
      <w:r>
        <w:t xml:space="preserve"> to recruit, such as the number of </w:t>
      </w:r>
      <w:r w:rsidR="008F795C">
        <w:t>experts</w:t>
      </w:r>
      <w:r>
        <w:t xml:space="preserve"> availa</w:t>
      </w:r>
      <w:r w:rsidR="0046240A">
        <w:t>ble with the relevant expertise</w:t>
      </w:r>
      <w:r>
        <w:t>,</w:t>
      </w:r>
      <w:r w:rsidR="00491085">
        <w:fldChar w:fldCharType="begin"/>
      </w:r>
      <w:r w:rsidR="00324D38">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fldChar w:fldCharType="separate"/>
      </w:r>
      <w:r w:rsidR="00324D38" w:rsidRPr="00324D38">
        <w:rPr>
          <w:noProof/>
          <w:vertAlign w:val="superscript"/>
        </w:rPr>
        <w:t>51</w:t>
      </w:r>
      <w:r w:rsidR="00491085">
        <w:fldChar w:fldCharType="end"/>
      </w:r>
      <w:r>
        <w:t xml:space="preserve"> time and budget constraints and mode of administration of the SEE process.</w:t>
      </w:r>
      <w:r w:rsidR="00491085">
        <w:fldChar w:fldCharType="begin"/>
      </w:r>
      <w:r w:rsidR="00324D38">
        <w:instrText xml:space="preserve"> ADDIN EN.CITE &lt;EndNote&gt;&lt;Cite&gt;&lt;Author&gt;Grigore&lt;/Author&gt;&lt;Year&gt;2016&lt;/Year&gt;&lt;RecNum&gt;17&lt;/RecNum&gt;&lt;DisplayText&gt;&lt;style face="superscript"&gt;56, 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Cite&gt;&lt;Author&gt;Sperber&lt;/Author&gt;&lt;Year&gt;2013&lt;/Year&gt;&lt;RecNum&gt;15&lt;/RecNum&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fldChar w:fldCharType="separate"/>
      </w:r>
      <w:r w:rsidR="00324D38" w:rsidRPr="00324D38">
        <w:rPr>
          <w:noProof/>
          <w:vertAlign w:val="superscript"/>
        </w:rPr>
        <w:t>56, 59</w:t>
      </w:r>
      <w:r w:rsidR="00491085">
        <w:fldChar w:fldCharType="end"/>
      </w:r>
      <w:r>
        <w:t xml:space="preserve"> Smaller samples are recommended for face-to-face modes of administration. The SHELF and Classical methods are op</w:t>
      </w:r>
      <w:r w:rsidR="00B25B36">
        <w:t>timally conducted with between five</w:t>
      </w:r>
      <w:r>
        <w:t xml:space="preserve"> to </w:t>
      </w:r>
      <w:r w:rsidR="00B25B36">
        <w:t>ten</w:t>
      </w:r>
      <w:r>
        <w:t xml:space="preserve"> </w:t>
      </w:r>
      <w:r w:rsidR="008F795C">
        <w:t>experts</w:t>
      </w:r>
      <w:r>
        <w:t xml:space="preserve"> as there are diminishing returns to accuracy improvement with more </w:t>
      </w:r>
      <w:r w:rsidR="008F795C">
        <w:t>experts</w:t>
      </w:r>
      <w:r>
        <w:t>.</w:t>
      </w:r>
      <w:r w:rsidR="00491085">
        <w:fldChar w:fldCharType="begin"/>
      </w:r>
      <w:r w:rsidR="00324D38">
        <w:instrText xml:space="preserve"> ADDIN EN.CITE &lt;EndNote&gt;&lt;Cite&gt;&lt;Author&gt;Bolger&lt;/Author&gt;&lt;Year&gt;2015&lt;/Year&gt;&lt;RecNum&gt;1&lt;/RecNum&gt;&lt;DisplayText&gt;&lt;style face="superscript"&gt;94&lt;/style&gt;&lt;/DisplayText&gt;&lt;record&gt;&lt;rec-number&gt;1&lt;/rec-number&gt;&lt;foreign-keys&gt;&lt;key app="EN" db-id="2wdepppr2wttfjes5eypt92qv9rvpz20w9rv" timestamp="0"&gt;1&lt;/key&gt;&lt;/foreign-keys&gt;&lt;ref-type name="Journal Article"&gt;17&lt;/ref-type&gt;&lt;contributors&gt;&lt;authors&gt;&lt;author&gt;Fergus Bolger&lt;/author&gt;&lt;author&gt;Gene Rowe&lt;/author&gt;&lt;/authors&gt;&lt;/contributors&gt;&lt;titles&gt;&lt;title&gt;The Aggregation of Expert Judgment: Do Good Things Come to Those Who Weight?&lt;/title&gt;&lt;secondary-title&gt;Risk Analysis&lt;/secondary-title&gt;&lt;/titles&gt;&lt;periodical&gt;&lt;full-title&gt;Risk Analysis&lt;/full-title&gt;&lt;/periodical&gt;&lt;volume&gt;35&lt;/volume&gt;&lt;number&gt;1&lt;/number&gt;&lt;dates&gt;&lt;year&gt;2015&lt;/year&gt;&lt;/dates&gt;&lt;urls&gt;&lt;/urls&gt;&lt;electronic-resource-num&gt;10.1111/risa.12272&lt;/electronic-resource-num&gt;&lt;/record&gt;&lt;/Cite&gt;&lt;/EndNote&gt;</w:instrText>
      </w:r>
      <w:r w:rsidR="00491085">
        <w:fldChar w:fldCharType="separate"/>
      </w:r>
      <w:r w:rsidR="00324D38" w:rsidRPr="00324D38">
        <w:rPr>
          <w:noProof/>
          <w:vertAlign w:val="superscript"/>
        </w:rPr>
        <w:t>94</w:t>
      </w:r>
      <w:r w:rsidR="00491085">
        <w:fldChar w:fldCharType="end"/>
      </w:r>
      <w:r>
        <w:t xml:space="preserve"> In contrast, larger sample sizes are possible using remote methods of administration, as done in the Delphi method.</w:t>
      </w:r>
      <w:r w:rsidR="00491085">
        <w:fldChar w:fldCharType="begin"/>
      </w:r>
      <w:r w:rsidR="00324D38">
        <w:instrText xml:space="preserve"> ADDIN EN.CITE &lt;EndNote&gt;&lt;Cite&gt;&lt;Author&gt;Akins&lt;/Author&gt;&lt;Year&gt;2005&lt;/Year&gt;&lt;RecNum&gt;183&lt;/RecNum&gt;&lt;DisplayText&gt;&lt;style face="superscript"&gt;96&lt;/style&gt;&lt;/DisplayText&gt;&lt;record&gt;&lt;rec-number&gt;183&lt;/rec-number&gt;&lt;foreign-keys&gt;&lt;key app="EN" db-id="2wdepppr2wttfjes5eypt92qv9rvpz20w9rv" timestamp="0"&gt;183&lt;/key&gt;&lt;/foreign-keys&gt;&lt;ref-type name="Journal Article"&gt;17&lt;/ref-type&gt;&lt;contributors&gt;&lt;authors&gt;&lt;author&gt;Akins, Ralitsa B.&lt;/author&gt;&lt;author&gt;Tolson, Homer&lt;/author&gt;&lt;author&gt;Cole, Bryan R.&lt;/author&gt;&lt;/authors&gt;&lt;/contributors&gt;&lt;titles&gt;&lt;title&gt;Stability of response characteristics of a Delphi panel: application of bootstrap data expansion&lt;/title&gt;&lt;secondary-title&gt;BMC medical research methodology&lt;/secondary-title&gt;&lt;/titles&gt;&lt;periodical&gt;&lt;full-title&gt;Bmc Medical Research Methodology&lt;/full-title&gt;&lt;/periodical&gt;&lt;pages&gt;37-37&lt;/pages&gt;&lt;volume&gt;5&lt;/volume&gt;&lt;dates&gt;&lt;year&gt;2005&lt;/year&gt;&lt;/dates&gt;&lt;publisher&gt;BioMed Central&lt;/publisher&gt;&lt;isbn&gt;1471-2288&lt;/isbn&gt;&lt;accession-num&gt;16321161&lt;/accession-num&gt;&lt;urls&gt;&lt;related-urls&gt;&lt;url&gt;https://www.ncbi.nlm.nih.gov/pubmed/16321161&lt;/url&gt;&lt;url&gt;https://www.ncbi.nlm.nih.gov/pmc/PMC1318466/&lt;/url&gt;&lt;/related-urls&gt;&lt;/urls&gt;&lt;electronic-resource-num&gt;10.1186/1471-2288-5-37&lt;/electronic-resource-num&gt;&lt;remote-database-name&gt;PubMed&lt;/remote-database-name&gt;&lt;/record&gt;&lt;/Cite&gt;&lt;/EndNote&gt;</w:instrText>
      </w:r>
      <w:r w:rsidR="00491085">
        <w:fldChar w:fldCharType="separate"/>
      </w:r>
      <w:r w:rsidR="00324D38" w:rsidRPr="00324D38">
        <w:rPr>
          <w:noProof/>
          <w:vertAlign w:val="superscript"/>
        </w:rPr>
        <w:t>96</w:t>
      </w:r>
      <w:r w:rsidR="00491085">
        <w:fldChar w:fldCharType="end"/>
      </w:r>
      <w:r>
        <w:t xml:space="preserve"> When determining the optimal number of </w:t>
      </w:r>
      <w:r w:rsidR="008F795C">
        <w:t>experts</w:t>
      </w:r>
      <w:r>
        <w:t xml:space="preserve">, heterogeneity amongst the </w:t>
      </w:r>
      <w:r w:rsidR="008F795C">
        <w:t>experts</w:t>
      </w:r>
      <w:r>
        <w:t xml:space="preserve"> also needs to be accounted for. It is logical to think that in a HCDM context, particularly for a new intervention or unknown condition, the pool of available </w:t>
      </w:r>
      <w:r w:rsidR="008F795C">
        <w:t>experts</w:t>
      </w:r>
      <w:r>
        <w:t xml:space="preserve"> will be limited. Despite the fact that </w:t>
      </w:r>
      <w:r>
        <w:lastRenderedPageBreak/>
        <w:t xml:space="preserve">SEE is less costly than primary data collection, the financial and time resources that are available for the design, conduct and analysis will dictate the number of </w:t>
      </w:r>
      <w:r w:rsidR="008F795C">
        <w:t>experts</w:t>
      </w:r>
      <w:r w:rsidR="001B35FB">
        <w:t xml:space="preserve"> that should be recruited. </w:t>
      </w:r>
    </w:p>
    <w:p w14:paraId="598E16BB" w14:textId="77777777" w:rsidR="001B35FB" w:rsidRDefault="001B35FB" w:rsidP="001B35FB">
      <w:pPr>
        <w:spacing w:after="0" w:line="360" w:lineRule="auto"/>
      </w:pPr>
    </w:p>
    <w:p w14:paraId="578ACD34" w14:textId="422BD147" w:rsidR="005A008C" w:rsidRDefault="005A008C" w:rsidP="001B35FB">
      <w:pPr>
        <w:spacing w:after="0" w:line="360" w:lineRule="auto"/>
      </w:pPr>
      <w:r>
        <w:t xml:space="preserve">Selecting the optimal number of </w:t>
      </w:r>
      <w:r w:rsidR="008F795C">
        <w:t>experts</w:t>
      </w:r>
      <w:r>
        <w:t xml:space="preserve"> is one of the few components of expert recruitment that have been studied empirically. Budescu and Chen (2015)</w:t>
      </w:r>
      <w:r w:rsidR="00491085">
        <w:fldChar w:fldCharType="begin"/>
      </w:r>
      <w:r w:rsidR="00324D38">
        <w:instrText xml:space="preserve"> ADDIN EN.CITE &lt;EndNote&gt;&lt;Cite&gt;&lt;Author&gt;Budescu&lt;/Author&gt;&lt;Year&gt;2015&lt;/Year&gt;&lt;RecNum&gt;180&lt;/RecNum&gt;&lt;DisplayText&gt;&lt;style face="superscript"&gt;33&lt;/style&gt;&lt;/DisplayText&gt;&lt;record&gt;&lt;rec-number&gt;180&lt;/rec-number&gt;&lt;foreign-keys&gt;&lt;key app="EN" db-id="2wdepppr2wttfjes5eypt92qv9rvpz20w9rv" timestamp="0"&gt;180&lt;/key&gt;&lt;/foreign-keys&gt;&lt;ref-type name="Journal Article"&gt;17&lt;/ref-type&gt;&lt;contributors&gt;&lt;authors&gt;&lt;author&gt;David V. Budescu&lt;/author&gt;&lt;author&gt;Eva Chen&lt;/author&gt;&lt;/authors&gt;&lt;/contributors&gt;&lt;titles&gt;&lt;title&gt;Identifying Expertise to Extract the Wisdom of Crowds&lt;/title&gt;&lt;/titles&gt;&lt;pages&gt;267-280&lt;/pages&gt;&lt;volume&gt;61&lt;/volume&gt;&lt;number&gt;2&lt;/number&gt;&lt;keywords&gt;&lt;keyword&gt;wisdom of the crowd,forecasting,dynamic modeling,contribution&lt;/keyword&gt;&lt;/keywords&gt;&lt;dates&gt;&lt;year&gt;2015&lt;/year&gt;&lt;/dates&gt;&lt;urls&gt;&lt;related-urls&gt;&lt;url&gt;https://pubsonline.informs.org/doi/abs/10.1287/mnsc.2014.1909&lt;/url&gt;&lt;/related-urls&gt;&lt;/urls&gt;&lt;electronic-resource-num&gt;10.1287/mnsc.2014.1909&lt;/electronic-resource-num&gt;&lt;/record&gt;&lt;/Cite&gt;&lt;/EndNote&gt;</w:instrText>
      </w:r>
      <w:r w:rsidR="00491085">
        <w:fldChar w:fldCharType="separate"/>
      </w:r>
      <w:r w:rsidR="00324D38" w:rsidRPr="00324D38">
        <w:rPr>
          <w:noProof/>
          <w:vertAlign w:val="superscript"/>
        </w:rPr>
        <w:t>33</w:t>
      </w:r>
      <w:r w:rsidR="00491085">
        <w:fldChar w:fldCharType="end"/>
      </w:r>
      <w:r>
        <w:t xml:space="preserve"> assessed the benefits of adding additional </w:t>
      </w:r>
      <w:r w:rsidR="008F795C">
        <w:t>experts</w:t>
      </w:r>
      <w:r>
        <w:t>, concluding that the best perform</w:t>
      </w:r>
      <w:r w:rsidR="00B25B36">
        <w:t>ance is found using between three to 16</w:t>
      </w:r>
      <w:r>
        <w:t xml:space="preserve"> </w:t>
      </w:r>
      <w:r w:rsidR="008F795C">
        <w:t>experts</w:t>
      </w:r>
      <w:r w:rsidR="00B25B36">
        <w:t>, with around six</w:t>
      </w:r>
      <w:r>
        <w:t xml:space="preserve"> being optimal. This assumes that all </w:t>
      </w:r>
      <w:r w:rsidR="008F795C">
        <w:t>experts</w:t>
      </w:r>
      <w:r>
        <w:t xml:space="preserve"> perform to the best of their ability.  If there is a redundancy in expertise, the number of </w:t>
      </w:r>
      <w:r w:rsidR="008F795C">
        <w:t>experts</w:t>
      </w:r>
      <w:r w:rsidR="00B25B36">
        <w:t xml:space="preserve"> will need to be greater than six</w:t>
      </w:r>
      <w:r w:rsidR="0046240A">
        <w:t>.</w:t>
      </w:r>
      <w:r w:rsidR="00491085">
        <w:fldChar w:fldCharType="begin"/>
      </w:r>
      <w:r w:rsidR="00324D38">
        <w:instrText xml:space="preserve"> ADDIN EN.CITE &lt;EndNote&gt;&lt;Cite&gt;&lt;Author&gt;Budescu&lt;/Author&gt;&lt;Year&gt;2015&lt;/Year&gt;&lt;RecNum&gt;180&lt;/RecNum&gt;&lt;DisplayText&gt;&lt;style face="superscript"&gt;33&lt;/style&gt;&lt;/DisplayText&gt;&lt;record&gt;&lt;rec-number&gt;180&lt;/rec-number&gt;&lt;foreign-keys&gt;&lt;key app="EN" db-id="2wdepppr2wttfjes5eypt92qv9rvpz20w9rv" timestamp="0"&gt;180&lt;/key&gt;&lt;/foreign-keys&gt;&lt;ref-type name="Journal Article"&gt;17&lt;/ref-type&gt;&lt;contributors&gt;&lt;authors&gt;&lt;author&gt;David V. Budescu&lt;/author&gt;&lt;author&gt;Eva Chen&lt;/author&gt;&lt;/authors&gt;&lt;/contributors&gt;&lt;titles&gt;&lt;title&gt;Identifying Expertise to Extract the Wisdom of Crowds&lt;/title&gt;&lt;/titles&gt;&lt;pages&gt;267-280&lt;/pages&gt;&lt;volume&gt;61&lt;/volume&gt;&lt;number&gt;2&lt;/number&gt;&lt;keywords&gt;&lt;keyword&gt;wisdom of the crowd,forecasting,dynamic modeling,contribution&lt;/keyword&gt;&lt;/keywords&gt;&lt;dates&gt;&lt;year&gt;2015&lt;/year&gt;&lt;/dates&gt;&lt;urls&gt;&lt;related-urls&gt;&lt;url&gt;https://pubsonline.informs.org/doi/abs/10.1287/mnsc.2014.1909&lt;/url&gt;&lt;/related-urls&gt;&lt;/urls&gt;&lt;electronic-resource-num&gt;10.1287/mnsc.2014.1909&lt;/electronic-resource-num&gt;&lt;/record&gt;&lt;/Cite&gt;&lt;/EndNote&gt;</w:instrText>
      </w:r>
      <w:r w:rsidR="00491085">
        <w:fldChar w:fldCharType="separate"/>
      </w:r>
      <w:r w:rsidR="00324D38" w:rsidRPr="00324D38">
        <w:rPr>
          <w:noProof/>
          <w:vertAlign w:val="superscript"/>
        </w:rPr>
        <w:t>33</w:t>
      </w:r>
      <w:r w:rsidR="00491085">
        <w:fldChar w:fldCharType="end"/>
      </w:r>
      <w:r>
        <w:t xml:space="preserve"> </w:t>
      </w:r>
    </w:p>
    <w:p w14:paraId="5197A52B" w14:textId="77777777" w:rsidR="001B35FB" w:rsidRDefault="001B35FB" w:rsidP="001B35FB">
      <w:pPr>
        <w:spacing w:after="0" w:line="360" w:lineRule="auto"/>
      </w:pPr>
    </w:p>
    <w:p w14:paraId="2C4B69FA" w14:textId="72FF27D6" w:rsidR="005A008C" w:rsidRDefault="005A008C" w:rsidP="001B35FB">
      <w:pPr>
        <w:pStyle w:val="Heading2"/>
        <w:spacing w:line="360" w:lineRule="auto"/>
      </w:pPr>
      <w:bookmarkStart w:id="134" w:name="_Ref15047419"/>
      <w:bookmarkStart w:id="135" w:name="_Ref15305593"/>
      <w:bookmarkStart w:id="136" w:name="_Toc15566610"/>
      <w:r>
        <w:t>Level of elicitation (individual versus group)</w:t>
      </w:r>
      <w:bookmarkEnd w:id="134"/>
      <w:bookmarkEnd w:id="135"/>
      <w:bookmarkEnd w:id="136"/>
    </w:p>
    <w:p w14:paraId="0E392467" w14:textId="1DBDA384" w:rsidR="001B35FB" w:rsidRDefault="005A008C" w:rsidP="001B35FB">
      <w:pPr>
        <w:spacing w:after="0" w:line="360" w:lineRule="auto"/>
      </w:pPr>
      <w:r>
        <w:t xml:space="preserve">Generally, judgements from multiple </w:t>
      </w:r>
      <w:r w:rsidR="008F795C">
        <w:t>experts</w:t>
      </w:r>
      <w:r>
        <w:t xml:space="preserve"> will be sought in the SEE process.  These judgements can be elicited individually from </w:t>
      </w:r>
      <w:r w:rsidR="008F795C">
        <w:t>experts</w:t>
      </w:r>
      <w:r w:rsidR="001B35FB">
        <w:t xml:space="preserve"> or from a group of </w:t>
      </w:r>
      <w:r w:rsidR="008F795C">
        <w:t>experts</w:t>
      </w:r>
      <w:r w:rsidR="001B35FB">
        <w:t xml:space="preserve">. </w:t>
      </w:r>
    </w:p>
    <w:p w14:paraId="2579E2C6" w14:textId="77777777" w:rsidR="001B35FB" w:rsidRDefault="001B35FB" w:rsidP="001B35FB">
      <w:pPr>
        <w:spacing w:after="0" w:line="360" w:lineRule="auto"/>
      </w:pPr>
    </w:p>
    <w:p w14:paraId="62C7833C" w14:textId="1C9BF104" w:rsidR="005A008C" w:rsidRDefault="005A008C" w:rsidP="001B35FB">
      <w:pPr>
        <w:spacing w:after="0" w:line="360" w:lineRule="auto"/>
      </w:pPr>
      <w:r>
        <w:t>When choosing the level of elicitation, the SEE literature suggests the analyst will need to consider the following choices and their associated principles;</w:t>
      </w:r>
    </w:p>
    <w:p w14:paraId="1B028830" w14:textId="77777777" w:rsidR="005A008C" w:rsidRDefault="005A008C" w:rsidP="001B35FB">
      <w:pPr>
        <w:spacing w:after="0" w:line="360" w:lineRule="auto"/>
      </w:pPr>
    </w:p>
    <w:p w14:paraId="4B2F68C9" w14:textId="0F36C6E3" w:rsidR="005A008C" w:rsidRDefault="005A008C" w:rsidP="00251461">
      <w:pPr>
        <w:numPr>
          <w:ilvl w:val="0"/>
          <w:numId w:val="6"/>
        </w:numPr>
        <w:pBdr>
          <w:top w:val="nil"/>
          <w:left w:val="nil"/>
          <w:bottom w:val="nil"/>
          <w:right w:val="nil"/>
          <w:between w:val="nil"/>
        </w:pBdr>
        <w:spacing w:after="0" w:line="360" w:lineRule="auto"/>
      </w:pPr>
      <w:r>
        <w:rPr>
          <w:color w:val="000000"/>
        </w:rPr>
        <w:t xml:space="preserve">The expert may provide their own judgement individually without interacting with other </w:t>
      </w:r>
      <w:r w:rsidR="008F795C">
        <w:rPr>
          <w:color w:val="000000"/>
        </w:rPr>
        <w:t>experts</w:t>
      </w:r>
      <w:r>
        <w:rPr>
          <w:color w:val="000000"/>
        </w:rPr>
        <w:t xml:space="preserve"> and this is referred to as </w:t>
      </w:r>
      <w:r>
        <w:rPr>
          <w:i/>
          <w:color w:val="000000"/>
        </w:rPr>
        <w:t>individual</w:t>
      </w:r>
      <w:r w:rsidR="0036110B">
        <w:rPr>
          <w:color w:val="000000"/>
        </w:rPr>
        <w:t xml:space="preserve"> level elicitation</w:t>
      </w:r>
      <w:r>
        <w:rPr>
          <w:color w:val="000000"/>
        </w:rPr>
        <w:t>.</w:t>
      </w:r>
      <w:r w:rsidR="00491085">
        <w:rPr>
          <w:color w:val="000000"/>
        </w:rPr>
        <w:fldChar w:fldCharType="begin"/>
      </w:r>
      <w:r w:rsidR="00324D38">
        <w:rPr>
          <w:color w:val="000000"/>
        </w:rPr>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rPr>
          <w:color w:val="000000"/>
        </w:rPr>
        <w:fldChar w:fldCharType="separate"/>
      </w:r>
      <w:r w:rsidR="00324D38" w:rsidRPr="00324D38">
        <w:rPr>
          <w:noProof/>
          <w:color w:val="000000"/>
          <w:vertAlign w:val="superscript"/>
        </w:rPr>
        <w:t>17</w:t>
      </w:r>
      <w:r w:rsidR="00491085">
        <w:rPr>
          <w:color w:val="000000"/>
        </w:rPr>
        <w:fldChar w:fldCharType="end"/>
      </w:r>
    </w:p>
    <w:p w14:paraId="74D3CE91" w14:textId="77777777" w:rsidR="005A008C" w:rsidRDefault="005A008C" w:rsidP="00170E2D">
      <w:pPr>
        <w:pBdr>
          <w:top w:val="nil"/>
          <w:left w:val="nil"/>
          <w:bottom w:val="nil"/>
          <w:right w:val="nil"/>
          <w:between w:val="nil"/>
        </w:pBdr>
        <w:spacing w:after="0" w:line="360" w:lineRule="auto"/>
        <w:ind w:left="720" w:hanging="720"/>
        <w:rPr>
          <w:color w:val="000000"/>
        </w:rPr>
      </w:pPr>
    </w:p>
    <w:p w14:paraId="7CA891EC" w14:textId="4378B454" w:rsidR="005A008C" w:rsidRDefault="005A008C" w:rsidP="00251461">
      <w:pPr>
        <w:numPr>
          <w:ilvl w:val="0"/>
          <w:numId w:val="6"/>
        </w:numPr>
        <w:pBdr>
          <w:top w:val="nil"/>
          <w:left w:val="nil"/>
          <w:bottom w:val="nil"/>
          <w:right w:val="nil"/>
          <w:between w:val="nil"/>
        </w:pBdr>
        <w:spacing w:after="0" w:line="360" w:lineRule="auto"/>
      </w:pPr>
      <w:r>
        <w:rPr>
          <w:color w:val="000000"/>
        </w:rPr>
        <w:t xml:space="preserve">Alternatively, </w:t>
      </w:r>
      <w:r w:rsidR="008F795C">
        <w:rPr>
          <w:color w:val="000000"/>
        </w:rPr>
        <w:t>experts</w:t>
      </w:r>
      <w:r>
        <w:rPr>
          <w:color w:val="000000"/>
        </w:rPr>
        <w:t xml:space="preserve"> are encouraged to interact with one another in a group to discuss the uncertain quantit</w:t>
      </w:r>
      <w:r w:rsidR="0036110B">
        <w:rPr>
          <w:color w:val="000000"/>
        </w:rPr>
        <w:t>y until they achieve consensus</w:t>
      </w:r>
      <w:r>
        <w:rPr>
          <w:color w:val="000000"/>
        </w:rPr>
        <w:t>.</w:t>
      </w:r>
      <w:r w:rsidR="00491085">
        <w:rPr>
          <w:color w:val="000000"/>
        </w:rPr>
        <w:fldChar w:fldCharType="begin"/>
      </w:r>
      <w:r w:rsidR="00324D38">
        <w:rPr>
          <w:color w:val="000000"/>
        </w:rPr>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rPr>
          <w:color w:val="000000"/>
        </w:rPr>
        <w:fldChar w:fldCharType="separate"/>
      </w:r>
      <w:r w:rsidR="00324D38" w:rsidRPr="00324D38">
        <w:rPr>
          <w:noProof/>
          <w:color w:val="000000"/>
          <w:vertAlign w:val="superscript"/>
        </w:rPr>
        <w:t>8</w:t>
      </w:r>
      <w:r w:rsidR="00491085">
        <w:rPr>
          <w:color w:val="000000"/>
        </w:rPr>
        <w:fldChar w:fldCharType="end"/>
      </w:r>
      <w:r>
        <w:rPr>
          <w:color w:val="000000"/>
        </w:rPr>
        <w:t xml:space="preserve"> This is called </w:t>
      </w:r>
      <w:r>
        <w:rPr>
          <w:i/>
          <w:color w:val="000000"/>
        </w:rPr>
        <w:t>group</w:t>
      </w:r>
      <w:r>
        <w:rPr>
          <w:color w:val="000000"/>
        </w:rPr>
        <w:t xml:space="preserve"> level elicitation. </w:t>
      </w:r>
    </w:p>
    <w:p w14:paraId="2DE014F3" w14:textId="1AB02F1B" w:rsidR="005A008C" w:rsidRDefault="005A008C" w:rsidP="00251461">
      <w:pPr>
        <w:numPr>
          <w:ilvl w:val="0"/>
          <w:numId w:val="6"/>
        </w:numPr>
        <w:pBdr>
          <w:top w:val="nil"/>
          <w:left w:val="nil"/>
          <w:bottom w:val="nil"/>
          <w:right w:val="nil"/>
          <w:between w:val="nil"/>
        </w:pBdr>
        <w:spacing w:after="0" w:line="360" w:lineRule="auto"/>
      </w:pPr>
      <w:r>
        <w:rPr>
          <w:color w:val="000000"/>
        </w:rPr>
        <w:t xml:space="preserve">A third approach uses a </w:t>
      </w:r>
      <w:r>
        <w:rPr>
          <w:i/>
          <w:color w:val="000000"/>
        </w:rPr>
        <w:t>combination of individual and group level</w:t>
      </w:r>
      <w:r>
        <w:rPr>
          <w:color w:val="000000"/>
        </w:rPr>
        <w:t xml:space="preserve"> elicitation where </w:t>
      </w:r>
      <w:r w:rsidR="008F795C">
        <w:rPr>
          <w:color w:val="000000"/>
        </w:rPr>
        <w:t>experts</w:t>
      </w:r>
      <w:r>
        <w:rPr>
          <w:color w:val="000000"/>
        </w:rPr>
        <w:t xml:space="preserve"> first </w:t>
      </w:r>
      <w:r>
        <w:t>provide</w:t>
      </w:r>
      <w:r>
        <w:rPr>
          <w:color w:val="000000"/>
        </w:rPr>
        <w:t xml:space="preserve"> judgements individually and then engage in a facilitated face-to-face group discussion </w:t>
      </w:r>
      <w:r w:rsidR="0036110B">
        <w:rPr>
          <w:color w:val="000000"/>
        </w:rPr>
        <w:t>until they reach a consensus</w:t>
      </w:r>
      <w:r>
        <w:rPr>
          <w:color w:val="000000"/>
        </w:rPr>
        <w:t>(SHELF method).</w:t>
      </w:r>
      <w:r w:rsidR="00491085">
        <w:rPr>
          <w:color w:val="000000"/>
        </w:rPr>
        <w:fldChar w:fldCharType="begin"/>
      </w:r>
      <w:r w:rsidR="00324D38">
        <w:rPr>
          <w:color w:val="000000"/>
        </w:rPr>
        <w:instrText xml:space="preserve"> ADDIN EN.CITE &lt;EndNote&gt;&lt;Cite&gt;&lt;Author&gt;O&amp;apos;Hagan&lt;/Author&gt;&lt;Year&gt;2008&lt;/Year&gt;&lt;RecNum&gt;112&lt;/RecNum&gt;&lt;DisplayText&gt;&lt;style face="superscript"&gt;15&lt;/style&gt;&lt;/DisplayText&gt;&lt;record&gt;&lt;rec-number&gt;112&lt;/rec-number&gt;&lt;foreign-keys&gt;&lt;key app="EN" db-id="2wdepppr2wttfjes5eypt92qv9rvpz20w9rv" timestamp="0"&gt;112&lt;/key&gt;&lt;/foreign-keys&gt;&lt;ref-type name="Journal Article"&gt;17&lt;/ref-type&gt;&lt;contributors&gt;&lt;authors&gt;&lt;author&gt;Tony O&amp;apos;Hagan &lt;/author&gt;&lt;author&gt;Jeremy Oakley&lt;/author&gt;&lt;/authors&gt;&lt;/contributors&gt;&lt;titles&gt;&lt;title&gt;The Sheffield Elicitation Framework (SHELF)&lt;/title&gt;&lt;/titles&gt;&lt;dates&gt;&lt;year&gt;2008&lt;/year&gt;&lt;/dates&gt;&lt;urls&gt;&lt;/urls&gt;&lt;/record&gt;&lt;/Cite&gt;&lt;/EndNote&gt;</w:instrText>
      </w:r>
      <w:r w:rsidR="00491085">
        <w:rPr>
          <w:color w:val="000000"/>
        </w:rPr>
        <w:fldChar w:fldCharType="separate"/>
      </w:r>
      <w:r w:rsidR="00324D38" w:rsidRPr="00324D38">
        <w:rPr>
          <w:noProof/>
          <w:color w:val="000000"/>
          <w:vertAlign w:val="superscript"/>
        </w:rPr>
        <w:t>15</w:t>
      </w:r>
      <w:r w:rsidR="00491085">
        <w:rPr>
          <w:color w:val="000000"/>
        </w:rPr>
        <w:fldChar w:fldCharType="end"/>
      </w:r>
      <w:r>
        <w:rPr>
          <w:color w:val="000000"/>
        </w:rPr>
        <w:t xml:space="preserve"> This approach can also be conducted remotely using an iterative survey with several rounds of elicitation where each expert has access to the opinion of others through a highly restricted level of interaction (Delphi method).</w:t>
      </w:r>
      <w:r w:rsidR="00491085">
        <w:rPr>
          <w:color w:val="000000"/>
        </w:rPr>
        <w:fldChar w:fldCharType="begin"/>
      </w:r>
      <w:r w:rsidR="00324D38">
        <w:rPr>
          <w:color w:val="000000"/>
        </w:rPr>
        <w:instrText xml:space="preserve"> ADDIN EN.CITE &lt;EndNote&gt;&lt;Cite&gt;&lt;Author&gt;European Food Safety Authority&lt;/Author&gt;&lt;Year&gt;2014&lt;/Year&gt;&lt;RecNum&gt;163&lt;/RecNum&gt;&lt;DisplayText&gt;&lt;style face="superscript"&gt;17, 97&lt;/style&gt;&lt;/DisplayText&gt;&lt;record&gt;&lt;rec-number&gt;163&lt;/rec-number&gt;&lt;foreign-keys&gt;&lt;key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Cite&gt;&lt;Author&gt;Gosling&lt;/Author&gt;&lt;Year&gt;2014&lt;/Year&gt;&lt;RecNum&gt;3&lt;/RecNum&gt;&lt;record&gt;&lt;rec-number&gt;3&lt;/rec-number&gt;&lt;foreign-keys&gt;&lt;key app="EN" db-id="2wdepppr2wttfjes5eypt92qv9rvpz20w9rv" timestamp="0"&gt;3&lt;/key&gt;&lt;/foreign-keys&gt;&lt;ref-type name="Journal Article"&gt;17&lt;/ref-type&gt;&lt;contributors&gt;&lt;authors&gt;&lt;author&gt;John Paul Gosling&lt;/author&gt;&lt;/authors&gt;&lt;/contributors&gt;&lt;titles&gt;&lt;title&gt;Methods for eliciting expert opinion to inform health technology assessment&lt;/title&gt;&lt;/titles&gt;&lt;dates&gt;&lt;year&gt;2014&lt;/year&gt;&lt;/dates&gt;&lt;urls&gt;&lt;/urls&gt;&lt;/record&gt;&lt;/Cite&gt;&lt;/EndNote&gt;</w:instrText>
      </w:r>
      <w:r w:rsidR="00491085">
        <w:rPr>
          <w:color w:val="000000"/>
        </w:rPr>
        <w:fldChar w:fldCharType="separate"/>
      </w:r>
      <w:r w:rsidR="00324D38" w:rsidRPr="00324D38">
        <w:rPr>
          <w:noProof/>
          <w:color w:val="000000"/>
          <w:vertAlign w:val="superscript"/>
        </w:rPr>
        <w:t>17, 97</w:t>
      </w:r>
      <w:r w:rsidR="00491085">
        <w:rPr>
          <w:color w:val="000000"/>
        </w:rPr>
        <w:fldChar w:fldCharType="end"/>
      </w:r>
      <w:r>
        <w:rPr>
          <w:color w:val="000000"/>
        </w:rPr>
        <w:t xml:space="preserve"> On receiving the new information from peers, </w:t>
      </w:r>
      <w:r w:rsidR="008F795C">
        <w:rPr>
          <w:color w:val="000000"/>
        </w:rPr>
        <w:t>experts</w:t>
      </w:r>
      <w:r>
        <w:rPr>
          <w:color w:val="000000"/>
        </w:rPr>
        <w:t xml:space="preserve"> are given the opportunity to reach consensus using this remote method. </w:t>
      </w:r>
    </w:p>
    <w:p w14:paraId="78825F38" w14:textId="77777777" w:rsidR="001212C1" w:rsidRDefault="001212C1" w:rsidP="00BB4AA7">
      <w:pPr>
        <w:pBdr>
          <w:top w:val="nil"/>
          <w:left w:val="nil"/>
          <w:bottom w:val="nil"/>
          <w:right w:val="nil"/>
          <w:between w:val="nil"/>
        </w:pBdr>
        <w:spacing w:after="0" w:line="360" w:lineRule="auto"/>
        <w:rPr>
          <w:color w:val="000000"/>
        </w:rPr>
      </w:pPr>
    </w:p>
    <w:p w14:paraId="2B3B9EA6" w14:textId="6D45C9AA" w:rsidR="005A008C" w:rsidRDefault="00984097" w:rsidP="00BB4AA7">
      <w:pPr>
        <w:pBdr>
          <w:top w:val="nil"/>
          <w:left w:val="nil"/>
          <w:bottom w:val="nil"/>
          <w:right w:val="nil"/>
          <w:between w:val="nil"/>
        </w:pBdr>
        <w:spacing w:after="0" w:line="360" w:lineRule="auto"/>
        <w:rPr>
          <w:color w:val="000000"/>
        </w:rPr>
      </w:pPr>
      <w:r w:rsidRPr="00170E2D">
        <w:rPr>
          <w:color w:val="000000"/>
        </w:rPr>
        <w:fldChar w:fldCharType="begin"/>
      </w:r>
      <w:r w:rsidRPr="00170E2D">
        <w:rPr>
          <w:color w:val="000000"/>
        </w:rPr>
        <w:instrText xml:space="preserve"> REF _Ref5020025 \h </w:instrText>
      </w:r>
      <w:r>
        <w:rPr>
          <w:color w:val="000000"/>
        </w:rPr>
        <w:instrText xml:space="preserve"> \* MERGEFORMAT </w:instrText>
      </w:r>
      <w:r w:rsidRPr="00170E2D">
        <w:rPr>
          <w:color w:val="000000"/>
        </w:rPr>
      </w:r>
      <w:r w:rsidRPr="00170E2D">
        <w:rPr>
          <w:color w:val="000000"/>
        </w:rPr>
        <w:fldChar w:fldCharType="separate"/>
      </w:r>
      <w:r w:rsidR="00A5448B" w:rsidRPr="00A5448B">
        <w:t xml:space="preserve">Figure </w:t>
      </w:r>
      <w:r w:rsidR="00A5448B" w:rsidRPr="00A5448B">
        <w:rPr>
          <w:noProof/>
        </w:rPr>
        <w:t>4</w:t>
      </w:r>
      <w:r w:rsidRPr="00170E2D">
        <w:rPr>
          <w:color w:val="000000"/>
        </w:rPr>
        <w:fldChar w:fldCharType="end"/>
      </w:r>
      <w:r>
        <w:rPr>
          <w:i/>
          <w:color w:val="000000"/>
        </w:rPr>
        <w:t xml:space="preserve"> </w:t>
      </w:r>
      <w:r w:rsidR="005A008C">
        <w:rPr>
          <w:color w:val="000000"/>
        </w:rPr>
        <w:t>presents these different levels of expert elicitation describing their level of interaction, consensus and how uncertainty is quantified.</w:t>
      </w:r>
    </w:p>
    <w:p w14:paraId="6C9747B2" w14:textId="0568D901" w:rsidR="007A5C80" w:rsidRDefault="007A5C80" w:rsidP="00BB4AA7">
      <w:pPr>
        <w:pBdr>
          <w:top w:val="nil"/>
          <w:left w:val="nil"/>
          <w:bottom w:val="nil"/>
          <w:right w:val="nil"/>
          <w:between w:val="nil"/>
        </w:pBdr>
        <w:spacing w:after="0" w:line="360" w:lineRule="auto"/>
        <w:rPr>
          <w:color w:val="000000"/>
        </w:rPr>
      </w:pPr>
    </w:p>
    <w:p w14:paraId="2259A806" w14:textId="3222F7C0" w:rsidR="007A5C80" w:rsidRDefault="007A5C80" w:rsidP="00BB4AA7">
      <w:pPr>
        <w:pBdr>
          <w:top w:val="nil"/>
          <w:left w:val="nil"/>
          <w:bottom w:val="nil"/>
          <w:right w:val="nil"/>
          <w:between w:val="nil"/>
        </w:pBdr>
        <w:spacing w:after="0" w:line="360" w:lineRule="auto"/>
        <w:rPr>
          <w:color w:val="000000"/>
        </w:rPr>
      </w:pPr>
    </w:p>
    <w:p w14:paraId="0287569F" w14:textId="77777777" w:rsidR="007A5C80" w:rsidRDefault="007A5C80" w:rsidP="00BB4AA7">
      <w:pPr>
        <w:pBdr>
          <w:top w:val="nil"/>
          <w:left w:val="nil"/>
          <w:bottom w:val="nil"/>
          <w:right w:val="nil"/>
          <w:between w:val="nil"/>
        </w:pBdr>
        <w:spacing w:after="0" w:line="360" w:lineRule="auto"/>
      </w:pPr>
    </w:p>
    <w:p w14:paraId="29422192" w14:textId="048A5EDB" w:rsidR="005A008C" w:rsidRDefault="005A008C" w:rsidP="005A008C">
      <w:r>
        <w:rPr>
          <w:noProof/>
          <w:lang w:eastAsia="en-GB"/>
        </w:rPr>
        <w:lastRenderedPageBreak/>
        <mc:AlternateContent>
          <mc:Choice Requires="wps">
            <w:drawing>
              <wp:anchor distT="0" distB="0" distL="114300" distR="114300" simplePos="0" relativeHeight="251676672" behindDoc="0" locked="0" layoutInCell="1" hidden="0" allowOverlap="1" wp14:anchorId="5F39F81F" wp14:editId="590EFE08">
                <wp:simplePos x="0" y="0"/>
                <wp:positionH relativeFrom="column">
                  <wp:posOffset>1803400</wp:posOffset>
                </wp:positionH>
                <wp:positionV relativeFrom="paragraph">
                  <wp:posOffset>203200</wp:posOffset>
                </wp:positionV>
                <wp:extent cx="1854200" cy="368300"/>
                <wp:effectExtent l="0" t="0" r="12700" b="12700"/>
                <wp:wrapNone/>
                <wp:docPr id="7" name="Rectangle 7"/>
                <wp:cNvGraphicFramePr/>
                <a:graphic xmlns:a="http://schemas.openxmlformats.org/drawingml/2006/main">
                  <a:graphicData uri="http://schemas.microsoft.com/office/word/2010/wordprocessingShape">
                    <wps:wsp>
                      <wps:cNvSpPr/>
                      <wps:spPr>
                        <a:xfrm>
                          <a:off x="4431600" y="3608550"/>
                          <a:ext cx="1828800" cy="342900"/>
                        </a:xfrm>
                        <a:prstGeom prst="rect">
                          <a:avLst/>
                        </a:prstGeom>
                        <a:noFill/>
                        <a:ln w="12700" cap="flat" cmpd="sng">
                          <a:solidFill>
                            <a:srgbClr val="42719B"/>
                          </a:solidFill>
                          <a:prstDash val="solid"/>
                          <a:miter lim="800000"/>
                          <a:headEnd type="none" w="sm" len="sm"/>
                          <a:tailEnd type="none" w="sm" len="sm"/>
                        </a:ln>
                      </wps:spPr>
                      <wps:txbx>
                        <w:txbxContent>
                          <w:p w14:paraId="20CB9E9E" w14:textId="77777777" w:rsidR="00AC19B4" w:rsidRDefault="00AC19B4" w:rsidP="005A008C">
                            <w:pPr>
                              <w:spacing w:line="258" w:lineRule="auto"/>
                              <w:jc w:val="center"/>
                              <w:textDirection w:val="btLr"/>
                            </w:pPr>
                            <w:r>
                              <w:rPr>
                                <w:color w:val="000000"/>
                              </w:rPr>
                              <w:t>Levels of Elicitation</w:t>
                            </w:r>
                          </w:p>
                        </w:txbxContent>
                      </wps:txbx>
                      <wps:bodyPr spcFirstLastPara="1" wrap="square" lIns="91425" tIns="45700" rIns="91425" bIns="45700" anchor="ctr" anchorCtr="0"/>
                    </wps:wsp>
                  </a:graphicData>
                </a:graphic>
              </wp:anchor>
            </w:drawing>
          </mc:Choice>
          <mc:Fallback>
            <w:pict>
              <v:rect w14:anchorId="5F39F81F" id="Rectangle 7" o:spid="_x0000_s1032" style="position:absolute;margin-left:142pt;margin-top:16pt;width:146pt;height: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" filled="f" strokecolor="#42719b" strokeweight="1pt">
                <v:stroke startarrowwidth="narrow" startarrowlength="short" endarrowwidth="narrow" endarrowlength="short"/>
                <v:textbox inset="2.53958mm,1.2694mm,2.53958mm,1.2694mm">
                  <w:txbxContent>
                    <w:p w14:paraId="20CB9E9E" w14:textId="77777777" w:rsidR="00AC19B4" w:rsidRDefault="00AC19B4" w:rsidP="005A008C">
                      <w:pPr>
                        <w:spacing w:line="258" w:lineRule="auto"/>
                        <w:jc w:val="center"/>
                        <w:textDirection w:val="btLr"/>
                      </w:pPr>
                      <w:r>
                        <w:rPr>
                          <w:color w:val="000000"/>
                        </w:rPr>
                        <w:t>Levels of Elicitation</w:t>
                      </w:r>
                    </w:p>
                  </w:txbxContent>
                </v:textbox>
              </v:rect>
            </w:pict>
          </mc:Fallback>
        </mc:AlternateContent>
      </w:r>
      <w:r>
        <w:rPr>
          <w:noProof/>
          <w:lang w:eastAsia="en-GB"/>
        </w:rPr>
        <mc:AlternateContent>
          <mc:Choice Requires="wps">
            <w:drawing>
              <wp:anchor distT="0" distB="0" distL="114300" distR="114300" simplePos="0" relativeHeight="251682816" behindDoc="0" locked="0" layoutInCell="1" hidden="0" allowOverlap="1" wp14:anchorId="4E028CB7" wp14:editId="37B9231D">
                <wp:simplePos x="0" y="0"/>
                <wp:positionH relativeFrom="column">
                  <wp:posOffset>2260600</wp:posOffset>
                </wp:positionH>
                <wp:positionV relativeFrom="paragraph">
                  <wp:posOffset>1231900</wp:posOffset>
                </wp:positionV>
                <wp:extent cx="939800" cy="254000"/>
                <wp:effectExtent l="0" t="0" r="12700" b="12700"/>
                <wp:wrapNone/>
                <wp:docPr id="15" name="Rectangle 15"/>
                <wp:cNvGraphicFramePr/>
                <a:graphic xmlns:a="http://schemas.openxmlformats.org/drawingml/2006/main">
                  <a:graphicData uri="http://schemas.microsoft.com/office/word/2010/wordprocessingShape">
                    <wps:wsp>
                      <wps:cNvSpPr/>
                      <wps:spPr>
                        <a:xfrm>
                          <a:off x="4888800" y="3665700"/>
                          <a:ext cx="914400" cy="22860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57B0BCED" w14:textId="77777777" w:rsidR="00AC19B4" w:rsidRDefault="00AC19B4" w:rsidP="005A008C">
                            <w:pPr>
                              <w:spacing w:line="258" w:lineRule="auto"/>
                              <w:jc w:val="center"/>
                              <w:textDirection w:val="btLr"/>
                            </w:pPr>
                            <w:r>
                              <w:rPr>
                                <w:color w:val="000000"/>
                                <w:sz w:val="20"/>
                              </w:rPr>
                              <w:t>GROUP</w:t>
                            </w:r>
                          </w:p>
                        </w:txbxContent>
                      </wps:txbx>
                      <wps:bodyPr spcFirstLastPara="1" wrap="square" lIns="91425" tIns="45700" rIns="91425" bIns="45700" anchor="ctr" anchorCtr="0"/>
                    </wps:wsp>
                  </a:graphicData>
                </a:graphic>
              </wp:anchor>
            </w:drawing>
          </mc:Choice>
          <mc:Fallback>
            <w:pict>
              <v:rect w14:anchorId="4E028CB7" id="Rectangle 15" o:spid="_x0000_s1033" style="position:absolute;margin-left:178pt;margin-top:97pt;width:74pt;height:2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" fillcolor="white [3212]" strokecolor="#42719b" strokeweight="1pt">
                <v:stroke startarrowwidth="narrow" startarrowlength="short" endarrowwidth="narrow" endarrowlength="short"/>
                <v:textbox inset="2.53958mm,1.2694mm,2.53958mm,1.2694mm">
                  <w:txbxContent>
                    <w:p w14:paraId="57B0BCED" w14:textId="77777777" w:rsidR="00AC19B4" w:rsidRDefault="00AC19B4" w:rsidP="005A008C">
                      <w:pPr>
                        <w:spacing w:line="258" w:lineRule="auto"/>
                        <w:jc w:val="center"/>
                        <w:textDirection w:val="btLr"/>
                      </w:pPr>
                      <w:r>
                        <w:rPr>
                          <w:color w:val="000000"/>
                          <w:sz w:val="20"/>
                        </w:rPr>
                        <w:t>GROUP</w:t>
                      </w:r>
                    </w:p>
                  </w:txbxContent>
                </v:textbox>
              </v:rect>
            </w:pict>
          </mc:Fallback>
        </mc:AlternateContent>
      </w:r>
    </w:p>
    <w:p w14:paraId="690E9AA7" w14:textId="38A269F2" w:rsidR="005A008C" w:rsidRDefault="005A008C" w:rsidP="005A008C"/>
    <w:p w14:paraId="704FF6D8" w14:textId="7CC99165" w:rsidR="005A008C" w:rsidRDefault="00A57332" w:rsidP="005A008C">
      <w:r>
        <w:rPr>
          <w:noProof/>
          <w:lang w:eastAsia="en-GB"/>
        </w:rPr>
        <mc:AlternateContent>
          <mc:Choice Requires="wps">
            <w:drawing>
              <wp:anchor distT="0" distB="0" distL="114300" distR="114300" simplePos="0" relativeHeight="251738112" behindDoc="0" locked="0" layoutInCell="1" allowOverlap="1" wp14:anchorId="5BDBC5A1" wp14:editId="0FBC5F4F">
                <wp:simplePos x="0" y="0"/>
                <wp:positionH relativeFrom="column">
                  <wp:posOffset>3322320</wp:posOffset>
                </wp:positionH>
                <wp:positionV relativeFrom="paragraph">
                  <wp:posOffset>12700</wp:posOffset>
                </wp:positionV>
                <wp:extent cx="381000" cy="651510"/>
                <wp:effectExtent l="0" t="0" r="57150" b="53340"/>
                <wp:wrapNone/>
                <wp:docPr id="12" name="Straight Arrow Connector 12"/>
                <wp:cNvGraphicFramePr/>
                <a:graphic xmlns:a="http://schemas.openxmlformats.org/drawingml/2006/main">
                  <a:graphicData uri="http://schemas.microsoft.com/office/word/2010/wordprocessingShape">
                    <wps:wsp>
                      <wps:cNvCnPr/>
                      <wps:spPr>
                        <a:xfrm>
                          <a:off x="0" y="0"/>
                          <a:ext cx="381000" cy="6515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F27B54" id="_x0000_t32" coordsize="21600,21600" o:spt="32" o:oned="t" path="m,l21600,21600e" filled="f">
                <v:path arrowok="t" fillok="f" o:connecttype="none"/>
                <o:lock v:ext="edit" shapetype="t"/>
              </v:shapetype>
              <v:shape id="Straight Arrow Connector 12" o:spid="_x0000_s1026" type="#_x0000_t32" style="position:absolute;margin-left:261.6pt;margin-top:1pt;width:30pt;height:51.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" strokecolor="#5b9bd5 [3204]" strokeweight="2pt">
                <v:stroke endarrow="block" joinstyle="miter"/>
              </v:shape>
            </w:pict>
          </mc:Fallback>
        </mc:AlternateContent>
      </w:r>
      <w:r>
        <w:rPr>
          <w:noProof/>
          <w:lang w:eastAsia="en-GB"/>
        </w:rPr>
        <mc:AlternateContent>
          <mc:Choice Requires="wps">
            <w:drawing>
              <wp:anchor distT="0" distB="0" distL="114300" distR="114300" simplePos="0" relativeHeight="251737088" behindDoc="0" locked="0" layoutInCell="1" allowOverlap="1" wp14:anchorId="2E1521CA" wp14:editId="7D6CACB6">
                <wp:simplePos x="0" y="0"/>
                <wp:positionH relativeFrom="column">
                  <wp:posOffset>1703070</wp:posOffset>
                </wp:positionH>
                <wp:positionV relativeFrom="paragraph">
                  <wp:posOffset>16510</wp:posOffset>
                </wp:positionV>
                <wp:extent cx="353060" cy="651510"/>
                <wp:effectExtent l="38100" t="0" r="27940" b="53340"/>
                <wp:wrapNone/>
                <wp:docPr id="9" name="Straight Arrow Connector 9"/>
                <wp:cNvGraphicFramePr/>
                <a:graphic xmlns:a="http://schemas.openxmlformats.org/drawingml/2006/main">
                  <a:graphicData uri="http://schemas.microsoft.com/office/word/2010/wordprocessingShape">
                    <wps:wsp>
                      <wps:cNvCnPr/>
                      <wps:spPr>
                        <a:xfrm flipH="1">
                          <a:off x="0" y="0"/>
                          <a:ext cx="353060" cy="6515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E8425" id="Straight Arrow Connector 9" o:spid="_x0000_s1026" type="#_x0000_t32" style="position:absolute;margin-left:134.1pt;margin-top:1.3pt;width:27.8pt;height:51.3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" strokecolor="#5b9bd5 [3204]" strokeweight="2pt">
                <v:stroke endarrow="block" joinstyle="miter"/>
              </v:shape>
            </w:pict>
          </mc:Fallback>
        </mc:AlternateContent>
      </w:r>
      <w:r>
        <w:rPr>
          <w:noProof/>
          <w:lang w:eastAsia="en-GB"/>
        </w:rPr>
        <mc:AlternateContent>
          <mc:Choice Requires="wps">
            <w:drawing>
              <wp:anchor distT="0" distB="0" distL="114300" distR="114300" simplePos="0" relativeHeight="251736064" behindDoc="0" locked="0" layoutInCell="1" allowOverlap="1" wp14:anchorId="1774FAAE" wp14:editId="0B99C3BA">
                <wp:simplePos x="0" y="0"/>
                <wp:positionH relativeFrom="column">
                  <wp:posOffset>2708910</wp:posOffset>
                </wp:positionH>
                <wp:positionV relativeFrom="paragraph">
                  <wp:posOffset>8890</wp:posOffset>
                </wp:positionV>
                <wp:extent cx="0" cy="678180"/>
                <wp:effectExtent l="76200" t="0" r="95250" b="64770"/>
                <wp:wrapNone/>
                <wp:docPr id="6" name="Straight Arrow Connector 6"/>
                <wp:cNvGraphicFramePr/>
                <a:graphic xmlns:a="http://schemas.openxmlformats.org/drawingml/2006/main">
                  <a:graphicData uri="http://schemas.microsoft.com/office/word/2010/wordprocessingShape">
                    <wps:wsp>
                      <wps:cNvCnPr/>
                      <wps:spPr>
                        <a:xfrm>
                          <a:off x="0" y="0"/>
                          <a:ext cx="0" cy="6781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4D457" id="Straight Arrow Connector 6" o:spid="_x0000_s1026" type="#_x0000_t32" style="position:absolute;margin-left:213.3pt;margin-top:.7pt;width:0;height:53.4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" strokecolor="#5b9bd5 [3204]" strokeweight="2pt">
                <v:stroke endarrow="block" joinstyle="miter"/>
              </v:shape>
            </w:pict>
          </mc:Fallback>
        </mc:AlternateContent>
      </w:r>
    </w:p>
    <w:p w14:paraId="46BDB82D" w14:textId="77777777" w:rsidR="005A008C" w:rsidRDefault="005A008C" w:rsidP="005A008C"/>
    <w:p w14:paraId="774F6BFD" w14:textId="4B65B5C0" w:rsidR="005A008C" w:rsidRDefault="00A57332" w:rsidP="005A008C">
      <w:r>
        <w:rPr>
          <w:noProof/>
          <w:lang w:eastAsia="en-GB"/>
        </w:rPr>
        <mc:AlternateContent>
          <mc:Choice Requires="wps">
            <w:drawing>
              <wp:anchor distT="0" distB="0" distL="114300" distR="114300" simplePos="0" relativeHeight="251683840" behindDoc="0" locked="0" layoutInCell="1" hidden="0" allowOverlap="1" wp14:anchorId="06AE8A28" wp14:editId="5A2559D3">
                <wp:simplePos x="0" y="0"/>
                <wp:positionH relativeFrom="column">
                  <wp:posOffset>3288030</wp:posOffset>
                </wp:positionH>
                <wp:positionV relativeFrom="paragraph">
                  <wp:posOffset>89535</wp:posOffset>
                </wp:positionV>
                <wp:extent cx="880110" cy="247650"/>
                <wp:effectExtent l="0" t="0" r="15240" b="19050"/>
                <wp:wrapNone/>
                <wp:docPr id="30" name="Rectangle 30"/>
                <wp:cNvGraphicFramePr/>
                <a:graphic xmlns:a="http://schemas.openxmlformats.org/drawingml/2006/main">
                  <a:graphicData uri="http://schemas.microsoft.com/office/word/2010/wordprocessingShape">
                    <wps:wsp>
                      <wps:cNvSpPr/>
                      <wps:spPr>
                        <a:xfrm>
                          <a:off x="0" y="0"/>
                          <a:ext cx="880110" cy="24765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46225FB1" w14:textId="77777777" w:rsidR="00AC19B4" w:rsidRDefault="00AC19B4" w:rsidP="005A008C">
                            <w:pPr>
                              <w:spacing w:line="258" w:lineRule="auto"/>
                              <w:jc w:val="center"/>
                              <w:textDirection w:val="btLr"/>
                            </w:pPr>
                            <w:r>
                              <w:rPr>
                                <w:color w:val="000000"/>
                              </w:rPr>
                              <w:t>DELPHI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AE8A28" id="Rectangle 30" o:spid="_x0000_s1034" style="position:absolute;margin-left:258.9pt;margin-top:7.05pt;width:69.3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" fillcolor="white [3212]" strokecolor="#42719b" strokeweight="1pt">
                <v:stroke startarrowwidth="narrow" startarrowlength="short" endarrowwidth="narrow" endarrowlength="short"/>
                <v:textbox inset="2.53958mm,1.2694mm,2.53958mm,1.2694mm">
                  <w:txbxContent>
                    <w:p w14:paraId="46225FB1" w14:textId="77777777" w:rsidR="00AC19B4" w:rsidRDefault="00AC19B4" w:rsidP="005A008C">
                      <w:pPr>
                        <w:spacing w:line="258" w:lineRule="auto"/>
                        <w:jc w:val="center"/>
                        <w:textDirection w:val="btLr"/>
                      </w:pPr>
                      <w:r>
                        <w:rPr>
                          <w:color w:val="000000"/>
                        </w:rPr>
                        <w:t>DELPHI</w:t>
                      </w:r>
                    </w:p>
                  </w:txbxContent>
                </v:textbox>
              </v:rect>
            </w:pict>
          </mc:Fallback>
        </mc:AlternateContent>
      </w:r>
      <w:r w:rsidR="005A008C">
        <w:rPr>
          <w:noProof/>
          <w:lang w:eastAsia="en-GB"/>
        </w:rPr>
        <mc:AlternateContent>
          <mc:Choice Requires="wps">
            <w:drawing>
              <wp:anchor distT="0" distB="0" distL="114300" distR="114300" simplePos="0" relativeHeight="251685888" behindDoc="0" locked="0" layoutInCell="1" hidden="0" allowOverlap="1" wp14:anchorId="5F1B21E3" wp14:editId="78547F3C">
                <wp:simplePos x="0" y="0"/>
                <wp:positionH relativeFrom="column">
                  <wp:posOffset>1219200</wp:posOffset>
                </wp:positionH>
                <wp:positionV relativeFrom="paragraph">
                  <wp:posOffset>88900</wp:posOffset>
                </wp:positionV>
                <wp:extent cx="949739" cy="254000"/>
                <wp:effectExtent l="0" t="0" r="22225" b="12700"/>
                <wp:wrapNone/>
                <wp:docPr id="22" name="Rectangle 22"/>
                <wp:cNvGraphicFramePr/>
                <a:graphic xmlns:a="http://schemas.openxmlformats.org/drawingml/2006/main">
                  <a:graphicData uri="http://schemas.microsoft.com/office/word/2010/wordprocessingShape">
                    <wps:wsp>
                      <wps:cNvSpPr/>
                      <wps:spPr>
                        <a:xfrm>
                          <a:off x="4883831" y="3665700"/>
                          <a:ext cx="924339" cy="22860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20ABE5AD" w14:textId="77777777" w:rsidR="00AC19B4" w:rsidRDefault="00AC19B4" w:rsidP="005A008C">
                            <w:pPr>
                              <w:spacing w:line="258" w:lineRule="auto"/>
                              <w:jc w:val="center"/>
                              <w:textDirection w:val="btLr"/>
                            </w:pPr>
                            <w:r>
                              <w:rPr>
                                <w:color w:val="000000"/>
                              </w:rPr>
                              <w:t>INDIVIDUAL</w:t>
                            </w:r>
                          </w:p>
                        </w:txbxContent>
                      </wps:txbx>
                      <wps:bodyPr spcFirstLastPara="1" wrap="square" lIns="91425" tIns="45700" rIns="91425" bIns="45700" anchor="ctr" anchorCtr="0"/>
                    </wps:wsp>
                  </a:graphicData>
                </a:graphic>
              </wp:anchor>
            </w:drawing>
          </mc:Choice>
          <mc:Fallback>
            <w:pict>
              <v:rect w14:anchorId="5F1B21E3" id="Rectangle 22" o:spid="_x0000_s1035" style="position:absolute;margin-left:96pt;margin-top:7pt;width:74.8pt;height:2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" fillcolor="white [3212]" strokecolor="#42719b" strokeweight="1pt">
                <v:stroke startarrowwidth="narrow" startarrowlength="short" endarrowwidth="narrow" endarrowlength="short"/>
                <v:textbox inset="2.53958mm,1.2694mm,2.53958mm,1.2694mm">
                  <w:txbxContent>
                    <w:p w14:paraId="20ABE5AD" w14:textId="77777777" w:rsidR="00AC19B4" w:rsidRDefault="00AC19B4" w:rsidP="005A008C">
                      <w:pPr>
                        <w:spacing w:line="258" w:lineRule="auto"/>
                        <w:jc w:val="center"/>
                        <w:textDirection w:val="btLr"/>
                      </w:pPr>
                      <w:r>
                        <w:rPr>
                          <w:color w:val="000000"/>
                        </w:rPr>
                        <w:t>INDIVIDUAL</w:t>
                      </w:r>
                    </w:p>
                  </w:txbxContent>
                </v:textbox>
              </v:rect>
            </w:pict>
          </mc:Fallback>
        </mc:AlternateContent>
      </w:r>
    </w:p>
    <w:p w14:paraId="3CEEBA5A" w14:textId="3F380458" w:rsidR="005A008C" w:rsidRDefault="00A57332" w:rsidP="005A008C">
      <w:r>
        <w:rPr>
          <w:noProof/>
          <w:lang w:eastAsia="en-GB"/>
        </w:rPr>
        <mc:AlternateContent>
          <mc:Choice Requires="wps">
            <w:drawing>
              <wp:anchor distT="0" distB="0" distL="114300" distR="114300" simplePos="0" relativeHeight="251692032" behindDoc="0" locked="0" layoutInCell="1" hidden="0" allowOverlap="1" wp14:anchorId="611777F1" wp14:editId="2BE06891">
                <wp:simplePos x="0" y="0"/>
                <wp:positionH relativeFrom="column">
                  <wp:posOffset>3464560</wp:posOffset>
                </wp:positionH>
                <wp:positionV relativeFrom="paragraph">
                  <wp:posOffset>281940</wp:posOffset>
                </wp:positionV>
                <wp:extent cx="1168400" cy="596900"/>
                <wp:effectExtent l="0" t="0" r="12700" b="12700"/>
                <wp:wrapNone/>
                <wp:docPr id="34" name="Rectangle 34"/>
                <wp:cNvGraphicFramePr/>
                <a:graphic xmlns:a="http://schemas.openxmlformats.org/drawingml/2006/main">
                  <a:graphicData uri="http://schemas.microsoft.com/office/word/2010/wordprocessingShape">
                    <wps:wsp>
                      <wps:cNvSpPr/>
                      <wps:spPr>
                        <a:xfrm>
                          <a:off x="0" y="0"/>
                          <a:ext cx="1168400" cy="59690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6B1FC4D5" w14:textId="77777777" w:rsidR="00AC19B4" w:rsidRDefault="00AC19B4" w:rsidP="005A008C">
                            <w:pPr>
                              <w:spacing w:line="258" w:lineRule="auto"/>
                              <w:jc w:val="center"/>
                              <w:textDirection w:val="btLr"/>
                            </w:pPr>
                            <w:r>
                              <w:rPr>
                                <w:color w:val="000000"/>
                                <w:sz w:val="18"/>
                              </w:rPr>
                              <w:t>Highly restricted interaction</w:t>
                            </w:r>
                          </w:p>
                        </w:txbxContent>
                      </wps:txbx>
                      <wps:bodyPr spcFirstLastPara="1" wrap="square" lIns="91425" tIns="45700" rIns="91425" bIns="45700" anchor="ctr" anchorCtr="0"/>
                    </wps:wsp>
                  </a:graphicData>
                </a:graphic>
              </wp:anchor>
            </w:drawing>
          </mc:Choice>
          <mc:Fallback>
            <w:pict>
              <v:rect w14:anchorId="611777F1" id="Rectangle 34" o:spid="_x0000_s1036" style="position:absolute;margin-left:272.8pt;margin-top:22.2pt;width:92pt;height:4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" fillcolor="white [3212]" strokecolor="#42719b" strokeweight="1pt">
                <v:stroke startarrowwidth="narrow" startarrowlength="short" endarrowwidth="narrow" endarrowlength="short"/>
                <v:textbox inset="2.53958mm,1.2694mm,2.53958mm,1.2694mm">
                  <w:txbxContent>
                    <w:p w14:paraId="6B1FC4D5" w14:textId="77777777" w:rsidR="00AC19B4" w:rsidRDefault="00AC19B4" w:rsidP="005A008C">
                      <w:pPr>
                        <w:spacing w:line="258" w:lineRule="auto"/>
                        <w:jc w:val="center"/>
                        <w:textDirection w:val="btLr"/>
                      </w:pPr>
                      <w:r>
                        <w:rPr>
                          <w:color w:val="000000"/>
                          <w:sz w:val="18"/>
                        </w:rPr>
                        <w:t>Highly restricted interaction</w:t>
                      </w:r>
                    </w:p>
                  </w:txbxContent>
                </v:textbox>
              </v:rect>
            </w:pict>
          </mc:Fallback>
        </mc:AlternateContent>
      </w:r>
      <w:r w:rsidR="005A008C">
        <w:rPr>
          <w:noProof/>
          <w:lang w:eastAsia="en-GB"/>
        </w:rPr>
        <mc:AlternateContent>
          <mc:Choice Requires="wps">
            <w:drawing>
              <wp:anchor distT="0" distB="0" distL="114300" distR="114300" simplePos="0" relativeHeight="251689984" behindDoc="0" locked="0" layoutInCell="1" hidden="0" allowOverlap="1" wp14:anchorId="15147B5E" wp14:editId="4339C4BE">
                <wp:simplePos x="0" y="0"/>
                <wp:positionH relativeFrom="column">
                  <wp:posOffset>889000</wp:posOffset>
                </wp:positionH>
                <wp:positionV relativeFrom="paragraph">
                  <wp:posOffset>266700</wp:posOffset>
                </wp:positionV>
                <wp:extent cx="1168400" cy="596900"/>
                <wp:effectExtent l="0" t="0" r="12700" b="12700"/>
                <wp:wrapNone/>
                <wp:docPr id="28" name="Rectangle 28"/>
                <wp:cNvGraphicFramePr/>
                <a:graphic xmlns:a="http://schemas.openxmlformats.org/drawingml/2006/main">
                  <a:graphicData uri="http://schemas.microsoft.com/office/word/2010/wordprocessingShape">
                    <wps:wsp>
                      <wps:cNvSpPr/>
                      <wps:spPr>
                        <a:xfrm>
                          <a:off x="4774500" y="3494250"/>
                          <a:ext cx="1143000" cy="57150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22DCD5CB" w14:textId="77777777" w:rsidR="00AC19B4" w:rsidRDefault="00AC19B4" w:rsidP="005A008C">
                            <w:pPr>
                              <w:spacing w:line="258" w:lineRule="auto"/>
                              <w:jc w:val="center"/>
                              <w:textDirection w:val="btLr"/>
                            </w:pPr>
                            <w:r>
                              <w:rPr>
                                <w:color w:val="000000"/>
                                <w:sz w:val="18"/>
                              </w:rPr>
                              <w:t>No interaction</w:t>
                            </w:r>
                          </w:p>
                        </w:txbxContent>
                      </wps:txbx>
                      <wps:bodyPr spcFirstLastPara="1" wrap="square" lIns="91425" tIns="45700" rIns="91425" bIns="45700" anchor="ctr" anchorCtr="0"/>
                    </wps:wsp>
                  </a:graphicData>
                </a:graphic>
              </wp:anchor>
            </w:drawing>
          </mc:Choice>
          <mc:Fallback>
            <w:pict>
              <v:rect w14:anchorId="15147B5E" id="Rectangle 28" o:spid="_x0000_s1037" style="position:absolute;margin-left:70pt;margin-top:21pt;width:92pt;height:4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" fillcolor="white [3212]" strokecolor="#42719b" strokeweight="1pt">
                <v:stroke startarrowwidth="narrow" startarrowlength="short" endarrowwidth="narrow" endarrowlength="short"/>
                <v:textbox inset="2.53958mm,1.2694mm,2.53958mm,1.2694mm">
                  <w:txbxContent>
                    <w:p w14:paraId="22DCD5CB" w14:textId="77777777" w:rsidR="00AC19B4" w:rsidRDefault="00AC19B4" w:rsidP="005A008C">
                      <w:pPr>
                        <w:spacing w:line="258" w:lineRule="auto"/>
                        <w:jc w:val="center"/>
                        <w:textDirection w:val="btLr"/>
                      </w:pPr>
                      <w:r>
                        <w:rPr>
                          <w:color w:val="000000"/>
                          <w:sz w:val="18"/>
                        </w:rPr>
                        <w:t>No interaction</w:t>
                      </w:r>
                    </w:p>
                  </w:txbxContent>
                </v:textbox>
              </v:rect>
            </w:pict>
          </mc:Fallback>
        </mc:AlternateContent>
      </w:r>
    </w:p>
    <w:p w14:paraId="2D6FE8D6" w14:textId="407763AF" w:rsidR="005A008C" w:rsidRDefault="005A008C" w:rsidP="005A008C">
      <w:r>
        <w:t>INTERACTION</w:t>
      </w:r>
      <w:r>
        <w:rPr>
          <w:noProof/>
          <w:lang w:eastAsia="en-GB"/>
        </w:rPr>
        <mc:AlternateContent>
          <mc:Choice Requires="wps">
            <w:drawing>
              <wp:anchor distT="0" distB="0" distL="114300" distR="114300" simplePos="0" relativeHeight="251691008" behindDoc="0" locked="0" layoutInCell="1" hidden="0" allowOverlap="1" wp14:anchorId="5EAAA305" wp14:editId="698D0AEE">
                <wp:simplePos x="0" y="0"/>
                <wp:positionH relativeFrom="column">
                  <wp:posOffset>2146300</wp:posOffset>
                </wp:positionH>
                <wp:positionV relativeFrom="paragraph">
                  <wp:posOffset>0</wp:posOffset>
                </wp:positionV>
                <wp:extent cx="1168400" cy="596900"/>
                <wp:effectExtent l="0" t="0" r="12700" b="12700"/>
                <wp:wrapNone/>
                <wp:docPr id="36" name="Rectangle 36"/>
                <wp:cNvGraphicFramePr/>
                <a:graphic xmlns:a="http://schemas.openxmlformats.org/drawingml/2006/main">
                  <a:graphicData uri="http://schemas.microsoft.com/office/word/2010/wordprocessingShape">
                    <wps:wsp>
                      <wps:cNvSpPr/>
                      <wps:spPr>
                        <a:xfrm>
                          <a:off x="4774500" y="3494250"/>
                          <a:ext cx="1143000" cy="571500"/>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378A3383" w14:textId="77777777" w:rsidR="00AC19B4" w:rsidRDefault="00AC19B4" w:rsidP="005A008C">
                            <w:pPr>
                              <w:spacing w:line="258" w:lineRule="auto"/>
                              <w:jc w:val="center"/>
                              <w:textDirection w:val="btLr"/>
                            </w:pPr>
                            <w:r>
                              <w:rPr>
                                <w:color w:val="000000"/>
                                <w:sz w:val="18"/>
                              </w:rPr>
                              <w:t>High level of facilitated interaction</w:t>
                            </w:r>
                          </w:p>
                          <w:p w14:paraId="4BE70414" w14:textId="77777777" w:rsidR="00AC19B4" w:rsidRDefault="00AC19B4" w:rsidP="005A008C">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w14:anchorId="5EAAA305" id="Rectangle 36" o:spid="_x0000_s1038" style="position:absolute;margin-left:169pt;margin-top:0;width:92pt;height:4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" fillcolor="white [3212]" strokecolor="#42719b" strokeweight="1pt">
                <v:stroke startarrowwidth="narrow" startarrowlength="short" endarrowwidth="narrow" endarrowlength="short"/>
                <v:textbox inset="2.53958mm,1.2694mm,2.53958mm,1.2694mm">
                  <w:txbxContent>
                    <w:p w14:paraId="378A3383" w14:textId="77777777" w:rsidR="00AC19B4" w:rsidRDefault="00AC19B4" w:rsidP="005A008C">
                      <w:pPr>
                        <w:spacing w:line="258" w:lineRule="auto"/>
                        <w:jc w:val="center"/>
                        <w:textDirection w:val="btLr"/>
                      </w:pPr>
                      <w:r>
                        <w:rPr>
                          <w:color w:val="000000"/>
                          <w:sz w:val="18"/>
                        </w:rPr>
                        <w:t>High level of facilitated interaction</w:t>
                      </w:r>
                    </w:p>
                    <w:p w14:paraId="4BE70414" w14:textId="77777777" w:rsidR="00AC19B4" w:rsidRDefault="00AC19B4" w:rsidP="005A008C">
                      <w:pPr>
                        <w:spacing w:line="258" w:lineRule="auto"/>
                        <w:jc w:val="center"/>
                        <w:textDirection w:val="btLr"/>
                      </w:pPr>
                    </w:p>
                  </w:txbxContent>
                </v:textbox>
              </v:rect>
            </w:pict>
          </mc:Fallback>
        </mc:AlternateContent>
      </w:r>
    </w:p>
    <w:p w14:paraId="394420ED" w14:textId="77777777" w:rsidR="005A008C" w:rsidRDefault="005A008C" w:rsidP="005A008C">
      <w:r>
        <w:tab/>
      </w:r>
    </w:p>
    <w:p w14:paraId="05AFED02" w14:textId="5F5D4C22" w:rsidR="005A008C" w:rsidRDefault="00A57332" w:rsidP="005A008C">
      <w:r>
        <w:rPr>
          <w:noProof/>
          <w:lang w:eastAsia="en-GB"/>
        </w:rPr>
        <mc:AlternateContent>
          <mc:Choice Requires="wps">
            <w:drawing>
              <wp:anchor distT="0" distB="0" distL="114300" distR="114300" simplePos="0" relativeHeight="251698176" behindDoc="0" locked="0" layoutInCell="1" hidden="0" allowOverlap="1" wp14:anchorId="09468906" wp14:editId="6807A1C6">
                <wp:simplePos x="0" y="0"/>
                <wp:positionH relativeFrom="column">
                  <wp:posOffset>3464560</wp:posOffset>
                </wp:positionH>
                <wp:positionV relativeFrom="paragraph">
                  <wp:posOffset>215900</wp:posOffset>
                </wp:positionV>
                <wp:extent cx="1168400" cy="1044575"/>
                <wp:effectExtent l="0" t="0" r="12700" b="22225"/>
                <wp:wrapNone/>
                <wp:docPr id="41" name="Rectangle 41"/>
                <wp:cNvGraphicFramePr/>
                <a:graphic xmlns:a="http://schemas.openxmlformats.org/drawingml/2006/main">
                  <a:graphicData uri="http://schemas.microsoft.com/office/word/2010/wordprocessingShape">
                    <wps:wsp>
                      <wps:cNvSpPr/>
                      <wps:spPr>
                        <a:xfrm>
                          <a:off x="0" y="0"/>
                          <a:ext cx="1168400" cy="1044575"/>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0AD175E9" w14:textId="77777777" w:rsidR="00AC19B4" w:rsidRDefault="00AC19B4" w:rsidP="005A008C">
                            <w:pPr>
                              <w:spacing w:line="258" w:lineRule="auto"/>
                              <w:jc w:val="center"/>
                              <w:textDirection w:val="btLr"/>
                            </w:pPr>
                            <w:r>
                              <w:rPr>
                                <w:color w:val="000000"/>
                                <w:sz w:val="18"/>
                              </w:rPr>
                              <w:t>Opportunity for remote consensus as experts review opinions in the face of new information from peers</w:t>
                            </w:r>
                          </w:p>
                        </w:txbxContent>
                      </wps:txbx>
                      <wps:bodyPr spcFirstLastPara="1" wrap="square" lIns="91425" tIns="45700" rIns="91425" bIns="45700" anchor="ctr" anchorCtr="0"/>
                    </wps:wsp>
                  </a:graphicData>
                </a:graphic>
              </wp:anchor>
            </w:drawing>
          </mc:Choice>
          <mc:Fallback>
            <w:pict>
              <v:rect w14:anchorId="09468906" id="Rectangle 41" o:spid="_x0000_s1039" style="position:absolute;margin-left:272.8pt;margin-top:17pt;width:92pt;height:8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" fillcolor="white [3212]" strokecolor="#42719b" strokeweight="1pt">
                <v:stroke startarrowwidth="narrow" startarrowlength="short" endarrowwidth="narrow" endarrowlength="short"/>
                <v:textbox inset="2.53958mm,1.2694mm,2.53958mm,1.2694mm">
                  <w:txbxContent>
                    <w:p w14:paraId="0AD175E9" w14:textId="77777777" w:rsidR="00AC19B4" w:rsidRDefault="00AC19B4" w:rsidP="005A008C">
                      <w:pPr>
                        <w:spacing w:line="258" w:lineRule="auto"/>
                        <w:jc w:val="center"/>
                        <w:textDirection w:val="btLr"/>
                      </w:pPr>
                      <w:r>
                        <w:rPr>
                          <w:color w:val="000000"/>
                          <w:sz w:val="18"/>
                        </w:rPr>
                        <w:t>Opportunity for remote consensus as experts review opinions in the face of new information from peers</w:t>
                      </w:r>
                    </w:p>
                  </w:txbxContent>
                </v:textbox>
              </v:rect>
            </w:pict>
          </mc:Fallback>
        </mc:AlternateContent>
      </w:r>
      <w:r w:rsidR="005A008C">
        <w:tab/>
      </w:r>
      <w:r w:rsidR="005A008C">
        <w:rPr>
          <w:noProof/>
          <w:lang w:eastAsia="en-GB"/>
        </w:rPr>
        <mc:AlternateContent>
          <mc:Choice Requires="wps">
            <w:drawing>
              <wp:anchor distT="0" distB="0" distL="114300" distR="114300" simplePos="0" relativeHeight="251696128" behindDoc="0" locked="0" layoutInCell="1" hidden="0" allowOverlap="1" wp14:anchorId="73088A60" wp14:editId="2E2E9E92">
                <wp:simplePos x="0" y="0"/>
                <wp:positionH relativeFrom="column">
                  <wp:posOffset>889000</wp:posOffset>
                </wp:positionH>
                <wp:positionV relativeFrom="paragraph">
                  <wp:posOffset>215900</wp:posOffset>
                </wp:positionV>
                <wp:extent cx="1168400" cy="1044575"/>
                <wp:effectExtent l="0" t="0" r="12700" b="22225"/>
                <wp:wrapNone/>
                <wp:docPr id="39" name="Rectangle 39"/>
                <wp:cNvGraphicFramePr/>
                <a:graphic xmlns:a="http://schemas.openxmlformats.org/drawingml/2006/main">
                  <a:graphicData uri="http://schemas.microsoft.com/office/word/2010/wordprocessingShape">
                    <wps:wsp>
                      <wps:cNvSpPr/>
                      <wps:spPr>
                        <a:xfrm>
                          <a:off x="4774500" y="3270413"/>
                          <a:ext cx="1143000" cy="1019175"/>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707CEE90" w14:textId="77777777" w:rsidR="00AC19B4" w:rsidRDefault="00AC19B4" w:rsidP="005A008C">
                            <w:pPr>
                              <w:spacing w:line="258" w:lineRule="auto"/>
                              <w:jc w:val="center"/>
                              <w:textDirection w:val="btLr"/>
                            </w:pPr>
                            <w:r>
                              <w:rPr>
                                <w:color w:val="000000"/>
                                <w:sz w:val="18"/>
                              </w:rPr>
                              <w:t>No opportunity for consensus. Experts elicit judgement individually</w:t>
                            </w:r>
                          </w:p>
                          <w:p w14:paraId="03D9068C" w14:textId="77777777" w:rsidR="00AC19B4" w:rsidRDefault="00AC19B4" w:rsidP="005A008C">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w14:anchorId="73088A60" id="Rectangle 39" o:spid="_x0000_s1040" style="position:absolute;margin-left:70pt;margin-top:17pt;width:92pt;height:8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" fillcolor="white [3212]" strokecolor="#42719b" strokeweight="1pt">
                <v:stroke startarrowwidth="narrow" startarrowlength="short" endarrowwidth="narrow" endarrowlength="short"/>
                <v:textbox inset="2.53958mm,1.2694mm,2.53958mm,1.2694mm">
                  <w:txbxContent>
                    <w:p w14:paraId="707CEE90" w14:textId="77777777" w:rsidR="00AC19B4" w:rsidRDefault="00AC19B4" w:rsidP="005A008C">
                      <w:pPr>
                        <w:spacing w:line="258" w:lineRule="auto"/>
                        <w:jc w:val="center"/>
                        <w:textDirection w:val="btLr"/>
                      </w:pPr>
                      <w:r>
                        <w:rPr>
                          <w:color w:val="000000"/>
                          <w:sz w:val="18"/>
                        </w:rPr>
                        <w:t>No opportunity for consensus. Experts elicit judgement individually</w:t>
                      </w:r>
                    </w:p>
                    <w:p w14:paraId="03D9068C" w14:textId="77777777" w:rsidR="00AC19B4" w:rsidRDefault="00AC19B4" w:rsidP="005A008C">
                      <w:pPr>
                        <w:spacing w:line="258" w:lineRule="auto"/>
                        <w:jc w:val="center"/>
                        <w:textDirection w:val="btLr"/>
                      </w:pPr>
                    </w:p>
                  </w:txbxContent>
                </v:textbox>
              </v:rect>
            </w:pict>
          </mc:Fallback>
        </mc:AlternateContent>
      </w:r>
      <w:r w:rsidR="005A008C">
        <w:rPr>
          <w:noProof/>
          <w:lang w:eastAsia="en-GB"/>
        </w:rPr>
        <mc:AlternateContent>
          <mc:Choice Requires="wps">
            <w:drawing>
              <wp:anchor distT="0" distB="0" distL="114300" distR="114300" simplePos="0" relativeHeight="251697152" behindDoc="0" locked="0" layoutInCell="1" hidden="0" allowOverlap="1" wp14:anchorId="1ADADB8C" wp14:editId="0A3304D2">
                <wp:simplePos x="0" y="0"/>
                <wp:positionH relativeFrom="column">
                  <wp:posOffset>2146300</wp:posOffset>
                </wp:positionH>
                <wp:positionV relativeFrom="paragraph">
                  <wp:posOffset>215900</wp:posOffset>
                </wp:positionV>
                <wp:extent cx="1168400" cy="1044575"/>
                <wp:effectExtent l="0" t="0" r="12700" b="22225"/>
                <wp:wrapNone/>
                <wp:docPr id="40" name="Rectangle 40"/>
                <wp:cNvGraphicFramePr/>
                <a:graphic xmlns:a="http://schemas.openxmlformats.org/drawingml/2006/main">
                  <a:graphicData uri="http://schemas.microsoft.com/office/word/2010/wordprocessingShape">
                    <wps:wsp>
                      <wps:cNvSpPr/>
                      <wps:spPr>
                        <a:xfrm>
                          <a:off x="4774500" y="3270413"/>
                          <a:ext cx="1143000" cy="1019175"/>
                        </a:xfrm>
                        <a:prstGeom prst="rect">
                          <a:avLst/>
                        </a:prstGeom>
                        <a:solidFill>
                          <a:schemeClr val="bg1"/>
                        </a:solidFill>
                        <a:ln w="12700" cap="flat" cmpd="sng">
                          <a:solidFill>
                            <a:srgbClr val="42719B"/>
                          </a:solidFill>
                          <a:prstDash val="solid"/>
                          <a:miter lim="800000"/>
                          <a:headEnd type="none" w="sm" len="sm"/>
                          <a:tailEnd type="none" w="sm" len="sm"/>
                        </a:ln>
                      </wps:spPr>
                      <wps:txbx>
                        <w:txbxContent>
                          <w:p w14:paraId="2FEF160D" w14:textId="77777777" w:rsidR="00AC19B4" w:rsidRDefault="00AC19B4" w:rsidP="005A008C">
                            <w:pPr>
                              <w:spacing w:line="258" w:lineRule="auto"/>
                              <w:jc w:val="center"/>
                              <w:textDirection w:val="btLr"/>
                            </w:pPr>
                            <w:r>
                              <w:rPr>
                                <w:color w:val="000000"/>
                                <w:sz w:val="18"/>
                              </w:rPr>
                              <w:t>Following discussion of individual elicitations, face-to-face consensus</w:t>
                            </w:r>
                          </w:p>
                          <w:p w14:paraId="022DC938" w14:textId="77777777" w:rsidR="00AC19B4" w:rsidRDefault="00AC19B4" w:rsidP="005A008C">
                            <w:pPr>
                              <w:spacing w:line="258" w:lineRule="auto"/>
                              <w:jc w:val="center"/>
                              <w:textDirection w:val="btLr"/>
                            </w:pPr>
                          </w:p>
                        </w:txbxContent>
                      </wps:txbx>
                      <wps:bodyPr spcFirstLastPara="1" wrap="square" lIns="91425" tIns="45700" rIns="91425" bIns="45700" anchor="ctr" anchorCtr="0"/>
                    </wps:wsp>
                  </a:graphicData>
                </a:graphic>
              </wp:anchor>
            </w:drawing>
          </mc:Choice>
          <mc:Fallback>
            <w:pict>
              <v:rect w14:anchorId="1ADADB8C" id="Rectangle 40" o:spid="_x0000_s1041" style="position:absolute;margin-left:169pt;margin-top:17pt;width:92pt;height:8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" fillcolor="white [3212]" strokecolor="#42719b" strokeweight="1pt">
                <v:stroke startarrowwidth="narrow" startarrowlength="short" endarrowwidth="narrow" endarrowlength="short"/>
                <v:textbox inset="2.53958mm,1.2694mm,2.53958mm,1.2694mm">
                  <w:txbxContent>
                    <w:p w14:paraId="2FEF160D" w14:textId="77777777" w:rsidR="00AC19B4" w:rsidRDefault="00AC19B4" w:rsidP="005A008C">
                      <w:pPr>
                        <w:spacing w:line="258" w:lineRule="auto"/>
                        <w:jc w:val="center"/>
                        <w:textDirection w:val="btLr"/>
                      </w:pPr>
                      <w:r>
                        <w:rPr>
                          <w:color w:val="000000"/>
                          <w:sz w:val="18"/>
                        </w:rPr>
                        <w:t>Following discussion of individual elicitations, face-to-face consensus</w:t>
                      </w:r>
                    </w:p>
                    <w:p w14:paraId="022DC938" w14:textId="77777777" w:rsidR="00AC19B4" w:rsidRDefault="00AC19B4" w:rsidP="005A008C">
                      <w:pPr>
                        <w:spacing w:line="258" w:lineRule="auto"/>
                        <w:jc w:val="center"/>
                        <w:textDirection w:val="btLr"/>
                      </w:pPr>
                    </w:p>
                  </w:txbxContent>
                </v:textbox>
              </v:rect>
            </w:pict>
          </mc:Fallback>
        </mc:AlternateContent>
      </w:r>
    </w:p>
    <w:p w14:paraId="49240F16" w14:textId="77777777" w:rsidR="005A008C" w:rsidRDefault="005A008C" w:rsidP="005A008C">
      <w:r>
        <w:t>CONSENSUS</w:t>
      </w:r>
    </w:p>
    <w:p w14:paraId="0763A306" w14:textId="77777777" w:rsidR="005A008C" w:rsidRDefault="005A008C" w:rsidP="005A008C"/>
    <w:p w14:paraId="1471E377" w14:textId="77777777" w:rsidR="005A008C" w:rsidRDefault="005A008C" w:rsidP="005A008C">
      <w:pPr>
        <w:jc w:val="both"/>
      </w:pPr>
    </w:p>
    <w:p w14:paraId="4242D2A7" w14:textId="77777777" w:rsidR="00130311" w:rsidRDefault="00130311" w:rsidP="002366E2">
      <w:pPr>
        <w:pStyle w:val="Caption"/>
      </w:pPr>
    </w:p>
    <w:p w14:paraId="70300E3D" w14:textId="08EBD6BF" w:rsidR="005A008C" w:rsidRPr="00825369" w:rsidRDefault="00BB4AA7" w:rsidP="00BB4AA7">
      <w:pPr>
        <w:pStyle w:val="Caption"/>
        <w:rPr>
          <w:b/>
        </w:rPr>
      </w:pPr>
      <w:bookmarkStart w:id="137" w:name="_Ref5020025"/>
      <w:bookmarkStart w:id="138" w:name="_Toc15376033"/>
      <w:r w:rsidRPr="00825369">
        <w:rPr>
          <w:b/>
        </w:rPr>
        <w:t xml:space="preserve">Figure </w:t>
      </w:r>
      <w:r w:rsidR="009E54F4" w:rsidRPr="00825369">
        <w:rPr>
          <w:b/>
          <w:noProof/>
        </w:rPr>
        <w:fldChar w:fldCharType="begin"/>
      </w:r>
      <w:r w:rsidR="009E54F4" w:rsidRPr="00825369">
        <w:rPr>
          <w:b/>
          <w:noProof/>
        </w:rPr>
        <w:instrText xml:space="preserve"> SEQ Figure \* ARABIC </w:instrText>
      </w:r>
      <w:r w:rsidR="009E54F4" w:rsidRPr="00825369">
        <w:rPr>
          <w:b/>
          <w:noProof/>
        </w:rPr>
        <w:fldChar w:fldCharType="separate"/>
      </w:r>
      <w:r w:rsidR="00A5448B">
        <w:rPr>
          <w:b/>
          <w:noProof/>
        </w:rPr>
        <w:t>4</w:t>
      </w:r>
      <w:r w:rsidR="009E54F4" w:rsidRPr="00825369">
        <w:rPr>
          <w:b/>
          <w:noProof/>
        </w:rPr>
        <w:fldChar w:fldCharType="end"/>
      </w:r>
      <w:bookmarkEnd w:id="137"/>
      <w:r w:rsidRPr="00825369">
        <w:rPr>
          <w:b/>
        </w:rPr>
        <w:t xml:space="preserve"> Levels of expert elicitation*</w:t>
      </w:r>
      <w:bookmarkEnd w:id="138"/>
    </w:p>
    <w:p w14:paraId="7E9F3B55" w14:textId="04B047FF" w:rsidR="005A008C" w:rsidRDefault="005A008C" w:rsidP="005A008C">
      <w:pPr>
        <w:jc w:val="both"/>
      </w:pPr>
    </w:p>
    <w:p w14:paraId="3DB431C7" w14:textId="241F123A" w:rsidR="005A008C" w:rsidRDefault="005A008C" w:rsidP="005A008C">
      <w:pPr>
        <w:jc w:val="both"/>
        <w:rPr>
          <w:sz w:val="18"/>
          <w:szCs w:val="18"/>
        </w:rPr>
      </w:pPr>
      <w:r>
        <w:rPr>
          <w:sz w:val="18"/>
          <w:szCs w:val="18"/>
        </w:rPr>
        <w:t>*Information taken from EFSA: Guidance on Expert Knowledge Elicitation in Food and F</w:t>
      </w:r>
      <w:r w:rsidR="0036110B">
        <w:rPr>
          <w:sz w:val="18"/>
          <w:szCs w:val="18"/>
        </w:rPr>
        <w:t>eed Safety Risk Assessment</w:t>
      </w:r>
      <w:r>
        <w:rPr>
          <w:sz w:val="18"/>
          <w:szCs w:val="18"/>
        </w:rPr>
        <w:t>.</w:t>
      </w:r>
      <w:r w:rsidR="00491085">
        <w:rPr>
          <w:sz w:val="18"/>
          <w:szCs w:val="18"/>
        </w:rPr>
        <w:fldChar w:fldCharType="begin"/>
      </w:r>
      <w:r w:rsidR="00324D38">
        <w:rPr>
          <w:sz w:val="18"/>
          <w:szCs w:val="18"/>
        </w:rPr>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rPr>
          <w:sz w:val="18"/>
          <w:szCs w:val="18"/>
        </w:rPr>
        <w:fldChar w:fldCharType="separate"/>
      </w:r>
      <w:r w:rsidR="00324D38" w:rsidRPr="00324D38">
        <w:rPr>
          <w:noProof/>
          <w:sz w:val="18"/>
          <w:szCs w:val="18"/>
          <w:vertAlign w:val="superscript"/>
        </w:rPr>
        <w:t>17</w:t>
      </w:r>
      <w:r w:rsidR="00491085">
        <w:rPr>
          <w:sz w:val="18"/>
          <w:szCs w:val="18"/>
        </w:rPr>
        <w:fldChar w:fldCharType="end"/>
      </w:r>
    </w:p>
    <w:p w14:paraId="44E6698C" w14:textId="77777777" w:rsidR="005A008C" w:rsidRDefault="005A008C" w:rsidP="00D74A57">
      <w:pPr>
        <w:spacing w:after="0" w:line="360" w:lineRule="auto"/>
        <w:jc w:val="both"/>
        <w:rPr>
          <w:i/>
        </w:rPr>
      </w:pPr>
    </w:p>
    <w:p w14:paraId="04208FCA" w14:textId="6D23A5FF" w:rsidR="001B35FB" w:rsidRDefault="005A008C" w:rsidP="00D74A57">
      <w:pPr>
        <w:spacing w:after="0" w:line="360" w:lineRule="auto"/>
      </w:pPr>
      <w:r>
        <w:t>SEE literature suggests that individual level elicitation is the most effective approac</w:t>
      </w:r>
      <w:r w:rsidR="0036110B">
        <w:t>h when eliciting expert beliefs</w:t>
      </w:r>
      <w:r>
        <w:t>,</w:t>
      </w:r>
      <w:r w:rsidR="00491085">
        <w:fldChar w:fldCharType="begin">
          <w:fldData xml:space="preserve">PEVuZE5vdGU+PENpdGU+PEF1dGhvcj5P4oCZSGFnYW48L0F1dGhvcj48WWVhcj4yMDA2PC9ZZWFy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</w:fldData>
        </w:fldChar>
      </w:r>
      <w:r w:rsidR="00324D38">
        <w:instrText xml:space="preserve"> ADDIN EN.CITE </w:instrText>
      </w:r>
      <w:r w:rsidR="00324D38">
        <w:fldChar w:fldCharType="begin">
          <w:fldData xml:space="preserve">PEVuZE5vdGU+PENpdGU+PEF1dGhvcj5P4oCZSGFnYW48L0F1dGhvcj48WWVhcj4yMDA2PC9ZZWFy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8, 77</w:t>
      </w:r>
      <w:r w:rsidR="00491085">
        <w:fldChar w:fldCharType="end"/>
      </w:r>
      <w:r>
        <w:t xml:space="preserve"> as it reduces the risk of bias due to</w:t>
      </w:r>
      <w:r w:rsidR="0036110B">
        <w:t xml:space="preserve"> </w:t>
      </w:r>
      <w:r w:rsidR="008F795C">
        <w:t>experts</w:t>
      </w:r>
      <w:r w:rsidR="0036110B">
        <w:t xml:space="preserve"> influencing each other</w:t>
      </w:r>
      <w:r w:rsidR="00491085">
        <w:fldChar w:fldCharType="begin"/>
      </w:r>
      <w:r w:rsidR="00324D38">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fldChar w:fldCharType="separate"/>
      </w:r>
      <w:r w:rsidR="00324D38" w:rsidRPr="00324D38">
        <w:rPr>
          <w:noProof/>
          <w:vertAlign w:val="superscript"/>
        </w:rPr>
        <w:t>60</w:t>
      </w:r>
      <w:r w:rsidR="00491085">
        <w:fldChar w:fldCharType="end"/>
      </w:r>
      <w:r>
        <w:t xml:space="preserve"> and promotes accountability to the decision maker. Individual level elicitation is also recommended for its transparency, in particular where expert judgements are available for peer review.</w:t>
      </w:r>
      <w:r w:rsidR="00491085">
        <w:fldChar w:fldCharType="begin"/>
      </w:r>
      <w:r w:rsidR="00324D38">
        <w:instrText xml:space="preserve"> ADDIN EN.CITE &lt;EndNote&gt;&lt;Cite&gt;&lt;Author&gt;Knol&lt;/Author&gt;&lt;Year&gt;2010&lt;/Year&gt;&lt;RecNum&gt;1310&lt;/RecNum&gt;&lt;DisplayText&gt;&lt;style face="superscript"&gt;27&lt;/style&gt;&lt;/DisplayText&gt;&lt;record&gt;&lt;rec-number&gt;1310&lt;/rec-number&gt;&lt;foreign-keys&gt;&lt;key app="EN" db-id="2wdepppr2wttfjes5eypt92qv9rvpz20w9rv" timestamp="1553785024"&gt;1310&lt;/key&gt;&lt;/foreign-keys&gt;&lt;ref-type name="Journal Article"&gt;17&lt;/ref-type&gt;&lt;contributors&gt;&lt;authors&gt;&lt;author&gt;Knol, A. B.&lt;/author&gt;&lt;author&gt;Slottje, P.&lt;/author&gt;&lt;author&gt;van der Sluijs, J. P.&lt;/author&gt;&lt;author&gt;Lebret, E.&lt;/author&gt;&lt;/authors&gt;&lt;/contributors&gt;&lt;auth-address&gt;Natl Inst Publ Hlth &amp;amp; Environm RIVM, Bilthoven, Netherlands&amp;#xD;Univ Utrecht, Inst Risk Assessment Sci, Utrecht, Netherlands&amp;#xD;Univ Utrecht, Copernicus Inst Sustainable Dev &amp;amp; Innovat, Utrecht, Netherlands&amp;#xD;Univ Versailles, St Quentin En Yvelines, France&lt;/auth-address&gt;&lt;titles&gt;&lt;title&gt;The use of expert elicitation in environmental health impact assessment: a seven step procedure&lt;/title&gt;&lt;secondary-title&gt;Environmental Health&lt;/secondary-title&gt;&lt;alt-title&gt;Environ Health-Glob&lt;/alt-title&gt;&lt;/titles&gt;&lt;periodical&gt;&lt;full-title&gt;Environmental Health&lt;/full-title&gt;&lt;/periodical&gt;&lt;volume&gt;9&lt;/volume&gt;&lt;keywords&gt;&lt;keyword&gt;fine particulate matter&lt;/keyword&gt;&lt;keyword&gt;risk-assessment&lt;/keyword&gt;&lt;keyword&gt;uncertainty&lt;/keyword&gt;&lt;keyword&gt;judgment&lt;/keyword&gt;&lt;keyword&gt;likelihood&lt;/keyword&gt;&lt;keyword&gt;model&lt;/keyword&gt;&lt;keyword&gt;performance&lt;/keyword&gt;&lt;keyword&gt;psychology&lt;/keyword&gt;&lt;keyword&gt;mortality&lt;/keyword&gt;&lt;keyword&gt;guidance&lt;/keyword&gt;&lt;/keywords&gt;&lt;dates&gt;&lt;year&gt;2010&lt;/year&gt;&lt;pub-dates&gt;&lt;date&gt;Apr 26&lt;/date&gt;&lt;/pub-dates&gt;&lt;/dates&gt;&lt;isbn&gt;1476-069x&lt;/isbn&gt;&lt;accession-num&gt;WOS:000278269200001&lt;/accession-num&gt;&lt;urls&gt;&lt;related-urls&gt;&lt;url&gt;&amp;lt;Go to ISI&amp;gt;://WOS:000278269200001&lt;/url&gt;&lt;/related-urls&gt;&lt;/urls&gt;&lt;electronic-resource-num&gt;Artn 19&amp;#xD;10.1186/1476-069x-9-19&lt;/electronic-resource-num&gt;&lt;language&gt;English&lt;/language&gt;&lt;/record&gt;&lt;/Cite&gt;&lt;/EndNote&gt;</w:instrText>
      </w:r>
      <w:r w:rsidR="00491085">
        <w:fldChar w:fldCharType="separate"/>
      </w:r>
      <w:r w:rsidR="00324D38" w:rsidRPr="00324D38">
        <w:rPr>
          <w:noProof/>
          <w:vertAlign w:val="superscript"/>
        </w:rPr>
        <w:t>27</w:t>
      </w:r>
      <w:r w:rsidR="00491085">
        <w:fldChar w:fldCharType="end"/>
      </w:r>
      <w:r>
        <w:t xml:space="preserve"> Despite these advantages, one of the concerns associated with this approach is that </w:t>
      </w:r>
      <w:r w:rsidR="008F795C">
        <w:t>experts</w:t>
      </w:r>
      <w:r>
        <w:t xml:space="preserve"> may not feel confident in expressing uncertainty individually </w:t>
      </w:r>
      <w:r w:rsidR="00E25346">
        <w:t>compared to a group situation</w:t>
      </w:r>
      <w:r>
        <w:t>.</w:t>
      </w:r>
      <w:r w:rsidR="00491085">
        <w:fldChar w:fldCharType="begin"/>
      </w:r>
      <w:r w:rsidR="00324D38">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fldChar w:fldCharType="separate"/>
      </w:r>
      <w:r w:rsidR="00324D38" w:rsidRPr="00324D38">
        <w:rPr>
          <w:noProof/>
          <w:vertAlign w:val="superscript"/>
        </w:rPr>
        <w:t>53</w:t>
      </w:r>
      <w:r w:rsidR="00491085">
        <w:fldChar w:fldCharType="end"/>
      </w:r>
      <w:r>
        <w:t xml:space="preserve"> The literature reports that </w:t>
      </w:r>
      <w:r w:rsidR="008F795C">
        <w:t>experts</w:t>
      </w:r>
      <w:r>
        <w:t xml:space="preserve"> involved in group level elicitation are more confident about their decisions compared to </w:t>
      </w:r>
      <w:r w:rsidR="008F795C">
        <w:t>experts</w:t>
      </w:r>
      <w:r>
        <w:t xml:space="preserve"> at ind</w:t>
      </w:r>
      <w:r w:rsidR="00E25346">
        <w:t>ividual level elicitation</w:t>
      </w:r>
      <w:r w:rsidR="001B35FB">
        <w:t>.</w:t>
      </w:r>
      <w:r w:rsidR="007B6800">
        <w:t xml:space="preserve"> </w:t>
      </w:r>
      <w:r w:rsidR="00491085">
        <w:fldChar w:fldCharType="begin"/>
      </w:r>
      <w:r w:rsidR="00324D38">
        <w:instrText xml:space="preserve"> ADDIN EN.CITE &lt;EndNote&gt;&lt;Cite&gt;&lt;Author&gt;Clemen&lt;/Author&gt;&lt;Year&gt;1999&lt;/Year&gt;&lt;RecNum&gt;131&lt;/RecNum&gt;&lt;DisplayText&gt;&lt;style face="superscript"&gt;81&lt;/style&gt;&lt;/DisplayText&gt;&lt;record&gt;&lt;rec-number&gt;131&lt;/rec-number&gt;&lt;foreign-keys&gt;&lt;key app="EN" db-id="2wdepppr2wttfjes5eypt92qv9rvpz20w9rv" timestamp="0"&gt;131&lt;/key&gt;&lt;/foreign-keys&gt;&lt;ref-type name="Journal Article"&gt;17&lt;/ref-type&gt;&lt;contributors&gt;&lt;authors&gt;&lt;author&gt;Clemen, R. T.&lt;/author&gt;&lt;author&gt;Winkler, R. L.&lt;/author&gt;&lt;/authors&gt;&lt;/contributors&gt;&lt;auth-address&gt;Duke Univ, Fuqua Sch Business, Durham, NC 27708 USA&lt;/auth-address&gt;&lt;titles&gt;&lt;title&gt;Combining probability distributions from experts in risk analysis&lt;/title&gt;&lt;secondary-title&gt;Risk Analysis&lt;/secondary-title&gt;&lt;alt-title&gt;Risk Anal&lt;/alt-title&gt;&lt;/titles&gt;&lt;periodical&gt;&lt;full-title&gt;Risk Analysis&lt;/full-title&gt;&lt;/periodical&gt;&lt;pages&gt;187-203&lt;/pages&gt;&lt;volume&gt;19&lt;/volume&gt;&lt;number&gt;2&lt;/number&gt;&lt;keywords&gt;&lt;keyword&gt;combining probabilities&lt;/keyword&gt;&lt;keyword&gt;expert judgment&lt;/keyword&gt;&lt;keyword&gt;probability assessment&lt;/keyword&gt;&lt;keyword&gt;dependent information-sources&lt;/keyword&gt;&lt;keyword&gt;complex technical problems&lt;/keyword&gt;&lt;keyword&gt;social judgment analysis&lt;/keyword&gt;&lt;keyword&gt;bayesian-approach&lt;/keyword&gt;&lt;keyword&gt;forecasts&lt;/keyword&gt;&lt;keyword&gt;accuracy&lt;/keyword&gt;&lt;keyword&gt;decomposition&lt;/keyword&gt;&lt;keyword&gt;combination&lt;/keyword&gt;&lt;keyword&gt;quality&lt;/keyword&gt;&lt;keyword&gt;opinion&lt;/keyword&gt;&lt;/keywords&gt;&lt;dates&gt;&lt;year&gt;1999&lt;/year&gt;&lt;pub-dates&gt;&lt;date&gt;Apr&lt;/date&gt;&lt;/pub-dates&gt;&lt;/dates&gt;&lt;isbn&gt;0272-4332&lt;/isbn&gt;&lt;accession-num&gt;WOS:000081846900004&lt;/accession-num&gt;&lt;urls&gt;&lt;related-urls&gt;&lt;url&gt;&amp;lt;Go to ISI&amp;gt;://WOS:000081846900004&lt;/url&gt;&lt;/related-urls&gt;&lt;/urls&gt;&lt;electronic-resource-num&gt;Doi 10.1023/A:1006917509560&lt;/electronic-resource-num&gt;&lt;language&gt;English&lt;/language&gt;&lt;/record&gt;&lt;/Cite&gt;&lt;/EndNote&gt;</w:instrText>
      </w:r>
      <w:r w:rsidR="00491085">
        <w:fldChar w:fldCharType="separate"/>
      </w:r>
      <w:r w:rsidR="00324D38" w:rsidRPr="00324D38">
        <w:rPr>
          <w:noProof/>
          <w:vertAlign w:val="superscript"/>
        </w:rPr>
        <w:t>81</w:t>
      </w:r>
      <w:r w:rsidR="00491085">
        <w:fldChar w:fldCharType="end"/>
      </w:r>
      <w:r w:rsidR="001B35FB">
        <w:t xml:space="preserve">  </w:t>
      </w:r>
    </w:p>
    <w:p w14:paraId="0E94FE53" w14:textId="77777777" w:rsidR="001B35FB" w:rsidRDefault="001B35FB" w:rsidP="00D74A57">
      <w:pPr>
        <w:spacing w:after="0" w:line="360" w:lineRule="auto"/>
      </w:pPr>
    </w:p>
    <w:p w14:paraId="7EDD39AC" w14:textId="5528558B" w:rsidR="001B35FB" w:rsidRDefault="005A008C" w:rsidP="00D74A57">
      <w:pPr>
        <w:spacing w:after="0" w:line="360" w:lineRule="auto"/>
      </w:pPr>
      <w:r>
        <w:t xml:space="preserve">Group level elicitation provides a substantial exchange of information amongst </w:t>
      </w:r>
      <w:r w:rsidR="008F795C">
        <w:t>experts</w:t>
      </w:r>
      <w:r w:rsidR="00D9020C">
        <w:fldChar w:fldCharType="begin">
          <w:fldData xml:space="preserve">PEVuZE5vdGU+PENpdGU+PEF1dGhvcj5MZWFsPC9BdXRob3I+PFllYXI+MjAwNzwvWWVhcj48UmVj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</w:fldData>
        </w:fldChar>
      </w:r>
      <w:r w:rsidR="00324D38">
        <w:instrText xml:space="preserve"> ADDIN EN.CITE </w:instrText>
      </w:r>
      <w:r w:rsidR="00324D38">
        <w:fldChar w:fldCharType="begin">
          <w:fldData xml:space="preserve">PEVuZE5vdGU+PENpdGU+PEF1dGhvcj5MZWFsPC9BdXRob3I+PFllYXI+MjAwNzwvWWVhcj48UmVj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</w:fldData>
        </w:fldChar>
      </w:r>
      <w:r w:rsidR="00324D38">
        <w:instrText xml:space="preserve"> ADDIN EN.CITE.DATA </w:instrText>
      </w:r>
      <w:r w:rsidR="00324D38">
        <w:fldChar w:fldCharType="end"/>
      </w:r>
      <w:r w:rsidR="00D9020C">
        <w:fldChar w:fldCharType="separate"/>
      </w:r>
      <w:r w:rsidR="00324D38" w:rsidRPr="00324D38">
        <w:rPr>
          <w:noProof/>
          <w:vertAlign w:val="superscript"/>
        </w:rPr>
        <w:t>51, 92</w:t>
      </w:r>
      <w:r w:rsidR="00D9020C">
        <w:fldChar w:fldCharType="end"/>
      </w:r>
      <w:r>
        <w:t xml:space="preserve"> and consequently, it is expected that more informed </w:t>
      </w:r>
      <w:r w:rsidR="008F795C">
        <w:t>experts</w:t>
      </w:r>
      <w:r>
        <w:t xml:space="preserve"> will have g</w:t>
      </w:r>
      <w:r w:rsidR="00E25346">
        <w:t>reater influence in the group</w:t>
      </w:r>
      <w:r>
        <w:t>.</w:t>
      </w:r>
      <w:r w:rsidR="00491085">
        <w:fldChar w:fldCharType="begin"/>
      </w:r>
      <w:r w:rsidR="00324D38">
        <w:instrText xml:space="preserve"> ADDIN EN.CITE &lt;EndNote&gt;&lt;Cite&gt;&lt;Author&gt;Clemen&lt;/Author&gt;&lt;Year&gt;1999&lt;/Year&gt;&lt;RecNum&gt;131&lt;/RecNum&gt;&lt;DisplayText&gt;&lt;style face="superscript"&gt;81&lt;/style&gt;&lt;/DisplayText&gt;&lt;record&gt;&lt;rec-number&gt;131&lt;/rec-number&gt;&lt;foreign-keys&gt;&lt;key app="EN" db-id="2wdepppr2wttfjes5eypt92qv9rvpz20w9rv" timestamp="0"&gt;131&lt;/key&gt;&lt;/foreign-keys&gt;&lt;ref-type name="Journal Article"&gt;17&lt;/ref-type&gt;&lt;contributors&gt;&lt;authors&gt;&lt;author&gt;Clemen, R. T.&lt;/author&gt;&lt;author&gt;Winkler, R. L.&lt;/author&gt;&lt;/authors&gt;&lt;/contributors&gt;&lt;auth-address&gt;Duke Univ, Fuqua Sch Business, Durham, NC 27708 USA&lt;/auth-address&gt;&lt;titles&gt;&lt;title&gt;Combining probability distributions from experts in risk analysis&lt;/title&gt;&lt;secondary-title&gt;Risk Analysis&lt;/secondary-title&gt;&lt;alt-title&gt;Risk Anal&lt;/alt-title&gt;&lt;/titles&gt;&lt;periodical&gt;&lt;full-title&gt;Risk Analysis&lt;/full-title&gt;&lt;/periodical&gt;&lt;pages&gt;187-203&lt;/pages&gt;&lt;volume&gt;19&lt;/volume&gt;&lt;number&gt;2&lt;/number&gt;&lt;keywords&gt;&lt;keyword&gt;combining probabilities&lt;/keyword&gt;&lt;keyword&gt;expert judgment&lt;/keyword&gt;&lt;keyword&gt;probability assessment&lt;/keyword&gt;&lt;keyword&gt;dependent information-sources&lt;/keyword&gt;&lt;keyword&gt;complex technical problems&lt;/keyword&gt;&lt;keyword&gt;social judgment analysis&lt;/keyword&gt;&lt;keyword&gt;bayesian-approach&lt;/keyword&gt;&lt;keyword&gt;forecasts&lt;/keyword&gt;&lt;keyword&gt;accuracy&lt;/keyword&gt;&lt;keyword&gt;decomposition&lt;/keyword&gt;&lt;keyword&gt;combination&lt;/keyword&gt;&lt;keyword&gt;quality&lt;/keyword&gt;&lt;keyword&gt;opinion&lt;/keyword&gt;&lt;/keywords&gt;&lt;dates&gt;&lt;year&gt;1999&lt;/year&gt;&lt;pub-dates&gt;&lt;date&gt;Apr&lt;/date&gt;&lt;/pub-dates&gt;&lt;/dates&gt;&lt;isbn&gt;0272-4332&lt;/isbn&gt;&lt;accession-num&gt;WOS:000081846900004&lt;/accession-num&gt;&lt;urls&gt;&lt;related-urls&gt;&lt;url&gt;&amp;lt;Go to ISI&amp;gt;://WOS:000081846900004&lt;/url&gt;&lt;/related-urls&gt;&lt;/urls&gt;&lt;electronic-resource-num&gt;Doi 10.1023/A:1006917509560&lt;/electronic-resource-num&gt;&lt;language&gt;English&lt;/language&gt;&lt;/record&gt;&lt;/Cite&gt;&lt;/EndNote&gt;</w:instrText>
      </w:r>
      <w:r w:rsidR="00491085">
        <w:fldChar w:fldCharType="separate"/>
      </w:r>
      <w:r w:rsidR="00324D38" w:rsidRPr="00324D38">
        <w:rPr>
          <w:noProof/>
          <w:vertAlign w:val="superscript"/>
        </w:rPr>
        <w:t>81</w:t>
      </w:r>
      <w:r w:rsidR="00491085">
        <w:fldChar w:fldCharType="end"/>
      </w:r>
      <w:r>
        <w:t xml:space="preserve"> When aiming to achieve consensus face-to-face, a facilitator is required.  The role of the facilitator is to engage the entire group and protect the process from becoming do</w:t>
      </w:r>
      <w:r w:rsidR="00E25346">
        <w:t xml:space="preserve">minated by a subset of </w:t>
      </w:r>
      <w:r w:rsidR="008F795C">
        <w:t>experts</w:t>
      </w:r>
      <w:r>
        <w:t>.</w:t>
      </w:r>
      <w:r w:rsidR="00491085">
        <w:fldChar w:fldCharType="begin"/>
      </w:r>
      <w:r w:rsidR="00324D38">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fldChar w:fldCharType="separate"/>
      </w:r>
      <w:r w:rsidR="00324D38" w:rsidRPr="00324D38">
        <w:rPr>
          <w:noProof/>
          <w:vertAlign w:val="superscript"/>
        </w:rPr>
        <w:t>8</w:t>
      </w:r>
      <w:r w:rsidR="00491085">
        <w:fldChar w:fldCharType="end"/>
      </w:r>
      <w:r>
        <w:t xml:space="preserve">  If group elicitation is not monitored by an experienced facilitator, the interaction may pressure </w:t>
      </w:r>
      <w:r w:rsidR="008F795C">
        <w:t>experts</w:t>
      </w:r>
      <w:r>
        <w:t xml:space="preserve"> into reaching a consensus, and some </w:t>
      </w:r>
      <w:r w:rsidR="008F795C">
        <w:t>experts</w:t>
      </w:r>
      <w:r>
        <w:t xml:space="preserve"> may </w:t>
      </w:r>
      <w:r w:rsidR="00F46184">
        <w:t>suppress their opposing beliefs</w:t>
      </w:r>
      <w:r w:rsidRPr="00F46184">
        <w:t>.</w:t>
      </w:r>
      <w:r w:rsidR="00491085">
        <w:fldChar w:fldCharType="begin">
          <w:fldData xml:space="preserve">PEVuZE5vdGU+PENpdGU+PEF1dGhvcj5HYXJ0aHdhaXRlPC9BdXRob3I+PFllYXI+MjAwODwvWWVh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</w:fldData>
        </w:fldChar>
      </w:r>
      <w:r w:rsidR="00324D38">
        <w:instrText xml:space="preserve"> ADDIN EN.CITE </w:instrText>
      </w:r>
      <w:r w:rsidR="00324D38">
        <w:fldChar w:fldCharType="begin">
          <w:fldData xml:space="preserve">PEVuZE5vdGU+PENpdGU+PEF1dGhvcj5HYXJ0aHdhaXRlPC9BdXRob3I+PFllYXI+MjAwODwvWWVh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51, 58</w:t>
      </w:r>
      <w:r w:rsidR="00491085">
        <w:fldChar w:fldCharType="end"/>
      </w:r>
      <w:r>
        <w:rPr>
          <w:i/>
        </w:rPr>
        <w:t xml:space="preserve">  </w:t>
      </w:r>
      <w:r>
        <w:t xml:space="preserve">Another concern associated with group level elicitation is that convening </w:t>
      </w:r>
      <w:r w:rsidR="008F795C">
        <w:t>experts</w:t>
      </w:r>
      <w:r>
        <w:t xml:space="preserve"> from various </w:t>
      </w:r>
      <w:r>
        <w:lastRenderedPageBreak/>
        <w:t>geographical areas at a time and place suitable for al</w:t>
      </w:r>
      <w:r w:rsidR="00F46184">
        <w:t>l can prove to be problematic</w:t>
      </w:r>
      <w:r>
        <w:t>.</w:t>
      </w:r>
      <w:r w:rsidR="007B6800">
        <w:t xml:space="preserve"> </w:t>
      </w:r>
      <w:r w:rsidR="00491085">
        <w:fldChar w:fldCharType="begin"/>
      </w:r>
      <w:r w:rsidR="00324D38">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fldChar w:fldCharType="separate"/>
      </w:r>
      <w:r w:rsidR="00324D38" w:rsidRPr="00324D38">
        <w:rPr>
          <w:noProof/>
          <w:vertAlign w:val="superscript"/>
        </w:rPr>
        <w:t>51</w:t>
      </w:r>
      <w:r w:rsidR="00491085">
        <w:fldChar w:fldCharType="end"/>
      </w:r>
      <w:r>
        <w:t xml:space="preserve"> Depending on appropriateness, the Delphi method can help overcome this issue as this method is conducted remotely using web-based survey tools. This approach is adequate when little but crucial information is required and</w:t>
      </w:r>
      <w:r w:rsidR="00F46184">
        <w:t xml:space="preserve"> a quick response is needed</w:t>
      </w:r>
      <w:r w:rsidR="001B35FB">
        <w:t>.</w:t>
      </w:r>
      <w:r w:rsidR="00491085">
        <w:fldChar w:fldCharType="begin"/>
      </w:r>
      <w:r w:rsidR="00324D38">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fldChar w:fldCharType="separate"/>
      </w:r>
      <w:r w:rsidR="00324D38" w:rsidRPr="00324D38">
        <w:rPr>
          <w:noProof/>
          <w:vertAlign w:val="superscript"/>
        </w:rPr>
        <w:t>17</w:t>
      </w:r>
      <w:r w:rsidR="00491085">
        <w:fldChar w:fldCharType="end"/>
      </w:r>
    </w:p>
    <w:p w14:paraId="373B76F2" w14:textId="77777777" w:rsidR="001B35FB" w:rsidRDefault="001B35FB" w:rsidP="00D74A57">
      <w:pPr>
        <w:spacing w:after="0" w:line="360" w:lineRule="auto"/>
      </w:pPr>
    </w:p>
    <w:p w14:paraId="5582B357" w14:textId="07669496" w:rsidR="001B35FB" w:rsidRDefault="005A008C" w:rsidP="00D74A57">
      <w:pPr>
        <w:spacing w:after="0" w:line="360" w:lineRule="auto"/>
      </w:pPr>
      <w:r>
        <w:t>In the healthcare literature, a 2013 review by Grigore reports individual elicitation is the dominant approach wit</w:t>
      </w:r>
      <w:r w:rsidR="007B6800">
        <w:t>h 13 of the 14 included studies</w:t>
      </w:r>
      <w:r>
        <w:t xml:space="preserve"> reporting in</w:t>
      </w:r>
      <w:r w:rsidR="00D342D6">
        <w:t>dividual level elicitation</w:t>
      </w:r>
      <w:r w:rsidR="007B6800">
        <w:t>.</w:t>
      </w:r>
      <w:r w:rsidR="00491085">
        <w:fldChar w:fldCharType="begin">
          <w:fldData xml:space="preserve">PEVuZE5vdGU+PENpdGU+PEF1dGhvcj5Cb2prZTwvQXV0aG9yPjxZZWFyPjIwMTA8L1llYXI+PFJl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Y051bT40NDwvUmVjTnVtPjxEaXNwbGF5VGV4dD48c3R5bGUgZmFjZT0ic3VwZXJzY3JpcHQiPjUx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51, 52, 54, 55, 58, 64</w:t>
      </w:r>
      <w:r w:rsidR="00491085">
        <w:fldChar w:fldCharType="end"/>
      </w:r>
      <w:r w:rsidRPr="00B17CF9">
        <w:rPr>
          <w:vertAlign w:val="superscript"/>
        </w:rPr>
        <w:t>,</w:t>
      </w:r>
      <w:r w:rsidR="00491085">
        <w:fldChar w:fldCharType="begin"/>
      </w:r>
      <w:r w:rsidR="00324D38">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fldChar w:fldCharType="separate"/>
      </w:r>
      <w:r w:rsidR="00324D38" w:rsidRPr="00324D38">
        <w:rPr>
          <w:noProof/>
          <w:vertAlign w:val="superscript"/>
        </w:rPr>
        <w:t>53</w:t>
      </w:r>
      <w:r w:rsidR="00491085">
        <w:fldChar w:fldCharType="end"/>
      </w:r>
      <w:r w:rsidRPr="00B17CF9">
        <w:rPr>
          <w:vertAlign w:val="superscript"/>
        </w:rPr>
        <w:t>,</w:t>
      </w:r>
      <w:r w:rsidR="007B6800">
        <w:t xml:space="preserve"> </w:t>
      </w:r>
      <w:r w:rsidR="00491085">
        <w:fldChar w:fldCharType="begin"/>
      </w:r>
      <w:r w:rsidR="00324D38">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491085">
        <w:fldChar w:fldCharType="separate"/>
      </w:r>
      <w:r w:rsidR="00324D38" w:rsidRPr="00324D38">
        <w:rPr>
          <w:noProof/>
          <w:vertAlign w:val="superscript"/>
        </w:rPr>
        <w:t>56</w:t>
      </w:r>
      <w:r w:rsidR="00491085">
        <w:fldChar w:fldCharType="end"/>
      </w:r>
      <w:r w:rsidRPr="00B17CF9">
        <w:rPr>
          <w:vertAlign w:val="superscript"/>
        </w:rPr>
        <w:t>,</w:t>
      </w:r>
      <w:r w:rsidR="007B6800">
        <w:t xml:space="preserve"> </w:t>
      </w:r>
      <w:r w:rsidR="00491085">
        <w:fldChar w:fldCharType="begin"/>
      </w:r>
      <w:r w:rsidR="00324D38">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fldChar w:fldCharType="separate"/>
      </w:r>
      <w:r w:rsidR="00324D38" w:rsidRPr="00324D38">
        <w:rPr>
          <w:noProof/>
          <w:vertAlign w:val="superscript"/>
        </w:rPr>
        <w:t>60</w:t>
      </w:r>
      <w:r w:rsidR="00491085">
        <w:fldChar w:fldCharType="end"/>
      </w:r>
      <w:r w:rsidR="007B6800" w:rsidRPr="00B17CF9">
        <w:rPr>
          <w:vertAlign w:val="superscript"/>
        </w:rPr>
        <w:t>,</w:t>
      </w:r>
      <w:r w:rsidR="007B6800">
        <w:t xml:space="preserve"> </w:t>
      </w:r>
      <w:r w:rsidR="00491085">
        <w:fldChar w:fldCharType="begin">
          <w:fldData xml:space="preserve">PEVuZE5vdGU+PENpdGU+PEF1dGhvcj5Ccm9kdGtvcmI8L0F1dGhvcj48WWVhcj4yMDEwPC9ZZWFy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</w:fldData>
        </w:fldChar>
      </w:r>
      <w:r w:rsidR="00324D38">
        <w:instrText xml:space="preserve"> ADDIN EN.CITE </w:instrText>
      </w:r>
      <w:r w:rsidR="00324D38">
        <w:fldChar w:fldCharType="begin">
          <w:fldData xml:space="preserve">PEVuZE5vdGU+PENpdGU+PEF1dGhvcj5Ccm9kdGtvcmI8L0F1dGhvcj48WWVhcj4yMDEwPC9ZZWFy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62, 66, 68, 70</w:t>
      </w:r>
      <w:r w:rsidR="00491085">
        <w:fldChar w:fldCharType="end"/>
      </w:r>
      <w:r>
        <w:t xml:space="preserve">  Only two of these studies justify why the particular level was selected. Bojke et al (2010) report choosing individual level elicitation rather than group level to capture uncertainty within and between </w:t>
      </w:r>
      <w:r w:rsidR="008F795C">
        <w:t>experts</w:t>
      </w:r>
      <w:r>
        <w:t xml:space="preserve"> 19.</w:t>
      </w:r>
      <w:r w:rsidR="00D9020C">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EN.CITE.DATA </w:instrText>
      </w:r>
      <w:r w:rsidR="00324D38">
        <w:fldChar w:fldCharType="end"/>
      </w:r>
      <w:r w:rsidR="00D9020C">
        <w:fldChar w:fldCharType="separate"/>
      </w:r>
      <w:r w:rsidR="00324D38" w:rsidRPr="00324D38">
        <w:rPr>
          <w:noProof/>
          <w:vertAlign w:val="superscript"/>
        </w:rPr>
        <w:t>54</w:t>
      </w:r>
      <w:r w:rsidR="00D9020C">
        <w:fldChar w:fldCharType="end"/>
      </w:r>
      <w:r>
        <w:t xml:space="preserve"> Leal (2007) reports choosing it based on guidelines for HDCM develop</w:t>
      </w:r>
      <w:r w:rsidR="00AE657A">
        <w:t>ed by Philips et al in 2004.</w:t>
      </w:r>
      <w:r w:rsidR="008B6797">
        <w:fldChar w:fldCharType="begin">
          <w:fldData xml:space="preserve">PEVuZE5vdGU+PENpdGU+PEF1dGhvcj5MZWFsPC9BdXRob3I+PFllYXI+MjAwNzwvWWVhcj48UmVj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LXhpLCAxLTE1ODwvcGFnZXM+PHZvbHVtZT44PC92b2x1bWU+PG51bWJlcj4zNjwvbnVtYmVyPjxl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</w:fldData>
        </w:fldChar>
      </w:r>
      <w:r w:rsidR="00324D38">
        <w:instrText xml:space="preserve"> ADDIN EN.CITE </w:instrText>
      </w:r>
      <w:r w:rsidR="00324D38">
        <w:fldChar w:fldCharType="begin">
          <w:fldData xml:space="preserve">PEVuZE5vdGU+PENpdGU+PEF1dGhvcj5MZWFsPC9BdXRob3I+PFllYXI+MjAwNzwvWWVhcj48UmVj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LXhpLCAxLTE1ODwvcGFnZXM+PHZvbHVtZT44PC92b2x1bWU+PG51bWJlcj4zNjwvbnVtYmVyPjxl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</w:fldData>
        </w:fldChar>
      </w:r>
      <w:r w:rsidR="00324D38">
        <w:instrText xml:space="preserve"> ADDIN EN.CITE.DATA </w:instrText>
      </w:r>
      <w:r w:rsidR="00324D38">
        <w:fldChar w:fldCharType="end"/>
      </w:r>
      <w:r w:rsidR="008B6797">
        <w:fldChar w:fldCharType="separate"/>
      </w:r>
      <w:r w:rsidR="00324D38" w:rsidRPr="00324D38">
        <w:rPr>
          <w:noProof/>
          <w:vertAlign w:val="superscript"/>
        </w:rPr>
        <w:t>51, 77</w:t>
      </w:r>
      <w:r w:rsidR="008B6797">
        <w:fldChar w:fldCharType="end"/>
      </w:r>
    </w:p>
    <w:p w14:paraId="085255B3" w14:textId="77777777" w:rsidR="001B35FB" w:rsidRDefault="001B35FB" w:rsidP="00D74A57">
      <w:pPr>
        <w:spacing w:after="0" w:line="360" w:lineRule="auto"/>
      </w:pPr>
    </w:p>
    <w:p w14:paraId="7499F42D" w14:textId="78AA0DFE" w:rsidR="001B35FB" w:rsidRDefault="005A008C" w:rsidP="00D74A57">
      <w:pPr>
        <w:spacing w:after="0" w:line="360" w:lineRule="auto"/>
      </w:pPr>
      <w:r>
        <w:t>As discussed in the introduction of this section, choices made for each component can have a</w:t>
      </w:r>
      <w:r w:rsidR="00A57332">
        <w:t xml:space="preserve">n </w:t>
      </w:r>
      <w:r>
        <w:t>effect on subsequent components of the SEE process</w:t>
      </w:r>
      <w:r w:rsidR="00A57332">
        <w:t>, in</w:t>
      </w:r>
      <w:r>
        <w:t xml:space="preserve"> particular, the chosen level of elicitation is related to the mode of administration and the method of aggregation used </w:t>
      </w:r>
      <w:r w:rsidR="001B35FB">
        <w:t xml:space="preserve">in the post-elicitation phase. </w:t>
      </w:r>
    </w:p>
    <w:p w14:paraId="67DC0F63" w14:textId="77777777" w:rsidR="001B35FB" w:rsidRDefault="001B35FB" w:rsidP="00D74A57">
      <w:pPr>
        <w:spacing w:after="0" w:line="360" w:lineRule="auto"/>
      </w:pPr>
    </w:p>
    <w:p w14:paraId="4B6C948C" w14:textId="255055F5" w:rsidR="001B35FB" w:rsidRDefault="005A008C" w:rsidP="00D74A57">
      <w:pPr>
        <w:spacing w:after="0" w:line="360" w:lineRule="auto"/>
      </w:pPr>
      <w:r>
        <w:t>In terms of mode of administration, individual level elicitation is relatively versatile. Various platforms are reported when using the this approach; face-to-face</w:t>
      </w:r>
      <w:r w:rsidR="008B6797">
        <w:fldChar w:fldCharType="begin">
          <w:fldData xml:space="preserve">PEVuZE5vdGU+PENpdGU+PEF1dGhvcj5Db2xib3VybjwvQXV0aG9yPjxZZWFyPjIwMDc8L1llYXI+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</w:fldData>
        </w:fldChar>
      </w:r>
      <w:r w:rsidR="00324D38">
        <w:instrText xml:space="preserve"> ADDIN EN.CITE </w:instrText>
      </w:r>
      <w:r w:rsidR="00324D38">
        <w:fldChar w:fldCharType="begin">
          <w:fldData xml:space="preserve">PEVuZE5vdGU+PENpdGU+PEF1dGhvcj5Db2xib3VybjwvQXV0aG9yPjxZZWFyPjIwMDc8L1llYXI+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</w:fldData>
        </w:fldChar>
      </w:r>
      <w:r w:rsidR="00324D38">
        <w:instrText xml:space="preserve"> ADDIN EN.CITE.DATA </w:instrText>
      </w:r>
      <w:r w:rsidR="00324D38">
        <w:fldChar w:fldCharType="end"/>
      </w:r>
      <w:r w:rsidR="008B6797">
        <w:fldChar w:fldCharType="separate"/>
      </w:r>
      <w:r w:rsidR="00324D38" w:rsidRPr="00324D38">
        <w:rPr>
          <w:noProof/>
          <w:vertAlign w:val="superscript"/>
        </w:rPr>
        <w:t>53, 60, 64, 68</w:t>
      </w:r>
      <w:r w:rsidR="008B6797">
        <w:fldChar w:fldCharType="end"/>
      </w:r>
      <w:r w:rsidR="00934E4E">
        <w:t xml:space="preserve"> </w:t>
      </w:r>
      <w:r>
        <w:t>computer-based</w:t>
      </w:r>
      <w:r w:rsidR="008B6797">
        <w:fldChar w:fldCharType="begin"/>
      </w:r>
      <w:r w:rsidR="00324D38">
        <w:instrText xml:space="preserve"> ADDIN EN.CITE &lt;EndNote&gt;&lt;Cite&gt;&lt;Author&gt;Sperber&lt;/Author&gt;&lt;Year&gt;2013&lt;/Year&gt;&lt;RecNum&gt;15&lt;/RecNum&gt;&lt;DisplayText&gt;&lt;style face="superscript"&gt;56&lt;/style&gt;&lt;/DisplayText&gt;&lt;record&gt;&lt;rec-number&gt;15&lt;/rec-number&gt;&lt;foreign-keys&gt;&lt;key app="EN" db-id="2wdepppr2wttfjes5eypt92qv9rvpz20w9rv" timestamp="0"&gt;15&lt;/key&gt;&lt;/foreign-keys&gt;&lt;ref-type name="Journal Article"&gt;17&lt;/ref-type&gt;&lt;contributors&gt;&lt;authors&gt;&lt;author&gt;Sperber, Daniel&lt;/author&gt;&lt;author&gt;Mortimer, Duncan &lt;/author&gt;&lt;author&gt;Lorgelly, Paula &lt;/author&gt;&lt;author&gt;Berlowitz, David &lt;/author&gt;&lt;/authors&gt;&lt;/contributors&gt;&lt;titles&gt;&lt;title&gt;An Expert on Every Street Corner? Methods for Eliciting Distributions in Geographically Dispersed Opinion Pools&lt;/title&gt;&lt;secondary-title&gt;Value in Health&lt;/secondary-title&gt;&lt;/titles&gt;&lt;periodical&gt;&lt;full-title&gt;Value in Health&lt;/full-title&gt;&lt;/periodical&gt;&lt;pages&gt;434-437&lt;/pages&gt;&lt;volume&gt;16&lt;/volume&gt;&lt;dates&gt;&lt;year&gt;2013&lt;/year&gt;&lt;/dates&gt;&lt;urls&gt;&lt;/urls&gt;&lt;/record&gt;&lt;/Cite&gt;&lt;/EndNote&gt;</w:instrText>
      </w:r>
      <w:r w:rsidR="008B6797">
        <w:fldChar w:fldCharType="separate"/>
      </w:r>
      <w:r w:rsidR="00324D38" w:rsidRPr="00324D38">
        <w:rPr>
          <w:noProof/>
          <w:vertAlign w:val="superscript"/>
        </w:rPr>
        <w:t>56</w:t>
      </w:r>
      <w:r w:rsidR="008B6797">
        <w:fldChar w:fldCharType="end"/>
      </w:r>
      <w:r w:rsidR="004D531A">
        <w:t xml:space="preserve"> and email</w:t>
      </w:r>
      <w:r>
        <w:t>.</w:t>
      </w:r>
      <w:r w:rsidR="007B6800">
        <w:t xml:space="preserve"> </w:t>
      </w:r>
      <w:r w:rsidR="008B6797">
        <w:fldChar w:fldCharType="begin"/>
      </w:r>
      <w:r w:rsidR="00324D38">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8B6797">
        <w:fldChar w:fldCharType="separate"/>
      </w:r>
      <w:r w:rsidR="00324D38" w:rsidRPr="00324D38">
        <w:rPr>
          <w:noProof/>
          <w:vertAlign w:val="superscript"/>
        </w:rPr>
        <w:t>51</w:t>
      </w:r>
      <w:r w:rsidR="008B6797">
        <w:fldChar w:fldCharType="end"/>
      </w:r>
      <w:r>
        <w:t xml:space="preserve"> Given these possibilities it is not surprising that the literature indicates individual level of elicitation can be conducted face-to-face or remotely, and may be facilitated</w:t>
      </w:r>
      <w:r w:rsidR="007B6800">
        <w:t xml:space="preserve"> </w:t>
      </w:r>
      <w:r w:rsidR="008B6797">
        <w:fldChar w:fldCharType="begin">
          <w:fldData xml:space="preserve">PEVuZE5vdGU+PENpdGU+PEF1dGhvcj5HYXJ0aHdhaXRlPC9BdXRob3I+PFllYXI+MjAwNTwvWWVh
cj48UmVjTnVtPjEzPC9SZWNOdW0+PERpc3BsYXlUZXh0PjxzdHlsZSBmYWNlPSJzdXBlcnNjcmlw
dCI+MjYsIDUyLCA2MDwvc3R5bGU+PC9EaXNwbGF5VGV4dD48cmVjb3JkPjxyZWMtbnVtYmVyPjEz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b3JkPjwvQ2l0ZT48Q2l0ZT48QXV0aG9yPk1lYWRzPC9BdXRob3I+PFllYXI+MjAxMzwvWWVhcj48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</w:fldData>
        </w:fldChar>
      </w:r>
      <w:r w:rsidR="00324D38">
        <w:instrText xml:space="preserve"> ADDIN EN.CITE </w:instrText>
      </w:r>
      <w:r w:rsidR="00324D38">
        <w:fldChar w:fldCharType="begin">
          <w:fldData xml:space="preserve">PEVuZE5vdGU+PENpdGU+PEF1dGhvcj5HYXJ0aHdhaXRlPC9BdXRob3I+PFllYXI+MjAwNTwvWWVh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</w:fldData>
        </w:fldChar>
      </w:r>
      <w:r w:rsidR="00324D38">
        <w:instrText xml:space="preserve"> ADDIN EN.CITE.DATA </w:instrText>
      </w:r>
      <w:r w:rsidR="00324D38">
        <w:fldChar w:fldCharType="end"/>
      </w:r>
      <w:r w:rsidR="008B6797">
        <w:fldChar w:fldCharType="separate"/>
      </w:r>
      <w:r w:rsidR="00324D38" w:rsidRPr="00324D38">
        <w:rPr>
          <w:noProof/>
          <w:vertAlign w:val="superscript"/>
        </w:rPr>
        <w:t>26, 52, 60</w:t>
      </w:r>
      <w:r w:rsidR="008B6797">
        <w:fldChar w:fldCharType="end"/>
      </w:r>
      <w:r w:rsidR="004D531A">
        <w:t xml:space="preserve"> </w:t>
      </w:r>
      <w:r>
        <w:t>or non-facilitated.</w:t>
      </w:r>
      <w:r w:rsidR="00491085">
        <w:fldChar w:fldCharType="begin">
          <w:fldData xml:space="preserve">PEVuZE5vdGU+PENpdGU+PEF1dGhvcj5Cb2prZTwvQXV0aG9yPjxZZWFyPjIwMTA8L1llYXI+PFJl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Y051bT40NDwvUmVjTnVtPjxEaXNwbGF5VGV4dD48c3R5bGUgZmFjZT0ic3VwZXJzY3JpcHQiPjUx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51, 54, 56</w:t>
      </w:r>
      <w:r w:rsidR="00491085">
        <w:fldChar w:fldCharType="end"/>
      </w:r>
      <w:r>
        <w:t xml:space="preserve">  In contrast, group level elicitation is not as flexible. At the group level, </w:t>
      </w:r>
      <w:r w:rsidR="008F795C">
        <w:t>experts</w:t>
      </w:r>
      <w:r>
        <w:t xml:space="preserve"> must be brought together, usually in one location</w:t>
      </w:r>
      <w:r w:rsidR="00491085">
        <w:fldChar w:fldCharType="begin"/>
      </w:r>
      <w:r w:rsidR="00324D38">
        <w:instrText xml:space="preserve"> ADDIN EN.CITE &lt;EndNote&gt;&lt;Cite&gt;&lt;Author&gt;Garthwaite&lt;/Author&gt;&lt;Year&gt;2005&lt;/Year&gt;&lt;RecNum&gt;13&lt;/RecNum&gt;&lt;DisplayText&gt;&lt;style face="superscript"&gt;26&lt;/style&gt;&lt;/DisplayText&gt;&lt;record&gt;&lt;rec-number&gt;13&lt;/rec-number&gt;&lt;foreign-keys&gt;&lt;key app="EN" db-id="2wdepppr2wttfjes5eypt92qv9rvpz20w9rv" timestamp="0"&gt;13&lt;/key&gt;&lt;/foreign-keys&gt;&lt;ref-type name="Journal Article"&gt;17&lt;/ref-type&gt;&lt;contributors&gt;&lt;authors&gt;&lt;author&gt;Paul H Garthwaite&lt;/author&gt;&lt;author&gt;Joseph B Kadane&lt;/author&gt;&lt;author&gt;Anthony O&amp;apos;Hagan&lt;/author&gt;&lt;/authors&gt;&lt;/contributors&gt;&lt;titles&gt;&lt;title&gt;Statistical Methods for Eliciting  Probability Distributions&lt;/title&gt;&lt;secondary-title&gt;Journal of the American Statistical Association&lt;/secondary-title&gt;&lt;/titles&gt;&lt;periodical&gt;&lt;full-title&gt;Journal of the American Statistical Association&lt;/full-title&gt;&lt;/periodical&gt;&lt;pages&gt;680-701&lt;/pages&gt;&lt;volume&gt;100&lt;/volume&gt;&lt;number&gt;470&lt;/number&gt;&lt;dates&gt;&lt;year&gt;2005&lt;/year&gt;&lt;/dates&gt;&lt;urls&gt;&lt;/urls&gt;&lt;electronic-resource-num&gt;http://dx.doi.org/10.1198/016214505000000105&lt;/electronic-resource-num&gt;&lt;/record&gt;&lt;/Cite&gt;&lt;/EndNote&gt;</w:instrText>
      </w:r>
      <w:r w:rsidR="00491085">
        <w:fldChar w:fldCharType="separate"/>
      </w:r>
      <w:r w:rsidR="00324D38" w:rsidRPr="00324D38">
        <w:rPr>
          <w:noProof/>
          <w:vertAlign w:val="superscript"/>
        </w:rPr>
        <w:t>26</w:t>
      </w:r>
      <w:r w:rsidR="00491085">
        <w:fldChar w:fldCharType="end"/>
      </w:r>
      <w:r>
        <w:t xml:space="preserve"> and the elicitation must be guided by an experienced facilitator. Thus, this approach can be time consuming and costly. Once the </w:t>
      </w:r>
      <w:r w:rsidR="008F795C">
        <w:t>experts</w:t>
      </w:r>
      <w:r>
        <w:t xml:space="preserve"> are organized, two modes of administration are reported in the literature for group level elicitation; paper-based</w:t>
      </w:r>
      <w:r w:rsidR="00491085">
        <w:fldChar w:fldCharType="begin">
          <w:fldData xml:space="preserve">PEVuZE5vdGU+PENpdGU+PEF1dGhvcj5GaXNjaGVyPC9BdXRob3I+PFllYXI+MjAxMzwvWWVhcj48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==
</w:fldData>
        </w:fldChar>
      </w:r>
      <w:r w:rsidR="00324D38">
        <w:instrText xml:space="preserve"> ADDIN EN.CITE </w:instrText>
      </w:r>
      <w:r w:rsidR="00324D38">
        <w:fldChar w:fldCharType="begin">
          <w:fldData xml:space="preserve">PEVuZE5vdGU+PENpdGU+PEF1dGhvcj5GaXNjaGVyPC9BdXRob3I+PFllYXI+MjAxMzwvWWVhcj48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==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57, 60</w:t>
      </w:r>
      <w:r w:rsidR="00491085">
        <w:fldChar w:fldCharType="end"/>
      </w:r>
      <w:r w:rsidR="004D531A">
        <w:t xml:space="preserve">  and excel-based</w:t>
      </w:r>
      <w:r w:rsidR="007B6800">
        <w:t>.</w:t>
      </w:r>
      <w:r w:rsidR="00491085">
        <w:fldChar w:fldCharType="begin"/>
      </w:r>
      <w:r w:rsidR="00324D38">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fldChar w:fldCharType="separate"/>
      </w:r>
      <w:r w:rsidR="00324D38" w:rsidRPr="00324D38">
        <w:rPr>
          <w:noProof/>
          <w:vertAlign w:val="superscript"/>
        </w:rPr>
        <w:t>52</w:t>
      </w:r>
      <w:r w:rsidR="00491085">
        <w:fldChar w:fldCharType="end"/>
      </w:r>
    </w:p>
    <w:p w14:paraId="48049FCD" w14:textId="77777777" w:rsidR="001B35FB" w:rsidRDefault="001B35FB" w:rsidP="00D74A57">
      <w:pPr>
        <w:spacing w:after="0" w:line="360" w:lineRule="auto"/>
      </w:pPr>
    </w:p>
    <w:p w14:paraId="0A86A32E" w14:textId="6C5F3031" w:rsidR="00560FEC" w:rsidRDefault="005A008C" w:rsidP="00D74A57">
      <w:pPr>
        <w:spacing w:after="0" w:line="360" w:lineRule="auto"/>
        <w:rPr>
          <w:i/>
        </w:rPr>
      </w:pPr>
      <w:r>
        <w:t xml:space="preserve">As discussed in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t xml:space="preserve">, the SEE process may strive to achieve a unique distribution that reflects the beliefs of all </w:t>
      </w:r>
      <w:r w:rsidR="008F795C">
        <w:t>experts</w:t>
      </w:r>
      <w:r>
        <w:t>. This process is described as either “behavioural” or “mathematical” aggregation, and is rela</w:t>
      </w:r>
      <w:r w:rsidR="004D531A">
        <w:t>ted to the level of elicitation</w:t>
      </w:r>
      <w:r w:rsidR="00491085">
        <w:fldChar w:fldCharType="begin"/>
      </w:r>
      <w:r w:rsidR="00324D38">
        <w:instrText xml:space="preserve"> ADDIN EN.CITE &lt;EndNote&gt;&lt;Cite&gt;&lt;Author&gt;O’Hagan&lt;/Author&gt;&lt;Year&gt;2006&lt;/Year&gt;&lt;RecNum&gt;1308&lt;/RecNum&gt;&lt;DisplayText&gt;&lt;style face="superscript"&gt;8&lt;/style&gt;&lt;/DisplayText&gt;&lt;record&gt;&lt;rec-number&gt;1308&lt;/rec-number&gt;&lt;foreign-keys&gt;&lt;key app="EN" db-id="2wdepppr2wttfjes5eypt92qv9rvpz20w9rv" timestamp="1553785023"&gt;1308&lt;/key&gt;&lt;/foreign-keys&gt;&lt;ref-type name="Book"&gt;6&lt;/ref-type&gt;&lt;contributors&gt;&lt;authors&gt;&lt;author&gt;O’Hagan, A&lt;/author&gt;&lt;author&gt;Buck, CE&lt;/author&gt;&lt;author&gt;Daneshkhah, A &lt;/author&gt;&lt;author&gt;Eiser, JR&lt;/author&gt;&lt;author&gt;Garthwaite, PH &lt;/author&gt;&lt;author&gt;Jenkinson, DJ&lt;/author&gt;&lt;author&gt;Oakley, JE&lt;/author&gt;&lt;author&gt;Rakow, T&lt;/author&gt;&lt;/authors&gt;&lt;secondary-authors&gt;&lt;author&gt;John Wiley &amp;amp; Sons&lt;/author&gt;&lt;/secondary-authors&gt;&lt;/contributors&gt;&lt;titles&gt;&lt;title&gt;Uncertain judgements: eliciting experts’ probabilities&lt;/title&gt;&lt;/titles&gt;&lt;dates&gt;&lt;year&gt;2006&lt;/year&gt;&lt;/dates&gt;&lt;urls&gt;&lt;/urls&gt;&lt;/record&gt;&lt;/Cite&gt;&lt;/EndNote&gt;</w:instrText>
      </w:r>
      <w:r w:rsidR="00491085">
        <w:fldChar w:fldCharType="separate"/>
      </w:r>
      <w:r w:rsidR="00324D38" w:rsidRPr="00324D38">
        <w:rPr>
          <w:noProof/>
          <w:vertAlign w:val="superscript"/>
        </w:rPr>
        <w:t>8</w:t>
      </w:r>
      <w:r w:rsidR="00491085">
        <w:fldChar w:fldCharType="end"/>
      </w:r>
      <w:r w:rsidR="007B6800">
        <w:t xml:space="preserve"> </w:t>
      </w:r>
      <w:r w:rsidR="00491085">
        <w:fldChar w:fldCharType="begin">
          <w:fldData xml:space="preserve">PEVuZE5vdGU+PENpdGU+PEF1dGhvcj5DbGVtZW48L0F1dGhvcj48WWVhcj4xOTk5PC9ZZWFyPjxS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</w:fldData>
        </w:fldChar>
      </w:r>
      <w:r w:rsidR="00324D38">
        <w:instrText xml:space="preserve"> ADDIN EN.CITE </w:instrText>
      </w:r>
      <w:r w:rsidR="00324D38">
        <w:fldChar w:fldCharType="begin">
          <w:fldData xml:space="preserve">PEVuZE5vdGU+PENpdGU+PEF1dGhvcj5DbGVtZW48L0F1dGhvcj48WWVhcj4xOTk5PC9ZZWFyPjxS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8, 81</w:t>
      </w:r>
      <w:r w:rsidR="00491085">
        <w:fldChar w:fldCharType="end"/>
      </w:r>
      <w:r>
        <w:t xml:space="preserve">  Behavioural aggregation relies on interaction between the </w:t>
      </w:r>
      <w:r w:rsidR="008F795C">
        <w:t>experts</w:t>
      </w:r>
      <w:r>
        <w:t xml:space="preserve"> to create a single distribution that reflects either the </w:t>
      </w:r>
      <w:r w:rsidR="008F795C">
        <w:t>experts</w:t>
      </w:r>
      <w:r>
        <w:t xml:space="preserve"> consensus beliefs or how an independent, rational observer would summari</w:t>
      </w:r>
      <w:r w:rsidR="00B17CF9">
        <w:t>s</w:t>
      </w:r>
      <w:r>
        <w:t xml:space="preserve">e the collective opinions of the </w:t>
      </w:r>
      <w:r w:rsidR="008F795C">
        <w:t>experts</w:t>
      </w:r>
      <w:r>
        <w:t xml:space="preserve">. Mathematical aggregation, in contrast, combines individual assessments from several </w:t>
      </w:r>
      <w:r w:rsidR="008F795C">
        <w:t>experts</w:t>
      </w:r>
      <w:r>
        <w:t xml:space="preserve"> (who may or may not have interacted) into a combined group assessment </w:t>
      </w:r>
      <w:r>
        <w:lastRenderedPageBreak/>
        <w:t>based on an algorithm or mathematical process.  Methods of mathematical aggreg</w:t>
      </w:r>
      <w:r w:rsidR="004C6348">
        <w:t xml:space="preserve">ation are discussed in </w:t>
      </w:r>
      <w:r w:rsidR="00560FEC">
        <w:fldChar w:fldCharType="begin"/>
      </w:r>
      <w:r w:rsidR="00560FEC">
        <w:instrText xml:space="preserve"> REF _Ref4617844 \w \h </w:instrText>
      </w:r>
      <w:r w:rsidR="00560FEC">
        <w:fldChar w:fldCharType="separate"/>
      </w:r>
      <w:r w:rsidR="00A5448B">
        <w:t>Section 5.5.2</w:t>
      </w:r>
      <w:r w:rsidR="00560FEC">
        <w:fldChar w:fldCharType="end"/>
      </w:r>
      <w:r w:rsidR="00CD2FDE" w:rsidRPr="00170E2D">
        <w:t>.</w:t>
      </w:r>
    </w:p>
    <w:p w14:paraId="1D43E1DB" w14:textId="77777777" w:rsidR="00CD2FDE" w:rsidRDefault="00CD2FDE" w:rsidP="00D74A57">
      <w:pPr>
        <w:spacing w:after="0" w:line="360" w:lineRule="auto"/>
        <w:rPr>
          <w:i/>
        </w:rPr>
      </w:pPr>
    </w:p>
    <w:p w14:paraId="07E11518" w14:textId="4FD5642C" w:rsidR="001B35FB" w:rsidRDefault="005A008C" w:rsidP="00D74A57">
      <w:pPr>
        <w:spacing w:after="0" w:line="360" w:lineRule="auto"/>
      </w:pPr>
      <w:r>
        <w:t>Behavioural aggregation can involve either the elicitation of a single group distribution, or elicitation of individual judgements followed by interaction to produce a consensus distribution (O’Hagan et al. 2006). Both Clemen and Winkler (1999) and O’Hagan et al. (2006) recognize that it may not always be desirable to strive for a consensus distribution.</w:t>
      </w:r>
      <w:r w:rsidR="00491085">
        <w:fldChar w:fldCharType="begin">
          <w:fldData xml:space="preserve">PEVuZE5vdGU+PENpdGU+PEF1dGhvcj5DbGVtZW48L0F1dGhvcj48WWVhcj4xOTk5PC9ZZWFyPjxS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</w:fldData>
        </w:fldChar>
      </w:r>
      <w:r w:rsidR="00324D38">
        <w:instrText xml:space="preserve"> ADDIN EN.CITE </w:instrText>
      </w:r>
      <w:r w:rsidR="00324D38">
        <w:fldChar w:fldCharType="begin">
          <w:fldData xml:space="preserve">PEVuZE5vdGU+PENpdGU+PEF1dGhvcj5DbGVtZW48L0F1dGhvcj48WWVhcj4xOTk5PC9ZZWFyPjxS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8, 81</w:t>
      </w:r>
      <w:r w:rsidR="00491085">
        <w:fldChar w:fldCharType="end"/>
      </w:r>
      <w:r>
        <w:t xml:space="preserve"> </w:t>
      </w:r>
      <w:r w:rsidR="00825369">
        <w:t>B</w:t>
      </w:r>
      <w:r>
        <w:t>oth suggest that in such cases, mathematical aggregation can be applied at the end of group interaction, thus combining behavioural and mathematical approaches. The EFSA Delphi method and IDEA protocol are both examples of this.</w:t>
      </w:r>
      <w:r w:rsidR="00491085">
        <w:fldChar w:fldCharType="begin">
          <w:fldData xml:space="preserve">PEVuZE5vdGU+PENpdGU+PEF1dGhvcj5FdXJvcGVhbiBGb29kIFNhZmV0eSBBdXRob3JpdHk8L0F1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</w:fldData>
        </w:fldChar>
      </w:r>
      <w:r w:rsidR="00324D38">
        <w:instrText xml:space="preserve"> ADDIN EN.CITE </w:instrText>
      </w:r>
      <w:r w:rsidR="00324D38">
        <w:fldChar w:fldCharType="begin">
          <w:fldData xml:space="preserve">PEVuZE5vdGU+PENpdGU+PEF1dGhvcj5FdXJvcGVhbiBGb29kIFNhZmV0eSBBdXRob3JpdHk8L0F1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17, 25</w:t>
      </w:r>
      <w:r w:rsidR="00491085">
        <w:fldChar w:fldCharType="end"/>
      </w:r>
      <w:r>
        <w:t xml:space="preserve"> Clemen and Winkler (1999)</w:t>
      </w:r>
      <w:r w:rsidR="00A2048F" w:rsidRPr="00A2048F">
        <w:t xml:space="preserve"> </w:t>
      </w:r>
      <w:r w:rsidR="00A2048F">
        <w:fldChar w:fldCharType="begin"/>
      </w:r>
      <w:r w:rsidR="00324D38">
        <w:instrText xml:space="preserve"> ADDIN EN.CITE &lt;EndNote&gt;&lt;Cite&gt;&lt;Author&gt;Clemen&lt;/Author&gt;&lt;Year&gt;1999&lt;/Year&gt;&lt;RecNum&gt;131&lt;/RecNum&gt;&lt;DisplayText&gt;&lt;style face="superscript"&gt;81&lt;/style&gt;&lt;/DisplayText&gt;&lt;record&gt;&lt;rec-number&gt;131&lt;/rec-number&gt;&lt;foreign-keys&gt;&lt;key app="EN" db-id="2wdepppr2wttfjes5eypt92qv9rvpz20w9rv" timestamp="0"&gt;131&lt;/key&gt;&lt;/foreign-keys&gt;&lt;ref-type name="Journal Article"&gt;17&lt;/ref-type&gt;&lt;contributors&gt;&lt;authors&gt;&lt;author&gt;Clemen, R. T.&lt;/author&gt;&lt;author&gt;Winkler, R. L.&lt;/author&gt;&lt;/authors&gt;&lt;/contributors&gt;&lt;auth-address&gt;Duke Univ, Fuqua Sch Business, Durham, NC 27708 USA&lt;/auth-address&gt;&lt;titles&gt;&lt;title&gt;Combining probability distributions from experts in risk analysis&lt;/title&gt;&lt;secondary-title&gt;Risk Analysis&lt;/secondary-title&gt;&lt;alt-title&gt;Risk Anal&lt;/alt-title&gt;&lt;/titles&gt;&lt;periodical&gt;&lt;full-title&gt;Risk Analysis&lt;/full-title&gt;&lt;/periodical&gt;&lt;pages&gt;187-203&lt;/pages&gt;&lt;volume&gt;19&lt;/volume&gt;&lt;number&gt;2&lt;/number&gt;&lt;keywords&gt;&lt;keyword&gt;combining probabilities&lt;/keyword&gt;&lt;keyword&gt;expert judgment&lt;/keyword&gt;&lt;keyword&gt;probability assessment&lt;/keyword&gt;&lt;keyword&gt;dependent information-sources&lt;/keyword&gt;&lt;keyword&gt;complex technical problems&lt;/keyword&gt;&lt;keyword&gt;social judgment analysis&lt;/keyword&gt;&lt;keyword&gt;bayesian-approach&lt;/keyword&gt;&lt;keyword&gt;forecasts&lt;/keyword&gt;&lt;keyword&gt;accuracy&lt;/keyword&gt;&lt;keyword&gt;decomposition&lt;/keyword&gt;&lt;keyword&gt;combination&lt;/keyword&gt;&lt;keyword&gt;quality&lt;/keyword&gt;&lt;keyword&gt;opinion&lt;/keyword&gt;&lt;/keywords&gt;&lt;dates&gt;&lt;year&gt;1999&lt;/year&gt;&lt;pub-dates&gt;&lt;date&gt;Apr&lt;/date&gt;&lt;/pub-dates&gt;&lt;/dates&gt;&lt;isbn&gt;0272-4332&lt;/isbn&gt;&lt;accession-num&gt;WOS:000081846900004&lt;/accession-num&gt;&lt;urls&gt;&lt;related-urls&gt;&lt;url&gt;&amp;lt;Go to ISI&amp;gt;://WOS:000081846900004&lt;/url&gt;&lt;/related-urls&gt;&lt;/urls&gt;&lt;electronic-resource-num&gt;Doi 10.1023/A:1006917509560&lt;/electronic-resource-num&gt;&lt;language&gt;English&lt;/language&gt;&lt;/record&gt;&lt;/Cite&gt;&lt;/EndNote&gt;</w:instrText>
      </w:r>
      <w:r w:rsidR="00A2048F">
        <w:fldChar w:fldCharType="separate"/>
      </w:r>
      <w:r w:rsidR="00324D38" w:rsidRPr="00324D38">
        <w:rPr>
          <w:noProof/>
          <w:vertAlign w:val="superscript"/>
        </w:rPr>
        <w:t>81</w:t>
      </w:r>
      <w:r w:rsidR="00A2048F">
        <w:fldChar w:fldCharType="end"/>
      </w:r>
      <w:r w:rsidR="00A2048F">
        <w:t xml:space="preserve"> </w:t>
      </w:r>
      <w:r>
        <w:t xml:space="preserve"> </w:t>
      </w:r>
      <w:r w:rsidR="00A2048F">
        <w:t xml:space="preserve">state </w:t>
      </w:r>
      <w:r>
        <w:t>that the benefit from group interaction is the sharing of information and not the forced consensus. They also believe that individual probability assessments are useful for understanding the range of expert opinion and conducting sensitivity analysis, thus supporting combined aggregation approaches or behavioural approaches that also involve individual elicitation (such as the SHELF method.</w:t>
      </w:r>
      <w:r w:rsidR="00AD7359">
        <w:t xml:space="preserve"> </w:t>
      </w:r>
      <w:r w:rsidR="00491085">
        <w:fldChar w:fldCharType="begin"/>
      </w:r>
      <w:r w:rsidR="00324D38">
        <w:instrText xml:space="preserve"> ADDIN EN.CITE &lt;EndNote&gt;&lt;Cite&gt;&lt;Author&gt;Gosling&lt;/Author&gt;&lt;Year&gt;2018&lt;/Year&gt;&lt;RecNum&gt;173&lt;/RecNum&gt;&lt;DisplayText&gt;&lt;style face="superscript"&gt;29&lt;/style&gt;&lt;/DisplayText&gt;&lt;record&gt;&lt;rec-number&gt;173&lt;/rec-number&gt;&lt;foreign-keys&gt;&lt;key app="EN" db-id="2wdepppr2wttfjes5eypt92qv9rvpz20w9rv" timestamp="0"&gt;173&lt;/key&gt;&lt;/foreign-keys&gt;&lt;ref-type name="Generic"&gt;13&lt;/ref-type&gt;&lt;contributors&gt;&lt;authors&gt;&lt;author&gt;Gosling, J. P.&lt;/author&gt;&lt;/authors&gt;&lt;/contributors&gt;&lt;titles&gt;&lt;title&gt;SHELF: The sheffield elicitation framework&lt;/title&gt;&lt;secondary-title&gt;International Series in Operations Research and Management Science&lt;/secondary-title&gt;&lt;/titles&gt;&lt;pages&gt;61-93&lt;/pages&gt;&lt;volume&gt;261&lt;/volume&gt;&lt;keywords&gt;&lt;keyword&gt;include&lt;/keyword&gt;&lt;/keywords&gt;&lt;dates&gt;&lt;year&gt;2018&lt;/year&gt;&lt;/dates&gt;&lt;work-type&gt;Book Chapter&lt;/work-type&gt;&lt;urls&gt;&lt;related-urls&gt;&lt;url&gt;&lt;style face="underline" font="default" size="100%"&gt;https://www.scopus.com/inward/record.uri?eid=2-s2.0-85034862495&amp;amp;doi=10.1007%2f978-3-319-65052-4_4&amp;amp;partnerID=40&amp;amp;md5=7765fc4789398bcf679b0253b1ee05a2&lt;/style&gt;&lt;/url&gt;&lt;/related-urls&gt;&lt;/urls&gt;&lt;custom1&gt; scopus&lt;/custom1&gt;&lt;electronic-resource-num&gt;10.1007/978-3-319-65052-4_4&lt;/electronic-resource-num&gt;&lt;remote-database-name&gt;Scopus&lt;/remote-database-name&gt;&lt;modified-date&gt;scopus&lt;/modified-date&gt;&lt;/record&gt;&lt;/Cite&gt;&lt;/EndNote&gt;</w:instrText>
      </w:r>
      <w:r w:rsidR="00491085">
        <w:fldChar w:fldCharType="separate"/>
      </w:r>
      <w:r w:rsidR="00324D38" w:rsidRPr="00324D38">
        <w:rPr>
          <w:noProof/>
          <w:vertAlign w:val="superscript"/>
        </w:rPr>
        <w:t>29</w:t>
      </w:r>
      <w:r w:rsidR="00491085">
        <w:fldChar w:fldCharType="end"/>
      </w:r>
    </w:p>
    <w:p w14:paraId="789FA050" w14:textId="77777777" w:rsidR="009E54F4" w:rsidRDefault="009E54F4" w:rsidP="00D74A57">
      <w:pPr>
        <w:spacing w:after="0" w:line="360" w:lineRule="auto"/>
      </w:pPr>
    </w:p>
    <w:p w14:paraId="4E6A340E" w14:textId="53D1275A" w:rsidR="001B35FB" w:rsidRDefault="005A008C" w:rsidP="00D74A57">
      <w:pPr>
        <w:spacing w:after="0" w:line="360" w:lineRule="auto"/>
      </w:pPr>
      <w:r>
        <w:t>The empirical evidence on the merits of individual and group level elicitation is dated and may not be entirely relevant to HCDM. When solving problems that require ‘originality and insight’, Fogel (1967) commends th</w:t>
      </w:r>
      <w:r w:rsidR="005778D3">
        <w:t>e use of an interactive group</w:t>
      </w:r>
      <w:r>
        <w:t>.</w:t>
      </w:r>
      <w:r w:rsidR="00491085">
        <w:fldChar w:fldCharType="begin"/>
      </w:r>
      <w:r w:rsidR="00324D38">
        <w:instrText xml:space="preserve"> ADDIN EN.CITE &lt;EndNote&gt;&lt;Cite&gt;&lt;Author&gt;Fogel&lt;/Author&gt;&lt;Year&gt;1967&lt;/Year&gt;&lt;RecNum&gt;185&lt;/RecNum&gt;&lt;DisplayText&gt;&lt;style face="superscript"&gt;82&lt;/style&gt;&lt;/DisplayText&gt;&lt;record&gt;&lt;rec-number&gt;185&lt;/rec-number&gt;&lt;foreign-keys&gt;&lt;key app="EN" db-id="2wdepppr2wttfjes5eypt92qv9rvpz20w9rv" timestamp="0"&gt;185&lt;/key&gt;&lt;/foreign-keys&gt;&lt;ref-type name="Book"&gt;6&lt;/ref-type&gt;&lt;contributors&gt;&lt;authors&gt;&lt;author&gt;Lawrence Fogel &lt;/author&gt;&lt;/authors&gt;&lt;/contributors&gt;&lt;titles&gt;&lt;title&gt;Human Information Processing&lt;/title&gt;&lt;/titles&gt;&lt;dates&gt;&lt;year&gt;1967&lt;/year&gt;&lt;/dates&gt;&lt;publisher&gt;Prentice-Hall&lt;/publisher&gt;&lt;urls&gt;&lt;/urls&gt;&lt;/record&gt;&lt;/Cite&gt;&lt;/EndNote&gt;</w:instrText>
      </w:r>
      <w:r w:rsidR="00491085">
        <w:fldChar w:fldCharType="separate"/>
      </w:r>
      <w:r w:rsidR="00324D38" w:rsidRPr="00324D38">
        <w:rPr>
          <w:noProof/>
          <w:vertAlign w:val="superscript"/>
        </w:rPr>
        <w:t>82</w:t>
      </w:r>
      <w:r w:rsidR="00491085">
        <w:fldChar w:fldCharType="end"/>
      </w:r>
      <w:r>
        <w:t xml:space="preserve"> This is supported by Seaver (1976) who performed a comparative study of the three methods; individual elicitation, group interaction and the Delphi method and reports that the interactive group produced a larger number of ideas </w:t>
      </w:r>
      <w:r w:rsidR="009C5E84">
        <w:t>compared to the Delphi method</w:t>
      </w:r>
      <w:r>
        <w:t>.</w:t>
      </w:r>
      <w:r w:rsidR="00491085">
        <w:fldChar w:fldCharType="begin"/>
      </w:r>
      <w:r w:rsidR="00324D38">
        <w:instrText xml:space="preserve"> ADDIN EN.CITE &lt;EndNote&gt;&lt;Cite&gt;&lt;Author&gt;Seaver&lt;/Author&gt;&lt;Year&gt;1976&lt;/Year&gt;&lt;RecNum&gt;186&lt;/RecNum&gt;&lt;DisplayText&gt;&lt;style face="superscript"&gt;83&lt;/style&gt;&lt;/DisplayText&gt;&lt;record&gt;&lt;rec-number&gt;186&lt;/rec-number&gt;&lt;foreign-keys&gt;&lt;key app="EN" db-id="2wdepppr2wttfjes5eypt92qv9rvpz20w9rv" timestamp="0"&gt;186&lt;/key&gt;&lt;/foreign-keys&gt;&lt;ref-type name="Report"&gt;27&lt;/ref-type&gt;&lt;contributors&gt;&lt;authors&gt;&lt;author&gt;David Seaver&lt;/author&gt;&lt;/authors&gt;&lt;/contributors&gt;&lt;titles&gt;&lt;title&gt;Assessment of Group Preferences and Group Uncertainty for Decision-Making&lt;/title&gt;&lt;/titles&gt;&lt;dates&gt;&lt;year&gt;1976&lt;/year&gt;&lt;/dates&gt;&lt;pub-location&gt;California&lt;/pub-location&gt;&lt;publisher&gt;Social Science Research Institute&lt;/publisher&gt;&lt;urls&gt;&lt;/urls&gt;&lt;/record&gt;&lt;/Cite&gt;&lt;/EndNote&gt;</w:instrText>
      </w:r>
      <w:r w:rsidR="00491085">
        <w:fldChar w:fldCharType="separate"/>
      </w:r>
      <w:r w:rsidR="00324D38" w:rsidRPr="00324D38">
        <w:rPr>
          <w:noProof/>
          <w:vertAlign w:val="superscript"/>
        </w:rPr>
        <w:t>83</w:t>
      </w:r>
      <w:r w:rsidR="00491085">
        <w:fldChar w:fldCharType="end"/>
      </w:r>
      <w:r>
        <w:t xml:space="preserve"> Stael Von Holstein (1971) report that results using the individual level approach are judged to be poorer than re</w:t>
      </w:r>
      <w:r w:rsidR="00AD7359">
        <w:t>sults from an interactive group</w:t>
      </w:r>
      <w:r>
        <w:t>.</w:t>
      </w:r>
      <w:r w:rsidR="00491085">
        <w:fldChar w:fldCharType="begin"/>
      </w:r>
      <w:r w:rsidR="00324D38">
        <w:instrText xml:space="preserve"> ADDIN EN.CITE &lt;EndNote&gt;&lt;Cite&gt;&lt;Author&gt;Staël von Holstein&lt;/Author&gt;&lt;Year&gt;1971&lt;/Year&gt;&lt;RecNum&gt;187&lt;/RecNum&gt;&lt;DisplayText&gt;&lt;style face="superscript"&gt;84&lt;/style&gt;&lt;/DisplayText&gt;&lt;record&gt;&lt;rec-number&gt;187&lt;/rec-number&gt;&lt;foreign-keys&gt;&lt;key app="EN" db-id="2wdepppr2wttfjes5eypt92qv9rvpz20w9rv" timestamp="0"&gt;187&lt;/key&gt;&lt;/foreign-keys&gt;&lt;ref-type name="Journal Article"&gt;17&lt;/ref-type&gt;&lt;contributors&gt;&lt;authors&gt;&lt;author&gt;Staël von Holstein, Carl-Axel S.&lt;/author&gt;&lt;/authors&gt;&lt;/contributors&gt;&lt;titles&gt;&lt;title&gt;Two techniques for assessment of subjective probability distributions — An experimental study&lt;/title&gt;&lt;secondary-title&gt;Acta Psychologica&lt;/secondary-title&gt;&lt;/titles&gt;&lt;periodical&gt;&lt;full-title&gt;Acta Psychologica&lt;/full-title&gt;&lt;/periodical&gt;&lt;pages&gt;478-494&lt;/pages&gt;&lt;volume&gt;35&lt;/volume&gt;&lt;number&gt;6&lt;/number&gt;&lt;dates&gt;&lt;year&gt;1971&lt;/year&gt;&lt;pub-dates&gt;&lt;date&gt;1971/12/01/&lt;/date&gt;&lt;/pub-dates&gt;&lt;/dates&gt;&lt;isbn&gt;0001-6918&lt;/isbn&gt;&lt;urls&gt;&lt;related-urls&gt;&lt;url&gt;http://www.sciencedirect.com/science/article/pii/0001691871900059&lt;/url&gt;&lt;/related-urls&gt;&lt;/urls&gt;&lt;electronic-resource-num&gt;https://doi.org/10.1016/0001-6918(71)90005-9&lt;/electronic-resource-num&gt;&lt;/record&gt;&lt;/Cite&gt;&lt;/EndNote&gt;</w:instrText>
      </w:r>
      <w:r w:rsidR="00491085">
        <w:fldChar w:fldCharType="separate"/>
      </w:r>
      <w:r w:rsidR="00324D38" w:rsidRPr="00324D38">
        <w:rPr>
          <w:noProof/>
          <w:vertAlign w:val="superscript"/>
        </w:rPr>
        <w:t>84</w:t>
      </w:r>
      <w:r w:rsidR="00491085">
        <w:fldChar w:fldCharType="end"/>
      </w:r>
      <w:r>
        <w:t xml:space="preserve"> However, Meyer and Booker (1991)</w:t>
      </w:r>
      <w:r w:rsidR="00A2048F">
        <w:fldChar w:fldCharType="begin"/>
      </w:r>
      <w:r w:rsidR="00324D38">
        <w:instrText xml:space="preserve"> ADDIN EN.CITE &lt;EndNote&gt;&lt;Cite&gt;&lt;Author&gt;Meyer&lt;/Author&gt;&lt;Year&gt;1991&lt;/Year&gt;&lt;RecNum&gt;1424&lt;/RecNum&gt;&lt;DisplayText&gt;&lt;style face="superscript"&gt;92&lt;/style&gt;&lt;/DisplayText&gt;&lt;record&gt;&lt;rec-number&gt;1424&lt;/rec-number&gt;&lt;foreign-keys&gt;&lt;key app="EN" db-id="2wdepppr2wttfjes5eypt92qv9rvpz20w9rv" timestamp="1553878684"&gt;1424&lt;/key&gt;&lt;/foreign-keys&gt;&lt;ref-type name="Book"&gt;6&lt;/ref-type&gt;&lt;contributors&gt;&lt;authors&gt;&lt;author&gt;Mary Meyer&lt;/author&gt;&lt;author&gt;Jane Booker&lt;/author&gt;&lt;/authors&gt;&lt;/contributors&gt;&lt;titles&gt;&lt;title&gt;Eliciting and Analyzing Expert Judgement: A Practical Guide&lt;/title&gt;&lt;/titles&gt;&lt;dates&gt;&lt;year&gt;1991&lt;/year&gt;&lt;/dates&gt;&lt;publisher&gt;Academic Press&lt;/publisher&gt;&lt;urls&gt;&lt;/urls&gt;&lt;/record&gt;&lt;/Cite&gt;&lt;/EndNote&gt;</w:instrText>
      </w:r>
      <w:r w:rsidR="00A2048F">
        <w:fldChar w:fldCharType="separate"/>
      </w:r>
      <w:r w:rsidR="00324D38" w:rsidRPr="00324D38">
        <w:rPr>
          <w:noProof/>
          <w:vertAlign w:val="superscript"/>
        </w:rPr>
        <w:t>92</w:t>
      </w:r>
      <w:r w:rsidR="00A2048F">
        <w:fldChar w:fldCharType="end"/>
      </w:r>
      <w:r>
        <w:t>, emphasise that these studies were not applying this method for deep problem-solving, the type of problem-solvi</w:t>
      </w:r>
      <w:r w:rsidR="009C5E84">
        <w:t>ng for which it is most suited</w:t>
      </w:r>
      <w:r>
        <w:t xml:space="preserve">. </w:t>
      </w:r>
    </w:p>
    <w:p w14:paraId="005C69FA" w14:textId="77777777" w:rsidR="001B35FB" w:rsidRDefault="001B35FB" w:rsidP="00D74A57">
      <w:pPr>
        <w:spacing w:after="0" w:line="360" w:lineRule="auto"/>
      </w:pPr>
    </w:p>
    <w:p w14:paraId="2BD53D10" w14:textId="47AC3C23" w:rsidR="005A008C" w:rsidRDefault="005A008C" w:rsidP="00D74A57">
      <w:pPr>
        <w:spacing w:after="0" w:line="360" w:lineRule="auto"/>
      </w:pPr>
      <w:r>
        <w:t>While there is a lack of empirical evidence available comparing individual and group level elicitation in healthcare, individual level elicitation is the most commonly adopted approach in the healthcare literature and the most recently recommended choice in guidelines for</w:t>
      </w:r>
      <w:r w:rsidR="009C5E84">
        <w:t xml:space="preserve"> decision-making in healthcare</w:t>
      </w:r>
      <w:r>
        <w:t>.</w:t>
      </w:r>
      <w:r w:rsidR="00AD7359">
        <w:t xml:space="preserve"> </w:t>
      </w:r>
      <w:r w:rsidR="00491085">
        <w:fldChar w:fldCharType="begin">
          <w:fldData xml:space="preserve">PEVuZE5vdGU+PENpdGU+PEF1dGhvcj5QaGlsaXBzPC9BdXRob3I+PFllYXI+MjAwNDwvWWVhcj48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</w:fldData>
        </w:fldChar>
      </w:r>
      <w:r w:rsidR="00324D38">
        <w:instrText xml:space="preserve"> ADDIN EN.CITE </w:instrText>
      </w:r>
      <w:r w:rsidR="00324D38">
        <w:fldChar w:fldCharType="begin">
          <w:fldData xml:space="preserve">PEVuZE5vdGU+PENpdGU+PEF1dGhvcj5QaGlsaXBzPC9BdXRob3I+PFllYXI+MjAwNDwvWWVhcj48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77</w:t>
      </w:r>
      <w:r w:rsidR="00491085">
        <w:fldChar w:fldCharType="end"/>
      </w:r>
      <w:r>
        <w:t xml:space="preserve">  </w:t>
      </w:r>
      <w:r w:rsidR="00D670EF">
        <w:t xml:space="preserve">The cost of using group-level elicitation will depend on the context, crucially, how physically dispersed the experts are.  There may be a particular case for using group level elicitation: when the problem structure is unclear and there is a need for experts to develop a consensus problem structure and to specify the elicitation questions; when experts have distinctively different disciplinary backgrounds and knowledge bases (e.g. practising clinicians versus epidemiologists) and so require discussion to assess each other’s claims to expertise; or when it is expected that the </w:t>
      </w:r>
      <w:r w:rsidR="00D670EF">
        <w:lastRenderedPageBreak/>
        <w:t xml:space="preserve">experts will work together repeatedly and so group-level elicitation may also serve a team-building purpose.  </w:t>
      </w:r>
    </w:p>
    <w:p w14:paraId="5A8BF78B" w14:textId="77777777" w:rsidR="001B35FB" w:rsidRDefault="001B35FB" w:rsidP="00D74A57">
      <w:pPr>
        <w:spacing w:after="0" w:line="360" w:lineRule="auto"/>
      </w:pPr>
    </w:p>
    <w:p w14:paraId="7E20C0F3" w14:textId="3FFD8863" w:rsidR="001B35FB" w:rsidRPr="001B35FB" w:rsidRDefault="005A008C" w:rsidP="00D74A57">
      <w:pPr>
        <w:pStyle w:val="Heading2"/>
        <w:spacing w:line="360" w:lineRule="auto"/>
      </w:pPr>
      <w:bookmarkStart w:id="139" w:name="_Toc15566611"/>
      <w:r>
        <w:t>Fitting &amp; pooling</w:t>
      </w:r>
      <w:bookmarkEnd w:id="139"/>
    </w:p>
    <w:p w14:paraId="74E8696D" w14:textId="1DFE2335" w:rsidR="005A008C" w:rsidRDefault="005A008C" w:rsidP="00D74A57">
      <w:pPr>
        <w:spacing w:after="0" w:line="360" w:lineRule="auto"/>
      </w:pPr>
      <w:r>
        <w:t xml:space="preserve">This section </w:t>
      </w:r>
      <w:r w:rsidR="00CD2FDE">
        <w:t xml:space="preserve">concerns </w:t>
      </w:r>
      <w:r>
        <w:t xml:space="preserve">the translation of the information elicited from one or more </w:t>
      </w:r>
      <w:r w:rsidR="008F795C">
        <w:t>experts</w:t>
      </w:r>
      <w:r>
        <w:t xml:space="preserve"> into a probability distribution representing the evidence on an uncertain quantity to inform decision-making.  The following choices can arise:</w:t>
      </w:r>
    </w:p>
    <w:p w14:paraId="1321641A" w14:textId="77777777" w:rsidR="005A008C" w:rsidRDefault="005A008C" w:rsidP="00D74A57">
      <w:pPr>
        <w:spacing w:after="0" w:line="360" w:lineRule="auto"/>
      </w:pPr>
    </w:p>
    <w:p w14:paraId="0309E356" w14:textId="77777777" w:rsidR="005A008C" w:rsidRDefault="005A008C" w:rsidP="00251461">
      <w:pPr>
        <w:numPr>
          <w:ilvl w:val="0"/>
          <w:numId w:val="3"/>
        </w:numPr>
        <w:spacing w:after="0" w:line="360" w:lineRule="auto"/>
      </w:pPr>
      <w:r>
        <w:t>To obtain a probability distribution from a single expert’s belief (or a behavioural aggregation process), should we pre-specify the form of the distribution and elicit its parameters directly, or elicit characteristics of an unspecified distribution, such as quantiles?</w:t>
      </w:r>
    </w:p>
    <w:p w14:paraId="2D62FBF6" w14:textId="77777777" w:rsidR="005A008C" w:rsidRDefault="005A008C" w:rsidP="00251461">
      <w:pPr>
        <w:numPr>
          <w:ilvl w:val="1"/>
          <w:numId w:val="3"/>
        </w:numPr>
        <w:spacing w:after="0" w:line="360" w:lineRule="auto"/>
      </w:pPr>
      <w:r>
        <w:t>If a distribution is pre-specified, what distribution should this be, and how should its parameters be elicited?</w:t>
      </w:r>
    </w:p>
    <w:p w14:paraId="4968DC2B" w14:textId="77777777" w:rsidR="005A008C" w:rsidRDefault="005A008C" w:rsidP="00251461">
      <w:pPr>
        <w:numPr>
          <w:ilvl w:val="1"/>
          <w:numId w:val="3"/>
        </w:numPr>
        <w:spacing w:after="0" w:line="360" w:lineRule="auto"/>
      </w:pPr>
      <w:r>
        <w:t xml:space="preserve">If characteristics of an unspecified distribution have been elicited, what distribution should be fitted to the elicited information, and how? </w:t>
      </w:r>
    </w:p>
    <w:p w14:paraId="00487870" w14:textId="39996326" w:rsidR="005A008C" w:rsidRDefault="005A008C" w:rsidP="00251461">
      <w:pPr>
        <w:numPr>
          <w:ilvl w:val="0"/>
          <w:numId w:val="3"/>
        </w:numPr>
        <w:spacing w:after="0" w:line="360" w:lineRule="auto"/>
      </w:pPr>
      <w:r>
        <w:t xml:space="preserve">If individual views are elicited from multiple </w:t>
      </w:r>
      <w:r w:rsidR="008F795C">
        <w:t>experts</w:t>
      </w:r>
      <w:r>
        <w:t>, and we choose to mathematically aggregate them into a single distribution representing the overall spread of views, how should this be done?</w:t>
      </w:r>
    </w:p>
    <w:p w14:paraId="774123E5" w14:textId="77777777" w:rsidR="005A008C" w:rsidRDefault="005A008C" w:rsidP="00D74A57">
      <w:pPr>
        <w:spacing w:after="0" w:line="360" w:lineRule="auto"/>
      </w:pPr>
    </w:p>
    <w:p w14:paraId="56E94F46" w14:textId="77777777" w:rsidR="005A008C" w:rsidRDefault="005A008C" w:rsidP="00D74A57">
      <w:pPr>
        <w:pStyle w:val="Heading3"/>
        <w:spacing w:line="360" w:lineRule="auto"/>
      </w:pPr>
      <w:bookmarkStart w:id="140" w:name="_Toc15566612"/>
      <w:r>
        <w:t>Distribution choice and fitting</w:t>
      </w:r>
      <w:bookmarkEnd w:id="140"/>
    </w:p>
    <w:p w14:paraId="561858AF" w14:textId="64E3A0A8" w:rsidR="001B35FB" w:rsidRDefault="005A008C" w:rsidP="00D74A57">
      <w:pPr>
        <w:spacing w:after="0" w:line="360" w:lineRule="auto"/>
      </w:pPr>
      <w:r>
        <w:t>Methods of eliciting parameters of common distributions have been described, e.g. by Winkler (1967) and O’Hagan et al (2006), for example, the Beta distribution for probabilities.</w:t>
      </w:r>
      <w:r w:rsidR="00491085">
        <w:fldChar w:fldCharType="begin"/>
      </w:r>
      <w:r w:rsidR="00324D38">
        <w:instrText xml:space="preserve"> ADDIN EN.CITE &lt;EndNote&gt;&lt;Cite&gt;&lt;Author&gt;Winkler&lt;/Author&gt;&lt;Year&gt;1967&lt;/Year&gt;&lt;RecNum&gt;134&lt;/RecNum&gt;&lt;DisplayText&gt;&lt;style face="superscript"&gt;98&lt;/style&gt;&lt;/DisplayText&gt;&lt;record&gt;&lt;rec-number&gt;134&lt;/rec-number&gt;&lt;foreign-keys&gt;&lt;key app="EN" db-id="2wdepppr2wttfjes5eypt92qv9rvpz20w9rv" timestamp="0"&gt;134&lt;/key&gt;&lt;/foreign-keys&gt;&lt;ref-type name="Journal Article"&gt;17&lt;/ref-type&gt;&lt;contributors&gt;&lt;authors&gt;&lt;author&gt;Winkler, R. L.&lt;/author&gt;&lt;/authors&gt;&lt;/contributors&gt;&lt;titles&gt;&lt;title&gt;The assessment of Prior Distributions in Bayesian Analysis&lt;/title&gt;&lt;secondary-title&gt;Journal of the American Statistical Association&lt;/secondary-title&gt;&lt;alt-title&gt;J Am Stat Assoc&lt;/alt-title&gt;&lt;/titles&gt;&lt;periodical&gt;&lt;full-title&gt;Journal of the American Statistical Association&lt;/full-title&gt;&lt;/periodical&gt;&lt;pages&gt;776-&amp;amp;&lt;/pages&gt;&lt;volume&gt;62&lt;/volume&gt;&lt;number&gt;319&lt;/number&gt;&lt;dates&gt;&lt;year&gt;1967&lt;/year&gt;&lt;/dates&gt;&lt;isbn&gt;0162-1459&lt;/isbn&gt;&lt;accession-num&gt;WOS:A1967A011100002&lt;/accession-num&gt;&lt;urls&gt;&lt;related-urls&gt;&lt;url&gt;&lt;style face="underline" font="default" size="100%"&gt;&amp;lt;Go to ISI&amp;gt;://WOS:A1967A011100002&lt;/style&gt;&lt;/url&gt;&lt;/related-urls&gt;&lt;/urls&gt;&lt;electronic-resource-num&gt;Doi 10.2307/2283671&lt;/electronic-resource-num&gt;&lt;language&gt;English&lt;/language&gt;&lt;/record&gt;&lt;/Cite&gt;&lt;/EndNote&gt;</w:instrText>
      </w:r>
      <w:r w:rsidR="00491085">
        <w:fldChar w:fldCharType="separate"/>
      </w:r>
      <w:r w:rsidR="00324D38" w:rsidRPr="00324D38">
        <w:rPr>
          <w:noProof/>
          <w:vertAlign w:val="superscript"/>
        </w:rPr>
        <w:t>98</w:t>
      </w:r>
      <w:r w:rsidR="00491085">
        <w:fldChar w:fldCharType="end"/>
      </w:r>
      <w:r w:rsidR="00AD7359" w:rsidRPr="00A2048F">
        <w:rPr>
          <w:vertAlign w:val="superscript"/>
        </w:rPr>
        <w:t>,</w:t>
      </w:r>
      <w:r w:rsidR="00AD7359">
        <w:t xml:space="preserve"> </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rsidR="00AD7359">
        <w:t xml:space="preserve"> </w:t>
      </w:r>
      <w:r>
        <w:t>Only a small number of these methods have been evaluated and compared, and O’Hagan et al (2006) recommended much more work before advocating one particular</w:t>
      </w:r>
      <w:r w:rsidR="001B35FB">
        <w:t xml:space="preserve"> method for use in practice.</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rsidR="001B35FB">
        <w:t xml:space="preserve">   </w:t>
      </w:r>
    </w:p>
    <w:p w14:paraId="60551A4D" w14:textId="77777777" w:rsidR="001B35FB" w:rsidRDefault="001B35FB" w:rsidP="00D74A57">
      <w:pPr>
        <w:spacing w:after="0" w:line="360" w:lineRule="auto"/>
      </w:pPr>
    </w:p>
    <w:p w14:paraId="5A92C17B" w14:textId="1F92D8A7" w:rsidR="005A008C" w:rsidRDefault="005A008C" w:rsidP="00D74A57">
      <w:pPr>
        <w:spacing w:after="0" w:line="360" w:lineRule="auto"/>
      </w:pPr>
      <w:r>
        <w:t>The disadvantage of pre-</w:t>
      </w:r>
      <w:r w:rsidR="00775A7E">
        <w:t>specifying</w:t>
      </w:r>
      <w:r>
        <w:t xml:space="preserve"> a distribution is that it may not fit the expert's belief.  Instead of eliciting parameters of pre-specified distributions, we may elicit characteristics of an unspecified distribution.  Typically the expert is asked either for the quantiles that contain a given probability mass (e.g. median and credible intervals, as in the "bisection" method), or the probability masses that lie within a given set of quantiles (e.g. the “chips and bins” method) </w:t>
      </w:r>
      <w:r w:rsidR="00775A7E">
        <w:t xml:space="preserve">(see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00775A7E" w:rsidRPr="00F75C14">
        <w:rPr>
          <w:i/>
        </w:rPr>
        <w:t>)</w:t>
      </w:r>
      <w:r>
        <w:t>.   Either way, the elicited data consist of a set of points on a cumulative distr</w:t>
      </w:r>
      <w:r w:rsidR="00C75EFB">
        <w:t>ibution function (CDF) (</w:t>
      </w:r>
      <w:r w:rsidR="00984097" w:rsidRPr="005E5AC0">
        <w:rPr>
          <w:i/>
        </w:rPr>
        <w:fldChar w:fldCharType="begin"/>
      </w:r>
      <w:r w:rsidR="00984097" w:rsidRPr="00223C97">
        <w:rPr>
          <w:i/>
        </w:rPr>
        <w:instrText xml:space="preserve"> REF _Ref4152003 \h </w:instrText>
      </w:r>
      <w:r w:rsidR="00984097" w:rsidRPr="00170E2D">
        <w:rPr>
          <w:i/>
        </w:rPr>
        <w:instrText xml:space="preserve"> \* MERGEFORMAT </w:instrText>
      </w:r>
      <w:r w:rsidR="00984097" w:rsidRPr="005E5AC0">
        <w:rPr>
          <w:i/>
        </w:rPr>
      </w:r>
      <w:r w:rsidR="00984097" w:rsidRPr="005E5AC0">
        <w:rPr>
          <w:i/>
        </w:rPr>
        <w:fldChar w:fldCharType="separate"/>
      </w:r>
      <w:r w:rsidR="00A5448B" w:rsidRPr="00A5448B">
        <w:rPr>
          <w:i/>
        </w:rPr>
        <w:t xml:space="preserve">Figure </w:t>
      </w:r>
      <w:r w:rsidR="00A5448B" w:rsidRPr="00A5448B">
        <w:rPr>
          <w:i/>
          <w:noProof/>
        </w:rPr>
        <w:t>5</w:t>
      </w:r>
      <w:r w:rsidR="00984097" w:rsidRPr="005E5AC0">
        <w:rPr>
          <w:i/>
        </w:rPr>
        <w:fldChar w:fldCharType="end"/>
      </w:r>
      <w:r>
        <w:t>). To obtain a fully specified distribution from these, the points could simply be interpolated, as described by O’Ha</w:t>
      </w:r>
      <w:r w:rsidR="00AD7359">
        <w:t>gan et al</w:t>
      </w:r>
      <w:r>
        <w:t>.</w:t>
      </w:r>
      <w:r w:rsidR="00AD7359">
        <w:t xml:space="preserve"> </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More commonly, a parametric family of distributions is specified, followed by identifying the parameters which best fit the elicited data.  The advantage compared to </w:t>
      </w:r>
      <w:r>
        <w:lastRenderedPageBreak/>
        <w:t>interpolation is that the fitted CDF is not necessarily assumed to pass through the elicited points, acknowledging that the expert may not be fully confident in the precise values that they provide.   The “best fitting” parameters can be determined by numerical methods, such as least squares, as in</w:t>
      </w:r>
      <w:r w:rsidR="00AD7359">
        <w:t xml:space="preserve"> SHELF</w:t>
      </w:r>
      <w:r>
        <w:t>,</w:t>
      </w:r>
      <w:r w:rsidR="00491085">
        <w:fldChar w:fldCharType="begin"/>
      </w:r>
      <w:r w:rsidR="00324D38">
        <w:instrText xml:space="preserve"> ADDIN EN.CITE &lt;EndNote&gt;&lt;Cite&gt;&lt;Author&gt;O&amp;apos;Hagan&lt;/Author&gt;&lt;Year&gt;2016&lt;/Year&gt;&lt;RecNum&gt;955&lt;/RecNum&gt;&lt;DisplayText&gt;&lt;style face="superscript"&gt;99&lt;/style&gt;&lt;/DisplayText&gt;&lt;record&gt;&lt;rec-number&gt;955&lt;/rec-number&gt;&lt;foreign-keys&gt;&lt;key app="EN" db-id="2wdepppr2wttfjes5eypt92qv9rvpz20w9rv" timestamp="1553784570"&gt;955&lt;/key&gt;&lt;/foreign-keys&gt;&lt;ref-type name="Computer Program"&gt;9&lt;/ref-type&gt;&lt;contributors&gt;&lt;authors&gt;&lt;author&gt;O&amp;apos;Hagan, Tony&lt;/author&gt;&lt;author&gt;Oakley, Jeremy E.&lt;/author&gt;&lt;/authors&gt;&lt;/contributors&gt;&lt;titles&gt;&lt;title&gt;SHELF: the Sheffield Elicitation Framework (version 3.0)&lt;/title&gt;&lt;/titles&gt;&lt;keywords&gt;&lt;keyword&gt;related&lt;/keyword&gt;&lt;/keywords&gt;&lt;dates&gt;&lt;year&gt;2016&lt;/year&gt;&lt;pub-dates&gt;&lt;date&gt;2016&lt;/date&gt;&lt;/pub-dates&gt;&lt;/dates&gt;&lt;pub-location&gt;UK&lt;/pub-location&gt;&lt;publisher&gt;School of Mathematics and Statistics, University of Sheffield&lt;/publisher&gt;&lt;urls&gt;&lt;related-urls&gt;&lt;url&gt;&lt;style face="underline" font="default" size="100%"&gt;http://www.tonyohagan.co.uk/shelf/&lt;/style&gt;&lt;/url&gt;&lt;/related-urls&gt;&lt;/urls&gt;&lt;custom1&gt; citation_tracing&lt;/custom1&gt;&lt;access-date&gt;2018-01-25 12:43:30&lt;/access-date&gt;&lt;/record&gt;&lt;/Cite&gt;&lt;/EndNote&gt;</w:instrText>
      </w:r>
      <w:r w:rsidR="00491085">
        <w:fldChar w:fldCharType="separate"/>
      </w:r>
      <w:r w:rsidR="00324D38" w:rsidRPr="00324D38">
        <w:rPr>
          <w:noProof/>
          <w:vertAlign w:val="superscript"/>
        </w:rPr>
        <w:t>99</w:t>
      </w:r>
      <w:r w:rsidR="00491085">
        <w:fldChar w:fldCharType="end"/>
      </w:r>
      <w:r>
        <w:t xml:space="preserve"> Leal et al (2007)</w:t>
      </w:r>
      <w:r w:rsidR="00491085">
        <w:fldChar w:fldCharType="begin"/>
      </w:r>
      <w:r w:rsidR="00324D38">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fldChar w:fldCharType="separate"/>
      </w:r>
      <w:r w:rsidR="00324D38" w:rsidRPr="00324D38">
        <w:rPr>
          <w:noProof/>
          <w:vertAlign w:val="superscript"/>
        </w:rPr>
        <w:t>51</w:t>
      </w:r>
      <w:r w:rsidR="00491085">
        <w:fldChar w:fldCharType="end"/>
      </w:r>
      <w:r>
        <w:t xml:space="preserve"> and Thall et al (2017),</w:t>
      </w:r>
      <w:r w:rsidR="00491085">
        <w:fldChar w:fldCharType="begin"/>
      </w:r>
      <w:r w:rsidR="00324D38">
        <w:instrText xml:space="preserve"> ADDIN EN.CITE &lt;EndNote&gt;&lt;Cite&gt;&lt;Author&gt;Thall&lt;/Author&gt;&lt;Year&gt;2019&lt;/Year&gt;&lt;RecNum&gt;1340&lt;/RecNum&gt;&lt;DisplayText&gt;&lt;style face="superscript"&gt;85&lt;/style&gt;&lt;/DisplayText&gt;&lt;record&gt;&lt;rec-number&gt;1340&lt;/rec-number&gt;&lt;foreign-keys&gt;&lt;key app="EN" db-id="2wdepppr2wttfjes5eypt92qv9rvpz20w9rv" timestamp="1553859721"&gt;1340&lt;/key&gt;&lt;/foreign-keys&gt;&lt;ref-type name="Journal Article"&gt;17&lt;/ref-type&gt;&lt;contributors&gt;&lt;authors&gt;&lt;author&gt;Thall, Peter F&lt;/author&gt;&lt;author&gt;Ursino, Moreno&lt;/author&gt;&lt;author&gt;Baudouin, Véronique&lt;/author&gt;&lt;author&gt;Alberti, Corinne&lt;/author&gt;&lt;author&gt;Zohar, Sarah&lt;/author&gt;&lt;/authors&gt;&lt;/contributors&gt;&lt;titles&gt;&lt;title&gt;Bayesian treatment comparison using parametric mixture priors computed from elicited histograms&lt;/title&gt;&lt;/titles&gt;&lt;pages&gt;404-418&lt;/pages&gt;&lt;volume&gt;28&lt;/volume&gt;&lt;number&gt;2&lt;/number&gt;&lt;keywords&gt;&lt;keyword&gt;Bayesian inference,clinical trial,mixture model,pediatric medicine,prior elicitation,rare diseases&lt;/keyword&gt;&lt;/keywords&gt;&lt;dates&gt;&lt;year&gt;2019&lt;/year&gt;&lt;/dates&gt;&lt;accession-num&gt;28870123&lt;/accession-num&gt;&lt;urls&gt;&lt;related-urls&gt;&lt;url&gt;https://journals.sagepub.com/doi/abs/10.1177/0962280217726803&lt;/url&gt;&lt;/related-urls&gt;&lt;/urls&gt;&lt;electronic-resource-num&gt;10.1177/0962280217726803&lt;/electronic-resource-num&gt;&lt;/record&gt;&lt;/Cite&gt;&lt;/EndNote&gt;</w:instrText>
      </w:r>
      <w:r w:rsidR="00491085">
        <w:fldChar w:fldCharType="separate"/>
      </w:r>
      <w:r w:rsidR="00324D38" w:rsidRPr="00324D38">
        <w:rPr>
          <w:noProof/>
          <w:vertAlign w:val="superscript"/>
        </w:rPr>
        <w:t>85</w:t>
      </w:r>
      <w:r w:rsidR="00491085">
        <w:fldChar w:fldCharType="end"/>
      </w:r>
      <w:r>
        <w:t xml:space="preserve"> which is justified by maximum likelihood principles. The red line in </w:t>
      </w:r>
      <w:r w:rsidR="001212C1" w:rsidRPr="001212C1">
        <w:rPr>
          <w:rStyle w:val="IntenseReference"/>
          <w:i w:val="0"/>
        </w:rPr>
        <w:fldChar w:fldCharType="begin"/>
      </w:r>
      <w:r w:rsidR="001212C1" w:rsidRPr="001212C1">
        <w:rPr>
          <w:i/>
        </w:rPr>
        <w:instrText xml:space="preserve"> REF _Ref4152003 \h </w:instrText>
      </w:r>
      <w:r w:rsidR="001212C1">
        <w:rPr>
          <w:rStyle w:val="IntenseReference"/>
          <w:i w:val="0"/>
        </w:rPr>
        <w:instrText xml:space="preserve"> \* MERGEFORMAT </w:instrText>
      </w:r>
      <w:r w:rsidR="001212C1" w:rsidRPr="001212C1">
        <w:rPr>
          <w:rStyle w:val="IntenseReference"/>
          <w:i w:val="0"/>
        </w:rPr>
      </w:r>
      <w:r w:rsidR="001212C1" w:rsidRPr="001212C1">
        <w:rPr>
          <w:rStyle w:val="IntenseReference"/>
          <w:i w:val="0"/>
        </w:rPr>
        <w:fldChar w:fldCharType="separate"/>
      </w:r>
      <w:r w:rsidR="00A5448B" w:rsidRPr="00A5448B">
        <w:rPr>
          <w:i/>
        </w:rPr>
        <w:t xml:space="preserve">Figure </w:t>
      </w:r>
      <w:r w:rsidR="00A5448B" w:rsidRPr="00A5448B">
        <w:rPr>
          <w:i/>
          <w:noProof/>
        </w:rPr>
        <w:t>5</w:t>
      </w:r>
      <w:r w:rsidR="001212C1" w:rsidRPr="001212C1">
        <w:rPr>
          <w:rStyle w:val="IntenseReference"/>
          <w:i w:val="0"/>
        </w:rPr>
        <w:fldChar w:fldCharType="end"/>
      </w:r>
      <w:r w:rsidR="001212C1">
        <w:rPr>
          <w:rStyle w:val="IntenseReference"/>
        </w:rPr>
        <w:t xml:space="preserve"> </w:t>
      </w:r>
      <w:r>
        <w:t>shows the CDF of the best-fitting Beta distribution determined by this method.  A related approach is the method of moments, an approximation to maximum likelihood, used by Bojke et al (2010)</w:t>
      </w:r>
      <w:r w:rsidR="00491085">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54</w:t>
      </w:r>
      <w:r w:rsidR="00491085">
        <w:fldChar w:fldCharType="end"/>
      </w:r>
      <w:r w:rsidR="00A57332">
        <w:t xml:space="preserve"> </w:t>
      </w:r>
      <w:r>
        <w:t>and Soares et al (2011)</w:t>
      </w:r>
      <w:r w:rsidR="00491085">
        <w:fldChar w:fldCharType="begin"/>
      </w:r>
      <w:r w:rsidR="00324D38">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fldChar w:fldCharType="separate"/>
      </w:r>
      <w:r w:rsidR="00324D38" w:rsidRPr="00324D38">
        <w:rPr>
          <w:noProof/>
          <w:vertAlign w:val="superscript"/>
        </w:rPr>
        <w:t>52</w:t>
      </w:r>
      <w:r w:rsidR="00491085">
        <w:fldChar w:fldCharType="end"/>
      </w:r>
      <w:r>
        <w:t xml:space="preserve"> for two-parameter distributions. </w:t>
      </w:r>
    </w:p>
    <w:p w14:paraId="4B15812C" w14:textId="77777777" w:rsidR="005A008C" w:rsidRDefault="005A008C" w:rsidP="005A008C">
      <w:pPr>
        <w:spacing w:after="0" w:line="360" w:lineRule="auto"/>
        <w:jc w:val="both"/>
      </w:pPr>
    </w:p>
    <w:p w14:paraId="55878EEC" w14:textId="77777777" w:rsidR="00C75EFB" w:rsidRDefault="005A008C" w:rsidP="00C75EFB">
      <w:pPr>
        <w:keepNext/>
        <w:spacing w:after="0" w:line="360" w:lineRule="auto"/>
        <w:jc w:val="both"/>
      </w:pPr>
      <w:r>
        <w:rPr>
          <w:noProof/>
          <w:lang w:eastAsia="en-GB"/>
        </w:rPr>
        <w:drawing>
          <wp:inline distT="114300" distB="114300" distL="114300" distR="114300" wp14:anchorId="06A0C137" wp14:editId="602111E7">
            <wp:extent cx="5734050" cy="3276600"/>
            <wp:effectExtent l="0" t="0" r="0" b="0"/>
            <wp:docPr id="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734050" cy="3276600"/>
                    </a:xfrm>
                    <a:prstGeom prst="rect">
                      <a:avLst/>
                    </a:prstGeom>
                    <a:ln/>
                  </pic:spPr>
                </pic:pic>
              </a:graphicData>
            </a:graphic>
          </wp:inline>
        </w:drawing>
      </w:r>
    </w:p>
    <w:p w14:paraId="130947A2" w14:textId="144B68E0" w:rsidR="005A008C" w:rsidRPr="00825369" w:rsidRDefault="00C75EFB" w:rsidP="002366E2">
      <w:pPr>
        <w:pStyle w:val="Caption"/>
        <w:rPr>
          <w:b/>
        </w:rPr>
      </w:pPr>
      <w:bookmarkStart w:id="141" w:name="_Ref4152003"/>
      <w:bookmarkStart w:id="142" w:name="_Toc15376034"/>
      <w:r w:rsidRPr="00825369">
        <w:rPr>
          <w:b/>
        </w:rPr>
        <w:t xml:space="preserve">Figure </w:t>
      </w:r>
      <w:r w:rsidR="008724B3" w:rsidRPr="00825369">
        <w:rPr>
          <w:b/>
          <w:noProof/>
        </w:rPr>
        <w:fldChar w:fldCharType="begin"/>
      </w:r>
      <w:r w:rsidR="008724B3" w:rsidRPr="00825369">
        <w:rPr>
          <w:b/>
          <w:noProof/>
        </w:rPr>
        <w:instrText xml:space="preserve"> SEQ Figure \* ARABIC </w:instrText>
      </w:r>
      <w:r w:rsidR="008724B3" w:rsidRPr="00825369">
        <w:rPr>
          <w:b/>
          <w:noProof/>
        </w:rPr>
        <w:fldChar w:fldCharType="separate"/>
      </w:r>
      <w:r w:rsidR="00A5448B">
        <w:rPr>
          <w:b/>
          <w:noProof/>
        </w:rPr>
        <w:t>5</w:t>
      </w:r>
      <w:r w:rsidR="008724B3" w:rsidRPr="00825369">
        <w:rPr>
          <w:b/>
          <w:noProof/>
        </w:rPr>
        <w:fldChar w:fldCharType="end"/>
      </w:r>
      <w:bookmarkEnd w:id="141"/>
      <w:r w:rsidRPr="00825369">
        <w:rPr>
          <w:b/>
        </w:rPr>
        <w:t xml:space="preserve"> Elicited points on a cumulative distribution function (CDF) and alternative fitted distributions</w:t>
      </w:r>
      <w:bookmarkEnd w:id="142"/>
    </w:p>
    <w:p w14:paraId="660DD2BD" w14:textId="77777777" w:rsidR="005A008C" w:rsidRDefault="005A008C" w:rsidP="005A008C">
      <w:pPr>
        <w:spacing w:after="0" w:line="360" w:lineRule="auto"/>
        <w:jc w:val="both"/>
      </w:pPr>
      <w:r>
        <w:tab/>
        <w:t xml:space="preserve"> </w:t>
      </w:r>
      <w:r>
        <w:tab/>
        <w:t xml:space="preserve"> </w:t>
      </w:r>
      <w:r>
        <w:tab/>
        <w:t xml:space="preserve"> </w:t>
      </w:r>
      <w:r>
        <w:tab/>
      </w:r>
    </w:p>
    <w:p w14:paraId="63804F07" w14:textId="0660B06D" w:rsidR="001B35FB" w:rsidRDefault="005A008C" w:rsidP="00D74A57">
      <w:pPr>
        <w:spacing w:after="0" w:line="360" w:lineRule="auto"/>
        <w:rPr>
          <w:i/>
          <w:sz w:val="24"/>
          <w:szCs w:val="24"/>
        </w:rPr>
      </w:pPr>
      <w:r>
        <w:t>Standard conjugate families (such as the Beta or Normal) can be combined easily with future observed data using Bayesian inference.  As an alternative to standard families, which may not fit the elicited data well, Bornkamp and Ickstadt (2009) proposed to fit a penalized spline function.</w:t>
      </w:r>
      <w:r w:rsidR="00AD7359">
        <w:t xml:space="preserve"> </w:t>
      </w:r>
      <w:r w:rsidR="00491085">
        <w:fldChar w:fldCharType="begin"/>
      </w:r>
      <w:r w:rsidR="00324D38">
        <w:instrText xml:space="preserve"> ADDIN EN.CITE &lt;EndNote&gt;&lt;Cite&gt;&lt;Author&gt;Bornkamp&lt;/Author&gt;&lt;Year&gt;2009&lt;/Year&gt;&lt;RecNum&gt;1323&lt;/RecNum&gt;&lt;DisplayText&gt;&lt;style face="superscript"&gt;86&lt;/style&gt;&lt;/DisplayText&gt;&lt;record&gt;&lt;rec-number&gt;1323&lt;/rec-number&gt;&lt;foreign-keys&gt;&lt;key app="EN" db-id="2wdepppr2wttfjes5eypt92qv9rvpz20w9rv" timestamp="1553858204"&gt;1323&lt;/key&gt;&lt;/foreign-keys&gt;&lt;ref-type name="Journal Article"&gt;17&lt;/ref-type&gt;&lt;contributors&gt;&lt;authors&gt;&lt;author&gt;Bornkamp, Björn&lt;/author&gt;&lt;author&gt;Ickstadt, Katja&lt;/author&gt;&lt;/authors&gt;&lt;/contributors&gt;&lt;titles&gt;&lt;title&gt;A Note on B-Splines for Semiparametric Elicitation&lt;/title&gt;&lt;secondary-title&gt;The American Statistician&lt;/secondary-title&gt;&lt;/titles&gt;&lt;periodical&gt;&lt;full-title&gt;The American Statistician&lt;/full-title&gt;&lt;/periodical&gt;&lt;pages&gt;373-377&lt;/pages&gt;&lt;volume&gt;63&lt;/volume&gt;&lt;number&gt;4&lt;/number&gt;&lt;dates&gt;&lt;year&gt;2009&lt;/year&gt;&lt;/dates&gt;&lt;publisher&gt;[American Statistical Association, Taylor &amp;amp; Francis, Ltd.]&lt;/publisher&gt;&lt;isbn&gt;00031305&lt;/isbn&gt;&lt;urls&gt;&lt;related-urls&gt;&lt;url&gt;http://www.jstor.org/stable/25652318&lt;/url&gt;&lt;/related-urls&gt;&lt;/urls&gt;&lt;custom1&gt;Full publication date: NOVEMBER 2009&lt;/custom1&gt;&lt;remote-database-name&gt;JSTOR&lt;/remote-database-name&gt;&lt;/record&gt;&lt;/Cite&gt;&lt;/EndNote&gt;</w:instrText>
      </w:r>
      <w:r w:rsidR="00491085">
        <w:fldChar w:fldCharType="separate"/>
      </w:r>
      <w:r w:rsidR="00324D38" w:rsidRPr="00324D38">
        <w:rPr>
          <w:noProof/>
          <w:vertAlign w:val="superscript"/>
        </w:rPr>
        <w:t>86</w:t>
      </w:r>
      <w:r w:rsidR="00491085">
        <w:fldChar w:fldCharType="end"/>
      </w:r>
      <w:r>
        <w:t xml:space="preserve"> This method was implemented in their R package “SEL”.  O’Hagan et al (2006) recommend a process of “feedback”, where the fitted distribution is presented to the expert with the opportunity to revise it to better reflect their beliefs.</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However in practice, there may not be sufficiently many elicited points on the CDF to identify distributions that fit better than standard ones.</w:t>
      </w:r>
    </w:p>
    <w:p w14:paraId="02737C91" w14:textId="77777777" w:rsidR="001B35FB" w:rsidRDefault="001B35FB" w:rsidP="00D74A57">
      <w:pPr>
        <w:spacing w:after="0" w:line="360" w:lineRule="auto"/>
        <w:rPr>
          <w:i/>
          <w:sz w:val="24"/>
          <w:szCs w:val="24"/>
        </w:rPr>
      </w:pPr>
    </w:p>
    <w:p w14:paraId="52EDCB53" w14:textId="0C41B44D" w:rsidR="005A008C" w:rsidRDefault="005A008C" w:rsidP="00D74A57">
      <w:pPr>
        <w:spacing w:after="0" w:line="360" w:lineRule="auto"/>
      </w:pPr>
      <w:r>
        <w:t>As well as the expert not being fully confident in the precise values they provide, there may be multiple distributions which fit</w:t>
      </w:r>
      <w:r w:rsidR="00AD7359">
        <w:t xml:space="preserve"> the elicited data equally well.</w:t>
      </w:r>
      <w:r w:rsidR="00491085">
        <w:fldChar w:fldCharType="begin"/>
      </w:r>
      <w:r w:rsidR="00324D38">
        <w:instrText xml:space="preserve"> ADDIN EN.CITE &lt;EndNote&gt;&lt;Cite&gt;&lt;Author&gt;Gosling&lt;/Author&gt;&lt;Year&gt;2008&lt;/Year&gt;&lt;RecNum&gt;1330&lt;/RecNum&gt;&lt;DisplayText&gt;&lt;style face="superscript"&gt;100&lt;/style&gt;&lt;/DisplayText&gt;&lt;record&gt;&lt;rec-number&gt;1330&lt;/rec-number&gt;&lt;foreign-keys&gt;&lt;key app="EN" db-id="2wdepppr2wttfjes5eypt92qv9rvpz20w9rv" timestamp="1553858953"&gt;1330&lt;/key&gt;&lt;/foreign-keys&gt;&lt;ref-type name="Report"&gt;27&lt;/ref-type&gt;&lt;contributors&gt;&lt;authors&gt;&lt;author&gt;J. P. Gosling&lt;/author&gt;&lt;/authors&gt;&lt;/contributors&gt;&lt;titles&gt;&lt;title&gt;On the elicitation of continuous, symmetric, unimodal distributions&lt;/title&gt;&lt;/titles&gt;&lt;dates&gt;&lt;year&gt;2008&lt;/year&gt;&lt;/dates&gt;&lt;isbn&gt;arXiv:0805.2044&lt;/isbn&gt;&lt;urls&gt;&lt;/urls&gt;&lt;/record&gt;&lt;/Cite&gt;&lt;/EndNote&gt;</w:instrText>
      </w:r>
      <w:r w:rsidR="00491085">
        <w:fldChar w:fldCharType="separate"/>
      </w:r>
      <w:r w:rsidR="00324D38" w:rsidRPr="00324D38">
        <w:rPr>
          <w:noProof/>
          <w:vertAlign w:val="superscript"/>
        </w:rPr>
        <w:t>100</w:t>
      </w:r>
      <w:r w:rsidR="00491085">
        <w:fldChar w:fldCharType="end"/>
      </w:r>
      <w:r w:rsidR="00AD7359">
        <w:t xml:space="preserve"> </w:t>
      </w:r>
      <w:r>
        <w:t xml:space="preserve">Bayesian nonparametric methods to </w:t>
      </w:r>
      <w:r>
        <w:lastRenderedPageBreak/>
        <w:t>handle both these forms of uncertainty have been developed, see Oakley and O’Hagan (2007), Gosling et al. (2007), Moala and O’Hagan (2010) and Daneshkah et al. (2017).</w:t>
      </w:r>
      <w:r w:rsidR="00491085">
        <w:fldChar w:fldCharType="begin"/>
      </w:r>
      <w:r w:rsidR="00324D38">
        <w:instrText xml:space="preserve"> ADDIN EN.CITE &lt;EndNote&gt;&lt;Cite&gt;&lt;Author&gt;Oakley&lt;/Author&gt;&lt;Year&gt;2007&lt;/Year&gt;&lt;RecNum&gt;1337&lt;/RecNum&gt;&lt;DisplayText&gt;&lt;style face="superscript"&gt;101&lt;/style&gt;&lt;/DisplayText&gt;&lt;record&gt;&lt;rec-number&gt;1337&lt;/rec-number&gt;&lt;foreign-keys&gt;&lt;key app="EN" db-id="2wdepppr2wttfjes5eypt92qv9rvpz20w9rv" timestamp="1553859520"&gt;1337&lt;/key&gt;&lt;/foreign-keys&gt;&lt;ref-type name="Journal Article"&gt;17&lt;/ref-type&gt;&lt;contributors&gt;&lt;authors&gt;&lt;author&gt;Oakley, Jeremy E.&lt;/author&gt;&lt;author&gt;O&amp;apos;Hagan, Anthony&lt;/author&gt;&lt;/authors&gt;&lt;/contributors&gt;&lt;titles&gt;&lt;title&gt;Uncertainty in Prior Elicitations: A Nonparametric Approach&lt;/title&gt;&lt;secondary-title&gt;Biometrika&lt;/secondary-title&gt;&lt;/titles&gt;&lt;periodical&gt;&lt;full-title&gt;Biometrika&lt;/full-title&gt;&lt;/periodical&gt;&lt;pages&gt;427-441&lt;/pages&gt;&lt;volume&gt;94&lt;/volume&gt;&lt;number&gt;2&lt;/number&gt;&lt;dates&gt;&lt;year&gt;2007&lt;/year&gt;&lt;/dates&gt;&lt;publisher&gt;[Oxford University Press, Biometrika Trust]&lt;/publisher&gt;&lt;isbn&gt;00063444&lt;/isbn&gt;&lt;urls&gt;&lt;related-urls&gt;&lt;url&gt;http://www.jstor.org/stable/20441382&lt;/url&gt;&lt;/related-urls&gt;&lt;/urls&gt;&lt;custom1&gt;Full publication date: Jun., 2007&lt;/custom1&gt;&lt;remote-database-name&gt;JSTOR&lt;/remote-database-name&gt;&lt;/record&gt;&lt;/Cite&gt;&lt;/EndNote&gt;</w:instrText>
      </w:r>
      <w:r w:rsidR="00491085">
        <w:fldChar w:fldCharType="separate"/>
      </w:r>
      <w:r w:rsidR="00324D38" w:rsidRPr="00324D38">
        <w:rPr>
          <w:noProof/>
          <w:vertAlign w:val="superscript"/>
        </w:rPr>
        <w:t>101</w:t>
      </w:r>
      <w:r w:rsidR="00491085">
        <w:fldChar w:fldCharType="end"/>
      </w:r>
      <w:r w:rsidR="00AD7359" w:rsidRPr="00A2048F">
        <w:rPr>
          <w:vertAlign w:val="superscript"/>
        </w:rPr>
        <w:t>,</w:t>
      </w:r>
      <w:r w:rsidR="00AD7359">
        <w:t xml:space="preserve"> </w:t>
      </w:r>
      <w:r w:rsidR="00491085">
        <w:fldChar w:fldCharType="begin"/>
      </w:r>
      <w:r w:rsidR="00324D38">
        <w:instrText xml:space="preserve"> ADDIN EN.CITE &lt;EndNote&gt;&lt;Cite&gt;&lt;Author&gt;Gosling&lt;/Author&gt;&lt;Year&gt;2007&lt;/Year&gt;&lt;RecNum&gt;478&lt;/RecNum&gt;&lt;DisplayText&gt;&lt;style face="superscript"&gt;102&lt;/style&gt;&lt;/DisplayText&gt;&lt;record&gt;&lt;rec-number&gt;478&lt;/rec-number&gt;&lt;foreign-keys&gt;&lt;key app="EN" db-id="2wdepppr2wttfjes5eypt92qv9rvpz20w9rv" timestamp="1553784526"&gt;478&lt;/key&gt;&lt;/foreign-keys&gt;&lt;ref-type name="Journal Article"&gt;17&lt;/ref-type&gt;&lt;contributors&gt;&lt;authors&gt;&lt;author&gt;Gosling, J. P.&lt;/author&gt;&lt;author&gt;Oakley, J. E.&lt;/author&gt;&lt;author&gt;O&amp;apos;Hagan, A.&lt;/author&gt;&lt;/authors&gt;&lt;/contributors&gt;&lt;titles&gt;&lt;title&gt;Nonparametric elicitation for heavy-tailed prior distributions&lt;/title&gt;&lt;secondary-title&gt;Bayesian Analysis&lt;/secondary-title&gt;&lt;/titles&gt;&lt;periodical&gt;&lt;full-title&gt;Bayesian Analysis&lt;/full-title&gt;&lt;/periodical&gt;&lt;pages&gt;693-718&lt;/pages&gt;&lt;volume&gt;2&lt;/volume&gt;&lt;number&gt;4&lt;/number&gt;&lt;keywords&gt;&lt;keyword&gt;exclude_screening&lt;/keyword&gt;&lt;/keywords&gt;&lt;dates&gt;&lt;year&gt;2007&lt;/year&gt;&lt;/dates&gt;&lt;isbn&gt;1931-6690&lt;/isbn&gt;&lt;accession-num&gt;WOS:000207454700004&lt;/accession-num&gt;&lt;urls&gt;&lt;related-urls&gt;&lt;url&gt;&amp;lt;Go to ISI&amp;gt;://WOS:000207454700004&lt;/url&gt;&lt;/related-urls&gt;&lt;/urls&gt;&lt;custom1&gt; scopus wos&lt;/custom1&gt;&lt;custom7&gt; wos&lt;/custom7&gt;&lt;electronic-resource-num&gt;10.1214/07-ba228&lt;/electronic-resource-num&gt;&lt;modified-date&gt; scopus&lt;/modified-date&gt;&lt;/record&gt;&lt;/Cite&gt;&lt;/EndNote&gt;</w:instrText>
      </w:r>
      <w:r w:rsidR="00491085">
        <w:fldChar w:fldCharType="separate"/>
      </w:r>
      <w:r w:rsidR="00324D38" w:rsidRPr="00324D38">
        <w:rPr>
          <w:noProof/>
          <w:vertAlign w:val="superscript"/>
        </w:rPr>
        <w:t>102</w:t>
      </w:r>
      <w:r w:rsidR="00491085">
        <w:fldChar w:fldCharType="end"/>
      </w:r>
      <w:r w:rsidR="00AD7359" w:rsidRPr="00A2048F">
        <w:rPr>
          <w:vertAlign w:val="superscript"/>
        </w:rPr>
        <w:t>,</w:t>
      </w:r>
      <w:r w:rsidR="00AD7359">
        <w:t xml:space="preserve"> </w:t>
      </w:r>
      <w:r w:rsidR="00491085">
        <w:fldChar w:fldCharType="begin"/>
      </w:r>
      <w:r w:rsidR="00324D38">
        <w:instrText xml:space="preserve"> ADDIN EN.CITE &lt;EndNote&gt;&lt;Cite&gt;&lt;Author&gt;Moala&lt;/Author&gt;&lt;Year&gt;2010&lt;/Year&gt;&lt;RecNum&gt;1335&lt;/RecNum&gt;&lt;DisplayText&gt;&lt;style face="superscript"&gt;87&lt;/style&gt;&lt;/DisplayText&gt;&lt;record&gt;&lt;rec-number&gt;1335&lt;/rec-number&gt;&lt;foreign-keys&gt;&lt;key app="EN" db-id="2wdepppr2wttfjes5eypt92qv9rvpz20w9rv" timestamp="1553859354"&gt;1335&lt;/key&gt;&lt;/foreign-keys&gt;&lt;ref-type name="Journal Article"&gt;17&lt;/ref-type&gt;&lt;contributors&gt;&lt;authors&gt;&lt;author&gt;Moala, Fernando A.&lt;/author&gt;&lt;author&gt;O’Hagan, Anthony&lt;/author&gt;&lt;/authors&gt;&lt;/contributors&gt;&lt;titles&gt;&lt;title&gt;Elicitation of multivariate prior distributions: A nonparametric Bayesian approach&lt;/title&gt;&lt;secondary-title&gt;Journal of Statistical Planning and Inference&lt;/secondary-title&gt;&lt;/titles&gt;&lt;periodical&gt;&lt;full-title&gt;Journal of Statistical Planning and Inference&lt;/full-title&gt;&lt;/periodical&gt;&lt;pages&gt;1635-1655&lt;/pages&gt;&lt;volume&gt;140&lt;/volume&gt;&lt;number&gt;7&lt;/number&gt;&lt;keywords&gt;&lt;keyword&gt;Elicitation&lt;/keyword&gt;&lt;keyword&gt;Expert&lt;/keyword&gt;&lt;keyword&gt;Analyst&lt;/keyword&gt;&lt;keyword&gt;Gaussian process&lt;/keyword&gt;&lt;keyword&gt;Prior distribution&lt;/keyword&gt;&lt;/keywords&gt;&lt;dates&gt;&lt;year&gt;2010&lt;/year&gt;&lt;pub-dates&gt;&lt;date&gt;2010/07/01/&lt;/date&gt;&lt;/pub-dates&gt;&lt;/dates&gt;&lt;isbn&gt;0378-3758&lt;/isbn&gt;&lt;urls&gt;&lt;related-urls&gt;&lt;url&gt;http://www.sciencedirect.com/science/article/pii/S0378375810000157&lt;/url&gt;&lt;/related-urls&gt;&lt;/urls&gt;&lt;electronic-resource-num&gt;https://doi.org/10.1016/j.jspi.2010.01.004&lt;/electronic-resource-num&gt;&lt;/record&gt;&lt;/Cite&gt;&lt;/EndNote&gt;</w:instrText>
      </w:r>
      <w:r w:rsidR="00491085">
        <w:fldChar w:fldCharType="separate"/>
      </w:r>
      <w:r w:rsidR="00324D38" w:rsidRPr="00324D38">
        <w:rPr>
          <w:noProof/>
          <w:vertAlign w:val="superscript"/>
        </w:rPr>
        <w:t>87</w:t>
      </w:r>
      <w:r w:rsidR="00491085">
        <w:fldChar w:fldCharType="end"/>
      </w:r>
      <w:r w:rsidR="00AD7359" w:rsidRPr="00A2048F">
        <w:rPr>
          <w:vertAlign w:val="superscript"/>
        </w:rPr>
        <w:t>,</w:t>
      </w:r>
      <w:r w:rsidR="00AD7359">
        <w:t xml:space="preserve"> </w:t>
      </w:r>
      <w:r w:rsidR="00491085">
        <w:fldChar w:fldCharType="begin"/>
      </w:r>
      <w:r w:rsidR="00324D38">
        <w:instrText xml:space="preserve"> ADDIN EN.CITE &lt;EndNote&gt;&lt;Cite&gt;&lt;Author&gt;Daneshkhah&lt;/Author&gt;&lt;Year&gt;2017&lt;/Year&gt;&lt;RecNum&gt;997&lt;/RecNum&gt;&lt;DisplayText&gt;&lt;style face="superscript"&gt;88&lt;/style&gt;&lt;/DisplayText&gt;&lt;record&gt;&lt;rec-number&gt;997&lt;/rec-number&gt;&lt;foreign-keys&gt;&lt;key app="EN" db-id="2wdepppr2wttfjes5eypt92qv9rvpz20w9rv" timestamp="1553784575"&gt;997&lt;/key&gt;&lt;/foreign-keys&gt;&lt;ref-type name="Book Section"&gt;5&lt;/ref-type&gt;&lt;contributors&gt;&lt;authors&gt;&lt;author&gt;Daneshkhah, A.&lt;/author&gt;&lt;author&gt;Hosseinian-Far, A.&lt;/author&gt;&lt;author&gt;Sedighi, T.&lt;/author&gt;&lt;author&gt;Farsi, M.&lt;/author&gt;&lt;/authors&gt;&lt;/contributors&gt;&lt;titles&gt;&lt;title&gt;Prior elicitation and evaluation of imprecise judgements for bayesian analysis of system reliability&lt;/title&gt;&lt;secondary-title&gt;Strategic Engineering for Cloud Computing and Big Data Analytics&lt;/secondary-title&gt;&lt;/titles&gt;&lt;pages&gt;63-79&lt;/pages&gt;&lt;keywords&gt;&lt;keyword&gt;exclude_screening&lt;/keyword&gt;&lt;/keywords&gt;&lt;dates&gt;&lt;year&gt;2017&lt;/year&gt;&lt;/dates&gt;&lt;urls&gt;&lt;related-urls&gt;&lt;url&gt;https://www.scopus.com/inward/record.uri?eid=2-s2.0-85019870808&amp;amp;doi=10.1007%2f978-3-319-52491-7_4&amp;amp;partnerID=40&amp;amp;md5=a60c50f063415c614231b2119c802c93&lt;/url&gt;&lt;/related-urls&gt;&lt;/urls&gt;&lt;custom1&gt; scopus&lt;/custom1&gt;&lt;electronic-resource-num&gt;10.1007/978-3-319-52491-7_4&lt;/electronic-resource-num&gt;&lt;remote-database-name&gt;Scopus&lt;/remote-database-name&gt;&lt;modified-date&gt; scopus&lt;/modified-date&gt;&lt;/record&gt;&lt;/Cite&gt;&lt;/EndNote&gt;</w:instrText>
      </w:r>
      <w:r w:rsidR="00491085">
        <w:fldChar w:fldCharType="separate"/>
      </w:r>
      <w:r w:rsidR="00324D38" w:rsidRPr="00324D38">
        <w:rPr>
          <w:noProof/>
          <w:vertAlign w:val="superscript"/>
        </w:rPr>
        <w:t>88</w:t>
      </w:r>
      <w:r w:rsidR="00491085">
        <w:fldChar w:fldCharType="end"/>
      </w:r>
      <w:r>
        <w:t xml:space="preserve"> These methods generally require Markov Chain Monte Carlo</w:t>
      </w:r>
      <w:r w:rsidR="00E75CED">
        <w:t xml:space="preserve"> (MCMC)</w:t>
      </w:r>
      <w:r>
        <w:t xml:space="preserve"> simulation to implement, and, as far as we are aware, there is no accessible software to implement them.  Such methods tend to be computationally intensive, which may not allow the fitted distribution to be instantly “fed back” to the expert during an elicitation session.</w:t>
      </w:r>
    </w:p>
    <w:p w14:paraId="72556532" w14:textId="77777777" w:rsidR="00A57332" w:rsidRPr="001B35FB" w:rsidRDefault="00A57332" w:rsidP="00D74A57">
      <w:pPr>
        <w:spacing w:after="0" w:line="360" w:lineRule="auto"/>
        <w:rPr>
          <w:i/>
          <w:sz w:val="24"/>
          <w:szCs w:val="24"/>
        </w:rPr>
      </w:pPr>
    </w:p>
    <w:p w14:paraId="6F790650" w14:textId="77777777" w:rsidR="005A008C" w:rsidRDefault="005A008C" w:rsidP="00D74A57">
      <w:pPr>
        <w:pStyle w:val="Heading3"/>
        <w:spacing w:line="360" w:lineRule="auto"/>
      </w:pPr>
      <w:bookmarkStart w:id="143" w:name="_Ref4617844"/>
      <w:bookmarkStart w:id="144" w:name="_Toc15566613"/>
      <w:r>
        <w:t>Mathematical aggregation</w:t>
      </w:r>
      <w:bookmarkEnd w:id="143"/>
      <w:bookmarkEnd w:id="144"/>
    </w:p>
    <w:p w14:paraId="1A7FB306" w14:textId="77777777" w:rsidR="001B35FB" w:rsidRDefault="005A008C" w:rsidP="00D74A57">
      <w:pPr>
        <w:spacing w:after="0" w:line="360" w:lineRule="auto"/>
      </w:pPr>
      <w:r>
        <w:t>Mathematical aggregation methods fall into two general approaches: Bayesian combination (or “supra-Bayesian”) methods, and “axiomatic” (</w:t>
      </w:r>
      <w:r w:rsidR="001B35FB">
        <w:t xml:space="preserve">or “opinion pooling”) methods. </w:t>
      </w:r>
    </w:p>
    <w:p w14:paraId="1515BDB7" w14:textId="77777777" w:rsidR="001B35FB" w:rsidRDefault="001B35FB" w:rsidP="00D74A57">
      <w:pPr>
        <w:spacing w:after="0" w:line="360" w:lineRule="auto"/>
      </w:pPr>
    </w:p>
    <w:p w14:paraId="4359980D" w14:textId="2B87FC8B" w:rsidR="001B35FB" w:rsidRDefault="005A008C" w:rsidP="00D74A57">
      <w:pPr>
        <w:spacing w:after="0" w:line="360" w:lineRule="auto"/>
      </w:pPr>
      <w:r>
        <w:t>In Bayesian combination, the decision maker or modeller treats each expert assessment as new data and uses it to update his/her own distribu</w:t>
      </w:r>
      <w:r w:rsidR="00AD7359">
        <w:t>tion for the unknown parameter</w:t>
      </w:r>
      <w:r>
        <w:t>.</w:t>
      </w:r>
      <w:r w:rsidR="00491085">
        <w:fldChar w:fldCharType="begin"/>
      </w:r>
      <w:r w:rsidR="00324D38">
        <w:instrText xml:space="preserve"> ADDIN EN.CITE &lt;EndNote&gt;&lt;Cite&gt;&lt;Author&gt;Morris&lt;/Author&gt;&lt;Year&gt;1974&lt;/Year&gt;&lt;RecNum&gt;1336&lt;/RecNum&gt;&lt;DisplayText&gt;&lt;style face="superscript"&gt;103&lt;/style&gt;&lt;/DisplayText&gt;&lt;record&gt;&lt;rec-number&gt;1336&lt;/rec-number&gt;&lt;foreign-keys&gt;&lt;key app="EN" db-id="2wdepppr2wttfjes5eypt92qv9rvpz20w9rv" timestamp="1553859462"&gt;1336&lt;/key&gt;&lt;/foreign-keys&gt;&lt;ref-type name="Journal Article"&gt;17&lt;/ref-type&gt;&lt;contributors&gt;&lt;authors&gt;&lt;author&gt;Peter Morris&lt;/author&gt;&lt;/authors&gt;&lt;/contributors&gt;&lt;titles&gt;&lt;title&gt;Decision analysis expert use&lt;/title&gt;&lt;secondary-title&gt;Management Science&lt;/secondary-title&gt;&lt;/titles&gt;&lt;periodical&gt;&lt;full-title&gt;Management Science&lt;/full-title&gt;&lt;abbr-1&gt;Management Science&lt;/abbr-1&gt;&lt;/periodical&gt;&lt;pages&gt;1233-1241&lt;/pages&gt;&lt;volume&gt;20&lt;/volume&gt;&lt;dates&gt;&lt;year&gt;1974&lt;/year&gt;&lt;/dates&gt;&lt;urls&gt;&lt;/urls&gt;&lt;/record&gt;&lt;/Cite&gt;&lt;/EndNote&gt;</w:instrText>
      </w:r>
      <w:r w:rsidR="00491085">
        <w:fldChar w:fldCharType="separate"/>
      </w:r>
      <w:r w:rsidR="00324D38" w:rsidRPr="00324D38">
        <w:rPr>
          <w:noProof/>
          <w:vertAlign w:val="superscript"/>
        </w:rPr>
        <w:t>103</w:t>
      </w:r>
      <w:r w:rsidR="00491085">
        <w:fldChar w:fldCharType="end"/>
      </w:r>
      <w:r w:rsidR="00AD7359">
        <w:t xml:space="preserve">, </w:t>
      </w:r>
      <w:r w:rsidR="00491085">
        <w:fldChar w:fldCharType="begin"/>
      </w:r>
      <w:r w:rsidR="00324D38">
        <w:instrText xml:space="preserve"> ADDIN EN.CITE &lt;EndNote&gt;&lt;Cite&gt;&lt;Author&gt;Morris&lt;/Author&gt;&lt;Year&gt;1977&lt;/Year&gt;&lt;RecNum&gt;113&lt;/RecNum&gt;&lt;DisplayText&gt;&lt;style face="superscript"&gt;104&lt;/style&gt;&lt;/DisplayText&gt;&lt;record&gt;&lt;rec-number&gt;113&lt;/rec-number&gt;&lt;foreign-keys&gt;&lt;key app="EN" db-id="2wdepppr2wttfjes5eypt92qv9rvpz20w9rv" timestamp="0"&gt;113&lt;/key&gt;&lt;/foreign-keys&gt;&lt;ref-type name="Journal Article"&gt;17&lt;/ref-type&gt;&lt;contributors&gt;&lt;authors&gt;&lt;author&gt;Peter A. Morris&lt;/author&gt;&lt;/authors&gt;&lt;/contributors&gt;&lt;titles&gt;&lt;title&gt;Combining expert judgments: A bayesian approach&lt;/title&gt;&lt;secondary-title&gt;Management Science&lt;/secondary-title&gt;&lt;/titles&gt;&lt;periodical&gt;&lt;full-title&gt;Management Science&lt;/full-title&gt;&lt;abbr-1&gt;Management Science&lt;/abbr-1&gt;&lt;/periodical&gt;&lt;volume&gt;23&lt;/volume&gt;&lt;number&gt;7&lt;/number&gt;&lt;dates&gt;&lt;year&gt;1977&lt;/year&gt;&lt;/dates&gt;&lt;urls&gt;&lt;/urls&gt;&lt;/record&gt;&lt;/Cite&gt;&lt;/EndNote&gt;</w:instrText>
      </w:r>
      <w:r w:rsidR="00491085">
        <w:fldChar w:fldCharType="separate"/>
      </w:r>
      <w:r w:rsidR="00324D38" w:rsidRPr="00324D38">
        <w:rPr>
          <w:noProof/>
          <w:vertAlign w:val="superscript"/>
        </w:rPr>
        <w:t>104</w:t>
      </w:r>
      <w:r w:rsidR="00491085">
        <w:fldChar w:fldCharType="end"/>
      </w:r>
      <w:r>
        <w:t xml:space="preserve"> The resulting distribution thus represents the beliefs of the modeller given the el</w:t>
      </w:r>
      <w:r w:rsidR="00AD7359">
        <w:t>icited data</w:t>
      </w:r>
      <w:r>
        <w:t>.</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This is difficult to apply in practice, though, due to the detailed information required on biases in and dependences between the </w:t>
      </w:r>
      <w:r w:rsidR="008F795C">
        <w:t>experts</w:t>
      </w:r>
      <w:r>
        <w:t xml:space="preserve"> assessments.</w:t>
      </w:r>
      <w:r w:rsidR="00491085">
        <w:fldChar w:fldCharType="begin"/>
      </w:r>
      <w:r w:rsidR="00324D38">
        <w:instrText xml:space="preserve"> ADDIN EN.CITE &lt;EndNote&gt;&lt;Cite&gt;&lt;Author&gt;Jacobs&lt;/Author&gt;&lt;Year&gt;1995&lt;/Year&gt;&lt;RecNum&gt;1332&lt;/RecNum&gt;&lt;DisplayText&gt;&lt;style face="superscript"&gt;105&lt;/style&gt;&lt;/DisplayText&gt;&lt;record&gt;&lt;rec-number&gt;1332&lt;/rec-number&gt;&lt;foreign-keys&gt;&lt;key app="EN" db-id="2wdepppr2wttfjes5eypt92qv9rvpz20w9rv" timestamp="1553859139"&gt;1332&lt;/key&gt;&lt;/foreign-keys&gt;&lt;ref-type name="Journal Article"&gt;17&lt;/ref-type&gt;&lt;contributors&gt;&lt;authors&gt;&lt;author&gt;Jacobs, R. A.&lt;/author&gt;&lt;/authors&gt;&lt;/contributors&gt;&lt;auth-address&gt;Department of Brain and Cognitive Sciences, University of Rochester, NY 14627, USA.&lt;/auth-address&gt;&lt;titles&gt;&lt;title&gt;Methods for combining experts&amp;apos; probability assessments&lt;/title&gt;&lt;secondary-title&gt;Neural Comput&lt;/secondary-title&gt;&lt;alt-title&gt;Neural computation&lt;/alt-title&gt;&lt;/titles&gt;&lt;periodical&gt;&lt;full-title&gt;Neural Comput&lt;/full-title&gt;&lt;abbr-1&gt;Neural computation&lt;/abbr-1&gt;&lt;/periodical&gt;&lt;alt-periodical&gt;&lt;full-title&gt;Neural Comput&lt;/full-title&gt;&lt;abbr-1&gt;Neural computation&lt;/abbr-1&gt;&lt;/alt-periodical&gt;&lt;pages&gt;867-88&lt;/pages&gt;&lt;volume&gt;7&lt;/volume&gt;&lt;number&gt;5&lt;/number&gt;&lt;edition&gt;1995/09/01&lt;/edition&gt;&lt;keywords&gt;&lt;keyword&gt;*Bayes Theorem&lt;/keyword&gt;&lt;keyword&gt;*Decision Making&lt;/keyword&gt;&lt;keyword&gt;*Expert Systems&lt;/keyword&gt;&lt;keyword&gt;Humans&lt;/keyword&gt;&lt;keyword&gt;Male&lt;/keyword&gt;&lt;keyword&gt;Models, Neurological&lt;/keyword&gt;&lt;keyword&gt;Models, Psychological&lt;/keyword&gt;&lt;keyword&gt;*Neural Networks (Computer)&lt;/keyword&gt;&lt;keyword&gt;Visual Perception&lt;/keyword&gt;&lt;/keywords&gt;&lt;dates&gt;&lt;year&gt;1995&lt;/year&gt;&lt;pub-dates&gt;&lt;date&gt;Sep&lt;/date&gt;&lt;/pub-dates&gt;&lt;/dates&gt;&lt;isbn&gt;0899-7667 (Print)&amp;#xD;0899-7667&lt;/isbn&gt;&lt;accession-num&gt;7584890&lt;/accession-num&gt;&lt;urls&gt;&lt;/urls&gt;&lt;remote-database-provider&gt;NLM&lt;/remote-database-provider&gt;&lt;language&gt;eng&lt;/language&gt;&lt;/record&gt;&lt;/Cite&gt;&lt;/EndNote&gt;</w:instrText>
      </w:r>
      <w:r w:rsidR="00491085">
        <w:fldChar w:fldCharType="separate"/>
      </w:r>
      <w:r w:rsidR="00324D38" w:rsidRPr="00324D38">
        <w:rPr>
          <w:noProof/>
          <w:vertAlign w:val="superscript"/>
        </w:rPr>
        <w:t>105</w:t>
      </w:r>
      <w:r w:rsidR="00491085">
        <w:fldChar w:fldCharType="end"/>
      </w:r>
      <w:r w:rsidR="00425543" w:rsidRPr="003E1FB1">
        <w:rPr>
          <w:rFonts w:cstheme="minorHAnsi"/>
          <w:vertAlign w:val="superscript"/>
        </w:rPr>
        <w:t>,</w:t>
      </w:r>
      <w:r w:rsidR="00AD7359">
        <w:t xml:space="preserve"> </w:t>
      </w:r>
      <w:r w:rsidR="00491085">
        <w:fldChar w:fldCharType="begin"/>
      </w:r>
      <w:r w:rsidR="00324D38">
        <w:instrText xml:space="preserve"> ADDIN EN.CITE &lt;EndNote&gt;&lt;Cite&gt;&lt;Author&gt;Clemen&lt;/Author&gt;&lt;Year&gt;1999&lt;/Year&gt;&lt;RecNum&gt;131&lt;/RecNum&gt;&lt;DisplayText&gt;&lt;style face="superscript"&gt;81&lt;/style&gt;&lt;/DisplayText&gt;&lt;record&gt;&lt;rec-number&gt;131&lt;/rec-number&gt;&lt;foreign-keys&gt;&lt;key app="EN" db-id="2wdepppr2wttfjes5eypt92qv9rvpz20w9rv" timestamp="0"&gt;131&lt;/key&gt;&lt;/foreign-keys&gt;&lt;ref-type name="Journal Article"&gt;17&lt;/ref-type&gt;&lt;contributors&gt;&lt;authors&gt;&lt;author&gt;Clemen, R. T.&lt;/author&gt;&lt;author&gt;Winkler, R. L.&lt;/author&gt;&lt;/authors&gt;&lt;/contributors&gt;&lt;auth-address&gt;Duke Univ, Fuqua Sch Business, Durham, NC 27708 USA&lt;/auth-address&gt;&lt;titles&gt;&lt;title&gt;Combining probability distributions from experts in risk analysis&lt;/title&gt;&lt;secondary-title&gt;Risk Analysis&lt;/secondary-title&gt;&lt;alt-title&gt;Risk Anal&lt;/alt-title&gt;&lt;/titles&gt;&lt;periodical&gt;&lt;full-title&gt;Risk Analysis&lt;/full-title&gt;&lt;/periodical&gt;&lt;pages&gt;187-203&lt;/pages&gt;&lt;volume&gt;19&lt;/volume&gt;&lt;number&gt;2&lt;/number&gt;&lt;keywords&gt;&lt;keyword&gt;combining probabilities&lt;/keyword&gt;&lt;keyword&gt;expert judgment&lt;/keyword&gt;&lt;keyword&gt;probability assessment&lt;/keyword&gt;&lt;keyword&gt;dependent information-sources&lt;/keyword&gt;&lt;keyword&gt;complex technical problems&lt;/keyword&gt;&lt;keyword&gt;social judgment analysis&lt;/keyword&gt;&lt;keyword&gt;bayesian-approach&lt;/keyword&gt;&lt;keyword&gt;forecasts&lt;/keyword&gt;&lt;keyword&gt;accuracy&lt;/keyword&gt;&lt;keyword&gt;decomposition&lt;/keyword&gt;&lt;keyword&gt;combination&lt;/keyword&gt;&lt;keyword&gt;quality&lt;/keyword&gt;&lt;keyword&gt;opinion&lt;/keyword&gt;&lt;/keywords&gt;&lt;dates&gt;&lt;year&gt;1999&lt;/year&gt;&lt;pub-dates&gt;&lt;date&gt;Apr&lt;/date&gt;&lt;/pub-dates&gt;&lt;/dates&gt;&lt;isbn&gt;0272-4332&lt;/isbn&gt;&lt;accession-num&gt;WOS:000081846900004&lt;/accession-num&gt;&lt;urls&gt;&lt;related-urls&gt;&lt;url&gt;&amp;lt;Go to ISI&amp;gt;://WOS:000081846900004&lt;/url&gt;&lt;/related-urls&gt;&lt;/urls&gt;&lt;electronic-resource-num&gt;Doi 10.1023/A:1006917509560&lt;/electronic-resource-num&gt;&lt;language&gt;English&lt;/language&gt;&lt;/record&gt;&lt;/Cite&gt;&lt;/EndNote&gt;</w:instrText>
      </w:r>
      <w:r w:rsidR="00491085">
        <w:fldChar w:fldCharType="separate"/>
      </w:r>
      <w:r w:rsidR="00324D38" w:rsidRPr="00324D38">
        <w:rPr>
          <w:noProof/>
          <w:vertAlign w:val="superscript"/>
        </w:rPr>
        <w:t>81</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See, e.g. Lipscomb et al. (1997), Albert et al (2012), West and Crosse (1992), Gelfand, Mallick and </w:t>
      </w:r>
      <w:r w:rsidR="001B35FB">
        <w:t xml:space="preserve">Dey (1995) for some examples. </w:t>
      </w:r>
      <w:r w:rsidR="00491085">
        <w:fldChar w:fldCharType="begin"/>
      </w:r>
      <w:r w:rsidR="00324D38">
        <w:instrText xml:space="preserve"> ADDIN EN.CITE &lt;EndNote&gt;&lt;Cite&gt;&lt;Author&gt;Lipscomb&lt;/Author&gt;&lt;Year&gt;1998&lt;/Year&gt;&lt;RecNum&gt;1333&lt;/RecNum&gt;&lt;DisplayText&gt;&lt;style face="superscript"&gt;106&lt;/style&gt;&lt;/DisplayText&gt;&lt;record&gt;&lt;rec-number&gt;1333&lt;/rec-number&gt;&lt;foreign-keys&gt;&lt;key app="EN" db-id="2wdepppr2wttfjes5eypt92qv9rvpz20w9rv" timestamp="1553859200"&gt;1333&lt;/key&gt;&lt;/foreign-keys&gt;&lt;ref-type name="Journal Article"&gt;17&lt;/ref-type&gt;&lt;contributors&gt;&lt;authors&gt;&lt;author&gt;Lipscomb, Joseph&lt;/author&gt;&lt;author&gt;Parmigiani, Giovanni&lt;/author&gt;&lt;author&gt;Hasselblad, Vic&lt;/author&gt;&lt;/authors&gt;&lt;/contributors&gt;&lt;titles&gt;&lt;title&gt;Combining Expert Judgment by Hierarchical Modeling: An Application to Physician Staffing&lt;/title&gt;&lt;secondary-title&gt;Management Science&lt;/secondary-title&gt;&lt;/titles&gt;&lt;periodical&gt;&lt;full-title&gt;Management Science&lt;/full-title&gt;&lt;abbr-1&gt;Management Science&lt;/abbr-1&gt;&lt;/periodical&gt;&lt;pages&gt;149-161&lt;/pages&gt;&lt;volume&gt;44&lt;/volume&gt;&lt;number&gt;2&lt;/number&gt;&lt;dates&gt;&lt;year&gt;1998&lt;/year&gt;&lt;/dates&gt;&lt;publisher&gt;INFORMS&lt;/publisher&gt;&lt;isbn&gt;00251909, 15265501&lt;/isbn&gt;&lt;urls&gt;&lt;related-urls&gt;&lt;url&gt;http://www.jstor.org/stable/2634492&lt;/url&gt;&lt;/related-urls&gt;&lt;/urls&gt;&lt;custom1&gt;Full publication date: Feb., 1998&lt;/custom1&gt;&lt;remote-database-name&gt;JSTOR&lt;/remote-database-name&gt;&lt;/record&gt;&lt;/Cite&gt;&lt;/EndNote&gt;</w:instrText>
      </w:r>
      <w:r w:rsidR="00491085">
        <w:fldChar w:fldCharType="separate"/>
      </w:r>
      <w:r w:rsidR="00324D38" w:rsidRPr="00324D38">
        <w:rPr>
          <w:noProof/>
          <w:vertAlign w:val="superscript"/>
        </w:rPr>
        <w:t>106</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&lt;EndNote&gt;&lt;Cite&gt;&lt;Author&gt;Albert&lt;/Author&gt;&lt;Year&gt;2012&lt;/Year&gt;&lt;RecNum&gt;1322&lt;/RecNum&gt;&lt;DisplayText&gt;&lt;style face="superscript"&gt;107&lt;/style&gt;&lt;/DisplayText&gt;&lt;record&gt;&lt;rec-number&gt;1322&lt;/rec-number&gt;&lt;foreign-keys&gt;&lt;key app="EN" db-id="2wdepppr2wttfjes5eypt92qv9rvpz20w9rv" timestamp="1553858150"&gt;1322&lt;/key&gt;&lt;/foreign-keys&gt;&lt;ref-type name="Book"&gt;6&lt;/ref-type&gt;&lt;contributors&gt;&lt;authors&gt;&lt;author&gt;Albert, Isabelle&lt;/author&gt;&lt;author&gt;Donnet, Sophie&lt;/author&gt;&lt;author&gt;Guihenneuc-Jouyaux, Chantal&lt;/author&gt;&lt;author&gt;Lowchoy, Samantha&lt;/author&gt;&lt;author&gt;L. Mengersen, Kerrie&lt;/author&gt;&lt;author&gt;Rousseau, Judith&lt;/author&gt;&lt;/authors&gt;&lt;/contributors&gt;&lt;titles&gt;&lt;title&gt;Combining Expert Opinions in Prior Elicitation&lt;/title&gt;&lt;alt-title&gt;Bayesian Analysis&lt;/alt-title&gt;&lt;/titles&gt;&lt;alt-periodical&gt;&lt;full-title&gt;Bayesian Analysis&lt;/full-title&gt;&lt;/alt-periodical&gt;&lt;volume&gt;7&lt;/volume&gt;&lt;dates&gt;&lt;year&gt;2012&lt;/year&gt;&lt;/dates&gt;&lt;urls&gt;&lt;/urls&gt;&lt;electronic-resource-num&gt;10.1214/12-BA717&lt;/electronic-resource-num&gt;&lt;/record&gt;&lt;/Cite&gt;&lt;/EndNote&gt;</w:instrText>
      </w:r>
      <w:r w:rsidR="00491085">
        <w:fldChar w:fldCharType="separate"/>
      </w:r>
      <w:r w:rsidR="00324D38" w:rsidRPr="00324D38">
        <w:rPr>
          <w:noProof/>
          <w:vertAlign w:val="superscript"/>
        </w:rPr>
        <w:t>107</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&lt;EndNote&gt;&lt;Cite&gt;&lt;Author&gt;West&lt;/Author&gt;&lt;Year&gt;1992&lt;/Year&gt;&lt;RecNum&gt;1342&lt;/RecNum&gt;&lt;DisplayText&gt;&lt;style face="superscript"&gt;108&lt;/style&gt;&lt;/DisplayText&gt;&lt;record&gt;&lt;rec-number&gt;1342&lt;/rec-number&gt;&lt;foreign-keys&gt;&lt;key app="EN" db-id="2wdepppr2wttfjes5eypt92qv9rvpz20w9rv" timestamp="1553859872"&gt;1342&lt;/key&gt;&lt;/foreign-keys&gt;&lt;ref-type name="Book"&gt;6&lt;/ref-type&gt;&lt;contributors&gt;&lt;authors&gt;&lt;author&gt;West, M.&lt;/author&gt;&lt;author&gt;Crosse, J.&lt;/author&gt;&lt;/authors&gt;&lt;/contributors&gt;&lt;titles&gt;&lt;title&gt;Modelling probabilistic agent opinion&lt;/title&gt;&lt;alt-title&gt;Journal of the Royal Statistical Society (Ser. B)&lt;/alt-title&gt;&lt;/titles&gt;&lt;pages&gt;285-299&lt;/pages&gt;&lt;volume&gt;54&lt;/volume&gt;&lt;dates&gt;&lt;year&gt;1992&lt;/year&gt;&lt;/dates&gt;&lt;urls&gt;&lt;/urls&gt;&lt;electronic-resource-num&gt;10.2307/2345964&lt;/electronic-resource-num&gt;&lt;/record&gt;&lt;/Cite&gt;&lt;/EndNote&gt;</w:instrText>
      </w:r>
      <w:r w:rsidR="00491085">
        <w:fldChar w:fldCharType="separate"/>
      </w:r>
      <w:r w:rsidR="00324D38" w:rsidRPr="00324D38">
        <w:rPr>
          <w:noProof/>
          <w:vertAlign w:val="superscript"/>
        </w:rPr>
        <w:t>108</w:t>
      </w:r>
      <w:r w:rsidR="00491085">
        <w:fldChar w:fldCharType="end"/>
      </w:r>
      <w:r w:rsidR="00425543" w:rsidRPr="003E1FB1">
        <w:rPr>
          <w:rFonts w:cstheme="minorHAnsi"/>
          <w:vertAlign w:val="superscript"/>
        </w:rPr>
        <w:t>,</w:t>
      </w:r>
      <w:r w:rsidR="00491085">
        <w:fldChar w:fldCharType="begin"/>
      </w:r>
      <w:r w:rsidR="00324D38">
        <w:instrText xml:space="preserve"> ADDIN EN.CITE &lt;EndNote&gt;&lt;Cite&gt;&lt;Author&gt;Gelfand&lt;/Author&gt;&lt;Year&gt;1995&lt;/Year&gt;&lt;RecNum&gt;1327&lt;/RecNum&gt;&lt;DisplayText&gt;&lt;style face="superscript"&gt;109&lt;/style&gt;&lt;/DisplayText&gt;&lt;record&gt;&lt;rec-number&gt;1327&lt;/rec-number&gt;&lt;foreign-keys&gt;&lt;key app="EN" db-id="2wdepppr2wttfjes5eypt92qv9rvpz20w9rv" timestamp="1553858780"&gt;1327&lt;/key&gt;&lt;/foreign-keys&gt;&lt;ref-type name="Journal Article"&gt;17&lt;/ref-type&gt;&lt;contributors&gt;&lt;authors&gt;&lt;author&gt;Gelfand, Alan E.&lt;/author&gt;&lt;author&gt;Mallick, Bani K.&lt;/author&gt;&lt;author&gt;Dey, Dipak K.&lt;/author&gt;&lt;/authors&gt;&lt;/contributors&gt;&lt;titles&gt;&lt;title&gt;Modeling Expert Opinion Arising as a Partial Probabilistic Specification&lt;/title&gt;&lt;secondary-title&gt;Journal of the American Statistical Association&lt;/secondary-title&gt;&lt;/titles&gt;&lt;periodical&gt;&lt;full-title&gt;Journal of the American Statistical Association&lt;/full-title&gt;&lt;/periodical&gt;&lt;pages&gt;598-604&lt;/pages&gt;&lt;volume&gt;90&lt;/volume&gt;&lt;number&gt;430&lt;/number&gt;&lt;dates&gt;&lt;year&gt;1995&lt;/year&gt;&lt;pub-dates&gt;&lt;date&gt;1995/06/01&lt;/date&gt;&lt;/pub-dates&gt;&lt;/dates&gt;&lt;publisher&gt;Taylor &amp;amp; Francis&lt;/publisher&gt;&lt;isbn&gt;0162-1459&lt;/isbn&gt;&lt;urls&gt;&lt;related-urls&gt;&lt;url&gt;https://www.tandfonline.com/doi/abs/10.1080/01621459.1995.10476552&lt;/url&gt;&lt;/related-urls&gt;&lt;/urls&gt;&lt;electronic-resource-num&gt;10.1080/01621459.1995.10476552&lt;/electronic-resource-num&gt;&lt;/record&gt;&lt;/Cite&gt;&lt;/EndNote&gt;</w:instrText>
      </w:r>
      <w:r w:rsidR="00491085">
        <w:fldChar w:fldCharType="separate"/>
      </w:r>
      <w:r w:rsidR="00324D38" w:rsidRPr="00324D38">
        <w:rPr>
          <w:noProof/>
          <w:vertAlign w:val="superscript"/>
        </w:rPr>
        <w:t>109</w:t>
      </w:r>
      <w:r w:rsidR="00491085">
        <w:fldChar w:fldCharType="end"/>
      </w:r>
    </w:p>
    <w:p w14:paraId="73066BAC" w14:textId="77777777" w:rsidR="001B35FB" w:rsidRDefault="001B35FB" w:rsidP="00D74A57">
      <w:pPr>
        <w:spacing w:after="0" w:line="360" w:lineRule="auto"/>
      </w:pPr>
    </w:p>
    <w:p w14:paraId="72A726E7" w14:textId="1AF01BEB" w:rsidR="001B35FB" w:rsidRDefault="005A008C" w:rsidP="00D74A57">
      <w:pPr>
        <w:spacing w:after="0" w:line="360" w:lineRule="auto"/>
      </w:pPr>
      <w:r>
        <w:t>In opinion pooling methods, the aggregated distribution is an average of the distributions from each expert.   “Linear pooling” uses an arithmetic average and was the most common aggregation approach used in our review of elicitation in HCDM.</w:t>
      </w:r>
      <w:r w:rsidR="00491085">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 </w:instrText>
      </w:r>
      <w:r w:rsidR="00324D38">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w:t>
      </w:r>
      <w:r w:rsidR="00491085">
        <w:fldChar w:fldCharType="end"/>
      </w:r>
      <w:r>
        <w:t xml:space="preserve">   The alternative “log pool” uses a geometric average, and harmonic averaging has also been used.</w:t>
      </w:r>
      <w:r w:rsidR="00491085">
        <w:fldChar w:fldCharType="begin"/>
      </w:r>
      <w:r w:rsidR="00324D38">
        <w:instrText xml:space="preserve"> ADDIN EN.CITE &lt;EndNote&gt;&lt;Cite&gt;&lt;Author&gt;Lichtendahl&lt;/Author&gt;&lt;Year&gt;2013&lt;/Year&gt;&lt;RecNum&gt;196&lt;/RecNum&gt;&lt;DisplayText&gt;&lt;style face="superscript"&gt;110&lt;/style&gt;&lt;/DisplayText&gt;&lt;record&gt;&lt;rec-number&gt;196&lt;/rec-number&gt;&lt;foreign-keys&gt;&lt;key app="EN" db-id="2wdepppr2wttfjes5eypt92qv9rvpz20w9rv" timestamp="1553782784"&gt;196&lt;/key&gt;&lt;/foreign-keys&gt;&lt;ref-type name="Journal Article"&gt;17&lt;/ref-type&gt;&lt;contributors&gt;&lt;authors&gt;&lt;author&gt;Lichtendahl, Kenneth C.&lt;/author&gt;&lt;author&gt;Grushka-Cockayne, Yael&lt;/author&gt;&lt;author&gt;Winkler, Robert L.&lt;/author&gt;&lt;/authors&gt;&lt;/contributors&gt;&lt;titles&gt;&lt;title&gt;Is It Better to Average Probabilities or Quantiles?&lt;/title&gt;&lt;secondary-title&gt;Management Science&lt;/secondary-title&gt;&lt;alt-title&gt;Management Science&lt;/alt-title&gt;&lt;/titles&gt;&lt;periodical&gt;&lt;full-title&gt;Management Science&lt;/full-title&gt;&lt;abbr-1&gt;Management Science&lt;/abbr-1&gt;&lt;/periodical&gt;&lt;alt-periodical&gt;&lt;full-title&gt;Management Science&lt;/full-title&gt;&lt;abbr-1&gt;Management Science&lt;/abbr-1&gt;&lt;/alt-periodical&gt;&lt;pages&gt;1594-1611&lt;/pages&gt;&lt;volume&gt;59&lt;/volume&gt;&lt;number&gt;7&lt;/number&gt;&lt;dates&gt;&lt;year&gt;2013&lt;/year&gt;&lt;pub-dates&gt;&lt;date&gt;2013/03/18/&lt;/date&gt;&lt;/pub-dates&gt;&lt;/dates&gt;&lt;isbn&gt;0025-1909&lt;/isbn&gt;&lt;urls&gt;&lt;related-urls&gt;&lt;url&gt;https://pubsonline.informs.org/doi/abs/10.1287/mnsc.1120.1667&lt;/url&gt;&lt;/related-urls&gt;&lt;/urls&gt;&lt;electronic-resource-num&gt;10.1287/mnsc.1120.1667&lt;/electronic-resource-num&gt;&lt;remote-database-provider&gt;pubsonline.informs.org (Atypon)&lt;/remote-database-provider&gt;&lt;access-date&gt;2018/08/02/10:04:06&lt;/access-date&gt;&lt;/record&gt;&lt;/Cite&gt;&lt;/EndNote&gt;</w:instrText>
      </w:r>
      <w:r w:rsidR="00491085">
        <w:fldChar w:fldCharType="separate"/>
      </w:r>
      <w:r w:rsidR="00324D38" w:rsidRPr="00324D38">
        <w:rPr>
          <w:noProof/>
          <w:vertAlign w:val="superscript"/>
        </w:rPr>
        <w:t>110</w:t>
      </w:r>
      <w:r w:rsidR="00491085">
        <w:fldChar w:fldCharType="end"/>
      </w:r>
      <w:r w:rsidR="00425543" w:rsidRPr="003E1FB1">
        <w:rPr>
          <w:rFonts w:cstheme="minorHAnsi"/>
          <w:vertAlign w:val="superscript"/>
        </w:rPr>
        <w:t>,</w:t>
      </w:r>
      <w:r w:rsidR="00491085">
        <w:fldChar w:fldCharType="begin"/>
      </w:r>
      <w:r w:rsidR="00324D38">
        <w:instrText xml:space="preserve"> ADDIN EN.CITE &lt;EndNote&gt;&lt;Cite&gt;&lt;Author&gt;Bamber&lt;/Author&gt;&lt;Year&gt;2016&lt;/Year&gt;&lt;RecNum&gt;198&lt;/RecNum&gt;&lt;DisplayText&gt;&lt;style face="superscript"&gt;111&lt;/style&gt;&lt;/DisplayText&gt;&lt;record&gt;&lt;rec-number&gt;198&lt;/rec-number&gt;&lt;foreign-keys&gt;&lt;key app="EN" db-id="2wdepppr2wttfjes5eypt92qv9rvpz20w9rv" timestamp="1553782784"&gt;198&lt;/key&gt;&lt;/foreign-keys&gt;&lt;ref-type name="Journal Article"&gt;17&lt;/ref-type&gt;&lt;contributors&gt;&lt;authors&gt;&lt;author&gt;Bamber, J. L.&lt;/author&gt;&lt;author&gt;Aspinall, Willy P.&lt;/author&gt;&lt;author&gt;Cooke, Roger M.&lt;/author&gt;&lt;/authors&gt;&lt;/contributors&gt;&lt;titles&gt;&lt;title&gt;A commentary on “how to interpret expert judgment assessments of twenty-first century sea-level rise” by Hylke de Vries and Roderik SW van de Wal&lt;/title&gt;&lt;secondary-title&gt;Climatic Change&lt;/secondary-title&gt;&lt;alt-title&gt;Climatic Change&lt;/alt-title&gt;&lt;/titles&gt;&lt;periodical&gt;&lt;full-title&gt;Climatic Change&lt;/full-title&gt;&lt;abbr-1&gt;Climatic Change&lt;/abbr-1&gt;&lt;/periodical&gt;&lt;alt-periodical&gt;&lt;full-title&gt;Climatic Change&lt;/full-title&gt;&lt;abbr-1&gt;Climatic Change&lt;/abbr-1&gt;&lt;/alt-periodical&gt;&lt;pages&gt;321-328&lt;/pages&gt;&lt;volume&gt;137&lt;/volume&gt;&lt;number&gt;3-4&lt;/number&gt;&lt;dates&gt;&lt;year&gt;2016&lt;/year&gt;&lt;pub-dates&gt;&lt;date&gt;2016/08/01/&lt;/date&gt;&lt;/pub-dates&gt;&lt;/dates&gt;&lt;isbn&gt;0165-0009, 1573-1480&lt;/isbn&gt;&lt;urls&gt;&lt;related-urls&gt;&lt;url&gt;https://link.springer.com/article/10.1007/s10584-016-1672-7&lt;/url&gt;&lt;/related-urls&gt;&lt;/urls&gt;&lt;electronic-resource-num&gt;10.1007/s10584-016-1672-7&lt;/electronic-resource-num&gt;&lt;remote-database-provider&gt;link.springer.com&lt;/remote-database-provider&gt;&lt;language&gt;en&lt;/language&gt;&lt;access-date&gt;2018/08/02/10:02:22&lt;/access-date&gt;&lt;/record&gt;&lt;/Cite&gt;&lt;/EndNote&gt;</w:instrText>
      </w:r>
      <w:r w:rsidR="00491085">
        <w:fldChar w:fldCharType="separate"/>
      </w:r>
      <w:r w:rsidR="00324D38" w:rsidRPr="00324D38">
        <w:rPr>
          <w:noProof/>
          <w:vertAlign w:val="superscript"/>
        </w:rPr>
        <w:t>111</w:t>
      </w:r>
      <w:r w:rsidR="00491085">
        <w:fldChar w:fldCharType="end"/>
      </w:r>
      <w:r>
        <w:t xml:space="preserve"> </w:t>
      </w:r>
      <w:r w:rsidR="00A2048F">
        <w:t xml:space="preserve"> </w:t>
      </w:r>
      <w:r>
        <w:t xml:space="preserve">Past work has shown that there is no mathematical formula that can simultaneously satisfy a number of </w:t>
      </w:r>
      <w:r w:rsidR="00A11B7B">
        <w:t>potentially desirable criteria</w:t>
      </w:r>
      <w:r>
        <w:t>,</w:t>
      </w:r>
      <w:r w:rsidR="00491085">
        <w:fldChar w:fldCharType="begin"/>
      </w:r>
      <w:r w:rsidR="00324D38">
        <w:instrText xml:space="preserve"> ADDIN EN.CITE &lt;EndNote&gt;&lt;Cite&gt;&lt;Author&gt;French&lt;/Author&gt;&lt;Year&gt;1985&lt;/Year&gt;&lt;RecNum&gt;1326&lt;/RecNum&gt;&lt;DisplayText&gt;&lt;style face="superscript"&gt;112&lt;/style&gt;&lt;/DisplayText&gt;&lt;record&gt;&lt;rec-number&gt;1326&lt;/rec-number&gt;&lt;foreign-keys&gt;&lt;key app="EN" db-id="2wdepppr2wttfjes5eypt92qv9rvpz20w9rv" timestamp="1553858710"&gt;1326&lt;/key&gt;&lt;/foreign-keys&gt;&lt;ref-type name="Book Section"&gt;5&lt;/ref-type&gt;&lt;contributors&gt;&lt;authors&gt;&lt;author&gt;Simon French&lt;/author&gt;&lt;/authors&gt;&lt;secondary-authors&gt;&lt;author&gt;J.M Bernardo&lt;/author&gt;&lt;/secondary-authors&gt;&lt;/contributors&gt;&lt;titles&gt;&lt;title&gt;Group consensus probability distributions: A critical survey&lt;/title&gt;&lt;secondary-title&gt;Bayesian Statistics 2 &lt;/secondary-title&gt;&lt;/titles&gt;&lt;pages&gt;183-197&lt;/pages&gt;&lt;dates&gt;&lt;year&gt;1985&lt;/year&gt;&lt;/dates&gt;&lt;pub-location&gt;Amsterdam: North-Holland.&lt;/pub-location&gt;&lt;urls&gt;&lt;/urls&gt;&lt;/record&gt;&lt;/Cite&gt;&lt;/EndNote&gt;</w:instrText>
      </w:r>
      <w:r w:rsidR="00491085">
        <w:fldChar w:fldCharType="separate"/>
      </w:r>
      <w:r w:rsidR="00324D38" w:rsidRPr="00324D38">
        <w:rPr>
          <w:noProof/>
          <w:vertAlign w:val="superscript"/>
        </w:rPr>
        <w:t>112</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&lt;EndNote&gt;&lt;Cite&gt;&lt;Author&gt;Clemen&lt;/Author&gt;&lt;Year&gt;1999&lt;/Year&gt;&lt;RecNum&gt;131&lt;/RecNum&gt;&lt;DisplayText&gt;&lt;style face="superscript"&gt;81&lt;/style&gt;&lt;/DisplayText&gt;&lt;record&gt;&lt;rec-number&gt;131&lt;/rec-number&gt;&lt;foreign-keys&gt;&lt;key app="EN" db-id="2wdepppr2wttfjes5eypt92qv9rvpz20w9rv" timestamp="0"&gt;131&lt;/key&gt;&lt;/foreign-keys&gt;&lt;ref-type name="Journal Article"&gt;17&lt;/ref-type&gt;&lt;contributors&gt;&lt;authors&gt;&lt;author&gt;Clemen, R. T.&lt;/author&gt;&lt;author&gt;Winkler, R. L.&lt;/author&gt;&lt;/authors&gt;&lt;/contributors&gt;&lt;auth-address&gt;Duke Univ, Fuqua Sch Business, Durham, NC 27708 USA&lt;/auth-address&gt;&lt;titles&gt;&lt;title&gt;Combining probability distributions from experts in risk analysis&lt;/title&gt;&lt;secondary-title&gt;Risk Analysis&lt;/secondary-title&gt;&lt;alt-title&gt;Risk Anal&lt;/alt-title&gt;&lt;/titles&gt;&lt;periodical&gt;&lt;full-title&gt;Risk Analysis&lt;/full-title&gt;&lt;/periodical&gt;&lt;pages&gt;187-203&lt;/pages&gt;&lt;volume&gt;19&lt;/volume&gt;&lt;number&gt;2&lt;/number&gt;&lt;keywords&gt;&lt;keyword&gt;combining probabilities&lt;/keyword&gt;&lt;keyword&gt;expert judgment&lt;/keyword&gt;&lt;keyword&gt;probability assessment&lt;/keyword&gt;&lt;keyword&gt;dependent information-sources&lt;/keyword&gt;&lt;keyword&gt;complex technical problems&lt;/keyword&gt;&lt;keyword&gt;social judgment analysis&lt;/keyword&gt;&lt;keyword&gt;bayesian-approach&lt;/keyword&gt;&lt;keyword&gt;forecasts&lt;/keyword&gt;&lt;keyword&gt;accuracy&lt;/keyword&gt;&lt;keyword&gt;decomposition&lt;/keyword&gt;&lt;keyword&gt;combination&lt;/keyword&gt;&lt;keyword&gt;quality&lt;/keyword&gt;&lt;keyword&gt;opinion&lt;/keyword&gt;&lt;/keywords&gt;&lt;dates&gt;&lt;year&gt;1999&lt;/year&gt;&lt;pub-dates&gt;&lt;date&gt;Apr&lt;/date&gt;&lt;/pub-dates&gt;&lt;/dates&gt;&lt;isbn&gt;0272-4332&lt;/isbn&gt;&lt;accession-num&gt;WOS:000081846900004&lt;/accession-num&gt;&lt;urls&gt;&lt;related-urls&gt;&lt;url&gt;&amp;lt;Go to ISI&amp;gt;://WOS:000081846900004&lt;/url&gt;&lt;/related-urls&gt;&lt;/urls&gt;&lt;electronic-resource-num&gt;Doi 10.1023/A:1006917509560&lt;/electronic-resource-num&gt;&lt;language&gt;English&lt;/language&gt;&lt;/record&gt;&lt;/Cite&gt;&lt;/EndNote&gt;</w:instrText>
      </w:r>
      <w:r w:rsidR="00491085">
        <w:fldChar w:fldCharType="separate"/>
      </w:r>
      <w:r w:rsidR="00324D38" w:rsidRPr="00324D38">
        <w:rPr>
          <w:noProof/>
          <w:vertAlign w:val="superscript"/>
        </w:rPr>
        <w:t>81</w:t>
      </w:r>
      <w:r w:rsidR="00491085">
        <w:fldChar w:fldCharType="end"/>
      </w:r>
      <w:r w:rsidR="00A11B7B">
        <w:t xml:space="preserve"> </w:t>
      </w:r>
      <w:r>
        <w:t>so there is no obvious justification for one combination rule over another.  O’Hagan (2006) observe that log pooling discounts values found implausible by at least one expert, leading to a distribution concentrated on areas of agreement, while a linear pool encompasses all values that any expert finds plausible, leading to a broader distribution. Harmonic averaging gives an even more concentrated result than log pooling.</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rsidR="00A11B7B">
        <w:t xml:space="preserve">  Hammitt et al (2013</w:t>
      </w:r>
      <w:r>
        <w:t xml:space="preserve">) performed simulation studies to compare linear pooling with other mathematical aggregation methods, in situations where the </w:t>
      </w:r>
      <w:r w:rsidR="008F795C">
        <w:t>experts</w:t>
      </w:r>
      <w:r>
        <w:t xml:space="preserve"> beliefs were generated by a known mechanism, concluding that linear pooling performed worst, but it is unclear whether this mechanism holds generally.</w:t>
      </w:r>
      <w:r w:rsidR="00491085">
        <w:fldChar w:fldCharType="begin"/>
      </w:r>
      <w:r w:rsidR="00324D38">
        <w:instrText xml:space="preserve"> ADDIN EN.CITE &lt;EndNote&gt;&lt;Cite&gt;&lt;Author&gt;Hammitt&lt;/Author&gt;&lt;Year&gt;2013&lt;/Year&gt;&lt;RecNum&gt;495&lt;/RecNum&gt;&lt;DisplayText&gt;&lt;style face="superscript"&gt;113&lt;/style&gt;&lt;/DisplayText&gt;&lt;record&gt;&lt;rec-number&gt;495&lt;/rec-number&gt;&lt;foreign-keys&gt;&lt;key app="EN" db-id="2wdepppr2wttfjes5eypt92qv9rvpz20w9rv" timestamp="1553784528"&gt;495&lt;/key&gt;&lt;/foreign-keys&gt;&lt;ref-type name="Journal Article"&gt;17&lt;/ref-type&gt;&lt;contributors&gt;&lt;authors&gt;&lt;author&gt;Hammitt, J. K.&lt;/author&gt;&lt;author&gt;Zhang, Y. F.&lt;/author&gt;&lt;/authors&gt;&lt;/contributors&gt;&lt;titles&gt;&lt;title&gt;Combining Experts&amp;apos; Judgments: Comparison of Algorithmic Methods Using Synthetic Data&lt;/title&gt;&lt;secondary-title&gt;Risk Analysis&lt;/secondary-title&gt;&lt;/titles&gt;&lt;periodical&gt;&lt;full-title&gt;Risk Analysis&lt;/full-title&gt;&lt;/periodical&gt;&lt;pages&gt;109-120&lt;/pages&gt;&lt;volume&gt;33&lt;/volume&gt;&lt;number&gt;1&lt;/number&gt;&lt;keywords&gt;&lt;keyword&gt;exclude_screening&lt;/keyword&gt;&lt;/keywords&gt;&lt;dates&gt;&lt;year&gt;2013&lt;/year&gt;&lt;pub-dates&gt;&lt;date&gt;Jan&lt;/date&gt;&lt;/pub-dates&gt;&lt;/dates&gt;&lt;isbn&gt;0272-4332&lt;/isbn&gt;&lt;accession-num&gt;WOS:000313728300011&lt;/accession-num&gt;&lt;urls&gt;&lt;related-urls&gt;&lt;url&gt;&amp;lt;Go to ISI&amp;gt;://WOS:000313728300011&lt;/url&gt;&lt;/related-urls&gt;&lt;/urls&gt;&lt;custom1&gt; scopus wos&lt;/custom1&gt;&lt;custom7&gt; wos&lt;/custom7&gt;&lt;electronic-resource-num&gt;10.1111/j.1539-6924.2012.01833.x&lt;/electronic-resource-num&gt;&lt;modified-date&gt;scopus&lt;/modified-date&gt;&lt;/record&gt;&lt;/Cite&gt;&lt;/EndNote&gt;</w:instrText>
      </w:r>
      <w:r w:rsidR="00491085">
        <w:fldChar w:fldCharType="separate"/>
      </w:r>
      <w:r w:rsidR="00324D38" w:rsidRPr="00324D38">
        <w:rPr>
          <w:noProof/>
          <w:vertAlign w:val="superscript"/>
        </w:rPr>
        <w:t>113</w:t>
      </w:r>
      <w:r w:rsidR="00491085">
        <w:fldChar w:fldCharType="end"/>
      </w:r>
      <w:r>
        <w:t xml:space="preserve"> In HCDM, we would argue that the broader distribution from linear pooling is preferable, as it acknowledges the uncertainty arising from between-expert variation.  This could motivate further research to obtain observed data on the uncertain quantity, and strengthen the evi</w:t>
      </w:r>
      <w:r w:rsidR="001B35FB">
        <w:t>dence base for decision-making.</w:t>
      </w:r>
    </w:p>
    <w:p w14:paraId="7C5C3658" w14:textId="77777777" w:rsidR="001B35FB" w:rsidRDefault="001B35FB" w:rsidP="00D74A57">
      <w:pPr>
        <w:spacing w:after="0" w:line="360" w:lineRule="auto"/>
      </w:pPr>
    </w:p>
    <w:p w14:paraId="0896FF4D" w14:textId="2801E8CA" w:rsidR="001B35FB" w:rsidRDefault="005A008C" w:rsidP="00D74A57">
      <w:pPr>
        <w:spacing w:after="0" w:line="360" w:lineRule="auto"/>
      </w:pPr>
      <w:r>
        <w:t>The weights applied to each expert’s belief in an opinion pool are commonly chosen to be equal.  Alternatively they could represent an estimate of expected accuracy, determined using seed questions (discussed in the final section of this chapter), prior assessments of the expert’s background</w:t>
      </w:r>
      <w:r w:rsidR="00491085">
        <w:fldChar w:fldCharType="begin"/>
      </w:r>
      <w:r w:rsidR="00324D38">
        <w:instrText xml:space="preserve"> ADDIN EN.CITE &lt;EndNote&gt;&lt;Cite&gt;&lt;Author&gt;Burgman&lt;/Author&gt;&lt;Year&gt;2011&lt;/Year&gt;&lt;RecNum&gt;181&lt;/RecNum&gt;&lt;DisplayText&gt;&lt;style face="superscript"&gt;80&lt;/style&gt;&lt;/DisplayText&gt;&lt;record&gt;&lt;rec-number&gt;181&lt;/rec-number&gt;&lt;foreign-keys&gt;&lt;key app="EN" db-id="2wdepppr2wttfjes5eypt92qv9rvpz20w9rv" timestamp="0"&gt;181&lt;/key&gt;&lt;/foreign-keys&gt;&lt;ref-type name="Journal Article"&gt;17&lt;/ref-type&gt;&lt;contributors&gt;&lt;authors&gt;&lt;author&gt;Burgman, Mark A.&lt;/author&gt;&lt;author&gt;McBride, Marissa&lt;/author&gt;&lt;author&gt;Ashton, Raquel&lt;/author&gt;&lt;author&gt;Speirs-Bridge, Andrew&lt;/author&gt;&lt;author&gt;Flander, Louisa&lt;/author&gt;&lt;author&gt;Wintle, Bonnie&lt;/author&gt;&lt;author&gt;Fidler, Fiona&lt;/author&gt;&lt;author&gt;Rumpff, Libby&lt;/author&gt;&lt;author&gt;Twardy, Charles&lt;/author&gt;&lt;/authors&gt;&lt;/contributors&gt;&lt;titles&gt;&lt;title&gt;Expert Status and Performance&lt;/title&gt;&lt;secondary-title&gt;PLOS ONE&lt;/secondary-title&gt;&lt;/titles&gt;&lt;periodical&gt;&lt;full-title&gt;PLoS ONE&lt;/full-title&gt;&lt;/periodical&gt;&lt;pages&gt;e22998&lt;/pages&gt;&lt;volume&gt;6&lt;/volume&gt;&lt;number&gt;7&lt;/number&gt;&lt;dates&gt;&lt;year&gt;2011&lt;/year&gt;&lt;/dates&gt;&lt;publisher&gt;Public Library of Science&lt;/publisher&gt;&lt;urls&gt;&lt;related-urls&gt;&lt;url&gt;https://doi.org/10.1371/journal.pone.0022998&lt;/url&gt;&lt;/related-urls&gt;&lt;/urls&gt;&lt;electronic-resource-num&gt;10.1371/journal.pone.0022998&lt;/electronic-resource-num&gt;&lt;/record&gt;&lt;/Cite&gt;&lt;/EndNote&gt;</w:instrText>
      </w:r>
      <w:r w:rsidR="00491085">
        <w:fldChar w:fldCharType="separate"/>
      </w:r>
      <w:r w:rsidR="00324D38" w:rsidRPr="00324D38">
        <w:rPr>
          <w:noProof/>
          <w:vertAlign w:val="superscript"/>
        </w:rPr>
        <w:t>80</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&lt;EndNote&gt;&lt;Cite&gt;&lt;Author&gt;Aspinall&lt;/Author&gt;&lt;Year&gt;2013&lt;/Year&gt;&lt;RecNum&gt;24&lt;/RecNum&gt;&lt;DisplayText&gt;&lt;style face="superscript"&gt;114&lt;/style&gt;&lt;/DisplayText&gt;&lt;record&gt;&lt;rec-number&gt;24&lt;/rec-number&gt;&lt;foreign-keys&gt;&lt;key app="EN" db-id="2wdepppr2wttfjes5eypt92qv9rvpz20w9rv" timestamp="0"&gt;24&lt;/key&gt;&lt;/foreign-keys&gt;&lt;ref-type name="Journal Article"&gt;17&lt;/ref-type&gt;&lt;contributors&gt;&lt;authors&gt;&lt;author&gt;W. P. Aspinall &lt;/author&gt;&lt;author&gt;R. M. Cooke&lt;/author&gt;&lt;/authors&gt;&lt;/contributors&gt;&lt;titles&gt;&lt;title&gt;Quantifying scientific uncertainty from expert judgement elicitation&lt;/title&gt;&lt;secondary-title&gt;Risk and Uncertainty Assessment for Natural Hazards&lt;/secondary-title&gt;&lt;/titles&gt;&lt;dates&gt;&lt;year&gt;2013&lt;/year&gt;&lt;/dates&gt;&lt;urls&gt;&lt;/urls&gt;&lt;/record&gt;&lt;/Cite&gt;&lt;/EndNote&gt;</w:instrText>
      </w:r>
      <w:r w:rsidR="00491085">
        <w:fldChar w:fldCharType="separate"/>
      </w:r>
      <w:r w:rsidR="00324D38" w:rsidRPr="00324D38">
        <w:rPr>
          <w:noProof/>
          <w:vertAlign w:val="superscript"/>
        </w:rPr>
        <w:t>114</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&lt;EndNote&gt;&lt;Cite&gt;&lt;Author&gt;Cooke&lt;/Author&gt;&lt;Year&gt;2008&lt;/Year&gt;&lt;RecNum&gt;195&lt;/RecNum&gt;&lt;DisplayText&gt;&lt;style face="superscript"&gt;115&lt;/style&gt;&lt;/DisplayText&gt;&lt;record&gt;&lt;rec-number&gt;195&lt;/rec-number&gt;&lt;foreign-keys&gt;&lt;key app="EN" db-id="2wdepppr2wttfjes5eypt92qv9rvpz20w9rv" timestamp="1553782784"&gt;195&lt;/key&gt;&lt;/foreign-keys&gt;&lt;ref-type name="Journal Article"&gt;17&lt;/ref-type&gt;&lt;contributors&gt;&lt;authors&gt;&lt;author&gt;Cooke, Roger M.&lt;/author&gt;&lt;author&gt;ElSaadany, Susie&lt;/author&gt;&lt;author&gt;Huang, Xinzheng&lt;/author&gt;&lt;/authors&gt;&lt;/contributors&gt;&lt;titles&gt;&lt;title&gt;On the performance of social network and likelihood-based expert weighting schemes&lt;/title&gt;&lt;secondary-title&gt;Reliability Engineering &amp;amp; System Safety&lt;/secondary-title&gt;&lt;tertiary-title&gt;Expert Judgement&lt;/tertiary-title&gt;&lt;alt-title&gt;Reliability Engineering &amp;amp; System Safety&lt;/alt-title&gt;&lt;/titles&gt;&lt;periodical&gt;&lt;full-title&gt;Reliability Engineering &amp;amp; System Safety&lt;/full-title&gt;&lt;abbr-1&gt;Reliability Engineering &amp;amp; System Safety&lt;/abbr-1&gt;&lt;/periodical&gt;&lt;alt-periodical&gt;&lt;full-title&gt;Reliability Engineering &amp;amp; System Safety&lt;/full-title&gt;&lt;abbr-1&gt;Reliability Engineering &amp;amp; System Safety&lt;/abbr-1&gt;&lt;/alt-periodical&gt;&lt;pages&gt;745-756&lt;/pages&gt;&lt;volume&gt;93&lt;/volume&gt;&lt;number&gt;5&lt;/number&gt;&lt;keywords&gt;&lt;keyword&gt;read&lt;/keyword&gt;&lt;/keywords&gt;&lt;dates&gt;&lt;year&gt;2008&lt;/year&gt;&lt;pub-dates&gt;&lt;date&gt;2008/05//&lt;/date&gt;&lt;/pub-dates&gt;&lt;/dates&gt;&lt;isbn&gt;0951-8320&lt;/isbn&gt;&lt;urls&gt;&lt;related-urls&gt;&lt;url&gt;http://www.sciencedirect.com/science/article/pii/S0951832007001019&lt;/url&gt;&lt;/related-urls&gt;&lt;/urls&gt;&lt;electronic-resource-num&gt;10.1016/j.ress.2007.03.017&lt;/electronic-resource-num&gt;&lt;remote-database-provider&gt;ScienceDirect&lt;/remote-database-provider&gt;&lt;access-date&gt;2015/12/09/18:11:55&lt;/access-date&gt;&lt;/record&gt;&lt;/Cite&gt;&lt;/EndNote&gt;</w:instrText>
      </w:r>
      <w:r w:rsidR="00491085">
        <w:fldChar w:fldCharType="separate"/>
      </w:r>
      <w:r w:rsidR="00324D38" w:rsidRPr="00324D38">
        <w:rPr>
          <w:noProof/>
          <w:vertAlign w:val="superscript"/>
        </w:rPr>
        <w:t>115</w:t>
      </w:r>
      <w:r w:rsidR="00491085">
        <w:fldChar w:fldCharType="end"/>
      </w:r>
      <w:r w:rsidR="00A11B7B">
        <w:t xml:space="preserve"> </w:t>
      </w:r>
      <w:r>
        <w:t>or agreement of the expert’s elicited data with subsequently-observed data on the quantity of interest</w:t>
      </w:r>
      <w:r w:rsidR="00A11B7B">
        <w:t>,</w:t>
      </w:r>
      <w:r w:rsidR="00491085">
        <w:fldChar w:fldCharType="begin"/>
      </w:r>
      <w:r w:rsidR="00324D38">
        <w:instrText xml:space="preserve"> ADDIN EN.CITE &lt;EndNote&gt;&lt;Cite&gt;&lt;Author&gt;Cooke&lt;/Author&gt;&lt;Year&gt;2008&lt;/Year&gt;&lt;RecNum&gt;195&lt;/RecNum&gt;&lt;DisplayText&gt;&lt;style face="superscript"&gt;115&lt;/style&gt;&lt;/DisplayText&gt;&lt;record&gt;&lt;rec-number&gt;195&lt;/rec-number&gt;&lt;foreign-keys&gt;&lt;key app="EN" db-id="2wdepppr2wttfjes5eypt92qv9rvpz20w9rv" timestamp="1553782784"&gt;195&lt;/key&gt;&lt;/foreign-keys&gt;&lt;ref-type name="Journal Article"&gt;17&lt;/ref-type&gt;&lt;contributors&gt;&lt;authors&gt;&lt;author&gt;Cooke, Roger M.&lt;/author&gt;&lt;author&gt;ElSaadany, Susie&lt;/author&gt;&lt;author&gt;Huang, Xinzheng&lt;/author&gt;&lt;/authors&gt;&lt;/contributors&gt;&lt;titles&gt;&lt;title&gt;On the performance of social network and likelihood-based expert weighting schemes&lt;/title&gt;&lt;secondary-title&gt;Reliability Engineering &amp;amp; System Safety&lt;/secondary-title&gt;&lt;tertiary-title&gt;Expert Judgement&lt;/tertiary-title&gt;&lt;alt-title&gt;Reliability Engineering &amp;amp; System Safety&lt;/alt-title&gt;&lt;/titles&gt;&lt;periodical&gt;&lt;full-title&gt;Reliability Engineering &amp;amp; System Safety&lt;/full-title&gt;&lt;abbr-1&gt;Reliability Engineering &amp;amp; System Safety&lt;/abbr-1&gt;&lt;/periodical&gt;&lt;alt-periodical&gt;&lt;full-title&gt;Reliability Engineering &amp;amp; System Safety&lt;/full-title&gt;&lt;abbr-1&gt;Reliability Engineering &amp;amp; System Safety&lt;/abbr-1&gt;&lt;/alt-periodical&gt;&lt;pages&gt;745-756&lt;/pages&gt;&lt;volume&gt;93&lt;/volume&gt;&lt;number&gt;5&lt;/number&gt;&lt;keywords&gt;&lt;keyword&gt;read&lt;/keyword&gt;&lt;/keywords&gt;&lt;dates&gt;&lt;year&gt;2008&lt;/year&gt;&lt;pub-dates&gt;&lt;date&gt;2008/05//&lt;/date&gt;&lt;/pub-dates&gt;&lt;/dates&gt;&lt;isbn&gt;0951-8320&lt;/isbn&gt;&lt;urls&gt;&lt;related-urls&gt;&lt;url&gt;http://www.sciencedirect.com/science/article/pii/S0951832007001019&lt;/url&gt;&lt;/related-urls&gt;&lt;/urls&gt;&lt;electronic-resource-num&gt;10.1016/j.ress.2007.03.017&lt;/electronic-resource-num&gt;&lt;remote-database-provider&gt;ScienceDirect&lt;/remote-database-provider&gt;&lt;access-date&gt;2015/12/09/18:11:55&lt;/access-date&gt;&lt;/record&gt;&lt;/Cite&gt;&lt;/EndNote&gt;</w:instrText>
      </w:r>
      <w:r w:rsidR="00491085">
        <w:fldChar w:fldCharType="separate"/>
      </w:r>
      <w:r w:rsidR="00324D38" w:rsidRPr="00324D38">
        <w:rPr>
          <w:noProof/>
          <w:vertAlign w:val="superscript"/>
        </w:rPr>
        <w:t>115</w:t>
      </w:r>
      <w:r w:rsidR="00491085">
        <w:fldChar w:fldCharType="end"/>
      </w:r>
      <w:r>
        <w:t xml:space="preserve"> though observed data would not generally be available in</w:t>
      </w:r>
      <w:r w:rsidR="003E2CD8">
        <w:t xml:space="preserve"> a health care context. </w:t>
      </w:r>
      <w:r>
        <w:t>.   More technically advanced methods that use only the elicited data to form weights are presented by, e.g., Ranjan and Gneiting (2010), Rufo et al (2012) and Hora and Kardes (2015).</w:t>
      </w:r>
      <w:r w:rsidR="00491085">
        <w:fldChar w:fldCharType="begin"/>
      </w:r>
      <w:r w:rsidR="00324D38">
        <w:instrText xml:space="preserve"> ADDIN EN.CITE &lt;EndNote&gt;&lt;Cite&gt;&lt;Author&gt;Ranjan&lt;/Author&gt;&lt;Year&gt;2010&lt;/Year&gt;&lt;RecNum&gt;199&lt;/RecNum&gt;&lt;DisplayText&gt;&lt;style face="superscript"&gt;116&lt;/style&gt;&lt;/DisplayText&gt;&lt;record&gt;&lt;rec-number&gt;199&lt;/rec-number&gt;&lt;foreign-keys&gt;&lt;key app="EN" db-id="2wdepppr2wttfjes5eypt92qv9rvpz20w9rv" timestamp="1553782784"&gt;199&lt;/key&gt;&lt;/foreign-keys&gt;&lt;ref-type name="Journal Article"&gt;17&lt;/ref-type&gt;&lt;contributors&gt;&lt;authors&gt;&lt;author&gt;Ranjan, Roopesh&lt;/author&gt;&lt;author&gt;Gneiting, Tilmann&lt;/author&gt;&lt;/authors&gt;&lt;/contributors&gt;&lt;titles&gt;&lt;title&gt;Combining probability forecasts&lt;/title&gt;&lt;secondary-title&gt;Journal of the Royal Statistical Society: Series B (Statistical Methodology)&lt;/secondary-title&gt;&lt;/titles&gt;&lt;periodical&gt;&lt;full-title&gt;Journal of the Royal Statistical Society: Series B (Statistical Methodology)&lt;/full-title&gt;&lt;/periodical&gt;&lt;pages&gt;71-91&lt;/pages&gt;&lt;volume&gt;72&lt;/volume&gt;&lt;number&gt;1&lt;/number&gt;&lt;dates&gt;&lt;year&gt;2010&lt;/year&gt;&lt;pub-dates&gt;&lt;date&gt;2010&lt;/date&gt;&lt;/pub-dates&gt;&lt;/dates&gt;&lt;isbn&gt;1467-9868&lt;/isbn&gt;&lt;urls&gt;&lt;related-urls&gt;&lt;url&gt;https://rss.onlinelibrary.wiley.com/doi/abs/10.1111/j.1467-9868.2009.00726.x&lt;/url&gt;&lt;/related-urls&gt;&lt;/urls&gt;&lt;electronic-resource-num&gt;10.1111/j.1467-9868.2009.00726.x&lt;/electronic-resource-num&gt;&lt;remote-database-provider&gt;Wiley Online Library&lt;/remote-database-provider&gt;&lt;language&gt;en&lt;/language&gt;&lt;access-date&gt;2019/03/15/22:19:50&lt;/access-date&gt;&lt;/record&gt;&lt;/Cite&gt;&lt;/EndNote&gt;</w:instrText>
      </w:r>
      <w:r w:rsidR="00491085">
        <w:fldChar w:fldCharType="separate"/>
      </w:r>
      <w:r w:rsidR="00324D38" w:rsidRPr="00324D38">
        <w:rPr>
          <w:noProof/>
          <w:vertAlign w:val="superscript"/>
        </w:rPr>
        <w:t>116</w:t>
      </w:r>
      <w:r w:rsidR="00491085">
        <w:fldChar w:fldCharType="end"/>
      </w:r>
      <w:r w:rsidR="00425543" w:rsidRPr="003E1FB1">
        <w:rPr>
          <w:rFonts w:cstheme="minorHAnsi"/>
          <w:vertAlign w:val="superscript"/>
        </w:rPr>
        <w:t>,</w:t>
      </w:r>
      <w:r w:rsidR="00A11B7B">
        <w:t xml:space="preserve"> </w:t>
      </w:r>
      <w:r w:rsidR="00491085">
        <w:fldChar w:fldCharType="begin"/>
      </w:r>
      <w:r w:rsidR="00324D38">
        <w:instrText xml:space="preserve"> ADDIN EN.CITE &lt;EndNote&gt;&lt;Cite&gt;&lt;Author&gt;Rufo&lt;/Author&gt;&lt;Year&gt;2012&lt;/Year&gt;&lt;RecNum&gt;1339&lt;/RecNum&gt;&lt;DisplayText&gt;&lt;style face="superscript"&gt;117&lt;/style&gt;&lt;/DisplayText&gt;&lt;record&gt;&lt;rec-number&gt;1339&lt;/rec-number&gt;&lt;foreign-keys&gt;&lt;key app="EN" db-id="2wdepppr2wttfjes5eypt92qv9rvpz20w9rv" timestamp="1553859669"&gt;1339&lt;/key&gt;&lt;/foreign-keys&gt;&lt;ref-type name="Journal Article"&gt;17&lt;/ref-type&gt;&lt;contributors&gt;&lt;authors&gt;&lt;author&gt;Rufo, M. J.&lt;/author&gt;&lt;author&gt;Martin, J.&lt;/author&gt;&lt;author&gt;Perez, C. J.&lt;/author&gt;&lt;/authors&gt;&lt;/contributors&gt;&lt;titles&gt;&lt;title&gt;Log-Linear Pool to Combine Prior Distributions: A Suggestion for a Calibration-Based Approach&lt;/title&gt;&lt;secondary-title&gt;Bayesian Anal.&lt;/secondary-title&gt;&lt;/titles&gt;&lt;periodical&gt;&lt;full-title&gt;Bayesian Anal.&lt;/full-title&gt;&lt;/periodical&gt;&lt;pages&gt;411-438&lt;/pages&gt;&lt;volume&gt;7&lt;/volume&gt;&lt;number&gt;2&lt;/number&gt;&lt;keywords&gt;&lt;keyword&gt;Bayesian analysis&lt;/keyword&gt;&lt;keyword&gt;Kullback-Leibler divergence&lt;/keyword&gt;&lt;keyword&gt;Pooled distribution&lt;/keyword&gt;&lt;/keywords&gt;&lt;dates&gt;&lt;year&gt;2012&lt;/year&gt;&lt;pub-dates&gt;&lt;date&gt;2012/06&lt;/date&gt;&lt;/pub-dates&gt;&lt;/dates&gt;&lt;publisher&gt;International Society for Bayesian Analysis&lt;/publisher&gt;&lt;isbn&gt;1936-0975&lt;/isbn&gt;&lt;urls&gt;&lt;related-urls&gt;&lt;url&gt;https://projecteuclid.org:443/euclid.ba/1339878894&lt;/url&gt;&lt;/related-urls&gt;&lt;/urls&gt;&lt;electronic-resource-num&gt;10.1214/12-BA714&lt;/electronic-resource-num&gt;&lt;language&gt;en&lt;/language&gt;&lt;/record&gt;&lt;/Cite&gt;&lt;/EndNote&gt;</w:instrText>
      </w:r>
      <w:r w:rsidR="00491085">
        <w:fldChar w:fldCharType="separate"/>
      </w:r>
      <w:r w:rsidR="00324D38" w:rsidRPr="00324D38">
        <w:rPr>
          <w:noProof/>
          <w:vertAlign w:val="superscript"/>
        </w:rPr>
        <w:t>117</w:t>
      </w:r>
      <w:r w:rsidR="00491085">
        <w:fldChar w:fldCharType="end"/>
      </w:r>
      <w:r w:rsidR="00425543" w:rsidRPr="003E1FB1">
        <w:rPr>
          <w:rFonts w:cstheme="minorHAnsi"/>
          <w:vertAlign w:val="superscript"/>
        </w:rPr>
        <w:t>,</w:t>
      </w:r>
      <w:r w:rsidR="00491085">
        <w:fldChar w:fldCharType="begin"/>
      </w:r>
      <w:r w:rsidR="00324D38">
        <w:instrText xml:space="preserve"> ADDIN EN.CITE &lt;EndNote&gt;&lt;Cite&gt;&lt;Author&gt;Hora&lt;/Author&gt;&lt;Year&gt;2015&lt;/Year&gt;&lt;RecNum&gt;201&lt;/RecNum&gt;&lt;DisplayText&gt;&lt;style face="superscript"&gt;118&lt;/style&gt;&lt;/DisplayText&gt;&lt;record&gt;&lt;rec-number&gt;201&lt;/rec-number&gt;&lt;foreign-keys&gt;&lt;key app="EN" db-id="2wdepppr2wttfjes5eypt92qv9rvpz20w9rv" timestamp="1553782784"&gt;201&lt;/key&gt;&lt;/foreign-keys&gt;&lt;ref-type name="Journal Article"&gt;17&lt;/ref-type&gt;&lt;contributors&gt;&lt;authors&gt;&lt;author&gt;Hora, Stephen C.&lt;/author&gt;&lt;author&gt;Kardeş, Erim&lt;/author&gt;&lt;/authors&gt;&lt;/contributors&gt;&lt;titles&gt;&lt;title&gt;Calibration, sharpness and the weighting of experts in a linear opinion pool&lt;/title&gt;&lt;secondary-title&gt;Annals of Operations Research&lt;/secondary-title&gt;&lt;alt-title&gt;Ann Oper Res&lt;/alt-title&gt;&lt;/titles&gt;&lt;periodical&gt;&lt;full-title&gt;Annals of Operations Research&lt;/full-title&gt;&lt;abbr-1&gt;Ann Oper Res&lt;/abbr-1&gt;&lt;/periodical&gt;&lt;alt-periodical&gt;&lt;full-title&gt;Annals of Operations Research&lt;/full-title&gt;&lt;abbr-1&gt;Ann Oper Res&lt;/abbr-1&gt;&lt;/alt-periodical&gt;&lt;pages&gt;429-450&lt;/pages&gt;&lt;volume&gt;229&lt;/volume&gt;&lt;number&gt;1&lt;/number&gt;&lt;dates&gt;&lt;year&gt;2015&lt;/year&gt;&lt;pub-dates&gt;&lt;date&gt;2015/06/01/&lt;/date&gt;&lt;/pub-dates&gt;&lt;/dates&gt;&lt;isbn&gt;1572-9338&lt;/isbn&gt;&lt;urls&gt;&lt;related-urls&gt;&lt;url&gt;https://doi.org/10.1007/s10479-015-1846-0&lt;/url&gt;&lt;/related-urls&gt;&lt;/urls&gt;&lt;electronic-resource-num&gt;10.1007/s10479-015-1846-0&lt;/electronic-resource-num&gt;&lt;remote-database-provider&gt;Springer Link&lt;/remote-database-provider&gt;&lt;language&gt;en&lt;/language&gt;&lt;access-date&gt;2019/03/15/22:20:51&lt;/access-date&gt;&lt;/record&gt;&lt;/Cite&gt;&lt;/EndNote&gt;</w:instrText>
      </w:r>
      <w:r w:rsidR="00491085">
        <w:fldChar w:fldCharType="separate"/>
      </w:r>
      <w:r w:rsidR="00324D38" w:rsidRPr="00324D38">
        <w:rPr>
          <w:noProof/>
          <w:vertAlign w:val="superscript"/>
        </w:rPr>
        <w:t>118</w:t>
      </w:r>
      <w:r w:rsidR="00491085">
        <w:fldChar w:fldCharType="end"/>
      </w:r>
      <w:r>
        <w:t xml:space="preserve"> Essentially, these adjust the simple linear or log pools to give a better expected balance of overall bias and over / under-confiden</w:t>
      </w:r>
      <w:r w:rsidR="001B35FB">
        <w:t>ce.</w:t>
      </w:r>
    </w:p>
    <w:p w14:paraId="7D8C9AF2" w14:textId="77777777" w:rsidR="001B35FB" w:rsidRDefault="001B35FB" w:rsidP="00D74A57">
      <w:pPr>
        <w:spacing w:after="0" w:line="360" w:lineRule="auto"/>
      </w:pPr>
    </w:p>
    <w:p w14:paraId="7B5FF85F" w14:textId="6C4C5CF4" w:rsidR="005A008C" w:rsidRDefault="005A008C" w:rsidP="00D74A57">
      <w:pPr>
        <w:spacing w:after="0" w:line="360" w:lineRule="auto"/>
      </w:pPr>
      <w:r>
        <w:t>Meta-analysis methods have also been considered for pooling expert beliefs</w:t>
      </w:r>
      <w:r w:rsidR="00491085">
        <w:fldChar w:fldCharType="begin">
          <w:fldData xml:space="preserve">PEVuZE5vdGU+PENpdGU+PEF1dGhvcj5Db2xib3VybjwvQXV0aG9yPjxZZWFyPjIwMDc8L1llYXI+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</w:fldData>
        </w:fldChar>
      </w:r>
      <w:r w:rsidR="00324D38">
        <w:instrText xml:space="preserve"> ADDIN EN.CITE </w:instrText>
      </w:r>
      <w:r w:rsidR="00324D38">
        <w:fldChar w:fldCharType="begin">
          <w:fldData xml:space="preserve">PEVuZE5vdGU+PENpdGU+PEF1dGhvcj5Db2xib3VybjwvQXV0aG9yPjxZZWFyPjIwMDc8L1llYXI+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68</w:t>
      </w:r>
      <w:r w:rsidR="00491085">
        <w:fldChar w:fldCharType="end"/>
      </w:r>
      <w:r w:rsidR="00425543" w:rsidRPr="003E1FB1">
        <w:rPr>
          <w:rFonts w:cstheme="minorHAnsi"/>
          <w:vertAlign w:val="superscript"/>
        </w:rPr>
        <w:t>,</w:t>
      </w:r>
      <w:r w:rsidR="00DB7BAE">
        <w:t xml:space="preserve"> </w:t>
      </w:r>
      <w:r w:rsidR="00491085">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54</w:t>
      </w:r>
      <w:r w:rsidR="00491085">
        <w:fldChar w:fldCharType="end"/>
      </w:r>
      <w:r>
        <w:t xml:space="preserve"> but have been argued to be inappropriate</w:t>
      </w:r>
      <w:r w:rsidR="00DB7BAE">
        <w:t>,</w:t>
      </w:r>
      <w:r w:rsidR="00491085">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 </w:instrText>
      </w:r>
      <w:r w:rsidR="00324D38">
        <w:fldChar w:fldCharType="begin">
          <w:fldData xml:space="preserve">PEVuZE5vdGU+PENpdGU+PEF1dGhvcj5Cb2prZTwvQXV0aG9yPjxZZWFyPjIwMTA8L1llYXI+PFJl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54</w:t>
      </w:r>
      <w:r w:rsidR="00491085">
        <w:fldChar w:fldCharType="end"/>
      </w:r>
      <w:r w:rsidR="00DB7BAE">
        <w:t xml:space="preserve"> </w:t>
      </w:r>
      <w:r>
        <w:t xml:space="preserve">since they assume each expert’s view is fully based on evidence that no other </w:t>
      </w:r>
      <w:r w:rsidR="008F795C">
        <w:t>experts</w:t>
      </w:r>
      <w:r>
        <w:t xml:space="preserve"> have seen.</w:t>
      </w:r>
    </w:p>
    <w:p w14:paraId="2BC83C24" w14:textId="77777777" w:rsidR="005A008C" w:rsidRDefault="005A008C" w:rsidP="00D74A57">
      <w:pPr>
        <w:spacing w:after="0" w:line="360" w:lineRule="auto"/>
        <w:ind w:firstLine="720"/>
      </w:pPr>
    </w:p>
    <w:p w14:paraId="3BB7ECA6" w14:textId="4896F919" w:rsidR="005A008C" w:rsidRDefault="005A008C" w:rsidP="00D74A57">
      <w:pPr>
        <w:pStyle w:val="Heading2"/>
        <w:spacing w:line="360" w:lineRule="auto"/>
      </w:pPr>
      <w:bookmarkStart w:id="145" w:name="_Ref4617744"/>
      <w:bookmarkStart w:id="146" w:name="_Toc15566614"/>
      <w:r>
        <w:t xml:space="preserve">Assessing the expected accuracy of </w:t>
      </w:r>
      <w:r w:rsidR="008F795C">
        <w:t>experts</w:t>
      </w:r>
      <w:r>
        <w:t xml:space="preserve"> judgements</w:t>
      </w:r>
      <w:bookmarkEnd w:id="145"/>
      <w:bookmarkEnd w:id="146"/>
    </w:p>
    <w:p w14:paraId="4E9A828F" w14:textId="62DF02AE" w:rsidR="005A008C" w:rsidRDefault="005A008C" w:rsidP="00D74A57">
      <w:pPr>
        <w:spacing w:after="0" w:line="360" w:lineRule="auto"/>
      </w:pPr>
      <w:r>
        <w:t xml:space="preserve">This section focuses on estimating the expected accuracy of the judgements elicited from an expert or group of </w:t>
      </w:r>
      <w:r w:rsidR="008F795C">
        <w:t>experts</w:t>
      </w:r>
      <w:r>
        <w:t>, compared to the truth.  The accuracy of a probabilistic judgement is ofte</w:t>
      </w:r>
      <w:r w:rsidR="0029016A">
        <w:t>n referred to as “calibration”</w:t>
      </w:r>
      <w:r>
        <w:t>.</w:t>
      </w:r>
      <w:r w:rsidR="0029016A">
        <w:t xml:space="preserve"> </w:t>
      </w:r>
      <w:r w:rsidR="00491085">
        <w:fldChar w:fldCharType="begin"/>
      </w:r>
      <w:r w:rsidR="00324D38">
        <w:instrText xml:space="preserve"> ADDIN EN.CITE &lt;EndNote&gt;&lt;Cite&gt;&lt;Author&gt;Lindley&lt;/Author&gt;&lt;Year&gt;1979&lt;/Year&gt;&lt;RecNum&gt;200&lt;/RecNum&gt;&lt;DisplayText&gt;&lt;style face="superscript"&gt;89&lt;/style&gt;&lt;/DisplayText&gt;&lt;record&gt;&lt;rec-number&gt;200&lt;/rec-number&gt;&lt;foreign-keys&gt;&lt;key app="EN" db-id="2wdepppr2wttfjes5eypt92qv9rvpz20w9rv" timestamp="1553782784"&gt;200&lt;/key&gt;&lt;/foreign-keys&gt;&lt;ref-type name="Journal Article"&gt;17&lt;/ref-type&gt;&lt;contributors&gt;&lt;authors&gt;&lt;author&gt;Lindley, D. V.&lt;/author&gt;&lt;author&gt;Tversky, A.&lt;/author&gt;&lt;author&gt;Brown, R. V.&lt;/author&gt;&lt;/authors&gt;&lt;/contributors&gt;&lt;titles&gt;&lt;title&gt;On the Reconciliation of Probability Assessments&lt;/title&gt;&lt;secondary-title&gt;Journal of the Royal Statistical Society: Series A (General)&lt;/secondary-title&gt;&lt;/titles&gt;&lt;periodical&gt;&lt;full-title&gt;Journal of the Royal Statistical Society: Series A (General)&lt;/full-title&gt;&lt;/periodical&gt;&lt;pages&gt;146-162&lt;/pages&gt;&lt;volume&gt;142&lt;/volume&gt;&lt;number&gt;2&lt;/number&gt;&lt;dates&gt;&lt;year&gt;1979&lt;/year&gt;&lt;pub-dates&gt;&lt;date&gt;1979&lt;/date&gt;&lt;/pub-dates&gt;&lt;/dates&gt;&lt;isbn&gt;2397-2327&lt;/isbn&gt;&lt;urls&gt;&lt;related-urls&gt;&lt;url&gt;https://rss.onlinelibrary.wiley.com/doi/abs/10.2307/2345078&lt;/url&gt;&lt;/related-urls&gt;&lt;/urls&gt;&lt;electronic-resource-num&gt;10.2307/2345078&lt;/electronic-resource-num&gt;&lt;remote-database-provider&gt;Wiley Online Library&lt;/remote-database-provider&gt;&lt;language&gt;en&lt;/language&gt;&lt;access-date&gt;2019/03/15/22:20:39&lt;/access-date&gt;&lt;/record&gt;&lt;/Cite&gt;&lt;/EndNote&gt;</w:instrText>
      </w:r>
      <w:r w:rsidR="00491085">
        <w:fldChar w:fldCharType="separate"/>
      </w:r>
      <w:r w:rsidR="00324D38" w:rsidRPr="00324D38">
        <w:rPr>
          <w:noProof/>
          <w:vertAlign w:val="superscript"/>
        </w:rPr>
        <w:t>89</w:t>
      </w:r>
      <w:r w:rsidR="00491085">
        <w:fldChar w:fldCharType="end"/>
      </w:r>
      <w:r w:rsidR="00425543" w:rsidRPr="003E1FB1">
        <w:rPr>
          <w:rFonts w:cstheme="minorHAnsi"/>
          <w:vertAlign w:val="superscript"/>
        </w:rPr>
        <w:t>,</w:t>
      </w:r>
      <w:r w:rsidR="0029016A">
        <w:t xml:space="preserve"> </w:t>
      </w:r>
      <w:r w:rsidR="00491085">
        <w:fldChar w:fldCharType="begin"/>
      </w:r>
      <w:r w:rsidR="00324D38">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fldChar w:fldCharType="separate"/>
      </w:r>
      <w:r w:rsidR="00324D38" w:rsidRPr="00324D38">
        <w:rPr>
          <w:noProof/>
          <w:vertAlign w:val="superscript"/>
        </w:rPr>
        <w:t>14</w:t>
      </w:r>
      <w:r w:rsidR="00491085">
        <w:fldChar w:fldCharType="end"/>
      </w:r>
      <w:r w:rsidR="00425543" w:rsidRPr="003E1FB1">
        <w:rPr>
          <w:rFonts w:cstheme="minorHAnsi"/>
          <w:vertAlign w:val="superscript"/>
        </w:rPr>
        <w:t>,</w:t>
      </w:r>
      <w:r w:rsidR="0029016A">
        <w:t xml:space="preserve"> </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The SEE literature recognises a number of different choices in this area, relating to</w:t>
      </w:r>
      <w:r w:rsidR="00A2048F">
        <w:t>:</w:t>
      </w:r>
    </w:p>
    <w:p w14:paraId="188F7846" w14:textId="77777777" w:rsidR="005A008C" w:rsidRDefault="005A008C" w:rsidP="00D74A57">
      <w:pPr>
        <w:spacing w:after="0" w:line="360" w:lineRule="auto"/>
      </w:pPr>
    </w:p>
    <w:p w14:paraId="5305E47A" w14:textId="2076BBCF" w:rsidR="005A008C" w:rsidRDefault="005A008C" w:rsidP="00251461">
      <w:pPr>
        <w:numPr>
          <w:ilvl w:val="0"/>
          <w:numId w:val="7"/>
        </w:numPr>
        <w:pBdr>
          <w:top w:val="nil"/>
          <w:left w:val="nil"/>
          <w:bottom w:val="nil"/>
          <w:right w:val="nil"/>
          <w:between w:val="nil"/>
        </w:pBdr>
        <w:spacing w:after="0" w:line="360" w:lineRule="auto"/>
      </w:pPr>
      <w:r>
        <w:rPr>
          <w:i/>
          <w:color w:val="000000"/>
        </w:rPr>
        <w:t>Measuring calibration using scoring rules.</w:t>
      </w:r>
      <w:r>
        <w:rPr>
          <w:color w:val="000000"/>
        </w:rPr>
        <w:t xml:space="preserve"> When </w:t>
      </w:r>
      <w:r w:rsidR="008F795C">
        <w:rPr>
          <w:color w:val="000000"/>
        </w:rPr>
        <w:t>experts</w:t>
      </w:r>
      <w:r>
        <w:rPr>
          <w:color w:val="000000"/>
        </w:rPr>
        <w:t xml:space="preserve"> answer questions about </w:t>
      </w:r>
      <w:r>
        <w:t xml:space="preserve">quantities that have “realizations” (that is, known answers), </w:t>
      </w:r>
      <w:r>
        <w:rPr>
          <w:color w:val="000000"/>
        </w:rPr>
        <w:t xml:space="preserve">called </w:t>
      </w:r>
      <w:r>
        <w:t>“</w:t>
      </w:r>
      <w:r>
        <w:rPr>
          <w:color w:val="000000"/>
        </w:rPr>
        <w:t>calibration</w:t>
      </w:r>
      <w:r>
        <w:t>”</w:t>
      </w:r>
      <w:r>
        <w:rPr>
          <w:color w:val="000000"/>
        </w:rPr>
        <w:t xml:space="preserve"> or </w:t>
      </w:r>
      <w:r>
        <w:t>“</w:t>
      </w:r>
      <w:r>
        <w:rPr>
          <w:color w:val="000000"/>
        </w:rPr>
        <w:t>seed</w:t>
      </w:r>
      <w:r>
        <w:t>”</w:t>
      </w:r>
      <w:r>
        <w:rPr>
          <w:color w:val="000000"/>
        </w:rPr>
        <w:t xml:space="preserve"> questions, the accuracy of their elicited judgements can be </w:t>
      </w:r>
      <w:r>
        <w:t xml:space="preserve">estimated </w:t>
      </w:r>
      <w:r>
        <w:rPr>
          <w:color w:val="000000"/>
        </w:rPr>
        <w:t>by scoring rules that compare the elicited assessments to the</w:t>
      </w:r>
      <w:r>
        <w:t xml:space="preserve"> realizations</w:t>
      </w:r>
      <w:r>
        <w:rPr>
          <w:color w:val="000000"/>
        </w:rPr>
        <w:t xml:space="preserve">, a practice first proposed by Winkler and Murphy (1968). </w:t>
      </w:r>
      <w:r w:rsidR="00491085">
        <w:rPr>
          <w:color w:val="000000"/>
        </w:rPr>
        <w:fldChar w:fldCharType="begin"/>
      </w:r>
      <w:r w:rsidR="00324D38">
        <w:rPr>
          <w:color w:val="000000"/>
        </w:rPr>
        <w:instrText xml:space="preserve"> ADDIN EN.CITE &lt;EndNote&gt;&lt;Cite&gt;&lt;Author&gt;Winkler&lt;/Author&gt;&lt;Year&gt;1968&lt;/Year&gt;&lt;RecNum&gt;203&lt;/RecNum&gt;&lt;DisplayText&gt;&lt;style face="superscript"&gt;119&lt;/style&gt;&lt;/DisplayText&gt;&lt;record&gt;&lt;rec-number&gt;203&lt;/rec-number&gt;&lt;foreign-keys&gt;&lt;key app="EN" db-id="2wdepppr2wttfjes5eypt92qv9rvpz20w9rv" timestamp="1553782784"&gt;203&lt;/key&gt;&lt;/foreign-keys&gt;&lt;ref-type name="Journal Article"&gt;17&lt;/ref-type&gt;&lt;contributors&gt;&lt;authors&gt;&lt;author&gt;Winkler, Robert L.&lt;/author&gt;&lt;author&gt;Murphy, Allan H.&lt;/author&gt;&lt;/authors&gt;&lt;/contributors&gt;&lt;titles&gt;&lt;title&gt;“Good” Probability Assessors&lt;/title&gt;&lt;secondary-title&gt;Journal of Applied Meteorology&lt;/secondary-title&gt;&lt;alt-title&gt;J. Appl. Meteor.&lt;/alt-title&gt;&lt;/titles&gt;&lt;periodical&gt;&lt;full-title&gt;Journal of Applied Meteorology&lt;/full-title&gt;&lt;abbr-1&gt;J. Appl. Meteor.&lt;/abbr-1&gt;&lt;/periodical&gt;&lt;alt-periodical&gt;&lt;full-title&gt;Journal of Applied Meteorology&lt;/full-title&gt;&lt;abbr-1&gt;J. Appl. Meteor.&lt;/abbr-1&gt;&lt;/alt-periodical&gt;&lt;pages&gt;751-758&lt;/pages&gt;&lt;volume&gt;7&lt;/volume&gt;&lt;number&gt;5&lt;/number&gt;&lt;dates&gt;&lt;year&gt;1968&lt;/year&gt;&lt;pub-dates&gt;&lt;date&gt;1968/10/01/&lt;/date&gt;&lt;/pub-dates&gt;&lt;/dates&gt;&lt;isbn&gt;0021-8952&lt;/isbn&gt;&lt;urls&gt;&lt;related-urls&gt;&lt;url&gt;https://journals.ametsoc.org/doi/abs/10.1175/1520-0450(1968)007%3C0751:PA%3E2.0.CO%3B2&lt;/url&gt;&lt;/related-urls&gt;&lt;/urls&gt;&lt;electronic-resource-num&gt;10.1175/1520-0450(1968)007&amp;lt;0751:PA&amp;gt;2.0.CO;2&lt;/electronic-resource-num&gt;&lt;remote-database-provider&gt;journals.ametsoc.org (Atypon)&lt;/remote-database-provider&gt;&lt;access-date&gt;2019/03/15/22:21:10&lt;/access-date&gt;&lt;/record&gt;&lt;/Cite&gt;&lt;/EndNote&gt;</w:instrText>
      </w:r>
      <w:r w:rsidR="00491085">
        <w:rPr>
          <w:color w:val="000000"/>
        </w:rPr>
        <w:fldChar w:fldCharType="separate"/>
      </w:r>
      <w:r w:rsidR="00324D38" w:rsidRPr="00324D38">
        <w:rPr>
          <w:noProof/>
          <w:color w:val="000000"/>
          <w:vertAlign w:val="superscript"/>
        </w:rPr>
        <w:t>119</w:t>
      </w:r>
      <w:r w:rsidR="00491085">
        <w:rPr>
          <w:color w:val="000000"/>
        </w:rPr>
        <w:fldChar w:fldCharType="end"/>
      </w:r>
      <w:r w:rsidR="0029016A">
        <w:rPr>
          <w:color w:val="000000"/>
        </w:rPr>
        <w:t xml:space="preserve"> </w:t>
      </w:r>
      <w:r>
        <w:rPr>
          <w:color w:val="000000"/>
        </w:rPr>
        <w:t>The most common strictly proper scoring rule used in SEE is that of Cooke’s Classical Model, which has been used to elicit judgements and measure calibra</w:t>
      </w:r>
      <w:r w:rsidR="0029016A">
        <w:rPr>
          <w:color w:val="000000"/>
        </w:rPr>
        <w:t>tion in over 100 expert panels</w:t>
      </w:r>
      <w:r>
        <w:rPr>
          <w:color w:val="000000"/>
        </w:rPr>
        <w:t>.</w:t>
      </w:r>
      <w:r w:rsidR="00491085">
        <w:rPr>
          <w:color w:val="000000"/>
        </w:rPr>
        <w:fldChar w:fldCharType="begin"/>
      </w:r>
      <w:r w:rsidR="00324D38">
        <w:rPr>
          <w:color w:val="000000"/>
        </w:rPr>
        <w:instrText xml:space="preserve"> ADDIN EN.CITE &lt;EndNote&gt;&lt;Cite&gt;&lt;Author&gt;Colson&lt;/Author&gt;&lt;Year&gt;2018&lt;/Year&gt;&lt;RecNum&gt;190&lt;/RecNum&gt;&lt;DisplayText&gt;&lt;style face="superscript"&gt;16&lt;/style&gt;&lt;/DisplayText&gt;&lt;record&gt;&lt;rec-number&gt;190&lt;/rec-number&gt;&lt;foreign-keys&gt;&lt;key app="EN" db-id="2wdepppr2wttfjes5eypt92qv9rvpz20w9rv" timestamp="1553782783"&gt;190&lt;/key&gt;&lt;/foreign-keys&gt;&lt;ref-type name="Journal Article"&gt;17&lt;/ref-type&gt;&lt;contributors&gt;&lt;authors&gt;&lt;author&gt;Colson, Abigail R.&lt;/author&gt;&lt;author&gt;Cooke, Roger M.&lt;/author&gt;&lt;/authors&gt;&lt;/contributors&gt;&lt;titles&gt;&lt;title&gt;Expert Elicitation: Using the Classical Model to Validate Experts’ Judgments&lt;/title&gt;&lt;secondary-title&gt;Review of Environmental Economics and Policy&lt;/secondary-title&gt;&lt;alt-title&gt;Rev Environ Econ Policy&lt;/alt-title&gt;&lt;short-title&gt;Expert Elicitation&lt;/short-title&gt;&lt;/titles&gt;&lt;periodical&gt;&lt;full-title&gt;Review of Environmental Economics and Policy&lt;/full-title&gt;&lt;abbr-1&gt;Rev Environ Econ Policy&lt;/abbr-1&gt;&lt;/periodical&gt;&lt;alt-periodical&gt;&lt;full-title&gt;Review of Environmental Economics and Policy&lt;/full-title&gt;&lt;abbr-1&gt;Rev Environ Econ Policy&lt;/abbr-1&gt;&lt;/alt-periodical&gt;&lt;pages&gt;113-132&lt;/pages&gt;&lt;volume&gt;12&lt;/volume&gt;&lt;number&gt;1&lt;/number&gt;&lt;keywords&gt;&lt;keyword&gt;read&lt;/keyword&gt;&lt;/keywords&gt;&lt;dates&gt;&lt;year&gt;2018&lt;/year&gt;&lt;pub-dates&gt;&lt;date&gt;2018/02/01/&lt;/date&gt;&lt;/pub-dates&gt;&lt;/dates&gt;&lt;isbn&gt;1750-6816&lt;/isbn&gt;&lt;urls&gt;&lt;related-urls&gt;&lt;url&gt;https://academic.oup.com/reep/article/12/1/113/4835830&lt;/url&gt;&lt;/related-urls&gt;&lt;/urls&gt;&lt;electronic-resource-num&gt;10.1093/reep/rex022&lt;/electronic-resource-num&gt;&lt;remote-database-provider&gt;academic.oup.com&lt;/remote-database-provider&gt;&lt;language&gt;en&lt;/language&gt;&lt;access-date&gt;2018/02/12/&lt;/access-date&gt;&lt;/record&gt;&lt;/Cite&gt;&lt;/EndNote&gt;</w:instrText>
      </w:r>
      <w:r w:rsidR="00491085">
        <w:rPr>
          <w:color w:val="000000"/>
        </w:rPr>
        <w:fldChar w:fldCharType="separate"/>
      </w:r>
      <w:r w:rsidR="00324D38" w:rsidRPr="00324D38">
        <w:rPr>
          <w:noProof/>
          <w:color w:val="000000"/>
          <w:vertAlign w:val="superscript"/>
        </w:rPr>
        <w:t>16</w:t>
      </w:r>
      <w:r w:rsidR="00491085">
        <w:rPr>
          <w:color w:val="000000"/>
        </w:rPr>
        <w:fldChar w:fldCharType="end"/>
      </w:r>
      <w:r>
        <w:rPr>
          <w:color w:val="000000"/>
        </w:rPr>
        <w:t xml:space="preserve"> More detail on this method is available elsewhere (e.g., Cooke 1991; Cooke and Goossens 2000; Quigley et al. 2018).</w:t>
      </w:r>
      <w:r w:rsidR="00491085">
        <w:rPr>
          <w:color w:val="000000"/>
        </w:rPr>
        <w:fldChar w:fldCharType="begin"/>
      </w:r>
      <w:r w:rsidR="00324D38">
        <w:rPr>
          <w:color w:val="000000"/>
        </w:rPr>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rPr>
          <w:color w:val="000000"/>
        </w:rPr>
        <w:fldChar w:fldCharType="separate"/>
      </w:r>
      <w:r w:rsidR="00324D38" w:rsidRPr="00324D38">
        <w:rPr>
          <w:noProof/>
          <w:color w:val="000000"/>
          <w:vertAlign w:val="superscript"/>
        </w:rPr>
        <w:t>14</w:t>
      </w:r>
      <w:r w:rsidR="00491085">
        <w:rPr>
          <w:color w:val="000000"/>
        </w:rPr>
        <w:fldChar w:fldCharType="end"/>
      </w:r>
      <w:r w:rsidR="00425543" w:rsidRPr="003E1FB1">
        <w:rPr>
          <w:rFonts w:cstheme="minorHAnsi"/>
          <w:vertAlign w:val="superscript"/>
        </w:rPr>
        <w:t>,</w:t>
      </w:r>
      <w:r w:rsidR="0029016A">
        <w:rPr>
          <w:color w:val="000000"/>
        </w:rPr>
        <w:t xml:space="preserve"> </w:t>
      </w:r>
      <w:r w:rsidR="00491085">
        <w:rPr>
          <w:color w:val="000000"/>
        </w:rPr>
        <w:fldChar w:fldCharType="begin"/>
      </w:r>
      <w:r w:rsidR="00324D38">
        <w:rPr>
          <w:color w:val="000000"/>
        </w:rPr>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rPr>
          <w:color w:val="000000"/>
        </w:rPr>
        <w:fldChar w:fldCharType="separate"/>
      </w:r>
      <w:r w:rsidR="00324D38" w:rsidRPr="00324D38">
        <w:rPr>
          <w:noProof/>
          <w:color w:val="000000"/>
          <w:vertAlign w:val="superscript"/>
        </w:rPr>
        <w:t>20</w:t>
      </w:r>
      <w:r w:rsidR="00491085">
        <w:rPr>
          <w:color w:val="000000"/>
        </w:rPr>
        <w:fldChar w:fldCharType="end"/>
      </w:r>
      <w:r w:rsidR="00425543" w:rsidRPr="003E1FB1">
        <w:rPr>
          <w:rFonts w:cstheme="minorHAnsi"/>
          <w:vertAlign w:val="superscript"/>
        </w:rPr>
        <w:t>,</w:t>
      </w:r>
      <w:r w:rsidR="0029016A">
        <w:rPr>
          <w:color w:val="000000"/>
        </w:rPr>
        <w:t xml:space="preserve"> </w:t>
      </w:r>
      <w:r w:rsidR="00491085">
        <w:rPr>
          <w:color w:val="000000"/>
        </w:rPr>
        <w:fldChar w:fldCharType="begin"/>
      </w:r>
      <w:r w:rsidR="00324D38">
        <w:rPr>
          <w:color w:val="000000"/>
        </w:rPr>
        <w:instrText xml:space="preserve"> ADDIN EN.CITE &lt;EndNote&gt;&lt;Cite&gt;&lt;Author&gt;Quigley&lt;/Author&gt;&lt;Year&gt;2018&lt;/Year&gt;&lt;RecNum&gt;971&lt;/RecNum&gt;&lt;DisplayText&gt;&lt;style face="superscript"&gt;120&lt;/style&gt;&lt;/DisplayText&gt;&lt;record&gt;&lt;rec-number&gt;971&lt;/rec-number&gt;&lt;foreign-keys&gt;&lt;key app="EN" db-id="2wdepppr2wttfjes5eypt92qv9rvpz20w9rv" timestamp="1553784572"&gt;971&lt;/key&gt;&lt;/foreign-keys&gt;&lt;ref-type name="Generic"&gt;13&lt;/ref-type&gt;&lt;contributors&gt;&lt;authors&gt;&lt;author&gt;Quigley, J.&lt;/author&gt;&lt;author&gt;Colson, A.&lt;/author&gt;&lt;author&gt;Aspinall, W.&lt;/author&gt;&lt;author&gt;Cooke, R. M.&lt;/author&gt;&lt;/authors&gt;&lt;/contributors&gt;&lt;titles&gt;&lt;title&gt;Elicitation in the classical model&lt;/title&gt;&lt;secondary-title&gt;International Series in Operations Research and Management Science&lt;/secondary-title&gt;&lt;/titles&gt;&lt;pages&gt;15-36&lt;/pages&gt;&lt;volume&gt;261&lt;/volume&gt;&lt;keywords&gt;&lt;keyword&gt;related&lt;/keyword&gt;&lt;/keywords&gt;&lt;dates&gt;&lt;year&gt;2018&lt;/year&gt;&lt;/dates&gt;&lt;work-type&gt;Book Chapter&lt;/work-type&gt;&lt;urls&gt;&lt;related-urls&gt;&lt;url&gt;&lt;style face="underline" font="default" size="100%"&gt;https://www.scopus.com/inward/record.uri?eid=2-s2.0-85034815360&amp;amp;doi=10.1007%2f978-3-319-65052-4_2&amp;amp;partnerID=40&amp;amp;md5=cef98aca2ef6fb4aab30143a181166a0&lt;/style&gt;&lt;/url&gt;&lt;/related-urls&gt;&lt;/urls&gt;&lt;custom1&gt; scopus&lt;/custom1&gt;&lt;electronic-resource-num&gt;10.1007/978-3-319-65052-4_2&lt;/electronic-resource-num&gt;&lt;remote-database-name&gt;Scopus&lt;/remote-database-name&gt;&lt;modified-date&gt;scopus&lt;/modified-date&gt;&lt;/record&gt;&lt;/Cite&gt;&lt;/EndNote&gt;</w:instrText>
      </w:r>
      <w:r w:rsidR="00491085">
        <w:rPr>
          <w:color w:val="000000"/>
        </w:rPr>
        <w:fldChar w:fldCharType="separate"/>
      </w:r>
      <w:r w:rsidR="00324D38" w:rsidRPr="00324D38">
        <w:rPr>
          <w:noProof/>
          <w:color w:val="000000"/>
          <w:vertAlign w:val="superscript"/>
        </w:rPr>
        <w:t>120</w:t>
      </w:r>
      <w:r w:rsidR="00491085">
        <w:rPr>
          <w:color w:val="000000"/>
        </w:rPr>
        <w:fldChar w:fldCharType="end"/>
      </w:r>
    </w:p>
    <w:p w14:paraId="241B0E5D" w14:textId="77777777" w:rsidR="005A008C" w:rsidRDefault="005A008C" w:rsidP="00D74A57">
      <w:pPr>
        <w:pBdr>
          <w:top w:val="nil"/>
          <w:left w:val="nil"/>
          <w:bottom w:val="nil"/>
          <w:right w:val="nil"/>
          <w:between w:val="nil"/>
        </w:pBdr>
        <w:spacing w:after="0" w:line="360" w:lineRule="auto"/>
        <w:ind w:left="720" w:hanging="720"/>
        <w:rPr>
          <w:color w:val="000000"/>
        </w:rPr>
      </w:pPr>
    </w:p>
    <w:p w14:paraId="3D02CACB" w14:textId="084A6F06" w:rsidR="005A008C" w:rsidRDefault="005A008C" w:rsidP="00251461">
      <w:pPr>
        <w:numPr>
          <w:ilvl w:val="0"/>
          <w:numId w:val="7"/>
        </w:numPr>
        <w:pBdr>
          <w:top w:val="nil"/>
          <w:left w:val="nil"/>
          <w:bottom w:val="nil"/>
          <w:right w:val="nil"/>
          <w:between w:val="nil"/>
        </w:pBdr>
        <w:spacing w:after="0" w:line="360" w:lineRule="auto"/>
      </w:pPr>
      <w:r>
        <w:rPr>
          <w:i/>
          <w:color w:val="000000"/>
        </w:rPr>
        <w:t xml:space="preserve">Using the scoring rule to create and/or evaluate combinations of </w:t>
      </w:r>
      <w:r w:rsidR="008F795C">
        <w:rPr>
          <w:i/>
          <w:color w:val="000000"/>
        </w:rPr>
        <w:t>experts</w:t>
      </w:r>
      <w:r>
        <w:rPr>
          <w:i/>
          <w:color w:val="000000"/>
        </w:rPr>
        <w:t xml:space="preserve">. </w:t>
      </w:r>
      <w:r>
        <w:rPr>
          <w:color w:val="000000"/>
        </w:rPr>
        <w:t>In the Classical Model</w:t>
      </w:r>
      <w:r>
        <w:t>,</w:t>
      </w:r>
      <w:r>
        <w:rPr>
          <w:color w:val="000000"/>
        </w:rPr>
        <w:t xml:space="preserve"> scoring rules are also the mechanism for creating performance-based weights for mathematically aggregating expert assessments. The Classical Model’s scoring rule can also enable the evaluation of combinations of the </w:t>
      </w:r>
      <w:r w:rsidR="008F795C">
        <w:rPr>
          <w:color w:val="000000"/>
        </w:rPr>
        <w:t>experts</w:t>
      </w:r>
      <w:r>
        <w:rPr>
          <w:color w:val="000000"/>
        </w:rPr>
        <w:t>.</w:t>
      </w:r>
      <w:r w:rsidR="0029016A">
        <w:rPr>
          <w:color w:val="000000"/>
        </w:rPr>
        <w:t xml:space="preserve"> </w:t>
      </w:r>
      <w:r w:rsidR="00491085">
        <w:rPr>
          <w:color w:val="000000"/>
        </w:rPr>
        <w:fldChar w:fldCharType="begin"/>
      </w:r>
      <w:r w:rsidR="00324D38">
        <w:rPr>
          <w:color w:val="000000"/>
        </w:rPr>
        <w:instrText xml:space="preserve"> ADDIN EN.CITE &lt;EndNote&gt;&lt;Cite&gt;&lt;Author&gt;Quigley&lt;/Author&gt;&lt;Year&gt;2018&lt;/Year&gt;&lt;RecNum&gt;971&lt;/RecNum&gt;&lt;DisplayText&gt;&lt;style face="superscript"&gt;120&lt;/style&gt;&lt;/DisplayText&gt;&lt;record&gt;&lt;rec-number&gt;971&lt;/rec-number&gt;&lt;foreign-keys&gt;&lt;key app="EN" db-id="2wdepppr2wttfjes5eypt92qv9rvpz20w9rv" timestamp="1553784572"&gt;971&lt;/key&gt;&lt;/foreign-keys&gt;&lt;ref-type name="Generic"&gt;13&lt;/ref-type&gt;&lt;contributors&gt;&lt;authors&gt;&lt;author&gt;Quigley, J.&lt;/author&gt;&lt;author&gt;Colson, A.&lt;/author&gt;&lt;author&gt;Aspinall, W.&lt;/author&gt;&lt;author&gt;Cooke, R. M.&lt;/author&gt;&lt;/authors&gt;&lt;/contributors&gt;&lt;titles&gt;&lt;title&gt;Elicitation in the classical model&lt;/title&gt;&lt;secondary-title&gt;International Series in Operations Research and Management Science&lt;/secondary-title&gt;&lt;/titles&gt;&lt;pages&gt;15-36&lt;/pages&gt;&lt;volume&gt;261&lt;/volume&gt;&lt;keywords&gt;&lt;keyword&gt;related&lt;/keyword&gt;&lt;/keywords&gt;&lt;dates&gt;&lt;year&gt;2018&lt;/year&gt;&lt;/dates&gt;&lt;work-type&gt;Book Chapter&lt;/work-type&gt;&lt;urls&gt;&lt;related-urls&gt;&lt;url&gt;&lt;style face="underline" font="default" size="100%"&gt;https://www.scopus.com/inward/record.uri?eid=2-s2.0-85034815360&amp;amp;doi=10.1007%2f978-3-319-65052-4_2&amp;amp;partnerID=40&amp;amp;md5=cef98aca2ef6fb4aab30143a181166a0&lt;/style&gt;&lt;/url&gt;&lt;/related-urls&gt;&lt;/urls&gt;&lt;custom1&gt; scopus&lt;/custom1&gt;&lt;electronic-resource-num&gt;10.1007/978-3-319-65052-4_2&lt;/electronic-resource-num&gt;&lt;remote-database-name&gt;Scopus&lt;/remote-database-name&gt;&lt;modified-date&gt;scopus&lt;/modified-date&gt;&lt;/record&gt;&lt;/Cite&gt;&lt;/EndNote&gt;</w:instrText>
      </w:r>
      <w:r w:rsidR="00491085">
        <w:rPr>
          <w:color w:val="000000"/>
        </w:rPr>
        <w:fldChar w:fldCharType="separate"/>
      </w:r>
      <w:r w:rsidR="00324D38" w:rsidRPr="00324D38">
        <w:rPr>
          <w:noProof/>
          <w:color w:val="000000"/>
          <w:vertAlign w:val="superscript"/>
        </w:rPr>
        <w:t>120</w:t>
      </w:r>
      <w:r w:rsidR="00491085">
        <w:rPr>
          <w:color w:val="000000"/>
        </w:rPr>
        <w:fldChar w:fldCharType="end"/>
      </w:r>
      <w:r>
        <w:rPr>
          <w:color w:val="000000"/>
        </w:rPr>
        <w:t xml:space="preserve"> In practice, this is typically done by </w:t>
      </w:r>
      <w:r>
        <w:rPr>
          <w:color w:val="000000"/>
        </w:rPr>
        <w:lastRenderedPageBreak/>
        <w:t xml:space="preserve">comparing scores from the performance-weight linear combination of </w:t>
      </w:r>
      <w:r w:rsidR="008F795C">
        <w:rPr>
          <w:color w:val="000000"/>
        </w:rPr>
        <w:t>experts</w:t>
      </w:r>
      <w:r>
        <w:rPr>
          <w:color w:val="000000"/>
        </w:rPr>
        <w:t xml:space="preserve"> to the equal-weight linear combination to see which has better performance. This is done both within a study, to inform the choice of using performance- or equal-weights</w:t>
      </w:r>
      <w:r w:rsidR="0029016A">
        <w:rPr>
          <w:color w:val="000000"/>
        </w:rPr>
        <w:t xml:space="preserve"> in the final reported results</w:t>
      </w:r>
      <w:r>
        <w:rPr>
          <w:color w:val="000000"/>
        </w:rPr>
        <w:t>,</w:t>
      </w:r>
      <w:r w:rsidR="0029016A">
        <w:rPr>
          <w:color w:val="000000"/>
        </w:rPr>
        <w:t xml:space="preserve"> </w:t>
      </w:r>
      <w:r w:rsidR="00491085">
        <w:rPr>
          <w:color w:val="000000"/>
        </w:rPr>
        <w:fldChar w:fldCharType="begin"/>
      </w:r>
      <w:r w:rsidR="00324D38">
        <w:rPr>
          <w:color w:val="000000"/>
        </w:rPr>
        <w:instrText xml:space="preserve"> ADDIN EN.CITE &lt;EndNote&gt;&lt;Cite&gt;&lt;Author&gt;Wittmann&lt;/Author&gt;&lt;Year&gt;2014&lt;/Year&gt;&lt;RecNum&gt;192&lt;/RecNum&gt;&lt;DisplayText&gt;&lt;style face="superscript"&gt;90&lt;/style&gt;&lt;/DisplayText&gt;&lt;record&gt;&lt;rec-number&gt;192&lt;/rec-number&gt;&lt;foreign-keys&gt;&lt;key app="EN" db-id="2wdepppr2wttfjes5eypt92qv9rvpz20w9rv" timestamp="1553782784"&gt;192&lt;/key&gt;&lt;/foreign-keys&gt;&lt;ref-type name="Journal Article"&gt;17&lt;/ref-type&gt;&lt;contributors&gt;&lt;authors&gt;&lt;author&gt;Wittmann, Marion E.&lt;/author&gt;&lt;author&gt;Cooke, Roger M.&lt;/author&gt;&lt;author&gt;Rothlisberger, John D.&lt;/author&gt;&lt;author&gt;Lodge, David M.&lt;/author&gt;&lt;/authors&gt;&lt;/contributors&gt;&lt;titles&gt;&lt;title&gt;Using Structured Expert Judgment to Assess Invasive Species Prevention: Asian Carp and the Mississippi—Great Lakes Hydrologic Connection&lt;/title&gt;&lt;secondary-title&gt;Environmental Science &amp;amp; Technology&lt;/secondary-title&gt;&lt;alt-title&gt;Environ. Sci. Technol.&lt;/alt-title&gt;&lt;short-title&gt;Using Structured Expert Judgment to Assess Invasive Species Prevention&lt;/short-title&gt;&lt;/titles&gt;&lt;periodical&gt;&lt;full-title&gt;Environmental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2150-2156&lt;/pages&gt;&lt;volume&gt;48&lt;/volume&gt;&lt;number&gt;4&lt;/number&gt;&lt;keywords&gt;&lt;keyword&gt;read&lt;/keyword&gt;&lt;/keywords&gt;&lt;dates&gt;&lt;year&gt;2014&lt;/year&gt;&lt;pub-dates&gt;&lt;date&gt;2014/02/18/&lt;/date&gt;&lt;/pub-dates&gt;&lt;/dates&gt;&lt;isbn&gt;0013-936X&lt;/isbn&gt;&lt;urls&gt;&lt;related-urls&gt;&lt;url&gt;http://dx.doi.org/10.1021/es4043098&lt;/url&gt;&lt;/related-urls&gt;&lt;/urls&gt;&lt;electronic-resource-num&gt;10.1021/es4043098&lt;/electronic-resource-num&gt;&lt;remote-database-provider&gt;ACS Publications&lt;/remote-database-provider&gt;&lt;access-date&gt;2016/01/22/16:13:47&lt;/access-date&gt;&lt;/record&gt;&lt;/Cite&gt;&lt;/EndNote&gt;</w:instrText>
      </w:r>
      <w:r w:rsidR="00491085">
        <w:rPr>
          <w:color w:val="000000"/>
        </w:rPr>
        <w:fldChar w:fldCharType="separate"/>
      </w:r>
      <w:r w:rsidR="00324D38" w:rsidRPr="00324D38">
        <w:rPr>
          <w:noProof/>
          <w:color w:val="000000"/>
          <w:vertAlign w:val="superscript"/>
        </w:rPr>
        <w:t>90</w:t>
      </w:r>
      <w:r w:rsidR="00491085">
        <w:rPr>
          <w:color w:val="000000"/>
        </w:rPr>
        <w:fldChar w:fldCharType="end"/>
      </w:r>
      <w:r>
        <w:rPr>
          <w:color w:val="000000"/>
        </w:rPr>
        <w:t xml:space="preserve"> and across studies, to evaluate the method more broadly (Cooke and Goossens 2008</w:t>
      </w:r>
      <w:r w:rsidR="00A2048F">
        <w:rPr>
          <w:color w:val="000000"/>
        </w:rPr>
        <w:fldChar w:fldCharType="begin"/>
      </w:r>
      <w:r w:rsidR="00324D38">
        <w:rPr>
          <w:color w:val="000000"/>
        </w:rPr>
        <w:instrText xml:space="preserve"> ADDIN EN.CITE &lt;EndNote&gt;&lt;Cite&gt;&lt;Author&gt;R&lt;/Author&gt;&lt;Year&gt;2008&lt;/Year&gt;&lt;RecNum&gt;31&lt;/RecNum&gt;&lt;DisplayText&gt;&lt;style face="superscript"&gt;121&lt;/style&gt;&lt;/DisplayText&gt;&lt;record&gt;&lt;rec-number&gt;31&lt;/rec-number&gt;&lt;foreign-keys&gt;&lt;key app="EN" db-id="2wdepppr2wttfjes5eypt92qv9rvpz20w9rv" timestamp="0"&gt;31&lt;/key&gt;&lt;/foreign-keys&gt;&lt;ref-type name="Journal Article"&gt;17&lt;/ref-type&gt;&lt;contributors&gt;&lt;authors&gt;&lt;author&gt;Cooke R&lt;/author&gt;&lt;author&gt;Goossens L&lt;/author&gt;&lt;/authors&gt;&lt;/contributors&gt;&lt;titles&gt;&lt;title&gt;TU Delft expert judgment data base&lt;/title&gt;&lt;secondary-title&gt;Reliability Engineering and System Safety&lt;/secondary-title&gt;&lt;/titles&gt;&lt;periodical&gt;&lt;full-title&gt;Reliability Engineering and System Safety&lt;/full-title&gt;&lt;/periodical&gt;&lt;pages&gt;657-674&lt;/pages&gt;&lt;volume&gt;93&lt;/volume&gt;&lt;dates&gt;&lt;year&gt;2008&lt;/year&gt;&lt;/dates&gt;&lt;urls&gt;&lt;/urls&gt;&lt;/record&gt;&lt;/Cite&gt;&lt;/EndNote&gt;</w:instrText>
      </w:r>
      <w:r w:rsidR="00A2048F">
        <w:rPr>
          <w:color w:val="000000"/>
        </w:rPr>
        <w:fldChar w:fldCharType="separate"/>
      </w:r>
      <w:r w:rsidR="00324D38" w:rsidRPr="00324D38">
        <w:rPr>
          <w:noProof/>
          <w:color w:val="000000"/>
          <w:vertAlign w:val="superscript"/>
        </w:rPr>
        <w:t>121</w:t>
      </w:r>
      <w:r w:rsidR="00A2048F">
        <w:rPr>
          <w:color w:val="000000"/>
        </w:rPr>
        <w:fldChar w:fldCharType="end"/>
      </w:r>
      <w:r>
        <w:rPr>
          <w:color w:val="000000"/>
        </w:rPr>
        <w:t>; Colson and Cooke 2017</w:t>
      </w:r>
      <w:r w:rsidR="00A2048F">
        <w:rPr>
          <w:color w:val="000000"/>
        </w:rPr>
        <w:fldChar w:fldCharType="begin"/>
      </w:r>
      <w:r w:rsidR="00324D38">
        <w:rPr>
          <w:color w:val="000000"/>
        </w:rPr>
        <w:instrText xml:space="preserve"> ADDIN EN.CITE &lt;EndNote&gt;&lt;Cite&gt;&lt;Author&gt;Colson&lt;/Author&gt;&lt;Year&gt;2017&lt;/Year&gt;&lt;RecNum&gt;148&lt;/RecNum&gt;&lt;DisplayText&gt;&lt;style face="superscript"&gt;73&lt;/style&gt;&lt;/DisplayText&gt;&lt;record&gt;&lt;rec-number&gt;148&lt;/rec-number&gt;&lt;foreign-keys&gt;&lt;key app="EN" db-id="2wdepppr2wttfjes5eypt92qv9rvpz20w9rv" timestamp="0"&gt;148&lt;/key&gt;&lt;/foreign-keys&gt;&lt;ref-type name="Journal Article"&gt;17&lt;/ref-type&gt;&lt;contributors&gt;&lt;authors&gt;&lt;author&gt;Colson, A. R.&lt;/author&gt;&lt;author&gt;Cooke, R. M.&lt;/author&gt;&lt;/authors&gt;&lt;/contributors&gt;&lt;auth-address&gt;Ctr Dis Dynam Econ &amp;amp; Policy, Washington, DC USA&amp;#xD;Univ Strathclyde, Glasgow, Lanark, Scotland&amp;#xD;Resources Future Inc, Washington, DC 20036 USA&amp;#xD;TU Delft Ret, Delft, Netherlands&lt;/auth-address&gt;&lt;titles&gt;&lt;title&gt;Cross validation for the classical model of structured expert judgment&lt;/title&gt;&lt;secondary-title&gt;Reliability Engineering &amp;amp; System Safety&lt;/secondary-title&gt;&lt;alt-title&gt;Reliab Eng Syst Safe&lt;/alt-title&gt;&lt;/titles&gt;&lt;periodical&gt;&lt;full-title&gt;Reliability Engineering &amp;amp; System Safety&lt;/full-title&gt;&lt;abbr-1&gt;Reliability Engineering &amp;amp; System Safety&lt;/abbr-1&gt;&lt;/periodical&gt;&lt;pages&gt;109-120&lt;/pages&gt;&lt;volume&gt;163&lt;/volume&gt;&lt;keywords&gt;&lt;keyword&gt;expert judgment&lt;/keyword&gt;&lt;keyword&gt;calibration&lt;/keyword&gt;&lt;keyword&gt;information&lt;/keyword&gt;&lt;keyword&gt;classical model&lt;/keyword&gt;&lt;keyword&gt;out-of-sample validation&lt;/keyword&gt;&lt;keyword&gt;probabilities&lt;/keyword&gt;&lt;/keywords&gt;&lt;dates&gt;&lt;year&gt;2017&lt;/year&gt;&lt;pub-dates&gt;&lt;date&gt;Jul&lt;/date&gt;&lt;/pub-dates&gt;&lt;/dates&gt;&lt;isbn&gt;0951-8320&lt;/isbn&gt;&lt;accession-num&gt;WOS:000399632100010&lt;/accession-num&gt;&lt;urls&gt;&lt;related-urls&gt;&lt;url&gt;&amp;lt;Go to ISI&amp;gt;://WOS:000399632100010&lt;/url&gt;&lt;/related-urls&gt;&lt;/urls&gt;&lt;electronic-resource-num&gt;10.1016/j.ress.2017.02.003&lt;/electronic-resource-num&gt;&lt;language&gt;English&lt;/language&gt;&lt;/record&gt;&lt;/Cite&gt;&lt;/EndNote&gt;</w:instrText>
      </w:r>
      <w:r w:rsidR="00A2048F">
        <w:rPr>
          <w:color w:val="000000"/>
        </w:rPr>
        <w:fldChar w:fldCharType="separate"/>
      </w:r>
      <w:r w:rsidR="00324D38" w:rsidRPr="00324D38">
        <w:rPr>
          <w:noProof/>
          <w:color w:val="000000"/>
          <w:vertAlign w:val="superscript"/>
        </w:rPr>
        <w:t>73</w:t>
      </w:r>
      <w:r w:rsidR="00A2048F">
        <w:rPr>
          <w:color w:val="000000"/>
        </w:rPr>
        <w:fldChar w:fldCharType="end"/>
      </w:r>
      <w:r>
        <w:rPr>
          <w:color w:val="000000"/>
        </w:rPr>
        <w:t>; Quigley et al. 2018</w:t>
      </w:r>
      <w:r w:rsidR="00491085">
        <w:rPr>
          <w:color w:val="000000"/>
        </w:rPr>
        <w:fldChar w:fldCharType="begin"/>
      </w:r>
      <w:r w:rsidR="00324D38">
        <w:rPr>
          <w:color w:val="000000"/>
        </w:rPr>
        <w:instrText xml:space="preserve"> ADDIN EN.CITE &lt;EndNote&gt;&lt;Cite&gt;&lt;Author&gt;Quigley&lt;/Author&gt;&lt;Year&gt;2018&lt;/Year&gt;&lt;RecNum&gt;971&lt;/RecNum&gt;&lt;DisplayText&gt;&lt;style face="superscript"&gt;120&lt;/style&gt;&lt;/DisplayText&gt;&lt;record&gt;&lt;rec-number&gt;971&lt;/rec-number&gt;&lt;foreign-keys&gt;&lt;key app="EN" db-id="2wdepppr2wttfjes5eypt92qv9rvpz20w9rv" timestamp="1553784572"&gt;971&lt;/key&gt;&lt;/foreign-keys&gt;&lt;ref-type name="Generic"&gt;13&lt;/ref-type&gt;&lt;contributors&gt;&lt;authors&gt;&lt;author&gt;Quigley, J.&lt;/author&gt;&lt;author&gt;Colson, A.&lt;/author&gt;&lt;author&gt;Aspinall, W.&lt;/author&gt;&lt;author&gt;Cooke, R. M.&lt;/author&gt;&lt;/authors&gt;&lt;/contributors&gt;&lt;titles&gt;&lt;title&gt;Elicitation in the classical model&lt;/title&gt;&lt;secondary-title&gt;International Series in Operations Research and Management Science&lt;/secondary-title&gt;&lt;/titles&gt;&lt;pages&gt;15-36&lt;/pages&gt;&lt;volume&gt;261&lt;/volume&gt;&lt;keywords&gt;&lt;keyword&gt;related&lt;/keyword&gt;&lt;/keywords&gt;&lt;dates&gt;&lt;year&gt;2018&lt;/year&gt;&lt;/dates&gt;&lt;work-type&gt;Book Chapter&lt;/work-type&gt;&lt;urls&gt;&lt;related-urls&gt;&lt;url&gt;&lt;style face="underline" font="default" size="100%"&gt;https://www.scopus.com/inward/record.uri?eid=2-s2.0-85034815360&amp;amp;doi=10.1007%2f978-3-319-65052-4_2&amp;amp;partnerID=40&amp;amp;md5=cef98aca2ef6fb4aab30143a181166a0&lt;/style&gt;&lt;/url&gt;&lt;/related-urls&gt;&lt;/urls&gt;&lt;custom1&gt; scopus&lt;/custom1&gt;&lt;electronic-resource-num&gt;10.1007/978-3-319-65052-4_2&lt;/electronic-resource-num&gt;&lt;remote-database-name&gt;Scopus&lt;/remote-database-name&gt;&lt;modified-date&gt;scopus&lt;/modified-date&gt;&lt;/record&gt;&lt;/Cite&gt;&lt;/EndNote&gt;</w:instrText>
      </w:r>
      <w:r w:rsidR="00491085">
        <w:rPr>
          <w:color w:val="000000"/>
        </w:rPr>
        <w:fldChar w:fldCharType="separate"/>
      </w:r>
      <w:r w:rsidR="00324D38" w:rsidRPr="00324D38">
        <w:rPr>
          <w:noProof/>
          <w:color w:val="000000"/>
          <w:vertAlign w:val="superscript"/>
        </w:rPr>
        <w:t>120</w:t>
      </w:r>
      <w:r w:rsidR="00491085">
        <w:rPr>
          <w:color w:val="000000"/>
        </w:rPr>
        <w:fldChar w:fldCharType="end"/>
      </w:r>
      <w:r w:rsidR="00A2048F">
        <w:rPr>
          <w:color w:val="000000"/>
        </w:rPr>
        <w:t>)</w:t>
      </w:r>
      <w:r w:rsidR="0029016A">
        <w:rPr>
          <w:color w:val="000000"/>
        </w:rPr>
        <w:t xml:space="preserve">. </w:t>
      </w:r>
    </w:p>
    <w:p w14:paraId="141843E6" w14:textId="77777777" w:rsidR="005A008C" w:rsidRDefault="005A008C" w:rsidP="00D74A57">
      <w:pPr>
        <w:pBdr>
          <w:top w:val="nil"/>
          <w:left w:val="nil"/>
          <w:bottom w:val="nil"/>
          <w:right w:val="nil"/>
          <w:between w:val="nil"/>
        </w:pBdr>
        <w:spacing w:after="0" w:line="360" w:lineRule="auto"/>
        <w:ind w:left="720" w:hanging="720"/>
        <w:rPr>
          <w:color w:val="000000"/>
        </w:rPr>
      </w:pPr>
    </w:p>
    <w:p w14:paraId="01F1815C" w14:textId="2A91F486" w:rsidR="005A008C" w:rsidRDefault="005A008C" w:rsidP="00251461">
      <w:pPr>
        <w:numPr>
          <w:ilvl w:val="0"/>
          <w:numId w:val="7"/>
        </w:numPr>
        <w:pBdr>
          <w:top w:val="nil"/>
          <w:left w:val="nil"/>
          <w:bottom w:val="nil"/>
          <w:right w:val="nil"/>
          <w:between w:val="nil"/>
        </w:pBdr>
        <w:spacing w:after="0" w:line="360" w:lineRule="auto"/>
      </w:pPr>
      <w:r>
        <w:rPr>
          <w:i/>
          <w:color w:val="000000"/>
        </w:rPr>
        <w:t>Deciding how many seed questions should be used and how relevant seed questions are identified.</w:t>
      </w:r>
      <w:r>
        <w:rPr>
          <w:color w:val="000000"/>
        </w:rPr>
        <w:t xml:space="preserve"> Multiple seed questions are needed to assess the accuracy of elicited probabi</w:t>
      </w:r>
      <w:r w:rsidR="0029016A">
        <w:rPr>
          <w:color w:val="000000"/>
        </w:rPr>
        <w:t>lity distributions</w:t>
      </w:r>
      <w:r>
        <w:rPr>
          <w:color w:val="000000"/>
        </w:rPr>
        <w:t>,</w:t>
      </w:r>
      <w:r w:rsidR="00491085">
        <w:rPr>
          <w:color w:val="000000"/>
        </w:rPr>
        <w:fldChar w:fldCharType="begin"/>
      </w:r>
      <w:r w:rsidR="00324D38">
        <w:rPr>
          <w:color w:val="000000"/>
        </w:rPr>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rPr>
          <w:color w:val="000000"/>
        </w:rPr>
        <w:fldChar w:fldCharType="separate"/>
      </w:r>
      <w:r w:rsidR="00324D38" w:rsidRPr="00324D38">
        <w:rPr>
          <w:noProof/>
          <w:color w:val="000000"/>
          <w:vertAlign w:val="superscript"/>
        </w:rPr>
        <w:t>78</w:t>
      </w:r>
      <w:r w:rsidR="00491085">
        <w:rPr>
          <w:color w:val="000000"/>
        </w:rPr>
        <w:fldChar w:fldCharType="end"/>
      </w:r>
      <w:r>
        <w:rPr>
          <w:color w:val="000000"/>
        </w:rPr>
        <w:t xml:space="preserve"> since poor calibration based on one seed question may indicate bad luck rather than bad performance. Identifying appropriate seed questions is a challenge because the questions must be closely related to the target questions but unknown to the </w:t>
      </w:r>
      <w:r w:rsidR="008F795C">
        <w:rPr>
          <w:color w:val="000000"/>
        </w:rPr>
        <w:t>experts</w:t>
      </w:r>
      <w:r>
        <w:rPr>
          <w:color w:val="000000"/>
        </w:rPr>
        <w:t xml:space="preserve"> participating in the elicitation. Seed questions are used to assess an expert’s skill in quantifying uncertainty, so they should not just be a test of the expert’s ability to recall established facts or familiar quantities.</w:t>
      </w:r>
    </w:p>
    <w:p w14:paraId="28FC5FBE" w14:textId="77777777" w:rsidR="005A008C" w:rsidRDefault="005A008C" w:rsidP="00D74A57">
      <w:pPr>
        <w:spacing w:after="0" w:line="360" w:lineRule="auto"/>
      </w:pPr>
    </w:p>
    <w:p w14:paraId="0D0C461E" w14:textId="5DB0A98B" w:rsidR="001B35FB" w:rsidRDefault="005A008C" w:rsidP="00D74A57">
      <w:pPr>
        <w:spacing w:after="0" w:line="360" w:lineRule="auto"/>
      </w:pPr>
      <w:r>
        <w:t xml:space="preserve">Scoring rules for sets of variables, rather than individual variables, have been argued to be preferable, as the latter does not depend on the </w:t>
      </w:r>
      <w:r w:rsidR="0029016A">
        <w:t>distribution of the realization</w:t>
      </w:r>
      <w:r>
        <w:t>.</w:t>
      </w:r>
      <w:r w:rsidR="0029016A">
        <w:t xml:space="preserve"> </w:t>
      </w:r>
      <w:r w:rsidR="00491085">
        <w:fldChar w:fldCharType="begin"/>
      </w:r>
      <w:r w:rsidR="00324D38">
        <w:instrText xml:space="preserve"> ADDIN EN.CITE &lt;EndNote&gt;&lt;Cite&gt;&lt;Author&gt;Cooke&lt;/Author&gt;&lt;Year&gt;2014&lt;/Year&gt;&lt;RecNum&gt;194&lt;/RecNum&gt;&lt;DisplayText&gt;&lt;style face="superscript"&gt;122&lt;/style&gt;&lt;/DisplayText&gt;&lt;record&gt;&lt;rec-number&gt;194&lt;/rec-number&gt;&lt;foreign-keys&gt;&lt;key app="EN" db-id="2wdepppr2wttfjes5eypt92qv9rvpz20w9rv" timestamp="1553782784"&gt;194&lt;/key&gt;&lt;/foreign-keys&gt;&lt;ref-type name="Book Section"&gt;5&lt;/ref-type&gt;&lt;contributors&gt;&lt;authors&gt;&lt;author&gt;Cooke, Roger M.&lt;/author&gt;&lt;/authors&gt;&lt;secondary-authors&gt;&lt;author&gt;Martini, Carlo&lt;/author&gt;&lt;author&gt;Boumans, Marcel&lt;/author&gt;&lt;/secondary-authors&gt;&lt;/contributors&gt;&lt;titles&gt;&lt;title&gt;Validating Expert Judgment with the Classical Model&lt;/title&gt;&lt;secondary-title&gt;Experts and Consensus in Social Science&lt;/secondary-title&gt;&lt;tertiary-title&gt;Ethical Economy&lt;/tertiary-title&gt;&lt;/titles&gt;&lt;pages&gt;191-212&lt;/pages&gt;&lt;dates&gt;&lt;year&gt;2014&lt;/year&gt;&lt;pub-dates&gt;&lt;date&gt;2014&lt;/date&gt;&lt;/pub-dates&gt;&lt;/dates&gt;&lt;pub-location&gt;Cham&lt;/pub-location&gt;&lt;publisher&gt;Springer International Publishing&lt;/publisher&gt;&lt;isbn&gt;978-3-319-08551-7&lt;/isbn&gt;&lt;urls&gt;&lt;related-urls&gt;&lt;url&gt;https://doi.org/10.1007/978-3-319-08551-7_10&lt;/url&gt;&lt;/related-urls&gt;&lt;/urls&gt;&lt;remote-database-provider&gt;Springer Link&lt;/remote-database-provider&gt;&lt;language&gt;en&lt;/language&gt;&lt;access-date&gt;2018/08/20/06:38:29&lt;/access-date&gt;&lt;/record&gt;&lt;/Cite&gt;&lt;/EndNote&gt;</w:instrText>
      </w:r>
      <w:r w:rsidR="00491085">
        <w:fldChar w:fldCharType="separate"/>
      </w:r>
      <w:r w:rsidR="00324D38" w:rsidRPr="00324D38">
        <w:rPr>
          <w:noProof/>
          <w:vertAlign w:val="superscript"/>
        </w:rPr>
        <w:t>122</w:t>
      </w:r>
      <w:r w:rsidR="00491085">
        <w:fldChar w:fldCharType="end"/>
      </w:r>
      <w:r>
        <w:t xml:space="preserve"> The Brier score, for example, is a scoring rule for individual variables that was recently used to score expert </w:t>
      </w:r>
      <w:r w:rsidR="0029016A">
        <w:t>forecasts of geopolitical events</w:t>
      </w:r>
      <w:r>
        <w:t>.</w:t>
      </w:r>
      <w:r w:rsidR="00491085">
        <w:fldChar w:fldCharType="begin"/>
      </w:r>
      <w:r w:rsidR="00324D38">
        <w:instrText xml:space="preserve"> ADDIN EN.CITE &lt;EndNote&gt;&lt;Cite&gt;&lt;Author&gt;Mellers&lt;/Author&gt;&lt;Year&gt;2015&lt;/Year&gt;&lt;RecNum&gt;193&lt;/RecNum&gt;&lt;DisplayText&gt;&lt;style face="superscript"&gt;123&lt;/style&gt;&lt;/DisplayText&gt;&lt;record&gt;&lt;rec-number&gt;193&lt;/rec-number&gt;&lt;foreign-keys&gt;&lt;key app="EN" db-id="2wdepppr2wttfjes5eypt92qv9rvpz20w9rv" timestamp="1553782784"&gt;193&lt;/key&gt;&lt;/foreign-keys&gt;&lt;ref-type name="Journal Article"&gt;17&lt;/ref-type&gt;&lt;contributors&gt;&lt;authors&gt;&lt;author&gt;Mellers, Barbara&lt;/author&gt;&lt;author&gt;Stone, Eric&lt;/author&gt;&lt;author&gt;Murray, Terry&lt;/author&gt;&lt;author&gt;Minster, Angela&lt;/author&gt;&lt;author&gt;Rohrbaugh, Nick&lt;/author&gt;&lt;author&gt;Bishop, Michael&lt;/author&gt;&lt;author&gt;Chen, Eva&lt;/author&gt;&lt;author&gt;Baker, Joshua&lt;/author&gt;&lt;author&gt;Hou, Yuan&lt;/author&gt;&lt;author&gt;Horowitz, Michael&lt;/author&gt;&lt;author&gt;Ungar, Lyle&lt;/author&gt;&lt;author&gt;Tetlock, Philip&lt;/author&gt;&lt;/authors&gt;&lt;/contributors&gt;&lt;titles&gt;&lt;title&gt;Identifying and Cultivating Superforecasters as a Method of Improving Probabilistic Predictions&lt;/title&gt;&lt;secondary-title&gt;Perspectives on Psychological Science&lt;/secondary-title&gt;&lt;alt-title&gt;Perspect Psychol Sci&lt;/alt-title&gt;&lt;/titles&gt;&lt;periodical&gt;&lt;full-title&gt;Perspectives on Psychological Science&lt;/full-title&gt;&lt;abbr-1&gt;Perspect Psychol Sci&lt;/abbr-1&gt;&lt;/periodical&gt;&lt;alt-periodical&gt;&lt;full-title&gt;Perspectives on Psychological Science&lt;/full-title&gt;&lt;abbr-1&gt;Perspect Psychol Sci&lt;/abbr-1&gt;&lt;/alt-periodical&gt;&lt;pages&gt;267-281&lt;/pages&gt;&lt;volume&gt;10&lt;/volume&gt;&lt;number&gt;3&lt;/number&gt;&lt;dates&gt;&lt;year&gt;2015&lt;/year&gt;&lt;pub-dates&gt;&lt;date&gt;2015/05/01/&lt;/date&gt;&lt;/pub-dates&gt;&lt;/dates&gt;&lt;isbn&gt;1745-6916&lt;/isbn&gt;&lt;urls&gt;&lt;related-urls&gt;&lt;url&gt;https://doi.org/10.1177/1745691615577794&lt;/url&gt;&lt;/related-urls&gt;&lt;/urls&gt;&lt;electronic-resource-num&gt;10.1177/1745691615577794&lt;/electronic-resource-num&gt;&lt;remote-database-provider&gt;SAGE Journals&lt;/remote-database-provider&gt;&lt;language&gt;en&lt;/language&gt;&lt;access-date&gt;2018/08/20/06:42:48&lt;/access-date&gt;&lt;/record&gt;&lt;/Cite&gt;&lt;/EndNote&gt;</w:instrText>
      </w:r>
      <w:r w:rsidR="00491085">
        <w:fldChar w:fldCharType="separate"/>
      </w:r>
      <w:r w:rsidR="00324D38" w:rsidRPr="00324D38">
        <w:rPr>
          <w:noProof/>
          <w:vertAlign w:val="superscript"/>
        </w:rPr>
        <w:t>123</w:t>
      </w:r>
      <w:r w:rsidR="00491085">
        <w:fldChar w:fldCharType="end"/>
      </w:r>
      <w:r w:rsidR="00425543" w:rsidRPr="003E1FB1">
        <w:rPr>
          <w:rFonts w:cstheme="minorHAnsi"/>
          <w:vertAlign w:val="superscript"/>
        </w:rPr>
        <w:t>,</w:t>
      </w:r>
      <w:r w:rsidR="00491085">
        <w:fldChar w:fldCharType="begin"/>
      </w:r>
      <w:r w:rsidR="00324D38">
        <w:instrText xml:space="preserve"> ADDIN EN.CITE &lt;EndNote&gt;&lt;Cite&gt;&lt;Author&gt;Hanea&lt;/Author&gt;&lt;Year&gt;2018&lt;/Year&gt;&lt;RecNum&gt;191&lt;/RecNum&gt;&lt;DisplayText&gt;&lt;style face="superscript"&gt;124&lt;/style&gt;&lt;/DisplayText&gt;&lt;record&gt;&lt;rec-number&gt;191&lt;/rec-number&gt;&lt;foreign-keys&gt;&lt;key app="EN" db-id="2wdepppr2wttfjes5eypt92qv9rvpz20w9rv" timestamp="1553782783"&gt;191&lt;/key&gt;&lt;/foreign-keys&gt;&lt;ref-type name="Journal Article"&gt;17&lt;/ref-type&gt;&lt;contributors&gt;&lt;authors&gt;&lt;author&gt;Hanea, Anca M.&lt;/author&gt;&lt;author&gt;McBride, Marissa F.&lt;/author&gt;&lt;author&gt;Burgman, Mark A.&lt;/author&gt;&lt;author&gt;Wintle, Bonnie C.&lt;/author&gt;&lt;/authors&gt;&lt;/contributors&gt;&lt;titles&gt;&lt;title&gt;The Value of Performance Weights and Discussion in Aggregated Expert Judgments&lt;/title&gt;&lt;secondary-title&gt;Risk Analysis&lt;/secondary-title&gt;&lt;/titles&gt;&lt;periodical&gt;&lt;full-title&gt;Risk Analysis&lt;/full-title&gt;&lt;/periodical&gt;&lt;volume&gt;0&lt;/volume&gt;&lt;number&gt;0&lt;/number&gt;&lt;keywords&gt;&lt;keyword&gt;memo&lt;/keyword&gt;&lt;keyword&gt;onenote&lt;/keyword&gt;&lt;keyword&gt;read&lt;/keyword&gt;&lt;/keywords&gt;&lt;dates&gt;&lt;year&gt;2018&lt;/year&gt;&lt;pub-dates&gt;&lt;date&gt;2018&lt;/date&gt;&lt;/pub-dates&gt;&lt;/dates&gt;&lt;isbn&gt;1539-6924&lt;/isbn&gt;&lt;urls&gt;&lt;related-urls&gt;&lt;url&gt;https://onlinelibrary.wiley.com/doi/abs/10.1111/risa.12992&lt;/url&gt;&lt;/related-urls&gt;&lt;/urls&gt;&lt;electronic-resource-num&gt;10.1111/risa.12992&lt;/electronic-resource-num&gt;&lt;remote-database-provider&gt;Wiley Online Library&lt;/remote-database-provider&gt;&lt;language&gt;en&lt;/language&gt;&lt;access-date&gt;2018/05/24/11:26:26&lt;/access-date&gt;&lt;/record&gt;&lt;/Cite&gt;&lt;/EndNote&gt;</w:instrText>
      </w:r>
      <w:r w:rsidR="00491085">
        <w:fldChar w:fldCharType="separate"/>
      </w:r>
      <w:r w:rsidR="00324D38" w:rsidRPr="00324D38">
        <w:rPr>
          <w:noProof/>
          <w:vertAlign w:val="superscript"/>
        </w:rPr>
        <w:t>124</w:t>
      </w:r>
      <w:r w:rsidR="00491085">
        <w:fldChar w:fldCharType="end"/>
      </w:r>
      <w:r>
        <w:t xml:space="preserve"> Cooke (2014)</w:t>
      </w:r>
      <w:r w:rsidR="00A2048F">
        <w:fldChar w:fldCharType="begin"/>
      </w:r>
      <w:r w:rsidR="00324D38">
        <w:instrText xml:space="preserve"> ADDIN EN.CITE &lt;EndNote&gt;&lt;Cite&gt;&lt;Author&gt;Cooke&lt;/Author&gt;&lt;Year&gt;2014&lt;/Year&gt;&lt;RecNum&gt;194&lt;/RecNum&gt;&lt;DisplayText&gt;&lt;style face="superscript"&gt;122&lt;/style&gt;&lt;/DisplayText&gt;&lt;record&gt;&lt;rec-number&gt;194&lt;/rec-number&gt;&lt;foreign-keys&gt;&lt;key app="EN" db-id="2wdepppr2wttfjes5eypt92qv9rvpz20w9rv" timestamp="1553782784"&gt;194&lt;/key&gt;&lt;/foreign-keys&gt;&lt;ref-type name="Book Section"&gt;5&lt;/ref-type&gt;&lt;contributors&gt;&lt;authors&gt;&lt;author&gt;Cooke, Roger M.&lt;/author&gt;&lt;/authors&gt;&lt;secondary-authors&gt;&lt;author&gt;Martini, Carlo&lt;/author&gt;&lt;author&gt;Boumans, Marcel&lt;/author&gt;&lt;/secondary-authors&gt;&lt;/contributors&gt;&lt;titles&gt;&lt;title&gt;Validating Expert Judgment with the Classical Model&lt;/title&gt;&lt;secondary-title&gt;Experts and Consensus in Social Science&lt;/secondary-title&gt;&lt;tertiary-title&gt;Ethical Economy&lt;/tertiary-title&gt;&lt;/titles&gt;&lt;pages&gt;191-212&lt;/pages&gt;&lt;dates&gt;&lt;year&gt;2014&lt;/year&gt;&lt;pub-dates&gt;&lt;date&gt;2014&lt;/date&gt;&lt;/pub-dates&gt;&lt;/dates&gt;&lt;pub-location&gt;Cham&lt;/pub-location&gt;&lt;publisher&gt;Springer International Publishing&lt;/publisher&gt;&lt;isbn&gt;978-3-319-08551-7&lt;/isbn&gt;&lt;urls&gt;&lt;related-urls&gt;&lt;url&gt;https://doi.org/10.1007/978-3-319-08551-7_10&lt;/url&gt;&lt;/related-urls&gt;&lt;/urls&gt;&lt;remote-database-provider&gt;Springer Link&lt;/remote-database-provider&gt;&lt;language&gt;en&lt;/language&gt;&lt;access-date&gt;2018/08/20/06:38:29&lt;/access-date&gt;&lt;/record&gt;&lt;/Cite&gt;&lt;/EndNote&gt;</w:instrText>
      </w:r>
      <w:r w:rsidR="00A2048F">
        <w:fldChar w:fldCharType="separate"/>
      </w:r>
      <w:r w:rsidR="00324D38" w:rsidRPr="00324D38">
        <w:rPr>
          <w:noProof/>
          <w:vertAlign w:val="superscript"/>
        </w:rPr>
        <w:t>122</w:t>
      </w:r>
      <w:r w:rsidR="00A2048F">
        <w:fldChar w:fldCharType="end"/>
      </w:r>
      <w:r>
        <w:t xml:space="preserve">, however, provides simple counterexamples that demonstrate the issues with this approach to scoring. Strictly proper scoring rules are rules in which an expert maximizes their score by stating their true beliefs. As the objective of an elicitation is to capture the beliefs of the </w:t>
      </w:r>
      <w:r w:rsidR="008F795C">
        <w:t>experts</w:t>
      </w:r>
      <w:r>
        <w:t>, it is critical that, if scoring rules are used to measure calibration, they</w:t>
      </w:r>
      <w:r w:rsidR="0029016A">
        <w:t xml:space="preserve"> must be strictly proper</w:t>
      </w:r>
      <w:r>
        <w:t>.</w:t>
      </w:r>
      <w:r w:rsidR="0029016A">
        <w:t xml:space="preserve"> </w:t>
      </w:r>
      <w:r w:rsidR="00491085">
        <w:fldChar w:fldCharType="begin"/>
      </w:r>
      <w:r w:rsidR="00324D38">
        <w:instrText xml:space="preserve"> ADDIN EN.CITE &lt;EndNote&gt;&lt;Cite&gt;&lt;Author&gt;Cooke&lt;/Author&gt;&lt;Year&gt;2014&lt;/Year&gt;&lt;RecNum&gt;194&lt;/RecNum&gt;&lt;DisplayText&gt;&lt;style face="superscript"&gt;122&lt;/style&gt;&lt;/DisplayText&gt;&lt;record&gt;&lt;rec-number&gt;194&lt;/rec-number&gt;&lt;foreign-keys&gt;&lt;key app="EN" db-id="2wdepppr2wttfjes5eypt92qv9rvpz20w9rv" timestamp="1553782784"&gt;194&lt;/key&gt;&lt;/foreign-keys&gt;&lt;ref-type name="Book Section"&gt;5&lt;/ref-type&gt;&lt;contributors&gt;&lt;authors&gt;&lt;author&gt;Cooke, Roger M.&lt;/author&gt;&lt;/authors&gt;&lt;secondary-authors&gt;&lt;author&gt;Martini, Carlo&lt;/author&gt;&lt;author&gt;Boumans, Marcel&lt;/author&gt;&lt;/secondary-authors&gt;&lt;/contributors&gt;&lt;titles&gt;&lt;title&gt;Validating Expert Judgment with the Classical Model&lt;/title&gt;&lt;secondary-title&gt;Experts and Consensus in Social Science&lt;/secondary-title&gt;&lt;tertiary-title&gt;Ethical Economy&lt;/tertiary-title&gt;&lt;/titles&gt;&lt;pages&gt;191-212&lt;/pages&gt;&lt;dates&gt;&lt;year&gt;2014&lt;/year&gt;&lt;pub-dates&gt;&lt;date&gt;2014&lt;/date&gt;&lt;/pub-dates&gt;&lt;/dates&gt;&lt;pub-location&gt;Cham&lt;/pub-location&gt;&lt;publisher&gt;Springer International Publishing&lt;/publisher&gt;&lt;isbn&gt;978-3-319-08551-7&lt;/isbn&gt;&lt;urls&gt;&lt;related-urls&gt;&lt;url&gt;https://doi.org/10.1007/978-3-319-08551-7_10&lt;/url&gt;&lt;/related-urls&gt;&lt;/urls&gt;&lt;remote-database-provider&gt;Springer Link&lt;/remote-database-provider&gt;&lt;language&gt;en&lt;/language&gt;&lt;access-date&gt;2018/08/20/06:38:29&lt;/access-date&gt;&lt;/record&gt;&lt;/Cite&gt;&lt;/EndNote&gt;</w:instrText>
      </w:r>
      <w:r w:rsidR="00491085">
        <w:fldChar w:fldCharType="separate"/>
      </w:r>
      <w:r w:rsidR="00324D38" w:rsidRPr="00324D38">
        <w:rPr>
          <w:noProof/>
          <w:vertAlign w:val="superscript"/>
        </w:rPr>
        <w:t>122</w:t>
      </w:r>
      <w:r w:rsidR="00491085">
        <w:fldChar w:fldCharType="end"/>
      </w:r>
      <w:r>
        <w:t xml:space="preserve"> An improper scoring rule may reward an expert for providing assessments more extrem</w:t>
      </w:r>
      <w:r w:rsidR="001B35FB">
        <w:t>e than their real beliefs.</w:t>
      </w:r>
    </w:p>
    <w:p w14:paraId="56300D70" w14:textId="77777777" w:rsidR="001B35FB" w:rsidRDefault="001B35FB" w:rsidP="00D74A57">
      <w:pPr>
        <w:spacing w:after="0" w:line="360" w:lineRule="auto"/>
      </w:pPr>
    </w:p>
    <w:p w14:paraId="7593C112" w14:textId="74AF002B" w:rsidR="001B35FB" w:rsidRDefault="005A008C" w:rsidP="00D74A57">
      <w:pPr>
        <w:spacing w:after="0" w:line="360" w:lineRule="auto"/>
      </w:pPr>
      <w:r>
        <w:t xml:space="preserve">Two studies compare scores from the performance-weight and equal-weight combinations of </w:t>
      </w:r>
      <w:r w:rsidR="008F795C">
        <w:t>experts</w:t>
      </w:r>
      <w:r>
        <w:t xml:space="preserve"> in 78 total applications of the Classical Model, and they find that the performance-weight combination is consistently both more informative and more statistically accurate th</w:t>
      </w:r>
      <w:r w:rsidR="00B22687">
        <w:t>an the equal-weight combination</w:t>
      </w:r>
      <w:r>
        <w:t>.</w:t>
      </w:r>
      <w:r w:rsidR="00B22687">
        <w:t xml:space="preserve"> </w:t>
      </w:r>
      <w:r w:rsidR="00491085">
        <w:fldChar w:fldCharType="begin"/>
      </w:r>
      <w:r w:rsidR="00324D38">
        <w:instrText xml:space="preserve"> ADDIN EN.CITE &lt;EndNote&gt;&lt;Cite&gt;&lt;Author&gt;R&lt;/Author&gt;&lt;Year&gt;2008&lt;/Year&gt;&lt;RecNum&gt;31&lt;/RecNum&gt;&lt;DisplayText&gt;&lt;style face="superscript"&gt;121&lt;/style&gt;&lt;/DisplayText&gt;&lt;record&gt;&lt;rec-number&gt;31&lt;/rec-number&gt;&lt;foreign-keys&gt;&lt;key app="EN" db-id="2wdepppr2wttfjes5eypt92qv9rvpz20w9rv" timestamp="0"&gt;31&lt;/key&gt;&lt;/foreign-keys&gt;&lt;ref-type name="Journal Article"&gt;17&lt;/ref-type&gt;&lt;contributors&gt;&lt;authors&gt;&lt;author&gt;Cooke R&lt;/author&gt;&lt;author&gt;Goossens L&lt;/author&gt;&lt;/authors&gt;&lt;/contributors&gt;&lt;titles&gt;&lt;title&gt;TU Delft expert judgment data base&lt;/title&gt;&lt;secondary-title&gt;Reliability Engineering and System Safety&lt;/secondary-title&gt;&lt;/titles&gt;&lt;periodical&gt;&lt;full-title&gt;Reliability Engineering and System Safety&lt;/full-title&gt;&lt;/periodical&gt;&lt;pages&gt;657-674&lt;/pages&gt;&lt;volume&gt;93&lt;/volume&gt;&lt;dates&gt;&lt;year&gt;2008&lt;/year&gt;&lt;/dates&gt;&lt;urls&gt;&lt;/urls&gt;&lt;/record&gt;&lt;/Cite&gt;&lt;/EndNote&gt;</w:instrText>
      </w:r>
      <w:r w:rsidR="00491085">
        <w:fldChar w:fldCharType="separate"/>
      </w:r>
      <w:r w:rsidR="00324D38" w:rsidRPr="00324D38">
        <w:rPr>
          <w:noProof/>
          <w:vertAlign w:val="superscript"/>
        </w:rPr>
        <w:t>121</w:t>
      </w:r>
      <w:r w:rsidR="00491085">
        <w:fldChar w:fldCharType="end"/>
      </w:r>
      <w:r w:rsidR="00425543" w:rsidRPr="003E1FB1">
        <w:rPr>
          <w:rFonts w:cstheme="minorHAnsi"/>
          <w:vertAlign w:val="superscript"/>
        </w:rPr>
        <w:t>,</w:t>
      </w:r>
      <w:r w:rsidR="00491085">
        <w:fldChar w:fldCharType="begin"/>
      </w:r>
      <w:r w:rsidR="00324D38">
        <w:instrText xml:space="preserve"> ADDIN EN.CITE &lt;EndNote&gt;&lt;Cite&gt;&lt;Author&gt;Colson&lt;/Author&gt;&lt;Year&gt;2018&lt;/Year&gt;&lt;RecNum&gt;190&lt;/RecNum&gt;&lt;DisplayText&gt;&lt;style face="superscript"&gt;16&lt;/style&gt;&lt;/DisplayText&gt;&lt;record&gt;&lt;rec-number&gt;190&lt;/rec-number&gt;&lt;foreign-keys&gt;&lt;key app="EN" db-id="2wdepppr2wttfjes5eypt92qv9rvpz20w9rv" timestamp="1553782783"&gt;190&lt;/key&gt;&lt;/foreign-keys&gt;&lt;ref-type name="Journal Article"&gt;17&lt;/ref-type&gt;&lt;contributors&gt;&lt;authors&gt;&lt;author&gt;Colson, Abigail R.&lt;/author&gt;&lt;author&gt;Cooke, Roger M.&lt;/author&gt;&lt;/authors&gt;&lt;/contributors&gt;&lt;titles&gt;&lt;title&gt;Expert Elicitation: Using the Classical Model to Validate Experts’ Judgments&lt;/title&gt;&lt;secondary-title&gt;Review of Environmental Economics and Policy&lt;/secondary-title&gt;&lt;alt-title&gt;Rev Environ Econ Policy&lt;/alt-title&gt;&lt;short-title&gt;Expert Elicitation&lt;/short-title&gt;&lt;/titles&gt;&lt;periodical&gt;&lt;full-title&gt;Review of Environmental Economics and Policy&lt;/full-title&gt;&lt;abbr-1&gt;Rev Environ Econ Policy&lt;/abbr-1&gt;&lt;/periodical&gt;&lt;alt-periodical&gt;&lt;full-title&gt;Review of Environmental Economics and Policy&lt;/full-title&gt;&lt;abbr-1&gt;Rev Environ Econ Policy&lt;/abbr-1&gt;&lt;/alt-periodical&gt;&lt;pages&gt;113-132&lt;/pages&gt;&lt;volume&gt;12&lt;/volume&gt;&lt;number&gt;1&lt;/number&gt;&lt;keywords&gt;&lt;keyword&gt;read&lt;/keyword&gt;&lt;/keywords&gt;&lt;dates&gt;&lt;year&gt;2018&lt;/year&gt;&lt;pub-dates&gt;&lt;date&gt;2018/02/01/&lt;/date&gt;&lt;/pub-dates&gt;&lt;/dates&gt;&lt;isbn&gt;1750-6816&lt;/isbn&gt;&lt;urls&gt;&lt;related-urls&gt;&lt;url&gt;https://academic.oup.com/reep/article/12/1/113/4835830&lt;/url&gt;&lt;/related-urls&gt;&lt;/urls&gt;&lt;electronic-resource-num&gt;10.1093/reep/rex022&lt;/electronic-resource-num&gt;&lt;remote-database-provider&gt;academic.oup.com&lt;/remote-database-provider&gt;&lt;language&gt;en&lt;/language&gt;&lt;access-date&gt;2018/02/12/&lt;/access-date&gt;&lt;/record&gt;&lt;/Cite&gt;&lt;/EndNote&gt;</w:instrText>
      </w:r>
      <w:r w:rsidR="00491085">
        <w:fldChar w:fldCharType="separate"/>
      </w:r>
      <w:r w:rsidR="00324D38" w:rsidRPr="00324D38">
        <w:rPr>
          <w:noProof/>
          <w:vertAlign w:val="superscript"/>
        </w:rPr>
        <w:t>16</w:t>
      </w:r>
      <w:r w:rsidR="00491085">
        <w:fldChar w:fldCharType="end"/>
      </w:r>
      <w:r>
        <w:t xml:space="preserve"> These studies are based on in-sample comparisons, where the same set of questions are used both to calculate the expert weights and evaluate the performance of the method. Out-of-sample validation, in contrast, would estimate performance using external data. However, data rarely become available on elicited quantities of interest (which is why elicitation is needed). An alternative approach is cross-validation, where the set of seed questions are divided into a training set and a test set. Expert scores are calculated based on the training set and then the </w:t>
      </w:r>
      <w:r>
        <w:lastRenderedPageBreak/>
        <w:t xml:space="preserve">performance-weight combination is evaluated on its performance on the test set. The most recent and extensive cross validation study of the Classical Model done to date found that the performance-weight combination of </w:t>
      </w:r>
      <w:r w:rsidR="008F795C">
        <w:t>experts</w:t>
      </w:r>
      <w:r>
        <w:t xml:space="preserve"> outperforms the equal-weight combination in 26 of the 33 studies.</w:t>
      </w:r>
      <w:r w:rsidR="00491085">
        <w:fldChar w:fldCharType="begin"/>
      </w:r>
      <w:r w:rsidR="00324D38">
        <w:instrText xml:space="preserve"> ADDIN EN.CITE &lt;EndNote&gt;&lt;Cite&gt;&lt;Author&gt;Colson&lt;/Author&gt;&lt;Year&gt;2017&lt;/Year&gt;&lt;RecNum&gt;148&lt;/RecNum&gt;&lt;DisplayText&gt;&lt;style face="superscript"&gt;73&lt;/style&gt;&lt;/DisplayText&gt;&lt;record&gt;&lt;rec-number&gt;148&lt;/rec-number&gt;&lt;foreign-keys&gt;&lt;key app="EN" db-id="2wdepppr2wttfjes5eypt92qv9rvpz20w9rv" timestamp="0"&gt;148&lt;/key&gt;&lt;/foreign-keys&gt;&lt;ref-type name="Journal Article"&gt;17&lt;/ref-type&gt;&lt;contributors&gt;&lt;authors&gt;&lt;author&gt;Colson, A. R.&lt;/author&gt;&lt;author&gt;Cooke, R. M.&lt;/author&gt;&lt;/authors&gt;&lt;/contributors&gt;&lt;auth-address&gt;Ctr Dis Dynam Econ &amp;amp; Policy, Washington, DC USA&amp;#xD;Univ Strathclyde, Glasgow, Lanark, Scotland&amp;#xD;Resources Future Inc, Washington, DC 20036 USA&amp;#xD;TU Delft Ret, Delft, Netherlands&lt;/auth-address&gt;&lt;titles&gt;&lt;title&gt;Cross validation for the classical model of structured expert judgment&lt;/title&gt;&lt;secondary-title&gt;Reliability Engineering &amp;amp; System Safety&lt;/secondary-title&gt;&lt;alt-title&gt;Reliab Eng Syst Safe&lt;/alt-title&gt;&lt;/titles&gt;&lt;periodical&gt;&lt;full-title&gt;Reliability Engineering &amp;amp; System Safety&lt;/full-title&gt;&lt;abbr-1&gt;Reliability Engineering &amp;amp; System Safety&lt;/abbr-1&gt;&lt;/periodical&gt;&lt;pages&gt;109-120&lt;/pages&gt;&lt;volume&gt;163&lt;/volume&gt;&lt;keywords&gt;&lt;keyword&gt;expert judgment&lt;/keyword&gt;&lt;keyword&gt;calibration&lt;/keyword&gt;&lt;keyword&gt;information&lt;/keyword&gt;&lt;keyword&gt;classical model&lt;/keyword&gt;&lt;keyword&gt;out-of-sample validation&lt;/keyword&gt;&lt;keyword&gt;probabilities&lt;/keyword&gt;&lt;/keywords&gt;&lt;dates&gt;&lt;year&gt;2017&lt;/year&gt;&lt;pub-dates&gt;&lt;date&gt;Jul&lt;/date&gt;&lt;/pub-dates&gt;&lt;/dates&gt;&lt;isbn&gt;0951-8320&lt;/isbn&gt;&lt;accession-num&gt;WOS:000399632100010&lt;/accession-num&gt;&lt;urls&gt;&lt;related-urls&gt;&lt;url&gt;&amp;lt;Go to ISI&amp;gt;://WOS:000399632100010&lt;/url&gt;&lt;/related-urls&gt;&lt;/urls&gt;&lt;electronic-resource-num&gt;10.1016/j.ress.2017.02.003&lt;/electronic-resource-num&gt;&lt;language&gt;English&lt;/language&gt;&lt;/record&gt;&lt;/Cite&gt;&lt;/EndNote&gt;</w:instrText>
      </w:r>
      <w:r w:rsidR="00491085">
        <w:fldChar w:fldCharType="separate"/>
      </w:r>
      <w:r w:rsidR="00324D38" w:rsidRPr="00324D38">
        <w:rPr>
          <w:noProof/>
          <w:vertAlign w:val="superscript"/>
        </w:rPr>
        <w:t>73</w:t>
      </w:r>
      <w:r w:rsidR="00491085">
        <w:fldChar w:fldCharType="end"/>
      </w:r>
      <w:r>
        <w:t xml:space="preserve"> An evaluation of separate data, based on expert forecasts of the probability of various geopolitical events</w:t>
      </w:r>
      <w:r w:rsidR="00A2048F">
        <w:t xml:space="preserve">, </w:t>
      </w:r>
      <w:r>
        <w:t xml:space="preserve">also concluded that the accuracy of an expert’s assessments can be predicted by past performance on related questions, supporting the use of performance-based expert weighting </w:t>
      </w:r>
      <w:r w:rsidRPr="00764A45">
        <w:t>(Hanea et al. 2018)</w:t>
      </w:r>
      <w:r w:rsidR="001B35FB">
        <w:t>.</w:t>
      </w:r>
      <w:r w:rsidR="00A2048F" w:rsidRPr="00A2048F">
        <w:rPr>
          <w:rFonts w:eastAsia="Times New Roman" w:cstheme="minorHAnsi"/>
          <w:noProof/>
          <w:vertAlign w:val="superscript"/>
        </w:rPr>
        <w:t xml:space="preserve"> </w:t>
      </w:r>
      <w:r w:rsidR="00A2048F" w:rsidRPr="00336DE6">
        <w:rPr>
          <w:rFonts w:eastAsia="Times New Roman" w:cstheme="minorHAnsi"/>
          <w:noProof/>
          <w:vertAlign w:val="superscript"/>
        </w:rPr>
        <w:t>12</w:t>
      </w:r>
      <w:r w:rsidR="00A2048F">
        <w:rPr>
          <w:rFonts w:eastAsia="Times New Roman" w:cstheme="minorHAnsi"/>
          <w:noProof/>
          <w:vertAlign w:val="superscript"/>
        </w:rPr>
        <w:t>1</w:t>
      </w:r>
    </w:p>
    <w:p w14:paraId="7818148E" w14:textId="77777777" w:rsidR="001B35FB" w:rsidRDefault="001B35FB" w:rsidP="00D74A57">
      <w:pPr>
        <w:spacing w:after="0" w:line="360" w:lineRule="auto"/>
      </w:pPr>
    </w:p>
    <w:p w14:paraId="10640C47" w14:textId="2460DDB7" w:rsidR="001B35FB" w:rsidRDefault="005A008C" w:rsidP="00D74A57">
      <w:pPr>
        <w:spacing w:after="0" w:line="360" w:lineRule="auto"/>
      </w:pPr>
      <w:r>
        <w:t>In the Classical Model, because the scoring rule is asymptotically proper, there is no theoretical basis for the number of seed que</w:t>
      </w:r>
      <w:r w:rsidR="00B25B36">
        <w:t>stions required, but at least ten</w:t>
      </w:r>
      <w:r>
        <w:t xml:space="preserve"> seeds is</w:t>
      </w:r>
      <w:r w:rsidR="00B22687">
        <w:t xml:space="preserve"> the recommended rule of thumb</w:t>
      </w:r>
      <w:r>
        <w:t>.</w:t>
      </w:r>
      <w:r w:rsidR="00491085">
        <w:fldChar w:fldCharType="begin"/>
      </w:r>
      <w:r w:rsidR="00324D38">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fldChar w:fldCharType="separate"/>
      </w:r>
      <w:r w:rsidR="00324D38" w:rsidRPr="00324D38">
        <w:rPr>
          <w:noProof/>
          <w:vertAlign w:val="superscript"/>
        </w:rPr>
        <w:t>14</w:t>
      </w:r>
      <w:r w:rsidR="00491085">
        <w:fldChar w:fldCharType="end"/>
      </w:r>
      <w:r w:rsidR="00B22687">
        <w:t xml:space="preserve">, </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r w:rsidR="00B22687">
        <w:t xml:space="preserve"> </w:t>
      </w:r>
      <w:r>
        <w:t xml:space="preserve">Simulations of </w:t>
      </w:r>
      <w:r w:rsidR="00B25B36">
        <w:t>expert scores show that using ten</w:t>
      </w:r>
      <w:r>
        <w:t xml:space="preserve"> seed questions allows an analyst to distinguish between a well-calibrated and </w:t>
      </w:r>
      <w:r w:rsidR="00B22687">
        <w:t>a slightly overconfident expert</w:t>
      </w:r>
      <w:r>
        <w:t>.</w:t>
      </w:r>
      <w:r w:rsidR="00491085">
        <w:fldChar w:fldCharType="begin"/>
      </w:r>
      <w:r w:rsidR="00324D38">
        <w:instrText xml:space="preserve"> ADDIN EN.CITE &lt;EndNote&gt;&lt;Cite&gt;&lt;Author&gt;Quigley&lt;/Author&gt;&lt;Year&gt;2018&lt;/Year&gt;&lt;RecNum&gt;971&lt;/RecNum&gt;&lt;DisplayText&gt;&lt;style face="superscript"&gt;120&lt;/style&gt;&lt;/DisplayText&gt;&lt;record&gt;&lt;rec-number&gt;971&lt;/rec-number&gt;&lt;foreign-keys&gt;&lt;key app="EN" db-id="2wdepppr2wttfjes5eypt92qv9rvpz20w9rv" timestamp="1553784572"&gt;971&lt;/key&gt;&lt;/foreign-keys&gt;&lt;ref-type name="Generic"&gt;13&lt;/ref-type&gt;&lt;contributors&gt;&lt;authors&gt;&lt;author&gt;Quigley, J.&lt;/author&gt;&lt;author&gt;Colson, A.&lt;/author&gt;&lt;author&gt;Aspinall, W.&lt;/author&gt;&lt;author&gt;Cooke, R. M.&lt;/author&gt;&lt;/authors&gt;&lt;/contributors&gt;&lt;titles&gt;&lt;title&gt;Elicitation in the classical model&lt;/title&gt;&lt;secondary-title&gt;International Series in Operations Research and Management Science&lt;/secondary-title&gt;&lt;/titles&gt;&lt;pages&gt;15-36&lt;/pages&gt;&lt;volume&gt;261&lt;/volume&gt;&lt;keywords&gt;&lt;keyword&gt;related&lt;/keyword&gt;&lt;/keywords&gt;&lt;dates&gt;&lt;year&gt;2018&lt;/year&gt;&lt;/dates&gt;&lt;work-type&gt;Book Chapter&lt;/work-type&gt;&lt;urls&gt;&lt;related-urls&gt;&lt;url&gt;&lt;style face="underline" font="default" size="100%"&gt;https://www.scopus.com/inward/record.uri?eid=2-s2.0-85034815360&amp;amp;doi=10.1007%2f978-3-319-65052-4_2&amp;amp;partnerID=40&amp;amp;md5=cef98aca2ef6fb4aab30143a181166a0&lt;/style&gt;&lt;/url&gt;&lt;/related-urls&gt;&lt;/urls&gt;&lt;custom1&gt; scopus&lt;/custom1&gt;&lt;electronic-resource-num&gt;10.1007/978-3-319-65052-4_2&lt;/electronic-resource-num&gt;&lt;remote-database-name&gt;Scopus&lt;/remote-database-name&gt;&lt;modified-date&gt;scopus&lt;/modified-date&gt;&lt;/record&gt;&lt;/Cite&gt;&lt;/EndNote&gt;</w:instrText>
      </w:r>
      <w:r w:rsidR="00491085">
        <w:fldChar w:fldCharType="separate"/>
      </w:r>
      <w:r w:rsidR="00324D38" w:rsidRPr="00324D38">
        <w:rPr>
          <w:noProof/>
          <w:vertAlign w:val="superscript"/>
        </w:rPr>
        <w:t>120</w:t>
      </w:r>
      <w:r w:rsidR="00491085">
        <w:fldChar w:fldCharType="end"/>
      </w:r>
      <w:r w:rsidR="00B22687">
        <w:t xml:space="preserve"> </w:t>
      </w:r>
      <w:r>
        <w:t xml:space="preserve">Another paper argues that  significantly more seed questions are needed, but it </w:t>
      </w:r>
      <w:r w:rsidR="008835B2">
        <w:t>incorrectly understands the Classical Model’s scoring to be for the purpose of hypothesis testing, rather than for discriminating</w:t>
      </w:r>
      <w:r w:rsidR="00391BEB">
        <w:t xml:space="preserve"> </w:t>
      </w:r>
      <w:r w:rsidR="008835B2">
        <w:t>between experts</w:t>
      </w:r>
      <w:r w:rsidR="00491085">
        <w:fldChar w:fldCharType="begin"/>
      </w:r>
      <w:r w:rsidR="00324D38">
        <w:instrText xml:space="preserve"> ADDIN EN.CITE &lt;EndNote&gt;&lt;Cite&gt;&lt;Author&gt;Bolger&lt;/Author&gt;&lt;Year&gt;2015&lt;/Year&gt;&lt;RecNum&gt;1&lt;/RecNum&gt;&lt;DisplayText&gt;&lt;style face="superscript"&gt;94&lt;/style&gt;&lt;/DisplayText&gt;&lt;record&gt;&lt;rec-number&gt;1&lt;/rec-number&gt;&lt;foreign-keys&gt;&lt;key app="EN" db-id="2wdepppr2wttfjes5eypt92qv9rvpz20w9rv" timestamp="0"&gt;1&lt;/key&gt;&lt;/foreign-keys&gt;&lt;ref-type name="Journal Article"&gt;17&lt;/ref-type&gt;&lt;contributors&gt;&lt;authors&gt;&lt;author&gt;Fergus Bolger&lt;/author&gt;&lt;author&gt;Gene Rowe&lt;/author&gt;&lt;/authors&gt;&lt;/contributors&gt;&lt;titles&gt;&lt;title&gt;The Aggregation of Expert Judgment: Do Good Things Come to Those Who Weight?&lt;/title&gt;&lt;secondary-title&gt;Risk Analysis&lt;/secondary-title&gt;&lt;/titles&gt;&lt;periodical&gt;&lt;full-title&gt;Risk Analysis&lt;/full-title&gt;&lt;/periodical&gt;&lt;volume&gt;35&lt;/volume&gt;&lt;number&gt;1&lt;/number&gt;&lt;dates&gt;&lt;year&gt;2015&lt;/year&gt;&lt;/dates&gt;&lt;urls&gt;&lt;/urls&gt;&lt;electronic-resource-num&gt;10.1111/risa.12272&lt;/electronic-resource-num&gt;&lt;/record&gt;&lt;/Cite&gt;&lt;/EndNote&gt;</w:instrText>
      </w:r>
      <w:r w:rsidR="00491085">
        <w:fldChar w:fldCharType="separate"/>
      </w:r>
      <w:r w:rsidR="00324D38" w:rsidRPr="00324D38">
        <w:rPr>
          <w:noProof/>
          <w:vertAlign w:val="superscript"/>
        </w:rPr>
        <w:t>94</w:t>
      </w:r>
      <w:r w:rsidR="00491085">
        <w:fldChar w:fldCharType="end"/>
      </w:r>
    </w:p>
    <w:p w14:paraId="5ABCEB80" w14:textId="77777777" w:rsidR="001B35FB" w:rsidRDefault="001B35FB" w:rsidP="00D74A57">
      <w:pPr>
        <w:spacing w:after="0" w:line="360" w:lineRule="auto"/>
      </w:pPr>
    </w:p>
    <w:p w14:paraId="34FAA5BC" w14:textId="70BFD7E8" w:rsidR="001B35FB" w:rsidRDefault="005A008C" w:rsidP="00D74A57">
      <w:pPr>
        <w:spacing w:after="0" w:line="360" w:lineRule="auto"/>
      </w:pPr>
      <w:r>
        <w:t xml:space="preserve">Seed questions commonly come </w:t>
      </w:r>
      <w:r w:rsidR="00B22687">
        <w:t>from four sources</w:t>
      </w:r>
      <w:r>
        <w:t>:</w:t>
      </w:r>
      <w:r w:rsidR="00B22687">
        <w:t xml:space="preserve"> </w:t>
      </w:r>
      <w:r>
        <w:t>future measurements, unpublished measurements, unfamiliar information from standard datasets, or combining or comparing different datasets.</w:t>
      </w:r>
      <w:r w:rsidR="00491085">
        <w:fldChar w:fldCharType="begin"/>
      </w:r>
      <w:r w:rsidR="00324D38">
        <w:instrText xml:space="preserve"> ADDIN EN.CITE &lt;EndNote&gt;&lt;Cite&gt;&lt;Author&gt;Quigley&lt;/Author&gt;&lt;Year&gt;2018&lt;/Year&gt;&lt;RecNum&gt;971&lt;/RecNum&gt;&lt;DisplayText&gt;&lt;style face="superscript"&gt;120&lt;/style&gt;&lt;/DisplayText&gt;&lt;record&gt;&lt;rec-number&gt;971&lt;/rec-number&gt;&lt;foreign-keys&gt;&lt;key app="EN" db-id="2wdepppr2wttfjes5eypt92qv9rvpz20w9rv" timestamp="1553784572"&gt;971&lt;/key&gt;&lt;/foreign-keys&gt;&lt;ref-type name="Generic"&gt;13&lt;/ref-type&gt;&lt;contributors&gt;&lt;authors&gt;&lt;author&gt;Quigley, J.&lt;/author&gt;&lt;author&gt;Colson, A.&lt;/author&gt;&lt;author&gt;Aspinall, W.&lt;/author&gt;&lt;author&gt;Cooke, R. M.&lt;/author&gt;&lt;/authors&gt;&lt;/contributors&gt;&lt;titles&gt;&lt;title&gt;Elicitation in the classical model&lt;/title&gt;&lt;secondary-title&gt;International Series in Operations Research and Management Science&lt;/secondary-title&gt;&lt;/titles&gt;&lt;pages&gt;15-36&lt;/pages&gt;&lt;volume&gt;261&lt;/volume&gt;&lt;keywords&gt;&lt;keyword&gt;related&lt;/keyword&gt;&lt;/keywords&gt;&lt;dates&gt;&lt;year&gt;2018&lt;/year&gt;&lt;/dates&gt;&lt;work-type&gt;Book Chapter&lt;/work-type&gt;&lt;urls&gt;&lt;related-urls&gt;&lt;url&gt;&lt;style face="underline" font="default" size="100%"&gt;https://www.scopus.com/inward/record.uri?eid=2-s2.0-85034815360&amp;amp;doi=10.1007%2f978-3-319-65052-4_2&amp;amp;partnerID=40&amp;amp;md5=cef98aca2ef6fb4aab30143a181166a0&lt;/style&gt;&lt;/url&gt;&lt;/related-urls&gt;&lt;/urls&gt;&lt;custom1&gt; scopus&lt;/custom1&gt;&lt;electronic-resource-num&gt;10.1007/978-3-319-65052-4_2&lt;/electronic-resource-num&gt;&lt;remote-database-name&gt;Scopus&lt;/remote-database-name&gt;&lt;modified-date&gt;scopus&lt;/modified-date&gt;&lt;/record&gt;&lt;/Cite&gt;&lt;/EndNote&gt;</w:instrText>
      </w:r>
      <w:r w:rsidR="00491085">
        <w:fldChar w:fldCharType="separate"/>
      </w:r>
      <w:r w:rsidR="00324D38" w:rsidRPr="00324D38">
        <w:rPr>
          <w:noProof/>
          <w:vertAlign w:val="superscript"/>
        </w:rPr>
        <w:t>120</w:t>
      </w:r>
      <w:r w:rsidR="00491085">
        <w:fldChar w:fldCharType="end"/>
      </w:r>
      <w:r>
        <w:t xml:space="preserve"> They discuss examples of each of these strategies from past appli</w:t>
      </w:r>
      <w:r w:rsidR="001B35FB">
        <w:t>cations of the Classical Model.</w:t>
      </w:r>
    </w:p>
    <w:p w14:paraId="7B710698" w14:textId="77777777" w:rsidR="001B35FB" w:rsidRDefault="001B35FB" w:rsidP="00D74A57">
      <w:pPr>
        <w:spacing w:after="0" w:line="360" w:lineRule="auto"/>
      </w:pPr>
    </w:p>
    <w:p w14:paraId="01905B8B" w14:textId="65613BFB" w:rsidR="005A008C" w:rsidRDefault="005A008C" w:rsidP="00D74A57">
      <w:pPr>
        <w:spacing w:after="0" w:line="360" w:lineRule="auto"/>
      </w:pPr>
      <w:r>
        <w:t xml:space="preserve">Although seed questions should be related to the subject of the elicitation, there is no clear test to measure if a question is “close enough” to the target questions. In practice, Classical Model elicitations focus on ensuring that the link between seed and target questions is strong enough that the problem owner, </w:t>
      </w:r>
      <w:r w:rsidR="008F795C">
        <w:t>experts</w:t>
      </w:r>
      <w:r>
        <w:t xml:space="preserve">, and knowledgeable reviewers accept the resulting unequal weights of similarly qualified and knowledgeable </w:t>
      </w:r>
      <w:r w:rsidR="008F795C">
        <w:t>experts</w:t>
      </w:r>
      <w:r>
        <w:t>. The Classical Model also recommends specific sensitivity analysis to identify if any seed questions have</w:t>
      </w:r>
      <w:r w:rsidR="00B22687">
        <w:t xml:space="preserve"> a large impact on the results</w:t>
      </w:r>
      <w:r>
        <w:t>.</w:t>
      </w:r>
      <w:r w:rsidR="00491085">
        <w:fldChar w:fldCharType="begin"/>
      </w:r>
      <w:r w:rsidR="00324D38">
        <w:instrText xml:space="preserve"> ADDIN EN.CITE &lt;EndNote&gt;&lt;Cite&gt;&lt;Author&gt;Cooke&lt;/Author&gt;&lt;Year&gt;2000&lt;/Year&gt;&lt;RecNum&gt;133&lt;/RecNum&gt;&lt;DisplayText&gt;&lt;style face="superscript"&gt;20&lt;/style&gt;&lt;/DisplayText&gt;&lt;record&gt;&lt;rec-number&gt;133&lt;/rec-number&gt;&lt;foreign-keys&gt;&lt;key app="EN" db-id="2wdepppr2wttfjes5eypt92qv9rvpz20w9rv" timestamp="0"&gt;133&lt;/key&gt;&lt;/foreign-keys&gt;&lt;ref-type name="Journal Article"&gt;17&lt;/ref-type&gt;&lt;contributors&gt;&lt;authors&gt;&lt;author&gt;Cooke, R. M.&lt;/author&gt;&lt;author&gt;Goossens, L. H. J.&lt;/author&gt;&lt;/authors&gt;&lt;/contributors&gt;&lt;auth-address&gt;Delft Univ Technol, NL-2628 BX Delft, Netherlands&lt;/auth-address&gt;&lt;titles&gt;&lt;title&gt;Procedures guide for structured expert judgement in accident consequence modelling&lt;/title&gt;&lt;secondary-title&gt;Radiation Protection Dosimetry&lt;/secondary-title&gt;&lt;alt-title&gt;Radiat Prot Dosim&lt;/alt-title&gt;&lt;/titles&gt;&lt;periodical&gt;&lt;full-title&gt;Radiation Protection Dosimetry&lt;/full-title&gt;&lt;/periodical&gt;&lt;pages&gt;303-309&lt;/pages&gt;&lt;volume&gt;90&lt;/volume&gt;&lt;number&gt;3&lt;/number&gt;&lt;dates&gt;&lt;year&gt;2000&lt;/year&gt;&lt;/dates&gt;&lt;isbn&gt;0144-8420&lt;/isbn&gt;&lt;accession-num&gt;WOS:000089186600003&lt;/accession-num&gt;&lt;urls&gt;&lt;related-urls&gt;&lt;url&gt;&amp;lt;Go to ISI&amp;gt;://WOS:000089186600003&lt;/url&gt;&lt;/related-urls&gt;&lt;/urls&gt;&lt;language&gt;English&lt;/language&gt;&lt;/record&gt;&lt;/Cite&gt;&lt;/EndNote&gt;</w:instrText>
      </w:r>
      <w:r w:rsidR="00491085">
        <w:fldChar w:fldCharType="separate"/>
      </w:r>
      <w:r w:rsidR="00324D38" w:rsidRPr="00324D38">
        <w:rPr>
          <w:noProof/>
          <w:vertAlign w:val="superscript"/>
        </w:rPr>
        <w:t>20</w:t>
      </w:r>
      <w:r w:rsidR="00491085">
        <w:fldChar w:fldCharType="end"/>
      </w:r>
    </w:p>
    <w:p w14:paraId="40439F49" w14:textId="77777777" w:rsidR="001B35FB" w:rsidRDefault="001B35FB" w:rsidP="00D74A57">
      <w:pPr>
        <w:spacing w:after="0" w:line="360" w:lineRule="auto"/>
      </w:pPr>
    </w:p>
    <w:p w14:paraId="2158727F" w14:textId="67063275" w:rsidR="005A008C" w:rsidRDefault="005A008C" w:rsidP="00D74A57">
      <w:pPr>
        <w:pStyle w:val="Heading2"/>
        <w:spacing w:line="360" w:lineRule="auto"/>
      </w:pPr>
      <w:bookmarkStart w:id="147" w:name="_Toc15566615"/>
      <w:r>
        <w:t>Conclusion</w:t>
      </w:r>
      <w:bookmarkEnd w:id="147"/>
    </w:p>
    <w:p w14:paraId="1E276911" w14:textId="6EC1949E" w:rsidR="001B35FB" w:rsidRDefault="005A008C" w:rsidP="00D74A57">
      <w:pPr>
        <w:spacing w:after="0" w:line="360" w:lineRule="auto"/>
      </w:pPr>
      <w:r>
        <w:t xml:space="preserve">Different methods for selecting and recruiting </w:t>
      </w:r>
      <w:r w:rsidR="008F795C">
        <w:t>experts</w:t>
      </w:r>
      <w:r>
        <w:t xml:space="preserve"> are recommended in the SEE literature with very little empirical comparison. In terms of the skills that </w:t>
      </w:r>
      <w:r w:rsidR="008F795C">
        <w:t>experts</w:t>
      </w:r>
      <w:r>
        <w:t xml:space="preserve"> should possess, </w:t>
      </w:r>
      <w:r w:rsidR="00E440BD">
        <w:t>we believe</w:t>
      </w:r>
      <w:r>
        <w:t xml:space="preserve"> adaptive skills are important in SEE in HCDM</w:t>
      </w:r>
      <w:r w:rsidR="007E5DB3">
        <w:t>,</w:t>
      </w:r>
      <w:r>
        <w:t xml:space="preserve"> given the potentially novel nature of some of the technologies the expert may make their judgements on</w:t>
      </w:r>
      <w:r w:rsidR="007E5DB3">
        <w:t>. Y</w:t>
      </w:r>
      <w:r>
        <w:t xml:space="preserve">et there is a lack of acknowledgment of this skill in the existing literature. This is explored further in a HCDM context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t xml:space="preserve">. While </w:t>
      </w:r>
      <w:r>
        <w:lastRenderedPageBreak/>
        <w:t>some recommendations, such as the construction of a Profile Matrix, appear very useful, including such an exercise within the conduction of an expert elicitation process in HCDM may not be feasible due to time constraints on the overall project for which the elicitation is being conducted. With few conclusive recommendations, the findings of this targeted search suggest further analysis is required relating to the selection of</w:t>
      </w:r>
      <w:r w:rsidR="001B35FB">
        <w:t xml:space="preserve"> </w:t>
      </w:r>
      <w:r w:rsidR="008F795C">
        <w:t>experts</w:t>
      </w:r>
      <w:r w:rsidR="001B35FB">
        <w:t xml:space="preserve"> in expert elicitation.</w:t>
      </w:r>
    </w:p>
    <w:p w14:paraId="425BBAE8" w14:textId="77777777" w:rsidR="001B35FB" w:rsidRDefault="001B35FB" w:rsidP="00D74A57">
      <w:pPr>
        <w:spacing w:after="0" w:line="360" w:lineRule="auto"/>
      </w:pPr>
    </w:p>
    <w:p w14:paraId="2D51617C" w14:textId="7A17B085" w:rsidR="001B35FB" w:rsidRDefault="005A008C" w:rsidP="00D74A57">
      <w:pPr>
        <w:spacing w:after="0" w:line="360" w:lineRule="auto"/>
      </w:pPr>
      <w:r>
        <w:t xml:space="preserve">Individual level elicitation is conducted without interaction between </w:t>
      </w:r>
      <w:r w:rsidR="008F795C">
        <w:t>experts</w:t>
      </w:r>
      <w:r>
        <w:t xml:space="preserve">, while group elicitation requires </w:t>
      </w:r>
      <w:r w:rsidR="008F795C">
        <w:t>experts</w:t>
      </w:r>
      <w:r>
        <w:t xml:space="preserve"> to interact to discuss the uncertain quantity.  The relative merits of individual and group-level elicitation for HCDM are unclear, yet there are guidelines recommending individual level elicitation as more appropriate given the complex nature of quantifying uncertainty (likely to apply to HCDM) and the importance of seeing and understanding differences between </w:t>
      </w:r>
      <w:r w:rsidR="008F795C">
        <w:t>experts</w:t>
      </w:r>
      <w:r>
        <w:t>. Despite these recommendations, the findings of this targeted search suggest that further rese</w:t>
      </w:r>
      <w:r w:rsidR="001B35FB">
        <w:t xml:space="preserve">arch is required in this area. </w:t>
      </w:r>
    </w:p>
    <w:p w14:paraId="52A84FD5" w14:textId="77777777" w:rsidR="001B35FB" w:rsidRDefault="001B35FB" w:rsidP="00D74A57">
      <w:pPr>
        <w:spacing w:after="0" w:line="360" w:lineRule="auto"/>
      </w:pPr>
    </w:p>
    <w:p w14:paraId="3EBBAAE2" w14:textId="77777777" w:rsidR="001B35FB" w:rsidRDefault="005A008C" w:rsidP="00D74A57">
      <w:pPr>
        <w:spacing w:after="0" w:line="360" w:lineRule="auto"/>
      </w:pPr>
      <w:r>
        <w:t>Elicited data consisting of points on a CDF should be converted into a smooth distribution representing the assumed state of belief.  To represent one expert’s belief, numerically fitting standard distributions such as the Beta to the elicited data will often be sufficient.  If the number of elicited points is small, then more elaborate models would be difficult to identify. Standard distributions are simpler to implement, but more complex approaches are worth considering, particularly if they can be shown to give a better fit to the elicited data.  Spline regression models can be fitted instantly in general software, however more experience of these is needed. More complex Bayesian non-parametric approaches can better represent uncertainty about the full belief distribution given the elicited data, however more guidance and accessible software are required before these can be recom</w:t>
      </w:r>
      <w:r w:rsidR="001B35FB">
        <w:t>mended for routine use in HCDM.</w:t>
      </w:r>
    </w:p>
    <w:p w14:paraId="7E9DAD36" w14:textId="77777777" w:rsidR="001B35FB" w:rsidRDefault="001B35FB" w:rsidP="00D74A57">
      <w:pPr>
        <w:spacing w:after="0" w:line="360" w:lineRule="auto"/>
      </w:pPr>
    </w:p>
    <w:p w14:paraId="2AB9CFA2" w14:textId="0372E060" w:rsidR="001B35FB" w:rsidRDefault="005A008C" w:rsidP="00D74A57">
      <w:pPr>
        <w:spacing w:after="0" w:line="360" w:lineRule="auto"/>
      </w:pPr>
      <w:r>
        <w:t xml:space="preserve">To mathematically aggregate elicited data from multiple </w:t>
      </w:r>
      <w:r w:rsidR="008F795C">
        <w:t>experts</w:t>
      </w:r>
      <w:r>
        <w:t xml:space="preserve">, linear pooling is simple to implement, and allows all </w:t>
      </w:r>
      <w:r w:rsidR="008F795C">
        <w:t>experts</w:t>
      </w:r>
      <w:r>
        <w:t xml:space="preserve"> views to be considered by the decision maker. While possibly difficult to interpret, as the final distribution does not represent any one person’s or group’s beliefs,</w:t>
      </w:r>
      <w:r w:rsidR="00491085">
        <w:fldChar w:fldCharType="begin"/>
      </w:r>
      <w:r w:rsidR="00324D38">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fldChar w:fldCharType="separate"/>
      </w:r>
      <w:r w:rsidR="00324D38" w:rsidRPr="00324D38">
        <w:rPr>
          <w:noProof/>
          <w:vertAlign w:val="superscript"/>
        </w:rPr>
        <w:t>78</w:t>
      </w:r>
      <w:r w:rsidR="00491085">
        <w:fldChar w:fldCharType="end"/>
      </w:r>
      <w:r>
        <w:t xml:space="preserve"> it gives a conservative estimate of the extent of uncertainty, which can motivate future research (such as clinical trials) to obtain more evidence to support decision making.  More guidance and accessible software would be needed before recommending more advanced pooling methods for use in HCDM.  </w:t>
      </w:r>
    </w:p>
    <w:p w14:paraId="0BD11BA0" w14:textId="77777777" w:rsidR="00D74A57" w:rsidRDefault="00D74A57" w:rsidP="00D74A57">
      <w:pPr>
        <w:spacing w:after="0" w:line="360" w:lineRule="auto"/>
      </w:pPr>
    </w:p>
    <w:p w14:paraId="4AA86ED3" w14:textId="20568EE2" w:rsidR="005A008C" w:rsidRDefault="005A008C" w:rsidP="00D74A57">
      <w:pPr>
        <w:spacing w:after="0" w:line="360" w:lineRule="auto"/>
      </w:pPr>
      <w:r>
        <w:lastRenderedPageBreak/>
        <w:t xml:space="preserve">The practice of weighting </w:t>
      </w:r>
      <w:r w:rsidR="008F795C">
        <w:t>experts</w:t>
      </w:r>
      <w:r>
        <w:t xml:space="preserve"> judgements according to estimates of their expected performance or  calibration, particularly as implemented in the Classical Model, has been widely applied and studied, and has been found to improve the accuracy of aggregated expert assessments (Cooke and Goossens 2008; Colson and Cooke 2017, 2018).</w:t>
      </w:r>
      <w:r w:rsidR="00491085">
        <w:fldChar w:fldCharType="begin"/>
      </w:r>
      <w:r w:rsidR="00324D38">
        <w:instrText xml:space="preserve"> ADDIN EN.CITE &lt;EndNote&gt;&lt;Cite&gt;&lt;Author&gt;R&lt;/Author&gt;&lt;Year&gt;2008&lt;/Year&gt;&lt;RecNum&gt;31&lt;/RecNum&gt;&lt;DisplayText&gt;&lt;style face="superscript"&gt;121&lt;/style&gt;&lt;/DisplayText&gt;&lt;record&gt;&lt;rec-number&gt;31&lt;/rec-number&gt;&lt;foreign-keys&gt;&lt;key app="EN" db-id="2wdepppr2wttfjes5eypt92qv9rvpz20w9rv" timestamp="0"&gt;31&lt;/key&gt;&lt;/foreign-keys&gt;&lt;ref-type name="Journal Article"&gt;17&lt;/ref-type&gt;&lt;contributors&gt;&lt;authors&gt;&lt;author&gt;Cooke R&lt;/author&gt;&lt;author&gt;Goossens L&lt;/author&gt;&lt;/authors&gt;&lt;/contributors&gt;&lt;titles&gt;&lt;title&gt;TU Delft expert judgment data base&lt;/title&gt;&lt;secondary-title&gt;Reliability Engineering and System Safety&lt;/secondary-title&gt;&lt;/titles&gt;&lt;periodical&gt;&lt;full-title&gt;Reliability Engineering and System Safety&lt;/full-title&gt;&lt;/periodical&gt;&lt;pages&gt;657-674&lt;/pages&gt;&lt;volume&gt;93&lt;/volume&gt;&lt;dates&gt;&lt;year&gt;2008&lt;/year&gt;&lt;/dates&gt;&lt;urls&gt;&lt;/urls&gt;&lt;/record&gt;&lt;/Cite&gt;&lt;/EndNote&gt;</w:instrText>
      </w:r>
      <w:r w:rsidR="00491085">
        <w:fldChar w:fldCharType="separate"/>
      </w:r>
      <w:r w:rsidR="00324D38" w:rsidRPr="00324D38">
        <w:rPr>
          <w:noProof/>
          <w:vertAlign w:val="superscript"/>
        </w:rPr>
        <w:t>121</w:t>
      </w:r>
      <w:r w:rsidR="00491085">
        <w:fldChar w:fldCharType="end"/>
      </w:r>
      <w:r w:rsidR="00B22687" w:rsidRPr="00A2048F">
        <w:rPr>
          <w:vertAlign w:val="superscript"/>
        </w:rPr>
        <w:t>,</w:t>
      </w:r>
      <w:r w:rsidR="00B22687">
        <w:t xml:space="preserve"> </w:t>
      </w:r>
      <w:r w:rsidR="00491085">
        <w:fldChar w:fldCharType="begin">
          <w:fldData xml:space="preserve">PEVuZE5vdGU+PENpdGU+PEF1dGhvcj5Db2xzb248L0F1dGhvcj48WWVhcj4yMDE3PC9ZZWFyPjxS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</w:fldData>
        </w:fldChar>
      </w:r>
      <w:r w:rsidR="00324D38">
        <w:instrText xml:space="preserve"> ADDIN EN.CITE </w:instrText>
      </w:r>
      <w:r w:rsidR="00324D38">
        <w:fldChar w:fldCharType="begin">
          <w:fldData xml:space="preserve">PEVuZE5vdGU+PENpdGU+PEF1dGhvcj5Db2xzb248L0F1dGhvcj48WWVhcj4yMDE3PC9ZZWFyPjxS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16, 73</w:t>
      </w:r>
      <w:r w:rsidR="00491085">
        <w:fldChar w:fldCharType="end"/>
      </w:r>
      <w:r>
        <w:t xml:space="preserve"> However, the method has been largely underexplored in HCDM. After reviewing past HCDM-related elicitations, Soares et al. (2018) conclude that further research is needed to support the use of performance-based weighting in this area.</w:t>
      </w:r>
      <w:r w:rsidR="00491085">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 </w:instrText>
      </w:r>
      <w:r w:rsidR="00324D38">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instrText xml:space="preserve"> ADDIN EN.CITE.DATA </w:instrText>
      </w:r>
      <w:r w:rsidR="00324D38">
        <w:fldChar w:fldCharType="end"/>
      </w:r>
      <w:r w:rsidR="00491085">
        <w:fldChar w:fldCharType="separate"/>
      </w:r>
      <w:r w:rsidR="00324D38" w:rsidRPr="00324D38">
        <w:rPr>
          <w:noProof/>
          <w:vertAlign w:val="superscript"/>
        </w:rPr>
        <w:t>1</w:t>
      </w:r>
      <w:r w:rsidR="00491085">
        <w:fldChar w:fldCharType="end"/>
      </w:r>
      <w:r w:rsidR="00B22687">
        <w:t xml:space="preserve"> </w:t>
      </w:r>
      <w:r>
        <w:t xml:space="preserve">Past elicitations in HCDM that have tested the use of performance-based weighting used four or fewer seed questions to evaluate the approach. Applications are needed that use the recommended 10 or more seed questions to better evaluate if performance-based weighting in this domain has the same benefits that have been identified across other application areas. Finally, future analysis of Classical Model applications would be beneficial to identify strategies for identifying and testing seed questions that have been useful specifically in applications with heterogeneous </w:t>
      </w:r>
      <w:r w:rsidR="008F795C">
        <w:t>experts</w:t>
      </w:r>
      <w:r>
        <w:t xml:space="preserve"> from a variety of disciplines and fields. </w:t>
      </w:r>
    </w:p>
    <w:p w14:paraId="6BE5D329" w14:textId="53FAEF2D" w:rsidR="001B35FB" w:rsidRDefault="001B35FB" w:rsidP="00D74A57">
      <w:pPr>
        <w:spacing w:after="0" w:line="360" w:lineRule="auto"/>
        <w:ind w:firstLine="720"/>
      </w:pPr>
    </w:p>
    <w:p w14:paraId="00945437" w14:textId="77777777" w:rsidR="001A6E48" w:rsidRDefault="001A6E48" w:rsidP="00D74A57">
      <w:pPr>
        <w:sectPr w:rsidR="001A6E48" w:rsidSect="007A5C80">
          <w:pgSz w:w="11906" w:h="16838" w:code="9"/>
          <w:pgMar w:top="1440" w:right="1440" w:bottom="1440" w:left="1440" w:header="709" w:footer="709" w:gutter="0"/>
          <w:cols w:space="708"/>
          <w:docGrid w:linePitch="360"/>
        </w:sectPr>
      </w:pPr>
    </w:p>
    <w:p w14:paraId="7829C5E4" w14:textId="76427569" w:rsidR="005A008C" w:rsidRDefault="00D74A57" w:rsidP="00D74A57">
      <w:pPr>
        <w:pStyle w:val="Heading1"/>
        <w:rPr>
          <w:rFonts w:eastAsia="Times New Roman"/>
        </w:rPr>
      </w:pPr>
      <w:bookmarkStart w:id="148" w:name="_Ref4619195"/>
      <w:bookmarkStart w:id="149" w:name="_Ref4620926"/>
      <w:bookmarkStart w:id="150" w:name="_Ref4621548"/>
      <w:bookmarkStart w:id="151" w:name="_Ref4652248"/>
      <w:bookmarkStart w:id="152" w:name="_Ref4652266"/>
      <w:bookmarkStart w:id="153" w:name="_Ref4652677"/>
      <w:bookmarkStart w:id="154" w:name="_Ref4652702"/>
      <w:bookmarkStart w:id="155" w:name="_Ref4652752"/>
      <w:bookmarkStart w:id="156" w:name="_Ref4652787"/>
      <w:bookmarkStart w:id="157" w:name="_Ref4652981"/>
      <w:bookmarkStart w:id="158" w:name="_Ref4653156"/>
      <w:bookmarkStart w:id="159" w:name="_Ref4653206"/>
      <w:bookmarkStart w:id="160" w:name="_Ref4653812"/>
      <w:bookmarkStart w:id="161" w:name="_Ref4654389"/>
      <w:bookmarkStart w:id="162" w:name="_Ref4678842"/>
      <w:bookmarkStart w:id="163" w:name="_Toc15566616"/>
      <w:r>
        <w:rPr>
          <w:rFonts w:eastAsia="Times New Roman"/>
        </w:rPr>
        <w:lastRenderedPageBreak/>
        <w:t xml:space="preserve">Reviewing the evidence: </w:t>
      </w:r>
      <w:r w:rsidR="005A008C">
        <w:rPr>
          <w:rFonts w:eastAsia="Times New Roman"/>
        </w:rPr>
        <w:t xml:space="preserve">Heuristics and </w:t>
      </w:r>
      <w:r>
        <w:rPr>
          <w:rFonts w:eastAsia="Times New Roman"/>
        </w:rPr>
        <w:t>biases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E9F436A" w14:textId="77777777" w:rsidR="00A2048F" w:rsidRPr="00A2048F" w:rsidRDefault="00A2048F" w:rsidP="00170E2D"/>
    <w:p w14:paraId="7599AD7E" w14:textId="77777777" w:rsidR="005A008C" w:rsidRPr="00D74A57" w:rsidRDefault="005A008C" w:rsidP="00D74A57">
      <w:pPr>
        <w:pStyle w:val="Heading2"/>
        <w:spacing w:line="360" w:lineRule="auto"/>
        <w:rPr>
          <w:rFonts w:eastAsia="Times New Roman" w:cstheme="minorHAnsi"/>
          <w:szCs w:val="22"/>
        </w:rPr>
      </w:pPr>
      <w:bookmarkStart w:id="164" w:name="_Ref5024001"/>
      <w:bookmarkStart w:id="165" w:name="_Toc15566617"/>
      <w:r w:rsidRPr="00D74A57">
        <w:rPr>
          <w:rFonts w:eastAsia="Times New Roman" w:cstheme="minorHAnsi"/>
          <w:szCs w:val="22"/>
        </w:rPr>
        <w:t>Introduction</w:t>
      </w:r>
      <w:bookmarkEnd w:id="164"/>
      <w:bookmarkEnd w:id="165"/>
    </w:p>
    <w:p w14:paraId="6FA3849F" w14:textId="33B43A9C" w:rsidR="00246B0E" w:rsidRDefault="005A008C" w:rsidP="00D74A57">
      <w:pPr>
        <w:spacing w:after="0" w:line="360" w:lineRule="auto"/>
        <w:rPr>
          <w:rFonts w:eastAsia="Times New Roman" w:cstheme="minorHAnsi"/>
        </w:rPr>
      </w:pPr>
      <w:r w:rsidRPr="00D74A57">
        <w:rPr>
          <w:rFonts w:eastAsia="Times New Roman" w:cstheme="minorHAnsi"/>
        </w:rPr>
        <w:t>Formal models of judgement and decision making hold that judgements of probability and utility should be assessed using all of the information available to the decision maker, with the application of appropriate statistical rules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&lt;EndNote&gt;&lt;Cite&gt;&lt;Author&gt;Morgenstern&lt;/Author&gt;&lt;Year&gt;1953&lt;/Year&gt;&lt;RecNum&gt;1388&lt;/RecNum&gt;&lt;DisplayText&gt;&lt;style face="superscript"&gt;125&lt;/style&gt;&lt;/DisplayText&gt;&lt;record&gt;&lt;rec-number&gt;1388&lt;/rec-number&gt;&lt;foreign-keys&gt;&lt;key app="EN" db-id="2wdepppr2wttfjes5eypt92qv9rvpz20w9rv" timestamp="1553866944"&gt;1388&lt;/key&gt;&lt;/foreign-keys&gt;&lt;ref-type name="Book"&gt;6&lt;/ref-type&gt;&lt;contributors&gt;&lt;authors&gt;&lt;author&gt;Morgenstern, Oskar&lt;/author&gt;&lt;author&gt;Von Neumann, John&lt;/author&gt;&lt;/authors&gt;&lt;/contributors&gt;&lt;titles&gt;&lt;title&gt;Theory of games and economic behavior&lt;/title&gt;&lt;/titles&gt;&lt;dates&gt;&lt;year&gt;1953&lt;/year&gt;&lt;/dates&gt;&lt;publisher&gt;Princeton university press&lt;/publisher&gt;&lt;urls&gt;&lt;/urls&gt;&lt;/record&gt;&lt;/Cite&gt;&lt;/EndNote&gt;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125</w:t>
      </w:r>
      <w:r w:rsidR="00491085">
        <w:rPr>
          <w:rFonts w:eastAsia="Times New Roman" w:cstheme="minorHAnsi"/>
        </w:rPr>
        <w:fldChar w:fldCharType="end"/>
      </w:r>
      <w:r w:rsidRPr="00D74A57">
        <w:rPr>
          <w:rFonts w:eastAsia="Times New Roman" w:cstheme="minorHAnsi"/>
        </w:rPr>
        <w:t xml:space="preserve"> However, humans are not perfect information processors. The amount of information processed can be affected by time pressure, limitation</w:t>
      </w:r>
    </w:p>
    <w:p w14:paraId="23A1A9BF" w14:textId="24394997" w:rsidR="005A008C" w:rsidRDefault="005A008C" w:rsidP="00D74A57">
      <w:pPr>
        <w:spacing w:after="0" w:line="360" w:lineRule="auto"/>
        <w:rPr>
          <w:rFonts w:eastAsia="Times New Roman" w:cstheme="minorHAnsi"/>
        </w:rPr>
      </w:pPr>
      <w:r w:rsidRPr="00D74A57">
        <w:rPr>
          <w:rFonts w:eastAsia="Times New Roman" w:cstheme="minorHAnsi"/>
        </w:rPr>
        <w:t>s in cognitive capacity, lack of motivation and personal desire for a particular outcome. When it comes to probabilistic reasoning specifically failure to recognise when a statistical rule should be applied and unfamiliarity with the processes for making statistical inferences, all mean that probability judgements do not always conform to normative rules</w:t>
      </w:r>
      <w:r w:rsidR="00A2048F">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&lt;EndNote&gt;&lt;Cite&gt;&lt;Author&gt;Kahneman&lt;/Author&gt;&lt;Year&gt;2011&lt;/Year&gt;&lt;RecNum&gt;1374&lt;/RecNum&gt;&lt;DisplayText&gt;&lt;style face="superscript"&gt;126&lt;/style&gt;&lt;/DisplayText&gt;&lt;record&gt;&lt;rec-number&gt;1374&lt;/rec-number&gt;&lt;foreign-keys&gt;&lt;key app="EN" db-id="2wdepppr2wttfjes5eypt92qv9rvpz20w9rv" timestamp="1553866943"&gt;1374&lt;/key&gt;&lt;/foreign-keys&gt;&lt;ref-type name="Book"&gt;6&lt;/ref-type&gt;&lt;contributors&gt;&lt;authors&gt;&lt;author&gt;Kahneman, Daniel&lt;/author&gt;&lt;author&gt;Egan, Patrick&lt;/author&gt;&lt;/authors&gt;&lt;/contributors&gt;&lt;titles&gt;&lt;title&gt;Thinking, fast and slow&lt;/title&gt;&lt;/titles&gt;&lt;volume&gt;1&lt;/volume&gt;&lt;dates&gt;&lt;year&gt;2011&lt;/year&gt;&lt;/dates&gt;&lt;publisher&gt;Farrar, Straus and Giroux New York&lt;/publisher&gt;&lt;urls&gt;&lt;/urls&gt;&lt;/record&gt;&lt;/Cite&gt;&lt;/EndNote&gt;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126</w:t>
      </w:r>
      <w:r w:rsidR="00491085">
        <w:rPr>
          <w:rFonts w:eastAsia="Times New Roman" w:cstheme="minorHAnsi"/>
        </w:rPr>
        <w:fldChar w:fldCharType="end"/>
      </w:r>
      <w:r w:rsidRPr="00D74A57">
        <w:rPr>
          <w:rFonts w:eastAsia="Times New Roman" w:cstheme="minorHAnsi"/>
        </w:rPr>
        <w:t xml:space="preserve"> </w:t>
      </w:r>
      <w:r w:rsidR="008F795C">
        <w:rPr>
          <w:rFonts w:eastAsia="Times New Roman" w:cstheme="minorHAnsi"/>
        </w:rPr>
        <w:t>Experts</w:t>
      </w:r>
      <w:r w:rsidRPr="00D74A57">
        <w:rPr>
          <w:rFonts w:eastAsia="Times New Roman" w:cstheme="minorHAnsi"/>
        </w:rPr>
        <w:t>, being human, are not immune from this. Indeed, even amongst highly educated populations, awareness of how to make simple statistical inferences can be limited</w:t>
      </w:r>
      <w:r w:rsidR="00A2048F">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&lt;EndNote&gt;&lt;Cite&gt;&lt;Author&gt;Reyna&lt;/Author&gt;&lt;Year&gt;2009&lt;/Year&gt;&lt;RecNum&gt;1376&lt;/RecNum&gt;&lt;DisplayText&gt;&lt;style face="superscript"&gt;127&lt;/style&gt;&lt;/DisplayText&gt;&lt;record&gt;&lt;rec-number&gt;1376&lt;/rec-number&gt;&lt;foreign-keys&gt;&lt;key app="EN" db-id="2wdepppr2wttfjes5eypt92qv9rvpz20w9rv" timestamp="1553866943"&gt;1376&lt;/key&gt;&lt;/foreign-keys&gt;&lt;ref-type name="Journal Article"&gt;17&lt;/ref-type&gt;&lt;contributors&gt;&lt;authors&gt;&lt;author&gt;Reyna, Valerie F&lt;/author&gt;&lt;author&gt;Nelson, Wendy L&lt;/author&gt;&lt;author&gt;Han, Paul K&lt;/author&gt;&lt;author&gt;Dieckmann, Nathan F&lt;/author&gt;&lt;/authors&gt;&lt;/contributors&gt;&lt;titles&gt;&lt;title&gt;How numeracy influences risk comprehension and medical decision making&lt;/title&gt;&lt;secondary-title&gt;Psychological bulletin&lt;/secondary-title&gt;&lt;/titles&gt;&lt;periodical&gt;&lt;full-title&gt;Psychological bulletin&lt;/full-title&gt;&lt;/periodical&gt;&lt;pages&gt;943&lt;/pages&gt;&lt;volume&gt;135&lt;/volume&gt;&lt;number&gt;6&lt;/number&gt;&lt;dates&gt;&lt;year&gt;2009&lt;/year&gt;&lt;/dates&gt;&lt;isbn&gt;1939-1455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127</w:t>
      </w:r>
      <w:r w:rsidR="00491085">
        <w:rPr>
          <w:rFonts w:eastAsia="Times New Roman" w:cstheme="minorHAnsi"/>
        </w:rPr>
        <w:fldChar w:fldCharType="end"/>
      </w:r>
      <w:r w:rsidRPr="00D74A57">
        <w:rPr>
          <w:rFonts w:eastAsia="Times New Roman" w:cstheme="minorHAnsi"/>
        </w:rPr>
        <w:t xml:space="preserve"> In the context of HCDM, those practitioners with the greatest relevant knowledge and expertise (e.g. nurses, physiotherapists), may not necessarily have a high level of training in statistics or experience with elicitation. </w:t>
      </w:r>
    </w:p>
    <w:p w14:paraId="3A4DB1D7" w14:textId="77777777" w:rsidR="00D74A57" w:rsidRPr="00D74A57" w:rsidRDefault="00D74A57" w:rsidP="00D74A57">
      <w:pPr>
        <w:spacing w:after="0" w:line="360" w:lineRule="auto"/>
        <w:rPr>
          <w:rFonts w:eastAsia="Times New Roman" w:cstheme="minorHAnsi"/>
        </w:rPr>
      </w:pPr>
    </w:p>
    <w:p w14:paraId="2B566377" w14:textId="44C8F44E" w:rsidR="007E5DB3" w:rsidRDefault="005A008C" w:rsidP="00D74A57">
      <w:pPr>
        <w:spacing w:after="0" w:line="360" w:lineRule="auto"/>
        <w:rPr>
          <w:rFonts w:eastAsia="Times New Roman" w:cstheme="minorHAnsi"/>
        </w:rPr>
      </w:pPr>
      <w:r w:rsidRPr="00D74A57">
        <w:rPr>
          <w:rFonts w:eastAsia="Times New Roman" w:cstheme="minorHAnsi"/>
        </w:rPr>
        <w:t>Humans often make judgements using simple rules of thumb (or “heuristics”)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&lt;EndNote&gt;&lt;Cite&gt;&lt;Author&gt;Kahneman&lt;/Author&gt;&lt;Year&gt;2011&lt;/Year&gt;&lt;RecNum&gt;1374&lt;/RecNum&gt;&lt;DisplayText&gt;&lt;style face="superscript"&gt;126, 128&lt;/style&gt;&lt;/DisplayText&gt;&lt;record&gt;&lt;rec-number&gt;1374&lt;/rec-number&gt;&lt;foreign-keys&gt;&lt;key app="EN" db-id="2wdepppr2wttfjes5eypt92qv9rvpz20w9rv" timestamp="1553866943"&gt;1374&lt;/key&gt;&lt;/foreign-keys&gt;&lt;ref-type name="Book"&gt;6&lt;/ref-type&gt;&lt;contributors&gt;&lt;authors&gt;&lt;author&gt;Kahneman, Daniel&lt;/author&gt;&lt;author&gt;Egan, Patrick&lt;/author&gt;&lt;/authors&gt;&lt;/contributors&gt;&lt;titles&gt;&lt;title&gt;Thinking, fast and slow&lt;/title&gt;&lt;/titles&gt;&lt;volume&gt;1&lt;/volume&gt;&lt;dates&gt;&lt;year&gt;2011&lt;/year&gt;&lt;/dates&gt;&lt;publisher&gt;Farrar, Straus and Giroux New York&lt;/publisher&gt;&lt;urls&gt;&lt;/urls&gt;&lt;/record&gt;&lt;/Cite&gt;&lt;Cite&gt;&lt;Author&gt;Tversky&lt;/Author&gt;&lt;Year&gt;1974&lt;/Year&gt;&lt;RecNum&gt;1373&lt;/RecNum&gt;&lt;record&gt;&lt;rec-number&gt;1373&lt;/rec-number&gt;&lt;foreign-keys&gt;&lt;key app="EN" db-id="2wdepppr2wttfjes5eypt92qv9rvpz20w9rv" timestamp="1553866943"&gt;1373&lt;/key&gt;&lt;/foreign-keys&gt;&lt;ref-type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eriodical&gt;&lt;full-title&gt;Science&lt;/full-title&gt;&lt;/periodical&gt;&lt;pages&gt;1124-1131&lt;/pages&gt;&lt;volume&gt;185&lt;/volume&gt;&lt;number&gt;4157&lt;/number&gt;&lt;dates&gt;&lt;year&gt;1974&lt;/year&gt;&lt;/dates&gt;&lt;isbn&gt;0036-8075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126, 128</w:t>
      </w:r>
      <w:r w:rsidR="00491085">
        <w:rPr>
          <w:rFonts w:eastAsia="Times New Roman" w:cstheme="minorHAnsi"/>
        </w:rPr>
        <w:fldChar w:fldCharType="end"/>
      </w:r>
      <w:r w:rsidRPr="00D74A57">
        <w:rPr>
          <w:rFonts w:eastAsia="Times New Roman" w:cstheme="minorHAnsi"/>
        </w:rPr>
        <w:t xml:space="preserve"> These strategies are usually effective in appropriately guiding judgement</w:t>
      </w:r>
      <w:r w:rsidR="00491085">
        <w:rPr>
          <w:rFonts w:eastAsia="Times New Roman" w:cstheme="minorHAnsi"/>
        </w:rPr>
        <w:fldChar w:fldCharType="begin"/>
      </w:r>
      <w:r w:rsidR="00324D38">
        <w:rPr>
          <w:rFonts w:eastAsia="Times New Roman" w:cstheme="minorHAnsi"/>
        </w:rPr>
        <w:instrText xml:space="preserve"> ADDIN EN.CITE &lt;EndNote&gt;&lt;Cite&gt;&lt;Author&gt;Gigerenzer&lt;/Author&gt;&lt;Year&gt;2002&lt;/Year&gt;&lt;RecNum&gt;1377&lt;/RecNum&gt;&lt;DisplayText&gt;&lt;style face="superscript"&gt;129&lt;/style&gt;&lt;/DisplayText&gt;&lt;record&gt;&lt;rec-number&gt;1377&lt;/rec-number&gt;&lt;foreign-keys&gt;&lt;key app="EN" db-id="2wdepppr2wttfjes5eypt92qv9rvpz20w9rv" timestamp="1553866943"&gt;1377&lt;/key&gt;&lt;/foreign-keys&gt;&lt;ref-type name="Book"&gt;6&lt;/ref-type&gt;&lt;contributors&gt;&lt;authors&gt;&lt;author&gt;Gigerenzer, Gerd&lt;/author&gt;&lt;author&gt;Selten, Reinhard&lt;/author&gt;&lt;/authors&gt;&lt;/contributors&gt;&lt;titles&gt;&lt;title&gt;Bounded rationality: The adaptive toolbox&lt;/title&gt;&lt;/titles&gt;&lt;dates&gt;&lt;year&gt;2002&lt;/year&gt;&lt;/dates&gt;&lt;publisher&gt;MIT press&lt;/publisher&gt;&lt;isbn&gt;0262571641&lt;/isbn&gt;&lt;urls&gt;&lt;/urls&gt;&lt;/record&gt;&lt;/Cite&gt;&lt;/EndNote&gt;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129</w:t>
      </w:r>
      <w:r w:rsidR="00491085">
        <w:rPr>
          <w:rFonts w:eastAsia="Times New Roman" w:cstheme="minorHAnsi"/>
        </w:rPr>
        <w:fldChar w:fldCharType="end"/>
      </w:r>
      <w:r w:rsidRPr="00D74A57">
        <w:rPr>
          <w:rFonts w:eastAsia="Times New Roman" w:cstheme="minorHAnsi"/>
        </w:rPr>
        <w:t xml:space="preserve">, especially amongst </w:t>
      </w:r>
      <w:r w:rsidR="008F795C">
        <w:rPr>
          <w:rFonts w:eastAsia="Times New Roman" w:cstheme="minorHAnsi"/>
        </w:rPr>
        <w:t>experts</w:t>
      </w:r>
      <w:r w:rsidRPr="00D74A57">
        <w:rPr>
          <w:rFonts w:eastAsia="Times New Roman" w:cstheme="minorHAnsi"/>
        </w:rPr>
        <w:t xml:space="preserve"> who have a large base of experience and knowledge to draw on</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&lt;EndNote&gt;&lt;Cite&gt;&lt;Author&gt;Kynn&lt;/Author&gt;&lt;Year&gt;2008&lt;/Year&gt;&lt;RecNum&gt;583&lt;/RecNum&gt;&lt;DisplayText&gt;&lt;style face="superscript"&gt;130&lt;/style&gt;&lt;/DisplayText&gt;&lt;record&gt;&lt;rec-number&gt;583&lt;/rec-number&gt;&lt;foreign-keys&gt;&lt;key app="EN" db-id="2wdepppr2wttfjes5eypt92qv9rvpz20w9rv" timestamp="1553784534"&gt;583&lt;/key&gt;&lt;/foreign-keys&gt;&lt;ref-type name="Journal Article"&gt;17&lt;/ref-type&gt;&lt;contributors&gt;&lt;authors&gt;&lt;author&gt;Kynn, M.&lt;/author&gt;&lt;/authors&gt;&lt;/contributors&gt;&lt;titles&gt;&lt;title&gt;The &amp;apos;heuristics and biases&amp;apos; bias in expert elicitation&lt;/title&gt;&lt;secondary-title&gt;Journal of the Royal Statistical Society Series a-Statistics in Society&lt;/secondary-title&gt;&lt;/titles&gt;&lt;periodical&gt;&lt;full-title&gt;Journal of the Royal Statistical Society Series a-Statistics in Society&lt;/full-title&gt;&lt;/periodical&gt;&lt;pages&gt;239-264&lt;/pages&gt;&lt;volume&gt;171&lt;/volume&gt;&lt;keywords&gt;&lt;keyword&gt;exclude_screening&lt;/keyword&gt;&lt;/keywords&gt;&lt;dates&gt;&lt;year&gt;2008&lt;/year&gt;&lt;/dates&gt;&lt;isbn&gt;0964-1998&lt;/isbn&gt;&lt;accession-num&gt;WOS:000252330700013&lt;/accession-num&gt;&lt;urls&gt;&lt;related-urls&gt;&lt;url&gt;&amp;lt;Go to ISI&amp;gt;://WOS:000252330700013&lt;/url&gt;&lt;/related-urls&gt;&lt;/urls&gt;&lt;custom1&gt; wos&lt;/custom1&gt;&lt;custom7&gt; wos&lt;/custom7&gt;&lt;/record&gt;&lt;/Cite&gt;&lt;/EndNote&gt;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130</w:t>
      </w:r>
      <w:r w:rsidR="00491085">
        <w:rPr>
          <w:rFonts w:eastAsia="Times New Roman" w:cstheme="minorHAnsi"/>
        </w:rPr>
        <w:fldChar w:fldCharType="end"/>
      </w:r>
      <w:r w:rsidRPr="00D74A57">
        <w:rPr>
          <w:rFonts w:eastAsia="Times New Roman" w:cstheme="minorHAnsi"/>
        </w:rPr>
        <w:t xml:space="preserve"> However, in some contexts they can lead to systematic errors, known as “biases”. SEE should seek to elicit probability judgements in a way that minimises the effect of these systematic errors. This is increasingly recognised in the literature on HCDM, where </w:t>
      </w:r>
      <w:r w:rsidR="007E5DB3">
        <w:rPr>
          <w:rFonts w:eastAsia="Times New Roman" w:cstheme="minorHAnsi"/>
        </w:rPr>
        <w:t>SEE</w:t>
      </w:r>
      <w:r w:rsidRPr="00D74A57">
        <w:rPr>
          <w:rFonts w:eastAsia="Times New Roman" w:cstheme="minorHAnsi"/>
        </w:rPr>
        <w:t xml:space="preserve"> can be used to inform health policy and treatment recommendations</w:t>
      </w:r>
      <w:r w:rsidR="009A46F5">
        <w:rPr>
          <w:rFonts w:eastAsia="Times New Roman" w:cstheme="minorHAnsi"/>
        </w:rPr>
        <w:t>.</w:t>
      </w:r>
      <w:r w:rsidR="00491085">
        <w:rPr>
          <w:rFonts w:eastAsia="Times New Roman" w:cstheme="minorHAnsi"/>
        </w:rPr>
        <w:fldChar w:fldCharType="begin">
          <w:fldData xml:space="preserve">PEVuZE5vdGU+PENpdGU+PEF1dGhvcj5Cb2prZTwvQXV0aG9yPjxZZWFyPjIwMTc8L1llYXI+PFJl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PEVuZE5vdGU+PENpdGU+PEF1dGhvcj5Cb2prZTwvQXV0aG9yPjxZZWFyPjIwMTc8L1llYXI+PFJl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13, 44, 59, 97, 131</w:t>
      </w:r>
      <w:r w:rsidR="00491085">
        <w:rPr>
          <w:rFonts w:eastAsia="Times New Roman" w:cstheme="minorHAnsi"/>
        </w:rPr>
        <w:fldChar w:fldCharType="end"/>
      </w:r>
      <w:r w:rsidR="00223BBD">
        <w:rPr>
          <w:rFonts w:eastAsia="Times New Roman" w:cstheme="minorHAnsi"/>
        </w:rPr>
        <w:t xml:space="preserve"> </w:t>
      </w:r>
      <w:r w:rsidRPr="00D74A57">
        <w:rPr>
          <w:rFonts w:eastAsia="Times New Roman" w:cstheme="minorHAnsi"/>
        </w:rPr>
        <w:t xml:space="preserve">However, while heuristics, biases and strategies for bias reduction have been widely studied in the broader risk, judgement and decision making literature, there is a dearth of </w:t>
      </w:r>
      <w:r w:rsidR="007E5DB3">
        <w:rPr>
          <w:rFonts w:eastAsia="Times New Roman" w:cstheme="minorHAnsi"/>
        </w:rPr>
        <w:t xml:space="preserve">evidence </w:t>
      </w:r>
      <w:r w:rsidRPr="00D74A57">
        <w:rPr>
          <w:rFonts w:eastAsia="Times New Roman" w:cstheme="minorHAnsi"/>
        </w:rPr>
        <w:t>for HCDM and what does exist has not been summarised in this context.</w:t>
      </w:r>
      <w:r w:rsidR="00855461">
        <w:rPr>
          <w:rFonts w:eastAsia="Times New Roman" w:cstheme="minorHAnsi"/>
        </w:rPr>
        <w:t xml:space="preserve"> </w:t>
      </w:r>
    </w:p>
    <w:p w14:paraId="3EEB0ACE" w14:textId="77777777" w:rsidR="007E5DB3" w:rsidRDefault="007E5DB3" w:rsidP="00D74A57">
      <w:pPr>
        <w:spacing w:after="0" w:line="360" w:lineRule="auto"/>
        <w:rPr>
          <w:rFonts w:eastAsia="Times New Roman" w:cstheme="minorHAnsi"/>
        </w:rPr>
      </w:pPr>
    </w:p>
    <w:p w14:paraId="12251D63" w14:textId="4C7100E0" w:rsidR="007E5DB3" w:rsidRDefault="00A57332" w:rsidP="007E5DB3">
      <w:pPr>
        <w:spacing w:after="0" w:line="360" w:lineRule="auto"/>
        <w:rPr>
          <w:rFonts w:eastAsia="Times New Roman" w:cstheme="minorHAnsi"/>
        </w:rPr>
      </w:pPr>
      <w:r>
        <w:rPr>
          <w:rFonts w:eastAsia="Times New Roman" w:cstheme="minorHAnsi"/>
        </w:rPr>
        <w:t>This chapter review</w:t>
      </w:r>
      <w:r w:rsidR="00CD2FDE">
        <w:rPr>
          <w:rFonts w:eastAsia="Times New Roman" w:cstheme="minorHAnsi"/>
        </w:rPr>
        <w:t>ed</w:t>
      </w:r>
      <w:r>
        <w:rPr>
          <w:rFonts w:eastAsia="Times New Roman" w:cstheme="minorHAnsi"/>
        </w:rPr>
        <w:t xml:space="preserve"> </w:t>
      </w:r>
      <w:r w:rsidR="007E5DB3">
        <w:rPr>
          <w:rFonts w:eastAsia="Times New Roman" w:cstheme="minorHAnsi"/>
        </w:rPr>
        <w:t xml:space="preserve">evidence relating to the </w:t>
      </w:r>
      <w:r w:rsidR="007E5DB3" w:rsidRPr="00D74A57">
        <w:rPr>
          <w:rFonts w:eastAsia="Times New Roman" w:cstheme="minorHAnsi"/>
        </w:rPr>
        <w:t>psychological biases of greatest relevance to</w:t>
      </w:r>
      <w:r w:rsidR="007E5DB3">
        <w:rPr>
          <w:rFonts w:eastAsia="Times New Roman" w:cstheme="minorHAnsi"/>
        </w:rPr>
        <w:t xml:space="preserve"> SEE f</w:t>
      </w:r>
      <w:r w:rsidR="007E5DB3" w:rsidRPr="00D74A57">
        <w:rPr>
          <w:rFonts w:eastAsia="Times New Roman" w:cstheme="minorHAnsi"/>
        </w:rPr>
        <w:t>or HCDM</w:t>
      </w:r>
      <w:r w:rsidR="007E5DB3">
        <w:rPr>
          <w:rFonts w:eastAsia="Times New Roman" w:cstheme="minorHAnsi"/>
        </w:rPr>
        <w:t>, specifically evidence on how these</w:t>
      </w:r>
      <w:r w:rsidR="007E5DB3" w:rsidRPr="00D74A57">
        <w:rPr>
          <w:rFonts w:eastAsia="Times New Roman" w:cstheme="minorHAnsi"/>
        </w:rPr>
        <w:t xml:space="preserve"> can be minimised. </w:t>
      </w:r>
      <w:r w:rsidR="007E5DB3">
        <w:rPr>
          <w:rFonts w:eastAsia="Times New Roman" w:cstheme="minorHAnsi"/>
        </w:rPr>
        <w:t>F</w:t>
      </w:r>
      <w:r w:rsidR="007E5DB3" w:rsidRPr="00D74A57">
        <w:rPr>
          <w:rFonts w:eastAsia="Times New Roman" w:cstheme="minorHAnsi"/>
        </w:rPr>
        <w:t>irst outlin</w:t>
      </w:r>
      <w:r>
        <w:rPr>
          <w:rFonts w:eastAsia="Times New Roman" w:cstheme="minorHAnsi"/>
        </w:rPr>
        <w:t>ing</w:t>
      </w:r>
      <w:r w:rsidR="007E5DB3" w:rsidRPr="00D74A57">
        <w:rPr>
          <w:rFonts w:eastAsia="Times New Roman" w:cstheme="minorHAnsi"/>
        </w:rPr>
        <w:t xml:space="preserve"> key cognitive and motivational biases that have the potential to negatively impact on the quality of expert elicitation for HCDM </w:t>
      </w:r>
      <w:r w:rsidR="007E5DB3">
        <w:rPr>
          <w:rFonts w:eastAsia="Times New Roman" w:cstheme="minorHAnsi"/>
        </w:rPr>
        <w:t xml:space="preserve">are outlined </w:t>
      </w:r>
      <w:r w:rsidR="007E5DB3" w:rsidRPr="00D74A57">
        <w:rPr>
          <w:rFonts w:eastAsia="Times New Roman" w:cstheme="minorHAnsi"/>
        </w:rPr>
        <w:t>(</w:t>
      </w:r>
      <w:r w:rsidR="00B25B36">
        <w:rPr>
          <w:rFonts w:eastAsia="Times New Roman" w:cstheme="minorHAnsi"/>
        </w:rPr>
        <w:t>see</w:t>
      </w:r>
      <w:r w:rsidR="00825369">
        <w:rPr>
          <w:rFonts w:eastAsia="Times New Roman" w:cstheme="minorHAnsi"/>
        </w:rPr>
        <w:t xml:space="preserve"> </w:t>
      </w:r>
      <w:r w:rsidR="00560FEC">
        <w:rPr>
          <w:rFonts w:eastAsia="Times New Roman" w:cstheme="minorHAnsi"/>
        </w:rPr>
        <w:fldChar w:fldCharType="begin"/>
      </w:r>
      <w:r w:rsidR="00560FEC">
        <w:rPr>
          <w:rFonts w:eastAsia="Times New Roman" w:cstheme="minorHAnsi"/>
        </w:rPr>
        <w:instrText xml:space="preserve"> REF _Ref5024032 \w \h </w:instrText>
      </w:r>
      <w:r w:rsidR="00560FEC">
        <w:rPr>
          <w:rFonts w:eastAsia="Times New Roman" w:cstheme="minorHAnsi"/>
        </w:rPr>
      </w:r>
      <w:r w:rsidR="00560FEC">
        <w:rPr>
          <w:rFonts w:eastAsia="Times New Roman" w:cstheme="minorHAnsi"/>
        </w:rPr>
        <w:fldChar w:fldCharType="separate"/>
      </w:r>
      <w:r w:rsidR="00A5448B">
        <w:rPr>
          <w:rFonts w:eastAsia="Times New Roman" w:cstheme="minorHAnsi"/>
        </w:rPr>
        <w:t>Section 6.2</w:t>
      </w:r>
      <w:r w:rsidR="00560FEC">
        <w:rPr>
          <w:rFonts w:eastAsia="Times New Roman" w:cstheme="minorHAnsi"/>
        </w:rPr>
        <w:fldChar w:fldCharType="end"/>
      </w:r>
      <w:r w:rsidR="007E5DB3" w:rsidRPr="00D74A57">
        <w:rPr>
          <w:rFonts w:eastAsia="Times New Roman" w:cstheme="minorHAnsi"/>
        </w:rPr>
        <w:t xml:space="preserve">), </w:t>
      </w:r>
      <w:r w:rsidR="007E5DB3">
        <w:rPr>
          <w:rFonts w:eastAsia="Times New Roman" w:cstheme="minorHAnsi"/>
        </w:rPr>
        <w:t xml:space="preserve">and then </w:t>
      </w:r>
      <w:r w:rsidR="007E5DB3" w:rsidRPr="00D74A57">
        <w:rPr>
          <w:rFonts w:eastAsia="Times New Roman" w:cstheme="minorHAnsi"/>
        </w:rPr>
        <w:t>potential strategies for addressing them (</w:t>
      </w:r>
      <w:r w:rsidR="00B25B36">
        <w:rPr>
          <w:rFonts w:eastAsia="Times New Roman" w:cstheme="minorHAnsi"/>
        </w:rPr>
        <w:t>see</w:t>
      </w:r>
      <w:r w:rsidR="00825369">
        <w:rPr>
          <w:rFonts w:eastAsia="Times New Roman" w:cstheme="minorHAnsi"/>
        </w:rPr>
        <w:t xml:space="preserve"> </w:t>
      </w:r>
      <w:r w:rsidR="00560FEC">
        <w:rPr>
          <w:rFonts w:eastAsia="Times New Roman" w:cstheme="minorHAnsi"/>
        </w:rPr>
        <w:fldChar w:fldCharType="begin"/>
      </w:r>
      <w:r w:rsidR="00560FEC">
        <w:rPr>
          <w:rFonts w:eastAsia="Times New Roman" w:cstheme="minorHAnsi"/>
        </w:rPr>
        <w:instrText xml:space="preserve"> REF _Ref5024047 \w \h </w:instrText>
      </w:r>
      <w:r w:rsidR="00560FEC">
        <w:rPr>
          <w:rFonts w:eastAsia="Times New Roman" w:cstheme="minorHAnsi"/>
        </w:rPr>
      </w:r>
      <w:r w:rsidR="00560FEC">
        <w:rPr>
          <w:rFonts w:eastAsia="Times New Roman" w:cstheme="minorHAnsi"/>
        </w:rPr>
        <w:fldChar w:fldCharType="separate"/>
      </w:r>
      <w:r w:rsidR="00A5448B">
        <w:rPr>
          <w:rFonts w:eastAsia="Times New Roman" w:cstheme="minorHAnsi"/>
        </w:rPr>
        <w:t>Section 6.3</w:t>
      </w:r>
      <w:r w:rsidR="00560FEC">
        <w:rPr>
          <w:rFonts w:eastAsia="Times New Roman" w:cstheme="minorHAnsi"/>
        </w:rPr>
        <w:fldChar w:fldCharType="end"/>
      </w:r>
      <w:r w:rsidR="007E5DB3" w:rsidRPr="00D74A57">
        <w:rPr>
          <w:rFonts w:eastAsia="Times New Roman" w:cstheme="minorHAnsi"/>
        </w:rPr>
        <w:t>)</w:t>
      </w:r>
      <w:r w:rsidR="007E5DB3" w:rsidRPr="00D74A57">
        <w:rPr>
          <w:rStyle w:val="CommentReference"/>
          <w:rFonts w:cstheme="minorHAnsi"/>
          <w:sz w:val="22"/>
          <w:szCs w:val="22"/>
        </w:rPr>
        <w:t xml:space="preserve"> through</w:t>
      </w:r>
      <w:r w:rsidR="007E5DB3" w:rsidRPr="00D74A57">
        <w:rPr>
          <w:rFonts w:eastAsia="Times New Roman" w:cstheme="minorHAnsi"/>
        </w:rPr>
        <w:t xml:space="preserve"> technical measures (</w:t>
      </w:r>
      <w:r w:rsidR="00B25B36">
        <w:rPr>
          <w:rFonts w:eastAsia="Times New Roman" w:cstheme="minorHAnsi"/>
        </w:rPr>
        <w:t>see</w:t>
      </w:r>
      <w:r w:rsidR="00825369">
        <w:rPr>
          <w:rFonts w:eastAsia="Times New Roman" w:cstheme="minorHAnsi"/>
        </w:rPr>
        <w:t xml:space="preserve"> </w:t>
      </w:r>
      <w:r w:rsidR="00560FEC">
        <w:rPr>
          <w:rFonts w:eastAsia="Times New Roman" w:cstheme="minorHAnsi"/>
        </w:rPr>
        <w:fldChar w:fldCharType="begin"/>
      </w:r>
      <w:r w:rsidR="00560FEC">
        <w:rPr>
          <w:rFonts w:eastAsia="Times New Roman" w:cstheme="minorHAnsi"/>
        </w:rPr>
        <w:instrText xml:space="preserve"> REF _Ref5024060 \w \h </w:instrText>
      </w:r>
      <w:r w:rsidR="00560FEC">
        <w:rPr>
          <w:rFonts w:eastAsia="Times New Roman" w:cstheme="minorHAnsi"/>
        </w:rPr>
      </w:r>
      <w:r w:rsidR="00560FEC">
        <w:rPr>
          <w:rFonts w:eastAsia="Times New Roman" w:cstheme="minorHAnsi"/>
        </w:rPr>
        <w:fldChar w:fldCharType="separate"/>
      </w:r>
      <w:r w:rsidR="00A5448B">
        <w:rPr>
          <w:rFonts w:eastAsia="Times New Roman" w:cstheme="minorHAnsi"/>
        </w:rPr>
        <w:t>Section 6.4</w:t>
      </w:r>
      <w:r w:rsidR="00560FEC">
        <w:rPr>
          <w:rFonts w:eastAsia="Times New Roman" w:cstheme="minorHAnsi"/>
        </w:rPr>
        <w:fldChar w:fldCharType="end"/>
      </w:r>
      <w:r w:rsidR="00B25B36">
        <w:rPr>
          <w:rFonts w:eastAsia="Times New Roman" w:cstheme="minorHAnsi"/>
        </w:rPr>
        <w:t>)</w:t>
      </w:r>
      <w:r w:rsidR="007E5DB3" w:rsidRPr="00D74A57">
        <w:rPr>
          <w:rFonts w:eastAsia="Times New Roman" w:cstheme="minorHAnsi"/>
        </w:rPr>
        <w:t xml:space="preserve"> and behavioural bias reduction techniques (. Reflecting the fact that some behavioural bias reduction techniques have a large amount of evidence to support them, while others are more tentative, techniques </w:t>
      </w:r>
      <w:r w:rsidR="007E5DB3">
        <w:rPr>
          <w:rFonts w:eastAsia="Times New Roman" w:cstheme="minorHAnsi"/>
        </w:rPr>
        <w:t xml:space="preserve">are categorised according to </w:t>
      </w:r>
      <w:r w:rsidR="007E5DB3">
        <w:rPr>
          <w:rFonts w:eastAsia="Times New Roman" w:cstheme="minorHAnsi"/>
        </w:rPr>
        <w:lastRenderedPageBreak/>
        <w:t xml:space="preserve">those </w:t>
      </w:r>
      <w:r w:rsidR="007E5DB3" w:rsidRPr="00D74A57">
        <w:rPr>
          <w:rFonts w:eastAsia="Times New Roman" w:cstheme="minorHAnsi"/>
        </w:rPr>
        <w:t xml:space="preserve">for which a high degree of consensus exists  and those for which evidence is lacking or conflicted. Finally, </w:t>
      </w:r>
      <w:r w:rsidR="007E5DB3">
        <w:rPr>
          <w:rFonts w:eastAsia="Times New Roman" w:cstheme="minorHAnsi"/>
        </w:rPr>
        <w:t xml:space="preserve">the </w:t>
      </w:r>
      <w:r w:rsidR="007E5DB3" w:rsidRPr="00D74A57">
        <w:rPr>
          <w:rFonts w:eastAsia="Times New Roman" w:cstheme="minorHAnsi"/>
        </w:rPr>
        <w:t xml:space="preserve">key recommendations </w:t>
      </w:r>
      <w:r w:rsidR="007E5DB3">
        <w:rPr>
          <w:rFonts w:eastAsia="Times New Roman" w:cstheme="minorHAnsi"/>
        </w:rPr>
        <w:t xml:space="preserve">are summarised </w:t>
      </w:r>
      <w:r w:rsidR="00B25B36">
        <w:rPr>
          <w:rFonts w:eastAsia="Times New Roman" w:cstheme="minorHAnsi"/>
        </w:rPr>
        <w:t xml:space="preserve">in </w:t>
      </w:r>
      <w:r w:rsidR="00560FEC">
        <w:rPr>
          <w:rFonts w:eastAsia="Times New Roman" w:cstheme="minorHAnsi"/>
        </w:rPr>
        <w:fldChar w:fldCharType="begin"/>
      </w:r>
      <w:r w:rsidR="00560FEC">
        <w:rPr>
          <w:rFonts w:eastAsia="Times New Roman" w:cstheme="minorHAnsi"/>
        </w:rPr>
        <w:instrText xml:space="preserve"> REF _Ref15304433 \w \h </w:instrText>
      </w:r>
      <w:r w:rsidR="00560FEC">
        <w:rPr>
          <w:rFonts w:eastAsia="Times New Roman" w:cstheme="minorHAnsi"/>
        </w:rPr>
      </w:r>
      <w:r w:rsidR="00560FEC">
        <w:rPr>
          <w:rFonts w:eastAsia="Times New Roman" w:cstheme="minorHAnsi"/>
        </w:rPr>
        <w:fldChar w:fldCharType="separate"/>
      </w:r>
      <w:r w:rsidR="00A5448B">
        <w:rPr>
          <w:rFonts w:eastAsia="Times New Roman" w:cstheme="minorHAnsi"/>
        </w:rPr>
        <w:t>Section 6.7</w:t>
      </w:r>
      <w:r w:rsidR="00560FEC">
        <w:rPr>
          <w:rFonts w:eastAsia="Times New Roman" w:cstheme="minorHAnsi"/>
        </w:rPr>
        <w:fldChar w:fldCharType="end"/>
      </w:r>
      <w:r w:rsidR="00560FEC">
        <w:rPr>
          <w:rFonts w:eastAsia="Times New Roman" w:cstheme="minorHAnsi"/>
        </w:rPr>
        <w:t>.</w:t>
      </w:r>
    </w:p>
    <w:p w14:paraId="471A3899" w14:textId="77777777" w:rsidR="00D74A57" w:rsidRPr="00D74A57" w:rsidRDefault="00D74A57" w:rsidP="00D74A57">
      <w:pPr>
        <w:spacing w:after="0" w:line="360" w:lineRule="auto"/>
        <w:rPr>
          <w:rFonts w:eastAsia="Times New Roman" w:cstheme="minorHAnsi"/>
        </w:rPr>
      </w:pPr>
    </w:p>
    <w:p w14:paraId="0620AA2F" w14:textId="7B68E2FC" w:rsidR="005A008C" w:rsidRPr="00D74A57" w:rsidRDefault="005A008C" w:rsidP="000A5289">
      <w:pPr>
        <w:pStyle w:val="Heading2"/>
        <w:rPr>
          <w:rFonts w:eastAsia="Times New Roman"/>
        </w:rPr>
      </w:pPr>
      <w:bookmarkStart w:id="166" w:name="_Ref5024032"/>
      <w:bookmarkStart w:id="167" w:name="_Toc15566618"/>
      <w:r w:rsidRPr="000A5289">
        <w:t>Cognitive</w:t>
      </w:r>
      <w:r w:rsidRPr="00D74A57">
        <w:rPr>
          <w:rFonts w:eastAsia="Times New Roman"/>
        </w:rPr>
        <w:t xml:space="preserve"> and motivational biases</w:t>
      </w:r>
      <w:bookmarkEnd w:id="166"/>
      <w:bookmarkEnd w:id="167"/>
    </w:p>
    <w:p w14:paraId="2E2D8DBD" w14:textId="1D31EEFB" w:rsidR="005A008C" w:rsidRPr="007E5DB3" w:rsidRDefault="005A008C" w:rsidP="00D74A57">
      <w:pPr>
        <w:spacing w:after="0" w:line="360" w:lineRule="auto"/>
        <w:rPr>
          <w:rFonts w:eastAsia="Times New Roman" w:cstheme="minorHAnsi"/>
        </w:rPr>
      </w:pPr>
      <w:r w:rsidRPr="007E5DB3">
        <w:rPr>
          <w:rFonts w:eastAsia="Times New Roman" w:cstheme="minorHAnsi"/>
        </w:rPr>
        <w:t>A distinction may be drawn between cognitive biases, which result from how information is processed, and motivational biases that come about due to preferences for particular outcomes</w:t>
      </w:r>
      <w:r w:rsidR="00A57332">
        <w:rPr>
          <w:rFonts w:eastAsia="Times New Roman" w:cstheme="minorHAnsi"/>
        </w:rPr>
        <w:t>.</w:t>
      </w:r>
      <w:r w:rsidR="00855461">
        <w:rPr>
          <w:rFonts w:eastAsia="Times New Roman" w:cstheme="minorHAnsi"/>
        </w:rPr>
        <w:t xml:space="preserve"> </w:t>
      </w:r>
      <w:r w:rsidR="00491085">
        <w:rPr>
          <w:rFonts w:eastAsia="Times New Roman" w:cstheme="minorHAnsi"/>
        </w:rPr>
        <w:fldChar w:fldCharType="begin">
          <w:fldData xml:space="preserve">PEVuZE5vdGU+PENpdGU+PEF1dGhvcj5CYXplcm1hbjwvQXV0aG9yPjxZZWFyPjIwMDg8L1llYXI+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PEVuZE5vdGU+PENpdGU+PEF1dGhvcj5CYXplcm1hbjwvQXV0aG9yPjxZZWFyPjIwMDg8L1llYXI+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76, 132</w:t>
      </w:r>
      <w:r w:rsidR="00491085">
        <w:rPr>
          <w:rFonts w:eastAsia="Times New Roman" w:cstheme="minorHAnsi"/>
        </w:rPr>
        <w:fldChar w:fldCharType="end"/>
      </w:r>
      <w:r w:rsidR="00A57332">
        <w:rPr>
          <w:rFonts w:eastAsia="Times New Roman" w:cstheme="minorHAnsi"/>
        </w:rPr>
        <w:t xml:space="preserve"> </w:t>
      </w:r>
      <w:r w:rsidRPr="007E5DB3">
        <w:rPr>
          <w:rFonts w:eastAsia="Times New Roman" w:cstheme="minorHAnsi"/>
        </w:rPr>
        <w:t xml:space="preserve"> Both have been implicated in systematic </w:t>
      </w:r>
      <w:r w:rsidRPr="007E5DB3">
        <w:rPr>
          <w:rFonts w:eastAsia="Times New Roman" w:cstheme="minorHAnsi"/>
          <w:bCs/>
        </w:rPr>
        <w:t>overconfidence</w:t>
      </w:r>
      <w:r w:rsidRPr="007E5DB3">
        <w:rPr>
          <w:rFonts w:eastAsia="Times New Roman" w:cstheme="minorHAnsi"/>
        </w:rPr>
        <w:t xml:space="preserve">, which poses a threat to calibration in SEE. </w:t>
      </w:r>
    </w:p>
    <w:p w14:paraId="3C5B693B" w14:textId="77777777" w:rsidR="00D74A57" w:rsidRPr="00D74A57" w:rsidRDefault="00D74A57" w:rsidP="00D74A57">
      <w:pPr>
        <w:spacing w:after="0" w:line="360" w:lineRule="auto"/>
        <w:rPr>
          <w:rFonts w:eastAsia="Times New Roman" w:cstheme="minorHAnsi"/>
        </w:rPr>
      </w:pPr>
    </w:p>
    <w:p w14:paraId="24A35C23" w14:textId="7BD41F8A" w:rsidR="005A008C" w:rsidRPr="00D74A57" w:rsidRDefault="005A008C" w:rsidP="000A5289">
      <w:pPr>
        <w:pStyle w:val="Heading3"/>
        <w:rPr>
          <w:rFonts w:eastAsia="Times New Roman"/>
        </w:rPr>
      </w:pPr>
      <w:bookmarkStart w:id="168" w:name="_Toc15566619"/>
      <w:r w:rsidRPr="000A5289">
        <w:t>Cognitive</w:t>
      </w:r>
      <w:r w:rsidRPr="00D74A57">
        <w:rPr>
          <w:rFonts w:eastAsia="Times New Roman"/>
        </w:rPr>
        <w:t xml:space="preserve"> biases</w:t>
      </w:r>
      <w:bookmarkEnd w:id="168"/>
    </w:p>
    <w:p w14:paraId="2A126157" w14:textId="54141C8D" w:rsidR="005A008C" w:rsidRDefault="005A008C" w:rsidP="00D74A57">
      <w:pPr>
        <w:spacing w:after="0" w:line="360" w:lineRule="auto"/>
        <w:rPr>
          <w:rFonts w:eastAsia="Times New Roman" w:cstheme="minorHAnsi"/>
        </w:rPr>
      </w:pPr>
      <w:r w:rsidRPr="00D74A57">
        <w:rPr>
          <w:rFonts w:eastAsia="Times New Roman" w:cstheme="minorHAnsi"/>
        </w:rPr>
        <w:t xml:space="preserve">Cognitive biases arise when decision makers do not process the full range of information available to them. This may result from limitations in cognitive capacity, time pressure, or a lack of motivation to expend cognitive effort on a task. They may also arise due to decision makers lacking the normative skill to make appropriate probabilistic inferences. In the context of </w:t>
      </w:r>
      <w:r w:rsidR="00B956E1">
        <w:rPr>
          <w:rFonts w:eastAsia="Times New Roman" w:cstheme="minorHAnsi"/>
        </w:rPr>
        <w:t>SEE</w:t>
      </w:r>
      <w:r w:rsidRPr="00D74A57">
        <w:rPr>
          <w:rFonts w:eastAsia="Times New Roman" w:cstheme="minorHAnsi"/>
        </w:rPr>
        <w:t>, cognitive biases of particular importance include availability and anchoring and insufficient adjustment</w:t>
      </w:r>
      <w:r w:rsidR="00B956E1">
        <w:rPr>
          <w:rFonts w:eastAsia="Times New Roman" w:cstheme="minorHAnsi"/>
        </w:rPr>
        <w:t xml:space="preserve">; </w:t>
      </w:r>
      <w:r w:rsidR="00B956E1" w:rsidRPr="00B956E1">
        <w:rPr>
          <w:rFonts w:eastAsia="Times New Roman" w:cstheme="minorHAnsi"/>
        </w:rPr>
        <w:t xml:space="preserve">firstly, because they are both implicated in overconfidence, which leads to the systematic underestimation of uncertainty in probability judgments. Secondly, because unlike biases that may result from deficits in substantive knowledge of a subject area, or from a lack of knowledge about how to reason with statistical information, both have the potential to affect expert judgement </w:t>
      </w:r>
      <w:r w:rsidR="00324D38">
        <w:rPr>
          <w:rFonts w:eastAsia="Times New Roman" w:cstheme="minorHAnsi"/>
        </w:rPr>
        <w:fldChar w:fldCharType="begin">
          <w:fldData xml:space="preserve">PEVuZE5vdGU+PENpdGU+PEF1dGhvcj5NY0JyaWRlPC9BdXRob3I+PFllYXI+MjAxMjwvWWVhcj48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PEVuZE5vdGU+PENpdGU+PEF1dGhvcj5NY0JyaWRlPC9BdXRob3I+PFllYXI+MjAxMjwvWWVhcj48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324D38">
        <w:rPr>
          <w:rFonts w:eastAsia="Times New Roman" w:cstheme="minorHAnsi"/>
        </w:rPr>
      </w:r>
      <w:r w:rsidR="00324D38">
        <w:rPr>
          <w:rFonts w:eastAsia="Times New Roman" w:cstheme="minorHAnsi"/>
        </w:rPr>
        <w:fldChar w:fldCharType="separate"/>
      </w:r>
      <w:r w:rsidR="00324D38" w:rsidRPr="00324D38">
        <w:rPr>
          <w:rFonts w:eastAsia="Times New Roman" w:cstheme="minorHAnsi"/>
          <w:noProof/>
          <w:vertAlign w:val="superscript"/>
        </w:rPr>
        <w:t>76, 133</w:t>
      </w:r>
      <w:r w:rsidR="00324D38">
        <w:rPr>
          <w:rFonts w:eastAsia="Times New Roman" w:cstheme="minorHAnsi"/>
        </w:rPr>
        <w:fldChar w:fldCharType="end"/>
      </w:r>
      <w:r w:rsidR="00B956E1" w:rsidRPr="00B956E1">
        <w:rPr>
          <w:rFonts w:eastAsia="Times New Roman" w:cstheme="minorHAnsi"/>
        </w:rPr>
        <w:t xml:space="preserve">.     </w:t>
      </w:r>
    </w:p>
    <w:p w14:paraId="392E987E" w14:textId="77777777" w:rsidR="00B956E1" w:rsidRPr="00D74A57" w:rsidRDefault="00B956E1" w:rsidP="00D74A57">
      <w:pPr>
        <w:spacing w:after="0" w:line="360" w:lineRule="auto"/>
        <w:rPr>
          <w:rFonts w:eastAsia="Times New Roman" w:cstheme="minorHAnsi"/>
        </w:rPr>
      </w:pPr>
    </w:p>
    <w:p w14:paraId="1E2D0A0B" w14:textId="0C1BB24C" w:rsidR="005A008C" w:rsidRDefault="005A008C" w:rsidP="00D74A57">
      <w:pPr>
        <w:spacing w:after="0" w:line="360" w:lineRule="auto"/>
        <w:rPr>
          <w:rFonts w:eastAsia="Times New Roman" w:cstheme="minorHAnsi"/>
        </w:rPr>
      </w:pPr>
      <w:r w:rsidRPr="00D74A57">
        <w:rPr>
          <w:rFonts w:eastAsia="Times New Roman" w:cstheme="minorHAnsi"/>
        </w:rPr>
        <w:t>In making probabilistic judgements people may rely on how easily examples of an outcome come to mind as a guide to how likely it is (</w:t>
      </w:r>
      <w:r w:rsidRPr="007E5DB3">
        <w:rPr>
          <w:rFonts w:eastAsia="Times New Roman" w:cstheme="minorHAnsi"/>
        </w:rPr>
        <w:t>the availability heuristic)</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&lt;EndNote&gt;&lt;Cite&gt;&lt;Author&gt;Tversky&lt;/Author&gt;&lt;Year&gt;1973&lt;/Year&gt;&lt;RecNum&gt;1387&lt;/RecNum&gt;&lt;DisplayText&gt;&lt;style face="superscript"&gt;134&lt;/style&gt;&lt;/DisplayText&gt;&lt;record&gt;&lt;rec-number&gt;1387&lt;/rec-number&gt;&lt;foreign-keys&gt;&lt;key app="EN" db-id="2wdepppr2wttfjes5eypt92qv9rvpz20w9rv" timestamp="1553866944"&gt;1387&lt;/key&gt;&lt;/foreign-keys&gt;&lt;ref-type name="Journal Article"&gt;17&lt;/ref-type&gt;&lt;contributors&gt;&lt;authors&gt;&lt;author&gt;Tversky, Amos&lt;/author&gt;&lt;author&gt;Kahneman, Daniel&lt;/author&gt;&lt;/authors&gt;&lt;/contributors&gt;&lt;titles&gt;&lt;title&gt;Availability: A heuristic for judging frequency and probability&lt;/title&gt;&lt;secondary-title&gt;Cognitive psychology&lt;/secondary-title&gt;&lt;/titles&gt;&lt;periodical&gt;&lt;full-title&gt;Cognitive psychology&lt;/full-title&gt;&lt;/periodical&gt;&lt;pages&gt;207-232&lt;/pages&gt;&lt;volume&gt;5&lt;/volume&gt;&lt;number&gt;2&lt;/number&gt;&lt;dates&gt;&lt;year&gt;1973&lt;/year&gt;&lt;/dates&gt;&lt;isbn&gt;0010-0285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134</w:t>
      </w:r>
      <w:r w:rsidR="00491085">
        <w:rPr>
          <w:rFonts w:eastAsia="Times New Roman" w:cstheme="minorHAnsi"/>
        </w:rPr>
        <w:fldChar w:fldCharType="end"/>
      </w:r>
      <w:r w:rsidRPr="007E5DB3">
        <w:rPr>
          <w:rFonts w:eastAsia="Times New Roman" w:cstheme="minorHAnsi"/>
        </w:rPr>
        <w:t xml:space="preserve"> While this is often a good guide to frequency, it means that probability judgements can easily be distorted by very recent or very prominent events</w:t>
      </w:r>
      <w:r w:rsidR="009A46F5">
        <w:rPr>
          <w:rFonts w:eastAsia="Times New Roman" w:cstheme="minorHAnsi"/>
        </w:rPr>
        <w:t>.</w:t>
      </w:r>
      <w:r w:rsidR="00855461">
        <w:rPr>
          <w:rFonts w:eastAsia="Times New Roman" w:cstheme="minorHAnsi"/>
        </w:rPr>
        <w:t xml:space="preserve"> </w:t>
      </w:r>
      <w:r w:rsidR="00491085">
        <w:rPr>
          <w:rFonts w:eastAsia="Times New Roman" w:cstheme="minorHAnsi"/>
        </w:rPr>
        <w:fldChar w:fldCharType="begin"/>
      </w:r>
      <w:r w:rsidR="00324D38">
        <w:rPr>
          <w:rFonts w:eastAsia="Times New Roman" w:cstheme="minorHAnsi"/>
        </w:rPr>
        <w:instrText xml:space="preserve"> ADDIN EN.CITE &lt;EndNote&gt;&lt;Cite&gt;&lt;Author&gt;Slovic&lt;/Author&gt;&lt;Year&gt;1981&lt;/Year&gt;&lt;RecNum&gt;1378&lt;/RecNum&gt;&lt;DisplayText&gt;&lt;style face="superscript"&gt;135&lt;/style&gt;&lt;/DisplayText&gt;&lt;record&gt;&lt;rec-number&gt;1378&lt;/rec-number&gt;&lt;foreign-keys&gt;&lt;key app="EN" db-id="2wdepppr2wttfjes5eypt92qv9rvpz20w9rv" timestamp="1553866943"&gt;1378&lt;/key&gt;&lt;/foreign-keys&gt;&lt;ref-type name="Journal Article"&gt;17&lt;/ref-type&gt;&lt;contributors&gt;&lt;authors&gt;&lt;author&gt;Slovic, Paul&lt;/author&gt;&lt;author&gt;Fischhoff, Baruch&lt;/author&gt;&lt;author&gt;Lichtenstein, Sarah&lt;/author&gt;&lt;/authors&gt;&lt;/contributors&gt;&lt;titles&gt;&lt;title&gt;Perceived risk: psychological factors and social implications&lt;/title&gt;&lt;secondary-title&gt;Proc. R. Soc. Lond. A&lt;/secondary-title&gt;&lt;/titles&gt;&lt;periodical&gt;&lt;full-title&gt;Proc. R. Soc. Lond. A&lt;/full-title&gt;&lt;/periodical&gt;&lt;pages&gt;17-34&lt;/pages&gt;&lt;volume&gt;376&lt;/volume&gt;&lt;number&gt;1764&lt;/number&gt;&lt;dates&gt;&lt;year&gt;1981&lt;/year&gt;&lt;/dates&gt;&lt;isbn&gt;0080-4630&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135</w:t>
      </w:r>
      <w:r w:rsidR="00491085">
        <w:rPr>
          <w:rFonts w:eastAsia="Times New Roman" w:cstheme="minorHAnsi"/>
        </w:rPr>
        <w:fldChar w:fldCharType="end"/>
      </w:r>
      <w:r w:rsidRPr="007E5DB3">
        <w:rPr>
          <w:rFonts w:eastAsia="Times New Roman" w:cstheme="minorHAnsi"/>
        </w:rPr>
        <w:t xml:space="preserve"> For instance, a clinician may focus on particularly memorable examples of treatment success or failure when making probability judgements, neglecting instances that come less readily to mind. Availability bias has been linked to the systematic underestimat</w:t>
      </w:r>
      <w:r w:rsidR="00B956E1">
        <w:rPr>
          <w:rFonts w:eastAsia="Times New Roman" w:cstheme="minorHAnsi"/>
        </w:rPr>
        <w:t>ion</w:t>
      </w:r>
      <w:r w:rsidRPr="007E5DB3">
        <w:rPr>
          <w:rFonts w:eastAsia="Times New Roman" w:cstheme="minorHAnsi"/>
        </w:rPr>
        <w:t xml:space="preserve"> of uncertainty</w:t>
      </w:r>
      <w:r w:rsidR="00B62390">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&lt;EndNote&gt;&lt;Cite&gt;&lt;Author&gt;Mehle&lt;/Author&gt;&lt;Year&gt;1981&lt;/Year&gt;&lt;RecNum&gt;1375&lt;/RecNum&gt;&lt;DisplayText&gt;&lt;style face="superscript"&gt;136&lt;/style&gt;&lt;/DisplayText&gt;&lt;record&gt;&lt;rec-number&gt;1375&lt;/rec-number&gt;&lt;foreign-keys&gt;&lt;key app="EN" db-id="2wdepppr2wttfjes5eypt92qv9rvpz20w9rv" timestamp="1553866943"&gt;1375&lt;/key&gt;&lt;/foreign-keys&gt;&lt;ref-type name="Journal Article"&gt;17&lt;/ref-type&gt;&lt;contributors&gt;&lt;authors&gt;&lt;author&gt;Mehle, Thomas&lt;/author&gt;&lt;author&gt;Gettys, Charles F&lt;/author&gt;&lt;author&gt;Manning, Carol&lt;/author&gt;&lt;author&gt;Baca, Suzanne&lt;/author&gt;&lt;author&gt;Fisher, Stanley&lt;/author&gt;&lt;/authors&gt;&lt;/contributors&gt;&lt;titles&gt;&lt;title&gt;The availability explanation of excessive plausibility assessments&lt;/title&gt;&lt;secondary-title&gt;Acta Psychologica&lt;/secondary-title&gt;&lt;/titles&gt;&lt;periodical&gt;&lt;full-title&gt;Acta Psychologica&lt;/full-title&gt;&lt;/periodical&gt;&lt;pages&gt;127-140&lt;/pages&gt;&lt;volume&gt;49&lt;/volume&gt;&lt;number&gt;2&lt;/number&gt;&lt;dates&gt;&lt;year&gt;1981&lt;/year&gt;&lt;/dates&gt;&lt;isbn&gt;0001-6918&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136</w:t>
      </w:r>
      <w:r w:rsidR="00491085">
        <w:rPr>
          <w:rFonts w:eastAsia="Times New Roman" w:cstheme="minorHAnsi"/>
        </w:rPr>
        <w:fldChar w:fldCharType="end"/>
      </w:r>
      <w:r w:rsidRPr="007E5DB3">
        <w:rPr>
          <w:rFonts w:eastAsia="Times New Roman" w:cstheme="minorHAnsi"/>
        </w:rPr>
        <w:t xml:space="preserve">  Anchoring and insufficient adjustment occurs</w:t>
      </w:r>
      <w:r w:rsidRPr="00D74A57">
        <w:rPr>
          <w:rFonts w:eastAsia="Times New Roman" w:cstheme="minorHAnsi"/>
        </w:rPr>
        <w:t xml:space="preserve"> when people fix (“anchor”) on an initial value, and fail to sufficiently adjust their estimates away from it to provide an accurate judgement. For example in judging the success of an intervention, a clinician may “anchor” on a value provided by a source that they know to be flawed (e.g. a poor quality empirical study), and fail to sufficiently adjust their own experienced-based estimate from this point, despite being aware of the flaws and adjusting in the right direction</w:t>
      </w:r>
      <w:r w:rsidR="00A57332">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&lt;EndNote&gt;&lt;Cite&gt;&lt;Author&gt;Tversky&lt;/Author&gt;&lt;Year&gt;1974&lt;/Year&gt;&lt;RecNum&gt;1373&lt;/RecNum&gt;&lt;DisplayText&gt;&lt;style face="superscript"&gt;128&lt;/style&gt;&lt;/DisplayText&gt;&lt;record&gt;&lt;rec-number&gt;1373&lt;/rec-number&gt;&lt;foreign-keys&gt;&lt;key app="EN" db-id="2wdepppr2wttfjes5eypt92qv9rvpz20w9rv" timestamp="1553866943"&gt;1373&lt;/key&gt;&lt;/foreign-keys&gt;&lt;ref-type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eriodical&gt;&lt;full-title&gt;Science&lt;/full-title&gt;&lt;/periodical&gt;&lt;pages&gt;1124-1131&lt;/pages&gt;&lt;volume&gt;185&lt;/volume&gt;&lt;number&gt;4157&lt;/number&gt;&lt;dates&gt;&lt;year&gt;1974&lt;/year&gt;&lt;/dates&gt;&lt;isbn&gt;0036-8075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128</w:t>
      </w:r>
      <w:r w:rsidR="00491085">
        <w:rPr>
          <w:rFonts w:eastAsia="Times New Roman" w:cstheme="minorHAnsi"/>
        </w:rPr>
        <w:fldChar w:fldCharType="end"/>
      </w:r>
      <w:r w:rsidRPr="00D74A57">
        <w:rPr>
          <w:rFonts w:eastAsia="Times New Roman" w:cstheme="minorHAnsi"/>
        </w:rPr>
        <w:t xml:space="preserve"> Anchoring has proved challenging to debias, with even arbitrary and irrelevant values being found to affect judgement (see Kahneman</w:t>
      </w:r>
      <w:r w:rsidR="00491085">
        <w:rPr>
          <w:rFonts w:eastAsia="Times New Roman" w:cstheme="minorHAnsi"/>
        </w:rPr>
        <w:fldChar w:fldCharType="begin"/>
      </w:r>
      <w:r w:rsidR="00324D38">
        <w:rPr>
          <w:rFonts w:eastAsia="Times New Roman" w:cstheme="minorHAnsi"/>
        </w:rPr>
        <w:instrText xml:space="preserve"> ADDIN EN.CITE &lt;EndNote&gt;&lt;Cite&gt;&lt;Author&gt;Kahneman&lt;/Author&gt;&lt;Year&gt;2011&lt;/Year&gt;&lt;RecNum&gt;1374&lt;/RecNum&gt;&lt;DisplayText&gt;&lt;style face="superscript"&gt;126&lt;/style&gt;&lt;/DisplayText&gt;&lt;record&gt;&lt;rec-number&gt;1374&lt;/rec-number&gt;&lt;foreign-keys&gt;&lt;key app="EN" db-id="2wdepppr2wttfjes5eypt92qv9rvpz20w9rv" timestamp="1553866943"&gt;1374&lt;/key&gt;&lt;/foreign-keys&gt;&lt;ref-type name="Book"&gt;6&lt;/ref-type&gt;&lt;contributors&gt;&lt;authors&gt;&lt;author&gt;Kahneman, Daniel&lt;/author&gt;&lt;author&gt;Egan, Patrick&lt;/author&gt;&lt;/authors&gt;&lt;/contributors&gt;&lt;titles&gt;&lt;title&gt;Thinking, fast and slow&lt;/title&gt;&lt;/titles&gt;&lt;volume&gt;1&lt;/volume&gt;&lt;dates&gt;&lt;year&gt;2011&lt;/year&gt;&lt;/dates&gt;&lt;publisher&gt;Farrar, Straus and Giroux New York&lt;/publisher&gt;&lt;urls&gt;&lt;/urls&gt;&lt;/record&gt;&lt;/Cite&gt;&lt;/EndNote&gt;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126</w:t>
      </w:r>
      <w:r w:rsidR="00491085">
        <w:rPr>
          <w:rFonts w:eastAsia="Times New Roman" w:cstheme="minorHAnsi"/>
        </w:rPr>
        <w:fldChar w:fldCharType="end"/>
      </w:r>
      <w:r w:rsidRPr="00D74A57">
        <w:rPr>
          <w:rFonts w:eastAsia="Times New Roman" w:cstheme="minorHAnsi"/>
        </w:rPr>
        <w:t xml:space="preserve">  for overview)</w:t>
      </w:r>
      <w:r w:rsidR="00B956E1">
        <w:rPr>
          <w:rFonts w:eastAsia="Times New Roman" w:cstheme="minorHAnsi"/>
        </w:rPr>
        <w:t xml:space="preserve">. </w:t>
      </w:r>
      <w:r w:rsidR="008F795C">
        <w:rPr>
          <w:rFonts w:eastAsia="Times New Roman" w:cstheme="minorHAnsi"/>
        </w:rPr>
        <w:t>experts</w:t>
      </w:r>
      <w:r w:rsidRPr="00D74A57">
        <w:rPr>
          <w:rFonts w:eastAsia="Times New Roman" w:cstheme="minorHAnsi"/>
        </w:rPr>
        <w:t xml:space="preserve">  In SEE this can decrease accuracy in judgements of location and central tendency (e.g. mean, median). </w:t>
      </w:r>
    </w:p>
    <w:p w14:paraId="7CEEF82C" w14:textId="77777777" w:rsidR="00A57332" w:rsidRPr="00D74A57" w:rsidRDefault="00A57332" w:rsidP="00D74A57">
      <w:pPr>
        <w:spacing w:after="0" w:line="360" w:lineRule="auto"/>
        <w:rPr>
          <w:rFonts w:eastAsia="Times New Roman" w:cstheme="minorHAnsi"/>
        </w:rPr>
      </w:pPr>
    </w:p>
    <w:p w14:paraId="40E70DC1" w14:textId="55F052B9" w:rsidR="005A008C" w:rsidRPr="00D74A57" w:rsidRDefault="005A008C" w:rsidP="000A5289">
      <w:pPr>
        <w:pStyle w:val="Heading3"/>
        <w:rPr>
          <w:rFonts w:eastAsia="Times New Roman"/>
        </w:rPr>
      </w:pPr>
      <w:bookmarkStart w:id="169" w:name="_Toc15566620"/>
      <w:r w:rsidRPr="000A5289">
        <w:lastRenderedPageBreak/>
        <w:t>Motivational</w:t>
      </w:r>
      <w:r w:rsidRPr="00D74A57">
        <w:rPr>
          <w:rFonts w:eastAsia="Times New Roman"/>
        </w:rPr>
        <w:t xml:space="preserve"> </w:t>
      </w:r>
      <w:r w:rsidRPr="00D74A57">
        <w:t>biases</w:t>
      </w:r>
      <w:bookmarkEnd w:id="169"/>
    </w:p>
    <w:p w14:paraId="7B078312" w14:textId="4920F221" w:rsidR="005A008C" w:rsidRDefault="005A008C" w:rsidP="00D74A57">
      <w:pPr>
        <w:spacing w:after="0" w:line="360" w:lineRule="auto"/>
        <w:rPr>
          <w:rFonts w:eastAsia="Times New Roman" w:cstheme="minorHAnsi"/>
        </w:rPr>
      </w:pPr>
      <w:r w:rsidRPr="00D74A57">
        <w:rPr>
          <w:rFonts w:eastAsia="Times New Roman" w:cstheme="minorHAnsi"/>
        </w:rPr>
        <w:t>Motivational biases, sometimes referred to a “self-serving” biases, result from being invested in a specific outcome (e.g. a particular treatment being successful) (see Bazerman, 2008</w:t>
      </w:r>
      <w:r w:rsidR="00491085">
        <w:rPr>
          <w:rFonts w:eastAsia="Times New Roman" w:cstheme="minorHAnsi"/>
        </w:rPr>
        <w:fldChar w:fldCharType="begin"/>
      </w:r>
      <w:r w:rsidR="00324D38">
        <w:rPr>
          <w:rFonts w:eastAsia="Times New Roman" w:cstheme="minorHAnsi"/>
        </w:rPr>
        <w:instrText xml:space="preserve"> ADDIN EN.CITE &lt;EndNote&gt;&lt;Cite&gt;&lt;Author&gt;Bazerman&lt;/Author&gt;&lt;Year&gt;2008&lt;/Year&gt;&lt;RecNum&gt;1384&lt;/RecNum&gt;&lt;DisplayText&gt;&lt;style face="superscript"&gt;132&lt;/style&gt;&lt;/DisplayText&gt;&lt;record&gt;&lt;rec-number&gt;1384&lt;/rec-number&gt;&lt;foreign-keys&gt;&lt;key app="EN" db-id="2wdepppr2wttfjes5eypt92qv9rvpz20w9rv" timestamp="1553866944"&gt;1384&lt;/key&gt;&lt;/foreign-keys&gt;&lt;ref-type name="Journal Article"&gt;17&lt;/ref-type&gt;&lt;contributors&gt;&lt;authors&gt;&lt;author&gt;Bazerman, Max H&lt;/author&gt;&lt;author&gt;Moore, Don A&lt;/author&gt;&lt;/authors&gt;&lt;/contributors&gt;&lt;titles&gt;&lt;title&gt;Judgment in managerial decision making&lt;/title&gt;&lt;/titles&gt;&lt;dates&gt;&lt;year&gt;2008&lt;/year&gt;&lt;/dates&gt;&lt;urls&gt;&lt;/urls&gt;&lt;/record&gt;&lt;/Cite&gt;&lt;/EndNote&gt;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132</w:t>
      </w:r>
      <w:r w:rsidR="00491085">
        <w:rPr>
          <w:rFonts w:eastAsia="Times New Roman" w:cstheme="minorHAnsi"/>
        </w:rPr>
        <w:fldChar w:fldCharType="end"/>
      </w:r>
      <w:r w:rsidRPr="00D74A57">
        <w:rPr>
          <w:rFonts w:eastAsia="Times New Roman" w:cstheme="minorHAnsi"/>
        </w:rPr>
        <w:t xml:space="preserve"> for discussion). In situations where individuals are aware of potential conflicts of interest and strive to make objective and honest judgements, motivational biases can still distort judgements through rendering some information and experiences more salient (cognitively ‘available’) and easier to recall than others. </w:t>
      </w:r>
      <w:r w:rsidRPr="007E5DB3">
        <w:rPr>
          <w:rFonts w:eastAsia="Times New Roman" w:cstheme="minorHAnsi"/>
          <w:bCs/>
        </w:rPr>
        <w:t>Confirmation bias</w:t>
      </w:r>
      <w:r w:rsidRPr="007E5DB3">
        <w:rPr>
          <w:rFonts w:eastAsia="Times New Roman" w:cstheme="minorHAnsi"/>
        </w:rPr>
        <w:t xml:space="preserve"> for instance, leads individuals to focus on information that is consistent with their existing beliefs and preferences, and subject it to a less critical appraisal than inconsistent information. </w:t>
      </w:r>
      <w:r w:rsidRPr="007E5DB3">
        <w:rPr>
          <w:rFonts w:eastAsia="Times New Roman" w:cstheme="minorHAnsi"/>
          <w:bCs/>
        </w:rPr>
        <w:t xml:space="preserve">Desirability bias </w:t>
      </w:r>
      <w:r w:rsidRPr="007E5DB3">
        <w:rPr>
          <w:rFonts w:eastAsia="Times New Roman" w:cstheme="minorHAnsi"/>
        </w:rPr>
        <w:t xml:space="preserve">(also referred to as “optimistic bias” or “wishful thinking”), leads people to overestimate the likelihood of positive outcomes. </w:t>
      </w:r>
      <w:r w:rsidRPr="007E5DB3">
        <w:rPr>
          <w:rFonts w:eastAsia="Times New Roman" w:cstheme="minorHAnsi"/>
          <w:bCs/>
        </w:rPr>
        <w:t>Undesirability bias</w:t>
      </w:r>
      <w:r w:rsidRPr="00D74A57">
        <w:rPr>
          <w:rFonts w:eastAsia="Times New Roman" w:cstheme="minorHAnsi"/>
        </w:rPr>
        <w:t xml:space="preserve"> meanwhile leads to an overestimation of the likelihood of negative outcomes and worst case scenarios (e.g. due to a focus on taking a precautionary approach). These biases result from motivated reasoning rather than </w:t>
      </w:r>
      <w:r w:rsidR="00855461">
        <w:rPr>
          <w:rFonts w:eastAsia="Times New Roman" w:cstheme="minorHAnsi"/>
        </w:rPr>
        <w:t xml:space="preserve">a lack of knowledge or </w:t>
      </w:r>
      <w:r w:rsidR="008F795C">
        <w:rPr>
          <w:rFonts w:eastAsia="Times New Roman" w:cstheme="minorHAnsi"/>
        </w:rPr>
        <w:t>experts</w:t>
      </w:r>
      <w:r w:rsidR="009A46F5">
        <w:rPr>
          <w:rFonts w:eastAsia="Times New Roman" w:cstheme="minorHAnsi"/>
        </w:rPr>
        <w:t>.</w:t>
      </w:r>
      <w:r w:rsidR="00491085">
        <w:rPr>
          <w:rFonts w:eastAsia="Times New Roman" w:cstheme="minorHAnsi"/>
        </w:rPr>
        <w:fldChar w:fldCharType="begin">
          <w:fldData xml:space="preserve">PEVuZE5vdGU+PENpdGU+PEF1dGhvcj5CYXplcm1hbjwvQXV0aG9yPjxZZWFyPjIwMDg8L1llYXI+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PEVuZE5vdGU+PENpdGU+PEF1dGhvcj5CYXplcm1hbjwvQXV0aG9yPjxZZWFyPjIwMDg8L1llYXI+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76, 132</w:t>
      </w:r>
      <w:r w:rsidR="00491085">
        <w:rPr>
          <w:rFonts w:eastAsia="Times New Roman" w:cstheme="minorHAnsi"/>
        </w:rPr>
        <w:fldChar w:fldCharType="end"/>
      </w:r>
      <w:r w:rsidRPr="00D74A57">
        <w:rPr>
          <w:rFonts w:eastAsia="Times New Roman" w:cstheme="minorHAnsi"/>
        </w:rPr>
        <w:t xml:space="preserve"> </w:t>
      </w:r>
      <w:r w:rsidR="00B62390">
        <w:rPr>
          <w:rFonts w:eastAsia="Times New Roman" w:cstheme="minorHAnsi"/>
        </w:rPr>
        <w:t xml:space="preserve"> </w:t>
      </w:r>
      <w:r w:rsidRPr="00D74A57">
        <w:rPr>
          <w:rFonts w:eastAsia="Times New Roman" w:cstheme="minorHAnsi"/>
        </w:rPr>
        <w:t xml:space="preserve">Hence, they have the potential to adversely affect the outcomes of structured expert elicitation. In HCDM, where those with greatest knowledge of a particular treatment or procedure, may be those most invested </w:t>
      </w:r>
    </w:p>
    <w:p w14:paraId="5909683C" w14:textId="77777777" w:rsidR="00D74A57" w:rsidRPr="00D74A57" w:rsidRDefault="00D74A57" w:rsidP="00D74A57">
      <w:pPr>
        <w:spacing w:after="0" w:line="360" w:lineRule="auto"/>
        <w:rPr>
          <w:rFonts w:eastAsia="Times New Roman" w:cstheme="minorHAnsi"/>
        </w:rPr>
      </w:pPr>
    </w:p>
    <w:p w14:paraId="6A3C4133" w14:textId="607FE669" w:rsidR="005A008C" w:rsidRPr="00D74A57" w:rsidRDefault="005A008C" w:rsidP="000A5289">
      <w:pPr>
        <w:pStyle w:val="Heading3"/>
        <w:rPr>
          <w:rFonts w:eastAsia="Times New Roman"/>
        </w:rPr>
      </w:pPr>
      <w:bookmarkStart w:id="170" w:name="_Toc15566621"/>
      <w:r w:rsidRPr="000A5289">
        <w:t>Overconfidence</w:t>
      </w:r>
      <w:r w:rsidRPr="00D74A57">
        <w:rPr>
          <w:rFonts w:eastAsia="Times New Roman"/>
        </w:rPr>
        <w:t xml:space="preserve"> bias</w:t>
      </w:r>
      <w:bookmarkEnd w:id="170"/>
    </w:p>
    <w:p w14:paraId="249E1E84" w14:textId="0FF5B1EF" w:rsidR="005A008C" w:rsidRDefault="005A008C" w:rsidP="00D74A57">
      <w:pPr>
        <w:spacing w:after="0" w:line="360" w:lineRule="auto"/>
        <w:rPr>
          <w:rFonts w:eastAsia="Times New Roman" w:cstheme="minorHAnsi"/>
        </w:rPr>
      </w:pPr>
      <w:r w:rsidRPr="00D74A57">
        <w:rPr>
          <w:rFonts w:eastAsia="Times New Roman" w:cstheme="minorHAnsi"/>
        </w:rPr>
        <w:t>As a consequence of limiting the amount of information considered by decision makers, both availability</w:t>
      </w:r>
      <w:r w:rsidR="00491085">
        <w:rPr>
          <w:rFonts w:eastAsia="Times New Roman" w:cstheme="minorHAnsi"/>
        </w:rPr>
        <w:fldChar w:fldCharType="begin"/>
      </w:r>
      <w:r w:rsidR="00324D38">
        <w:rPr>
          <w:rFonts w:eastAsia="Times New Roman" w:cstheme="minorHAnsi"/>
        </w:rPr>
        <w:instrText xml:space="preserve"> ADDIN EN.CITE &lt;EndNote&gt;&lt;Cite&gt;&lt;Author&gt;Mehle&lt;/Author&gt;&lt;Year&gt;1981&lt;/Year&gt;&lt;RecNum&gt;1375&lt;/RecNum&gt;&lt;DisplayText&gt;&lt;style face="superscript"&gt;136&lt;/style&gt;&lt;/DisplayText&gt;&lt;record&gt;&lt;rec-number&gt;1375&lt;/rec-number&gt;&lt;foreign-keys&gt;&lt;key app="EN" db-id="2wdepppr2wttfjes5eypt92qv9rvpz20w9rv" timestamp="1553866943"&gt;1375&lt;/key&gt;&lt;/foreign-keys&gt;&lt;ref-type name="Journal Article"&gt;17&lt;/ref-type&gt;&lt;contributors&gt;&lt;authors&gt;&lt;author&gt;Mehle, Thomas&lt;/author&gt;&lt;author&gt;Gettys, Charles F&lt;/author&gt;&lt;author&gt;Manning, Carol&lt;/author&gt;&lt;author&gt;Baca, Suzanne&lt;/author&gt;&lt;author&gt;Fisher, Stanley&lt;/author&gt;&lt;/authors&gt;&lt;/contributors&gt;&lt;titles&gt;&lt;title&gt;The availability explanation of excessive plausibility assessments&lt;/title&gt;&lt;secondary-title&gt;Acta Psychologica&lt;/secondary-title&gt;&lt;/titles&gt;&lt;periodical&gt;&lt;full-title&gt;Acta Psychologica&lt;/full-title&gt;&lt;/periodical&gt;&lt;pages&gt;127-140&lt;/pages&gt;&lt;volume&gt;49&lt;/volume&gt;&lt;number&gt;2&lt;/number&gt;&lt;dates&gt;&lt;year&gt;1981&lt;/year&gt;&lt;/dates&gt;&lt;isbn&gt;0001-6918&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136</w:t>
      </w:r>
      <w:r w:rsidR="00491085">
        <w:rPr>
          <w:rFonts w:eastAsia="Times New Roman" w:cstheme="minorHAnsi"/>
        </w:rPr>
        <w:fldChar w:fldCharType="end"/>
      </w:r>
      <w:r w:rsidRPr="00D74A57">
        <w:rPr>
          <w:rFonts w:eastAsia="Times New Roman" w:cstheme="minorHAnsi"/>
        </w:rPr>
        <w:t xml:space="preserve">  and confirmation bias</w:t>
      </w:r>
      <w:r w:rsidR="00491085">
        <w:rPr>
          <w:rFonts w:eastAsia="Times New Roman" w:cstheme="minorHAnsi"/>
        </w:rPr>
        <w:fldChar w:fldCharType="begin"/>
      </w:r>
      <w:r w:rsidR="00324D38">
        <w:rPr>
          <w:rFonts w:eastAsia="Times New Roman" w:cstheme="minorHAnsi"/>
        </w:rPr>
        <w:instrText xml:space="preserve"> ADDIN EN.CITE &lt;EndNote&gt;&lt;Cite&gt;&lt;Author&gt;Soll&lt;/Author&gt;&lt;Year&gt;2004&lt;/Year&gt;&lt;RecNum&gt;1345&lt;/RecNum&gt;&lt;DisplayText&gt;&lt;style face="superscript"&gt;138&lt;/style&gt;&lt;/DisplayText&gt;&lt;record&gt;&lt;rec-number&gt;1345&lt;/rec-number&gt;&lt;foreign-keys&gt;&lt;key app="EN" db-id="2wdepppr2wttfjes5eypt92qv9rvpz20w9rv" timestamp="1553866943"&gt;1345&lt;/key&gt;&lt;/foreign-keys&gt;&lt;ref-type name="Journal Article"&gt;17&lt;/ref-type&gt;&lt;contributors&gt;&lt;authors&gt;&lt;author&gt;Soll, Jack B&lt;/author&gt;&lt;author&gt;Klayman, Joshua&lt;/author&gt;&lt;/authors&gt;&lt;/contributors&gt;&lt;titles&gt;&lt;title&gt;Overconfidence in interval estimates&lt;/title&gt;&lt;secondary-title&gt;Journal of Experimental Psychology: Learning, Memory, and Cognition&lt;/secondary-title&gt;&lt;/titles&gt;&lt;periodical&gt;&lt;full-title&gt;Journal of Experimental Psychology: Learning, Memory, and Cognition&lt;/full-title&gt;&lt;/periodical&gt;&lt;pages&gt;299&lt;/pages&gt;&lt;volume&gt;30&lt;/volume&gt;&lt;number&gt;2&lt;/number&gt;&lt;dates&gt;&lt;year&gt;2004&lt;/year&gt;&lt;/dates&gt;&lt;isbn&gt;1939-1285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138</w:t>
      </w:r>
      <w:r w:rsidR="00491085">
        <w:rPr>
          <w:rFonts w:eastAsia="Times New Roman" w:cstheme="minorHAnsi"/>
        </w:rPr>
        <w:fldChar w:fldCharType="end"/>
      </w:r>
      <w:r w:rsidRPr="00D74A57">
        <w:rPr>
          <w:rFonts w:eastAsia="Times New Roman" w:cstheme="minorHAnsi"/>
        </w:rPr>
        <w:t>, may lead to the uncertainty surrounding future outcomes being underestimated.  This is known as “</w:t>
      </w:r>
      <w:r w:rsidRPr="007E5DB3">
        <w:rPr>
          <w:rFonts w:eastAsia="Times New Roman" w:cstheme="minorHAnsi"/>
          <w:bCs/>
        </w:rPr>
        <w:t>overconfidence bias</w:t>
      </w:r>
      <w:r w:rsidRPr="007E5DB3">
        <w:rPr>
          <w:rFonts w:eastAsia="Times New Roman" w:cstheme="minorHAnsi"/>
        </w:rPr>
        <w:t>”.</w:t>
      </w:r>
      <w:r w:rsidRPr="00D74A57">
        <w:rPr>
          <w:rFonts w:eastAsia="Times New Roman" w:cstheme="minorHAnsi"/>
        </w:rPr>
        <w:t xml:space="preserve"> It leads to interval judgements and probability distributions that are too narrow (e.g. estimates of 80% confidence intervals containing fewer than 50% of subsequent realisations).  Overconfidence is prevalent amongst </w:t>
      </w:r>
      <w:r w:rsidR="008F795C">
        <w:rPr>
          <w:rFonts w:eastAsia="Times New Roman" w:cstheme="minorHAnsi"/>
        </w:rPr>
        <w:t>experts</w:t>
      </w:r>
      <w:r w:rsidRPr="00D74A57">
        <w:rPr>
          <w:rFonts w:eastAsia="Times New Roman" w:cstheme="minorHAnsi"/>
        </w:rPr>
        <w:t xml:space="preserve"> as well as novices</w:t>
      </w:r>
      <w:r w:rsidR="00491085">
        <w:rPr>
          <w:rFonts w:eastAsia="Times New Roman" w:cstheme="minorHAnsi"/>
        </w:rPr>
        <w:fldChar w:fldCharType="begin"/>
      </w:r>
      <w:r w:rsidR="00324D38">
        <w:rPr>
          <w:rFonts w:eastAsia="Times New Roman" w:cstheme="minorHAnsi"/>
        </w:rPr>
        <w:instrText xml:space="preserve"> ADDIN EN.CITE &lt;EndNote&gt;&lt;Cite&gt;&lt;Author&gt;McKenzie&lt;/Author&gt;&lt;Year&gt;2008&lt;/Year&gt;&lt;RecNum&gt;1366&lt;/RecNum&gt;&lt;DisplayText&gt;&lt;style face="superscript"&gt;36, 139&lt;/style&gt;&lt;/DisplayText&gt;&lt;record&gt;&lt;rec-number&gt;1366&lt;/rec-number&gt;&lt;foreign-keys&gt;&lt;key app="EN" db-id="2wdepppr2wttfjes5eypt92qv9rvpz20w9rv" timestamp="1553866943"&gt;1366&lt;/key&gt;&lt;/foreign-keys&gt;&lt;ref-type name="Journal Article"&gt;17&lt;/ref-type&gt;&lt;contributors&gt;&lt;authors&gt;&lt;author&gt;McKenzie, Craig RM&lt;/author&gt;&lt;author&gt;Liersch, Michael J&lt;/author&gt;&lt;author&gt;Yaniv, Ilan&lt;/author&gt;&lt;/authors&gt;&lt;/contributors&gt;&lt;titles&gt;&lt;title&gt;Overconfidence in interval estimates: What does expertise buy you?&lt;/title&gt;&lt;secondary-title&gt;Organizational behavior and human decision processes&lt;/secondary-title&gt;&lt;/titles&gt;&lt;periodical&gt;&lt;full-title&gt;Organizational Behavior and Human Decision Processes&lt;/full-title&gt;&lt;/periodical&gt;&lt;pages&gt;179-191&lt;/pages&gt;&lt;volume&gt;107&lt;/volume&gt;&lt;number&gt;2&lt;/number&gt;&lt;dates&gt;&lt;year&gt;2008&lt;/year&gt;&lt;/dates&gt;&lt;isbn&gt;0749-5978&lt;/isbn&gt;&lt;urls&gt;&lt;/urls&gt;&lt;/record&gt;&lt;/Cite&gt;&lt;Cite&gt;&lt;Author&gt;Morgan&lt;/Author&gt;&lt;Year&gt;2014&lt;/Year&gt;&lt;RecNum&gt;5&lt;/RecNum&gt;&lt;record&gt;&lt;rec-number&gt;5&lt;/rec-number&gt;&lt;foreign-keys&gt;&lt;key app="EN" db-id="2wdepppr2wttfjes5eypt92qv9rvpz20w9rv" timestamp="0"&gt;5&lt;/key&gt;&lt;/foreign-keys&gt;&lt;ref-type name="Journal Article"&gt;17&lt;/ref-type&gt;&lt;contributors&gt;&lt;authors&gt;&lt;author&gt;M. Granger Morgan&lt;/author&gt;&lt;/authors&gt;&lt;/contributors&gt;&lt;titles&gt;&lt;title&gt;Use (and abuse) of expert elicitation in support of decision making for public policy&lt;/title&gt;&lt;secondary-title&gt;PNAS&lt;/secondary-title&gt;&lt;/titles&gt;&lt;pages&gt;&lt;style face="normal" font="default" size="6"&gt;7176–7184&lt;/style&gt;&lt;/pages&gt;&lt;volume&gt;111&lt;/volume&gt;&lt;number&gt;20&lt;/number&gt;&lt;dates&gt;&lt;year&gt;2014&lt;/year&gt;&lt;/dates&gt;&lt;urls&gt;&lt;/urls&gt;&lt;/record&gt;&lt;/Cite&gt;&lt;/EndNote&gt;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36, 139</w:t>
      </w:r>
      <w:r w:rsidR="00491085">
        <w:rPr>
          <w:rFonts w:eastAsia="Times New Roman" w:cstheme="minorHAnsi"/>
        </w:rPr>
        <w:fldChar w:fldCharType="end"/>
      </w:r>
      <w:r w:rsidRPr="00D74A57">
        <w:rPr>
          <w:rFonts w:eastAsia="Times New Roman" w:cstheme="minorHAnsi"/>
        </w:rPr>
        <w:t>, making it an important consideration for any form of SEE</w:t>
      </w:r>
    </w:p>
    <w:p w14:paraId="1D055834" w14:textId="77777777" w:rsidR="00D74A57" w:rsidRPr="00D74A57" w:rsidRDefault="00D74A57" w:rsidP="00D74A57">
      <w:pPr>
        <w:spacing w:after="0" w:line="360" w:lineRule="auto"/>
        <w:rPr>
          <w:rFonts w:eastAsia="Times New Roman" w:cstheme="minorHAnsi"/>
          <w:b/>
          <w:color w:val="000000"/>
        </w:rPr>
      </w:pPr>
    </w:p>
    <w:p w14:paraId="61057163" w14:textId="71D7B823" w:rsidR="005A008C" w:rsidRPr="00D74A57" w:rsidRDefault="005A008C" w:rsidP="000A5289">
      <w:pPr>
        <w:pStyle w:val="Heading2"/>
        <w:rPr>
          <w:rFonts w:eastAsia="Times New Roman"/>
        </w:rPr>
      </w:pPr>
      <w:bookmarkStart w:id="171" w:name="_Ref5024047"/>
      <w:bookmarkStart w:id="172" w:name="_Toc15566622"/>
      <w:r w:rsidRPr="00D74A57">
        <w:rPr>
          <w:rFonts w:eastAsia="Times New Roman"/>
        </w:rPr>
        <w:t xml:space="preserve">Addressing </w:t>
      </w:r>
      <w:r w:rsidRPr="000A5289">
        <w:t>psychological</w:t>
      </w:r>
      <w:r w:rsidRPr="00D74A57">
        <w:rPr>
          <w:rFonts w:eastAsia="Times New Roman"/>
        </w:rPr>
        <w:t xml:space="preserve"> biases in in SEE</w:t>
      </w:r>
      <w:bookmarkEnd w:id="171"/>
      <w:bookmarkEnd w:id="172"/>
    </w:p>
    <w:p w14:paraId="28DBCF17" w14:textId="51A981D9" w:rsidR="005A008C" w:rsidRDefault="005A008C" w:rsidP="00D74A57">
      <w:pPr>
        <w:spacing w:after="0" w:line="360" w:lineRule="auto"/>
        <w:rPr>
          <w:rFonts w:eastAsia="Times New Roman" w:cstheme="minorHAnsi"/>
        </w:rPr>
      </w:pPr>
      <w:r w:rsidRPr="00D74A57">
        <w:rPr>
          <w:rFonts w:eastAsia="Times New Roman" w:cstheme="minorHAnsi"/>
        </w:rPr>
        <w:t>Strategies for reducing psychological biases could be said to fall into three categories: technical (e.g. using formal statistical procedures to correct for systematic errors in judgement), directly changing individual behaviour and perceptions (e.g. through training, incentives, feedback) and changing the structure of the judgement or decision task (e.g. how questions are asked)</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&lt;EndNote&gt;&lt;Cite&gt;&lt;Author&gt;Larrick&lt;/Author&gt;&lt;Year&gt;2004&lt;/Year&gt;&lt;RecNum&gt;1346&lt;/RecNum&gt;&lt;DisplayText&gt;&lt;style face="superscript"&gt;140, 141&lt;/style&gt;&lt;/DisplayText&gt;&lt;record&gt;&lt;rec-number&gt;1346&lt;/rec-number&gt;&lt;foreign-keys&gt;&lt;key app="EN" db-id="2wdepppr2wttfjes5eypt92qv9rvpz20w9rv" timestamp="1553866943"&gt;1346&lt;/key&gt;&lt;/foreign-keys&gt;&lt;ref-type name="Journal Article"&gt;17&lt;/ref-type&gt;&lt;contributors&gt;&lt;authors&gt;&lt;author&gt;Larrick, Richard P&lt;/author&gt;&lt;/authors&gt;&lt;/contributors&gt;&lt;titles&gt;&lt;title&gt;Debiasing&lt;/title&gt;&lt;secondary-title&gt;Blackwell handbook of judgment and decision making&lt;/secondary-title&gt;&lt;/titles&gt;&lt;periodical&gt;&lt;full-title&gt;Blackwell handbook of judgment and decision making&lt;/full-title&gt;&lt;/periodical&gt;&lt;pages&gt;316-338&lt;/pages&gt;&lt;dates&gt;&lt;year&gt;2004&lt;/year&gt;&lt;/dates&gt;&lt;isbn&gt;0470752939&lt;/isbn&gt;&lt;urls&gt;&lt;/urls&gt;&lt;/record&gt;&lt;/Cite&gt;&lt;Cite&gt;&lt;Author&gt;Soll&lt;/Author&gt;&lt;Year&gt;2014&lt;/Year&gt;&lt;RecNum&gt;1361&lt;/RecNum&gt;&lt;record&gt;&lt;rec-number&gt;1361&lt;/rec-number&gt;&lt;foreign-keys&gt;&lt;key app="EN" db-id="2wdepppr2wttfjes5eypt92qv9rvpz20w9rv" timestamp="1553866943"&gt;1361&lt;/key&gt;&lt;/foreign-keys&gt;&lt;ref-type name="Journal Article"&gt;17&lt;/ref-type&gt;&lt;contributors&gt;&lt;authors&gt;&lt;author&gt;Soll, Jack&lt;/author&gt;&lt;author&gt;Milkman, Katherine&lt;/author&gt;&lt;author&gt;Payne, John&lt;/author&gt;&lt;/authors&gt;&lt;/contributors&gt;&lt;titles&gt;&lt;title&gt;A user&amp;apos;s guide to debiasing&lt;/title&gt;&lt;/titles&gt;&lt;dates&gt;&lt;year&gt;2014&lt;/year&gt;&lt;/dates&gt;&lt;urls&gt;&lt;/urls&gt;&lt;/record&gt;&lt;/Cite&gt;&lt;/EndNote&gt;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140, 141</w:t>
      </w:r>
      <w:r w:rsidR="00491085">
        <w:rPr>
          <w:rFonts w:eastAsia="Times New Roman" w:cstheme="minorHAnsi"/>
        </w:rPr>
        <w:fldChar w:fldCharType="end"/>
      </w:r>
      <w:r w:rsidRPr="00D74A57">
        <w:rPr>
          <w:rFonts w:eastAsia="Times New Roman" w:cstheme="minorHAnsi"/>
        </w:rPr>
        <w:t xml:space="preserve"> In practice however they represent two fundamental approaches: post-hoc statistical techniques to make corrections after the fact, most notably through calibration (discussed in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Pr="00D74A57">
        <w:rPr>
          <w:rFonts w:eastAsia="Times New Roman" w:cstheme="minorHAnsi"/>
        </w:rPr>
        <w:t xml:space="preserve">) (technical); and interventions to change judgement and behaviour (behavioural). </w:t>
      </w:r>
    </w:p>
    <w:p w14:paraId="480A58F2" w14:textId="3B00384E" w:rsidR="00B956E1" w:rsidRDefault="00B956E1" w:rsidP="00D74A57">
      <w:pPr>
        <w:spacing w:after="0" w:line="360" w:lineRule="auto"/>
        <w:rPr>
          <w:rFonts w:eastAsia="Times New Roman" w:cstheme="minorHAnsi"/>
        </w:rPr>
      </w:pPr>
    </w:p>
    <w:p w14:paraId="127CCAF3" w14:textId="25B9894B" w:rsidR="00B956E1" w:rsidRDefault="00B956E1" w:rsidP="00D74A57">
      <w:pPr>
        <w:spacing w:after="0" w:line="360" w:lineRule="auto"/>
        <w:rPr>
          <w:rFonts w:eastAsia="Times New Roman" w:cstheme="minorHAnsi"/>
        </w:rPr>
      </w:pPr>
      <w:r w:rsidRPr="00B956E1">
        <w:rPr>
          <w:rFonts w:eastAsia="Times New Roman" w:cstheme="minorHAnsi"/>
        </w:rPr>
        <w:t xml:space="preserve">In reviewing approaches for reducing psychological bias (or ‘debiasing’), we restricted our search to studies that provide empirical evidence for the efficacy of bias reduction in the context of SEE. For </w:t>
      </w:r>
      <w:r w:rsidRPr="00B956E1">
        <w:rPr>
          <w:rFonts w:eastAsia="Times New Roman" w:cstheme="minorHAnsi"/>
        </w:rPr>
        <w:lastRenderedPageBreak/>
        <w:t>this reason, we have excluded papers that suggest approaches, but do not present empirical evidence to support them. We also exclude studies that focus on biases in decision from description (i.e. where choices can be made through analysis of a complete information set) rather than elicited judgements. Relevant papers that did not appear in the searches, but that were cited in the papers identified were examined and included where appropriate. A potential weakness of this approach is that bias reduction techniques that are relevant to SEE, but that do not mention expert elicitation directly, may have been missed if they were not cited in other papers identified through the search. However, a full review of the heuristics and biases literature, which often focusses on novice rather than expert judgement, is beyond the scope of this targeted search.</w:t>
      </w:r>
    </w:p>
    <w:p w14:paraId="2C2D1F2F" w14:textId="77777777" w:rsidR="00D74A57" w:rsidRPr="00D74A57" w:rsidRDefault="00D74A57" w:rsidP="00D74A57">
      <w:pPr>
        <w:spacing w:after="0" w:line="360" w:lineRule="auto"/>
        <w:rPr>
          <w:rFonts w:eastAsia="Times New Roman" w:cstheme="minorHAnsi"/>
        </w:rPr>
      </w:pPr>
    </w:p>
    <w:p w14:paraId="13A45CF5" w14:textId="121502A2" w:rsidR="005A008C" w:rsidRPr="00D74A57" w:rsidRDefault="005A008C" w:rsidP="000A5289">
      <w:pPr>
        <w:pStyle w:val="Heading2"/>
        <w:rPr>
          <w:rFonts w:eastAsia="Times New Roman"/>
        </w:rPr>
      </w:pPr>
      <w:bookmarkStart w:id="173" w:name="_Ref5024060"/>
      <w:bookmarkStart w:id="174" w:name="_Ref5024096"/>
      <w:bookmarkStart w:id="175" w:name="_Toc15566623"/>
      <w:r w:rsidRPr="000A5289">
        <w:t>Technical</w:t>
      </w:r>
      <w:r w:rsidRPr="00D74A57">
        <w:rPr>
          <w:rFonts w:eastAsia="Times New Roman"/>
        </w:rPr>
        <w:t xml:space="preserve"> bias reduction strategies</w:t>
      </w:r>
      <w:bookmarkEnd w:id="173"/>
      <w:bookmarkEnd w:id="174"/>
      <w:bookmarkEnd w:id="175"/>
      <w:r w:rsidRPr="00D74A57">
        <w:rPr>
          <w:rFonts w:eastAsia="Times New Roman"/>
        </w:rPr>
        <w:t xml:space="preserve"> </w:t>
      </w:r>
    </w:p>
    <w:p w14:paraId="238ECDF1" w14:textId="4AAF6323" w:rsidR="005A008C" w:rsidRDefault="005A008C" w:rsidP="00D74A57">
      <w:pPr>
        <w:spacing w:after="0" w:line="360" w:lineRule="auto"/>
        <w:rPr>
          <w:rFonts w:eastAsia="Times New Roman" w:cstheme="minorHAnsi"/>
        </w:rPr>
      </w:pPr>
      <w:r w:rsidRPr="00D74A57">
        <w:rPr>
          <w:rFonts w:eastAsia="Times New Roman" w:cstheme="minorHAnsi"/>
        </w:rPr>
        <w:t xml:space="preserve">These are commonly discussed with respect to overconfidence. These can involve statistical bias correction and the weighting of </w:t>
      </w:r>
      <w:r w:rsidR="008F795C">
        <w:rPr>
          <w:rFonts w:eastAsia="Times New Roman" w:cstheme="minorHAnsi"/>
        </w:rPr>
        <w:t>experts</w:t>
      </w:r>
      <w:r w:rsidRPr="00D74A57">
        <w:rPr>
          <w:rFonts w:eastAsia="Times New Roman" w:cstheme="minorHAnsi"/>
        </w:rPr>
        <w:t xml:space="preserve"> based on their performance on seed questions, as is the case in Cooke’s Classic Model</w:t>
      </w:r>
      <w:r w:rsidR="009A46F5">
        <w:rPr>
          <w:rFonts w:eastAsia="Times New Roman" w:cstheme="minorHAnsi"/>
        </w:rPr>
        <w:t>.</w:t>
      </w:r>
      <w:r w:rsidR="00491085">
        <w:rPr>
          <w:rFonts w:eastAsia="Times New Roman" w:cstheme="minorHAnsi"/>
        </w:rPr>
        <w:fldChar w:fldCharType="begin">
          <w:fldData xml:space="preserve">PEVuZE5vdGU+PENpdGU+PEF1dGhvcj5DbGVtZW48L0F1dGhvcj48WWVhcj4yMDAyPC9ZZWFyPjxS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PEVuZE5vdGU+PENpdGU+PEF1dGhvcj5DbGVtZW48L0F1dGhvcj48WWVhcj4yMDAyPC9ZZWFyPjxS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142-144</w:t>
      </w:r>
      <w:r w:rsidR="00491085">
        <w:rPr>
          <w:rFonts w:eastAsia="Times New Roman" w:cstheme="minorHAnsi"/>
        </w:rPr>
        <w:fldChar w:fldCharType="end"/>
      </w:r>
      <w:r w:rsidRPr="00D74A57">
        <w:rPr>
          <w:rFonts w:eastAsia="Times New Roman" w:cstheme="minorHAnsi"/>
        </w:rPr>
        <w:t xml:space="preserve"> These approaches do not require interventions at the individual or task level, as the procedures are applied post-hoc. However, they do rely on the availability of appropriate seed question from which the level of </w:t>
      </w:r>
      <w:r w:rsidR="008F795C">
        <w:rPr>
          <w:rFonts w:eastAsia="Times New Roman" w:cstheme="minorHAnsi"/>
        </w:rPr>
        <w:t>experts</w:t>
      </w:r>
      <w:r w:rsidRPr="00D74A57">
        <w:rPr>
          <w:rFonts w:eastAsia="Times New Roman" w:cstheme="minorHAnsi"/>
        </w:rPr>
        <w:t xml:space="preserve"> propensity to overconfidence can measured</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&lt;EndNote&gt;&lt;Cite&gt;&lt;Author&gt;Bolger&lt;/Author&gt;&lt;Year&gt;2015&lt;/Year&gt;&lt;RecNum&gt;1371&lt;/RecNum&gt;&lt;DisplayText&gt;&lt;style face="superscript"&gt;145&lt;/style&gt;&lt;/DisplayText&gt;&lt;record&gt;&lt;rec-number&gt;1371&lt;/rec-number&gt;&lt;foreign-keys&gt;&lt;key app="EN" db-id="2wdepppr2wttfjes5eypt92qv9rvpz20w9rv" timestamp="1553866943"&gt;1371&lt;/key&gt;&lt;/foreign-keys&gt;&lt;ref-type name="Journal Article"&gt;17&lt;/ref-type&gt;&lt;contributors&gt;&lt;authors&gt;&lt;author&gt;Bolger, Fergus&lt;/author&gt;&lt;author&gt;Rowe, Gene&lt;/author&gt;&lt;/authors&gt;&lt;/contributors&gt;&lt;titles&gt;&lt;title&gt;There is data, and then there is data: Only experimental evidence will determine the utility of differential weighting of expert judgment&lt;/title&gt;&lt;secondary-title&gt;Risk Analysis&lt;/secondary-title&gt;&lt;/titles&gt;&lt;periodical&gt;&lt;full-title&gt;Risk Analysis&lt;/full-title&gt;&lt;/periodical&gt;&lt;pages&gt;21-26&lt;/pages&gt;&lt;volume&gt;35&lt;/volume&gt;&lt;number&gt;1&lt;/number&gt;&lt;dates&gt;&lt;year&gt;2015&lt;/year&gt;&lt;/dates&gt;&lt;isbn&gt;0272-4332&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145</w:t>
      </w:r>
      <w:r w:rsidR="00491085">
        <w:rPr>
          <w:rFonts w:eastAsia="Times New Roman" w:cstheme="minorHAnsi"/>
        </w:rPr>
        <w:fldChar w:fldCharType="end"/>
      </w:r>
      <w:r w:rsidRPr="00D74A57">
        <w:rPr>
          <w:rFonts w:cstheme="minorHAnsi"/>
        </w:rPr>
        <w:t xml:space="preserve"> </w:t>
      </w:r>
      <w:r w:rsidRPr="00D74A57">
        <w:rPr>
          <w:rFonts w:eastAsia="Times New Roman" w:cstheme="minorHAnsi"/>
        </w:rPr>
        <w:t xml:space="preserve">This may be relatively easy in contexts where past realisations of the same or similar target variables are available (e.g. probabilistic weather forecasting). In HCDM however it could prove challenging to implement, as contextually similar seed variables with appropriate realisations are not always readily available. Likewise, HTA brings together diverse sets of </w:t>
      </w:r>
      <w:r w:rsidR="008F795C">
        <w:rPr>
          <w:rFonts w:eastAsia="Times New Roman" w:cstheme="minorHAnsi"/>
        </w:rPr>
        <w:t>experts</w:t>
      </w:r>
      <w:r w:rsidRPr="00D74A57">
        <w:rPr>
          <w:rFonts w:eastAsia="Times New Roman" w:cstheme="minorHAnsi"/>
        </w:rPr>
        <w:t xml:space="preserve"> who have specialist knowledge of specific treatments, interventions or procedures. They are not therefore guaranteed to have similar expertise on the subject of seed questions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52</w:t>
      </w:r>
      <w:r w:rsidR="00491085">
        <w:rPr>
          <w:rFonts w:eastAsia="Times New Roman" w:cstheme="minorHAnsi"/>
        </w:rPr>
        <w:fldChar w:fldCharType="end"/>
      </w:r>
    </w:p>
    <w:p w14:paraId="51B4DA72" w14:textId="77777777" w:rsidR="00D74A57" w:rsidRPr="00D74A57" w:rsidRDefault="00D74A57" w:rsidP="00D74A57">
      <w:pPr>
        <w:spacing w:after="0" w:line="360" w:lineRule="auto"/>
        <w:rPr>
          <w:rFonts w:eastAsia="Times New Roman" w:cstheme="minorHAnsi"/>
        </w:rPr>
      </w:pPr>
    </w:p>
    <w:p w14:paraId="387F4D19" w14:textId="3998C252" w:rsidR="005A008C" w:rsidRPr="00D74A57" w:rsidRDefault="005A008C" w:rsidP="000A5289">
      <w:pPr>
        <w:pStyle w:val="Heading2"/>
        <w:rPr>
          <w:rFonts w:eastAsia="Times New Roman"/>
        </w:rPr>
      </w:pPr>
      <w:bookmarkStart w:id="176" w:name="_Ref5024068"/>
      <w:bookmarkStart w:id="177" w:name="_Ref5024108"/>
      <w:bookmarkStart w:id="178" w:name="_Toc15566624"/>
      <w:r w:rsidRPr="00D74A57">
        <w:rPr>
          <w:rFonts w:eastAsia="Times New Roman"/>
        </w:rPr>
        <w:t xml:space="preserve">Behavioural </w:t>
      </w:r>
      <w:r w:rsidRPr="000A5289">
        <w:t>bias</w:t>
      </w:r>
      <w:r w:rsidRPr="00D74A57">
        <w:rPr>
          <w:rFonts w:eastAsia="Times New Roman"/>
        </w:rPr>
        <w:t xml:space="preserve"> reduction strategies with consistent support</w:t>
      </w:r>
      <w:bookmarkEnd w:id="176"/>
      <w:bookmarkEnd w:id="177"/>
      <w:bookmarkEnd w:id="178"/>
    </w:p>
    <w:p w14:paraId="06BD9AEB" w14:textId="77847478" w:rsidR="005A008C" w:rsidRDefault="005A008C" w:rsidP="00D74A57">
      <w:pPr>
        <w:spacing w:after="0" w:line="360" w:lineRule="auto"/>
        <w:rPr>
          <w:rFonts w:eastAsia="Times New Roman" w:cstheme="minorHAnsi"/>
        </w:rPr>
      </w:pPr>
      <w:r w:rsidRPr="00D74A57">
        <w:rPr>
          <w:rFonts w:eastAsia="Times New Roman" w:cstheme="minorHAnsi"/>
        </w:rPr>
        <w:t>Given the challenges in applying technical approaches to bias reduction outlined above, it is important for those implementing SEE in the context of HCDM to consider behavioural approaches. In this section we outline bias reduction strategies for which there is consistent empirical support. In the next section we briefly discuss debiasing approaches for which there is conflicting evidence.</w:t>
      </w:r>
    </w:p>
    <w:p w14:paraId="28070145" w14:textId="77777777" w:rsidR="00D74A57" w:rsidRPr="00D74A57" w:rsidRDefault="00D74A57" w:rsidP="00D74A57">
      <w:pPr>
        <w:spacing w:after="0" w:line="360" w:lineRule="auto"/>
        <w:rPr>
          <w:rFonts w:eastAsia="Times New Roman" w:cstheme="minorHAnsi"/>
        </w:rPr>
      </w:pPr>
    </w:p>
    <w:p w14:paraId="32ECCCE3" w14:textId="65A8370D" w:rsidR="005A008C" w:rsidRPr="00D74A57" w:rsidRDefault="005A008C" w:rsidP="000A5289">
      <w:pPr>
        <w:pStyle w:val="Heading3"/>
        <w:rPr>
          <w:rFonts w:eastAsia="Times New Roman"/>
        </w:rPr>
      </w:pPr>
      <w:bookmarkStart w:id="179" w:name="_Toc15566625"/>
      <w:r w:rsidRPr="000A5289">
        <w:t>Consider</w:t>
      </w:r>
      <w:r w:rsidRPr="00D74A57">
        <w:rPr>
          <w:rFonts w:eastAsia="Times New Roman"/>
        </w:rPr>
        <w:t xml:space="preserve"> more information</w:t>
      </w:r>
      <w:bookmarkEnd w:id="179"/>
    </w:p>
    <w:p w14:paraId="7A49A9D3" w14:textId="2F750679" w:rsidR="00D74A57" w:rsidRDefault="005A008C" w:rsidP="00D74A57">
      <w:pPr>
        <w:spacing w:after="0" w:line="360" w:lineRule="auto"/>
        <w:rPr>
          <w:rFonts w:eastAsia="Times New Roman" w:cstheme="minorHAnsi"/>
        </w:rPr>
      </w:pPr>
      <w:r w:rsidRPr="00D74A57">
        <w:rPr>
          <w:rFonts w:eastAsia="Times New Roman" w:cstheme="minorHAnsi"/>
        </w:rPr>
        <w:t>It has been found that individuals with a greater predisposition towards open minded thinking demonstrate better calibration on judgement tasks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&lt;EndNote&gt;&lt;Cite&gt;&lt;Author&gt;Haran&lt;/Author&gt;&lt;Year&gt;2013&lt;/Year&gt;&lt;RecNum&gt;1364&lt;/RecNum&gt;&lt;DisplayText&gt;&lt;style face="superscript"&gt;146&lt;/style&gt;&lt;/DisplayText&gt;&lt;record&gt;&lt;rec-number&gt;1364&lt;/rec-number&gt;&lt;foreign-keys&gt;&lt;key app="EN" db-id="2wdepppr2wttfjes5eypt92qv9rvpz20w9rv" timestamp="1553866943"&gt;1364&lt;/key&gt;&lt;/foreign-keys&gt;&lt;ref-type name="Journal Article"&gt;17&lt;/ref-type&gt;&lt;contributors&gt;&lt;authors&gt;&lt;author&gt;Haran, Uriel&lt;/author&gt;&lt;author&gt;Ritov, Ilana&lt;/author&gt;&lt;author&gt;Mellers, Barbara A&lt;/author&gt;&lt;/authors&gt;&lt;/contributors&gt;&lt;titles&gt;&lt;title&gt;The role of actively open-minded thinking in information acquisition, accuracy, and calibration&lt;/title&gt;&lt;secondary-title&gt;Judgment and Decision Making&lt;/secondary-title&gt;&lt;/titles&gt;&lt;periodical&gt;&lt;full-title&gt;Judgment and Decision Making&lt;/full-title&gt;&lt;/periodical&gt;&lt;pages&gt;188&lt;/pages&gt;&lt;volume&gt;8&lt;/volume&gt;&lt;number&gt;3&lt;/number&gt;&lt;dates&gt;&lt;year&gt;2013&lt;/year&gt;&lt;/dates&gt;&lt;isbn&gt;1930-2975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146</w:t>
      </w:r>
      <w:r w:rsidR="00491085">
        <w:rPr>
          <w:rFonts w:eastAsia="Times New Roman" w:cstheme="minorHAnsi"/>
        </w:rPr>
        <w:fldChar w:fldCharType="end"/>
      </w:r>
      <w:r w:rsidRPr="00D74A57">
        <w:rPr>
          <w:rFonts w:eastAsia="Times New Roman" w:cstheme="minorHAnsi"/>
        </w:rPr>
        <w:t xml:space="preserve"> Increasing the amount of information considered by participants may therefore be effective in countering these biases. Behavioural bias reduction techniques that prompt </w:t>
      </w:r>
      <w:r w:rsidR="008F795C">
        <w:rPr>
          <w:rFonts w:eastAsia="Times New Roman" w:cstheme="minorHAnsi"/>
        </w:rPr>
        <w:t>experts</w:t>
      </w:r>
      <w:r w:rsidRPr="00D74A57">
        <w:rPr>
          <w:rFonts w:eastAsia="Times New Roman" w:cstheme="minorHAnsi"/>
        </w:rPr>
        <w:t xml:space="preserve"> to consider more information (increasing the range of </w:t>
      </w:r>
      <w:r w:rsidRPr="00D74A57">
        <w:rPr>
          <w:rFonts w:eastAsia="Times New Roman" w:cstheme="minorHAnsi"/>
        </w:rPr>
        <w:lastRenderedPageBreak/>
        <w:t xml:space="preserve">possibilities considered) have perhaps been the most frequently tested in the context of expert judgement. </w:t>
      </w:r>
    </w:p>
    <w:p w14:paraId="0B79478A" w14:textId="77777777" w:rsidR="00D74A57" w:rsidRDefault="00D74A57" w:rsidP="00D74A57">
      <w:pPr>
        <w:spacing w:after="0" w:line="360" w:lineRule="auto"/>
        <w:rPr>
          <w:rFonts w:eastAsia="Times New Roman" w:cstheme="minorHAnsi"/>
        </w:rPr>
      </w:pPr>
    </w:p>
    <w:p w14:paraId="3EBBEB4B" w14:textId="0C9D3DF3" w:rsidR="00D74A57" w:rsidRDefault="005A008C" w:rsidP="00D74A57">
      <w:pPr>
        <w:spacing w:after="0" w:line="360" w:lineRule="auto"/>
        <w:rPr>
          <w:rFonts w:eastAsia="Times New Roman" w:cstheme="minorHAnsi"/>
        </w:rPr>
      </w:pPr>
      <w:r w:rsidRPr="00D74A57">
        <w:rPr>
          <w:rFonts w:eastAsia="Times New Roman" w:cstheme="minorHAnsi"/>
        </w:rPr>
        <w:t>Early research with student samples failed to find added value from instructing</w:t>
      </w:r>
      <w:r w:rsidRPr="00D74A57">
        <w:rPr>
          <w:rFonts w:cstheme="minorHAnsi"/>
        </w:rPr>
        <w:t xml:space="preserve"> </w:t>
      </w:r>
      <w:r w:rsidRPr="00D74A57">
        <w:rPr>
          <w:rFonts w:eastAsia="Times New Roman" w:cstheme="minorHAnsi"/>
        </w:rPr>
        <w:t>groups of participants to consider why their estimates may be wrong, or appointing one member to be a “devil’s advocate”</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&lt;EndNote&gt;&lt;Cite&gt;&lt;Author&gt;Plous&lt;/Author&gt;&lt;Year&gt;1995&lt;/Year&gt;&lt;RecNum&gt;1363&lt;/RecNum&gt;&lt;DisplayText&gt;&lt;style face="superscript"&gt;147&lt;/style&gt;&lt;/DisplayText&gt;&lt;record&gt;&lt;rec-number&gt;1363&lt;/rec-number&gt;&lt;foreign-keys&gt;&lt;key app="EN" db-id="2wdepppr2wttfjes5eypt92qv9rvpz20w9rv" timestamp="1553866943"&gt;1363&lt;/key&gt;&lt;/foreign-keys&gt;&lt;ref-type name="Journal Article"&gt;17&lt;/ref-type&gt;&lt;contributors&gt;&lt;authors&gt;&lt;author&gt;Plous, Scott&lt;/author&gt;&lt;/authors&gt;&lt;/contributors&gt;&lt;titles&gt;&lt;title&gt;A comparison of strategies for reducing interval overconfidence in group judgments&lt;/title&gt;&lt;secondary-title&gt;Journal of Applied Psychology&lt;/secondary-title&gt;&lt;/titles&gt;&lt;periodical&gt;&lt;full-title&gt;Journal of Applied Psychology&lt;/full-title&gt;&lt;/periodical&gt;&lt;pages&gt;443&lt;/pages&gt;&lt;volume&gt;80&lt;/volume&gt;&lt;number&gt;4&lt;/number&gt;&lt;dates&gt;&lt;year&gt;1995&lt;/year&gt;&lt;/dates&gt;&lt;isbn&gt;1939-1854&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147</w:t>
      </w:r>
      <w:r w:rsidR="00491085">
        <w:rPr>
          <w:rFonts w:eastAsia="Times New Roman" w:cstheme="minorHAnsi"/>
        </w:rPr>
        <w:fldChar w:fldCharType="end"/>
      </w:r>
      <w:r w:rsidRPr="00D74A57">
        <w:rPr>
          <w:rFonts w:eastAsia="Times New Roman" w:cstheme="minorHAnsi"/>
        </w:rPr>
        <w:t xml:space="preserve"> However, more structured approaches have had far greater success</w:t>
      </w:r>
      <w:r w:rsidR="009A46F5">
        <w:rPr>
          <w:rFonts w:eastAsia="Times New Roman" w:cstheme="minorHAnsi"/>
        </w:rPr>
        <w:t>.</w:t>
      </w:r>
      <w:r w:rsidR="00855461">
        <w:rPr>
          <w:rFonts w:eastAsia="Times New Roman" w:cstheme="minorHAnsi"/>
        </w:rPr>
        <w:t xml:space="preserve"> </w:t>
      </w:r>
      <w:r w:rsidR="00491085">
        <w:rPr>
          <w:rFonts w:eastAsia="Times New Roman" w:cstheme="minorHAnsi"/>
        </w:rPr>
        <w:fldChar w:fldCharType="begin">
          <w:fldData xml:space="preserve">PEVuZE5vdGU+PENpdGU+PEF1dGhvcj5IYXJhbjwvQXV0aG9yPjxZZWFyPjIwMTA8L1llYXI+PFJl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PEVuZE5vdGU+PENpdGU+PEF1dGhvcj5IYXJhbjwvQXV0aG9yPjxZZWFyPjIwMTA8L1llYXI+PFJl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138, 148, 149</w:t>
      </w:r>
      <w:r w:rsidR="00491085">
        <w:rPr>
          <w:rFonts w:eastAsia="Times New Roman" w:cstheme="minorHAnsi"/>
        </w:rPr>
        <w:fldChar w:fldCharType="end"/>
      </w:r>
      <w:r w:rsidR="009A46F5">
        <w:rPr>
          <w:rFonts w:eastAsia="Times New Roman" w:cstheme="minorHAnsi"/>
        </w:rPr>
        <w:t xml:space="preserve"> </w:t>
      </w:r>
      <w:r w:rsidRPr="00D74A57">
        <w:rPr>
          <w:rFonts w:eastAsia="Times New Roman" w:cstheme="minorHAnsi"/>
        </w:rPr>
        <w:t xml:space="preserve"> Soll and Klayman</w:t>
      </w:r>
      <w:r w:rsidR="00491085">
        <w:rPr>
          <w:rFonts w:eastAsia="Times New Roman" w:cstheme="minorHAnsi"/>
        </w:rPr>
        <w:fldChar w:fldCharType="begin"/>
      </w:r>
      <w:r w:rsidR="00324D38">
        <w:rPr>
          <w:rFonts w:eastAsia="Times New Roman" w:cstheme="minorHAnsi"/>
        </w:rPr>
        <w:instrText xml:space="preserve"> ADDIN EN.CITE &lt;EndNote&gt;&lt;Cite&gt;&lt;Author&gt;Soll&lt;/Author&gt;&lt;Year&gt;2004&lt;/Year&gt;&lt;RecNum&gt;1345&lt;/RecNum&gt;&lt;DisplayText&gt;&lt;style face="superscript"&gt;138&lt;/style&gt;&lt;/DisplayText&gt;&lt;record&gt;&lt;rec-number&gt;1345&lt;/rec-number&gt;&lt;foreign-keys&gt;&lt;key app="EN" db-id="2wdepppr2wttfjes5eypt92qv9rvpz20w9rv" timestamp="1553866943"&gt;1345&lt;/key&gt;&lt;/foreign-keys&gt;&lt;ref-type name="Journal Article"&gt;17&lt;/ref-type&gt;&lt;contributors&gt;&lt;authors&gt;&lt;author&gt;Soll, Jack B&lt;/author&gt;&lt;author&gt;Klayman, Joshua&lt;/author&gt;&lt;/authors&gt;&lt;/contributors&gt;&lt;titles&gt;&lt;title&gt;Overconfidence in interval estimates&lt;/title&gt;&lt;secondary-title&gt;Journal of Experimental Psychology: Learning, Memory, and Cognition&lt;/secondary-title&gt;&lt;/titles&gt;&lt;periodical&gt;&lt;full-title&gt;Journal of Experimental Psychology: Learning, Memory, and Cognition&lt;/full-title&gt;&lt;/periodical&gt;&lt;pages&gt;299&lt;/pages&gt;&lt;volume&gt;30&lt;/volume&gt;&lt;number&gt;2&lt;/number&gt;&lt;dates&gt;&lt;year&gt;2004&lt;/year&gt;&lt;/dates&gt;&lt;isbn&gt;1939-1285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138</w:t>
      </w:r>
      <w:r w:rsidR="00491085">
        <w:rPr>
          <w:rFonts w:eastAsia="Times New Roman" w:cstheme="minorHAnsi"/>
        </w:rPr>
        <w:fldChar w:fldCharType="end"/>
      </w:r>
      <w:r w:rsidRPr="00D74A57">
        <w:rPr>
          <w:rFonts w:eastAsia="Times New Roman" w:cstheme="minorHAnsi"/>
        </w:rPr>
        <w:t xml:space="preserve"> found that asking student participants to separately give lowest plausible estimates, highest plausible estimates and median estimates for almanac question with which students were likely to have some familiarity, led to lower levels of overconfidence than simply asking for a single 80% confidence interval. It was suggested that making people consider lowest, highest and median estimates sequentially focusses attention on a wider range of possibilities than asking for a single range (e.g. forcing participants to think of reasons why a value might be below (or above) a specific value. Building on this,</w:t>
      </w:r>
      <w:r w:rsidRPr="00D74A57">
        <w:rPr>
          <w:rFonts w:cstheme="minorHAnsi"/>
        </w:rPr>
        <w:t xml:space="preserve"> </w:t>
      </w:r>
      <w:r w:rsidRPr="00D74A57">
        <w:rPr>
          <w:rFonts w:eastAsia="Times New Roman" w:cstheme="minorHAnsi"/>
        </w:rPr>
        <w:t>Haran et al.</w:t>
      </w:r>
      <w:r w:rsidR="00491085">
        <w:rPr>
          <w:rFonts w:eastAsia="Times New Roman" w:cstheme="minorHAnsi"/>
        </w:rPr>
        <w:fldChar w:fldCharType="begin"/>
      </w:r>
      <w:r w:rsidR="00324D38">
        <w:rPr>
          <w:rFonts w:eastAsia="Times New Roman" w:cstheme="minorHAnsi"/>
        </w:rPr>
        <w:instrText xml:space="preserve"> ADDIN EN.CITE &lt;EndNote&gt;&lt;Cite&gt;&lt;Author&gt;Haran&lt;/Author&gt;&lt;Year&gt;2010&lt;/Year&gt;&lt;RecNum&gt;1357&lt;/RecNum&gt;&lt;DisplayText&gt;&lt;style face="superscript"&gt;148&lt;/style&gt;&lt;/DisplayText&gt;&lt;record&gt;&lt;rec-number&gt;1357&lt;/rec-number&gt;&lt;foreign-keys&gt;&lt;key app="EN" db-id="2wdepppr2wttfjes5eypt92qv9rvpz20w9rv" timestamp="1553866943"&gt;1357&lt;/key&gt;&lt;/foreign-keys&gt;&lt;ref-type name="Journal Article"&gt;17&lt;/ref-type&gt;&lt;contributors&gt;&lt;authors&gt;&lt;author&gt;Haran, Uriel&lt;/author&gt;&lt;author&gt;Moore, Don A&lt;/author&gt;&lt;author&gt;Morewedge, Carey K&lt;/author&gt;&lt;/authors&gt;&lt;/contributors&gt;&lt;titles&gt;&lt;title&gt;A simple remedy for overprecision in judgment&lt;/title&gt;&lt;secondary-title&gt;Judgment and Decision Making&lt;/secondary-title&gt;&lt;/titles&gt;&lt;periodical&gt;&lt;full-title&gt;Judgment and Decision Making&lt;/full-title&gt;&lt;/periodical&gt;&lt;pages&gt;467&lt;/pages&gt;&lt;volume&gt;5&lt;/volume&gt;&lt;number&gt;7&lt;/number&gt;&lt;dates&gt;&lt;year&gt;2010&lt;/year&gt;&lt;/dates&gt;&lt;urls&gt;&lt;/urls&gt;&lt;/record&gt;&lt;/Cite&gt;&lt;/EndNote&gt;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148</w:t>
      </w:r>
      <w:r w:rsidR="00491085">
        <w:rPr>
          <w:rFonts w:eastAsia="Times New Roman" w:cstheme="minorHAnsi"/>
        </w:rPr>
        <w:fldChar w:fldCharType="end"/>
      </w:r>
      <w:r w:rsidRPr="00D74A57">
        <w:rPr>
          <w:rFonts w:eastAsia="Times New Roman" w:cstheme="minorHAnsi"/>
        </w:rPr>
        <w:t xml:space="preserve"> found that further increasing the number of considerations by asking participants to make judgements about the likelihood of different local seasonal temperature intervals reduced overconfidence.  Adding a fourth step to the procedure suggested by Soll and Klayman</w:t>
      </w:r>
      <w:r w:rsidR="00491085">
        <w:rPr>
          <w:rFonts w:eastAsia="Times New Roman" w:cstheme="minorHAnsi"/>
        </w:rPr>
        <w:fldChar w:fldCharType="begin"/>
      </w:r>
      <w:r w:rsidR="00324D38">
        <w:rPr>
          <w:rFonts w:eastAsia="Times New Roman" w:cstheme="minorHAnsi"/>
        </w:rPr>
        <w:instrText xml:space="preserve"> ADDIN EN.CITE &lt;EndNote&gt;&lt;Cite&gt;&lt;Author&gt;Soll&lt;/Author&gt;&lt;Year&gt;2004&lt;/Year&gt;&lt;RecNum&gt;1345&lt;/RecNum&gt;&lt;DisplayText&gt;&lt;style face="superscript"&gt;138&lt;/style&gt;&lt;/DisplayText&gt;&lt;record&gt;&lt;rec-number&gt;1345&lt;/rec-number&gt;&lt;foreign-keys&gt;&lt;key app="EN" db-id="2wdepppr2wttfjes5eypt92qv9rvpz20w9rv" timestamp="1553866943"&gt;1345&lt;/key&gt;&lt;/foreign-keys&gt;&lt;ref-type name="Journal Article"&gt;17&lt;/ref-type&gt;&lt;contributors&gt;&lt;authors&gt;&lt;author&gt;Soll, Jack B&lt;/author&gt;&lt;author&gt;Klayman, Joshua&lt;/author&gt;&lt;/authors&gt;&lt;/contributors&gt;&lt;titles&gt;&lt;title&gt;Overconfidence in interval estimates&lt;/title&gt;&lt;secondary-title&gt;Journal of Experimental Psychology: Learning, Memory, and Cognition&lt;/secondary-title&gt;&lt;/titles&gt;&lt;periodical&gt;&lt;full-title&gt;Journal of Experimental Psychology: Learning, Memory, and Cognition&lt;/full-title&gt;&lt;/periodical&gt;&lt;pages&gt;299&lt;/pages&gt;&lt;volume&gt;30&lt;/volume&gt;&lt;number&gt;2&lt;/number&gt;&lt;dates&gt;&lt;year&gt;2004&lt;/year&gt;&lt;/dates&gt;&lt;isbn&gt;1939-1285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138</w:t>
      </w:r>
      <w:r w:rsidR="00491085">
        <w:rPr>
          <w:rFonts w:eastAsia="Times New Roman" w:cstheme="minorHAnsi"/>
        </w:rPr>
        <w:fldChar w:fldCharType="end"/>
      </w:r>
      <w:r w:rsidRPr="00D74A57">
        <w:rPr>
          <w:rFonts w:eastAsia="Times New Roman" w:cstheme="minorHAnsi"/>
        </w:rPr>
        <w:t>, Speirs</w:t>
      </w:r>
      <w:r w:rsidRPr="00D74A57">
        <w:rPr>
          <w:rFonts w:eastAsia="Cambria" w:cstheme="minorHAnsi"/>
        </w:rPr>
        <w:t>‐</w:t>
      </w:r>
      <w:r w:rsidRPr="00D74A57">
        <w:rPr>
          <w:rFonts w:eastAsia="Times New Roman" w:cstheme="minorHAnsi"/>
        </w:rPr>
        <w:t>Bridge et al.</w:t>
      </w:r>
      <w:r w:rsidR="00491085">
        <w:rPr>
          <w:rFonts w:eastAsia="Times New Roman" w:cstheme="minorHAnsi"/>
        </w:rPr>
        <w:fldChar w:fldCharType="begin"/>
      </w:r>
      <w:r w:rsidR="00324D38">
        <w:rPr>
          <w:rFonts w:eastAsia="Times New Roman" w:cstheme="minorHAnsi"/>
        </w:rPr>
        <w:instrText xml:space="preserve"> ADDIN EN.CITE &lt;EndNote&gt;&lt;Cite&gt;&lt;Author&gt;Speirs‐Bridge&lt;/Author&gt;&lt;Year&gt;2010&lt;/Year&gt;&lt;RecNum&gt;1367&lt;/RecNum&gt;&lt;DisplayText&gt;&lt;style face="superscript"&gt;149&lt;/style&gt;&lt;/DisplayText&gt;&lt;record&gt;&lt;rec-number&gt;1367&lt;/rec-number&gt;&lt;foreign-keys&gt;&lt;key app="EN" db-id="2wdepppr2wttfjes5eypt92qv9rvpz20w9rv" timestamp="1553866943"&gt;1367&lt;/key&gt;&lt;/foreign-keys&gt;&lt;ref-type name="Journal Article"&gt;17&lt;/ref-type&gt;&lt;contributors&gt;&lt;authors&gt;&lt;author&gt;Speirs‐Bridge, Andrew&lt;/author&gt;&lt;author&gt;Fidler, Fiona&lt;/author&gt;&lt;author&gt;McBride, Marissa&lt;/author&gt;&lt;author&gt;Flander, Louisa&lt;/author&gt;&lt;author&gt;Cumming, Geoff&lt;/author&gt;&lt;author&gt;Burgman, Mark&lt;/author&gt;&lt;/authors&gt;&lt;/contributors&gt;&lt;titles&gt;&lt;title&gt;Reducing overconfidence in the interval judgments of experts&lt;/title&gt;&lt;secondary-title&gt;Risk Analysis&lt;/secondary-title&gt;&lt;/titles&gt;&lt;periodical&gt;&lt;full-title&gt;Risk Analysis&lt;/full-title&gt;&lt;/periodical&gt;&lt;pages&gt;512-523&lt;/pages&gt;&lt;volume&gt;30&lt;/volume&gt;&lt;number&gt;3&lt;/number&gt;&lt;dates&gt;&lt;year&gt;2010&lt;/year&gt;&lt;/dates&gt;&lt;isbn&gt;1539-6924&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149</w:t>
      </w:r>
      <w:r w:rsidR="00491085">
        <w:rPr>
          <w:rFonts w:eastAsia="Times New Roman" w:cstheme="minorHAnsi"/>
        </w:rPr>
        <w:fldChar w:fldCharType="end"/>
      </w:r>
      <w:r w:rsidRPr="00D74A57">
        <w:rPr>
          <w:rFonts w:eastAsia="Times New Roman" w:cstheme="minorHAnsi"/>
        </w:rPr>
        <w:t xml:space="preserve"> found that ranges were widened further when participants (epidemiologists and ecologists) were asked how likely it was that the “true” value would fall within their specified range, and allowed to revise their estimates accordingly. This is consistent with research suggesting that people may be better at evaluating confidence intervals than providing</w:t>
      </w:r>
      <w:r w:rsidR="00855461">
        <w:rPr>
          <w:rFonts w:eastAsia="Times New Roman" w:cstheme="minorHAnsi"/>
        </w:rPr>
        <w:t xml:space="preserve"> </w:t>
      </w:r>
      <w:r w:rsidR="00491085">
        <w:rPr>
          <w:rFonts w:eastAsia="Times New Roman" w:cstheme="minorHAnsi"/>
        </w:rPr>
        <w:fldChar w:fldCharType="begin"/>
      </w:r>
      <w:r w:rsidR="00324D38">
        <w:rPr>
          <w:rFonts w:eastAsia="Times New Roman" w:cstheme="minorHAnsi"/>
        </w:rPr>
        <w:instrText xml:space="preserve"> ADDIN EN.CITE &lt;EndNote&gt;&lt;Cite&gt;&lt;Author&gt;Teigen&lt;/Author&gt;&lt;Year&gt;2005&lt;/Year&gt;&lt;RecNum&gt;1368&lt;/RecNum&gt;&lt;DisplayText&gt;&lt;style face="superscript"&gt;150, 151&lt;/style&gt;&lt;/DisplayText&gt;&lt;record&gt;&lt;rec-number&gt;1368&lt;/rec-number&gt;&lt;foreign-keys&gt;&lt;key app="EN" db-id="2wdepppr2wttfjes5eypt92qv9rvpz20w9rv" timestamp="1553866943"&gt;1368&lt;/key&gt;&lt;/foreign-keys&gt;&lt;ref-type name="Journal Article"&gt;17&lt;/ref-type&gt;&lt;contributors&gt;&lt;authors&gt;&lt;author&gt;Teigen, Karl Halvor&lt;/author&gt;&lt;author&gt;Jørgensen, Magne&lt;/author&gt;&lt;/authors&gt;&lt;/contributors&gt;&lt;titles&gt;&lt;title&gt;When 90% confidence intervals are 50% certain: On the credibility of credible intervals&lt;/title&gt;&lt;secondary-title&gt;Applied Cognitive Psychology&lt;/secondary-title&gt;&lt;/titles&gt;&lt;periodical&gt;&lt;full-title&gt;Applied Cognitive Psychology&lt;/full-title&gt;&lt;/periodical&gt;&lt;pages&gt;455-475&lt;/pages&gt;&lt;volume&gt;19&lt;/volume&gt;&lt;number&gt;4&lt;/number&gt;&lt;dates&gt;&lt;year&gt;2005&lt;/year&gt;&lt;/dates&gt;&lt;isbn&gt;1099-0720&lt;/isbn&gt;&lt;urls&gt;&lt;/urls&gt;&lt;/record&gt;&lt;/Cite&gt;&lt;Cite&gt;&lt;Author&gt;Winman&lt;/Author&gt;&lt;Year&gt;2004&lt;/Year&gt;&lt;RecNum&gt;1385&lt;/RecNum&gt;&lt;record&gt;&lt;rec-number&gt;1385&lt;/rec-number&gt;&lt;foreign-keys&gt;&lt;key app="EN" db-id="2wdepppr2wttfjes5eypt92qv9rvpz20w9rv" timestamp="1553866944"&gt;1385&lt;/key&gt;&lt;/foreign-keys&gt;&lt;ref-type name="Journal Article"&gt;17&lt;/ref-type&gt;&lt;contributors&gt;&lt;authors&gt;&lt;author&gt;Winman, Anders&lt;/author&gt;&lt;author&gt;Hansson, Patrik&lt;/author&gt;&lt;author&gt;Juslin, Peter&lt;/author&gt;&lt;/authors&gt;&lt;/contributors&gt;&lt;titles&gt;&lt;title&gt;Subjective probability intervals: how to reduce overconfidence by interval evaluation&lt;/title&gt;&lt;secondary-title&gt;Journal of Experimental Psychology: Learning, Memory, and Cognition&lt;/secondary-title&gt;&lt;/titles&gt;&lt;periodical&gt;&lt;full-title&gt;Journal of Experimental Psychology: Learning, Memory, and Cognition&lt;/full-title&gt;&lt;/periodical&gt;&lt;pages&gt;1167&lt;/pages&gt;&lt;volume&gt;30&lt;/volume&gt;&lt;number&gt;6&lt;/number&gt;&lt;dates&gt;&lt;year&gt;2004&lt;/year&gt;&lt;/dates&gt;&lt;isbn&gt;1939-1285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150, 151</w:t>
      </w:r>
      <w:r w:rsidR="00491085">
        <w:rPr>
          <w:rFonts w:eastAsia="Times New Roman" w:cstheme="minorHAnsi"/>
        </w:rPr>
        <w:fldChar w:fldCharType="end"/>
      </w:r>
      <w:r w:rsidRPr="00D74A57">
        <w:rPr>
          <w:rFonts w:eastAsia="Times New Roman" w:cstheme="minorHAnsi"/>
        </w:rPr>
        <w:t>. More recently, Ferreti et al.</w:t>
      </w:r>
      <w:r w:rsidR="00491085">
        <w:rPr>
          <w:rFonts w:eastAsia="Times New Roman" w:cstheme="minorHAnsi"/>
        </w:rPr>
        <w:fldChar w:fldCharType="begin"/>
      </w:r>
      <w:r w:rsidR="00324D38">
        <w:rPr>
          <w:rFonts w:eastAsia="Times New Roman" w:cstheme="minorHAnsi"/>
        </w:rPr>
        <w:instrText xml:space="preserve"> ADDIN EN.CITE &lt;EndNote&gt;&lt;Cite&gt;&lt;Author&gt;Ferretti&lt;/Author&gt;&lt;Year&gt;2016&lt;/Year&gt;&lt;RecNum&gt;1381&lt;/RecNum&gt;&lt;DisplayText&gt;&lt;style face="superscript"&gt;152&lt;/style&gt;&lt;/DisplayText&gt;&lt;record&gt;&lt;rec-number&gt;1381&lt;/rec-number&gt;&lt;foreign-keys&gt;&lt;key app="EN" db-id="2wdepppr2wttfjes5eypt92qv9rvpz20w9rv" timestamp="1553866944"&gt;1381&lt;/key&gt;&lt;/foreign-keys&gt;&lt;ref-type name="Conference Proceedings"&gt;10&lt;/ref-type&gt;&lt;contributors&gt;&lt;authors&gt;&lt;author&gt;Ferretti, Valentina&lt;/author&gt;&lt;author&gt;Guney, Sule&lt;/author&gt;&lt;author&gt;Montibeller, Gilberto&lt;/author&gt;&lt;author&gt;von Winterfeldt, Detlof&lt;/author&gt;&lt;/authors&gt;&lt;/contributors&gt;&lt;titles&gt;&lt;title&gt;Testing best practices to reduce the overconfidence bias in multi-criteria decision analysis&lt;/title&gt;&lt;secondary-title&gt;System Sciences (HICSS), 2016 49th Hawaii International Conference on&lt;/secondary-title&gt;&lt;/titles&gt;&lt;pages&gt;1547-1555&lt;/pages&gt;&lt;dates&gt;&lt;year&gt;2016&lt;/year&gt;&lt;/dates&gt;&lt;publisher&gt;IEEE&lt;/publisher&gt;&lt;isbn&gt;0769556701&lt;/isbn&gt;&lt;urls&gt;&lt;/urls&gt;&lt;/record&gt;&lt;/Cite&gt;&lt;/EndNote&gt;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152</w:t>
      </w:r>
      <w:r w:rsidR="00491085">
        <w:rPr>
          <w:rFonts w:eastAsia="Times New Roman" w:cstheme="minorHAnsi"/>
        </w:rPr>
        <w:fldChar w:fldCharType="end"/>
      </w:r>
      <w:r w:rsidRPr="00D74A57">
        <w:rPr>
          <w:rFonts w:eastAsia="Times New Roman" w:cstheme="minorHAnsi"/>
        </w:rPr>
        <w:t xml:space="preserve"> noted reductions in overconfidence when environmental science students instructed to (a) actively think of reasons why their initial highest and lowest estimates of sea level rise may be incorrect; and (b) consider their willingness to place hypothetical bets on elicited confidence inter</w:t>
      </w:r>
      <w:r w:rsidR="00D74A57">
        <w:rPr>
          <w:rFonts w:eastAsia="Times New Roman" w:cstheme="minorHAnsi"/>
        </w:rPr>
        <w:t xml:space="preserve">vals.  </w:t>
      </w:r>
    </w:p>
    <w:p w14:paraId="373E5CB0" w14:textId="77777777" w:rsidR="00D74A57" w:rsidRDefault="00D74A57" w:rsidP="00D74A57">
      <w:pPr>
        <w:spacing w:after="0" w:line="360" w:lineRule="auto"/>
        <w:rPr>
          <w:rFonts w:eastAsia="Times New Roman" w:cstheme="minorHAnsi"/>
        </w:rPr>
      </w:pPr>
    </w:p>
    <w:p w14:paraId="55B358A6" w14:textId="0132D0BB" w:rsidR="005A008C" w:rsidRDefault="005A008C" w:rsidP="00D74A57">
      <w:pPr>
        <w:spacing w:after="0" w:line="360" w:lineRule="auto"/>
        <w:rPr>
          <w:rFonts w:eastAsia="Times New Roman" w:cstheme="minorHAnsi"/>
        </w:rPr>
      </w:pPr>
      <w:r w:rsidRPr="00D74A57">
        <w:rPr>
          <w:rFonts w:eastAsia="Times New Roman" w:cstheme="minorHAnsi"/>
        </w:rPr>
        <w:t>Together, these studies provide strong evidence that structuring tasks in a way that increases consideration of a wider range of possibilities can reduce bias and improve calibration. They demonstrate that confidence intervals should not be elicited as a single stage process. Lower and upper bounds should be elicited individually</w:t>
      </w:r>
      <w:r w:rsidR="00491085">
        <w:rPr>
          <w:rFonts w:eastAsia="Times New Roman" w:cstheme="minorHAnsi"/>
        </w:rPr>
        <w:fldChar w:fldCharType="begin"/>
      </w:r>
      <w:r w:rsidR="00324D38">
        <w:rPr>
          <w:rFonts w:eastAsia="Times New Roman" w:cstheme="minorHAnsi"/>
        </w:rPr>
        <w:instrText xml:space="preserve"> ADDIN EN.CITE &lt;EndNote&gt;&lt;Cite&gt;&lt;Author&gt;Soll&lt;/Author&gt;&lt;Year&gt;2004&lt;/Year&gt;&lt;RecNum&gt;1345&lt;/RecNum&gt;&lt;DisplayText&gt;&lt;style face="superscript"&gt;138, 149&lt;/style&gt;&lt;/DisplayText&gt;&lt;record&gt;&lt;rec-number&gt;1345&lt;/rec-number&gt;&lt;foreign-keys&gt;&lt;key app="EN" db-id="2wdepppr2wttfjes5eypt92qv9rvpz20w9rv" timestamp="1553866943"&gt;1345&lt;/key&gt;&lt;/foreign-keys&gt;&lt;ref-type name="Journal Article"&gt;17&lt;/ref-type&gt;&lt;contributors&gt;&lt;authors&gt;&lt;author&gt;Soll, Jack B&lt;/author&gt;&lt;author&gt;Klayman, Joshua&lt;/author&gt;&lt;/authors&gt;&lt;/contributors&gt;&lt;titles&gt;&lt;title&gt;Overconfidence in interval estimates&lt;/title&gt;&lt;secondary-title&gt;Journal of Experimental Psychology: Learning, Memory, and Cognition&lt;/secondary-title&gt;&lt;/titles&gt;&lt;periodical&gt;&lt;full-title&gt;Journal of Experimental Psychology: Learning, Memory, and Cognition&lt;/full-title&gt;&lt;/periodical&gt;&lt;pages&gt;299&lt;/pages&gt;&lt;volume&gt;30&lt;/volume&gt;&lt;number&gt;2&lt;/number&gt;&lt;dates&gt;&lt;year&gt;2004&lt;/year&gt;&lt;/dates&gt;&lt;isbn&gt;1939-1285&lt;/isbn&gt;&lt;urls&gt;&lt;/urls&gt;&lt;/record&gt;&lt;/Cite&gt;&lt;Cite&gt;&lt;Author&gt;Speirs‐Bridge&lt;/Author&gt;&lt;Year&gt;2010&lt;/Year&gt;&lt;RecNum&gt;1367&lt;/RecNum&gt;&lt;record&gt;&lt;rec-number&gt;1367&lt;/rec-number&gt;&lt;foreign-keys&gt;&lt;key app="EN" db-id="2wdepppr2wttfjes5eypt92qv9rvpz20w9rv" timestamp="1553866943"&gt;1367&lt;/key&gt;&lt;/foreign-keys&gt;&lt;ref-type name="Journal Article"&gt;17&lt;/ref-type&gt;&lt;contributors&gt;&lt;authors&gt;&lt;author&gt;Speirs‐Bridge, Andrew&lt;/author&gt;&lt;author&gt;Fidler, Fiona&lt;/author&gt;&lt;author&gt;McBride, Marissa&lt;/author&gt;&lt;author&gt;Flander, Louisa&lt;/author&gt;&lt;author&gt;Cumming, Geoff&lt;/author&gt;&lt;author&gt;Burgman, Mark&lt;/author&gt;&lt;/authors&gt;&lt;/contributors&gt;&lt;titles&gt;&lt;title&gt;Reducing overconfidence in the interval judgments of experts&lt;/title&gt;&lt;secondary-title&gt;Risk Analysis&lt;/secondary-title&gt;&lt;/titles&gt;&lt;periodical&gt;&lt;full-title&gt;Risk Analysis&lt;/full-title&gt;&lt;/periodical&gt;&lt;pages&gt;512-523&lt;/pages&gt;&lt;volume&gt;30&lt;/volume&gt;&lt;number&gt;3&lt;/number&gt;&lt;dates&gt;&lt;year&gt;2010&lt;/year&gt;&lt;/dates&gt;&lt;isbn&gt;1539-6924&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138, 149</w:t>
      </w:r>
      <w:r w:rsidR="00491085">
        <w:rPr>
          <w:rFonts w:eastAsia="Times New Roman" w:cstheme="minorHAnsi"/>
        </w:rPr>
        <w:fldChar w:fldCharType="end"/>
      </w:r>
      <w:r w:rsidRPr="00D74A57">
        <w:rPr>
          <w:rFonts w:eastAsia="Times New Roman" w:cstheme="minorHAnsi"/>
        </w:rPr>
        <w:t>, or multiple smaller intervals should be considered individually</w:t>
      </w:r>
      <w:r w:rsidR="009A46F5">
        <w:rPr>
          <w:rFonts w:eastAsia="Times New Roman" w:cstheme="minorHAnsi"/>
        </w:rPr>
        <w:t>.</w:t>
      </w:r>
      <w:r w:rsidR="00855461">
        <w:rPr>
          <w:rFonts w:eastAsia="Times New Roman" w:cstheme="minorHAnsi"/>
        </w:rPr>
        <w:t xml:space="preserve"> </w:t>
      </w:r>
      <w:r w:rsidR="00491085">
        <w:rPr>
          <w:rFonts w:eastAsia="Times New Roman" w:cstheme="minorHAnsi"/>
        </w:rPr>
        <w:fldChar w:fldCharType="begin"/>
      </w:r>
      <w:r w:rsidR="00324D38">
        <w:rPr>
          <w:rFonts w:eastAsia="Times New Roman" w:cstheme="minorHAnsi"/>
        </w:rPr>
        <w:instrText xml:space="preserve"> ADDIN EN.CITE &lt;EndNote&gt;&lt;Cite&gt;&lt;Author&gt;Haran&lt;/Author&gt;&lt;Year&gt;2010&lt;/Year&gt;&lt;RecNum&gt;1357&lt;/RecNum&gt;&lt;DisplayText&gt;&lt;style face="superscript"&gt;148&lt;/style&gt;&lt;/DisplayText&gt;&lt;record&gt;&lt;rec-number&gt;1357&lt;/rec-number&gt;&lt;foreign-keys&gt;&lt;key app="EN" db-id="2wdepppr2wttfjes5eypt92qv9rvpz20w9rv" timestamp="1553866943"&gt;1357&lt;/key&gt;&lt;/foreign-keys&gt;&lt;ref-type name="Journal Article"&gt;17&lt;/ref-type&gt;&lt;contributors&gt;&lt;authors&gt;&lt;author&gt;Haran, Uriel&lt;/author&gt;&lt;author&gt;Moore, Don A&lt;/author&gt;&lt;author&gt;Morewedge, Carey K&lt;/author&gt;&lt;/authors&gt;&lt;/contributors&gt;&lt;titles&gt;&lt;title&gt;A simple remedy for overprecision in judgment&lt;/title&gt;&lt;secondary-title&gt;Judgment and Decision Making&lt;/secondary-title&gt;&lt;/titles&gt;&lt;periodical&gt;&lt;full-title&gt;Judgment and Decision Making&lt;/full-title&gt;&lt;/periodical&gt;&lt;pages&gt;467&lt;/pages&gt;&lt;volume&gt;5&lt;/volume&gt;&lt;number&gt;7&lt;/number&gt;&lt;dates&gt;&lt;year&gt;2010&lt;/year&gt;&lt;/dates&gt;&lt;urls&gt;&lt;/urls&gt;&lt;/record&gt;&lt;/Cite&gt;&lt;/EndNote&gt;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148</w:t>
      </w:r>
      <w:r w:rsidR="00491085">
        <w:rPr>
          <w:rFonts w:eastAsia="Times New Roman" w:cstheme="minorHAnsi"/>
        </w:rPr>
        <w:fldChar w:fldCharType="end"/>
      </w:r>
      <w:r w:rsidRPr="00D74A57">
        <w:rPr>
          <w:rFonts w:eastAsia="Times New Roman" w:cstheme="minorHAnsi"/>
        </w:rPr>
        <w:t xml:space="preserve"> Likewise, they show that participants should be given the opportunity to evaluate and adjust their confidence intervals.</w:t>
      </w:r>
    </w:p>
    <w:p w14:paraId="6A1042F3" w14:textId="77777777" w:rsidR="00D74A57" w:rsidRPr="00D74A57" w:rsidRDefault="00D74A57" w:rsidP="00D74A57">
      <w:pPr>
        <w:spacing w:after="0" w:line="360" w:lineRule="auto"/>
        <w:rPr>
          <w:rFonts w:eastAsia="Times New Roman" w:cstheme="minorHAnsi"/>
        </w:rPr>
      </w:pPr>
    </w:p>
    <w:p w14:paraId="5C5CB956" w14:textId="1C905CED" w:rsidR="005A008C" w:rsidRPr="00D74A57" w:rsidRDefault="005A008C" w:rsidP="000A5289">
      <w:pPr>
        <w:pStyle w:val="Heading3"/>
        <w:rPr>
          <w:rFonts w:eastAsia="Times New Roman"/>
        </w:rPr>
      </w:pPr>
      <w:bookmarkStart w:id="180" w:name="_Toc15566626"/>
      <w:r w:rsidRPr="000A5289">
        <w:t>Feedback</w:t>
      </w:r>
      <w:bookmarkEnd w:id="180"/>
    </w:p>
    <w:p w14:paraId="6C3EFAB2" w14:textId="1CF6BFF1" w:rsidR="005A008C" w:rsidRDefault="005A008C" w:rsidP="00D74A57">
      <w:pPr>
        <w:spacing w:after="0" w:line="360" w:lineRule="auto"/>
        <w:rPr>
          <w:rFonts w:eastAsia="Times New Roman" w:cstheme="minorHAnsi"/>
        </w:rPr>
      </w:pPr>
      <w:r w:rsidRPr="00D74A57">
        <w:rPr>
          <w:rFonts w:eastAsia="Times New Roman" w:cstheme="minorHAnsi"/>
        </w:rPr>
        <w:t>There is extensive evidence that receiving repeated feedback on one’s judgements both improves accuracy and reduces overconfidence</w:t>
      </w:r>
      <w:r w:rsidR="009A46F5">
        <w:rPr>
          <w:rFonts w:eastAsia="Times New Roman" w:cstheme="minorHAnsi"/>
        </w:rPr>
        <w:t>.</w:t>
      </w:r>
      <w:r w:rsidR="00855461">
        <w:rPr>
          <w:rFonts w:eastAsia="Times New Roman" w:cstheme="minorHAnsi"/>
        </w:rPr>
        <w:t xml:space="preserve"> </w:t>
      </w:r>
      <w:r w:rsidR="00491085">
        <w:rPr>
          <w:rFonts w:eastAsia="Times New Roman" w:cstheme="minorHAnsi"/>
        </w:rPr>
        <w:fldChar w:fldCharType="begin">
          <w:fldData xml:space="preserve">PEVuZE5vdGU+PENpdGU+PEF1dGhvcj5Cb2xnZXI8L0F1dGhvcj48WWVhcj4yMDE1PC9ZZWFyPjxS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PEVuZE5vdGU+PENpdGU+PEF1dGhvcj5Cb2xnZXI8L0F1dGhvcj48WWVhcj4yMDE1PC9ZZWFyPjxS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36, 126, 145</w:t>
      </w:r>
      <w:r w:rsidR="00491085">
        <w:rPr>
          <w:rFonts w:eastAsia="Times New Roman" w:cstheme="minorHAnsi"/>
        </w:rPr>
        <w:fldChar w:fldCharType="end"/>
      </w:r>
      <w:r w:rsidR="009A46F5">
        <w:rPr>
          <w:rFonts w:eastAsia="Times New Roman" w:cstheme="minorHAnsi"/>
        </w:rPr>
        <w:t xml:space="preserve"> </w:t>
      </w:r>
      <w:r w:rsidRPr="00D74A57">
        <w:rPr>
          <w:rFonts w:eastAsia="Times New Roman" w:cstheme="minorHAnsi"/>
        </w:rPr>
        <w:t xml:space="preserve"> </w:t>
      </w:r>
      <w:r w:rsidR="008F795C">
        <w:rPr>
          <w:rFonts w:eastAsia="Times New Roman" w:cstheme="minorHAnsi"/>
        </w:rPr>
        <w:t>Experts</w:t>
      </w:r>
      <w:r w:rsidRPr="00D74A57">
        <w:rPr>
          <w:rFonts w:eastAsia="Times New Roman" w:cstheme="minorHAnsi"/>
        </w:rPr>
        <w:t xml:space="preserve">, such as weather forecasters, who receive direct and timely feedback on the accuracy of their judgements tend to be well calibrated in their </w:t>
      </w:r>
      <w:r w:rsidRPr="00D74A57">
        <w:rPr>
          <w:rFonts w:eastAsia="Times New Roman" w:cstheme="minorHAnsi"/>
        </w:rPr>
        <w:lastRenderedPageBreak/>
        <w:t>domain of expertise</w:t>
      </w:r>
      <w:r w:rsidR="00491085">
        <w:rPr>
          <w:rFonts w:eastAsia="Times New Roman" w:cstheme="minorHAnsi"/>
        </w:rPr>
        <w:fldChar w:fldCharType="begin"/>
      </w:r>
      <w:r w:rsidR="00324D38">
        <w:rPr>
          <w:rFonts w:eastAsia="Times New Roman" w:cstheme="minorHAnsi"/>
        </w:rPr>
        <w:instrText xml:space="preserve"> ADDIN EN.CITE &lt;EndNote&gt;&lt;Cite&gt;&lt;Author&gt;Murphy&lt;/Author&gt;&lt;Year&gt;1974&lt;/Year&gt;&lt;RecNum&gt;1359&lt;/RecNum&gt;&lt;DisplayText&gt;&lt;style face="superscript"&gt;153&lt;/style&gt;&lt;/DisplayText&gt;&lt;record&gt;&lt;rec-number&gt;1359&lt;/rec-number&gt;&lt;foreign-keys&gt;&lt;key app="EN" db-id="2wdepppr2wttfjes5eypt92qv9rvpz20w9rv" timestamp="1553866943"&gt;1359&lt;/key&gt;&lt;/foreign-keys&gt;&lt;ref-type name="Journal Article"&gt;17&lt;/ref-type&gt;&lt;contributors&gt;&lt;authors&gt;&lt;author&gt;Murphy, Allan H&lt;/author&gt;&lt;author&gt;Winkler, Robert L&lt;/author&gt;&lt;/authors&gt;&lt;/contributors&gt;&lt;titles&gt;&lt;title&gt;Probability forecasts: A survey of National Weather Service forecasters&lt;/title&gt;&lt;secondary-title&gt;Bulletin of the American Meteorological Society&lt;/secondary-title&gt;&lt;/titles&gt;&lt;periodical&gt;&lt;full-title&gt;Bulletin of the American Meteorological Society&lt;/full-title&gt;&lt;/periodical&gt;&lt;pages&gt;1449-1452&lt;/pages&gt;&lt;volume&gt;55&lt;/volume&gt;&lt;number&gt;12&lt;/number&gt;&lt;dates&gt;&lt;year&gt;1974&lt;/year&gt;&lt;/dates&gt;&lt;isbn&gt;1520-0477&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153</w:t>
      </w:r>
      <w:r w:rsidR="00491085">
        <w:rPr>
          <w:rFonts w:eastAsia="Times New Roman" w:cstheme="minorHAnsi"/>
        </w:rPr>
        <w:fldChar w:fldCharType="end"/>
      </w:r>
      <w:r w:rsidRPr="00D74A57">
        <w:rPr>
          <w:rFonts w:eastAsia="Times New Roman" w:cstheme="minorHAnsi"/>
        </w:rPr>
        <w:t>, although this does not result in a domain general improvement</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&lt;EndNote&gt;&lt;Cite&gt;&lt;Author&gt;Soll&lt;/Author&gt;&lt;Year&gt;2014&lt;/Year&gt;&lt;RecNum&gt;1361&lt;/RecNum&gt;&lt;DisplayText&gt;&lt;style face="superscript"&gt;141&lt;/style&gt;&lt;/DisplayText&gt;&lt;record&gt;&lt;rec-number&gt;1361&lt;/rec-number&gt;&lt;foreign-keys&gt;&lt;key app="EN" db-id="2wdepppr2wttfjes5eypt92qv9rvpz20w9rv" timestamp="1553866943"&gt;1361&lt;/key&gt;&lt;/foreign-keys&gt;&lt;ref-type name="Journal Article"&gt;17&lt;/ref-type&gt;&lt;contributors&gt;&lt;authors&gt;&lt;author&gt;Soll, Jack&lt;/author&gt;&lt;author&gt;Milkman, Katherine&lt;/author&gt;&lt;author&gt;Payne, John&lt;/author&gt;&lt;/authors&gt;&lt;/contributors&gt;&lt;titles&gt;&lt;title&gt;A user&amp;apos;s guide to debiasing&lt;/title&gt;&lt;/titles&gt;&lt;dates&gt;&lt;year&gt;2014&lt;/year&gt;&lt;/dates&gt;&lt;urls&gt;&lt;/urls&gt;&lt;/record&gt;&lt;/Cite&gt;&lt;/EndNote&gt;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141</w:t>
      </w:r>
      <w:r w:rsidR="00491085">
        <w:rPr>
          <w:rFonts w:eastAsia="Times New Roman" w:cstheme="minorHAnsi"/>
        </w:rPr>
        <w:fldChar w:fldCharType="end"/>
      </w:r>
      <w:r w:rsidRPr="00D74A57">
        <w:rPr>
          <w:rFonts w:eastAsia="Times New Roman" w:cstheme="minorHAnsi"/>
        </w:rPr>
        <w:t xml:space="preserve"> One suggestion for reducing the overconfidence bias in expert elicitation is to provide feedback on a set of practice questions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&lt;EndNote&gt;&lt;Cite&gt;&lt;Author&gt;Martin&lt;/Author&gt;&lt;Year&gt;2012&lt;/Year&gt;&lt;RecNum&gt;632&lt;/RecNum&gt;&lt;DisplayText&gt;&lt;style face="superscript"&gt;154&lt;/style&gt;&lt;/DisplayText&gt;&lt;record&gt;&lt;rec-number&gt;632&lt;/rec-number&gt;&lt;foreign-keys&gt;&lt;key app="EN" db-id="2wdepppr2wttfjes5eypt92qv9rvpz20w9rv" timestamp="1553784538"&gt;632&lt;/key&gt;&lt;/foreign-keys&gt;&lt;ref-type name="Journal Article"&gt;17&lt;/ref-type&gt;&lt;contributors&gt;&lt;authors&gt;&lt;author&gt;Martin, T. G.&lt;/author&gt;&lt;author&gt;Burgman, M. A.&lt;/author&gt;&lt;author&gt;Fidler, F.&lt;/author&gt;&lt;author&gt;Kuhnert, P. M.&lt;/author&gt;&lt;author&gt;Low-Choy, S.&lt;/author&gt;&lt;author&gt;McBride, M.&lt;/author&gt;&lt;author&gt;Mengersen, K.&lt;/author&gt;&lt;/authors&gt;&lt;/contributors&gt;&lt;titles&gt;&lt;title&gt;Eliciting Expert Knowledge in Conservation Science&lt;/title&gt;&lt;secondary-title&gt;Conservation Biology&lt;/secondary-title&gt;&lt;/titles&gt;&lt;periodical&gt;&lt;full-title&gt;Conservation Biology&lt;/full-title&gt;&lt;/periodical&gt;&lt;pages&gt;29-38&lt;/pages&gt;&lt;volume&gt;26&lt;/volume&gt;&lt;number&gt;1&lt;/number&gt;&lt;keywords&gt;&lt;keyword&gt;related&lt;/keyword&gt;&lt;/keywords&gt;&lt;dates&gt;&lt;year&gt;2012&lt;/year&gt;&lt;pub-dates&gt;&lt;date&gt;Feb&lt;/date&gt;&lt;/pub-dates&gt;&lt;/dates&gt;&lt;isbn&gt;0888-8892&lt;/isbn&gt;&lt;accession-num&gt;WOS:000299468600006&lt;/accession-num&gt;&lt;urls&gt;&lt;related-urls&gt;&lt;url&gt;&lt;style face="underline" font="default" size="100%"&gt;&amp;lt;Go to ISI&amp;gt;://WOS:000299468600006&lt;/style&gt;&lt;/url&gt;&lt;/related-urls&gt;&lt;/urls&gt;&lt;custom1&gt; scopus wos&lt;/custom1&gt;&lt;custom7&gt; wos&lt;/custom7&gt;&lt;electronic-resource-num&gt;10.1111/j.1523-1739.2011.01806.x&lt;/electronic-resource-num&gt;&lt;modified-date&gt; scopus&lt;/modified-date&gt;&lt;/record&gt;&lt;/Cite&gt;&lt;/EndNote&gt;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154</w:t>
      </w:r>
      <w:r w:rsidR="00491085">
        <w:rPr>
          <w:rFonts w:eastAsia="Times New Roman" w:cstheme="minorHAnsi"/>
        </w:rPr>
        <w:fldChar w:fldCharType="end"/>
      </w:r>
      <w:r w:rsidR="009A46F5">
        <w:rPr>
          <w:rFonts w:eastAsia="Times New Roman" w:cstheme="minorHAnsi"/>
        </w:rPr>
        <w:t xml:space="preserve"> </w:t>
      </w:r>
      <w:r w:rsidRPr="00D74A57">
        <w:rPr>
          <w:rFonts w:eastAsia="Times New Roman" w:cstheme="minorHAnsi"/>
        </w:rPr>
        <w:t xml:space="preserve"> A challenge in doing this is the fact that domain specific seed variables may be more readily available in some contexts than others (e.g. past realisations in forecasting tasks). Hence, while this approach may be broadly effective in improving the calibration of expert judgement, it could be difficult to implement in some HTA contexts where identifying appropriate seed questions that a diverse set of </w:t>
      </w:r>
      <w:r w:rsidR="008F795C">
        <w:rPr>
          <w:rFonts w:eastAsia="Times New Roman" w:cstheme="minorHAnsi"/>
        </w:rPr>
        <w:t>experts</w:t>
      </w:r>
      <w:r w:rsidRPr="00D74A57">
        <w:rPr>
          <w:rFonts w:eastAsia="Times New Roman" w:cstheme="minorHAnsi"/>
        </w:rPr>
        <w:t xml:space="preserve"> will be familiar with could be challenging. Nonetheless, in cases where these are available, the existing evidence suggests that providing feedback seed questions can reduce overconfidence.  </w:t>
      </w:r>
    </w:p>
    <w:p w14:paraId="644E295B" w14:textId="77777777" w:rsidR="00D74A57" w:rsidRPr="00D74A57" w:rsidRDefault="00D74A57" w:rsidP="00D74A57">
      <w:pPr>
        <w:spacing w:after="0" w:line="360" w:lineRule="auto"/>
        <w:rPr>
          <w:rFonts w:eastAsia="Times New Roman" w:cstheme="minorHAnsi"/>
        </w:rPr>
      </w:pPr>
    </w:p>
    <w:p w14:paraId="4724726E" w14:textId="47660B19" w:rsidR="005A008C" w:rsidRPr="00D74A57" w:rsidRDefault="005A008C" w:rsidP="000A5289">
      <w:pPr>
        <w:pStyle w:val="Heading3"/>
        <w:rPr>
          <w:rFonts w:eastAsia="Times New Roman"/>
        </w:rPr>
      </w:pPr>
      <w:bookmarkStart w:id="181" w:name="_Toc15566627"/>
      <w:r w:rsidRPr="00D74A57">
        <w:rPr>
          <w:rFonts w:eastAsia="Times New Roman"/>
        </w:rPr>
        <w:t>Avoid unnecessary anchors</w:t>
      </w:r>
      <w:bookmarkEnd w:id="181"/>
    </w:p>
    <w:p w14:paraId="5C46B1DD" w14:textId="412E4DBA" w:rsidR="005A008C" w:rsidRDefault="005A008C" w:rsidP="00D74A57">
      <w:pPr>
        <w:spacing w:after="0" w:line="360" w:lineRule="auto"/>
        <w:rPr>
          <w:rFonts w:eastAsia="Times New Roman" w:cstheme="minorHAnsi"/>
        </w:rPr>
      </w:pPr>
      <w:r w:rsidRPr="00D74A57">
        <w:rPr>
          <w:rFonts w:eastAsia="Times New Roman" w:cstheme="minorHAnsi"/>
        </w:rPr>
        <w:t>Ensuring that elicitation materials do not contain unnecessary anchor values is a “common sense” approach to reducing biases cause by anchoring and insufficient adjustment</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&lt;EndNote&gt;&lt;Cite&gt;&lt;Author&gt;Montibeller&lt;/Author&gt;&lt;Year&gt;2015&lt;/Year&gt;&lt;RecNum&gt;143&lt;/RecNum&gt;&lt;DisplayText&gt;&lt;style face="superscript"&gt;76&lt;/style&gt;&lt;/DisplayText&gt;&lt;record&gt;&lt;rec-number&gt;143&lt;/rec-number&gt;&lt;foreign-keys&gt;&lt;key app="EN" db-id="2wdepppr2wttfjes5eypt92qv9rvpz20w9rv" timestamp="0"&gt;143&lt;/key&gt;&lt;/foreign-keys&gt;&lt;ref-type name="Journal Article"&gt;17&lt;/ref-type&gt;&lt;contributors&gt;&lt;authors&gt;&lt;author&gt;Montibeller, G.&lt;/author&gt;&lt;author&gt;von Winterfeldt, D.&lt;/author&gt;&lt;/authors&gt;&lt;/contributors&gt;&lt;auth-address&gt;School of Business and Economics, Loughborough University, LE11 3TU, Loughborough, Leicestershire, UK.&amp;#xD;Daniel Epstein Department of Industrial and Systems Engineering, Viterbi School of Engineering, University of Southern California, Los Angeles, CA, 90089, USA.&lt;/auth-address&gt;&lt;titles&gt;&lt;title&gt;Cognitive and Motivational Biases in Decision and Risk Analysis&lt;/title&gt;&lt;secondary-title&gt;Risk Anal&lt;/secondary-title&gt;&lt;/titles&gt;&lt;pages&gt;1230-51&lt;/pages&gt;&lt;volume&gt;35&lt;/volume&gt;&lt;number&gt;7&lt;/number&gt;&lt;edition&gt;2015/04/16&lt;/edition&gt;&lt;keywords&gt;&lt;keyword&gt;*Cognition&lt;/keyword&gt;&lt;keyword&gt;*Decision Making&lt;/keyword&gt;&lt;keyword&gt;Humans&lt;/keyword&gt;&lt;keyword&gt;Models, Theoretical&lt;/keyword&gt;&lt;keyword&gt;*Risk&lt;/keyword&gt;&lt;keyword&gt;Cognitive biases&lt;/keyword&gt;&lt;keyword&gt;decision analysis&lt;/keyword&gt;&lt;keyword&gt;decision modeling&lt;/keyword&gt;&lt;keyword&gt;motivational biases&lt;/keyword&gt;&lt;keyword&gt;risk analysis&lt;/keyword&gt;&lt;/keywords&gt;&lt;dates&gt;&lt;year&gt;2015&lt;/year&gt;&lt;pub-dates&gt;&lt;date&gt;Jul&lt;/date&gt;&lt;/pub-dates&gt;&lt;/dates&gt;&lt;isbn&gt;1539-6924 (Electronic)&amp;#xD;0272-4332 (Linking)&lt;/isbn&gt;&lt;accession-num&gt;25873355&lt;/accession-num&gt;&lt;urls&gt;&lt;related-urls&gt;&lt;url&gt;https://www.ncbi.nlm.nih.gov/pubmed/25873355&lt;/url&gt;&lt;url&gt;http://onlinelibrary.wiley.com/store/10.1111/risa.12360/asset/risa12360.pdf?v=1&amp;amp;t=j63ijs15&amp;amp;s=0c688c0cd64b60b26ac07fc0f5c94b659af1537e&lt;/url&gt;&lt;/related-urls&gt;&lt;/urls&gt;&lt;electronic-resource-num&gt;10.1111/risa.12360&lt;/electronic-resource-num&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76</w:t>
      </w:r>
      <w:r w:rsidR="00491085">
        <w:rPr>
          <w:rFonts w:eastAsia="Times New Roman" w:cstheme="minorHAnsi"/>
        </w:rPr>
        <w:fldChar w:fldCharType="end"/>
      </w:r>
      <w:r w:rsidRPr="00D74A57">
        <w:rPr>
          <w:rFonts w:eastAsia="Times New Roman" w:cstheme="minorHAnsi"/>
        </w:rPr>
        <w:t xml:space="preserve"> For instance, elicitation tools should not feature pre-set values that participants are then asked to adjust to match their views.  However, it may not always be possible to eliminate anchors entirely. In the case of ‘carry over’ effects, for example, </w:t>
      </w:r>
      <w:r w:rsidR="008F795C">
        <w:rPr>
          <w:rFonts w:eastAsia="Times New Roman" w:cstheme="minorHAnsi"/>
        </w:rPr>
        <w:t>experts</w:t>
      </w:r>
      <w:r w:rsidRPr="00D74A57">
        <w:rPr>
          <w:rFonts w:eastAsia="Times New Roman" w:cstheme="minorHAnsi"/>
        </w:rPr>
        <w:t xml:space="preserve"> may use their own judgement on a previous question as an anchor</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&lt;EndNote&gt;&lt;Cite&gt;&lt;Author&gt;Prava&lt;/Author&gt;&lt;Year&gt;2016&lt;/Year&gt;&lt;RecNum&gt;742&lt;/RecNum&gt;&lt;DisplayText&gt;&lt;style face="superscript"&gt;155&lt;/style&gt;&lt;/DisplayText&gt;&lt;record&gt;&lt;rec-number&gt;742&lt;/rec-number&gt;&lt;foreign-keys&gt;&lt;key app="EN" db-id="2wdepppr2wttfjes5eypt92qv9rvpz20w9rv" timestamp="1553784547"&gt;742&lt;/key&gt;&lt;/foreign-keys&gt;&lt;ref-type name="Journal Article"&gt;17&lt;/ref-type&gt;&lt;contributors&gt;&lt;authors&gt;&lt;author&gt;Prava, V. R.&lt;/author&gt;&lt;author&gt;Clemen, R. T.&lt;/author&gt;&lt;author&gt;Hobbs, B. F.&lt;/author&gt;&lt;author&gt;Kenney, M. A.&lt;/author&gt;&lt;/authors&gt;&lt;/contributors&gt;&lt;titles&gt;&lt;title&gt;Partition Dependence and Carryover Biases in Subjective Probability Assessment Surveys for Continuous Variables: Model-Based Estimation and Correction&lt;/title&gt;&lt;secondary-title&gt;Decision Analysis&lt;/secondary-title&gt;&lt;/titles&gt;&lt;periodical&gt;&lt;full-title&gt;Decision Analysis&lt;/full-title&gt;&lt;/periodical&gt;&lt;pages&gt;51-67&lt;/pages&gt;&lt;volume&gt;13&lt;/volume&gt;&lt;number&gt;1&lt;/number&gt;&lt;keywords&gt;&lt;keyword&gt;exclude_screening&lt;/keyword&gt;&lt;/keywords&gt;&lt;dates&gt;&lt;year&gt;2016&lt;/year&gt;&lt;pub-dates&gt;&lt;date&gt;Mar&lt;/date&gt;&lt;/pub-dates&gt;&lt;/dates&gt;&lt;isbn&gt;1545-8490&lt;/isbn&gt;&lt;accession-num&gt;WOS:000372090300003&lt;/accession-num&gt;&lt;urls&gt;&lt;related-urls&gt;&lt;url&gt;&amp;lt;Go to ISI&amp;gt;://WOS:000372090300003&lt;/url&gt;&lt;/related-urls&gt;&lt;/urls&gt;&lt;custom1&gt; wos&lt;/custom1&gt;&lt;custom7&gt; wos&lt;/custom7&gt;&lt;electronic-resource-num&gt;10.1287/deca.2015.0323&lt;/electronic-resource-num&gt;&lt;/record&gt;&lt;/Cite&gt;&lt;/EndNote&gt;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155</w:t>
      </w:r>
      <w:r w:rsidR="00491085">
        <w:rPr>
          <w:rFonts w:eastAsia="Times New Roman" w:cstheme="minorHAnsi"/>
        </w:rPr>
        <w:fldChar w:fldCharType="end"/>
      </w:r>
      <w:r w:rsidRPr="00D74A57">
        <w:rPr>
          <w:rFonts w:eastAsia="Times New Roman" w:cstheme="minorHAnsi"/>
        </w:rPr>
        <w:t xml:space="preserve"> While there is some evidence to suggest that self-generated median anchors do not threaten accuracy and calibration to the same extent as those that are externally imposed</w:t>
      </w:r>
      <w:r w:rsidR="00B25B36">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&lt;EndNote&gt;&lt;Cite&gt;&lt;Author&gt;Block&lt;/Author&gt;&lt;Year&gt;1991&lt;/Year&gt;&lt;RecNum&gt;1365&lt;/RecNum&gt;&lt;DisplayText&gt;&lt;style face="superscript"&gt;138, 156&lt;/style&gt;&lt;/DisplayText&gt;&lt;record&gt;&lt;rec-number&gt;1365&lt;/rec-number&gt;&lt;foreign-keys&gt;&lt;key app="EN" db-id="2wdepppr2wttfjes5eypt92qv9rvpz20w9rv" timestamp="1553866943"&gt;1365&lt;/key&gt;&lt;/foreign-keys&gt;&lt;ref-type name="Journal Article"&gt;17&lt;/ref-type&gt;&lt;contributors&gt;&lt;authors&gt;&lt;author&gt;Block, Richard A&lt;/author&gt;&lt;author&gt;Harper, David R&lt;/author&gt;&lt;/authors&gt;&lt;/contributors&gt;&lt;titles&gt;&lt;title&gt;Overconfidence in estimation: Testing the anchoring-and-adjustment hypothesis&lt;/title&gt;&lt;secondary-title&gt;Organizational behavior and human decision processes&lt;/secondary-title&gt;&lt;/titles&gt;&lt;periodical&gt;&lt;full-title&gt;Organizational Behavior and Human Decision Processes&lt;/full-title&gt;&lt;/periodical&gt;&lt;pages&gt;188-207&lt;/pages&gt;&lt;volume&gt;49&lt;/volume&gt;&lt;number&gt;2&lt;/number&gt;&lt;dates&gt;&lt;year&gt;1991&lt;/year&gt;&lt;/dates&gt;&lt;isbn&gt;0749-5978&lt;/isbn&gt;&lt;urls&gt;&lt;/urls&gt;&lt;/record&gt;&lt;/Cite&gt;&lt;Cite&gt;&lt;Author&gt;Soll&lt;/Author&gt;&lt;Year&gt;2004&lt;/Year&gt;&lt;RecNum&gt;1345&lt;/RecNum&gt;&lt;record&gt;&lt;rec-number&gt;1345&lt;/rec-number&gt;&lt;foreign-keys&gt;&lt;key app="EN" db-id="2wdepppr2wttfjes5eypt92qv9rvpz20w9rv" timestamp="1553866943"&gt;1345&lt;/key&gt;&lt;/foreign-keys&gt;&lt;ref-type name="Journal Article"&gt;17&lt;/ref-type&gt;&lt;contributors&gt;&lt;authors&gt;&lt;author&gt;Soll, Jack B&lt;/author&gt;&lt;author&gt;Klayman, Joshua&lt;/author&gt;&lt;/authors&gt;&lt;/contributors&gt;&lt;titles&gt;&lt;title&gt;Overconfidence in interval estimates&lt;/title&gt;&lt;secondary-title&gt;Journal of Experimental Psychology: Learning, Memory, and Cognition&lt;/secondary-title&gt;&lt;/titles&gt;&lt;periodical&gt;&lt;full-title&gt;Journal of Experimental Psychology: Learning, Memory, and Cognition&lt;/full-title&gt;&lt;/periodical&gt;&lt;pages&gt;299&lt;/pages&gt;&lt;volume&gt;30&lt;/volume&gt;&lt;number&gt;2&lt;/number&gt;&lt;dates&gt;&lt;year&gt;2004&lt;/year&gt;&lt;/dates&gt;&lt;isbn&gt;1939-1285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138, 156</w:t>
      </w:r>
      <w:r w:rsidR="00491085">
        <w:rPr>
          <w:rFonts w:eastAsia="Times New Roman" w:cstheme="minorHAnsi"/>
        </w:rPr>
        <w:fldChar w:fldCharType="end"/>
      </w:r>
      <w:r w:rsidRPr="00D74A57">
        <w:rPr>
          <w:rFonts w:eastAsia="Times New Roman" w:cstheme="minorHAnsi"/>
        </w:rPr>
        <w:t xml:space="preserve"> Morgan</w:t>
      </w:r>
      <w:r w:rsidR="00491085">
        <w:rPr>
          <w:rFonts w:eastAsia="Times New Roman" w:cstheme="minorHAnsi"/>
        </w:rPr>
        <w:fldChar w:fldCharType="begin"/>
      </w:r>
      <w:r w:rsidR="00324D38">
        <w:rPr>
          <w:rFonts w:eastAsia="Times New Roman" w:cstheme="minorHAnsi"/>
        </w:rPr>
        <w:instrText xml:space="preserve"> ADDIN EN.CITE &lt;EndNote&gt;&lt;Cite&gt;&lt;Author&gt;Morgan&lt;/Author&gt;&lt;Year&gt;2014&lt;/Year&gt;&lt;RecNum&gt;5&lt;/RecNum&gt;&lt;DisplayText&gt;&lt;style face="superscript"&gt;36&lt;/style&gt;&lt;/DisplayText&gt;&lt;record&gt;&lt;rec-number&gt;5&lt;/rec-number&gt;&lt;foreign-keys&gt;&lt;key app="EN" db-id="2wdepppr2wttfjes5eypt92qv9rvpz20w9rv" timestamp="0"&gt;5&lt;/key&gt;&lt;/foreign-keys&gt;&lt;ref-type name="Journal Article"&gt;17&lt;/ref-type&gt;&lt;contributors&gt;&lt;authors&gt;&lt;author&gt;M. Granger Morgan&lt;/author&gt;&lt;/authors&gt;&lt;/contributors&gt;&lt;titles&gt;&lt;title&gt;Use (and abuse) of expert elicitation in support of decision making for public policy&lt;/title&gt;&lt;secondary-title&gt;PNAS&lt;/secondary-title&gt;&lt;/titles&gt;&lt;pages&gt;&lt;style face="normal" font="default" size="6"&gt;7176–7184&lt;/style&gt;&lt;/pages&gt;&lt;volume&gt;111&lt;/volume&gt;&lt;number&gt;20&lt;/number&gt;&lt;dates&gt;&lt;year&gt;2014&lt;/year&gt;&lt;/dates&gt;&lt;urls&gt;&lt;/urls&gt;&lt;/record&gt;&lt;/Cite&gt;&lt;/EndNote&gt;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36</w:t>
      </w:r>
      <w:r w:rsidR="00491085">
        <w:rPr>
          <w:rFonts w:eastAsia="Times New Roman" w:cstheme="minorHAnsi"/>
        </w:rPr>
        <w:fldChar w:fldCharType="end"/>
      </w:r>
      <w:r w:rsidRPr="00D74A57">
        <w:rPr>
          <w:rFonts w:eastAsia="Times New Roman" w:cstheme="minorHAnsi"/>
        </w:rPr>
        <w:t xml:space="preserve"> advises that measures of central tendency (i.e. the median) only be elicited after lower and upper bounds have been estimated. Hence, while it may not be possible to eliminate all potential anchor values in an elicitation task, a clear recommendation to avoid unnecessary anchors can be made. Likewise, when eliciting confidence intervals, eliciting lower and upper bounds before the median, may reduce the tendency to anchor on the median value.</w:t>
      </w:r>
    </w:p>
    <w:p w14:paraId="1BC0E809" w14:textId="77777777" w:rsidR="00D74A57" w:rsidRPr="00D74A57" w:rsidRDefault="00D74A57" w:rsidP="00D74A57">
      <w:pPr>
        <w:spacing w:after="0" w:line="360" w:lineRule="auto"/>
        <w:rPr>
          <w:rFonts w:eastAsia="Times New Roman" w:cstheme="minorHAnsi"/>
        </w:rPr>
      </w:pPr>
    </w:p>
    <w:p w14:paraId="1F224534" w14:textId="211C81FD" w:rsidR="005A008C" w:rsidRPr="00D74A57" w:rsidRDefault="005A008C" w:rsidP="000A5289">
      <w:pPr>
        <w:pStyle w:val="Heading3"/>
        <w:rPr>
          <w:rFonts w:eastAsia="Times New Roman"/>
        </w:rPr>
      </w:pPr>
      <w:bookmarkStart w:id="182" w:name="_Toc15566628"/>
      <w:r w:rsidRPr="00D74A57">
        <w:rPr>
          <w:rFonts w:eastAsia="Times New Roman"/>
        </w:rPr>
        <w:t>Reduce bias through expert selection</w:t>
      </w:r>
      <w:bookmarkEnd w:id="182"/>
    </w:p>
    <w:p w14:paraId="00C58E2C" w14:textId="39F14FC0" w:rsidR="005A008C" w:rsidRDefault="005A008C" w:rsidP="00D74A57">
      <w:pPr>
        <w:spacing w:after="0" w:line="360" w:lineRule="auto"/>
        <w:rPr>
          <w:rFonts w:eastAsia="Times New Roman" w:cstheme="minorHAnsi"/>
        </w:rPr>
      </w:pPr>
      <w:r w:rsidRPr="00D74A57">
        <w:rPr>
          <w:rFonts w:eastAsia="Times New Roman" w:cstheme="minorHAnsi"/>
        </w:rPr>
        <w:t xml:space="preserve">Addressing biases through expert selection means that </w:t>
      </w:r>
      <w:r w:rsidR="008F795C">
        <w:rPr>
          <w:rFonts w:eastAsia="Times New Roman" w:cstheme="minorHAnsi"/>
        </w:rPr>
        <w:t>experts</w:t>
      </w:r>
      <w:r w:rsidRPr="00D74A57">
        <w:rPr>
          <w:rFonts w:eastAsia="Times New Roman" w:cstheme="minorHAnsi"/>
        </w:rPr>
        <w:t xml:space="preserve"> are included or excluded based on their potential susceptibility to bias (</w:t>
      </w:r>
      <w:r w:rsidR="00E905C6" w:rsidRPr="00552366">
        <w:rPr>
          <w:rFonts w:eastAsia="Times New Roman" w:cstheme="minorHAnsi"/>
        </w:rPr>
        <w:t>s</w:t>
      </w:r>
      <w:r w:rsidRPr="00552366">
        <w:rPr>
          <w:rFonts w:eastAsia="Times New Roman" w:cstheme="minorHAnsi"/>
        </w:rPr>
        <w:t xml:space="preserve">ee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Pr="00D74A57">
        <w:rPr>
          <w:rFonts w:eastAsia="Times New Roman" w:cstheme="minorHAnsi"/>
        </w:rPr>
        <w:t>). As noted above, motivational biases such as desirability bias and confirmation bias are difficult to eliminate. Restricting participation to those without any conflicts of interest is therefore one recommended approach to reducing motivational</w:t>
      </w:r>
      <w:r w:rsidR="00491085">
        <w:rPr>
          <w:rFonts w:eastAsia="Times New Roman" w:cstheme="minorHAnsi"/>
        </w:rPr>
        <w:fldChar w:fldCharType="begin"/>
      </w:r>
      <w:r w:rsidR="00324D38">
        <w:rPr>
          <w:rFonts w:eastAsia="Times New Roman" w:cstheme="minorHAnsi"/>
        </w:rPr>
        <w:instrText xml:space="preserve"> ADDIN EN.CITE &lt;EndNote&gt;&lt;Cite&gt;&lt;Author&gt;Montibeller&lt;/Author&gt;&lt;Year&gt;2015&lt;/Year&gt;&lt;RecNum&gt;143&lt;/RecNum&gt;&lt;DisplayText&gt;&lt;style face="superscript"&gt;76&lt;/style&gt;&lt;/DisplayText&gt;&lt;record&gt;&lt;rec-number&gt;143&lt;/rec-number&gt;&lt;foreign-keys&gt;&lt;key app="EN" db-id="2wdepppr2wttfjes5eypt92qv9rvpz20w9rv" timestamp="0"&gt;143&lt;/key&gt;&lt;/foreign-keys&gt;&lt;ref-type name="Journal Article"&gt;17&lt;/ref-type&gt;&lt;contributors&gt;&lt;authors&gt;&lt;author&gt;Montibeller, G.&lt;/author&gt;&lt;author&gt;von Winterfeldt, D.&lt;/author&gt;&lt;/authors&gt;&lt;/contributors&gt;&lt;auth-address&gt;School of Business and Economics, Loughborough University, LE11 3TU, Loughborough, Leicestershire, UK.&amp;#xD;Daniel Epstein Department of Industrial and Systems Engineering, Viterbi School of Engineering, University of Southern California, Los Angeles, CA, 90089, USA.&lt;/auth-address&gt;&lt;titles&gt;&lt;title&gt;Cognitive and Motivational Biases in Decision and Risk Analysis&lt;/title&gt;&lt;secondary-title&gt;Risk Anal&lt;/secondary-title&gt;&lt;/titles&gt;&lt;pages&gt;1230-51&lt;/pages&gt;&lt;volume&gt;35&lt;/volume&gt;&lt;number&gt;7&lt;/number&gt;&lt;edition&gt;2015/04/16&lt;/edition&gt;&lt;keywords&gt;&lt;keyword&gt;*Cognition&lt;/keyword&gt;&lt;keyword&gt;*Decision Making&lt;/keyword&gt;&lt;keyword&gt;Humans&lt;/keyword&gt;&lt;keyword&gt;Models, Theoretical&lt;/keyword&gt;&lt;keyword&gt;*Risk&lt;/keyword&gt;&lt;keyword&gt;Cognitive biases&lt;/keyword&gt;&lt;keyword&gt;decision analysis&lt;/keyword&gt;&lt;keyword&gt;decision modeling&lt;/keyword&gt;&lt;keyword&gt;motivational biases&lt;/keyword&gt;&lt;keyword&gt;risk analysis&lt;/keyword&gt;&lt;/keywords&gt;&lt;dates&gt;&lt;year&gt;2015&lt;/year&gt;&lt;pub-dates&gt;&lt;date&gt;Jul&lt;/date&gt;&lt;/pub-dates&gt;&lt;/dates&gt;&lt;isbn&gt;1539-6924 (Electronic)&amp;#xD;0272-4332 (Linking)&lt;/isbn&gt;&lt;accession-num&gt;25873355&lt;/accession-num&gt;&lt;urls&gt;&lt;related-urls&gt;&lt;url&gt;https://www.ncbi.nlm.nih.gov/pubmed/25873355&lt;/url&gt;&lt;url&gt;http://onlinelibrary.wiley.com/store/10.1111/risa.12360/asset/risa12360.pdf?v=1&amp;amp;t=j63ijs15&amp;amp;s=0c688c0cd64b60b26ac07fc0f5c94b659af1537e&lt;/url&gt;&lt;/related-urls&gt;&lt;/urls&gt;&lt;electronic-resource-num&gt;10.1111/risa.12360&lt;/electronic-resource-num&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76</w:t>
      </w:r>
      <w:r w:rsidR="00491085">
        <w:rPr>
          <w:rFonts w:eastAsia="Times New Roman" w:cstheme="minorHAnsi"/>
        </w:rPr>
        <w:fldChar w:fldCharType="end"/>
      </w:r>
      <w:r w:rsidRPr="00D74A57">
        <w:rPr>
          <w:rFonts w:eastAsia="Times New Roman" w:cstheme="minorHAnsi"/>
        </w:rPr>
        <w:t xml:space="preserve"> biases. In HCDM this may be challenging, as those with the greatest knowledge about a particular treatment or technology may also be those with the greatest vested interest in the elicitation’s outcome</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&lt;EndNote&gt;&lt;Cite&gt;&lt;Author&gt;Grigore&lt;/Author&gt;&lt;Year&gt;2013&lt;/Year&gt;&lt;RecNum&gt;9&lt;/RecNum&gt;&lt;DisplayText&gt;&lt;style face="superscript"&gt;44&lt;/style&gt;&lt;/DisplayText&gt;&lt;record&gt;&lt;rec-number&gt;9&lt;/rec-number&gt;&lt;foreign-keys&gt;&lt;key app="EN" db-id="2wdepppr2wttfjes5eypt92qv9rvpz20w9rv" timestamp="0"&gt;9&lt;/key&gt;&lt;/foreign-keys&gt;&lt;ref-type name="Journal Article"&gt;17&lt;/ref-type&gt;&lt;contributors&gt;&lt;authors&gt;&lt;author&gt;Bogdan Grigore&lt;/author&gt;&lt;author&gt;Jaime Peters&lt;/author&gt;&lt;author&gt;Christopher Hyde&lt;/author&gt;&lt;author&gt;Ken Stein&lt;/author&gt;&lt;/authors&gt;&lt;/contributors&gt;&lt;titles&gt;&lt;title&gt;Methods to Elicit Probability Distributions from Experts:  A Systematic Review of Reported Practice in Health Technology Assessment&lt;/title&gt;&lt;secondary-title&gt;PharmacoEconomics&lt;/secondary-title&gt;&lt;/titles&gt;&lt;periodical&gt;&lt;full-title&gt;Pharmacoeconomics&lt;/full-title&gt;&lt;/periodical&gt;&lt;pages&gt;991–1003&lt;/pages&gt;&lt;volume&gt;31&lt;/volume&gt;&lt;dates&gt;&lt;year&gt;2013&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44</w:t>
      </w:r>
      <w:r w:rsidR="00491085">
        <w:rPr>
          <w:rFonts w:eastAsia="Times New Roman" w:cstheme="minorHAnsi"/>
        </w:rPr>
        <w:fldChar w:fldCharType="end"/>
      </w:r>
      <w:r w:rsidRPr="00D74A57">
        <w:rPr>
          <w:rFonts w:eastAsia="Times New Roman" w:cstheme="minorHAnsi"/>
        </w:rPr>
        <w:t xml:space="preserve"> Rejecting those with any conflict of interest or strong opinions may eliminate those with greatest relevant knowledge. In such cases an alternative strategy is to ensure that a range of viewpoints are represented in the sample, with the intention of “balancing out” or at least diluting the effect of motivational biases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&lt;EndNote&gt;&lt;Cite&gt;&lt;Author&gt;Montibeller&lt;/Author&gt;&lt;Year&gt;2015&lt;/Year&gt;&lt;RecNum&gt;143&lt;/RecNum&gt;&lt;DisplayText&gt;&lt;style face="superscript"&gt;76&lt;/style&gt;&lt;/DisplayText&gt;&lt;record&gt;&lt;rec-number&gt;143&lt;/rec-number&gt;&lt;foreign-keys&gt;&lt;key app="EN" db-id="2wdepppr2wttfjes5eypt92qv9rvpz20w9rv" timestamp="0"&gt;143&lt;/key&gt;&lt;/foreign-keys&gt;&lt;ref-type name="Journal Article"&gt;17&lt;/ref-type&gt;&lt;contributors&gt;&lt;authors&gt;&lt;author&gt;Montibeller, G.&lt;/author&gt;&lt;author&gt;von Winterfeldt, D.&lt;/author&gt;&lt;/authors&gt;&lt;/contributors&gt;&lt;auth-address&gt;School of Business and Economics, Loughborough University, LE11 3TU, Loughborough, Leicestershire, UK.&amp;#xD;Daniel Epstein Department of Industrial and Systems Engineering, Viterbi School of Engineering, University of Southern California, Los Angeles, CA, 90089, USA.&lt;/auth-address&gt;&lt;titles&gt;&lt;title&gt;Cognitive and Motivational Biases in Decision and Risk Analysis&lt;/title&gt;&lt;secondary-title&gt;Risk Anal&lt;/secondary-title&gt;&lt;/titles&gt;&lt;pages&gt;1230-51&lt;/pages&gt;&lt;volume&gt;35&lt;/volume&gt;&lt;number&gt;7&lt;/number&gt;&lt;edition&gt;2015/04/16&lt;/edition&gt;&lt;keywords&gt;&lt;keyword&gt;*Cognition&lt;/keyword&gt;&lt;keyword&gt;*Decision Making&lt;/keyword&gt;&lt;keyword&gt;Humans&lt;/keyword&gt;&lt;keyword&gt;Models, Theoretical&lt;/keyword&gt;&lt;keyword&gt;*Risk&lt;/keyword&gt;&lt;keyword&gt;Cognitive biases&lt;/keyword&gt;&lt;keyword&gt;decision analysis&lt;/keyword&gt;&lt;keyword&gt;decision modeling&lt;/keyword&gt;&lt;keyword&gt;motivational biases&lt;/keyword&gt;&lt;keyword&gt;risk analysis&lt;/keyword&gt;&lt;/keywords&gt;&lt;dates&gt;&lt;year&gt;2015&lt;/year&gt;&lt;pub-dates&gt;&lt;date&gt;Jul&lt;/date&gt;&lt;/pub-dates&gt;&lt;/dates&gt;&lt;isbn&gt;1539-6924 (Electronic)&amp;#xD;0272-4332 (Linking)&lt;/isbn&gt;&lt;accession-num&gt;25873355&lt;/accession-num&gt;&lt;urls&gt;&lt;related-urls&gt;&lt;url&gt;https://www.ncbi.nlm.nih.gov/pubmed/25873355&lt;/url&gt;&lt;url&gt;http://onlinelibrary.wiley.com/store/10.1111/risa.12360/asset/risa12360.pdf?v=1&amp;amp;t=j63ijs15&amp;amp;s=0c688c0cd64b60b26ac07fc0f5c94b659af1537e&lt;/url&gt;&lt;/related-urls&gt;&lt;/urls&gt;&lt;electronic-resource-num&gt;10.1111/risa.12360&lt;/electronic-resource-num&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76</w:t>
      </w:r>
      <w:r w:rsidR="00491085">
        <w:rPr>
          <w:rFonts w:eastAsia="Times New Roman" w:cstheme="minorHAnsi"/>
        </w:rPr>
        <w:fldChar w:fldCharType="end"/>
      </w:r>
      <w:r w:rsidRPr="00D74A57">
        <w:rPr>
          <w:rFonts w:eastAsia="Times New Roman" w:cstheme="minorHAnsi"/>
        </w:rPr>
        <w:t xml:space="preserve"> </w:t>
      </w:r>
    </w:p>
    <w:p w14:paraId="36A19D35" w14:textId="77777777" w:rsidR="00D74A57" w:rsidRPr="00D74A57" w:rsidRDefault="00D74A57" w:rsidP="00D74A57">
      <w:pPr>
        <w:spacing w:after="0" w:line="360" w:lineRule="auto"/>
        <w:rPr>
          <w:rFonts w:eastAsia="Times New Roman" w:cstheme="minorHAnsi"/>
        </w:rPr>
      </w:pPr>
    </w:p>
    <w:p w14:paraId="35EBDCE4" w14:textId="77777777" w:rsidR="005A008C" w:rsidRPr="00D74A57" w:rsidRDefault="005A008C" w:rsidP="000A5289">
      <w:pPr>
        <w:pStyle w:val="Heading2"/>
        <w:rPr>
          <w:rFonts w:eastAsia="Times New Roman"/>
        </w:rPr>
      </w:pPr>
      <w:bookmarkStart w:id="183" w:name="_Ref5024124"/>
      <w:bookmarkStart w:id="184" w:name="_Toc15566629"/>
      <w:r w:rsidRPr="00D74A57">
        <w:rPr>
          <w:rFonts w:eastAsia="Times New Roman"/>
        </w:rPr>
        <w:t>Behavioural bias reduction techniques with conflicting evidence</w:t>
      </w:r>
      <w:bookmarkEnd w:id="183"/>
      <w:bookmarkEnd w:id="184"/>
    </w:p>
    <w:p w14:paraId="3485E56E" w14:textId="6A1C95C6" w:rsidR="005A008C" w:rsidRPr="00D74A57" w:rsidRDefault="005A008C" w:rsidP="00D74A57">
      <w:pPr>
        <w:pStyle w:val="Heading3"/>
        <w:spacing w:line="360" w:lineRule="auto"/>
        <w:rPr>
          <w:rFonts w:eastAsia="Times New Roman" w:cstheme="minorHAnsi"/>
          <w:szCs w:val="22"/>
        </w:rPr>
      </w:pPr>
      <w:bookmarkStart w:id="185" w:name="_Toc15566630"/>
      <w:r w:rsidRPr="00D74A57">
        <w:rPr>
          <w:rFonts w:eastAsia="Times New Roman" w:cstheme="minorHAnsi"/>
          <w:szCs w:val="22"/>
        </w:rPr>
        <w:t>Bias warnings and training</w:t>
      </w:r>
      <w:bookmarkEnd w:id="185"/>
    </w:p>
    <w:p w14:paraId="0FBF80A9" w14:textId="481CE865" w:rsidR="005A008C" w:rsidRDefault="005A008C" w:rsidP="00D74A57">
      <w:pPr>
        <w:spacing w:after="0" w:line="360" w:lineRule="auto"/>
        <w:rPr>
          <w:rFonts w:eastAsia="Times New Roman" w:cstheme="minorHAnsi"/>
        </w:rPr>
      </w:pPr>
      <w:r w:rsidRPr="00D74A57">
        <w:rPr>
          <w:rFonts w:eastAsia="Times New Roman" w:cstheme="minorHAnsi"/>
        </w:rPr>
        <w:t>Within the HCDM literature that considers heuristics and biases, training is the most commonly referenced approach to behavioural debiasing</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&lt;EndNote&gt;&lt;Cite&gt;&lt;Author&gt;Gosling&lt;/Author&gt;&lt;Year&gt;2014&lt;/Year&gt;&lt;RecNum&gt;3&lt;/RecNum&gt;&lt;DisplayText&gt;&lt;style face="superscript"&gt;97&lt;/style&gt;&lt;/DisplayText&gt;&lt;record&gt;&lt;rec-number&gt;3&lt;/rec-number&gt;&lt;foreign-keys&gt;&lt;key app="EN" db-id="2wdepppr2wttfjes5eypt92qv9rvpz20w9rv" timestamp="0"&gt;3&lt;/key&gt;&lt;/foreign-keys&gt;&lt;ref-type name="Journal Article"&gt;17&lt;/ref-type&gt;&lt;contributors&gt;&lt;authors&gt;&lt;author&gt;John Paul Gosling&lt;/author&gt;&lt;/authors&gt;&lt;/contributors&gt;&lt;titles&gt;&lt;title&gt;Methods for eliciting expert opinion to inform health technology assessment&lt;/title&gt;&lt;/titles&gt;&lt;dates&gt;&lt;year&gt;2014&lt;/year&gt;&lt;/dates&gt;&lt;urls&gt;&lt;/urls&gt;&lt;/record&gt;&lt;/Cite&gt;&lt;/EndNote&gt;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97</w:t>
      </w:r>
      <w:r w:rsidR="00491085">
        <w:rPr>
          <w:rFonts w:eastAsia="Times New Roman" w:cstheme="minorHAnsi"/>
        </w:rPr>
        <w:fldChar w:fldCharType="end"/>
      </w:r>
      <w:r w:rsidRPr="00D74A57">
        <w:rPr>
          <w:rFonts w:eastAsia="Times New Roman" w:cstheme="minorHAnsi"/>
        </w:rPr>
        <w:t xml:space="preserve"> Simply warning </w:t>
      </w:r>
      <w:r w:rsidR="008F795C">
        <w:rPr>
          <w:rFonts w:eastAsia="Times New Roman" w:cstheme="minorHAnsi"/>
        </w:rPr>
        <w:t>experts</w:t>
      </w:r>
      <w:r w:rsidRPr="00D74A57">
        <w:rPr>
          <w:rFonts w:eastAsia="Times New Roman" w:cstheme="minorHAnsi"/>
        </w:rPr>
        <w:t xml:space="preserve"> not to be biased (e.g. by stating that many people make their confidence intervals too narrow) is largely ineffective</w:t>
      </w:r>
      <w:r w:rsidR="009A46F5">
        <w:rPr>
          <w:rFonts w:eastAsia="Times New Roman" w:cstheme="minorHAnsi"/>
        </w:rPr>
        <w:t>.</w:t>
      </w:r>
      <w:r w:rsidR="00491085">
        <w:rPr>
          <w:rFonts w:eastAsia="Times New Roman" w:cstheme="minorHAnsi"/>
        </w:rPr>
        <w:fldChar w:fldCharType="begin">
          <w:fldData xml:space="preserve">PEVuZE5vdGU+PENpdGU+PEF1dGhvcj5CbG9jazwvQXV0aG9yPjxZZWFyPjE5OTE8L1llYXI+PFJl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PEVuZE5vdGU+PENpdGU+PEF1dGhvcj5CbG9jazwvQXV0aG9yPjxZZWFyPjE5OTE8L1llYXI+PFJl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147, 156, 157</w:t>
      </w:r>
      <w:r w:rsidR="00491085">
        <w:rPr>
          <w:rFonts w:eastAsia="Times New Roman" w:cstheme="minorHAnsi"/>
        </w:rPr>
        <w:fldChar w:fldCharType="end"/>
      </w:r>
      <w:r w:rsidRPr="00D74A57">
        <w:rPr>
          <w:rFonts w:eastAsia="Times New Roman" w:cstheme="minorHAnsi"/>
        </w:rPr>
        <w:t xml:space="preserve">  However, in-depth training on the nature of biases, and strategies for avoiding them has been found to be more effective. Where biases occur due to </w:t>
      </w:r>
      <w:r w:rsidR="008F795C">
        <w:rPr>
          <w:rFonts w:eastAsia="Times New Roman" w:cstheme="minorHAnsi"/>
        </w:rPr>
        <w:t>experts</w:t>
      </w:r>
      <w:r w:rsidRPr="00D74A57">
        <w:rPr>
          <w:rFonts w:eastAsia="Times New Roman" w:cstheme="minorHAnsi"/>
        </w:rPr>
        <w:t xml:space="preserve"> not being familiar with rules for using and expressing probabilities, training on how to do so can reduce errors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&lt;EndNote&gt;&lt;Cite&gt;&lt;Author&gt;Arkes&lt;/Author&gt;&lt;Year&gt;1991&lt;/Year&gt;&lt;RecNum&gt;1351&lt;/RecNum&gt;&lt;DisplayText&gt;&lt;style face="superscript"&gt;158&lt;/style&gt;&lt;/DisplayText&gt;&lt;record&gt;&lt;rec-number&gt;1351&lt;/rec-number&gt;&lt;foreign-keys&gt;&lt;key app="EN" db-id="2wdepppr2wttfjes5eypt92qv9rvpz20w9rv" timestamp="1553866943"&gt;1351&lt;/key&gt;&lt;/foreign-keys&gt;&lt;ref-type name="Journal Article"&gt;17&lt;/ref-type&gt;&lt;contributors&gt;&lt;authors&gt;&lt;author&gt;Arkes, Hal R&lt;/author&gt;&lt;/authors&gt;&lt;/contributors&gt;&lt;titles&gt;&lt;title&gt;Costs and benefits of judgment errors: Implications for debiasing&lt;/title&gt;&lt;secondary-title&gt;Psychological bulletin&lt;/secondary-title&gt;&lt;/titles&gt;&lt;periodical&gt;&lt;full-title&gt;Psychological bulletin&lt;/full-title&gt;&lt;/periodical&gt;&lt;pages&gt;486&lt;/pages&gt;&lt;volume&gt;110&lt;/volume&gt;&lt;number&gt;3&lt;/number&gt;&lt;dates&gt;&lt;year&gt;1991&lt;/year&gt;&lt;/dates&gt;&lt;isbn&gt;1939-1455&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158</w:t>
      </w:r>
      <w:r w:rsidR="00491085">
        <w:rPr>
          <w:rFonts w:eastAsia="Times New Roman" w:cstheme="minorHAnsi"/>
        </w:rPr>
        <w:fldChar w:fldCharType="end"/>
      </w:r>
      <w:r w:rsidRPr="00D74A57">
        <w:rPr>
          <w:rFonts w:eastAsia="Times New Roman" w:cstheme="minorHAnsi"/>
        </w:rPr>
        <w:t xml:space="preserve"> Likewise, educating participants about biases and explicitly outlining strategies for combating them (i.e. through systematically considering more information) reduced overconfidence in a study of petroleum engineering students</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&lt;EndNote&gt;&lt;Cite&gt;&lt;Author&gt;Welsh&lt;/Author&gt;&lt;Year&gt;2007&lt;/Year&gt;&lt;RecNum&gt;1352&lt;/RecNum&gt;&lt;DisplayText&gt;&lt;style face="superscript"&gt;159&lt;/style&gt;&lt;/DisplayText&gt;&lt;record&gt;&lt;rec-number&gt;1352&lt;/rec-number&gt;&lt;foreign-keys&gt;&lt;key app="EN" db-id="2wdepppr2wttfjes5eypt92qv9rvpz20w9rv" timestamp="1553866943"&gt;1352&lt;/key&gt;&lt;/foreign-keys&gt;&lt;ref-type name="Conference Proceedings"&gt;10&lt;/ref-type&gt;&lt;contributors&gt;&lt;authors&gt;&lt;author&gt;Welsh, Matthew B&lt;/author&gt;&lt;author&gt;Begg, Steve H&lt;/author&gt;&lt;author&gt;Bratvold, Reidar B&lt;/author&gt;&lt;/authors&gt;&lt;/contributors&gt;&lt;titles&gt;&lt;title&gt;Efficacy of bias awareness in debiasing oil and gas judgments&lt;/title&gt;&lt;secondary-title&gt;Proceedings of the Annual Meeting of the Cognitive Science Society&lt;/secondary-title&gt;&lt;/titles&gt;&lt;volume&gt;29&lt;/volume&gt;&lt;dates&gt;&lt;year&gt;2007&lt;/year&gt;&lt;/dates&gt;&lt;urls&gt;&lt;/urls&gt;&lt;/record&gt;&lt;/Cite&gt;&lt;/EndNote&gt;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159</w:t>
      </w:r>
      <w:r w:rsidR="00491085">
        <w:rPr>
          <w:rFonts w:eastAsia="Times New Roman" w:cstheme="minorHAnsi"/>
        </w:rPr>
        <w:fldChar w:fldCharType="end"/>
      </w:r>
      <w:r w:rsidRPr="00D74A57">
        <w:rPr>
          <w:rFonts w:eastAsia="Times New Roman" w:cstheme="minorHAnsi"/>
        </w:rPr>
        <w:t xml:space="preserve"> However, this education programme was not effective for reducing anchoring, possibly because the student sample lacked the substantive knowledge of the field to give a more accurate value. Nonetheless, in a study with a general population sample</w:t>
      </w:r>
      <w:r w:rsidR="00491085">
        <w:rPr>
          <w:rFonts w:eastAsia="Times New Roman" w:cstheme="minorHAnsi"/>
        </w:rPr>
        <w:fldChar w:fldCharType="begin"/>
      </w:r>
      <w:r w:rsidR="00324D38">
        <w:rPr>
          <w:rFonts w:eastAsia="Times New Roman" w:cstheme="minorHAnsi"/>
        </w:rPr>
        <w:instrText xml:space="preserve"> ADDIN EN.CITE &lt;EndNote&gt;&lt;Cite&gt;&lt;Author&gt;Morewedge&lt;/Author&gt;&lt;Year&gt;2015&lt;/Year&gt;&lt;RecNum&gt;1360&lt;/RecNum&gt;&lt;DisplayText&gt;&lt;style face="superscript"&gt;160&lt;/style&gt;&lt;/DisplayText&gt;&lt;record&gt;&lt;rec-number&gt;1360&lt;/rec-number&gt;&lt;foreign-keys&gt;&lt;key app="EN" db-id="2wdepppr2wttfjes5eypt92qv9rvpz20w9rv" timestamp="1553866943"&gt;1360&lt;/key&gt;&lt;/foreign-keys&gt;&lt;ref-type name="Journal Article"&gt;17&lt;/ref-type&gt;&lt;contributors&gt;&lt;authors&gt;&lt;author&gt;Morewedge, Carey K&lt;/author&gt;&lt;author&gt;Yoon, Haewon&lt;/author&gt;&lt;author&gt;Scopelliti, Irene&lt;/author&gt;&lt;author&gt;Symborski, Carl W&lt;/author&gt;&lt;author&gt;Korris, James H&lt;/author&gt;&lt;author&gt;Kassam, Karim S&lt;/author&gt;&lt;/authors&gt;&lt;/contributors&gt;&lt;titles&gt;&lt;title&gt;Debiasing decisions: Improved decision making with a single training intervention&lt;/title&gt;&lt;secondary-title&gt;Policy Insights from the Behavioral and Brain Sciences&lt;/secondary-title&gt;&lt;/titles&gt;&lt;periodical&gt;&lt;full-title&gt;Policy Insights from the Behavioral and Brain Sciences&lt;/full-title&gt;&lt;/periodical&gt;&lt;pages&gt;129-140&lt;/pages&gt;&lt;volume&gt;2&lt;/volume&gt;&lt;number&gt;1&lt;/number&gt;&lt;dates&gt;&lt;year&gt;2015&lt;/year&gt;&lt;/dates&gt;&lt;isbn&gt;2372-7322&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160</w:t>
      </w:r>
      <w:r w:rsidR="00491085">
        <w:rPr>
          <w:rFonts w:eastAsia="Times New Roman" w:cstheme="minorHAnsi"/>
        </w:rPr>
        <w:fldChar w:fldCharType="end"/>
      </w:r>
      <w:r w:rsidRPr="00D74A57">
        <w:rPr>
          <w:rFonts w:eastAsia="Times New Roman" w:cstheme="minorHAnsi"/>
        </w:rPr>
        <w:t xml:space="preserve"> found evidence that interactive training interventions, explaining what anchoring and confirmation bias were, reduced instances of these biases on post-intervention tests relative to pre-intervention tests. These tests comprised tasks from the wider literature found to elicit the psychological biases</w:t>
      </w:r>
      <w:r w:rsidR="00491085">
        <w:rPr>
          <w:rFonts w:eastAsia="Times New Roman" w:cstheme="minorHAnsi"/>
        </w:rPr>
        <w:fldChar w:fldCharType="begin">
          <w:fldData xml:space="preserve">PEVuZE5vdGU+PENpdGU+PEF1dGhvcj5TbnlkZXI8L0F1dGhvcj48WWVhcj4xOTc4PC9ZZWFyPjxS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</w:fldData>
        </w:fldChar>
      </w:r>
      <w:r w:rsidR="00324D38">
        <w:rPr>
          <w:rFonts w:eastAsia="Times New Roman" w:cstheme="minorHAnsi"/>
        </w:rPr>
        <w:instrText xml:space="preserve"> ADDIN EN.CITE </w:instrText>
      </w:r>
      <w:r w:rsidR="00324D38">
        <w:rPr>
          <w:rFonts w:eastAsia="Times New Roman" w:cstheme="minorHAnsi"/>
        </w:rPr>
        <w:fldChar w:fldCharType="begin">
          <w:fldData xml:space="preserve">PEVuZE5vdGU+PENpdGU+PEF1dGhvcj5TbnlkZXI8L0F1dGhvcj48WWVhcj4xOTc4PC9ZZWFyPjxS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</w:fldData>
        </w:fldChar>
      </w:r>
      <w:r w:rsidR="00324D38">
        <w:rPr>
          <w:rFonts w:eastAsia="Times New Roman" w:cstheme="minorHAnsi"/>
        </w:rPr>
        <w:instrText xml:space="preserve"> ADDIN EN.CITE.DATA </w:instrText>
      </w:r>
      <w:r w:rsidR="00324D38">
        <w:rPr>
          <w:rFonts w:eastAsia="Times New Roman" w:cstheme="minorHAnsi"/>
        </w:rPr>
      </w:r>
      <w:r w:rsidR="00324D38">
        <w:rPr>
          <w:rFonts w:eastAsia="Times New Roman" w:cstheme="minorHAnsi"/>
        </w:rPr>
        <w:fldChar w:fldCharType="end"/>
      </w:r>
      <w:r w:rsidR="00491085">
        <w:rPr>
          <w:rFonts w:eastAsia="Times New Roman" w:cstheme="minorHAnsi"/>
        </w:rPr>
      </w:r>
      <w:r w:rsidR="00491085">
        <w:rPr>
          <w:rFonts w:eastAsia="Times New Roman" w:cstheme="minorHAnsi"/>
        </w:rPr>
        <w:fldChar w:fldCharType="separate"/>
      </w:r>
      <w:r w:rsidR="00324D38" w:rsidRPr="00324D38">
        <w:rPr>
          <w:rFonts w:eastAsia="Times New Roman" w:cstheme="minorHAnsi"/>
          <w:noProof/>
          <w:vertAlign w:val="superscript"/>
        </w:rPr>
        <w:t>161-163</w:t>
      </w:r>
      <w:r w:rsidR="00491085">
        <w:rPr>
          <w:rFonts w:eastAsia="Times New Roman" w:cstheme="minorHAnsi"/>
        </w:rPr>
        <w:fldChar w:fldCharType="end"/>
      </w:r>
      <w:r w:rsidR="00B25B36">
        <w:rPr>
          <w:rFonts w:eastAsia="Times New Roman" w:cstheme="minorHAnsi"/>
        </w:rPr>
        <w:t xml:space="preserve"> </w:t>
      </w:r>
      <w:r w:rsidRPr="00D74A57">
        <w:rPr>
          <w:rFonts w:eastAsia="Times New Roman" w:cstheme="minorHAnsi"/>
        </w:rPr>
        <w:t>Hence, while the available evidence on the effectiveness of warnings and training for reducing psychological biases is not always consistent, it does provide an indication of the conditions under which bias avoidance training may be effective. Firstly, it must go beyond simple warnings and admonitions not to be bias and explain the causes and consequences of biases. Second, it should provide instruction as to how to avoid bias (e.g. consider why upper and lower bounds may be incorrect). Third, it can only be useful if participants have the substantive expertise to produce accurate responses.</w:t>
      </w:r>
    </w:p>
    <w:p w14:paraId="12D461B4" w14:textId="77777777" w:rsidR="00D74A57" w:rsidRPr="00D74A57" w:rsidRDefault="00D74A57" w:rsidP="00D74A57">
      <w:pPr>
        <w:spacing w:after="0" w:line="360" w:lineRule="auto"/>
        <w:rPr>
          <w:rFonts w:eastAsia="Times New Roman" w:cstheme="minorHAnsi"/>
        </w:rPr>
      </w:pPr>
    </w:p>
    <w:p w14:paraId="40B782C0" w14:textId="0862FF0C" w:rsidR="005A008C" w:rsidRPr="00D74A57" w:rsidRDefault="005A008C" w:rsidP="000A5289">
      <w:pPr>
        <w:pStyle w:val="Heading3"/>
        <w:rPr>
          <w:rFonts w:eastAsia="Times New Roman"/>
        </w:rPr>
      </w:pPr>
      <w:bookmarkStart w:id="186" w:name="_Toc15566631"/>
      <w:r w:rsidRPr="00D74A57">
        <w:rPr>
          <w:rFonts w:eastAsia="Times New Roman"/>
        </w:rPr>
        <w:t xml:space="preserve">Fixed value versus fixed probability </w:t>
      </w:r>
      <w:r w:rsidRPr="000A5289">
        <w:t>methods</w:t>
      </w:r>
      <w:bookmarkEnd w:id="186"/>
    </w:p>
    <w:p w14:paraId="5B1FD1CC" w14:textId="1B9E61DA" w:rsidR="005A008C" w:rsidRDefault="005A008C" w:rsidP="00D74A57">
      <w:pPr>
        <w:spacing w:after="0" w:line="360" w:lineRule="auto"/>
        <w:rPr>
          <w:rFonts w:eastAsia="Times New Roman" w:cstheme="minorHAnsi"/>
        </w:rPr>
      </w:pPr>
      <w:r w:rsidRPr="00D74A57">
        <w:rPr>
          <w:rFonts w:eastAsia="Times New Roman" w:cstheme="minorHAnsi"/>
        </w:rPr>
        <w:t>A small number of studies have examined whether fixed value (where one must allocate probabilities to potential values of a target variable) or fixed probability (where one allocates values of the target variable to probabilities) affect overconfidence. In eliciting cumulative probability judgements from students regarding forecast variables with which they were expected to have some familiarity (i.e. local temperature and the Dow Jones), Abbas et al</w:t>
      </w:r>
      <w:r w:rsidR="00855461">
        <w:rPr>
          <w:rFonts w:eastAsia="Times New Roman" w:cstheme="minorHAnsi"/>
        </w:rPr>
        <w:t xml:space="preserve"> </w:t>
      </w:r>
      <w:r w:rsidR="00491085">
        <w:rPr>
          <w:rFonts w:eastAsia="Times New Roman" w:cstheme="minorHAnsi"/>
        </w:rPr>
        <w:fldChar w:fldCharType="begin"/>
      </w:r>
      <w:r w:rsidR="00324D38">
        <w:rPr>
          <w:rFonts w:eastAsia="Times New Roman" w:cstheme="minorHAnsi"/>
        </w:rPr>
        <w:instrText xml:space="preserve"> ADDIN EN.CITE &lt;EndNote&gt;&lt;Cite&gt;&lt;Author&gt;Abbas&lt;/Author&gt;&lt;Year&gt;2008&lt;/Year&gt;&lt;RecNum&gt;1356&lt;/RecNum&gt;&lt;DisplayText&gt;&lt;style face="superscript"&gt;164&lt;/style&gt;&lt;/DisplayText&gt;&lt;record&gt;&lt;rec-number&gt;1356&lt;/rec-number&gt;&lt;foreign-keys&gt;&lt;key app="EN" db-id="2wdepppr2wttfjes5eypt92qv9rvpz20w9rv" timestamp="1553866943"&gt;1356&lt;/key&gt;&lt;/foreign-keys&gt;&lt;ref-type name="Journal Article"&gt;17&lt;/ref-type&gt;&lt;contributors&gt;&lt;authors&gt;&lt;author&gt;Abbas, Ali E&lt;/author&gt;&lt;author&gt;Budescu, David V&lt;/author&gt;&lt;author&gt;Yu, Hsiu-Ting&lt;/author&gt;&lt;author&gt;Haggerty, Ryan&lt;/author&gt;&lt;/authors&gt;&lt;/contributors&gt;&lt;titles&gt;&lt;title&gt;A comparison of two probability encoding methods: Fixed probability vs. fixed variable values&lt;/title&gt;&lt;secondary-title&gt;Decision Analysis&lt;/secondary-title&gt;&lt;/titles&gt;&lt;periodical&gt;&lt;full-title&gt;Decision Analysis&lt;/full-title&gt;&lt;/periodical&gt;&lt;pages&gt;190-202&lt;/pages&gt;&lt;volume&gt;5&lt;/volume&gt;&lt;number&gt;4&lt;/number&gt;&lt;dates&gt;&lt;year&gt;2008&lt;/year&gt;&lt;/dates&gt;&lt;isbn&gt;1545-8490&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164</w:t>
      </w:r>
      <w:r w:rsidR="00491085">
        <w:rPr>
          <w:rFonts w:eastAsia="Times New Roman" w:cstheme="minorHAnsi"/>
        </w:rPr>
        <w:fldChar w:fldCharType="end"/>
      </w:r>
      <w:r w:rsidRPr="00D74A57">
        <w:rPr>
          <w:rFonts w:eastAsia="Times New Roman" w:cstheme="minorHAnsi"/>
        </w:rPr>
        <w:t xml:space="preserve"> found less evidence of overconfidence using the fixed value method. However, Ferreti et al.</w:t>
      </w:r>
      <w:r w:rsidR="00491085">
        <w:rPr>
          <w:rFonts w:eastAsia="Times New Roman" w:cstheme="minorHAnsi"/>
        </w:rPr>
        <w:fldChar w:fldCharType="begin"/>
      </w:r>
      <w:r w:rsidR="00324D38">
        <w:rPr>
          <w:rFonts w:eastAsia="Times New Roman" w:cstheme="minorHAnsi"/>
        </w:rPr>
        <w:instrText xml:space="preserve"> ADDIN EN.CITE &lt;EndNote&gt;&lt;Cite&gt;&lt;Author&gt;Ferretti&lt;/Author&gt;&lt;Year&gt;2016&lt;/Year&gt;&lt;RecNum&gt;1381&lt;/RecNum&gt;&lt;DisplayText&gt;&lt;style face="superscript"&gt;152&lt;/style&gt;&lt;/DisplayText&gt;&lt;record&gt;&lt;rec-number&gt;1381&lt;/rec-number&gt;&lt;foreign-keys&gt;&lt;key app="EN" db-id="2wdepppr2wttfjes5eypt92qv9rvpz20w9rv" timestamp="1553866944"&gt;1381&lt;/key&gt;&lt;/foreign-keys&gt;&lt;ref-type name="Conference Proceedings"&gt;10&lt;/ref-type&gt;&lt;contributors&gt;&lt;authors&gt;&lt;author&gt;Ferretti, Valentina&lt;/author&gt;&lt;author&gt;Guney, Sule&lt;/author&gt;&lt;author&gt;Montibeller, Gilberto&lt;/author&gt;&lt;author&gt;von Winterfeldt, Detlof&lt;/author&gt;&lt;/authors&gt;&lt;/contributors&gt;&lt;titles&gt;&lt;title&gt;Testing best practices to reduce the overconfidence bias in multi-criteria decision analysis&lt;/title&gt;&lt;secondary-title&gt;System Sciences (HICSS), 2016 49th Hawaii International Conference on&lt;/secondary-title&gt;&lt;/titles&gt;&lt;pages&gt;1547-1555&lt;/pages&gt;&lt;dates&gt;&lt;year&gt;2016&lt;/year&gt;&lt;/dates&gt;&lt;publisher&gt;IEEE&lt;/publisher&gt;&lt;isbn&gt;0769556701&lt;/isbn&gt;&lt;urls&gt;&lt;/urls&gt;&lt;/record&gt;&lt;/Cite&gt;&lt;/EndNote&gt;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152</w:t>
      </w:r>
      <w:r w:rsidR="00491085">
        <w:rPr>
          <w:rFonts w:eastAsia="Times New Roman" w:cstheme="minorHAnsi"/>
        </w:rPr>
        <w:fldChar w:fldCharType="end"/>
      </w:r>
      <w:r w:rsidRPr="00D74A57">
        <w:rPr>
          <w:rFonts w:eastAsia="Times New Roman" w:cstheme="minorHAnsi"/>
        </w:rPr>
        <w:t xml:space="preserve"> found that this resulted in relatively little improvement in performance. Hence, while there is some evidence that fixed value approaches may reduce overconfidence, this is limited.</w:t>
      </w:r>
    </w:p>
    <w:p w14:paraId="33A0983B" w14:textId="77777777" w:rsidR="00D74A57" w:rsidRPr="00D74A57" w:rsidRDefault="00D74A57" w:rsidP="00D74A57">
      <w:pPr>
        <w:spacing w:after="0" w:line="360" w:lineRule="auto"/>
        <w:rPr>
          <w:rFonts w:eastAsia="Times New Roman" w:cstheme="minorHAnsi"/>
        </w:rPr>
      </w:pPr>
    </w:p>
    <w:p w14:paraId="6EC054FA" w14:textId="4A8A8725" w:rsidR="005A008C" w:rsidRPr="00D74A57" w:rsidRDefault="00A85D9F" w:rsidP="000A5289">
      <w:pPr>
        <w:pStyle w:val="Heading3"/>
        <w:rPr>
          <w:rFonts w:eastAsia="Times New Roman"/>
        </w:rPr>
      </w:pPr>
      <w:bookmarkStart w:id="187" w:name="_Toc15566632"/>
      <w:r>
        <w:rPr>
          <w:rFonts w:eastAsia="Times New Roman"/>
        </w:rPr>
        <w:lastRenderedPageBreak/>
        <w:t>Face-to-</w:t>
      </w:r>
      <w:r w:rsidR="005A008C" w:rsidRPr="00D74A57">
        <w:rPr>
          <w:rFonts w:eastAsia="Times New Roman"/>
        </w:rPr>
        <w:t xml:space="preserve">face versus </w:t>
      </w:r>
      <w:r w:rsidR="005A008C" w:rsidRPr="000A5289">
        <w:t>online</w:t>
      </w:r>
      <w:r w:rsidR="005A008C" w:rsidRPr="00D74A57">
        <w:rPr>
          <w:rFonts w:eastAsia="Times New Roman"/>
        </w:rPr>
        <w:t xml:space="preserve"> elicitation</w:t>
      </w:r>
      <w:bookmarkEnd w:id="187"/>
    </w:p>
    <w:p w14:paraId="6388DACD" w14:textId="180C41FC" w:rsidR="005A008C" w:rsidRDefault="005A008C" w:rsidP="00D74A57">
      <w:pPr>
        <w:spacing w:after="0" w:line="360" w:lineRule="auto"/>
        <w:rPr>
          <w:rFonts w:eastAsia="Times New Roman" w:cstheme="minorHAnsi"/>
        </w:rPr>
      </w:pPr>
      <w:r w:rsidRPr="00D74A57">
        <w:rPr>
          <w:rFonts w:eastAsia="Times New Roman" w:cstheme="minorHAnsi"/>
        </w:rPr>
        <w:t xml:space="preserve">In one recent study it was found that face-to-face elicitation of energy demand with sectoral </w:t>
      </w:r>
      <w:r w:rsidR="008F795C">
        <w:rPr>
          <w:rFonts w:eastAsia="Times New Roman" w:cstheme="minorHAnsi"/>
        </w:rPr>
        <w:t>experts</w:t>
      </w:r>
      <w:r w:rsidRPr="00D74A57">
        <w:rPr>
          <w:rFonts w:eastAsia="Times New Roman" w:cstheme="minorHAnsi"/>
        </w:rPr>
        <w:t xml:space="preserve"> led to lower overconfidence than online elicitation</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&lt;EndNote&gt;&lt;Cite&gt;&lt;Author&gt;Nemet&lt;/Author&gt;&lt;Year&gt;2017&lt;/Year&gt;&lt;RecNum&gt;1362&lt;/RecNum&gt;&lt;DisplayText&gt;&lt;style face="superscript"&gt;165&lt;/style&gt;&lt;/DisplayText&gt;&lt;record&gt;&lt;rec-number&gt;1362&lt;/rec-number&gt;&lt;foreign-keys&gt;&lt;key app="EN" db-id="2wdepppr2wttfjes5eypt92qv9rvpz20w9rv" timestamp="1553866943"&gt;1362&lt;/key&gt;&lt;/foreign-keys&gt;&lt;ref-type name="Journal Article"&gt;17&lt;/ref-type&gt;&lt;contributors&gt;&lt;authors&gt;&lt;author&gt;Nemet, Gregory F&lt;/author&gt;&lt;author&gt;Anadon, Laura Diaz&lt;/author&gt;&lt;author&gt;Verdolini, Elena&lt;/author&gt;&lt;/authors&gt;&lt;/contributors&gt;&lt;titles&gt;&lt;title&gt;Quantifying the effects of expert selection and elicitation design on experts’ confidence in their judgments about future energy technologies&lt;/title&gt;&lt;secondary-title&gt;Risk Analysis&lt;/secondary-title&gt;&lt;/titles&gt;&lt;periodical&gt;&lt;full-title&gt;Risk Analysis&lt;/full-title&gt;&lt;/periodical&gt;&lt;pages&gt;315-330&lt;/pages&gt;&lt;volume&gt;37&lt;/volume&gt;&lt;number&gt;2&lt;/number&gt;&lt;dates&gt;&lt;year&gt;2017&lt;/year&gt;&lt;/dates&gt;&lt;isbn&gt;1539-6924&lt;/isbn&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165</w:t>
      </w:r>
      <w:r w:rsidR="00491085">
        <w:rPr>
          <w:rFonts w:eastAsia="Times New Roman" w:cstheme="minorHAnsi"/>
        </w:rPr>
        <w:fldChar w:fldCharType="end"/>
      </w:r>
      <w:r w:rsidRPr="00D74A57">
        <w:rPr>
          <w:rFonts w:eastAsia="Times New Roman" w:cstheme="minorHAnsi"/>
        </w:rPr>
        <w:t xml:space="preserve"> However, this finding was not replicated in a recent comparison of face-to-face and online </w:t>
      </w:r>
      <w:r w:rsidR="007E5DB3">
        <w:rPr>
          <w:rFonts w:eastAsia="Times New Roman" w:cstheme="minorHAnsi"/>
        </w:rPr>
        <w:t>SEE</w:t>
      </w:r>
      <w:r w:rsidR="009A46F5">
        <w:rPr>
          <w:rFonts w:eastAsia="Times New Roman" w:cstheme="minorHAnsi"/>
        </w:rPr>
        <w:t>.</w:t>
      </w:r>
      <w:r w:rsidR="00491085">
        <w:rPr>
          <w:rFonts w:eastAsia="Times New Roman" w:cstheme="minorHAnsi"/>
        </w:rPr>
        <w:fldChar w:fldCharType="begin"/>
      </w:r>
      <w:r w:rsidR="00324D38">
        <w:rPr>
          <w:rFonts w:eastAsia="Times New Roman"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eastAsia="Times New Roman" w:cstheme="minorHAnsi"/>
        </w:rPr>
        <w:fldChar w:fldCharType="separate"/>
      </w:r>
      <w:r w:rsidR="00324D38" w:rsidRPr="00324D38">
        <w:rPr>
          <w:rFonts w:eastAsia="Times New Roman" w:cstheme="minorHAnsi"/>
          <w:noProof/>
          <w:vertAlign w:val="superscript"/>
        </w:rPr>
        <w:t>59</w:t>
      </w:r>
      <w:r w:rsidR="00491085">
        <w:rPr>
          <w:rFonts w:eastAsia="Times New Roman" w:cstheme="minorHAnsi"/>
        </w:rPr>
        <w:fldChar w:fldCharType="end"/>
      </w:r>
    </w:p>
    <w:p w14:paraId="6A2F13D2" w14:textId="77777777" w:rsidR="00D74A57" w:rsidRPr="00D74A57" w:rsidRDefault="00D74A57" w:rsidP="00D74A57">
      <w:pPr>
        <w:spacing w:after="0" w:line="360" w:lineRule="auto"/>
        <w:rPr>
          <w:rFonts w:eastAsia="Times New Roman" w:cstheme="minorHAnsi"/>
        </w:rPr>
      </w:pPr>
    </w:p>
    <w:p w14:paraId="143EDE8A" w14:textId="0E643D97" w:rsidR="005A008C" w:rsidRPr="00D74A57" w:rsidRDefault="007E5DB3" w:rsidP="000A5289">
      <w:pPr>
        <w:pStyle w:val="Heading2"/>
        <w:rPr>
          <w:rFonts w:eastAsia="Times New Roman"/>
        </w:rPr>
      </w:pPr>
      <w:bookmarkStart w:id="188" w:name="_Ref15304433"/>
      <w:bookmarkStart w:id="189" w:name="_Toc15566633"/>
      <w:r>
        <w:rPr>
          <w:rFonts w:eastAsia="Times New Roman"/>
        </w:rPr>
        <w:t>Conclusions</w:t>
      </w:r>
      <w:bookmarkEnd w:id="188"/>
      <w:bookmarkEnd w:id="189"/>
    </w:p>
    <w:p w14:paraId="4AEC1578" w14:textId="77777777" w:rsidR="005A008C" w:rsidRPr="00D74A57" w:rsidRDefault="005A008C" w:rsidP="00D74A57">
      <w:pPr>
        <w:spacing w:after="0" w:line="360" w:lineRule="auto"/>
        <w:rPr>
          <w:rFonts w:eastAsia="Times New Roman" w:cstheme="minorHAnsi"/>
        </w:rPr>
      </w:pPr>
      <w:r w:rsidRPr="00D74A57">
        <w:rPr>
          <w:rFonts w:eastAsia="Times New Roman" w:cstheme="minorHAnsi"/>
        </w:rPr>
        <w:t xml:space="preserve">The objective of this review has been to synthesise existing knowledge on the effectiveness of different behavioural bias reduction techniques for expert elicitation, focussing specifically on their potential usefulness in the context of HCDM. While the efficacy of some of these approaches remains under-tested, the following five recommendations are supported based on the available evidence. </w:t>
      </w:r>
    </w:p>
    <w:p w14:paraId="5E00856B" w14:textId="77777777" w:rsidR="005A008C" w:rsidRPr="00D74A57" w:rsidRDefault="005A008C" w:rsidP="00251461">
      <w:pPr>
        <w:numPr>
          <w:ilvl w:val="0"/>
          <w:numId w:val="8"/>
        </w:numPr>
        <w:spacing w:after="0" w:line="360" w:lineRule="auto"/>
        <w:rPr>
          <w:rFonts w:cstheme="minorHAnsi"/>
          <w:color w:val="000000"/>
        </w:rPr>
      </w:pPr>
      <w:r w:rsidRPr="00D74A57">
        <w:rPr>
          <w:rFonts w:eastAsia="Times New Roman" w:cstheme="minorHAnsi"/>
        </w:rPr>
        <w:t xml:space="preserve">Confidence intervals should not be elicited as a single stage process, as doing so leads participants to focus on a narrow set of salient possibilities. Instead, lower bounds, upper bounds and median values should be elicited separately. Eliciting lower and upper bounds before median values may also prevent participants from anchoring on median values. </w:t>
      </w:r>
    </w:p>
    <w:p w14:paraId="550B3821" w14:textId="77777777" w:rsidR="005A008C" w:rsidRPr="00D74A57" w:rsidRDefault="005A008C" w:rsidP="00251461">
      <w:pPr>
        <w:numPr>
          <w:ilvl w:val="0"/>
          <w:numId w:val="8"/>
        </w:numPr>
        <w:spacing w:after="0" w:line="360" w:lineRule="auto"/>
        <w:rPr>
          <w:rFonts w:cstheme="minorHAnsi"/>
          <w:color w:val="000000"/>
        </w:rPr>
      </w:pPr>
      <w:r w:rsidRPr="00D74A57">
        <w:rPr>
          <w:rFonts w:eastAsia="Times New Roman" w:cstheme="minorHAnsi"/>
        </w:rPr>
        <w:t xml:space="preserve">Participants should be allowed to evaluate and revise their confidence intervals or probability distributions. </w:t>
      </w:r>
    </w:p>
    <w:p w14:paraId="2A753729" w14:textId="294C2B7A" w:rsidR="005A008C" w:rsidRPr="00D74A57" w:rsidRDefault="005A008C" w:rsidP="00251461">
      <w:pPr>
        <w:numPr>
          <w:ilvl w:val="0"/>
          <w:numId w:val="8"/>
        </w:numPr>
        <w:spacing w:after="0" w:line="360" w:lineRule="auto"/>
        <w:rPr>
          <w:rFonts w:cstheme="minorHAnsi"/>
          <w:color w:val="000000"/>
        </w:rPr>
      </w:pPr>
      <w:r w:rsidRPr="00D74A57">
        <w:rPr>
          <w:rFonts w:eastAsia="Times New Roman" w:cstheme="minorHAnsi"/>
        </w:rPr>
        <w:t xml:space="preserve">In selecting </w:t>
      </w:r>
      <w:r w:rsidR="008F795C">
        <w:rPr>
          <w:rFonts w:eastAsia="Times New Roman" w:cstheme="minorHAnsi"/>
        </w:rPr>
        <w:t>experts</w:t>
      </w:r>
      <w:r w:rsidRPr="00D74A57">
        <w:rPr>
          <w:rFonts w:eastAsia="Times New Roman" w:cstheme="minorHAnsi"/>
        </w:rPr>
        <w:t xml:space="preserve"> those with pronounced conflicts of interest should be excluded. However, excluding all participants who may have strong feelings or vested interests in the outcome, may result in the exclusion of those individuals with the greatest expertise in the subject. Hence, it is important to ensure that different viewpoints will be represented. </w:t>
      </w:r>
    </w:p>
    <w:p w14:paraId="6DD1EC52" w14:textId="77777777" w:rsidR="005A008C" w:rsidRPr="00D74A57" w:rsidRDefault="005A008C" w:rsidP="00251461">
      <w:pPr>
        <w:numPr>
          <w:ilvl w:val="0"/>
          <w:numId w:val="8"/>
        </w:numPr>
        <w:spacing w:after="0" w:line="360" w:lineRule="auto"/>
        <w:rPr>
          <w:rFonts w:cstheme="minorHAnsi"/>
          <w:color w:val="000000"/>
        </w:rPr>
      </w:pPr>
      <w:r w:rsidRPr="00D74A57">
        <w:rPr>
          <w:rFonts w:eastAsia="Times New Roman" w:cstheme="minorHAnsi"/>
        </w:rPr>
        <w:t xml:space="preserve">Where suitable seed questions are available these may be useful in providing practice feedback to participants on their performance, and thus reduce overconfidence. However, care should be taken to ensure that all participants will have familiarity with the topic of these seed questions. </w:t>
      </w:r>
    </w:p>
    <w:p w14:paraId="2963EA1F" w14:textId="77777777" w:rsidR="005A008C" w:rsidRPr="00D74A57" w:rsidRDefault="005A008C" w:rsidP="00251461">
      <w:pPr>
        <w:numPr>
          <w:ilvl w:val="0"/>
          <w:numId w:val="8"/>
        </w:numPr>
        <w:spacing w:after="0" w:line="360" w:lineRule="auto"/>
        <w:rPr>
          <w:rFonts w:cstheme="minorHAnsi"/>
          <w:color w:val="000000"/>
        </w:rPr>
      </w:pPr>
      <w:r w:rsidRPr="00D74A57">
        <w:rPr>
          <w:rFonts w:eastAsia="Times New Roman" w:cstheme="minorHAnsi"/>
        </w:rPr>
        <w:t xml:space="preserve">Bias training may reduce biases, but only if this goes beyond simple warnings, and explains what bias is and provides strategies for avoiding it. </w:t>
      </w:r>
    </w:p>
    <w:p w14:paraId="17F949E8" w14:textId="77777777" w:rsidR="001A6E48" w:rsidRDefault="001A6E48" w:rsidP="005A008C">
      <w:pPr>
        <w:rPr>
          <w:rFonts w:ascii="Times New Roman" w:eastAsia="Times New Roman" w:hAnsi="Times New Roman" w:cs="Times New Roman"/>
          <w:sz w:val="24"/>
          <w:szCs w:val="24"/>
        </w:rPr>
        <w:sectPr w:rsidR="001A6E48" w:rsidSect="007A5C80">
          <w:pgSz w:w="11906" w:h="16838" w:code="9"/>
          <w:pgMar w:top="1440" w:right="1440" w:bottom="1440" w:left="1440" w:header="709" w:footer="709" w:gutter="0"/>
          <w:cols w:space="708"/>
          <w:docGrid w:linePitch="360"/>
        </w:sectPr>
      </w:pPr>
      <w:bookmarkStart w:id="190" w:name="_30j0zll" w:colFirst="0" w:colLast="0"/>
      <w:bookmarkStart w:id="191" w:name="_1fob9te" w:colFirst="0" w:colLast="0"/>
      <w:bookmarkEnd w:id="190"/>
      <w:bookmarkEnd w:id="191"/>
    </w:p>
    <w:p w14:paraId="699B20CE" w14:textId="2B871417" w:rsidR="00385152" w:rsidRDefault="00385152" w:rsidP="00385152">
      <w:pPr>
        <w:pStyle w:val="Heading1"/>
      </w:pPr>
      <w:bookmarkStart w:id="192" w:name="_Ref4620947"/>
      <w:bookmarkStart w:id="193" w:name="_Ref4621190"/>
      <w:bookmarkStart w:id="194" w:name="_Ref4652112"/>
      <w:bookmarkStart w:id="195" w:name="_Ref4652448"/>
      <w:bookmarkStart w:id="196" w:name="_Ref4678857"/>
      <w:bookmarkStart w:id="197" w:name="_Ref4678872"/>
      <w:bookmarkStart w:id="198" w:name="_Toc15566634"/>
      <w:r>
        <w:lastRenderedPageBreak/>
        <w:t>Quantities to elicit</w:t>
      </w:r>
      <w:bookmarkEnd w:id="192"/>
      <w:bookmarkEnd w:id="193"/>
      <w:bookmarkEnd w:id="194"/>
      <w:bookmarkEnd w:id="195"/>
      <w:bookmarkEnd w:id="196"/>
      <w:bookmarkEnd w:id="197"/>
      <w:bookmarkEnd w:id="198"/>
    </w:p>
    <w:p w14:paraId="05BB7F81" w14:textId="19C70796" w:rsidR="00385152" w:rsidRPr="007B5C80" w:rsidRDefault="00385152" w:rsidP="007B5C80">
      <w:pPr>
        <w:pStyle w:val="Heading2"/>
        <w:spacing w:line="360" w:lineRule="auto"/>
        <w:rPr>
          <w:rFonts w:cstheme="minorHAnsi"/>
        </w:rPr>
      </w:pPr>
      <w:bookmarkStart w:id="199" w:name="_Toc15566635"/>
      <w:r w:rsidRPr="007B5C80">
        <w:rPr>
          <w:rFonts w:cstheme="minorHAnsi"/>
        </w:rPr>
        <w:t>Introduction</w:t>
      </w:r>
      <w:bookmarkEnd w:id="199"/>
    </w:p>
    <w:p w14:paraId="72FD95EA" w14:textId="3B0B5A88" w:rsidR="007E5DB3" w:rsidRPr="007B5C80" w:rsidRDefault="00666450" w:rsidP="007E5DB3">
      <w:pPr>
        <w:spacing w:after="0" w:line="360" w:lineRule="auto"/>
        <w:rPr>
          <w:rFonts w:cstheme="minorHAnsi"/>
        </w:rPr>
      </w:pPr>
      <w:r>
        <w:rPr>
          <w:rFonts w:cstheme="minorHAnsi"/>
        </w:rPr>
        <w:t xml:space="preserve">Health care decision making (HCDM) is underpinned by </w:t>
      </w:r>
      <w:r w:rsidR="00136B48">
        <w:rPr>
          <w:rFonts w:cstheme="minorHAnsi"/>
        </w:rPr>
        <w:t xml:space="preserve">(i) </w:t>
      </w:r>
      <w:r>
        <w:rPr>
          <w:rFonts w:cstheme="minorHAnsi"/>
        </w:rPr>
        <w:t>evidence of clinical- and cost-effectiveness from randomised trials,</w:t>
      </w:r>
      <w:r w:rsidR="007E5DB3" w:rsidRPr="007B5C80">
        <w:rPr>
          <w:rFonts w:cstheme="minorHAnsi"/>
        </w:rPr>
        <w:t xml:space="preserve"> to support regulatory approval of drugs, and </w:t>
      </w:r>
      <w:r w:rsidR="00136B48">
        <w:rPr>
          <w:rFonts w:cstheme="minorHAnsi"/>
        </w:rPr>
        <w:t xml:space="preserve">(ii) </w:t>
      </w:r>
      <w:r w:rsidR="007E5DB3" w:rsidRPr="007B5C80">
        <w:rPr>
          <w:rFonts w:cstheme="minorHAnsi"/>
        </w:rPr>
        <w:t xml:space="preserve">decision modelling </w:t>
      </w:r>
      <w:r w:rsidR="00136B48">
        <w:rPr>
          <w:rFonts w:cstheme="minorHAnsi"/>
        </w:rPr>
        <w:t>based on</w:t>
      </w:r>
      <w:r w:rsidR="007E5DB3" w:rsidRPr="007B5C80">
        <w:rPr>
          <w:rFonts w:cstheme="minorHAnsi"/>
        </w:rPr>
        <w:t xml:space="preserve"> clinical </w:t>
      </w:r>
      <w:r>
        <w:rPr>
          <w:rFonts w:cstheme="minorHAnsi"/>
        </w:rPr>
        <w:t xml:space="preserve">and epidemiological </w:t>
      </w:r>
      <w:r w:rsidR="007E5DB3" w:rsidRPr="007B5C80">
        <w:rPr>
          <w:rFonts w:cstheme="minorHAnsi"/>
        </w:rPr>
        <w:t>evidence</w:t>
      </w:r>
      <w:r>
        <w:rPr>
          <w:rFonts w:cstheme="minorHAnsi"/>
        </w:rPr>
        <w:t>,</w:t>
      </w:r>
      <w:r w:rsidR="007E5DB3" w:rsidRPr="007B5C80">
        <w:rPr>
          <w:rFonts w:cstheme="minorHAnsi"/>
        </w:rPr>
        <w:t xml:space="preserve"> to support reimbursement decisions.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Pr>
          <w:rFonts w:cstheme="minorHAnsi"/>
        </w:rPr>
        <w:t xml:space="preserve"> provided a</w:t>
      </w:r>
      <w:r w:rsidRPr="0079039F">
        <w:rPr>
          <w:rFonts w:cstheme="minorHAnsi"/>
        </w:rPr>
        <w:t xml:space="preserve"> review of </w:t>
      </w:r>
      <w:r>
        <w:rPr>
          <w:rFonts w:cstheme="minorHAnsi"/>
        </w:rPr>
        <w:t xml:space="preserve">published </w:t>
      </w:r>
      <w:r w:rsidRPr="0079039F">
        <w:rPr>
          <w:rFonts w:cstheme="minorHAnsi"/>
        </w:rPr>
        <w:t>applications</w:t>
      </w:r>
      <w:r>
        <w:rPr>
          <w:rFonts w:cstheme="minorHAnsi"/>
        </w:rPr>
        <w:t xml:space="preserve"> in this area</w:t>
      </w:r>
      <w:r w:rsidRPr="0079039F">
        <w:rPr>
          <w:rFonts w:cstheme="minorHAnsi"/>
        </w:rPr>
        <w:t xml:space="preserve"> </w:t>
      </w:r>
      <w:r>
        <w:rPr>
          <w:rFonts w:cstheme="minorHAnsi"/>
        </w:rPr>
        <w:t xml:space="preserve">in order </w:t>
      </w:r>
      <w:r w:rsidRPr="0079039F">
        <w:rPr>
          <w:rFonts w:cstheme="minorHAnsi"/>
        </w:rPr>
        <w:t xml:space="preserve">to determine the reasons for </w:t>
      </w:r>
      <w:r>
        <w:rPr>
          <w:rFonts w:cstheme="minorHAnsi"/>
        </w:rPr>
        <w:t>methodological choices</w:t>
      </w:r>
      <w:r w:rsidR="00136B48">
        <w:rPr>
          <w:rFonts w:cstheme="minorHAnsi"/>
        </w:rPr>
        <w:t xml:space="preserve"> </w:t>
      </w:r>
      <w:r w:rsidR="00136B48" w:rsidRPr="0079039F">
        <w:rPr>
          <w:rFonts w:cstheme="minorHAnsi"/>
        </w:rPr>
        <w:t xml:space="preserve">made in </w:t>
      </w:r>
      <w:r w:rsidR="00136B48">
        <w:rPr>
          <w:rFonts w:cstheme="minorHAnsi"/>
        </w:rPr>
        <w:t>published scientific literature</w:t>
      </w:r>
      <w:r w:rsidR="00136B48" w:rsidRPr="0079039F">
        <w:rPr>
          <w:rFonts w:cstheme="minorHAnsi"/>
        </w:rPr>
        <w:t xml:space="preserve"> (design, conduct, and analysis) and the challenges </w:t>
      </w:r>
      <w:r w:rsidR="00136B48">
        <w:rPr>
          <w:rFonts w:cstheme="minorHAnsi"/>
        </w:rPr>
        <w:t>faced</w:t>
      </w:r>
      <w:r w:rsidR="00136B48" w:rsidRPr="0079039F">
        <w:rPr>
          <w:rFonts w:cstheme="minorHAnsi"/>
        </w:rPr>
        <w:t xml:space="preserve"> by the authors</w:t>
      </w:r>
      <w:r w:rsidRPr="0079039F">
        <w:rPr>
          <w:rFonts w:cstheme="minorHAnsi"/>
        </w:rPr>
        <w:t xml:space="preserve"> when conducting SEE</w:t>
      </w:r>
      <w:r w:rsidR="00136B48">
        <w:rPr>
          <w:rFonts w:cstheme="minorHAnsi"/>
        </w:rPr>
        <w:t>. This chapter discusses different choices available for the specific quantities to elicit in SEE, particularly those related to simple and conditional probabilities of events, as well as parameters to inform survival rates and other time-to-event variables. Recommendations are made based on statistical theory underlying commonly adopted models and a</w:t>
      </w:r>
      <w:r w:rsidR="00D55453">
        <w:rPr>
          <w:rFonts w:cstheme="minorHAnsi"/>
        </w:rPr>
        <w:t xml:space="preserve"> series of</w:t>
      </w:r>
      <w:r w:rsidR="00136B48">
        <w:rPr>
          <w:rFonts w:cstheme="minorHAnsi"/>
        </w:rPr>
        <w:t xml:space="preserve"> targeted review</w:t>
      </w:r>
      <w:r w:rsidR="00D55453">
        <w:rPr>
          <w:rFonts w:cstheme="minorHAnsi"/>
        </w:rPr>
        <w:t>s</w:t>
      </w:r>
      <w:r w:rsidR="00136B48">
        <w:rPr>
          <w:rFonts w:cstheme="minorHAnsi"/>
        </w:rPr>
        <w:t xml:space="preserve"> of literature reporting current SEE practice.</w:t>
      </w:r>
    </w:p>
    <w:p w14:paraId="056D143E" w14:textId="30B91171" w:rsidR="007E5DB3" w:rsidRDefault="007E5DB3" w:rsidP="007E5DB3">
      <w:pPr>
        <w:spacing w:after="0" w:line="360" w:lineRule="auto"/>
        <w:rPr>
          <w:rFonts w:cstheme="minorHAnsi"/>
        </w:rPr>
      </w:pPr>
      <w:r w:rsidRPr="007B5C80">
        <w:rPr>
          <w:rFonts w:cstheme="minorHAnsi"/>
        </w:rPr>
        <w:t>Whilst data collected from trials typically aims to inform inference on a single probability, rate and hazard-related parameter, decision models</w:t>
      </w:r>
      <w:r w:rsidR="00491085">
        <w:rPr>
          <w:rFonts w:cstheme="minorHAnsi"/>
        </w:rPr>
        <w:fldChar w:fldCharType="begin"/>
      </w:r>
      <w:r w:rsidR="00324D38">
        <w:rPr>
          <w:rFonts w:cstheme="minorHAnsi"/>
        </w:rPr>
        <w:instrText xml:space="preserve"> ADDIN EN.CITE &lt;EndNote&gt;&lt;Cite&gt;&lt;Author&gt;Briggs&lt;/Author&gt;&lt;Year&gt;2006&lt;/Year&gt;&lt;RecNum&gt;1392&lt;/RecNum&gt;&lt;DisplayText&gt;&lt;style face="superscript"&gt;166&lt;/style&gt;&lt;/DisplayText&gt;&lt;record&gt;&lt;rec-number&gt;1392&lt;/rec-number&gt;&lt;foreign-keys&gt;&lt;key app="EN" db-id="2wdepppr2wttfjes5eypt92qv9rvpz20w9rv" timestamp="1553868838"&gt;1392&lt;/key&gt;&lt;/foreign-keys&gt;&lt;ref-type name="Book"&gt;6&lt;/ref-type&gt;&lt;contributors&gt;&lt;authors&gt;&lt;author&gt;Andrew Briggs&lt;/author&gt;&lt;author&gt;Karl Claxton&lt;/author&gt;&lt;author&gt;Mark Sculpher&lt;/author&gt;&lt;/authors&gt;&lt;/contributors&gt;&lt;titles&gt;&lt;title&gt;Decision modelling for health economic evaluation&lt;/title&gt;&lt;/titles&gt;&lt;dates&gt;&lt;year&gt;2006&lt;/year&gt;&lt;/dates&gt;&lt;pub-location&gt;Oxford&lt;/pub-location&gt;&lt;publisher&gt;Oxford University Press&lt;/publisher&gt;&lt;urls&gt;&lt;/urls&gt;&lt;/record&gt;&lt;/Cite&gt;&lt;/EndNote&gt;</w:instrText>
      </w:r>
      <w:r w:rsidR="00491085">
        <w:rPr>
          <w:rFonts w:cstheme="minorHAnsi"/>
        </w:rPr>
        <w:fldChar w:fldCharType="separate"/>
      </w:r>
      <w:r w:rsidR="00324D38" w:rsidRPr="00324D38">
        <w:rPr>
          <w:rFonts w:cstheme="minorHAnsi"/>
          <w:noProof/>
          <w:vertAlign w:val="superscript"/>
        </w:rPr>
        <w:t>166</w:t>
      </w:r>
      <w:r w:rsidR="00491085">
        <w:rPr>
          <w:rFonts w:cstheme="minorHAnsi"/>
        </w:rPr>
        <w:fldChar w:fldCharType="end"/>
      </w:r>
      <w:r w:rsidRPr="007B5C80">
        <w:rPr>
          <w:rFonts w:cstheme="minorHAnsi"/>
        </w:rPr>
        <w:t xml:space="preserve"> combine a number of these to describe how different courses of action (for example treatments) affect patients’ progression through disease stages.  Such models typically belong to one of three types</w:t>
      </w:r>
      <w:r w:rsidR="00425543">
        <w:rPr>
          <w:rFonts w:cstheme="minorHAnsi"/>
        </w:rPr>
        <w:t>.</w:t>
      </w:r>
      <w:r w:rsidR="00491085">
        <w:rPr>
          <w:rFonts w:cstheme="minorHAnsi"/>
        </w:rPr>
        <w:fldChar w:fldCharType="begin"/>
      </w:r>
      <w:r w:rsidR="00324D38">
        <w:rPr>
          <w:rFonts w:cstheme="minorHAnsi"/>
        </w:rPr>
        <w:instrText xml:space="preserve"> ADDIN EN.CITE &lt;EndNote&gt;&lt;Cite&gt;&lt;Author&gt;Brennan&lt;/Author&gt;&lt;Year&gt;2006&lt;/Year&gt;&lt;RecNum&gt;1393&lt;/RecNum&gt;&lt;DisplayText&gt;&lt;style face="superscript"&gt;167&lt;/style&gt;&lt;/DisplayText&gt;&lt;record&gt;&lt;rec-number&gt;1393&lt;/rec-number&gt;&lt;foreign-keys&gt;&lt;key app="EN" db-id="2wdepppr2wttfjes5eypt92qv9rvpz20w9rv" timestamp="1553868874"&gt;1393&lt;/key&gt;&lt;/foreign-keys&gt;&lt;ref-type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economics&lt;/alt-title&gt;&lt;/titles&gt;&lt;periodical&gt;&lt;full-title&gt;Health Econ&lt;/full-title&gt;&lt;abbr-1&gt;Health economics&lt;/abbr-1&gt;&lt;/periodical&gt;&lt;alt-periodical&gt;&lt;full-title&gt;Health Econ&lt;/full-title&gt;&lt;abbr-1&gt;Health economics&lt;/abbr-1&gt;&lt;/alt-periodical&gt;&lt;pages&gt;1295-310&lt;/pages&gt;&lt;volume&gt;15&lt;/volume&gt;&lt;number&gt;12&lt;/number&gt;&lt;edition&gt;2006/08/31&lt;/edition&gt;&lt;keywords&gt;&lt;keyword&gt;Cost-Benefit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491085">
        <w:rPr>
          <w:rFonts w:cstheme="minorHAnsi"/>
        </w:rPr>
        <w:fldChar w:fldCharType="separate"/>
      </w:r>
      <w:r w:rsidR="00324D38" w:rsidRPr="00324D38">
        <w:rPr>
          <w:rFonts w:cstheme="minorHAnsi"/>
          <w:noProof/>
          <w:vertAlign w:val="superscript"/>
        </w:rPr>
        <w:t>167</w:t>
      </w:r>
      <w:r w:rsidR="00491085">
        <w:rPr>
          <w:rFonts w:cstheme="minorHAnsi"/>
        </w:rPr>
        <w:fldChar w:fldCharType="end"/>
      </w:r>
      <w:r w:rsidRPr="007B5C80">
        <w:rPr>
          <w:rFonts w:cstheme="minorHAnsi"/>
        </w:rPr>
        <w:t xml:space="preserve"> Decision trees, defined using simple and conditional probabilities, describe a set of possible pathways each assigned a probability that is influenced by the treatment being considered. Discrete-time state-transition models (STMs), such as discrete-time Markov chains, define the disease process using a finite set of health states, known to have distinct health and cost implications, and patients transit between states through time. The speed of progression is defined using a set of transition probabilities. Decision models can also be defined in continuous time models, and can be STMs</w:t>
      </w:r>
      <w:r w:rsidR="00491085">
        <w:rPr>
          <w:rFonts w:cstheme="minorHAnsi"/>
        </w:rPr>
        <w:fldChar w:fldCharType="begin">
          <w:fldData xml:space="preserve">PEVuZE5vdGU+PENpdGU+PEF1dGhvcj5DYW88L0F1dGhvcj48WWVhcj4yMDE2PC9ZZWFyPjxSZWNO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PEVuZE5vdGU+PENpdGU+PEF1dGhvcj5DYW88L0F1dGhvcj48WWVhcj4yMDE2PC9ZZWFyPjxSZWNO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168</w:t>
      </w:r>
      <w:r w:rsidR="00491085">
        <w:rPr>
          <w:rFonts w:cstheme="minorHAnsi"/>
        </w:rPr>
        <w:fldChar w:fldCharType="end"/>
      </w:r>
      <w:r w:rsidRPr="007B5C80">
        <w:rPr>
          <w:rFonts w:cstheme="minorHAnsi"/>
        </w:rPr>
        <w:t xml:space="preserve"> or discrete-event models</w:t>
      </w:r>
      <w:r w:rsidR="00491085">
        <w:rPr>
          <w:rFonts w:cstheme="minorHAnsi"/>
        </w:rPr>
        <w:fldChar w:fldCharType="begin">
          <w:fldData xml:space="preserve">PEVuZE5vdGU+PENpdGU+PEF1dGhvcj5LYXJub248L0F1dGhvcj48WWVhcj4yMDEyPC9ZZWFyPjxS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PEVuZE5vdGU+PENpdGU+PEF1dGhvcj5LYXJub248L0F1dGhvcj48WWVhcj4yMDEyPC9ZZWFyPjxS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169, 170</w:t>
      </w:r>
      <w:r w:rsidR="00491085">
        <w:rPr>
          <w:rFonts w:cstheme="minorHAnsi"/>
        </w:rPr>
        <w:fldChar w:fldCharType="end"/>
      </w:r>
      <w:r w:rsidRPr="007B5C80">
        <w:rPr>
          <w:rFonts w:cstheme="minorHAnsi"/>
        </w:rPr>
        <w:t xml:space="preserve"> (DES). STMs in continuous time are defined using transition rates. DES models use a number of events and use survival distributions to determine the time between events. For alternative treatments, STM and DES models determine the time spent in the different health states. To evaluate differences in lifetime quality-adjusted life years and costs (i.e. cost-effectiveness) from these models, costs and the health related quality of life (HRQoL) are attributed to time spent in each health state (or between events). In decision trees, the cost and HRQoL of each pathway is weighted by its probability. </w:t>
      </w:r>
    </w:p>
    <w:p w14:paraId="0BCAE88C" w14:textId="77777777" w:rsidR="007B5C80" w:rsidRPr="007B5C80" w:rsidRDefault="007B5C80" w:rsidP="007B5C80">
      <w:pPr>
        <w:spacing w:after="0" w:line="360" w:lineRule="auto"/>
        <w:rPr>
          <w:rFonts w:cstheme="minorHAnsi"/>
        </w:rPr>
      </w:pPr>
    </w:p>
    <w:p w14:paraId="3054257A" w14:textId="651645B0" w:rsidR="007E5DB3" w:rsidRPr="007B5C80" w:rsidRDefault="007E5DB3" w:rsidP="007E5DB3">
      <w:pPr>
        <w:spacing w:after="0" w:line="360" w:lineRule="auto"/>
        <w:rPr>
          <w:rFonts w:cstheme="minorHAnsi"/>
        </w:rPr>
      </w:pPr>
      <w:r w:rsidRPr="007B5C80">
        <w:rPr>
          <w:rFonts w:cstheme="minorHAnsi"/>
        </w:rPr>
        <w:t>To inform decision making</w:t>
      </w:r>
      <w:r w:rsidR="00B62390">
        <w:rPr>
          <w:rFonts w:cstheme="minorHAnsi"/>
        </w:rPr>
        <w:t xml:space="preserve">, </w:t>
      </w:r>
      <w:r w:rsidRPr="007B5C80">
        <w:rPr>
          <w:rFonts w:cstheme="minorHAnsi"/>
        </w:rPr>
        <w:t>either based on single parameters, such as in clinical trials, or based on multiple parameters as in decision modelling</w:t>
      </w:r>
      <w:r w:rsidR="00B62390">
        <w:rPr>
          <w:rFonts w:cstheme="minorHAnsi"/>
        </w:rPr>
        <w:t xml:space="preserve">, </w:t>
      </w:r>
      <w:r w:rsidRPr="007B5C80">
        <w:rPr>
          <w:rFonts w:cstheme="minorHAnsi"/>
        </w:rPr>
        <w:t xml:space="preserve">empirical and/or elicited evidence may be used. </w:t>
      </w:r>
      <w:r>
        <w:rPr>
          <w:rFonts w:cstheme="minorHAnsi"/>
        </w:rPr>
        <w:t>Quantitative expression of ‘</w:t>
      </w:r>
      <w:r w:rsidRPr="007B5C80">
        <w:rPr>
          <w:rFonts w:cstheme="minorHAnsi"/>
        </w:rPr>
        <w:t xml:space="preserve">individuals’ beliefs regarding a parameter (or parameters) of interest, </w:t>
      </w:r>
      <w:r>
        <w:rPr>
          <w:rFonts w:cstheme="minorHAnsi"/>
        </w:rPr>
        <w:t xml:space="preserve">should be </w:t>
      </w:r>
      <w:r w:rsidRPr="007B5C80">
        <w:rPr>
          <w:rFonts w:cstheme="minorHAnsi"/>
        </w:rPr>
        <w:t>expressed as probability distributions. Th</w:t>
      </w:r>
      <w:r w:rsidR="00425543">
        <w:rPr>
          <w:rFonts w:cstheme="minorHAnsi"/>
        </w:rPr>
        <w:t xml:space="preserve">is chapter </w:t>
      </w:r>
      <w:r w:rsidR="00CD2FDE">
        <w:rPr>
          <w:rFonts w:cstheme="minorHAnsi"/>
        </w:rPr>
        <w:t xml:space="preserve">gives </w:t>
      </w:r>
      <w:r w:rsidRPr="007B5C80">
        <w:rPr>
          <w:rFonts w:cstheme="minorHAnsi"/>
        </w:rPr>
        <w:t xml:space="preserve">examples of alternative </w:t>
      </w:r>
      <w:r w:rsidRPr="007B5C80">
        <w:rPr>
          <w:rFonts w:cstheme="minorHAnsi"/>
        </w:rPr>
        <w:lastRenderedPageBreak/>
        <w:t xml:space="preserve">quantities that can be elicited to inform the probability-related or time to event-related parameters commonly used in </w:t>
      </w:r>
      <w:r>
        <w:rPr>
          <w:rFonts w:cstheme="minorHAnsi"/>
        </w:rPr>
        <w:t>HCDM</w:t>
      </w:r>
      <w:r w:rsidRPr="007B5C80">
        <w:rPr>
          <w:rFonts w:cstheme="minorHAnsi"/>
        </w:rPr>
        <w:t xml:space="preserve">. </w:t>
      </w:r>
    </w:p>
    <w:p w14:paraId="32705741" w14:textId="77777777" w:rsidR="00E51016" w:rsidRPr="007B5C80" w:rsidRDefault="00E51016" w:rsidP="007B5C80">
      <w:pPr>
        <w:spacing w:after="0" w:line="360" w:lineRule="auto"/>
        <w:rPr>
          <w:rFonts w:cstheme="minorHAnsi"/>
        </w:rPr>
      </w:pPr>
    </w:p>
    <w:p w14:paraId="1AD0312F" w14:textId="77777777" w:rsidR="00E51016" w:rsidRPr="007B5C80" w:rsidRDefault="00E51016" w:rsidP="007B5C80">
      <w:pPr>
        <w:pStyle w:val="Heading2"/>
        <w:spacing w:line="360" w:lineRule="auto"/>
        <w:rPr>
          <w:rFonts w:cstheme="minorHAnsi"/>
        </w:rPr>
      </w:pPr>
      <w:bookmarkStart w:id="200" w:name="_Toc535140707"/>
      <w:bookmarkStart w:id="201" w:name="_Ref4617926"/>
      <w:bookmarkStart w:id="202" w:name="_Ref15304497"/>
      <w:bookmarkStart w:id="203" w:name="_Toc15566636"/>
      <w:r w:rsidRPr="007B5C80">
        <w:rPr>
          <w:rFonts w:cstheme="minorHAnsi"/>
        </w:rPr>
        <w:t>Overview of probability-, rate- and hazard-type parameters</w:t>
      </w:r>
      <w:bookmarkEnd w:id="200"/>
      <w:bookmarkEnd w:id="201"/>
      <w:bookmarkEnd w:id="202"/>
      <w:bookmarkEnd w:id="203"/>
    </w:p>
    <w:p w14:paraId="7E0783AB" w14:textId="013437B6" w:rsidR="007E5DB3" w:rsidRDefault="007E5DB3" w:rsidP="007E5DB3">
      <w:pPr>
        <w:spacing w:after="0" w:line="360" w:lineRule="auto"/>
        <w:rPr>
          <w:rFonts w:cstheme="minorHAnsi"/>
        </w:rPr>
      </w:pPr>
      <w:r>
        <w:rPr>
          <w:rFonts w:cstheme="minorHAnsi"/>
        </w:rPr>
        <w:t>First the</w:t>
      </w:r>
      <w:r w:rsidRPr="007B5C80">
        <w:rPr>
          <w:rFonts w:cstheme="minorHAnsi"/>
        </w:rPr>
        <w:t xml:space="preserve"> main parameters of interest for </w:t>
      </w:r>
      <w:r>
        <w:rPr>
          <w:rFonts w:cstheme="minorHAnsi"/>
        </w:rPr>
        <w:t>HCDM</w:t>
      </w:r>
      <w:r w:rsidRPr="007B5C80">
        <w:rPr>
          <w:rFonts w:cstheme="minorHAnsi"/>
        </w:rPr>
        <w:t xml:space="preserve"> and</w:t>
      </w:r>
      <w:r w:rsidR="00B62390">
        <w:rPr>
          <w:rFonts w:cstheme="minorHAnsi"/>
        </w:rPr>
        <w:t xml:space="preserve"> the</w:t>
      </w:r>
      <w:r w:rsidRPr="007B5C80">
        <w:rPr>
          <w:rFonts w:cstheme="minorHAnsi"/>
        </w:rPr>
        <w:t xml:space="preserve"> relationships between them</w:t>
      </w:r>
      <w:r w:rsidRPr="00EA2EDD">
        <w:rPr>
          <w:rFonts w:cstheme="minorHAnsi"/>
        </w:rPr>
        <w:t xml:space="preserve"> </w:t>
      </w:r>
      <w:r>
        <w:rPr>
          <w:rFonts w:cstheme="minorHAnsi"/>
        </w:rPr>
        <w:t>are described</w:t>
      </w:r>
      <w:r w:rsidRPr="007B5C80">
        <w:rPr>
          <w:rFonts w:cstheme="minorHAnsi"/>
        </w:rPr>
        <w:t>.</w:t>
      </w:r>
    </w:p>
    <w:p w14:paraId="3E294966" w14:textId="77777777" w:rsidR="007B5C80" w:rsidRPr="007B5C80" w:rsidRDefault="007B5C80" w:rsidP="007B5C80">
      <w:pPr>
        <w:spacing w:after="0" w:line="360" w:lineRule="auto"/>
        <w:rPr>
          <w:rFonts w:cstheme="minorHAnsi"/>
        </w:rPr>
      </w:pPr>
    </w:p>
    <w:p w14:paraId="302401F6" w14:textId="77777777" w:rsidR="00E51016" w:rsidRPr="007B5C80" w:rsidRDefault="00E51016" w:rsidP="007B5C80">
      <w:pPr>
        <w:pStyle w:val="Heading3"/>
        <w:spacing w:line="360" w:lineRule="auto"/>
        <w:rPr>
          <w:rFonts w:cstheme="minorHAnsi"/>
        </w:rPr>
      </w:pPr>
      <w:bookmarkStart w:id="204" w:name="_Toc535140708"/>
      <w:bookmarkStart w:id="205" w:name="_Ref4617966"/>
      <w:bookmarkStart w:id="206" w:name="_Ref15304672"/>
      <w:bookmarkStart w:id="207" w:name="_Toc15566637"/>
      <w:r w:rsidRPr="007B5C80">
        <w:rPr>
          <w:rFonts w:cstheme="minorHAnsi"/>
        </w:rPr>
        <w:t>Simple probability and conditional probability parameters</w:t>
      </w:r>
      <w:bookmarkEnd w:id="204"/>
      <w:bookmarkEnd w:id="205"/>
      <w:bookmarkEnd w:id="206"/>
      <w:bookmarkEnd w:id="207"/>
    </w:p>
    <w:p w14:paraId="24892EFD" w14:textId="0F2E34D4" w:rsidR="004725C6" w:rsidRDefault="00E51016" w:rsidP="004725C6">
      <w:pPr>
        <w:spacing w:after="0" w:line="360" w:lineRule="auto"/>
        <w:rPr>
          <w:rFonts w:cstheme="minorHAnsi"/>
        </w:rPr>
      </w:pPr>
      <w:r w:rsidRPr="007B5C80">
        <w:rPr>
          <w:rFonts w:cstheme="minorHAnsi"/>
        </w:rPr>
        <w:t xml:space="preserve">The probability of a discrete event that an individual may experience once, for example incidence of a disease in a specified time interval </w:t>
      </w:r>
      <w:r w:rsidR="007E5DB3">
        <w:rPr>
          <w:rFonts w:cstheme="minorHAnsi"/>
        </w:rPr>
        <w:t>and</w:t>
      </w:r>
      <w:r w:rsidR="00BF3B23" w:rsidRPr="007B5C80">
        <w:rPr>
          <w:rFonts w:cstheme="minorHAnsi"/>
        </w:rPr>
        <w:t xml:space="preserve"> </w:t>
      </w:r>
      <w:r w:rsidRPr="007B5C80">
        <w:rPr>
          <w:rFonts w:cstheme="minorHAnsi"/>
        </w:rPr>
        <w:t xml:space="preserve">post-operative mortality, can be represented by a single parameter </w:t>
      </w:r>
      <m:oMath>
        <m:r>
          <w:rPr>
            <w:rFonts w:ascii="Cambria Math" w:hAnsi="Cambria Math" w:cstheme="minorHAnsi"/>
          </w:rPr>
          <m:t>π=p(E)</m:t>
        </m:r>
      </m:oMath>
      <w:r w:rsidRPr="007B5C80">
        <w:rPr>
          <w:rFonts w:cstheme="minorHAnsi"/>
        </w:rPr>
        <w:t xml:space="preserve">. </w:t>
      </w:r>
      <w:r w:rsidR="004725C6" w:rsidRPr="007B5C80">
        <w:rPr>
          <w:rFonts w:cstheme="minorHAnsi"/>
        </w:rPr>
        <w:t xml:space="preserve">Probabilities may be altered by (or associated with) a particular attribute, e.g. treatment, another event or a particular characteristic of the individual. In a conditional probability, the event D is conditioned on the specific value the attribute takes.  Conditional probabilities arise, for example, in diagnostics where the sensitivity of a test reflects the probability of testing positive conditional on having the disease, or in logistic regression analyses (say) where the coefficients represent how the outcome of interest is affected by certain attributes, such as age and disease severity. </w:t>
      </w:r>
    </w:p>
    <w:p w14:paraId="3DDC7794" w14:textId="77777777" w:rsidR="004725C6" w:rsidRPr="007B5C80" w:rsidRDefault="004725C6" w:rsidP="004725C6">
      <w:pPr>
        <w:spacing w:after="0" w:line="360" w:lineRule="auto"/>
        <w:rPr>
          <w:rFonts w:cstheme="minorHAnsi"/>
        </w:rPr>
      </w:pPr>
    </w:p>
    <w:p w14:paraId="4DE4302C" w14:textId="1DA3B266" w:rsidR="004725C6" w:rsidRDefault="004725C6" w:rsidP="004725C6">
      <w:pPr>
        <w:spacing w:after="0" w:line="360" w:lineRule="auto"/>
        <w:rPr>
          <w:rFonts w:cstheme="minorHAnsi"/>
        </w:rPr>
      </w:pPr>
      <w:r w:rsidRPr="007B5C80">
        <w:rPr>
          <w:rFonts w:cstheme="minorHAnsi"/>
        </w:rPr>
        <w:t xml:space="preserve">Where the event of interest has more than two levels, a set of probability parameters is relevant, which are constrained to sum to one given the fact that the categories are mutually exclusive. The probabilities of potential events can be modelled using a Multinomial distribution or, alternatively, expressed as conditional Binomials. </w:t>
      </w:r>
    </w:p>
    <w:p w14:paraId="4618E5CB" w14:textId="77777777" w:rsidR="004725C6" w:rsidRPr="007B5C80" w:rsidRDefault="004725C6" w:rsidP="004725C6">
      <w:pPr>
        <w:spacing w:after="0" w:line="360" w:lineRule="auto"/>
        <w:rPr>
          <w:rFonts w:cstheme="minorHAnsi"/>
        </w:rPr>
      </w:pPr>
    </w:p>
    <w:p w14:paraId="44348678" w14:textId="77777777" w:rsidR="004725C6" w:rsidRPr="007B5C80" w:rsidRDefault="004725C6" w:rsidP="004725C6">
      <w:pPr>
        <w:pStyle w:val="Heading3"/>
        <w:spacing w:line="360" w:lineRule="auto"/>
        <w:rPr>
          <w:rFonts w:cstheme="minorHAnsi"/>
        </w:rPr>
      </w:pPr>
      <w:bookmarkStart w:id="208" w:name="_Toc535140709"/>
      <w:bookmarkStart w:id="209" w:name="_Toc3885370"/>
      <w:bookmarkStart w:id="210" w:name="_Ref4618006"/>
      <w:bookmarkStart w:id="211" w:name="_Ref15304681"/>
      <w:bookmarkStart w:id="212" w:name="_Toc15566638"/>
      <w:r w:rsidRPr="007B5C80">
        <w:rPr>
          <w:rFonts w:cstheme="minorHAnsi"/>
        </w:rPr>
        <w:t>Transition probability parameters in discrete-time STMs</w:t>
      </w:r>
      <w:bookmarkEnd w:id="208"/>
      <w:bookmarkEnd w:id="209"/>
      <w:bookmarkEnd w:id="210"/>
      <w:bookmarkEnd w:id="211"/>
      <w:bookmarkEnd w:id="212"/>
    </w:p>
    <w:p w14:paraId="2E178EC0" w14:textId="63F2A8DD" w:rsidR="004725C6" w:rsidRDefault="004725C6" w:rsidP="004725C6">
      <w:pPr>
        <w:spacing w:after="0" w:line="360" w:lineRule="auto"/>
        <w:rPr>
          <w:rFonts w:cstheme="minorHAnsi"/>
        </w:rPr>
      </w:pPr>
      <w:r w:rsidRPr="007B5C80">
        <w:rPr>
          <w:rFonts w:cstheme="minorHAnsi"/>
        </w:rPr>
        <w:t xml:space="preserve">STMs define a set of health states and describe transitions between them (for example, alive to dead) over a prolonged time horizon. In discrete time STMs, such as Markov chains, the total follow-up period is divided into a number of short consecutive time intervals (cycles). The speed at which transitions between the health states occur is governed by probabilities of the occurrence of the transitions in a particular cycle, termed transition probabilities.  </w:t>
      </w:r>
    </w:p>
    <w:p w14:paraId="58CC1777" w14:textId="77777777" w:rsidR="004725C6" w:rsidRPr="007B5C80" w:rsidRDefault="004725C6" w:rsidP="004725C6">
      <w:pPr>
        <w:spacing w:after="0" w:line="360" w:lineRule="auto"/>
        <w:rPr>
          <w:rFonts w:cstheme="minorHAnsi"/>
        </w:rPr>
      </w:pPr>
    </w:p>
    <w:p w14:paraId="28AD2785" w14:textId="45CF6CE7" w:rsidR="004725C6" w:rsidRPr="007B5C80" w:rsidRDefault="004725C6" w:rsidP="004725C6">
      <w:pPr>
        <w:spacing w:after="0" w:line="360" w:lineRule="auto"/>
        <w:rPr>
          <w:rFonts w:cstheme="minorHAnsi"/>
        </w:rPr>
      </w:pPr>
      <w:r w:rsidRPr="007B5C80">
        <w:rPr>
          <w:rFonts w:cstheme="minorHAnsi"/>
        </w:rPr>
        <w:t>An important feature of discrete-time STMs is that, in any cycle, they typically consider transitions from the current state to one of several health states or competing events. Moreover, individuals may re-enter previously occupied health states. Consider the simple example of a homogeneous (through time) three state-transition model in</w:t>
      </w:r>
      <w:r w:rsidR="001212C1">
        <w:rPr>
          <w:rFonts w:cstheme="minorHAnsi"/>
        </w:rPr>
        <w:t xml:space="preserve"> </w:t>
      </w:r>
      <w:r w:rsidR="00984097" w:rsidRPr="00984097">
        <w:rPr>
          <w:rFonts w:cstheme="minorHAnsi"/>
          <w:i/>
        </w:rPr>
        <w:fldChar w:fldCharType="begin"/>
      </w:r>
      <w:r w:rsidR="00984097" w:rsidRPr="00223C97">
        <w:rPr>
          <w:rFonts w:cstheme="minorHAnsi"/>
          <w:i/>
        </w:rPr>
        <w:instrText xml:space="preserve"> REF _Ref4664232 \h </w:instrText>
      </w:r>
      <w:r w:rsidR="00984097" w:rsidRPr="00170E2D">
        <w:rPr>
          <w:rFonts w:cstheme="minorHAnsi"/>
          <w:i/>
        </w:rPr>
        <w:instrText xml:space="preserve">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6</w:t>
      </w:r>
      <w:r w:rsidR="00984097" w:rsidRPr="00984097">
        <w:rPr>
          <w:rFonts w:cstheme="minorHAnsi"/>
          <w:i/>
        </w:rPr>
        <w:fldChar w:fldCharType="end"/>
      </w:r>
      <w:r w:rsidR="001212C1" w:rsidRPr="001212C1">
        <w:rPr>
          <w:rFonts w:cstheme="minorHAnsi"/>
          <w:i/>
        </w:rPr>
        <w:fldChar w:fldCharType="begin"/>
      </w:r>
      <w:r w:rsidR="001212C1" w:rsidRPr="001212C1">
        <w:rPr>
          <w:rFonts w:cstheme="minorHAnsi"/>
          <w:i/>
        </w:rPr>
        <w:instrText xml:space="preserve"> REF _Ref4664232 \h </w:instrText>
      </w:r>
      <w:r w:rsidR="001212C1">
        <w:rPr>
          <w:rFonts w:cstheme="minorHAnsi"/>
          <w:i/>
        </w:rPr>
        <w:instrText xml:space="preserve"> \* MERGEFORMAT </w:instrText>
      </w:r>
      <w:r w:rsidR="001212C1" w:rsidRPr="001212C1">
        <w:rPr>
          <w:rFonts w:cstheme="minorHAnsi"/>
          <w:i/>
        </w:rPr>
      </w:r>
      <w:r w:rsidR="001212C1" w:rsidRPr="001212C1">
        <w:rPr>
          <w:rFonts w:cstheme="minorHAnsi"/>
          <w:i/>
        </w:rPr>
        <w:fldChar w:fldCharType="separate"/>
      </w:r>
      <w:r w:rsidR="00A5448B" w:rsidRPr="00825369">
        <w:rPr>
          <w:b/>
        </w:rPr>
        <w:t xml:space="preserve">Figure </w:t>
      </w:r>
      <w:r w:rsidR="00A5448B">
        <w:rPr>
          <w:b/>
          <w:noProof/>
        </w:rPr>
        <w:t>6</w:t>
      </w:r>
      <w:r w:rsidR="001212C1" w:rsidRPr="001212C1">
        <w:rPr>
          <w:rFonts w:cstheme="minorHAnsi"/>
          <w:i/>
        </w:rPr>
        <w:fldChar w:fldCharType="end"/>
      </w:r>
      <w:r w:rsidRPr="007B5C80">
        <w:rPr>
          <w:rFonts w:cstheme="minorHAnsi"/>
        </w:rPr>
        <w:t xml:space="preserve">. From state A individuals may transit to either health state B or die (state Death) – these are, in this context, competing events. From </w:t>
      </w:r>
      <w:r w:rsidRPr="007B5C80">
        <w:rPr>
          <w:rFonts w:cstheme="minorHAnsi"/>
        </w:rPr>
        <w:lastRenderedPageBreak/>
        <w:t>health state B individuals are allowed to move back to state A (i.e. backwards transitions are allowed). Death is an absorbing state since once entered, it cannot be exited. To evaluate this discrete-time STM, a transition probability matrix, or TPM (as illustrated in</w:t>
      </w:r>
      <w:r w:rsidR="00BB4AA7">
        <w:rPr>
          <w:rFonts w:cstheme="minorHAnsi"/>
        </w:rPr>
        <w:t xml:space="preserve"> </w:t>
      </w:r>
      <w:r w:rsidR="00984097" w:rsidRPr="00984097">
        <w:rPr>
          <w:rFonts w:cstheme="minorHAnsi"/>
          <w:i/>
        </w:rPr>
        <w:fldChar w:fldCharType="begin"/>
      </w:r>
      <w:r w:rsidR="00984097" w:rsidRPr="00BA1595">
        <w:rPr>
          <w:rFonts w:cstheme="minorHAnsi"/>
          <w:i/>
        </w:rPr>
        <w:instrText xml:space="preserve"> REF _Ref4664232 \h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6</w:t>
      </w:r>
      <w:r w:rsidR="00984097" w:rsidRPr="00984097">
        <w:rPr>
          <w:rFonts w:cstheme="minorHAnsi"/>
          <w:i/>
        </w:rPr>
        <w:fldChar w:fldCharType="end"/>
      </w:r>
      <w:r w:rsidR="001212C1" w:rsidRPr="001212C1">
        <w:rPr>
          <w:rFonts w:cstheme="minorHAnsi"/>
          <w:i/>
        </w:rPr>
        <w:fldChar w:fldCharType="begin"/>
      </w:r>
      <w:r w:rsidR="001212C1" w:rsidRPr="001212C1">
        <w:rPr>
          <w:rFonts w:cstheme="minorHAnsi"/>
          <w:i/>
        </w:rPr>
        <w:instrText xml:space="preserve"> REF _Ref4664232 \h </w:instrText>
      </w:r>
      <w:r w:rsidR="001212C1">
        <w:rPr>
          <w:rFonts w:cstheme="minorHAnsi"/>
          <w:i/>
        </w:rPr>
        <w:instrText xml:space="preserve"> \* MERGEFORMAT </w:instrText>
      </w:r>
      <w:r w:rsidR="001212C1" w:rsidRPr="001212C1">
        <w:rPr>
          <w:rFonts w:cstheme="minorHAnsi"/>
          <w:i/>
        </w:rPr>
      </w:r>
      <w:r w:rsidR="001212C1" w:rsidRPr="001212C1">
        <w:rPr>
          <w:rFonts w:cstheme="minorHAnsi"/>
          <w:i/>
        </w:rPr>
        <w:fldChar w:fldCharType="separate"/>
      </w:r>
      <w:r w:rsidR="00A5448B" w:rsidRPr="00825369">
        <w:rPr>
          <w:b/>
        </w:rPr>
        <w:t xml:space="preserve">Figure </w:t>
      </w:r>
      <w:r w:rsidR="00A5448B">
        <w:rPr>
          <w:b/>
          <w:noProof/>
        </w:rPr>
        <w:t>6</w:t>
      </w:r>
      <w:r w:rsidR="001212C1" w:rsidRPr="001212C1">
        <w:rPr>
          <w:rFonts w:cstheme="minorHAnsi"/>
          <w:i/>
        </w:rPr>
        <w:fldChar w:fldCharType="end"/>
      </w:r>
      <w:r w:rsidRPr="007B5C80">
        <w:rPr>
          <w:rFonts w:cstheme="minorHAnsi"/>
        </w:rPr>
        <w:t>) needs to be defined, where  each row of the matrix must sum to one, so that that all individuals in a particular state at a cycle c are allocated to the allowed states at cycle c+ 1. Transition probabilities may not change over time or, alternatively, cycle-dependent transition probabilities may be specified.</w:t>
      </w:r>
    </w:p>
    <w:p w14:paraId="2DA74E0A" w14:textId="77777777" w:rsidR="004725C6" w:rsidRPr="00771947" w:rsidRDefault="004725C6" w:rsidP="004725C6"/>
    <w:p w14:paraId="06699DA5" w14:textId="6F474ED7" w:rsidR="004725C6" w:rsidRPr="0077651D" w:rsidRDefault="004725C6" w:rsidP="002366E2">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35"/>
        <w:gridCol w:w="1337"/>
        <w:gridCol w:w="1481"/>
        <w:gridCol w:w="1320"/>
      </w:tblGrid>
      <w:tr w:rsidR="004725C6" w:rsidRPr="008E4121" w14:paraId="3C4E05AA" w14:textId="77777777" w:rsidTr="00C83005">
        <w:trPr>
          <w:trHeight w:val="224"/>
        </w:trPr>
        <w:tc>
          <w:tcPr>
            <w:tcW w:w="2694" w:type="dxa"/>
          </w:tcPr>
          <w:p w14:paraId="1CD16569" w14:textId="77777777" w:rsidR="004725C6" w:rsidRPr="008E4121" w:rsidRDefault="004725C6" w:rsidP="00C83005">
            <w:pPr>
              <w:jc w:val="center"/>
              <w:rPr>
                <w:sz w:val="18"/>
                <w:szCs w:val="18"/>
              </w:rPr>
            </w:pPr>
            <w:r w:rsidRPr="008E4121">
              <w:rPr>
                <w:sz w:val="18"/>
                <w:szCs w:val="18"/>
              </w:rPr>
              <w:t>Model diagram</w:t>
            </w:r>
          </w:p>
        </w:tc>
        <w:tc>
          <w:tcPr>
            <w:tcW w:w="435" w:type="dxa"/>
          </w:tcPr>
          <w:p w14:paraId="282C35E7" w14:textId="77777777" w:rsidR="004725C6" w:rsidRPr="008E4121" w:rsidRDefault="004725C6" w:rsidP="00C83005">
            <w:pPr>
              <w:jc w:val="right"/>
              <w:rPr>
                <w:sz w:val="18"/>
                <w:szCs w:val="18"/>
              </w:rPr>
            </w:pPr>
          </w:p>
        </w:tc>
        <w:tc>
          <w:tcPr>
            <w:tcW w:w="4138" w:type="dxa"/>
            <w:gridSpan w:val="3"/>
            <w:tcBorders>
              <w:bottom w:val="single" w:sz="4" w:space="0" w:color="auto"/>
            </w:tcBorders>
          </w:tcPr>
          <w:p w14:paraId="431CA0B5" w14:textId="77777777" w:rsidR="004725C6" w:rsidRPr="008E4121" w:rsidRDefault="004725C6" w:rsidP="00C83005">
            <w:pPr>
              <w:jc w:val="center"/>
              <w:rPr>
                <w:sz w:val="18"/>
                <w:szCs w:val="18"/>
              </w:rPr>
            </w:pPr>
            <w:r>
              <w:rPr>
                <w:sz w:val="18"/>
                <w:szCs w:val="18"/>
              </w:rPr>
              <w:t>transition probability matrix (TPM)</w:t>
            </w:r>
          </w:p>
        </w:tc>
      </w:tr>
      <w:tr w:rsidR="004725C6" w:rsidRPr="008E4121" w14:paraId="0CA75F02" w14:textId="77777777" w:rsidTr="00C83005">
        <w:trPr>
          <w:trHeight w:val="274"/>
        </w:trPr>
        <w:tc>
          <w:tcPr>
            <w:tcW w:w="2694" w:type="dxa"/>
          </w:tcPr>
          <w:p w14:paraId="183C104B" w14:textId="77777777" w:rsidR="004725C6" w:rsidRPr="008E4121" w:rsidRDefault="004725C6" w:rsidP="00C83005">
            <w:pPr>
              <w:rPr>
                <w:sz w:val="18"/>
                <w:szCs w:val="18"/>
              </w:rPr>
            </w:pPr>
          </w:p>
        </w:tc>
        <w:tc>
          <w:tcPr>
            <w:tcW w:w="435" w:type="dxa"/>
          </w:tcPr>
          <w:p w14:paraId="5349D64D" w14:textId="77777777" w:rsidR="004725C6" w:rsidRPr="008E4121" w:rsidRDefault="004725C6" w:rsidP="00C83005">
            <w:pPr>
              <w:jc w:val="right"/>
              <w:rPr>
                <w:sz w:val="18"/>
                <w:szCs w:val="18"/>
              </w:rPr>
            </w:pPr>
          </w:p>
        </w:tc>
        <w:tc>
          <w:tcPr>
            <w:tcW w:w="1337" w:type="dxa"/>
            <w:tcBorders>
              <w:bottom w:val="single" w:sz="4" w:space="0" w:color="auto"/>
            </w:tcBorders>
          </w:tcPr>
          <w:p w14:paraId="52AF25A2" w14:textId="77777777" w:rsidR="004725C6" w:rsidRPr="008E4121" w:rsidRDefault="004725C6" w:rsidP="00C83005">
            <w:pPr>
              <w:jc w:val="center"/>
              <w:rPr>
                <w:sz w:val="18"/>
                <w:szCs w:val="18"/>
              </w:rPr>
            </w:pPr>
            <w:r w:rsidRPr="008E4121">
              <w:rPr>
                <w:sz w:val="18"/>
                <w:szCs w:val="18"/>
              </w:rPr>
              <w:t>A</w:t>
            </w:r>
          </w:p>
        </w:tc>
        <w:tc>
          <w:tcPr>
            <w:tcW w:w="1481" w:type="dxa"/>
            <w:tcBorders>
              <w:bottom w:val="single" w:sz="4" w:space="0" w:color="auto"/>
            </w:tcBorders>
          </w:tcPr>
          <w:p w14:paraId="244393A4" w14:textId="77777777" w:rsidR="004725C6" w:rsidRPr="008E4121" w:rsidRDefault="004725C6" w:rsidP="00C83005">
            <w:pPr>
              <w:jc w:val="center"/>
              <w:rPr>
                <w:sz w:val="18"/>
                <w:szCs w:val="18"/>
              </w:rPr>
            </w:pPr>
            <w:r w:rsidRPr="008E4121">
              <w:rPr>
                <w:sz w:val="18"/>
                <w:szCs w:val="18"/>
              </w:rPr>
              <w:t>B</w:t>
            </w:r>
          </w:p>
        </w:tc>
        <w:tc>
          <w:tcPr>
            <w:tcW w:w="1320" w:type="dxa"/>
            <w:tcBorders>
              <w:bottom w:val="single" w:sz="4" w:space="0" w:color="auto"/>
            </w:tcBorders>
          </w:tcPr>
          <w:p w14:paraId="4F83C19C" w14:textId="77777777" w:rsidR="004725C6" w:rsidRPr="008E4121" w:rsidRDefault="004725C6" w:rsidP="00C83005">
            <w:pPr>
              <w:jc w:val="center"/>
              <w:rPr>
                <w:sz w:val="18"/>
                <w:szCs w:val="18"/>
              </w:rPr>
            </w:pPr>
            <w:r>
              <w:rPr>
                <w:sz w:val="18"/>
                <w:szCs w:val="18"/>
              </w:rPr>
              <w:t>D</w:t>
            </w:r>
          </w:p>
        </w:tc>
      </w:tr>
      <w:tr w:rsidR="004725C6" w:rsidRPr="008E4121" w14:paraId="62F6F976" w14:textId="77777777" w:rsidTr="00C83005">
        <w:trPr>
          <w:trHeight w:val="607"/>
        </w:trPr>
        <w:tc>
          <w:tcPr>
            <w:tcW w:w="2694" w:type="dxa"/>
            <w:vMerge w:val="restart"/>
            <w:tcBorders>
              <w:right w:val="single" w:sz="4" w:space="0" w:color="auto"/>
            </w:tcBorders>
          </w:tcPr>
          <w:p w14:paraId="0BF48155" w14:textId="77777777" w:rsidR="004725C6" w:rsidRDefault="004725C6" w:rsidP="00C83005">
            <w:pPr>
              <w:jc w:val="right"/>
              <w:rPr>
                <w:sz w:val="18"/>
                <w:szCs w:val="18"/>
              </w:rPr>
            </w:pPr>
          </w:p>
          <w:p w14:paraId="3E1256CC" w14:textId="77777777" w:rsidR="004725C6" w:rsidRPr="008E4121" w:rsidRDefault="004725C6" w:rsidP="00C83005">
            <w:pPr>
              <w:jc w:val="right"/>
              <w:rPr>
                <w:sz w:val="18"/>
                <w:szCs w:val="18"/>
              </w:rPr>
            </w:pPr>
            <w:r w:rsidRPr="008E4121">
              <w:rPr>
                <w:noProof/>
                <w:sz w:val="18"/>
                <w:szCs w:val="18"/>
                <w:lang w:eastAsia="en-GB"/>
              </w:rPr>
              <mc:AlternateContent>
                <mc:Choice Requires="wpg">
                  <w:drawing>
                    <wp:inline distT="0" distB="0" distL="0" distR="0" wp14:anchorId="1CEF47CE" wp14:editId="22A27884">
                      <wp:extent cx="1494096" cy="922667"/>
                      <wp:effectExtent l="0" t="0" r="68580" b="10795"/>
                      <wp:docPr id="43" name="Group 43"/>
                      <wp:cNvGraphicFramePr/>
                      <a:graphic xmlns:a="http://schemas.openxmlformats.org/drawingml/2006/main">
                        <a:graphicData uri="http://schemas.microsoft.com/office/word/2010/wordprocessingGroup">
                          <wpg:wgp>
                            <wpg:cNvGrpSpPr/>
                            <wpg:grpSpPr>
                              <a:xfrm>
                                <a:off x="0" y="0"/>
                                <a:ext cx="1494096" cy="922667"/>
                                <a:chOff x="0" y="0"/>
                                <a:chExt cx="1494096" cy="922667"/>
                              </a:xfrm>
                            </wpg:grpSpPr>
                            <wps:wsp>
                              <wps:cNvPr id="44" name="Oval 44"/>
                              <wps:cNvSpPr/>
                              <wps:spPr>
                                <a:xfrm>
                                  <a:off x="0" y="0"/>
                                  <a:ext cx="419100" cy="3619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A22A0" w14:textId="77777777" w:rsidR="00AC19B4" w:rsidRPr="00DC1E32" w:rsidRDefault="00AC19B4" w:rsidP="004725C6">
                                    <w:pPr>
                                      <w:spacing w:after="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1017917" y="0"/>
                                  <a:ext cx="419100" cy="3619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543464" y="560717"/>
                                  <a:ext cx="419100" cy="3619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422694" y="198407"/>
                                  <a:ext cx="600075"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284671" y="362309"/>
                                  <a:ext cx="266700" cy="2851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923026" y="362309"/>
                                  <a:ext cx="247650" cy="2851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396815" y="94890"/>
                                  <a:ext cx="600075" cy="0"/>
                                </a:xfrm>
                                <a:prstGeom prst="straightConnector1">
                                  <a:avLst/>
                                </a:prstGeom>
                                <a:ln>
                                  <a:solidFill>
                                    <a:schemeClr val="tx1"/>
                                  </a:solidFill>
                                  <a:headEnd type="arrow" w="sm" len="sm"/>
                                  <a:tailEnd type="none"/>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86264" y="43132"/>
                                  <a:ext cx="405130" cy="241300"/>
                                </a:xfrm>
                                <a:prstGeom prst="rect">
                                  <a:avLst/>
                                </a:prstGeom>
                                <a:noFill/>
                                <a:ln w="9525">
                                  <a:noFill/>
                                  <a:miter lim="800000"/>
                                  <a:headEnd/>
                                  <a:tailEnd/>
                                </a:ln>
                              </wps:spPr>
                              <wps:txbx>
                                <w:txbxContent>
                                  <w:p w14:paraId="5F6F22F3" w14:textId="77777777" w:rsidR="00AC19B4" w:rsidRDefault="00AC19B4" w:rsidP="004725C6">
                                    <w:r>
                                      <w:t>A</w:t>
                                    </w:r>
                                  </w:p>
                                </w:txbxContent>
                              </wps:txbx>
                              <wps:bodyPr rot="0" vert="horz" wrap="square" lIns="91440" tIns="45720" rIns="91440" bIns="45720" anchor="t" anchorCtr="0">
                                <a:noAutofit/>
                              </wps:bodyPr>
                            </wps:wsp>
                            <wps:wsp>
                              <wps:cNvPr id="52" name="Text Box 2"/>
                              <wps:cNvSpPr txBox="1">
                                <a:spLocks noChangeArrowheads="1"/>
                              </wps:cNvSpPr>
                              <wps:spPr bwMode="auto">
                                <a:xfrm>
                                  <a:off x="1095554" y="51758"/>
                                  <a:ext cx="340995" cy="347345"/>
                                </a:xfrm>
                                <a:prstGeom prst="rect">
                                  <a:avLst/>
                                </a:prstGeom>
                                <a:noFill/>
                                <a:ln w="9525">
                                  <a:noFill/>
                                  <a:miter lim="800000"/>
                                  <a:headEnd/>
                                  <a:tailEnd/>
                                </a:ln>
                              </wps:spPr>
                              <wps:txbx>
                                <w:txbxContent>
                                  <w:p w14:paraId="459CA16A" w14:textId="77777777" w:rsidR="00AC19B4" w:rsidRDefault="00AC19B4" w:rsidP="004725C6">
                                    <w:r>
                                      <w:t>B</w:t>
                                    </w:r>
                                  </w:p>
                                </w:txbxContent>
                              </wps:txbx>
                              <wps:bodyPr rot="0" vert="horz" wrap="square" lIns="91440" tIns="45720" rIns="91440" bIns="45720" anchor="t" anchorCtr="0">
                                <a:noAutofit/>
                              </wps:bodyPr>
                            </wps:wsp>
                            <wps:wsp>
                              <wps:cNvPr id="53" name="Text Box 2"/>
                              <wps:cNvSpPr txBox="1">
                                <a:spLocks noChangeArrowheads="1"/>
                              </wps:cNvSpPr>
                              <wps:spPr bwMode="auto">
                                <a:xfrm>
                                  <a:off x="491705" y="603849"/>
                                  <a:ext cx="571500" cy="304800"/>
                                </a:xfrm>
                                <a:prstGeom prst="rect">
                                  <a:avLst/>
                                </a:prstGeom>
                                <a:noFill/>
                                <a:ln w="9525">
                                  <a:noFill/>
                                  <a:miter lim="800000"/>
                                  <a:headEnd/>
                                  <a:tailEnd/>
                                </a:ln>
                              </wps:spPr>
                              <wps:txbx>
                                <w:txbxContent>
                                  <w:p w14:paraId="24E930E2" w14:textId="77777777" w:rsidR="00AC19B4" w:rsidRDefault="00AC19B4" w:rsidP="004725C6">
                                    <w:r>
                                      <w:t>Death</w:t>
                                    </w:r>
                                  </w:p>
                                </w:txbxContent>
                              </wps:txbx>
                              <wps:bodyPr rot="0" vert="horz" wrap="square" lIns="91440" tIns="45720" rIns="91440" bIns="45720" anchor="t" anchorCtr="0">
                                <a:noAutofit/>
                              </wps:bodyPr>
                            </wps:wsp>
                            <wps:wsp>
                              <wps:cNvPr id="54" name="Freeform 54"/>
                              <wps:cNvSpPr/>
                              <wps:spPr>
                                <a:xfrm>
                                  <a:off x="1423358" y="77637"/>
                                  <a:ext cx="70738" cy="132923"/>
                                </a:xfrm>
                                <a:custGeom>
                                  <a:avLst/>
                                  <a:gdLst>
                                    <a:gd name="connsiteX0" fmla="*/ 43132 w 70738"/>
                                    <a:gd name="connsiteY0" fmla="*/ 132923 h 132923"/>
                                    <a:gd name="connsiteX1" fmla="*/ 69011 w 70738"/>
                                    <a:gd name="connsiteY1" fmla="*/ 20780 h 132923"/>
                                    <a:gd name="connsiteX2" fmla="*/ 0 w 70738"/>
                                    <a:gd name="connsiteY2" fmla="*/ 3527 h 132923"/>
                                  </a:gdLst>
                                  <a:ahLst/>
                                  <a:cxnLst>
                                    <a:cxn ang="0">
                                      <a:pos x="connsiteX0" y="connsiteY0"/>
                                    </a:cxn>
                                    <a:cxn ang="0">
                                      <a:pos x="connsiteX1" y="connsiteY1"/>
                                    </a:cxn>
                                    <a:cxn ang="0">
                                      <a:pos x="connsiteX2" y="connsiteY2"/>
                                    </a:cxn>
                                  </a:cxnLst>
                                  <a:rect l="l" t="t" r="r" b="b"/>
                                  <a:pathLst>
                                    <a:path w="70738" h="132923">
                                      <a:moveTo>
                                        <a:pt x="43132" y="132923"/>
                                      </a:moveTo>
                                      <a:cubicBezTo>
                                        <a:pt x="59666" y="87634"/>
                                        <a:pt x="76200" y="42346"/>
                                        <a:pt x="69011" y="20780"/>
                                      </a:cubicBezTo>
                                      <a:cubicBezTo>
                                        <a:pt x="61822" y="-786"/>
                                        <a:pt x="28755" y="-3662"/>
                                        <a:pt x="0" y="3527"/>
                                      </a:cubicBezTo>
                                    </a:path>
                                  </a:pathLst>
                                </a:custGeom>
                                <a:noFill/>
                                <a:ln w="6350">
                                  <a:solidFill>
                                    <a:schemeClr val="tx1"/>
                                  </a:solidFill>
                                  <a:headEnd type="arrow" w="med" len="sm"/>
                                  <a:tailEnd type="non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55"/>
                              <wps:cNvSpPr/>
                              <wps:spPr>
                                <a:xfrm flipV="1">
                                  <a:off x="948905" y="724619"/>
                                  <a:ext cx="70485" cy="132715"/>
                                </a:xfrm>
                                <a:custGeom>
                                  <a:avLst/>
                                  <a:gdLst>
                                    <a:gd name="connsiteX0" fmla="*/ 43132 w 70738"/>
                                    <a:gd name="connsiteY0" fmla="*/ 132923 h 132923"/>
                                    <a:gd name="connsiteX1" fmla="*/ 69011 w 70738"/>
                                    <a:gd name="connsiteY1" fmla="*/ 20780 h 132923"/>
                                    <a:gd name="connsiteX2" fmla="*/ 0 w 70738"/>
                                    <a:gd name="connsiteY2" fmla="*/ 3527 h 132923"/>
                                  </a:gdLst>
                                  <a:ahLst/>
                                  <a:cxnLst>
                                    <a:cxn ang="0">
                                      <a:pos x="connsiteX0" y="connsiteY0"/>
                                    </a:cxn>
                                    <a:cxn ang="0">
                                      <a:pos x="connsiteX1" y="connsiteY1"/>
                                    </a:cxn>
                                    <a:cxn ang="0">
                                      <a:pos x="connsiteX2" y="connsiteY2"/>
                                    </a:cxn>
                                  </a:cxnLst>
                                  <a:rect l="l" t="t" r="r" b="b"/>
                                  <a:pathLst>
                                    <a:path w="70738" h="132923">
                                      <a:moveTo>
                                        <a:pt x="43132" y="132923"/>
                                      </a:moveTo>
                                      <a:cubicBezTo>
                                        <a:pt x="59666" y="87634"/>
                                        <a:pt x="76200" y="42346"/>
                                        <a:pt x="69011" y="20780"/>
                                      </a:cubicBezTo>
                                      <a:cubicBezTo>
                                        <a:pt x="61822" y="-786"/>
                                        <a:pt x="28755" y="-3662"/>
                                        <a:pt x="0" y="3527"/>
                                      </a:cubicBezTo>
                                    </a:path>
                                  </a:pathLst>
                                </a:custGeom>
                                <a:noFill/>
                                <a:ln w="6350">
                                  <a:solidFill>
                                    <a:schemeClr val="tx1"/>
                                  </a:solidFill>
                                  <a:headEnd type="arrow" w="med" len="sm"/>
                                  <a:tailEnd type="non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56"/>
                              <wps:cNvSpPr/>
                              <wps:spPr>
                                <a:xfrm rot="5400000" flipV="1">
                                  <a:off x="64697" y="297612"/>
                                  <a:ext cx="70485" cy="132715"/>
                                </a:xfrm>
                                <a:custGeom>
                                  <a:avLst/>
                                  <a:gdLst>
                                    <a:gd name="connsiteX0" fmla="*/ 43132 w 70738"/>
                                    <a:gd name="connsiteY0" fmla="*/ 132923 h 132923"/>
                                    <a:gd name="connsiteX1" fmla="*/ 69011 w 70738"/>
                                    <a:gd name="connsiteY1" fmla="*/ 20780 h 132923"/>
                                    <a:gd name="connsiteX2" fmla="*/ 0 w 70738"/>
                                    <a:gd name="connsiteY2" fmla="*/ 3527 h 132923"/>
                                  </a:gdLst>
                                  <a:ahLst/>
                                  <a:cxnLst>
                                    <a:cxn ang="0">
                                      <a:pos x="connsiteX0" y="connsiteY0"/>
                                    </a:cxn>
                                    <a:cxn ang="0">
                                      <a:pos x="connsiteX1" y="connsiteY1"/>
                                    </a:cxn>
                                    <a:cxn ang="0">
                                      <a:pos x="connsiteX2" y="connsiteY2"/>
                                    </a:cxn>
                                  </a:cxnLst>
                                  <a:rect l="l" t="t" r="r" b="b"/>
                                  <a:pathLst>
                                    <a:path w="70738" h="132923">
                                      <a:moveTo>
                                        <a:pt x="43132" y="132923"/>
                                      </a:moveTo>
                                      <a:cubicBezTo>
                                        <a:pt x="59666" y="87634"/>
                                        <a:pt x="76200" y="42346"/>
                                        <a:pt x="69011" y="20780"/>
                                      </a:cubicBezTo>
                                      <a:cubicBezTo>
                                        <a:pt x="61822" y="-786"/>
                                        <a:pt x="28755" y="-3662"/>
                                        <a:pt x="0" y="3527"/>
                                      </a:cubicBezTo>
                                    </a:path>
                                  </a:pathLst>
                                </a:custGeom>
                                <a:noFill/>
                                <a:ln w="6350">
                                  <a:solidFill>
                                    <a:schemeClr val="tx1"/>
                                  </a:solidFill>
                                  <a:headEnd type="arrow" w="med" len="sm"/>
                                  <a:tailEnd type="none" w="med"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EF47CE" id="Group 43" o:spid="_x0000_s1042" style="width:117.65pt;height:72.65pt;mso-position-horizontal-relative:char;mso-position-vertical-relative:line" coordsize="14940,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">
                      <v:oval id="Oval 44" o:spid="_x0000_s1043" style="position:absolute;width:419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" filled="f" strokecolor="black [3213]" strokeweight="1.5pt">
                        <v:stroke joinstyle="miter"/>
                        <v:textbox>
                          <w:txbxContent>
                            <w:p w14:paraId="24DA22A0" w14:textId="77777777" w:rsidR="00AC19B4" w:rsidRPr="00DC1E32" w:rsidRDefault="00AC19B4" w:rsidP="004725C6">
                              <w:pPr>
                                <w:spacing w:after="0"/>
                                <w:jc w:val="center"/>
                                <w:rPr>
                                  <w:sz w:val="18"/>
                                  <w:szCs w:val="18"/>
                                </w:rPr>
                              </w:pPr>
                            </w:p>
                          </w:txbxContent>
                        </v:textbox>
                      </v:oval>
                      <v:oval id="Oval 45" o:spid="_x0000_s1044" style="position:absolute;left:10179;width:419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" filled="f" strokecolor="black [3213]" strokeweight="1.5pt">
                        <v:stroke joinstyle="miter"/>
                      </v:oval>
                      <v:oval id="Oval 46" o:spid="_x0000_s1045" style="position:absolute;left:5434;top:5607;width:419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" filled="f" strokecolor="black [3213]" strokeweight="1.5pt">
                        <v:stroke joinstyle="miter"/>
                      </v:oval>
                      <v:shapetype id="_x0000_t32" coordsize="21600,21600" o:spt="32" o:oned="t" path="m,l21600,21600e" filled="f">
                        <v:path arrowok="t" fillok="f" o:connecttype="none"/>
                        <o:lock v:ext="edit" shapetype="t"/>
                      </v:shapetype>
                      <v:shape id="Straight Arrow Connector 47" o:spid="_x0000_s1046" type="#_x0000_t32" style="position:absolute;left:4226;top:1984;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" strokecolor="black [3213]" strokeweight=".5pt">
                        <v:stroke endarrow="open" endarrowwidth="narrow" endarrowlength="short" joinstyle="miter"/>
                      </v:shape>
                      <v:shape id="Straight Arrow Connector 48" o:spid="_x0000_s1047" type="#_x0000_t32" style="position:absolute;left:2846;top:3623;width:2667;height:2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" strokecolor="black [3213]" strokeweight=".5pt">
                        <v:stroke endarrow="open" endarrowwidth="narrow" endarrowlength="short" joinstyle="miter"/>
                      </v:shape>
                      <v:shape id="Straight Arrow Connector 49" o:spid="_x0000_s1048" type="#_x0000_t32" style="position:absolute;left:9230;top:3623;width:2476;height:2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" strokecolor="black [3213]" strokeweight=".5pt">
                        <v:stroke endarrow="open" endarrowwidth="narrow" endarrowlength="short" joinstyle="miter"/>
                      </v:shape>
                      <v:shape id="Straight Arrow Connector 50" o:spid="_x0000_s1049" type="#_x0000_t32" style="position:absolute;left:3968;top:948;width: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" strokecolor="black [3213]" strokeweight=".5pt">
                        <v:stroke startarrow="open" startarrowwidth="narrow" startarrowlength="short" joinstyle="miter"/>
                      </v:shape>
                      <v:shapetype id="_x0000_t202" coordsize="21600,21600" o:spt="202" path="m,l,21600r21600,l21600,xe">
                        <v:stroke joinstyle="miter"/>
                        <v:path gradientshapeok="t" o:connecttype="rect"/>
                      </v:shapetype>
                      <v:shape id="_x0000_s1050" type="#_x0000_t202" style="position:absolute;left:862;top:431;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F6F22F3" w14:textId="77777777" w:rsidR="00AC19B4" w:rsidRDefault="00AC19B4" w:rsidP="004725C6">
                              <w:r>
                                <w:t>A</w:t>
                              </w:r>
                            </w:p>
                          </w:txbxContent>
                        </v:textbox>
                      </v:shape>
                      <v:shape id="_x0000_s1051" type="#_x0000_t202" style="position:absolute;left:10955;top:517;width:341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59CA16A" w14:textId="77777777" w:rsidR="00AC19B4" w:rsidRDefault="00AC19B4" w:rsidP="004725C6">
                              <w:r>
                                <w:t>B</w:t>
                              </w:r>
                            </w:p>
                          </w:txbxContent>
                        </v:textbox>
                      </v:shape>
                      <v:shape id="_x0000_s1052" type="#_x0000_t202" style="position:absolute;left:4917;top:6038;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4E930E2" w14:textId="77777777" w:rsidR="00AC19B4" w:rsidRDefault="00AC19B4" w:rsidP="004725C6">
                              <w:r>
                                <w:t>Death</w:t>
                              </w:r>
                            </w:p>
                          </w:txbxContent>
                        </v:textbox>
                      </v:shape>
                      <v:shape id="Freeform 54" o:spid="_x0000_s1053" style="position:absolute;left:14233;top:776;width:707;height:1329;visibility:visible;mso-wrap-style:square;v-text-anchor:middle" coordsize="70738,1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" path="m43132,132923c59666,87634,76200,42346,69011,20780,61822,-786,28755,-3662,,3527e" filled="f" strokecolor="black [3213]" strokeweight=".5pt">
                        <v:stroke startarrow="open" startarrowlength="short" endarrowlength="short" joinstyle="miter"/>
                        <v:path arrowok="t" o:connecttype="custom" o:connectlocs="43132,132923;69011,20780;0,3527" o:connectangles="0,0,0"/>
                      </v:shape>
                      <v:shape id="Freeform 55" o:spid="_x0000_s1054" style="position:absolute;left:9489;top:7246;width:704;height:1327;flip:y;visibility:visible;mso-wrap-style:square;v-text-anchor:middle" coordsize="70738,1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" path="m43132,132923c59666,87634,76200,42346,69011,20780,61822,-786,28755,-3662,,3527e" filled="f" strokecolor="black [3213]" strokeweight=".5pt">
                        <v:stroke startarrow="open" startarrowlength="short" endarrowlength="short" joinstyle="miter"/>
                        <v:path arrowok="t" o:connecttype="custom" o:connectlocs="42978,132715;68764,20747;0,3521" o:connectangles="0,0,0"/>
                      </v:shape>
                      <v:shape id="Freeform 56" o:spid="_x0000_s1055" style="position:absolute;left:646;top:2976;width:705;height:1327;rotation:-90;flip:y;visibility:visible;mso-wrap-style:square;v-text-anchor:middle" coordsize="70738,1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" path="m43132,132923c59666,87634,76200,42346,69011,20780,61822,-786,28755,-3662,,3527e" filled="f" strokecolor="black [3213]" strokeweight=".5pt">
                        <v:stroke startarrow="open" startarrowlength="short" endarrowlength="short" joinstyle="miter"/>
                        <v:path arrowok="t" o:connecttype="custom" o:connectlocs="42978,132715;68764,20747;0,3521" o:connectangles="0,0,0"/>
                      </v:shape>
                      <w10:anchorlock/>
                    </v:group>
                  </w:pict>
                </mc:Fallback>
              </mc:AlternateContent>
            </w:r>
          </w:p>
        </w:tc>
        <w:tc>
          <w:tcPr>
            <w:tcW w:w="435" w:type="dxa"/>
            <w:tcBorders>
              <w:right w:val="single" w:sz="4" w:space="0" w:color="auto"/>
            </w:tcBorders>
          </w:tcPr>
          <w:p w14:paraId="60989D6F" w14:textId="77777777" w:rsidR="004725C6" w:rsidRPr="008E4121" w:rsidRDefault="004725C6" w:rsidP="00C83005">
            <w:pPr>
              <w:jc w:val="right"/>
              <w:rPr>
                <w:sz w:val="18"/>
                <w:szCs w:val="18"/>
              </w:rPr>
            </w:pPr>
            <w:r w:rsidRPr="008E4121">
              <w:rPr>
                <w:sz w:val="18"/>
                <w:szCs w:val="18"/>
              </w:rPr>
              <w:t>A</w:t>
            </w:r>
          </w:p>
          <w:p w14:paraId="59DC968C" w14:textId="77777777" w:rsidR="004725C6" w:rsidRPr="008E4121" w:rsidRDefault="004725C6" w:rsidP="00C83005">
            <w:pPr>
              <w:jc w:val="right"/>
              <w:rPr>
                <w:sz w:val="18"/>
                <w:szCs w:val="18"/>
              </w:rPr>
            </w:pPr>
          </w:p>
        </w:tc>
        <w:tc>
          <w:tcPr>
            <w:tcW w:w="1337" w:type="dxa"/>
            <w:tcBorders>
              <w:top w:val="single" w:sz="4" w:space="0" w:color="auto"/>
              <w:left w:val="single" w:sz="4" w:space="0" w:color="auto"/>
              <w:bottom w:val="single" w:sz="4" w:space="0" w:color="auto"/>
              <w:right w:val="single" w:sz="4" w:space="0" w:color="auto"/>
            </w:tcBorders>
          </w:tcPr>
          <w:p w14:paraId="7E884FEC" w14:textId="77777777" w:rsidR="004725C6" w:rsidRPr="00292FD8" w:rsidRDefault="004725C6" w:rsidP="00C83005">
            <w:pPr>
              <w:jc w:val="center"/>
              <w:rPr>
                <w:sz w:val="18"/>
                <w:szCs w:val="18"/>
                <w:vertAlign w:val="subscript"/>
              </w:rPr>
            </w:pPr>
            <w:r w:rsidRPr="000A7668">
              <w:rPr>
                <w:sz w:val="18"/>
              </w:rPr>
              <w:t>P[X</w:t>
            </w:r>
            <w:r w:rsidRPr="000A7668">
              <w:rPr>
                <w:sz w:val="18"/>
                <w:vertAlign w:val="subscript"/>
              </w:rPr>
              <w:t>c</w:t>
            </w:r>
            <w:r w:rsidRPr="000A7668">
              <w:rPr>
                <w:sz w:val="18"/>
              </w:rPr>
              <w:t>=A|X</w:t>
            </w:r>
            <w:r w:rsidRPr="000A7668">
              <w:rPr>
                <w:sz w:val="18"/>
                <w:vertAlign w:val="subscript"/>
              </w:rPr>
              <w:t>c-1</w:t>
            </w:r>
            <w:r w:rsidRPr="000A7668">
              <w:rPr>
                <w:sz w:val="18"/>
              </w:rPr>
              <w:t>=A]</w:t>
            </w:r>
          </w:p>
        </w:tc>
        <w:tc>
          <w:tcPr>
            <w:tcW w:w="1481" w:type="dxa"/>
            <w:tcBorders>
              <w:top w:val="single" w:sz="4" w:space="0" w:color="auto"/>
              <w:left w:val="single" w:sz="4" w:space="0" w:color="auto"/>
              <w:bottom w:val="single" w:sz="4" w:space="0" w:color="auto"/>
              <w:right w:val="single" w:sz="4" w:space="0" w:color="auto"/>
            </w:tcBorders>
          </w:tcPr>
          <w:p w14:paraId="4E6F137C" w14:textId="77777777" w:rsidR="004725C6" w:rsidRPr="008E4121" w:rsidRDefault="004725C6" w:rsidP="00C83005">
            <w:pPr>
              <w:jc w:val="center"/>
              <w:rPr>
                <w:sz w:val="18"/>
                <w:szCs w:val="18"/>
              </w:rPr>
            </w:pPr>
            <w:r w:rsidRPr="003A4247">
              <w:rPr>
                <w:sz w:val="18"/>
              </w:rPr>
              <w:t>P[X</w:t>
            </w:r>
            <w:r w:rsidRPr="003A4247">
              <w:rPr>
                <w:sz w:val="18"/>
                <w:vertAlign w:val="subscript"/>
              </w:rPr>
              <w:t>c</w:t>
            </w:r>
            <w:r w:rsidRPr="003A4247">
              <w:rPr>
                <w:sz w:val="18"/>
              </w:rPr>
              <w:t>=</w:t>
            </w:r>
            <w:r>
              <w:rPr>
                <w:sz w:val="18"/>
              </w:rPr>
              <w:t>B</w:t>
            </w:r>
            <w:r w:rsidRPr="003A4247">
              <w:rPr>
                <w:sz w:val="18"/>
              </w:rPr>
              <w:t>|X</w:t>
            </w:r>
            <w:r w:rsidRPr="003A4247">
              <w:rPr>
                <w:sz w:val="18"/>
                <w:vertAlign w:val="subscript"/>
              </w:rPr>
              <w:t>c-1</w:t>
            </w:r>
            <w:r w:rsidRPr="003A4247">
              <w:rPr>
                <w:sz w:val="18"/>
              </w:rPr>
              <w:t>=A]</w:t>
            </w:r>
          </w:p>
        </w:tc>
        <w:tc>
          <w:tcPr>
            <w:tcW w:w="1320" w:type="dxa"/>
            <w:tcBorders>
              <w:top w:val="single" w:sz="4" w:space="0" w:color="auto"/>
              <w:left w:val="single" w:sz="4" w:space="0" w:color="auto"/>
              <w:bottom w:val="single" w:sz="4" w:space="0" w:color="auto"/>
              <w:right w:val="single" w:sz="4" w:space="0" w:color="auto"/>
            </w:tcBorders>
          </w:tcPr>
          <w:p w14:paraId="164B548A" w14:textId="77777777" w:rsidR="004725C6" w:rsidRPr="008E4121" w:rsidRDefault="004725C6" w:rsidP="00C83005">
            <w:pPr>
              <w:jc w:val="center"/>
              <w:rPr>
                <w:sz w:val="18"/>
                <w:szCs w:val="18"/>
              </w:rPr>
            </w:pPr>
            <w:r w:rsidRPr="003A4247">
              <w:rPr>
                <w:sz w:val="18"/>
              </w:rPr>
              <w:t>P[X</w:t>
            </w:r>
            <w:r w:rsidRPr="003A4247">
              <w:rPr>
                <w:sz w:val="18"/>
                <w:vertAlign w:val="subscript"/>
              </w:rPr>
              <w:t>c</w:t>
            </w:r>
            <w:r w:rsidRPr="003A4247">
              <w:rPr>
                <w:sz w:val="18"/>
              </w:rPr>
              <w:t>=</w:t>
            </w:r>
            <w:r>
              <w:rPr>
                <w:sz w:val="18"/>
              </w:rPr>
              <w:t>D</w:t>
            </w:r>
            <w:r w:rsidRPr="003A4247">
              <w:rPr>
                <w:sz w:val="18"/>
              </w:rPr>
              <w:t>|X</w:t>
            </w:r>
            <w:r w:rsidRPr="003A4247">
              <w:rPr>
                <w:sz w:val="18"/>
                <w:vertAlign w:val="subscript"/>
              </w:rPr>
              <w:t>c-1</w:t>
            </w:r>
            <w:r w:rsidRPr="003A4247">
              <w:rPr>
                <w:sz w:val="18"/>
              </w:rPr>
              <w:t>=A]</w:t>
            </w:r>
          </w:p>
        </w:tc>
      </w:tr>
      <w:tr w:rsidR="004725C6" w:rsidRPr="008E4121" w14:paraId="264627D4" w14:textId="77777777" w:rsidTr="00C83005">
        <w:trPr>
          <w:trHeight w:val="615"/>
        </w:trPr>
        <w:tc>
          <w:tcPr>
            <w:tcW w:w="2694" w:type="dxa"/>
            <w:vMerge/>
            <w:tcBorders>
              <w:right w:val="single" w:sz="4" w:space="0" w:color="auto"/>
            </w:tcBorders>
          </w:tcPr>
          <w:p w14:paraId="37CD2113" w14:textId="77777777" w:rsidR="004725C6" w:rsidRPr="008E4121" w:rsidRDefault="004725C6" w:rsidP="00C83005">
            <w:pPr>
              <w:jc w:val="right"/>
              <w:rPr>
                <w:sz w:val="18"/>
                <w:szCs w:val="18"/>
              </w:rPr>
            </w:pPr>
          </w:p>
        </w:tc>
        <w:tc>
          <w:tcPr>
            <w:tcW w:w="435" w:type="dxa"/>
            <w:tcBorders>
              <w:right w:val="single" w:sz="4" w:space="0" w:color="auto"/>
            </w:tcBorders>
          </w:tcPr>
          <w:p w14:paraId="537A9D62" w14:textId="77777777" w:rsidR="004725C6" w:rsidRPr="008E4121" w:rsidRDefault="004725C6" w:rsidP="00C83005">
            <w:pPr>
              <w:jc w:val="right"/>
              <w:rPr>
                <w:sz w:val="18"/>
                <w:szCs w:val="18"/>
              </w:rPr>
            </w:pPr>
            <w:r w:rsidRPr="008E4121">
              <w:rPr>
                <w:sz w:val="18"/>
                <w:szCs w:val="18"/>
              </w:rPr>
              <w:t>B</w:t>
            </w:r>
          </w:p>
          <w:p w14:paraId="21F49D62" w14:textId="77777777" w:rsidR="004725C6" w:rsidRPr="008E4121" w:rsidRDefault="004725C6" w:rsidP="00C83005">
            <w:pPr>
              <w:jc w:val="right"/>
              <w:rPr>
                <w:sz w:val="18"/>
                <w:szCs w:val="18"/>
              </w:rPr>
            </w:pPr>
          </w:p>
        </w:tc>
        <w:tc>
          <w:tcPr>
            <w:tcW w:w="1337" w:type="dxa"/>
            <w:tcBorders>
              <w:top w:val="single" w:sz="4" w:space="0" w:color="auto"/>
              <w:left w:val="single" w:sz="4" w:space="0" w:color="auto"/>
              <w:bottom w:val="single" w:sz="4" w:space="0" w:color="auto"/>
              <w:right w:val="single" w:sz="4" w:space="0" w:color="auto"/>
            </w:tcBorders>
          </w:tcPr>
          <w:p w14:paraId="404677D7" w14:textId="77777777" w:rsidR="004725C6" w:rsidRPr="008E4121" w:rsidRDefault="004725C6" w:rsidP="00C83005">
            <w:pPr>
              <w:jc w:val="center"/>
              <w:rPr>
                <w:sz w:val="18"/>
                <w:szCs w:val="18"/>
              </w:rPr>
            </w:pPr>
            <w:r w:rsidRPr="003A4247">
              <w:rPr>
                <w:sz w:val="18"/>
              </w:rPr>
              <w:t>P[X</w:t>
            </w:r>
            <w:r w:rsidRPr="003A4247">
              <w:rPr>
                <w:sz w:val="18"/>
                <w:vertAlign w:val="subscript"/>
              </w:rPr>
              <w:t>c</w:t>
            </w:r>
            <w:r w:rsidRPr="003A4247">
              <w:rPr>
                <w:sz w:val="18"/>
              </w:rPr>
              <w:t>=A|X</w:t>
            </w:r>
            <w:r w:rsidRPr="003A4247">
              <w:rPr>
                <w:sz w:val="18"/>
                <w:vertAlign w:val="subscript"/>
              </w:rPr>
              <w:t>c-1</w:t>
            </w:r>
            <w:r w:rsidRPr="003A4247">
              <w:rPr>
                <w:sz w:val="18"/>
              </w:rPr>
              <w:t>=</w:t>
            </w:r>
            <w:r>
              <w:rPr>
                <w:sz w:val="18"/>
              </w:rPr>
              <w:t>B</w:t>
            </w:r>
            <w:r w:rsidRPr="003A4247">
              <w:rPr>
                <w:sz w:val="18"/>
              </w:rPr>
              <w:t>]</w:t>
            </w:r>
          </w:p>
        </w:tc>
        <w:tc>
          <w:tcPr>
            <w:tcW w:w="1481" w:type="dxa"/>
            <w:tcBorders>
              <w:top w:val="single" w:sz="4" w:space="0" w:color="auto"/>
              <w:left w:val="single" w:sz="4" w:space="0" w:color="auto"/>
              <w:bottom w:val="single" w:sz="4" w:space="0" w:color="auto"/>
              <w:right w:val="single" w:sz="4" w:space="0" w:color="auto"/>
            </w:tcBorders>
          </w:tcPr>
          <w:p w14:paraId="6A7058A2" w14:textId="77777777" w:rsidR="004725C6" w:rsidRPr="008E4121" w:rsidRDefault="004725C6" w:rsidP="00C83005">
            <w:pPr>
              <w:jc w:val="center"/>
              <w:rPr>
                <w:sz w:val="18"/>
                <w:szCs w:val="18"/>
              </w:rPr>
            </w:pPr>
            <w:r w:rsidRPr="003A4247">
              <w:rPr>
                <w:sz w:val="18"/>
              </w:rPr>
              <w:t>P[X</w:t>
            </w:r>
            <w:r w:rsidRPr="003A4247">
              <w:rPr>
                <w:sz w:val="18"/>
                <w:vertAlign w:val="subscript"/>
              </w:rPr>
              <w:t>c</w:t>
            </w:r>
            <w:r w:rsidRPr="003A4247">
              <w:rPr>
                <w:sz w:val="18"/>
              </w:rPr>
              <w:t>=</w:t>
            </w:r>
            <w:r>
              <w:rPr>
                <w:sz w:val="18"/>
              </w:rPr>
              <w:t>B</w:t>
            </w:r>
            <w:r w:rsidRPr="003A4247">
              <w:rPr>
                <w:sz w:val="18"/>
              </w:rPr>
              <w:t>|X</w:t>
            </w:r>
            <w:r w:rsidRPr="003A4247">
              <w:rPr>
                <w:sz w:val="18"/>
                <w:vertAlign w:val="subscript"/>
              </w:rPr>
              <w:t>c-1</w:t>
            </w:r>
            <w:r w:rsidRPr="003A4247">
              <w:rPr>
                <w:sz w:val="18"/>
              </w:rPr>
              <w:t>=</w:t>
            </w:r>
            <w:r>
              <w:rPr>
                <w:sz w:val="18"/>
              </w:rPr>
              <w:t>B</w:t>
            </w:r>
            <w:r w:rsidRPr="003A4247">
              <w:rPr>
                <w:sz w:val="18"/>
              </w:rPr>
              <w:t>]</w:t>
            </w:r>
          </w:p>
        </w:tc>
        <w:tc>
          <w:tcPr>
            <w:tcW w:w="1320" w:type="dxa"/>
            <w:tcBorders>
              <w:top w:val="single" w:sz="4" w:space="0" w:color="auto"/>
              <w:left w:val="single" w:sz="4" w:space="0" w:color="auto"/>
              <w:bottom w:val="single" w:sz="4" w:space="0" w:color="auto"/>
              <w:right w:val="single" w:sz="4" w:space="0" w:color="auto"/>
            </w:tcBorders>
          </w:tcPr>
          <w:p w14:paraId="73051D69" w14:textId="77777777" w:rsidR="004725C6" w:rsidRPr="008E4121" w:rsidRDefault="004725C6" w:rsidP="00C83005">
            <w:pPr>
              <w:jc w:val="center"/>
              <w:rPr>
                <w:sz w:val="18"/>
                <w:szCs w:val="18"/>
              </w:rPr>
            </w:pPr>
            <w:r w:rsidRPr="003A4247">
              <w:rPr>
                <w:sz w:val="18"/>
              </w:rPr>
              <w:t>P[X</w:t>
            </w:r>
            <w:r w:rsidRPr="003A4247">
              <w:rPr>
                <w:sz w:val="18"/>
                <w:vertAlign w:val="subscript"/>
              </w:rPr>
              <w:t>c</w:t>
            </w:r>
            <w:r w:rsidRPr="003A4247">
              <w:rPr>
                <w:sz w:val="18"/>
              </w:rPr>
              <w:t>=</w:t>
            </w:r>
            <w:r>
              <w:rPr>
                <w:sz w:val="18"/>
              </w:rPr>
              <w:t>D</w:t>
            </w:r>
            <w:r w:rsidRPr="003A4247">
              <w:rPr>
                <w:sz w:val="18"/>
              </w:rPr>
              <w:t>|X</w:t>
            </w:r>
            <w:r w:rsidRPr="003A4247">
              <w:rPr>
                <w:sz w:val="18"/>
                <w:vertAlign w:val="subscript"/>
              </w:rPr>
              <w:t>c-1</w:t>
            </w:r>
            <w:r w:rsidRPr="003A4247">
              <w:rPr>
                <w:sz w:val="18"/>
              </w:rPr>
              <w:t>=</w:t>
            </w:r>
            <w:r>
              <w:rPr>
                <w:sz w:val="18"/>
              </w:rPr>
              <w:t>B</w:t>
            </w:r>
            <w:r w:rsidRPr="003A4247">
              <w:rPr>
                <w:sz w:val="18"/>
              </w:rPr>
              <w:t>]</w:t>
            </w:r>
          </w:p>
        </w:tc>
      </w:tr>
      <w:tr w:rsidR="004725C6" w:rsidRPr="008E4121" w14:paraId="0F8EF129" w14:textId="77777777" w:rsidTr="00C83005">
        <w:trPr>
          <w:trHeight w:val="511"/>
        </w:trPr>
        <w:tc>
          <w:tcPr>
            <w:tcW w:w="2694" w:type="dxa"/>
            <w:vMerge/>
            <w:tcBorders>
              <w:right w:val="single" w:sz="4" w:space="0" w:color="auto"/>
            </w:tcBorders>
          </w:tcPr>
          <w:p w14:paraId="6C72AC08" w14:textId="77777777" w:rsidR="004725C6" w:rsidRPr="008E4121" w:rsidRDefault="004725C6" w:rsidP="00C83005">
            <w:pPr>
              <w:jc w:val="right"/>
              <w:rPr>
                <w:sz w:val="18"/>
                <w:szCs w:val="18"/>
              </w:rPr>
            </w:pPr>
          </w:p>
        </w:tc>
        <w:tc>
          <w:tcPr>
            <w:tcW w:w="435" w:type="dxa"/>
            <w:tcBorders>
              <w:right w:val="single" w:sz="4" w:space="0" w:color="auto"/>
            </w:tcBorders>
          </w:tcPr>
          <w:p w14:paraId="063E9BB5" w14:textId="77777777" w:rsidR="004725C6" w:rsidRDefault="004725C6" w:rsidP="00C83005">
            <w:pPr>
              <w:jc w:val="right"/>
              <w:rPr>
                <w:sz w:val="18"/>
                <w:szCs w:val="18"/>
              </w:rPr>
            </w:pPr>
            <w:r>
              <w:rPr>
                <w:sz w:val="18"/>
                <w:szCs w:val="18"/>
              </w:rPr>
              <w:t>D</w:t>
            </w:r>
          </w:p>
          <w:p w14:paraId="2AE81857" w14:textId="77777777" w:rsidR="004725C6" w:rsidRPr="008E4121" w:rsidRDefault="004725C6" w:rsidP="00C83005">
            <w:pPr>
              <w:jc w:val="right"/>
              <w:rPr>
                <w:sz w:val="18"/>
                <w:szCs w:val="18"/>
              </w:rPr>
            </w:pPr>
          </w:p>
        </w:tc>
        <w:tc>
          <w:tcPr>
            <w:tcW w:w="1337" w:type="dxa"/>
            <w:tcBorders>
              <w:top w:val="single" w:sz="4" w:space="0" w:color="auto"/>
              <w:left w:val="single" w:sz="4" w:space="0" w:color="auto"/>
              <w:bottom w:val="single" w:sz="4" w:space="0" w:color="auto"/>
              <w:right w:val="single" w:sz="4" w:space="0" w:color="auto"/>
            </w:tcBorders>
          </w:tcPr>
          <w:p w14:paraId="24FA942E" w14:textId="77777777" w:rsidR="004725C6" w:rsidRPr="008E4121" w:rsidRDefault="004725C6" w:rsidP="00C83005">
            <w:pPr>
              <w:jc w:val="center"/>
              <w:rPr>
                <w:sz w:val="18"/>
                <w:szCs w:val="18"/>
              </w:rPr>
            </w:pPr>
            <w:r>
              <w:rPr>
                <w:sz w:val="18"/>
                <w:szCs w:val="18"/>
              </w:rPr>
              <w:t>0</w:t>
            </w:r>
          </w:p>
        </w:tc>
        <w:tc>
          <w:tcPr>
            <w:tcW w:w="1481" w:type="dxa"/>
            <w:tcBorders>
              <w:top w:val="single" w:sz="4" w:space="0" w:color="auto"/>
              <w:left w:val="single" w:sz="4" w:space="0" w:color="auto"/>
              <w:bottom w:val="single" w:sz="4" w:space="0" w:color="auto"/>
              <w:right w:val="single" w:sz="4" w:space="0" w:color="auto"/>
            </w:tcBorders>
          </w:tcPr>
          <w:p w14:paraId="3C1362A2" w14:textId="77777777" w:rsidR="004725C6" w:rsidRPr="008E4121" w:rsidRDefault="004725C6" w:rsidP="00C83005">
            <w:pPr>
              <w:jc w:val="center"/>
              <w:rPr>
                <w:sz w:val="18"/>
                <w:szCs w:val="18"/>
              </w:rPr>
            </w:pPr>
            <w:r>
              <w:rPr>
                <w:sz w:val="18"/>
                <w:szCs w:val="18"/>
              </w:rPr>
              <w:t>0</w:t>
            </w:r>
          </w:p>
        </w:tc>
        <w:tc>
          <w:tcPr>
            <w:tcW w:w="1320" w:type="dxa"/>
            <w:tcBorders>
              <w:top w:val="single" w:sz="4" w:space="0" w:color="auto"/>
              <w:left w:val="single" w:sz="4" w:space="0" w:color="auto"/>
              <w:bottom w:val="single" w:sz="4" w:space="0" w:color="auto"/>
              <w:right w:val="single" w:sz="4" w:space="0" w:color="auto"/>
            </w:tcBorders>
          </w:tcPr>
          <w:p w14:paraId="4EBBA3FD" w14:textId="77777777" w:rsidR="004725C6" w:rsidRPr="008E4121" w:rsidRDefault="004725C6" w:rsidP="00C83005">
            <w:pPr>
              <w:jc w:val="center"/>
              <w:rPr>
                <w:sz w:val="18"/>
                <w:szCs w:val="18"/>
              </w:rPr>
            </w:pPr>
            <w:r>
              <w:rPr>
                <w:sz w:val="18"/>
                <w:szCs w:val="18"/>
              </w:rPr>
              <w:t>1</w:t>
            </w:r>
          </w:p>
        </w:tc>
      </w:tr>
    </w:tbl>
    <w:p w14:paraId="79C679F9" w14:textId="11664CE9" w:rsidR="004725C6" w:rsidRPr="00825369" w:rsidRDefault="0077651D" w:rsidP="004725C6">
      <w:pPr>
        <w:rPr>
          <w:b/>
        </w:rPr>
      </w:pPr>
      <w:bookmarkStart w:id="213" w:name="_Ref4664232"/>
      <w:bookmarkStart w:id="214" w:name="_Toc15376035"/>
      <w:r w:rsidRPr="00825369">
        <w:rPr>
          <w:b/>
        </w:rPr>
        <w:t xml:space="preserve">Figure </w:t>
      </w:r>
      <w:r w:rsidR="00317706" w:rsidRPr="00825369">
        <w:rPr>
          <w:b/>
          <w:noProof/>
        </w:rPr>
        <w:fldChar w:fldCharType="begin"/>
      </w:r>
      <w:r w:rsidR="00317706" w:rsidRPr="00825369">
        <w:rPr>
          <w:b/>
          <w:noProof/>
        </w:rPr>
        <w:instrText xml:space="preserve"> SEQ Figure \* ARABIC </w:instrText>
      </w:r>
      <w:r w:rsidR="00317706" w:rsidRPr="00825369">
        <w:rPr>
          <w:b/>
          <w:noProof/>
        </w:rPr>
        <w:fldChar w:fldCharType="separate"/>
      </w:r>
      <w:r w:rsidR="00A5448B">
        <w:rPr>
          <w:b/>
          <w:noProof/>
        </w:rPr>
        <w:t>6</w:t>
      </w:r>
      <w:r w:rsidR="00317706" w:rsidRPr="00825369">
        <w:rPr>
          <w:b/>
          <w:noProof/>
        </w:rPr>
        <w:fldChar w:fldCharType="end"/>
      </w:r>
      <w:bookmarkEnd w:id="213"/>
      <w:r w:rsidRPr="00825369">
        <w:rPr>
          <w:b/>
        </w:rPr>
        <w:t xml:space="preserve"> Example of a transition diagram for a state-transition model  (STM)</w:t>
      </w:r>
      <w:bookmarkEnd w:id="214"/>
    </w:p>
    <w:p w14:paraId="5DF60778" w14:textId="77777777" w:rsidR="004725C6" w:rsidRDefault="004725C6" w:rsidP="004725C6"/>
    <w:p w14:paraId="42897616" w14:textId="77777777" w:rsidR="004725C6" w:rsidRPr="007B5C80" w:rsidRDefault="004725C6" w:rsidP="004725C6">
      <w:pPr>
        <w:pStyle w:val="Heading3"/>
        <w:spacing w:line="360" w:lineRule="auto"/>
        <w:rPr>
          <w:rFonts w:cstheme="minorHAnsi"/>
        </w:rPr>
      </w:pPr>
      <w:bookmarkStart w:id="215" w:name="_Toc535140711"/>
      <w:bookmarkStart w:id="216" w:name="_Toc3885371"/>
      <w:bookmarkStart w:id="217" w:name="_Ref4618180"/>
      <w:bookmarkStart w:id="218" w:name="_Ref15304689"/>
      <w:bookmarkStart w:id="219" w:name="_Toc15566639"/>
      <w:r w:rsidRPr="007B5C80">
        <w:rPr>
          <w:rFonts w:cstheme="minorHAnsi"/>
        </w:rPr>
        <w:t>Time to event and survival</w:t>
      </w:r>
      <w:bookmarkEnd w:id="215"/>
      <w:bookmarkEnd w:id="216"/>
      <w:bookmarkEnd w:id="217"/>
      <w:bookmarkEnd w:id="218"/>
      <w:bookmarkEnd w:id="219"/>
    </w:p>
    <w:p w14:paraId="2E840E9F" w14:textId="32C6F1F1" w:rsidR="004725C6" w:rsidRDefault="004725C6" w:rsidP="004725C6">
      <w:pPr>
        <w:spacing w:after="0" w:line="360" w:lineRule="auto"/>
        <w:rPr>
          <w:rFonts w:cstheme="minorHAnsi"/>
        </w:rPr>
      </w:pPr>
      <w:r w:rsidRPr="007B5C80">
        <w:rPr>
          <w:rFonts w:cstheme="minorHAnsi"/>
        </w:rPr>
        <w:t>Survival and time to event outcomes are defined in continuous time typically using a hazard function, h(t), representing the rate  of the event which  can take any value above zero. The hazard function can also be used to calculate the survival function,</w:t>
      </w:r>
      <w:r w:rsidRPr="007B5C80">
        <w:rPr>
          <w:rFonts w:cstheme="minorHAnsi"/>
          <w:szCs w:val="18"/>
        </w:rPr>
        <w:t xml:space="preserve"> S(t).</w:t>
      </w:r>
      <w:r w:rsidRPr="007B5C80">
        <w:rPr>
          <w:rFonts w:cstheme="minorHAnsi"/>
        </w:rPr>
        <w:t xml:space="preserve"> The mean or expected value of T is the area under the survival curve and can be derived by integrating the survival function.   </w:t>
      </w:r>
    </w:p>
    <w:p w14:paraId="1B31C16E" w14:textId="77777777" w:rsidR="004725C6" w:rsidRPr="007B5C80" w:rsidRDefault="004725C6" w:rsidP="004725C6">
      <w:pPr>
        <w:spacing w:after="0" w:line="360" w:lineRule="auto"/>
        <w:rPr>
          <w:rFonts w:cstheme="minorHAnsi"/>
        </w:rPr>
      </w:pPr>
    </w:p>
    <w:p w14:paraId="5ED6605E" w14:textId="13B06D54" w:rsidR="004725C6" w:rsidRDefault="004725C6" w:rsidP="004725C6">
      <w:pPr>
        <w:spacing w:after="0" w:line="360" w:lineRule="auto"/>
        <w:rPr>
          <w:rFonts w:cstheme="minorHAnsi"/>
        </w:rPr>
      </w:pPr>
      <w:r w:rsidRPr="007B5C80">
        <w:rPr>
          <w:rFonts w:cstheme="minorHAnsi"/>
        </w:rPr>
        <w:t>A number of parametric statistical models can be used to specify the time-to-event distribution, the simplest being the Exponential, which assumes the hazard is constant for all times, h(t)=λ. In this case, λ can be interpreted as the event rate per unit time. The mean and median times to an event occurring in the Exponential model are respectively 1/λ and ln(2)/λ, where ln(2) is the natural logarithm of 2, (approximately equal to 0.69). S(t) for the exponential model is exp</w:t>
      </w:r>
      <w:r w:rsidR="009C56FE" w:rsidRPr="009C56FE">
        <w:t>(-</w:t>
      </w:r>
      <w:r w:rsidR="009C56FE" w:rsidRPr="009C56FE">
        <w:rPr>
          <w:rFonts w:ascii="Symbol" w:hAnsi="Symbol"/>
          <w:sz w:val="18"/>
          <w:szCs w:val="18"/>
        </w:rPr>
        <w:t></w:t>
      </w:r>
      <w:r w:rsidRPr="009C56FE">
        <w:t>*t),</w:t>
      </w:r>
      <w:r w:rsidRPr="009C56FE">
        <w:rPr>
          <w:rFonts w:cstheme="minorHAnsi"/>
        </w:rPr>
        <w:t xml:space="preserve"> </w:t>
      </w:r>
      <w:r w:rsidRPr="007B5C80">
        <w:rPr>
          <w:rFonts w:cstheme="minorHAnsi"/>
        </w:rPr>
        <w:t>where t is the relevant time-fram</w:t>
      </w:r>
      <w:r w:rsidR="006E4994">
        <w:rPr>
          <w:rFonts w:cstheme="minorHAnsi"/>
        </w:rPr>
        <w:t>e for the survival estimate (</w:t>
      </w:r>
      <w:r w:rsidR="006512E2" w:rsidRPr="006512E2">
        <w:rPr>
          <w:rFonts w:cstheme="minorHAnsi"/>
          <w:i/>
        </w:rPr>
        <w:fldChar w:fldCharType="begin"/>
      </w:r>
      <w:r w:rsidR="006512E2" w:rsidRPr="006512E2">
        <w:rPr>
          <w:rFonts w:cstheme="minorHAnsi"/>
          <w:i/>
        </w:rPr>
        <w:instrText xml:space="preserve"> REF _Ref4147797 \h  \* MERGEFORMAT </w:instrText>
      </w:r>
      <w:r w:rsidR="006512E2" w:rsidRPr="006512E2">
        <w:rPr>
          <w:rFonts w:cstheme="minorHAnsi"/>
          <w:i/>
        </w:rPr>
      </w:r>
      <w:r w:rsidR="006512E2" w:rsidRPr="006512E2">
        <w:rPr>
          <w:rFonts w:cstheme="minorHAnsi"/>
          <w:i/>
        </w:rPr>
        <w:fldChar w:fldCharType="separate"/>
      </w:r>
      <w:r w:rsidR="00A5448B" w:rsidRPr="00A5448B">
        <w:rPr>
          <w:i/>
        </w:rPr>
        <w:t xml:space="preserve">Table </w:t>
      </w:r>
      <w:r w:rsidR="00A5448B" w:rsidRPr="00A5448B">
        <w:rPr>
          <w:i/>
          <w:noProof/>
          <w:szCs w:val="18"/>
        </w:rPr>
        <w:t>3</w:t>
      </w:r>
      <w:r w:rsidR="006512E2" w:rsidRPr="006512E2">
        <w:rPr>
          <w:rFonts w:cstheme="minorHAnsi"/>
          <w:i/>
        </w:rPr>
        <w:fldChar w:fldCharType="end"/>
      </w:r>
      <w:r w:rsidRPr="007B5C80">
        <w:rPr>
          <w:rFonts w:cstheme="minorHAnsi"/>
        </w:rPr>
        <w:t xml:space="preserve">).  In many circumstances, a constant hazard is unrealistic, and more complex parametric models than the Exponential are required – examples are the Weibull, Gompertz, Log-Logistic, Log-Normal and the Generalised Gamma, for details see, for example, reference </w:t>
      </w:r>
      <w:r w:rsidR="00D9020C">
        <w:rPr>
          <w:rFonts w:cstheme="minorHAnsi"/>
        </w:rPr>
        <w:fldChar w:fldCharType="begin"/>
      </w:r>
      <w:r w:rsidR="00324D38">
        <w:rPr>
          <w:rFonts w:cstheme="minorHAnsi"/>
        </w:rPr>
        <w:instrText xml:space="preserve"> ADDIN EN.CITE &lt;EndNote&gt;&lt;Cite&gt;&lt;Author&gt;Collett&lt;/Author&gt;&lt;Year&gt;2015&lt;/Year&gt;&lt;RecNum&gt;1425&lt;/RecNum&gt;&lt;DisplayText&gt;&lt;style face="superscript"&gt;171&lt;/style&gt;&lt;/DisplayText&gt;&lt;record&gt;&lt;rec-number&gt;1425&lt;/rec-number&gt;&lt;foreign-keys&gt;&lt;key app="EN" db-id="2wdepppr2wttfjes5eypt92qv9rvpz20w9rv" timestamp="1553879063"&gt;1425&lt;/key&gt;&lt;/foreign-keys&gt;&lt;ref-type name="Book"&gt;6&lt;/ref-type&gt;&lt;contributors&gt;&lt;authors&gt;&lt;author&gt;David Collett&lt;/author&gt;&lt;/authors&gt;&lt;tertiary-authors&gt;&lt;author&gt;3rd&lt;/author&gt;&lt;/tertiary-authors&gt;&lt;/contributors&gt;&lt;titles&gt;&lt;title&gt;Modelling survival data in medical research&lt;/title&gt;&lt;/titles&gt;&lt;dates&gt;&lt;year&gt;2015&lt;/year&gt;&lt;/dates&gt;&lt;publisher&gt;CRC Press&lt;/publisher&gt;&lt;urls&gt;&lt;/urls&gt;&lt;/record&gt;&lt;/Cite&gt;&lt;/EndNote&gt;</w:instrText>
      </w:r>
      <w:r w:rsidR="00D9020C">
        <w:rPr>
          <w:rFonts w:cstheme="minorHAnsi"/>
        </w:rPr>
        <w:fldChar w:fldCharType="separate"/>
      </w:r>
      <w:r w:rsidR="00324D38" w:rsidRPr="00324D38">
        <w:rPr>
          <w:rFonts w:cstheme="minorHAnsi"/>
          <w:noProof/>
          <w:vertAlign w:val="superscript"/>
        </w:rPr>
        <w:t>171</w:t>
      </w:r>
      <w:r w:rsidR="00D9020C">
        <w:rPr>
          <w:rFonts w:cstheme="minorHAnsi"/>
        </w:rPr>
        <w:fldChar w:fldCharType="end"/>
      </w:r>
      <w:r w:rsidRPr="007B5C80">
        <w:rPr>
          <w:rFonts w:cstheme="minorHAnsi"/>
        </w:rPr>
        <w:t xml:space="preserve">. </w:t>
      </w:r>
      <w:r w:rsidR="006512E2" w:rsidRPr="006512E2">
        <w:rPr>
          <w:rFonts w:cstheme="minorHAnsi"/>
          <w:i/>
        </w:rPr>
        <w:fldChar w:fldCharType="begin"/>
      </w:r>
      <w:r w:rsidR="006512E2" w:rsidRPr="006512E2">
        <w:rPr>
          <w:rFonts w:cstheme="minorHAnsi"/>
          <w:i/>
        </w:rPr>
        <w:instrText xml:space="preserve"> REF _Ref4147797 \h  \* MERGEFORMAT </w:instrText>
      </w:r>
      <w:r w:rsidR="006512E2" w:rsidRPr="006512E2">
        <w:rPr>
          <w:rFonts w:cstheme="minorHAnsi"/>
          <w:i/>
        </w:rPr>
      </w:r>
      <w:r w:rsidR="006512E2" w:rsidRPr="006512E2">
        <w:rPr>
          <w:rFonts w:cstheme="minorHAnsi"/>
          <w:i/>
        </w:rPr>
        <w:fldChar w:fldCharType="separate"/>
      </w:r>
      <w:r w:rsidR="00A5448B" w:rsidRPr="00A5448B">
        <w:rPr>
          <w:i/>
        </w:rPr>
        <w:t xml:space="preserve">Table </w:t>
      </w:r>
      <w:r w:rsidR="00A5448B" w:rsidRPr="00A5448B">
        <w:rPr>
          <w:i/>
          <w:noProof/>
          <w:szCs w:val="18"/>
        </w:rPr>
        <w:t>3</w:t>
      </w:r>
      <w:r w:rsidR="006512E2" w:rsidRPr="006512E2">
        <w:rPr>
          <w:rFonts w:cstheme="minorHAnsi"/>
          <w:i/>
        </w:rPr>
        <w:fldChar w:fldCharType="end"/>
      </w:r>
      <w:r w:rsidR="006E4994">
        <w:rPr>
          <w:rFonts w:cstheme="minorHAnsi"/>
          <w:i/>
        </w:rPr>
        <w:t xml:space="preserve"> </w:t>
      </w:r>
      <w:r w:rsidRPr="007B5C80">
        <w:rPr>
          <w:rFonts w:cstheme="minorHAnsi"/>
        </w:rPr>
        <w:t xml:space="preserve">describes key functions and summaries for parametric models commonly used. </w:t>
      </w:r>
    </w:p>
    <w:p w14:paraId="613BD3F5" w14:textId="5ED2B0B8" w:rsidR="004725C6" w:rsidRDefault="004725C6" w:rsidP="004725C6">
      <w:pPr>
        <w:spacing w:after="0" w:line="360" w:lineRule="auto"/>
        <w:rPr>
          <w:rFonts w:cstheme="minorHAnsi"/>
        </w:rPr>
      </w:pPr>
    </w:p>
    <w:p w14:paraId="53D277E1" w14:textId="77777777" w:rsidR="006512E2" w:rsidRPr="007B5C80" w:rsidRDefault="006512E2" w:rsidP="004725C6">
      <w:pPr>
        <w:spacing w:after="0" w:line="360" w:lineRule="auto"/>
        <w:rPr>
          <w:rFonts w:cstheme="minorHAnsi"/>
        </w:rPr>
      </w:pPr>
    </w:p>
    <w:p w14:paraId="4F3F47BA" w14:textId="54CB6FA9" w:rsidR="004725C6" w:rsidRPr="00825369" w:rsidRDefault="004725C6" w:rsidP="004725C6">
      <w:pPr>
        <w:spacing w:after="0"/>
        <w:rPr>
          <w:b/>
        </w:rPr>
      </w:pPr>
      <w:bookmarkStart w:id="220" w:name="_Ref4147797"/>
      <w:bookmarkStart w:id="221" w:name="_Toc15376013"/>
      <w:r w:rsidRPr="00825369">
        <w:rPr>
          <w:b/>
        </w:rPr>
        <w:t xml:space="preserve">Table </w:t>
      </w:r>
      <w:r w:rsidRPr="00825369">
        <w:rPr>
          <w:b/>
        </w:rPr>
        <w:fldChar w:fldCharType="begin"/>
      </w:r>
      <w:r w:rsidRPr="00825369">
        <w:rPr>
          <w:b/>
          <w:szCs w:val="18"/>
        </w:rPr>
        <w:instrText xml:space="preserve"> SEQ Table \* ARABIC </w:instrText>
      </w:r>
      <w:r w:rsidRPr="00825369">
        <w:rPr>
          <w:b/>
        </w:rPr>
        <w:fldChar w:fldCharType="separate"/>
      </w:r>
      <w:r w:rsidR="00A5448B">
        <w:rPr>
          <w:b/>
          <w:noProof/>
          <w:szCs w:val="18"/>
        </w:rPr>
        <w:t>3</w:t>
      </w:r>
      <w:r w:rsidRPr="00825369">
        <w:rPr>
          <w:b/>
        </w:rPr>
        <w:fldChar w:fldCharType="end"/>
      </w:r>
      <w:bookmarkEnd w:id="220"/>
      <w:r w:rsidRPr="00825369">
        <w:rPr>
          <w:b/>
          <w:szCs w:val="18"/>
        </w:rPr>
        <w:t>: Summaries</w:t>
      </w:r>
      <w:r w:rsidRPr="00825369">
        <w:rPr>
          <w:b/>
        </w:rPr>
        <w:t xml:space="preserve"> of selected survival distributions</w:t>
      </w:r>
      <w:bookmarkEnd w:id="221"/>
    </w:p>
    <w:p w14:paraId="635FF1F4" w14:textId="77777777" w:rsidR="005A1A11" w:rsidRPr="005A1A11" w:rsidRDefault="005A1A11" w:rsidP="004725C6">
      <w:pPr>
        <w:spacing w:after="0"/>
      </w:pPr>
    </w:p>
    <w:tbl>
      <w:tblPr>
        <w:tblStyle w:val="TableGrid"/>
        <w:tblW w:w="9209" w:type="dxa"/>
        <w:tblLayout w:type="fixed"/>
        <w:tblLook w:val="04A0" w:firstRow="1" w:lastRow="0" w:firstColumn="1" w:lastColumn="0" w:noHBand="0" w:noVBand="1"/>
      </w:tblPr>
      <w:tblGrid>
        <w:gridCol w:w="1169"/>
        <w:gridCol w:w="1094"/>
        <w:gridCol w:w="1276"/>
        <w:gridCol w:w="851"/>
        <w:gridCol w:w="1559"/>
        <w:gridCol w:w="1701"/>
        <w:gridCol w:w="1559"/>
      </w:tblGrid>
      <w:tr w:rsidR="004725C6" w:rsidRPr="001271D5" w14:paraId="6964B023" w14:textId="77777777" w:rsidTr="004725C6">
        <w:trPr>
          <w:trHeight w:val="94"/>
        </w:trPr>
        <w:tc>
          <w:tcPr>
            <w:tcW w:w="1169" w:type="dxa"/>
            <w:vMerge w:val="restart"/>
          </w:tcPr>
          <w:p w14:paraId="49AF8FB9" w14:textId="77777777" w:rsidR="004725C6" w:rsidRPr="004725C6" w:rsidRDefault="004725C6" w:rsidP="00C83005">
            <w:pPr>
              <w:rPr>
                <w:sz w:val="18"/>
              </w:rPr>
            </w:pPr>
            <w:r w:rsidRPr="004725C6">
              <w:rPr>
                <w:sz w:val="18"/>
              </w:rPr>
              <w:t>Distribution</w:t>
            </w:r>
          </w:p>
        </w:tc>
        <w:tc>
          <w:tcPr>
            <w:tcW w:w="1094" w:type="dxa"/>
            <w:vMerge w:val="restart"/>
          </w:tcPr>
          <w:p w14:paraId="6F298E49" w14:textId="77777777" w:rsidR="004725C6" w:rsidRPr="004725C6" w:rsidRDefault="004725C6" w:rsidP="00C83005">
            <w:pPr>
              <w:jc w:val="center"/>
              <w:rPr>
                <w:sz w:val="18"/>
              </w:rPr>
            </w:pPr>
            <w:r w:rsidRPr="004725C6">
              <w:rPr>
                <w:sz w:val="18"/>
              </w:rPr>
              <w:t>Hazard function</w:t>
            </w:r>
          </w:p>
        </w:tc>
        <w:tc>
          <w:tcPr>
            <w:tcW w:w="2127" w:type="dxa"/>
            <w:gridSpan w:val="2"/>
            <w:tcBorders>
              <w:bottom w:val="nil"/>
              <w:right w:val="single" w:sz="4" w:space="0" w:color="auto"/>
            </w:tcBorders>
          </w:tcPr>
          <w:p w14:paraId="28447DCF" w14:textId="77777777" w:rsidR="004725C6" w:rsidRPr="004725C6" w:rsidRDefault="004725C6" w:rsidP="00C83005">
            <w:pPr>
              <w:jc w:val="center"/>
              <w:rPr>
                <w:sz w:val="18"/>
              </w:rPr>
            </w:pPr>
            <w:r w:rsidRPr="004725C6">
              <w:rPr>
                <w:sz w:val="18"/>
              </w:rPr>
              <w:t>Survival function</w:t>
            </w:r>
          </w:p>
        </w:tc>
        <w:tc>
          <w:tcPr>
            <w:tcW w:w="4819" w:type="dxa"/>
            <w:gridSpan w:val="3"/>
            <w:tcBorders>
              <w:left w:val="single" w:sz="4" w:space="0" w:color="auto"/>
              <w:bottom w:val="nil"/>
            </w:tcBorders>
          </w:tcPr>
          <w:p w14:paraId="669B2844" w14:textId="77777777" w:rsidR="004725C6" w:rsidRPr="004725C6" w:rsidRDefault="004725C6" w:rsidP="00C83005">
            <w:pPr>
              <w:jc w:val="center"/>
              <w:rPr>
                <w:sz w:val="18"/>
              </w:rPr>
            </w:pPr>
            <w:r w:rsidRPr="004725C6">
              <w:rPr>
                <w:sz w:val="18"/>
              </w:rPr>
              <w:t>Summaries of the time to event distribution</w:t>
            </w:r>
          </w:p>
        </w:tc>
      </w:tr>
      <w:tr w:rsidR="004725C6" w:rsidRPr="001271D5" w14:paraId="621BC84E" w14:textId="77777777" w:rsidTr="00C83005">
        <w:trPr>
          <w:trHeight w:val="64"/>
        </w:trPr>
        <w:tc>
          <w:tcPr>
            <w:tcW w:w="1169" w:type="dxa"/>
            <w:vMerge/>
            <w:tcBorders>
              <w:bottom w:val="single" w:sz="4" w:space="0" w:color="auto"/>
            </w:tcBorders>
          </w:tcPr>
          <w:p w14:paraId="56C61D15" w14:textId="77777777" w:rsidR="004725C6" w:rsidRPr="004725C6" w:rsidRDefault="004725C6" w:rsidP="00C83005">
            <w:pPr>
              <w:rPr>
                <w:sz w:val="18"/>
              </w:rPr>
            </w:pPr>
          </w:p>
        </w:tc>
        <w:tc>
          <w:tcPr>
            <w:tcW w:w="1094" w:type="dxa"/>
            <w:vMerge/>
            <w:tcBorders>
              <w:bottom w:val="single" w:sz="4" w:space="0" w:color="auto"/>
            </w:tcBorders>
          </w:tcPr>
          <w:p w14:paraId="09569DD3" w14:textId="77777777" w:rsidR="004725C6" w:rsidRPr="004725C6" w:rsidRDefault="004725C6" w:rsidP="00C83005">
            <w:pPr>
              <w:jc w:val="center"/>
              <w:rPr>
                <w:sz w:val="18"/>
              </w:rPr>
            </w:pPr>
          </w:p>
        </w:tc>
        <w:tc>
          <w:tcPr>
            <w:tcW w:w="2127" w:type="dxa"/>
            <w:gridSpan w:val="2"/>
            <w:tcBorders>
              <w:top w:val="nil"/>
              <w:bottom w:val="single" w:sz="4" w:space="0" w:color="auto"/>
              <w:right w:val="single" w:sz="4" w:space="0" w:color="auto"/>
            </w:tcBorders>
          </w:tcPr>
          <w:p w14:paraId="5AF17068" w14:textId="77777777" w:rsidR="004725C6" w:rsidRPr="004725C6" w:rsidRDefault="004725C6" w:rsidP="00C83005">
            <w:pPr>
              <w:jc w:val="center"/>
              <w:rPr>
                <w:sz w:val="18"/>
              </w:rPr>
            </w:pPr>
            <w:r w:rsidRPr="004725C6">
              <w:rPr>
                <w:sz w:val="18"/>
              </w:rPr>
              <w:t>P[T&gt;t]</w:t>
            </w:r>
          </w:p>
        </w:tc>
        <w:tc>
          <w:tcPr>
            <w:tcW w:w="1559" w:type="dxa"/>
            <w:tcBorders>
              <w:top w:val="nil"/>
              <w:left w:val="single" w:sz="4" w:space="0" w:color="auto"/>
              <w:bottom w:val="single" w:sz="4" w:space="0" w:color="auto"/>
              <w:right w:val="nil"/>
            </w:tcBorders>
          </w:tcPr>
          <w:p w14:paraId="7B722DEE" w14:textId="77777777" w:rsidR="004725C6" w:rsidRPr="004725C6" w:rsidRDefault="004725C6" w:rsidP="00C83005">
            <w:pPr>
              <w:jc w:val="center"/>
              <w:rPr>
                <w:sz w:val="18"/>
              </w:rPr>
            </w:pPr>
            <w:r w:rsidRPr="004725C6">
              <w:rPr>
                <w:sz w:val="18"/>
              </w:rPr>
              <w:t xml:space="preserve">Mean </w:t>
            </w:r>
          </w:p>
        </w:tc>
        <w:tc>
          <w:tcPr>
            <w:tcW w:w="1701" w:type="dxa"/>
            <w:tcBorders>
              <w:top w:val="nil"/>
              <w:left w:val="nil"/>
              <w:bottom w:val="single" w:sz="4" w:space="0" w:color="auto"/>
              <w:right w:val="nil"/>
            </w:tcBorders>
          </w:tcPr>
          <w:p w14:paraId="6658EFBB" w14:textId="77777777" w:rsidR="004725C6" w:rsidRPr="004725C6" w:rsidRDefault="004725C6" w:rsidP="00C83005">
            <w:pPr>
              <w:jc w:val="center"/>
              <w:rPr>
                <w:sz w:val="18"/>
              </w:rPr>
            </w:pPr>
            <w:r w:rsidRPr="004725C6">
              <w:rPr>
                <w:sz w:val="18"/>
              </w:rPr>
              <w:t>Median</w:t>
            </w:r>
          </w:p>
        </w:tc>
        <w:tc>
          <w:tcPr>
            <w:tcW w:w="1559" w:type="dxa"/>
            <w:tcBorders>
              <w:top w:val="nil"/>
              <w:left w:val="nil"/>
              <w:bottom w:val="single" w:sz="4" w:space="0" w:color="auto"/>
            </w:tcBorders>
          </w:tcPr>
          <w:p w14:paraId="7CF1C4E7" w14:textId="77777777" w:rsidR="004725C6" w:rsidRPr="004725C6" w:rsidRDefault="004725C6" w:rsidP="00C83005">
            <w:pPr>
              <w:jc w:val="center"/>
              <w:rPr>
                <w:sz w:val="18"/>
              </w:rPr>
            </w:pPr>
            <w:r w:rsidRPr="004725C6">
              <w:rPr>
                <w:sz w:val="18"/>
              </w:rPr>
              <w:t>Variance</w:t>
            </w:r>
          </w:p>
        </w:tc>
      </w:tr>
      <w:tr w:rsidR="004725C6" w:rsidRPr="001271D5" w14:paraId="4691B389" w14:textId="77777777" w:rsidTr="00C83005">
        <w:trPr>
          <w:trHeight w:val="303"/>
        </w:trPr>
        <w:tc>
          <w:tcPr>
            <w:tcW w:w="1169" w:type="dxa"/>
            <w:tcBorders>
              <w:top w:val="single" w:sz="4" w:space="0" w:color="auto"/>
              <w:bottom w:val="single" w:sz="4" w:space="0" w:color="auto"/>
              <w:right w:val="single" w:sz="4" w:space="0" w:color="auto"/>
            </w:tcBorders>
          </w:tcPr>
          <w:p w14:paraId="5EE031E0" w14:textId="77777777" w:rsidR="004725C6" w:rsidRPr="004725C6" w:rsidRDefault="004725C6" w:rsidP="00C83005">
            <w:pPr>
              <w:rPr>
                <w:sz w:val="18"/>
              </w:rPr>
            </w:pPr>
            <w:r w:rsidRPr="004725C6">
              <w:rPr>
                <w:sz w:val="18"/>
              </w:rPr>
              <w:t xml:space="preserve">Exponential </w:t>
            </w:r>
          </w:p>
        </w:tc>
        <w:tc>
          <w:tcPr>
            <w:tcW w:w="1094" w:type="dxa"/>
            <w:tcBorders>
              <w:top w:val="single" w:sz="4" w:space="0" w:color="auto"/>
              <w:left w:val="single" w:sz="4" w:space="0" w:color="auto"/>
              <w:bottom w:val="single" w:sz="4" w:space="0" w:color="auto"/>
              <w:right w:val="single" w:sz="4" w:space="0" w:color="auto"/>
            </w:tcBorders>
          </w:tcPr>
          <w:p w14:paraId="59E63A89" w14:textId="2A37CF49" w:rsidR="004725C6" w:rsidRPr="004725C6" w:rsidRDefault="004725C6" w:rsidP="00C83005">
            <w:pPr>
              <w:jc w:val="center"/>
              <w:rPr>
                <w:rFonts w:ascii="Symbol" w:hAnsi="Symbol"/>
                <w:sz w:val="18"/>
              </w:rPr>
            </w:pPr>
            <w:r w:rsidRPr="001271D5">
              <w:rPr>
                <w:rFonts w:ascii="Symbol" w:hAnsi="Symbol"/>
                <w:sz w:val="18"/>
                <w:szCs w:val="18"/>
              </w:rPr>
              <w:t></w:t>
            </w:r>
          </w:p>
        </w:tc>
        <w:tc>
          <w:tcPr>
            <w:tcW w:w="1276" w:type="dxa"/>
            <w:tcBorders>
              <w:top w:val="single" w:sz="4" w:space="0" w:color="auto"/>
              <w:left w:val="single" w:sz="4" w:space="0" w:color="auto"/>
              <w:bottom w:val="single" w:sz="4" w:space="0" w:color="auto"/>
              <w:right w:val="nil"/>
            </w:tcBorders>
          </w:tcPr>
          <w:p w14:paraId="41A71DAB" w14:textId="22ABC244" w:rsidR="004725C6" w:rsidRPr="004725C6" w:rsidRDefault="004725C6" w:rsidP="00C83005">
            <w:pPr>
              <w:jc w:val="center"/>
              <w:rPr>
                <w:sz w:val="18"/>
              </w:rPr>
            </w:pPr>
            <w:r w:rsidRPr="001271D5">
              <w:rPr>
                <w:rFonts w:ascii="Calibri" w:hAnsi="Calibri"/>
                <w:sz w:val="18"/>
                <w:szCs w:val="18"/>
              </w:rPr>
              <w:t>exp(-</w:t>
            </w:r>
            <w:r w:rsidRPr="001271D5">
              <w:rPr>
                <w:rFonts w:ascii="Symbol" w:hAnsi="Symbol"/>
                <w:sz w:val="18"/>
                <w:szCs w:val="18"/>
              </w:rPr>
              <w:t></w:t>
            </w:r>
            <w:r w:rsidRPr="001271D5">
              <w:rPr>
                <w:sz w:val="18"/>
                <w:szCs w:val="18"/>
              </w:rPr>
              <w:t>*t)</w:t>
            </w:r>
          </w:p>
        </w:tc>
        <w:tc>
          <w:tcPr>
            <w:tcW w:w="851" w:type="dxa"/>
            <w:tcBorders>
              <w:top w:val="single" w:sz="4" w:space="0" w:color="auto"/>
              <w:left w:val="nil"/>
              <w:bottom w:val="single" w:sz="4" w:space="0" w:color="auto"/>
              <w:right w:val="single" w:sz="4" w:space="0" w:color="auto"/>
            </w:tcBorders>
          </w:tcPr>
          <w:p w14:paraId="432A02F6" w14:textId="1E998DA4" w:rsidR="004725C6" w:rsidRPr="004725C6" w:rsidRDefault="004725C6" w:rsidP="00C83005">
            <w:pPr>
              <w:jc w:val="center"/>
              <w:rPr>
                <w:rFonts w:ascii="Calibri" w:hAnsi="Calibri"/>
                <w:sz w:val="18"/>
              </w:rPr>
            </w:pPr>
            <w:r>
              <w:rPr>
                <w:rFonts w:ascii="Calibri" w:hAnsi="Calibri" w:cs="Calibri"/>
                <w:sz w:val="18"/>
                <w:szCs w:val="18"/>
              </w:rPr>
              <w:t>λ</w:t>
            </w:r>
            <w:r>
              <w:rPr>
                <w:rFonts w:ascii="Calibri" w:hAnsi="Calibri"/>
                <w:sz w:val="18"/>
                <w:szCs w:val="18"/>
              </w:rPr>
              <w:t>&gt;0</w:t>
            </w:r>
          </w:p>
        </w:tc>
        <w:tc>
          <w:tcPr>
            <w:tcW w:w="1559" w:type="dxa"/>
            <w:tcBorders>
              <w:top w:val="single" w:sz="4" w:space="0" w:color="auto"/>
              <w:left w:val="single" w:sz="4" w:space="0" w:color="auto"/>
              <w:bottom w:val="single" w:sz="4" w:space="0" w:color="auto"/>
              <w:right w:val="single" w:sz="4" w:space="0" w:color="auto"/>
            </w:tcBorders>
          </w:tcPr>
          <w:p w14:paraId="3DC0690A" w14:textId="6BAD9C51" w:rsidR="004725C6" w:rsidRPr="004725C6" w:rsidRDefault="004725C6" w:rsidP="00C83005">
            <w:pPr>
              <w:jc w:val="center"/>
              <w:rPr>
                <w:sz w:val="18"/>
              </w:rPr>
            </w:pPr>
            <w:r w:rsidRPr="001271D5">
              <w:rPr>
                <w:sz w:val="18"/>
                <w:szCs w:val="18"/>
              </w:rPr>
              <w:t>1/</w:t>
            </w:r>
            <w:r w:rsidRPr="001271D5">
              <w:rPr>
                <w:rFonts w:ascii="Symbol" w:hAnsi="Symbol"/>
                <w:sz w:val="18"/>
                <w:szCs w:val="18"/>
              </w:rPr>
              <w:t></w:t>
            </w:r>
          </w:p>
        </w:tc>
        <w:tc>
          <w:tcPr>
            <w:tcW w:w="1701" w:type="dxa"/>
            <w:tcBorders>
              <w:top w:val="single" w:sz="4" w:space="0" w:color="auto"/>
              <w:left w:val="single" w:sz="4" w:space="0" w:color="auto"/>
              <w:bottom w:val="single" w:sz="4" w:space="0" w:color="auto"/>
              <w:right w:val="single" w:sz="4" w:space="0" w:color="auto"/>
            </w:tcBorders>
          </w:tcPr>
          <w:p w14:paraId="198A7E06" w14:textId="468D2C59" w:rsidR="004725C6" w:rsidRPr="004725C6" w:rsidRDefault="004725C6" w:rsidP="00C83005">
            <w:pPr>
              <w:jc w:val="center"/>
              <w:rPr>
                <w:sz w:val="18"/>
              </w:rPr>
            </w:pPr>
            <w:r w:rsidRPr="001271D5">
              <w:rPr>
                <w:sz w:val="18"/>
                <w:szCs w:val="18"/>
              </w:rPr>
              <w:t>ln(2)</w:t>
            </w:r>
            <w:r>
              <w:rPr>
                <w:sz w:val="18"/>
                <w:szCs w:val="18"/>
              </w:rPr>
              <w:t>/</w:t>
            </w:r>
            <w:r>
              <w:rPr>
                <w:rFonts w:cstheme="minorHAnsi"/>
                <w:sz w:val="18"/>
                <w:szCs w:val="18"/>
              </w:rPr>
              <w:t>λ</w:t>
            </w:r>
          </w:p>
        </w:tc>
        <w:tc>
          <w:tcPr>
            <w:tcW w:w="1559" w:type="dxa"/>
            <w:tcBorders>
              <w:top w:val="single" w:sz="4" w:space="0" w:color="auto"/>
              <w:left w:val="single" w:sz="4" w:space="0" w:color="auto"/>
              <w:bottom w:val="single" w:sz="4" w:space="0" w:color="auto"/>
            </w:tcBorders>
          </w:tcPr>
          <w:p w14:paraId="71117A67" w14:textId="77777777" w:rsidR="004725C6" w:rsidRPr="004725C6" w:rsidRDefault="004725C6" w:rsidP="00C83005">
            <w:pPr>
              <w:jc w:val="center"/>
              <w:rPr>
                <w:sz w:val="18"/>
              </w:rPr>
            </w:pPr>
            <w:r w:rsidRPr="00042A84">
              <w:rPr>
                <w:rFonts w:ascii="Arial" w:hAnsi="Arial" w:cs="Arial"/>
                <w:iCs/>
                <w:color w:val="000000"/>
                <w:sz w:val="18"/>
                <w:szCs w:val="18"/>
                <w:shd w:val="clear" w:color="auto" w:fill="F8F9FA"/>
              </w:rPr>
              <w:t>1/λ</w:t>
            </w:r>
            <w:r w:rsidRPr="00292FD8">
              <w:rPr>
                <w:rFonts w:ascii="Arial" w:hAnsi="Arial" w:cs="Arial"/>
                <w:color w:val="000000"/>
                <w:sz w:val="18"/>
                <w:szCs w:val="18"/>
                <w:shd w:val="clear" w:color="auto" w:fill="F8F9FA"/>
                <w:vertAlign w:val="superscript"/>
              </w:rPr>
              <w:t>2</w:t>
            </w:r>
          </w:p>
        </w:tc>
      </w:tr>
      <w:tr w:rsidR="004725C6" w:rsidRPr="001271D5" w14:paraId="29AE46A4" w14:textId="77777777" w:rsidTr="00C83005">
        <w:trPr>
          <w:trHeight w:val="249"/>
        </w:trPr>
        <w:tc>
          <w:tcPr>
            <w:tcW w:w="1169" w:type="dxa"/>
            <w:tcBorders>
              <w:top w:val="single" w:sz="4" w:space="0" w:color="auto"/>
              <w:bottom w:val="single" w:sz="4" w:space="0" w:color="auto"/>
            </w:tcBorders>
          </w:tcPr>
          <w:p w14:paraId="5EA15AD2" w14:textId="77777777" w:rsidR="004725C6" w:rsidRPr="004725C6" w:rsidRDefault="004725C6" w:rsidP="00C83005">
            <w:pPr>
              <w:rPr>
                <w:sz w:val="18"/>
              </w:rPr>
            </w:pPr>
            <w:r w:rsidRPr="004725C6">
              <w:rPr>
                <w:sz w:val="18"/>
              </w:rPr>
              <w:t>Weibull</w:t>
            </w:r>
          </w:p>
        </w:tc>
        <w:tc>
          <w:tcPr>
            <w:tcW w:w="1094" w:type="dxa"/>
            <w:tcBorders>
              <w:top w:val="single" w:sz="4" w:space="0" w:color="auto"/>
              <w:bottom w:val="single" w:sz="4" w:space="0" w:color="auto"/>
            </w:tcBorders>
          </w:tcPr>
          <w:p w14:paraId="6F261223" w14:textId="4664042D" w:rsidR="004725C6" w:rsidRPr="004725C6" w:rsidRDefault="004725C6" w:rsidP="00C83005">
            <w:pPr>
              <w:jc w:val="center"/>
              <w:rPr>
                <w:sz w:val="18"/>
              </w:rPr>
            </w:pPr>
            <w:r w:rsidRPr="001271D5">
              <w:rPr>
                <w:sz w:val="18"/>
                <w:szCs w:val="18"/>
              </w:rPr>
              <w:t>pλt</w:t>
            </w:r>
            <w:r w:rsidRPr="001271D5">
              <w:rPr>
                <w:sz w:val="18"/>
                <w:szCs w:val="18"/>
                <w:vertAlign w:val="superscript"/>
              </w:rPr>
              <w:t>p−1</w:t>
            </w:r>
          </w:p>
        </w:tc>
        <w:tc>
          <w:tcPr>
            <w:tcW w:w="1276" w:type="dxa"/>
            <w:tcBorders>
              <w:top w:val="single" w:sz="4" w:space="0" w:color="auto"/>
              <w:bottom w:val="single" w:sz="4" w:space="0" w:color="auto"/>
              <w:right w:val="nil"/>
            </w:tcBorders>
          </w:tcPr>
          <w:p w14:paraId="72C88169" w14:textId="7E115D54" w:rsidR="004725C6" w:rsidRPr="004725C6" w:rsidRDefault="004725C6" w:rsidP="00C83005">
            <w:pPr>
              <w:jc w:val="center"/>
              <w:rPr>
                <w:sz w:val="18"/>
              </w:rPr>
            </w:pPr>
            <w:r w:rsidRPr="001271D5">
              <w:rPr>
                <w:rFonts w:ascii="Calibri" w:hAnsi="Calibri"/>
                <w:sz w:val="18"/>
                <w:szCs w:val="18"/>
              </w:rPr>
              <w:t>exp(-</w:t>
            </w:r>
            <w:r>
              <w:rPr>
                <w:rFonts w:ascii="Calibri" w:hAnsi="Calibri"/>
                <w:sz w:val="18"/>
                <w:szCs w:val="18"/>
              </w:rPr>
              <w:t>(</w:t>
            </w:r>
            <w:r w:rsidRPr="001271D5">
              <w:rPr>
                <w:rFonts w:ascii="Symbol" w:hAnsi="Symbol"/>
                <w:sz w:val="18"/>
                <w:szCs w:val="18"/>
              </w:rPr>
              <w:t></w:t>
            </w:r>
            <w:r w:rsidRPr="001271D5">
              <w:rPr>
                <w:sz w:val="18"/>
                <w:szCs w:val="18"/>
              </w:rPr>
              <w:t>t)</w:t>
            </w:r>
            <w:r>
              <w:rPr>
                <w:sz w:val="18"/>
                <w:szCs w:val="18"/>
                <w:vertAlign w:val="superscript"/>
              </w:rPr>
              <w:t xml:space="preserve">p </w:t>
            </w:r>
            <w:r>
              <w:rPr>
                <w:sz w:val="18"/>
                <w:szCs w:val="18"/>
              </w:rPr>
              <w:t>)</w:t>
            </w:r>
          </w:p>
        </w:tc>
        <w:tc>
          <w:tcPr>
            <w:tcW w:w="851" w:type="dxa"/>
            <w:tcBorders>
              <w:top w:val="single" w:sz="4" w:space="0" w:color="auto"/>
              <w:left w:val="nil"/>
              <w:bottom w:val="single" w:sz="4" w:space="0" w:color="auto"/>
            </w:tcBorders>
          </w:tcPr>
          <w:p w14:paraId="11198E09" w14:textId="0DAB8505" w:rsidR="004725C6" w:rsidRPr="004725C6" w:rsidRDefault="004725C6" w:rsidP="00C83005">
            <w:pPr>
              <w:jc w:val="center"/>
              <w:rPr>
                <w:sz w:val="18"/>
              </w:rPr>
            </w:pPr>
            <w:r w:rsidRPr="00042A84">
              <w:rPr>
                <w:rFonts w:cstheme="minorHAnsi"/>
                <w:sz w:val="18"/>
                <w:szCs w:val="18"/>
              </w:rPr>
              <w:t>λ</w:t>
            </w:r>
            <w:r w:rsidRPr="00042A84">
              <w:rPr>
                <w:sz w:val="18"/>
                <w:szCs w:val="18"/>
              </w:rPr>
              <w:t>&gt;0, p&gt;0</w:t>
            </w:r>
          </w:p>
        </w:tc>
        <w:tc>
          <w:tcPr>
            <w:tcW w:w="1559" w:type="dxa"/>
            <w:tcBorders>
              <w:top w:val="single" w:sz="4" w:space="0" w:color="auto"/>
              <w:bottom w:val="single" w:sz="4" w:space="0" w:color="auto"/>
              <w:right w:val="single" w:sz="4" w:space="0" w:color="auto"/>
            </w:tcBorders>
          </w:tcPr>
          <w:p w14:paraId="1C6AB089" w14:textId="2B0FD402" w:rsidR="004725C6" w:rsidRPr="004725C6" w:rsidRDefault="004725C6" w:rsidP="00C83005">
            <w:pPr>
              <w:jc w:val="center"/>
              <w:rPr>
                <w:sz w:val="18"/>
              </w:rPr>
            </w:pPr>
            <w:r w:rsidRPr="00042A84">
              <w:rPr>
                <w:rFonts w:ascii="Calibri" w:hAnsi="Calibri" w:cs="Calibri"/>
                <w:sz w:val="18"/>
                <w:szCs w:val="18"/>
              </w:rPr>
              <w:t>Г</w:t>
            </w:r>
            <w:r w:rsidRPr="00042A84">
              <w:rPr>
                <w:rFonts w:cstheme="minorHAnsi"/>
                <w:sz w:val="18"/>
                <w:szCs w:val="18"/>
              </w:rPr>
              <w:t>(1+1/p)/ λ</w:t>
            </w:r>
          </w:p>
        </w:tc>
        <w:tc>
          <w:tcPr>
            <w:tcW w:w="1701" w:type="dxa"/>
            <w:tcBorders>
              <w:top w:val="single" w:sz="4" w:space="0" w:color="auto"/>
              <w:left w:val="single" w:sz="4" w:space="0" w:color="auto"/>
              <w:bottom w:val="single" w:sz="4" w:space="0" w:color="auto"/>
              <w:right w:val="single" w:sz="4" w:space="0" w:color="auto"/>
            </w:tcBorders>
          </w:tcPr>
          <w:p w14:paraId="44033343" w14:textId="67358C31" w:rsidR="004725C6" w:rsidRPr="004725C6" w:rsidRDefault="004725C6" w:rsidP="00C83005">
            <w:pPr>
              <w:jc w:val="center"/>
              <w:rPr>
                <w:sz w:val="18"/>
              </w:rPr>
            </w:pPr>
            <w:r w:rsidRPr="00042A84">
              <w:rPr>
                <w:sz w:val="18"/>
                <w:szCs w:val="18"/>
              </w:rPr>
              <w:t>(ln(2))</w:t>
            </w:r>
            <w:r w:rsidRPr="00042A84">
              <w:rPr>
                <w:sz w:val="18"/>
                <w:szCs w:val="18"/>
                <w:vertAlign w:val="superscript"/>
              </w:rPr>
              <w:t xml:space="preserve">1/p </w:t>
            </w:r>
            <w:r w:rsidRPr="00042A84">
              <w:rPr>
                <w:sz w:val="18"/>
                <w:szCs w:val="18"/>
              </w:rPr>
              <w:t>/</w:t>
            </w:r>
            <w:r w:rsidRPr="00042A84">
              <w:rPr>
                <w:rFonts w:cstheme="minorHAnsi"/>
                <w:sz w:val="18"/>
                <w:szCs w:val="18"/>
              </w:rPr>
              <w:t>λ</w:t>
            </w:r>
          </w:p>
        </w:tc>
        <w:tc>
          <w:tcPr>
            <w:tcW w:w="1559" w:type="dxa"/>
            <w:tcBorders>
              <w:top w:val="single" w:sz="4" w:space="0" w:color="auto"/>
              <w:left w:val="single" w:sz="4" w:space="0" w:color="auto"/>
              <w:bottom w:val="single" w:sz="4" w:space="0" w:color="auto"/>
            </w:tcBorders>
          </w:tcPr>
          <w:p w14:paraId="49D273B8" w14:textId="77777777" w:rsidR="004725C6" w:rsidRPr="004725C6" w:rsidRDefault="004725C6" w:rsidP="00C83005">
            <w:pPr>
              <w:jc w:val="center"/>
              <w:rPr>
                <w:sz w:val="18"/>
              </w:rPr>
            </w:pPr>
            <w:r w:rsidRPr="00042A84">
              <w:rPr>
                <w:sz w:val="18"/>
                <w:szCs w:val="18"/>
              </w:rPr>
              <w:t>{</w:t>
            </w:r>
            <w:r w:rsidRPr="00042A84">
              <w:rPr>
                <w:rFonts w:cstheme="minorHAnsi"/>
                <w:sz w:val="18"/>
                <w:szCs w:val="18"/>
              </w:rPr>
              <w:t>Г</w:t>
            </w:r>
            <w:r w:rsidRPr="00042A84">
              <w:rPr>
                <w:sz w:val="18"/>
                <w:szCs w:val="18"/>
              </w:rPr>
              <w:t xml:space="preserve">(1+2/p) – </w:t>
            </w:r>
            <w:r w:rsidRPr="00042A84">
              <w:rPr>
                <w:rFonts w:ascii="Calibri" w:hAnsi="Calibri" w:cs="Calibri"/>
                <w:sz w:val="18"/>
                <w:szCs w:val="18"/>
              </w:rPr>
              <w:t>Г</w:t>
            </w:r>
            <w:r w:rsidRPr="00042A84">
              <w:rPr>
                <w:sz w:val="18"/>
                <w:szCs w:val="18"/>
              </w:rPr>
              <w:t>(1+1/p)</w:t>
            </w:r>
            <w:r w:rsidRPr="00042A84">
              <w:rPr>
                <w:sz w:val="18"/>
                <w:szCs w:val="18"/>
                <w:vertAlign w:val="superscript"/>
              </w:rPr>
              <w:t xml:space="preserve">2 </w:t>
            </w:r>
            <w:r w:rsidRPr="00042A84">
              <w:rPr>
                <w:sz w:val="18"/>
                <w:szCs w:val="18"/>
              </w:rPr>
              <w:t>}</w:t>
            </w:r>
            <w:r w:rsidRPr="00042A84">
              <w:rPr>
                <w:sz w:val="18"/>
                <w:szCs w:val="18"/>
                <w:vertAlign w:val="superscript"/>
              </w:rPr>
              <w:t>2</w:t>
            </w:r>
            <w:r w:rsidRPr="00042A84">
              <w:rPr>
                <w:sz w:val="18"/>
                <w:szCs w:val="18"/>
              </w:rPr>
              <w:t xml:space="preserve"> /</w:t>
            </w:r>
            <w:r w:rsidRPr="00042A84">
              <w:rPr>
                <w:rFonts w:cstheme="minorHAnsi"/>
                <w:sz w:val="18"/>
                <w:szCs w:val="18"/>
              </w:rPr>
              <w:t>λ</w:t>
            </w:r>
            <w:r w:rsidRPr="00042A84">
              <w:rPr>
                <w:sz w:val="18"/>
                <w:szCs w:val="18"/>
                <w:vertAlign w:val="superscript"/>
              </w:rPr>
              <w:t>2</w:t>
            </w:r>
          </w:p>
        </w:tc>
      </w:tr>
      <w:tr w:rsidR="004725C6" w:rsidRPr="001271D5" w14:paraId="30374091" w14:textId="77777777" w:rsidTr="00C83005">
        <w:trPr>
          <w:trHeight w:val="74"/>
        </w:trPr>
        <w:tc>
          <w:tcPr>
            <w:tcW w:w="1169" w:type="dxa"/>
            <w:tcBorders>
              <w:top w:val="single" w:sz="4" w:space="0" w:color="auto"/>
            </w:tcBorders>
          </w:tcPr>
          <w:p w14:paraId="1DD8D187" w14:textId="77777777" w:rsidR="004725C6" w:rsidRPr="004725C6" w:rsidRDefault="004725C6" w:rsidP="00C83005">
            <w:pPr>
              <w:rPr>
                <w:sz w:val="18"/>
              </w:rPr>
            </w:pPr>
            <w:r w:rsidRPr="004725C6">
              <w:rPr>
                <w:sz w:val="18"/>
              </w:rPr>
              <w:t>Gompertz</w:t>
            </w:r>
          </w:p>
        </w:tc>
        <w:tc>
          <w:tcPr>
            <w:tcW w:w="1094" w:type="dxa"/>
            <w:tcBorders>
              <w:top w:val="single" w:sz="4" w:space="0" w:color="auto"/>
            </w:tcBorders>
          </w:tcPr>
          <w:p w14:paraId="21EAFA9E" w14:textId="63974C9C" w:rsidR="004725C6" w:rsidRPr="004725C6" w:rsidRDefault="004725C6" w:rsidP="00C83005">
            <w:pPr>
              <w:jc w:val="center"/>
              <w:rPr>
                <w:sz w:val="18"/>
              </w:rPr>
            </w:pPr>
            <w:r w:rsidRPr="001271D5">
              <w:rPr>
                <w:sz w:val="18"/>
                <w:szCs w:val="18"/>
              </w:rPr>
              <w:t>exp{α + βt}</w:t>
            </w:r>
          </w:p>
        </w:tc>
        <w:tc>
          <w:tcPr>
            <w:tcW w:w="1276" w:type="dxa"/>
            <w:tcBorders>
              <w:top w:val="single" w:sz="4" w:space="0" w:color="auto"/>
              <w:right w:val="nil"/>
            </w:tcBorders>
          </w:tcPr>
          <w:p w14:paraId="00ACC1EE" w14:textId="30E6F194" w:rsidR="004725C6" w:rsidRPr="004725C6" w:rsidRDefault="004725C6" w:rsidP="00C83005">
            <w:pPr>
              <w:jc w:val="center"/>
              <w:rPr>
                <w:sz w:val="18"/>
              </w:rPr>
            </w:pPr>
            <w:r>
              <w:rPr>
                <w:sz w:val="18"/>
                <w:szCs w:val="18"/>
              </w:rPr>
              <w:t>e</w:t>
            </w:r>
            <w:r w:rsidRPr="001271D5">
              <w:rPr>
                <w:sz w:val="18"/>
                <w:szCs w:val="18"/>
              </w:rPr>
              <w:t>xp(-</w:t>
            </w:r>
            <w:r w:rsidRPr="001271D5">
              <w:rPr>
                <w:rFonts w:ascii="Symbol" w:hAnsi="Symbol"/>
                <w:sz w:val="18"/>
                <w:szCs w:val="18"/>
              </w:rPr>
              <w:t></w:t>
            </w:r>
            <w:r w:rsidRPr="001271D5">
              <w:rPr>
                <w:sz w:val="18"/>
                <w:szCs w:val="18"/>
              </w:rPr>
              <w:t>(e</w:t>
            </w:r>
            <w:r w:rsidRPr="001271D5">
              <w:rPr>
                <w:sz w:val="18"/>
                <w:szCs w:val="18"/>
                <w:vertAlign w:val="superscript"/>
              </w:rPr>
              <w:t>bt</w:t>
            </w:r>
            <w:r w:rsidRPr="001271D5">
              <w:rPr>
                <w:sz w:val="18"/>
                <w:szCs w:val="18"/>
              </w:rPr>
              <w:t>-1))</w:t>
            </w:r>
          </w:p>
        </w:tc>
        <w:tc>
          <w:tcPr>
            <w:tcW w:w="851" w:type="dxa"/>
            <w:tcBorders>
              <w:top w:val="single" w:sz="4" w:space="0" w:color="auto"/>
              <w:left w:val="nil"/>
            </w:tcBorders>
          </w:tcPr>
          <w:p w14:paraId="7E987158" w14:textId="77777777" w:rsidR="004725C6" w:rsidRPr="004725C6" w:rsidRDefault="004725C6" w:rsidP="00C83005">
            <w:pPr>
              <w:jc w:val="center"/>
              <w:rPr>
                <w:color w:val="FF0000"/>
                <w:sz w:val="18"/>
              </w:rPr>
            </w:pPr>
            <w:r w:rsidRPr="001271D5">
              <w:rPr>
                <w:rFonts w:ascii="Symbol" w:hAnsi="Symbol"/>
                <w:sz w:val="18"/>
                <w:szCs w:val="18"/>
              </w:rPr>
              <w:t></w:t>
            </w:r>
            <w:r>
              <w:rPr>
                <w:sz w:val="18"/>
                <w:szCs w:val="18"/>
              </w:rPr>
              <w:t>&gt;0, b&gt;0</w:t>
            </w:r>
          </w:p>
        </w:tc>
        <w:tc>
          <w:tcPr>
            <w:tcW w:w="1559" w:type="dxa"/>
            <w:tcBorders>
              <w:top w:val="single" w:sz="4" w:space="0" w:color="auto"/>
              <w:right w:val="single" w:sz="4" w:space="0" w:color="auto"/>
            </w:tcBorders>
          </w:tcPr>
          <w:p w14:paraId="39412B6A" w14:textId="77777777" w:rsidR="004725C6" w:rsidRPr="004725C6" w:rsidRDefault="004725C6" w:rsidP="00C83005">
            <w:pPr>
              <w:ind w:left="-112" w:right="-114"/>
              <w:jc w:val="center"/>
              <w:rPr>
                <w:sz w:val="18"/>
              </w:rPr>
            </w:pPr>
            <w:r w:rsidRPr="004725C6">
              <w:rPr>
                <w:sz w:val="18"/>
              </w:rPr>
              <w:t>Requires integration</w:t>
            </w:r>
          </w:p>
        </w:tc>
        <w:tc>
          <w:tcPr>
            <w:tcW w:w="1701" w:type="dxa"/>
            <w:tcBorders>
              <w:top w:val="single" w:sz="4" w:space="0" w:color="auto"/>
              <w:left w:val="single" w:sz="4" w:space="0" w:color="auto"/>
              <w:right w:val="single" w:sz="4" w:space="0" w:color="auto"/>
            </w:tcBorders>
          </w:tcPr>
          <w:p w14:paraId="142B5CD9" w14:textId="3696C77B" w:rsidR="004725C6" w:rsidRPr="004725C6" w:rsidRDefault="004725C6" w:rsidP="00C83005">
            <w:pPr>
              <w:jc w:val="center"/>
              <w:rPr>
                <w:sz w:val="18"/>
              </w:rPr>
            </w:pPr>
            <w:r w:rsidRPr="001271D5">
              <w:rPr>
                <w:sz w:val="18"/>
                <w:szCs w:val="18"/>
              </w:rPr>
              <w:t>(1/b)* ln[(1/</w:t>
            </w:r>
            <w:r w:rsidRPr="001271D5">
              <w:rPr>
                <w:rFonts w:ascii="Symbol" w:hAnsi="Symbol"/>
                <w:sz w:val="18"/>
                <w:szCs w:val="18"/>
              </w:rPr>
              <w:t></w:t>
            </w:r>
            <w:r w:rsidRPr="001271D5">
              <w:rPr>
                <w:sz w:val="18"/>
                <w:szCs w:val="18"/>
              </w:rPr>
              <w:t>) *ln(1/2)+1]</w:t>
            </w:r>
          </w:p>
        </w:tc>
        <w:tc>
          <w:tcPr>
            <w:tcW w:w="1559" w:type="dxa"/>
            <w:tcBorders>
              <w:top w:val="single" w:sz="4" w:space="0" w:color="auto"/>
              <w:left w:val="single" w:sz="4" w:space="0" w:color="auto"/>
            </w:tcBorders>
          </w:tcPr>
          <w:p w14:paraId="5E95B46A" w14:textId="77777777" w:rsidR="004725C6" w:rsidRPr="004725C6" w:rsidRDefault="004725C6" w:rsidP="00C83005">
            <w:pPr>
              <w:jc w:val="center"/>
              <w:rPr>
                <w:sz w:val="18"/>
              </w:rPr>
            </w:pPr>
            <w:r w:rsidRPr="004725C6">
              <w:rPr>
                <w:sz w:val="18"/>
              </w:rPr>
              <w:t>Complex</w:t>
            </w:r>
          </w:p>
        </w:tc>
      </w:tr>
    </w:tbl>
    <w:p w14:paraId="52B4D065" w14:textId="516F8223" w:rsidR="004725C6" w:rsidRDefault="004725C6" w:rsidP="004725C6">
      <w:pPr>
        <w:spacing w:after="0" w:line="240" w:lineRule="auto"/>
        <w:rPr>
          <w:sz w:val="16"/>
          <w:szCs w:val="16"/>
        </w:rPr>
      </w:pPr>
      <w:r>
        <w:rPr>
          <w:rFonts w:cstheme="minorHAnsi"/>
          <w:sz w:val="16"/>
          <w:szCs w:val="16"/>
        </w:rPr>
        <w:t xml:space="preserve">Г is the </w:t>
      </w:r>
      <w:r>
        <w:rPr>
          <w:sz w:val="16"/>
          <w:szCs w:val="16"/>
        </w:rPr>
        <w:t>Gamma function</w:t>
      </w:r>
    </w:p>
    <w:p w14:paraId="7DAB84BC" w14:textId="77777777" w:rsidR="004725C6" w:rsidRDefault="004725C6" w:rsidP="004725C6">
      <w:pPr>
        <w:spacing w:after="0" w:line="360" w:lineRule="auto"/>
        <w:rPr>
          <w:u w:val="single"/>
        </w:rPr>
      </w:pPr>
    </w:p>
    <w:p w14:paraId="38101C87" w14:textId="77777777" w:rsidR="004725C6" w:rsidRPr="00E674EB" w:rsidRDefault="004725C6" w:rsidP="004725C6">
      <w:pPr>
        <w:spacing w:after="0" w:line="360" w:lineRule="auto"/>
        <w:rPr>
          <w:u w:val="single"/>
        </w:rPr>
      </w:pPr>
      <w:r w:rsidRPr="00E674EB">
        <w:rPr>
          <w:u w:val="single"/>
        </w:rPr>
        <w:t>Use of continuous time to event parameters in discrete-time STMs</w:t>
      </w:r>
    </w:p>
    <w:p w14:paraId="5D23472D" w14:textId="77777777" w:rsidR="004725C6" w:rsidRDefault="004725C6" w:rsidP="004725C6">
      <w:pPr>
        <w:spacing w:after="0" w:line="360" w:lineRule="auto"/>
      </w:pPr>
      <w:r>
        <w:t>Despite many analyses using a discrete time model, hazard functions from continuous time to event models are often used to derive their parameters. The simplest way to consider a time-varying hazard is to use a value for the hazard that changes between cycles but is constant</w:t>
      </w:r>
      <w:r w:rsidRPr="00A73A61">
        <w:t xml:space="preserve"> </w:t>
      </w:r>
      <w:r>
        <w:t xml:space="preserve">within each cycle. Transition probabilities for different cycles are then derived to define a discrete time Markov chain that approximates the continuous time estimates using the following relationship: </w:t>
      </w:r>
    </w:p>
    <w:p w14:paraId="2D6E64E9" w14:textId="77777777" w:rsidR="004725C6" w:rsidRDefault="004725C6" w:rsidP="004725C6">
      <w:pPr>
        <w:spacing w:after="0" w:line="360" w:lineRule="auto"/>
      </w:pPr>
    </w:p>
    <w:p w14:paraId="7F221722" w14:textId="3CFF936F" w:rsidR="004725C6" w:rsidRDefault="004725C6" w:rsidP="004725C6">
      <w:pPr>
        <w:jc w:val="center"/>
      </w:pPr>
      <w:r w:rsidRPr="00EC2F14">
        <w:t>P[</w:t>
      </w:r>
      <w:r>
        <w:t>t</w:t>
      </w:r>
      <w:r w:rsidRPr="00EC2F14">
        <w:t>&lt;T</w:t>
      </w:r>
      <w:r>
        <w:rPr>
          <w:rFonts w:cstheme="minorHAnsi"/>
        </w:rPr>
        <w:t>≤</w:t>
      </w:r>
      <w:r>
        <w:t>t+c</w:t>
      </w:r>
      <w:r w:rsidRPr="00EC2F14">
        <w:t>]</w:t>
      </w:r>
      <w:r>
        <w:t xml:space="preserve"> = P[T</w:t>
      </w:r>
      <w:r>
        <w:rPr>
          <w:rFonts w:cstheme="minorHAnsi"/>
        </w:rPr>
        <w:t>≤</w:t>
      </w:r>
      <w:r>
        <w:t xml:space="preserve">t+c|T&gt;t] = 1- S(t+c)/S(t). </w:t>
      </w:r>
    </w:p>
    <w:p w14:paraId="59DE610C" w14:textId="77777777" w:rsidR="004725C6" w:rsidRDefault="004725C6" w:rsidP="004725C6">
      <w:pPr>
        <w:jc w:val="center"/>
      </w:pPr>
    </w:p>
    <w:p w14:paraId="433DE034" w14:textId="77777777" w:rsidR="004725C6" w:rsidRPr="007B5C80" w:rsidRDefault="004725C6" w:rsidP="004725C6">
      <w:pPr>
        <w:pStyle w:val="Heading3"/>
        <w:spacing w:line="360" w:lineRule="auto"/>
        <w:rPr>
          <w:rFonts w:cstheme="minorHAnsi"/>
          <w:szCs w:val="22"/>
        </w:rPr>
      </w:pPr>
      <w:bookmarkStart w:id="222" w:name="_Toc3885372"/>
      <w:bookmarkStart w:id="223" w:name="_Ref4618214"/>
      <w:bookmarkStart w:id="224" w:name="_Ref15304703"/>
      <w:bookmarkStart w:id="225" w:name="_Toc15566640"/>
      <w:r w:rsidRPr="007B5C80">
        <w:rPr>
          <w:rFonts w:cstheme="minorHAnsi"/>
          <w:szCs w:val="22"/>
        </w:rPr>
        <w:t>Continuous time-to-event decision models</w:t>
      </w:r>
      <w:bookmarkEnd w:id="222"/>
      <w:bookmarkEnd w:id="223"/>
      <w:bookmarkEnd w:id="224"/>
      <w:bookmarkEnd w:id="225"/>
      <w:r w:rsidRPr="007B5C80">
        <w:rPr>
          <w:rFonts w:cstheme="minorHAnsi"/>
          <w:szCs w:val="22"/>
        </w:rPr>
        <w:t xml:space="preserve"> </w:t>
      </w:r>
    </w:p>
    <w:p w14:paraId="37CEF25F" w14:textId="3CC765AB" w:rsidR="004725C6" w:rsidRDefault="004725C6" w:rsidP="004725C6">
      <w:pPr>
        <w:spacing w:after="0" w:line="360" w:lineRule="auto"/>
        <w:rPr>
          <w:rFonts w:cstheme="minorHAnsi"/>
        </w:rPr>
      </w:pPr>
      <w:r w:rsidRPr="007B5C80">
        <w:rPr>
          <w:rFonts w:cstheme="minorHAnsi"/>
        </w:rPr>
        <w:t>Two types of continuous-time models are currently used more often in health care cost-effectiveness analyses: continuous-time STMs and discrete event simulation models. For both types, the clock reset model is adopted</w:t>
      </w:r>
      <w:r w:rsidR="00D9020C">
        <w:rPr>
          <w:rFonts w:cstheme="minorHAnsi"/>
        </w:rPr>
        <w:fldChar w:fldCharType="begin"/>
      </w:r>
      <w:r w:rsidR="00324D38">
        <w:rPr>
          <w:rFonts w:cstheme="minorHAnsi"/>
        </w:rPr>
        <w:instrText xml:space="preserve"> ADDIN EN.CITE &lt;EndNote&gt;&lt;Cite&gt;&lt;Author&gt;Putter&lt;/Author&gt;&lt;Year&gt;2007&lt;/Year&gt;&lt;RecNum&gt;1426&lt;/RecNum&gt;&lt;DisplayText&gt;&lt;style face="superscript"&gt;172&lt;/style&gt;&lt;/DisplayText&gt;&lt;record&gt;&lt;rec-number&gt;1426&lt;/rec-number&gt;&lt;foreign-keys&gt;&lt;key app="EN" db-id="2wdepppr2wttfjes5eypt92qv9rvpz20w9rv" timestamp="1553879187"&gt;1426&lt;/key&gt;&lt;/foreign-keys&gt;&lt;ref-type name="Journal Article"&gt;17&lt;/ref-type&gt;&lt;contributors&gt;&lt;authors&gt;&lt;author&gt;Putter, H.&lt;/author&gt;&lt;author&gt;Fiocco, M.&lt;/author&gt;&lt;author&gt;Geskus, R. B.&lt;/author&gt;&lt;/authors&gt;&lt;/contributors&gt;&lt;titles&gt;&lt;title&gt;Tutorial in biostatistics: competing risks and multi-state models&lt;/title&gt;&lt;/titles&gt;&lt;pages&gt;2389-2430&lt;/pages&gt;&lt;volume&gt;26&lt;/volume&gt;&lt;number&gt;11&lt;/number&gt;&lt;dates&gt;&lt;year&gt;2007&lt;/year&gt;&lt;/dates&gt;&lt;isbn&gt;0277-6715&lt;/isbn&gt;&lt;urls&gt;&lt;related-urls&gt;&lt;url&gt;https://onlinelibrary.wiley.com/doi/abs/10.1002/sim.2712&lt;/url&gt;&lt;/related-urls&gt;&lt;/urls&gt;&lt;electronic-resource-num&gt;10.1002/sim.2712&lt;/electronic-resource-num&gt;&lt;/record&gt;&lt;/Cite&gt;&lt;/EndNote&gt;</w:instrText>
      </w:r>
      <w:r w:rsidR="00D9020C">
        <w:rPr>
          <w:rFonts w:cstheme="minorHAnsi"/>
        </w:rPr>
        <w:fldChar w:fldCharType="separate"/>
      </w:r>
      <w:r w:rsidR="00324D38" w:rsidRPr="00324D38">
        <w:rPr>
          <w:rFonts w:cstheme="minorHAnsi"/>
          <w:noProof/>
          <w:vertAlign w:val="superscript"/>
        </w:rPr>
        <w:t>172</w:t>
      </w:r>
      <w:r w:rsidR="00D9020C">
        <w:rPr>
          <w:rFonts w:cstheme="minorHAnsi"/>
        </w:rPr>
        <w:fldChar w:fldCharType="end"/>
      </w:r>
      <w:r w:rsidRPr="007B5C80">
        <w:rPr>
          <w:rFonts w:cstheme="minorHAnsi"/>
        </w:rPr>
        <w:t>, where all transition probabilities are expressed in terms of time spent in the current state.  Continuous-time STMs are typically represented by state transition diagrams of the type exemplified in</w:t>
      </w:r>
      <w:r w:rsidR="00825369">
        <w:rPr>
          <w:rFonts w:cstheme="minorHAnsi"/>
        </w:rPr>
        <w:t xml:space="preserve"> </w:t>
      </w:r>
      <w:r w:rsidR="00984097" w:rsidRPr="00984097">
        <w:rPr>
          <w:rFonts w:cstheme="minorHAnsi"/>
          <w:i/>
        </w:rPr>
        <w:fldChar w:fldCharType="begin"/>
      </w:r>
      <w:r w:rsidR="00984097" w:rsidRPr="00BA1595">
        <w:rPr>
          <w:rFonts w:cstheme="minorHAnsi"/>
          <w:i/>
        </w:rPr>
        <w:instrText xml:space="preserve"> REF _Ref4664232 \h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6</w:t>
      </w:r>
      <w:r w:rsidR="00984097" w:rsidRPr="00984097">
        <w:rPr>
          <w:rFonts w:cstheme="minorHAnsi"/>
          <w:i/>
        </w:rPr>
        <w:fldChar w:fldCharType="end"/>
      </w:r>
      <w:r w:rsidRPr="007B5C80">
        <w:rPr>
          <w:rFonts w:cstheme="minorHAnsi"/>
        </w:rPr>
        <w:t>, however these models are defined by a matrix of transition intensities which are derivatives of transition probabilities with respect to time (at time zero) and may vary with the length of time spent in the currently-occupied state or time spent in the study overall.  The discrete time-evolution of the probability of transiting between health states can be evaluated using a system of (partial) differential equations defined on the transition intensities called the Kolmogorov equations.</w:t>
      </w:r>
      <w:r w:rsidR="00336DE6" w:rsidRPr="006A4813">
        <w:rPr>
          <w:rFonts w:cstheme="minorHAnsi"/>
        </w:rPr>
        <w:fldChar w:fldCharType="begin"/>
      </w:r>
      <w:r w:rsidR="00324D38">
        <w:rPr>
          <w:rFonts w:cstheme="minorHAnsi"/>
        </w:rPr>
        <w:instrText xml:space="preserve"> ADDIN EN.CITE &lt;EndNote&gt;&lt;Cite&gt;&lt;Author&gt;Welton&lt;/Author&gt;&lt;Year&gt;2005&lt;/Year&gt;&lt;RecNum&gt;1428&lt;/RecNum&gt;&lt;DisplayText&gt;&lt;style face="superscript"&gt;173&lt;/style&gt;&lt;/DisplayText&gt;&lt;record&gt;&lt;rec-number&gt;1428&lt;/rec-number&gt;&lt;foreign-keys&gt;&lt;key app="EN" db-id="2wdepppr2wttfjes5eypt92qv9rvpz20w9rv" timestamp="1554111012"&gt;1428&lt;/key&gt;&lt;/foreign-keys&gt;&lt;ref-type name="Journal Article"&gt;17&lt;/ref-type&gt;&lt;contributors&gt;&lt;authors&gt;&lt;author&gt;Welton, Nicky J.&lt;/author&gt;&lt;author&gt;Ades, A. E.&lt;/author&gt;&lt;/authors&gt;&lt;/contributors&gt;&lt;titles&gt;&lt;title&gt;Estimation of Markov Chain Transition Probabilities and Rates from Fully and Partially Observed Data: Uncertainty Propagation, Evidence Synthesis, and Model Calibration&lt;/title&gt;&lt;/titles&gt;&lt;pages&gt;633-645&lt;/pages&gt;&lt;volume&gt;25&lt;/volume&gt;&lt;number&gt;6&lt;/number&gt;&lt;keywords&gt;&lt;keyword&gt;rate,risk,probability,transitions,Markov models,uncertainty propagation,Bayesian MCMC,evidence synthesis,calibration&lt;/keyword&gt;&lt;/keywords&gt;&lt;dates&gt;&lt;year&gt;2005&lt;/year&gt;&lt;/dates&gt;&lt;accession-num&gt;16282214&lt;/accession-num&gt;&lt;urls&gt;&lt;related-urls&gt;&lt;url&gt;https://journals.sagepub.com/doi/abs/10.1177/0272989X05282637&lt;/url&gt;&lt;/related-urls&gt;&lt;/urls&gt;&lt;electronic-resource-num&gt;10.1177/0272989x05282637&lt;/electronic-resource-num&gt;&lt;/record&gt;&lt;/Cite&gt;&lt;/EndNote&gt;</w:instrText>
      </w:r>
      <w:r w:rsidR="00336DE6" w:rsidRPr="006A4813">
        <w:rPr>
          <w:rFonts w:cstheme="minorHAnsi"/>
        </w:rPr>
        <w:fldChar w:fldCharType="separate"/>
      </w:r>
      <w:r w:rsidR="00324D38" w:rsidRPr="00324D38">
        <w:rPr>
          <w:rFonts w:cstheme="minorHAnsi"/>
          <w:noProof/>
          <w:vertAlign w:val="superscript"/>
        </w:rPr>
        <w:t>173</w:t>
      </w:r>
      <w:r w:rsidR="00336DE6" w:rsidRPr="006A4813">
        <w:rPr>
          <w:rFonts w:cstheme="minorHAnsi"/>
        </w:rPr>
        <w:fldChar w:fldCharType="end"/>
      </w:r>
    </w:p>
    <w:p w14:paraId="19350B4B" w14:textId="77777777" w:rsidR="004725C6" w:rsidRPr="007B5C80" w:rsidRDefault="004725C6" w:rsidP="004725C6">
      <w:pPr>
        <w:spacing w:after="0" w:line="360" w:lineRule="auto"/>
        <w:rPr>
          <w:rFonts w:cstheme="minorHAnsi"/>
        </w:rPr>
      </w:pPr>
    </w:p>
    <w:p w14:paraId="22FEFB7D" w14:textId="51E24831" w:rsidR="004725C6" w:rsidRDefault="004725C6" w:rsidP="004725C6">
      <w:pPr>
        <w:spacing w:after="0" w:line="360" w:lineRule="auto"/>
        <w:rPr>
          <w:rFonts w:cstheme="minorHAnsi"/>
        </w:rPr>
      </w:pPr>
      <w:r w:rsidRPr="007B5C80">
        <w:rPr>
          <w:rFonts w:cstheme="minorHAnsi"/>
        </w:rPr>
        <w:t xml:space="preserve">Discrete-event models are informed by the times at which discrete </w:t>
      </w:r>
      <w:r w:rsidRPr="007B5C80">
        <w:rPr>
          <w:rFonts w:cstheme="minorHAnsi"/>
          <w:i/>
        </w:rPr>
        <w:t>events</w:t>
      </w:r>
      <w:r w:rsidRPr="007B5C80">
        <w:rPr>
          <w:rFonts w:cstheme="minorHAnsi"/>
        </w:rPr>
        <w:t xml:space="preserve"> occur. These models define (through a parametric time-to-event model) the hazard of exiting each particular health state (independently of where to), which determines the mean time spent in that particular health state. Separately, additional probability parameters define the arrival </w:t>
      </w:r>
      <w:r w:rsidRPr="005A1A11">
        <w:rPr>
          <w:rFonts w:cstheme="minorHAnsi"/>
        </w:rPr>
        <w:t>state</w:t>
      </w:r>
      <w:r w:rsidRPr="005A1A11">
        <w:t>.</w:t>
      </w:r>
      <w:r w:rsidRPr="007B5C80">
        <w:rPr>
          <w:rFonts w:cstheme="minorHAnsi"/>
        </w:rPr>
        <w:t xml:space="preserve"> Discrete-event models are typically evaluated by Monte Carlo simulation.</w:t>
      </w:r>
      <w:r w:rsidR="00491085">
        <w:rPr>
          <w:rFonts w:cstheme="minorHAnsi"/>
        </w:rPr>
        <w:fldChar w:fldCharType="begin"/>
      </w:r>
      <w:r w:rsidR="00324D38">
        <w:rPr>
          <w:rFonts w:cstheme="minorHAnsi"/>
        </w:rPr>
        <w:instrText xml:space="preserve"> ADDIN EN.CITE &lt;EndNote&gt;&lt;Cite&gt;&lt;Author&gt;Davis&lt;/Author&gt;&lt;Year&gt;2014&lt;/Year&gt;&lt;RecNum&gt;1396&lt;/RecNum&gt;&lt;DisplayText&gt;&lt;style face="superscript"&gt;170&lt;/style&gt;&lt;/DisplayText&gt;&lt;record&gt;&lt;rec-number&gt;1396&lt;/rec-number&gt;&lt;foreign-keys&gt;&lt;key app="EN" db-id="2wdepppr2wttfjes5eypt92qv9rvpz20w9rv" timestamp="1553869043"&gt;1396&lt;/key&gt;&lt;/foreign-keys&gt;&lt;ref-type name="Book Section"&gt;5&lt;/ref-type&gt;&lt;contributors&gt;&lt;authors&gt;&lt;author&gt;Davis, S.&lt;/author&gt;&lt;author&gt;Stevenson, M.&lt;/author&gt;&lt;author&gt;Tappenden, P.&lt;/author&gt;&lt;author&gt;Wailoo, A.&lt;/author&gt;&lt;/authors&gt;&lt;/contributors&gt;&lt;titles&gt;&lt;title&gt;NICE Decision Support Unit Technical Support Documents&lt;/title&gt;&lt;secondary-title&gt;NICE DSU Technical Support Document 15: Cost-Effectiveness Modelling Using Patient-Level Simulation&lt;/secondary-title&gt;&lt;/titles&gt;&lt;dates&gt;&lt;year&gt;2014&lt;/year&gt;&lt;/dates&gt;&lt;pub-location&gt;London&lt;/pub-location&gt;&lt;publisher&gt;National Institute for Health and Care Excellence (NICE)&amp;#xD;unless otherwise stated. All rights reserved.&lt;/publisher&gt;&lt;accession-num&gt;27466644&lt;/accession-num&gt;&lt;urls&gt;&lt;/urls&gt;&lt;language&gt;eng&lt;/language&gt;&lt;/record&gt;&lt;/Cite&gt;&lt;/EndNote&gt;</w:instrText>
      </w:r>
      <w:r w:rsidR="00491085">
        <w:rPr>
          <w:rFonts w:cstheme="minorHAnsi"/>
        </w:rPr>
        <w:fldChar w:fldCharType="separate"/>
      </w:r>
      <w:r w:rsidR="00324D38" w:rsidRPr="00324D38">
        <w:rPr>
          <w:rFonts w:cstheme="minorHAnsi"/>
          <w:noProof/>
          <w:vertAlign w:val="superscript"/>
        </w:rPr>
        <w:t>170</w:t>
      </w:r>
      <w:r w:rsidR="00491085">
        <w:rPr>
          <w:rFonts w:cstheme="minorHAnsi"/>
        </w:rPr>
        <w:fldChar w:fldCharType="end"/>
      </w:r>
      <w:r w:rsidRPr="007B5C80">
        <w:rPr>
          <w:rFonts w:cstheme="minorHAnsi"/>
        </w:rPr>
        <w:t xml:space="preserve"> </w:t>
      </w:r>
    </w:p>
    <w:p w14:paraId="70F85331" w14:textId="77777777" w:rsidR="00825369" w:rsidRDefault="00825369" w:rsidP="004725C6">
      <w:pPr>
        <w:spacing w:after="0" w:line="360" w:lineRule="auto"/>
        <w:rPr>
          <w:rFonts w:cstheme="minorHAnsi"/>
        </w:rPr>
      </w:pPr>
    </w:p>
    <w:p w14:paraId="20304AF7" w14:textId="77777777" w:rsidR="004725C6" w:rsidRPr="007B5C80" w:rsidRDefault="004725C6" w:rsidP="004725C6">
      <w:pPr>
        <w:pStyle w:val="Heading3"/>
        <w:spacing w:line="360" w:lineRule="auto"/>
        <w:rPr>
          <w:rFonts w:cstheme="minorHAnsi"/>
          <w:szCs w:val="22"/>
        </w:rPr>
      </w:pPr>
      <w:bookmarkStart w:id="226" w:name="_Toc535140710"/>
      <w:bookmarkStart w:id="227" w:name="_Toc3885373"/>
      <w:bookmarkStart w:id="228" w:name="_Toc15566641"/>
      <w:r w:rsidRPr="007B5C80">
        <w:rPr>
          <w:rFonts w:cstheme="minorHAnsi"/>
          <w:szCs w:val="22"/>
        </w:rPr>
        <w:t>Repeated event rates</w:t>
      </w:r>
      <w:bookmarkEnd w:id="226"/>
      <w:bookmarkEnd w:id="227"/>
      <w:bookmarkEnd w:id="228"/>
    </w:p>
    <w:p w14:paraId="77B8A20B" w14:textId="0A8488EA" w:rsidR="004725C6" w:rsidRDefault="004725C6" w:rsidP="004725C6">
      <w:pPr>
        <w:spacing w:after="0" w:line="360" w:lineRule="auto"/>
        <w:rPr>
          <w:rFonts w:cstheme="minorHAnsi"/>
        </w:rPr>
      </w:pPr>
      <w:r w:rsidRPr="007B5C80">
        <w:rPr>
          <w:rFonts w:cstheme="minorHAnsi"/>
        </w:rPr>
        <w:t>Some models may represent events that occur multiple times, for example, rejection episodes in transplant patients, infections or other exacerbations in chronic lung diseases, hypoglycaemic episodes in diabetics, asthma attacks, or seizures in epileptics. These may be represented by a process that counts the number of events over a given time-interval, called a Poisson process governed by a rate parameter, λ, representing the number of events occurring per unit of time (independently of time, in a homogenous process). The time taken between consecutive pairs of events of a homogeneous process is Exponentially distributed with a parameter λ.  The common situation in which event rates differ between individuals may be modelled using a negative binomial distribution, which requires that an additional parameter representing inter-individual variation.</w:t>
      </w:r>
    </w:p>
    <w:p w14:paraId="012D88AB" w14:textId="77777777" w:rsidR="004725C6" w:rsidRPr="007B5C80" w:rsidRDefault="004725C6" w:rsidP="004725C6">
      <w:pPr>
        <w:spacing w:after="0" w:line="360" w:lineRule="auto"/>
        <w:rPr>
          <w:rFonts w:cstheme="minorHAnsi"/>
        </w:rPr>
      </w:pPr>
    </w:p>
    <w:p w14:paraId="4AE0C796" w14:textId="12E24549" w:rsidR="004725C6" w:rsidRPr="007B5C80" w:rsidRDefault="004725C6" w:rsidP="004725C6">
      <w:pPr>
        <w:spacing w:after="0" w:line="360" w:lineRule="auto"/>
        <w:rPr>
          <w:rFonts w:cstheme="minorHAnsi"/>
        </w:rPr>
      </w:pPr>
      <w:r w:rsidRPr="007B5C80">
        <w:rPr>
          <w:rFonts w:cstheme="minorHAnsi"/>
        </w:rPr>
        <w:t>Repeated events could reasonably be represented in a discrete-time STM if the time intervals are sufficiently short</w:t>
      </w:r>
      <w:r w:rsidR="006A4813">
        <w:rPr>
          <w:rFonts w:cstheme="minorHAnsi"/>
        </w:rPr>
        <w:t>,</w:t>
      </w:r>
      <w:r w:rsidR="00336DE6" w:rsidRPr="006A4813">
        <w:rPr>
          <w:rFonts w:cstheme="minorHAnsi"/>
        </w:rPr>
        <w:fldChar w:fldCharType="begin"/>
      </w:r>
      <w:r w:rsidR="00324D38">
        <w:rPr>
          <w:rFonts w:cstheme="minorHAnsi"/>
        </w:rPr>
        <w:instrText xml:space="preserve"> ADDIN EN.CITE &lt;EndNote&gt;&lt;Cite&gt;&lt;Author&gt;Sharples&lt;/Author&gt;&lt;Year&gt;2001&lt;/Year&gt;&lt;RecNum&gt;1429&lt;/RecNum&gt;&lt;DisplayText&gt;&lt;style face="superscript"&gt;174&lt;/style&gt;&lt;/DisplayText&gt;&lt;record&gt;&lt;rec-number&gt;1429&lt;/rec-number&gt;&lt;foreign-keys&gt;&lt;key app="EN" db-id="2wdepppr2wttfjes5eypt92qv9rvpz20w9rv" timestamp="1554111053"&gt;1429&lt;/key&gt;&lt;/foreign-keys&gt;&lt;ref-type name="Journal Article"&gt;17&lt;/ref-type&gt;&lt;contributors&gt;&lt;authors&gt;&lt;author&gt;Sharples, L. D.&lt;/author&gt;&lt;author&gt;Taylor, G. I.&lt;/author&gt;&lt;author&gt;Faddy, M.&lt;/author&gt;&lt;/authors&gt;&lt;/contributors&gt;&lt;auth-address&gt;MRC Biostatistics Unit, Cambridge, UK.&lt;/auth-address&gt;&lt;titles&gt;&lt;title&gt;A piecewise-homogeneous Markov chain process of lung transplantation&lt;/title&gt;&lt;secondary-title&gt;J Epidemiol Biostat&lt;/secondary-title&gt;&lt;alt-title&gt;Journal of epidemiology and biostatistics&lt;/alt-title&gt;&lt;/titles&gt;&lt;periodical&gt;&lt;full-title&gt;J Epidemiol Biostat&lt;/full-title&gt;&lt;abbr-1&gt;Journal of epidemiology and biostatistics&lt;/abbr-1&gt;&lt;/periodical&gt;&lt;alt-periodical&gt;&lt;full-title&gt;J Epidemiol Biostat&lt;/full-title&gt;&lt;abbr-1&gt;Journal of epidemiology and biostatistics&lt;/abbr-1&gt;&lt;/alt-periodical&gt;&lt;pages&gt;349-55&lt;/pages&gt;&lt;volume&gt;6&lt;/volume&gt;&lt;number&gt;4&lt;/number&gt;&lt;edition&gt;2002/05/31&lt;/edition&gt;&lt;keywords&gt;&lt;keyword&gt;Algorithms&lt;/keyword&gt;&lt;keyword&gt;Disease Progression&lt;/keyword&gt;&lt;keyword&gt;Humans&lt;/keyword&gt;&lt;keyword&gt;Likelihood Functions&lt;/keyword&gt;&lt;keyword&gt;Lung Transplantation/*adverse effects/economics&lt;/keyword&gt;&lt;keyword&gt;*Markov Chains&lt;/keyword&gt;&lt;keyword&gt;Postoperative Complications/*epidemiology&lt;/keyword&gt;&lt;keyword&gt;Risk Factors&lt;/keyword&gt;&lt;/keywords&gt;&lt;dates&gt;&lt;year&gt;2001&lt;/year&gt;&lt;/dates&gt;&lt;isbn&gt;1359-5229 (Print)&amp;#xD;1359-5229&lt;/isbn&gt;&lt;accession-num&gt;12036269&lt;/accession-num&gt;&lt;urls&gt;&lt;/urls&gt;&lt;remote-database-provider&gt;NLM&lt;/remote-database-provider&gt;&lt;language&gt;eng&lt;/language&gt;&lt;/record&gt;&lt;/Cite&gt;&lt;/EndNote&gt;</w:instrText>
      </w:r>
      <w:r w:rsidR="00336DE6" w:rsidRPr="006A4813">
        <w:rPr>
          <w:rFonts w:cstheme="minorHAnsi"/>
        </w:rPr>
        <w:fldChar w:fldCharType="separate"/>
      </w:r>
      <w:r w:rsidR="00324D38" w:rsidRPr="00324D38">
        <w:rPr>
          <w:rFonts w:cstheme="minorHAnsi"/>
          <w:noProof/>
          <w:vertAlign w:val="superscript"/>
        </w:rPr>
        <w:t>174</w:t>
      </w:r>
      <w:r w:rsidR="00336DE6" w:rsidRPr="006A4813">
        <w:rPr>
          <w:rFonts w:cstheme="minorHAnsi"/>
        </w:rPr>
        <w:fldChar w:fldCharType="end"/>
      </w:r>
      <w:r w:rsidRPr="007B5C80">
        <w:rPr>
          <w:rFonts w:cstheme="minorHAnsi"/>
        </w:rPr>
        <w:t xml:space="preserve"> or one could construct an STM where transition to states that represent these events can occur repeatedly. The probability of an event per unit of time, or the number of events occurring by time period (which may vary with time) can both be considered in informing these quantities.</w:t>
      </w:r>
    </w:p>
    <w:p w14:paraId="2C559990" w14:textId="77777777" w:rsidR="004725C6" w:rsidRPr="007B5C80" w:rsidRDefault="004725C6" w:rsidP="004725C6">
      <w:pPr>
        <w:spacing w:after="0" w:line="360" w:lineRule="auto"/>
        <w:rPr>
          <w:rFonts w:cstheme="minorHAnsi"/>
          <w:b/>
        </w:rPr>
      </w:pPr>
    </w:p>
    <w:p w14:paraId="6AF106F8" w14:textId="23285851" w:rsidR="004725C6" w:rsidRPr="007B5C80" w:rsidRDefault="004725C6" w:rsidP="004725C6">
      <w:pPr>
        <w:pStyle w:val="Heading2"/>
        <w:spacing w:line="360" w:lineRule="auto"/>
        <w:rPr>
          <w:rFonts w:cstheme="minorHAnsi"/>
          <w:szCs w:val="22"/>
        </w:rPr>
      </w:pPr>
      <w:bookmarkStart w:id="229" w:name="_Toc3885374"/>
      <w:bookmarkStart w:id="230" w:name="_Toc15566642"/>
      <w:bookmarkStart w:id="231" w:name="_Toc535140714"/>
      <w:r w:rsidRPr="007B5C80">
        <w:rPr>
          <w:rFonts w:cstheme="minorHAnsi"/>
          <w:szCs w:val="22"/>
        </w:rPr>
        <w:t>Eliciting probability, rate and hazard-related parameters</w:t>
      </w:r>
      <w:bookmarkEnd w:id="229"/>
      <w:bookmarkEnd w:id="230"/>
      <w:r w:rsidRPr="007B5C80">
        <w:rPr>
          <w:rFonts w:cstheme="minorHAnsi"/>
          <w:szCs w:val="22"/>
        </w:rPr>
        <w:t xml:space="preserve"> </w:t>
      </w:r>
      <w:bookmarkEnd w:id="231"/>
    </w:p>
    <w:p w14:paraId="3BA55A3F" w14:textId="78EA5DE5" w:rsidR="004725C6" w:rsidRDefault="004725C6" w:rsidP="004725C6">
      <w:pPr>
        <w:spacing w:after="0" w:line="360" w:lineRule="auto"/>
        <w:rPr>
          <w:rFonts w:cstheme="minorHAnsi"/>
        </w:rPr>
      </w:pPr>
      <w:r w:rsidRPr="007B5C80">
        <w:rPr>
          <w:rFonts w:cstheme="minorHAnsi"/>
        </w:rPr>
        <w:t xml:space="preserve">The relationships described in </w:t>
      </w:r>
      <w:r w:rsidR="00FC2962">
        <w:rPr>
          <w:rFonts w:cstheme="minorHAnsi"/>
        </w:rPr>
        <w:fldChar w:fldCharType="begin"/>
      </w:r>
      <w:r w:rsidR="00FC2962">
        <w:rPr>
          <w:rFonts w:cstheme="minorHAnsi"/>
        </w:rPr>
        <w:instrText xml:space="preserve"> REF _Ref15304497 \w \h </w:instrText>
      </w:r>
      <w:r w:rsidR="00FC2962">
        <w:rPr>
          <w:rFonts w:cstheme="minorHAnsi"/>
        </w:rPr>
      </w:r>
      <w:r w:rsidR="00FC2962">
        <w:rPr>
          <w:rFonts w:cstheme="minorHAnsi"/>
        </w:rPr>
        <w:fldChar w:fldCharType="separate"/>
      </w:r>
      <w:r w:rsidR="00A5448B">
        <w:rPr>
          <w:rFonts w:cstheme="minorHAnsi"/>
        </w:rPr>
        <w:t>Section 7.2</w:t>
      </w:r>
      <w:r w:rsidR="00FC2962">
        <w:rPr>
          <w:rFonts w:cstheme="minorHAnsi"/>
        </w:rPr>
        <w:fldChar w:fldCharType="end"/>
      </w:r>
      <w:r w:rsidRPr="007B5C80">
        <w:rPr>
          <w:rFonts w:cstheme="minorHAnsi"/>
        </w:rPr>
        <w:t xml:space="preserve">demonstrate that target parameters for elicitation (for example transition matrices in STM or time to event distributions) may be described using a number of alternative quantities. This is because the underlying phenomena described, of progression of a disease process, inherently involves multiple events happening in continuous time and models that do not explicitly consider time (decision trees) or those in discrete-time constitute simplifications of a more complex underlying process. Whilst models simplify reality, this does not mean that the evidence (empirical or elicited) that informs these models cannot be gathered in a way that more closely reflects the underlying processes. For example, a discrete-time STM can be based on inference obtained from empirical time to event data modelled using a particular (continuous time) survival function.  Conversely, simpler evidence on a probability (for example, reflecting one point in the survival function) can also be used (alongside assumptions or other evidence) to inform continuous time models that use the entire survival function. To inform one or more parameters of interest, an elicitation need not be restricted to directly eliciting the model parameters; instead, a range of related quantities can be considered. </w:t>
      </w:r>
    </w:p>
    <w:p w14:paraId="5183E9FE" w14:textId="77777777" w:rsidR="004725C6" w:rsidRPr="007B5C80" w:rsidRDefault="004725C6" w:rsidP="004725C6">
      <w:pPr>
        <w:spacing w:after="0" w:line="360" w:lineRule="auto"/>
        <w:rPr>
          <w:rFonts w:cstheme="minorHAnsi"/>
        </w:rPr>
      </w:pPr>
    </w:p>
    <w:p w14:paraId="4CB49D93" w14:textId="24C175C6" w:rsidR="004725C6" w:rsidRDefault="004725C6" w:rsidP="004725C6">
      <w:pPr>
        <w:spacing w:after="0" w:line="360" w:lineRule="auto"/>
        <w:rPr>
          <w:rFonts w:cstheme="minorHAnsi"/>
        </w:rPr>
      </w:pPr>
      <w:r w:rsidRPr="007B5C80">
        <w:rPr>
          <w:rFonts w:cstheme="minorHAnsi"/>
        </w:rPr>
        <w:lastRenderedPageBreak/>
        <w:t xml:space="preserve">When eliciting survival functions, for example, if a constant hazard can be assumed, then prior elicitation can be achieved via the mean time to the event. Alternatively, the median time to the event may be more intuitive, since </w:t>
      </w:r>
      <w:r w:rsidR="008F795C">
        <w:rPr>
          <w:rFonts w:cstheme="minorHAnsi"/>
        </w:rPr>
        <w:t>experts</w:t>
      </w:r>
      <w:r w:rsidRPr="007B5C80">
        <w:rPr>
          <w:rFonts w:cstheme="minorHAnsi"/>
        </w:rPr>
        <w:t xml:space="preserve"> may have a clearer picture of the time when the first half of the individuals have experienced the event compared to the second half, some of whom may have very long times to the event.  Alternatively, the proportion π of individuals who experience the event by a particular time t can be elicited. In this case, the parameter from the exponential can be calculated as,</w:t>
      </w:r>
    </w:p>
    <w:p w14:paraId="480DE43F" w14:textId="77777777" w:rsidR="004725C6" w:rsidRPr="007B5C80" w:rsidRDefault="004725C6" w:rsidP="004725C6">
      <w:pPr>
        <w:spacing w:after="0" w:line="360" w:lineRule="auto"/>
        <w:rPr>
          <w:rFonts w:cstheme="minorHAnsi"/>
        </w:rPr>
      </w:pPr>
    </w:p>
    <w:p w14:paraId="57FA288A" w14:textId="5517F2A1" w:rsidR="004725C6" w:rsidRDefault="004725C6" w:rsidP="004725C6">
      <w:pPr>
        <w:jc w:val="center"/>
        <w:rPr>
          <w:rFonts w:eastAsiaTheme="minorEastAsia"/>
        </w:rPr>
      </w:pPr>
      <m:oMath>
        <m:r>
          <w:rPr>
            <w:rFonts w:ascii="Cambria Math" w:hAnsi="Cambria Math"/>
          </w:rPr>
          <m:t xml:space="preserve">λ= </m:t>
        </m:r>
        <m:f>
          <m:fPr>
            <m:ctrlPr>
              <w:rPr>
                <w:rFonts w:ascii="Cambria Math" w:hAnsi="Cambria Math"/>
                <w:i/>
              </w:rPr>
            </m:ctrlPr>
          </m:fPr>
          <m:num>
            <m:r>
              <w:rPr>
                <w:rFonts w:ascii="Cambria Math" w:hAnsi="Cambria Math"/>
              </w:rPr>
              <m:t>-</m:t>
            </m:r>
            <m:r>
              <m:rPr>
                <m:sty m:val="p"/>
              </m:rPr>
              <w:rPr>
                <w:rFonts w:ascii="Cambria Math" w:hAnsi="Cambria Math"/>
              </w:rPr>
              <m:t>ln⁡</m:t>
            </m:r>
            <m:r>
              <w:rPr>
                <w:rFonts w:ascii="Cambria Math" w:hAnsi="Cambria Math"/>
              </w:rPr>
              <m:t>(1-π)</m:t>
            </m:r>
          </m:num>
          <m:den>
            <m:r>
              <w:rPr>
                <w:rFonts w:ascii="Cambria Math" w:hAnsi="Cambria Math"/>
              </w:rPr>
              <m:t>t</m:t>
            </m:r>
          </m:den>
        </m:f>
      </m:oMath>
      <w:r>
        <w:rPr>
          <w:rFonts w:eastAsiaTheme="minorEastAsia"/>
        </w:rPr>
        <w:t xml:space="preserve">  ,</w:t>
      </w:r>
    </w:p>
    <w:p w14:paraId="32F2264D" w14:textId="77777777" w:rsidR="004725C6" w:rsidRDefault="004725C6" w:rsidP="004725C6">
      <w:pPr>
        <w:jc w:val="center"/>
      </w:pPr>
    </w:p>
    <w:p w14:paraId="0EB42E98" w14:textId="2CCFF6E3" w:rsidR="004725C6" w:rsidRPr="007B5C80" w:rsidRDefault="004725C6" w:rsidP="004725C6">
      <w:pPr>
        <w:spacing w:after="0" w:line="360" w:lineRule="auto"/>
        <w:rPr>
          <w:rFonts w:cstheme="minorHAnsi"/>
        </w:rPr>
      </w:pPr>
      <w:r>
        <w:rPr>
          <w:rFonts w:cstheme="minorHAnsi"/>
        </w:rPr>
        <w:t>W</w:t>
      </w:r>
      <w:r w:rsidRPr="007B5C80">
        <w:rPr>
          <w:rFonts w:cstheme="minorHAnsi"/>
        </w:rPr>
        <w:t xml:space="preserve">hich, in turn, can be used to calculate the full survival function S(t).  If a more complex survival function reflecting a time dependent hazard is used, its parameters can be elicited from </w:t>
      </w:r>
      <w:r w:rsidR="008F795C">
        <w:rPr>
          <w:rFonts w:cstheme="minorHAnsi"/>
        </w:rPr>
        <w:t>experts</w:t>
      </w:r>
      <w:r w:rsidRPr="007B5C80">
        <w:rPr>
          <w:rFonts w:cstheme="minorHAnsi"/>
        </w:rPr>
        <w:t>, either directly, or more likely indirectly from survival or conditional survival estimates for two or more time points, though there may be multiple ways of accomplishing this.</w:t>
      </w:r>
    </w:p>
    <w:p w14:paraId="316C2FCC" w14:textId="77777777" w:rsidR="004725C6" w:rsidRPr="007B5C80" w:rsidRDefault="004725C6" w:rsidP="004725C6">
      <w:pPr>
        <w:spacing w:after="0" w:line="360" w:lineRule="auto"/>
        <w:rPr>
          <w:rFonts w:cstheme="minorHAnsi"/>
        </w:rPr>
      </w:pPr>
    </w:p>
    <w:p w14:paraId="1E726FE4" w14:textId="77777777" w:rsidR="004725C6" w:rsidRPr="007B5C80" w:rsidRDefault="004725C6" w:rsidP="004725C6">
      <w:pPr>
        <w:pStyle w:val="Heading2"/>
        <w:spacing w:line="360" w:lineRule="auto"/>
        <w:rPr>
          <w:rFonts w:cstheme="minorHAnsi"/>
          <w:szCs w:val="22"/>
        </w:rPr>
      </w:pPr>
      <w:bookmarkStart w:id="232" w:name="_Toc3885375"/>
      <w:bookmarkStart w:id="233" w:name="_Ref15304745"/>
      <w:bookmarkStart w:id="234" w:name="_Toc15566643"/>
      <w:bookmarkStart w:id="235" w:name="_Toc535140712"/>
      <w:r w:rsidRPr="007B5C80">
        <w:rPr>
          <w:rFonts w:cstheme="minorHAnsi"/>
          <w:szCs w:val="22"/>
        </w:rPr>
        <w:t>Current practices in elicitation</w:t>
      </w:r>
      <w:bookmarkEnd w:id="232"/>
      <w:bookmarkEnd w:id="233"/>
      <w:bookmarkEnd w:id="234"/>
      <w:r w:rsidRPr="007B5C80">
        <w:rPr>
          <w:rFonts w:cstheme="minorHAnsi"/>
          <w:szCs w:val="22"/>
        </w:rPr>
        <w:t xml:space="preserve"> </w:t>
      </w:r>
      <w:bookmarkEnd w:id="235"/>
    </w:p>
    <w:p w14:paraId="273B3BF2" w14:textId="77777777" w:rsidR="004725C6" w:rsidRPr="007B5C80" w:rsidRDefault="004725C6" w:rsidP="004725C6">
      <w:pPr>
        <w:pStyle w:val="Heading3"/>
        <w:spacing w:line="360" w:lineRule="auto"/>
        <w:rPr>
          <w:rFonts w:cstheme="minorHAnsi"/>
          <w:szCs w:val="22"/>
        </w:rPr>
      </w:pPr>
      <w:bookmarkStart w:id="236" w:name="_Toc3885376"/>
      <w:bookmarkStart w:id="237" w:name="_Toc15566644"/>
      <w:r w:rsidRPr="007B5C80">
        <w:rPr>
          <w:rFonts w:cstheme="minorHAnsi"/>
          <w:szCs w:val="22"/>
        </w:rPr>
        <w:t>Identification of examples</w:t>
      </w:r>
      <w:bookmarkEnd w:id="236"/>
      <w:bookmarkEnd w:id="237"/>
    </w:p>
    <w:p w14:paraId="51A202D0" w14:textId="2DD49DBB" w:rsidR="009362AF" w:rsidRDefault="004725C6" w:rsidP="004725C6">
      <w:pPr>
        <w:spacing w:after="0" w:line="360" w:lineRule="auto"/>
        <w:rPr>
          <w:rFonts w:cstheme="minorHAnsi"/>
        </w:rPr>
      </w:pPr>
      <w:r>
        <w:rPr>
          <w:rFonts w:cstheme="minorHAnsi"/>
        </w:rPr>
        <w:t xml:space="preserve">The aim here is </w:t>
      </w:r>
      <w:r w:rsidRPr="007B5C80">
        <w:rPr>
          <w:rFonts w:cstheme="minorHAnsi"/>
        </w:rPr>
        <w:t xml:space="preserve">to find examples for illustration, rather than provide a comprehensive review. To identify examples, </w:t>
      </w:r>
      <w:r w:rsidR="00DF42B9">
        <w:rPr>
          <w:rFonts w:cstheme="minorHAnsi"/>
        </w:rPr>
        <w:t>we initially drew on three</w:t>
      </w:r>
      <w:r w:rsidRPr="007B5C80">
        <w:rPr>
          <w:rFonts w:cstheme="minorHAnsi"/>
        </w:rPr>
        <w:t xml:space="preserve"> reviews</w:t>
      </w:r>
      <w:r>
        <w:rPr>
          <w:rFonts w:cstheme="minorHAnsi"/>
        </w:rPr>
        <w:t xml:space="preserve"> </w:t>
      </w:r>
      <w:r w:rsidR="00DF42B9">
        <w:rPr>
          <w:rFonts w:cstheme="minorHAnsi"/>
        </w:rPr>
        <w:t xml:space="preserve">that had been used by the authors in recent overviews of SEE for clinical trials or decision modelling. </w:t>
      </w:r>
    </w:p>
    <w:p w14:paraId="3BDBD692" w14:textId="1CE84628" w:rsidR="009362AF" w:rsidRDefault="009362AF" w:rsidP="00170E2D">
      <w:pPr>
        <w:pStyle w:val="ListParagraph"/>
        <w:numPr>
          <w:ilvl w:val="0"/>
          <w:numId w:val="89"/>
        </w:numPr>
        <w:spacing w:after="0" w:line="360" w:lineRule="auto"/>
        <w:rPr>
          <w:rFonts w:cstheme="minorHAnsi"/>
        </w:rPr>
      </w:pPr>
      <w:r>
        <w:rPr>
          <w:rFonts w:cstheme="minorHAnsi"/>
          <w:b w:val="0"/>
        </w:rPr>
        <w:t>A</w:t>
      </w:r>
      <w:r w:rsidR="004725C6" w:rsidRPr="00170E2D">
        <w:rPr>
          <w:b w:val="0"/>
        </w:rPr>
        <w:t xml:space="preserve"> previous review of </w:t>
      </w:r>
      <w:r w:rsidRPr="00170E2D">
        <w:rPr>
          <w:rFonts w:cstheme="minorHAnsi"/>
          <w:b w:val="0"/>
        </w:rPr>
        <w:t>studies that included SEE to elicit distributions of parameters included</w:t>
      </w:r>
      <w:r w:rsidR="004725C6" w:rsidRPr="00170E2D">
        <w:rPr>
          <w:b w:val="0"/>
        </w:rPr>
        <w:t xml:space="preserve"> in </w:t>
      </w:r>
      <w:r w:rsidRPr="00170E2D">
        <w:rPr>
          <w:rFonts w:cstheme="minorHAnsi"/>
          <w:b w:val="0"/>
        </w:rPr>
        <w:t xml:space="preserve">health care </w:t>
      </w:r>
      <w:r w:rsidR="004725C6" w:rsidRPr="00170E2D">
        <w:rPr>
          <w:b w:val="0"/>
        </w:rPr>
        <w:t xml:space="preserve">decision </w:t>
      </w:r>
      <w:r w:rsidRPr="00170E2D">
        <w:rPr>
          <w:rFonts w:cstheme="minorHAnsi"/>
          <w:b w:val="0"/>
        </w:rPr>
        <w:t>models was updated</w:t>
      </w:r>
      <w:r w:rsidRPr="00170E2D">
        <w:rPr>
          <w:rFonts w:cstheme="minorHAnsi"/>
          <w:b w:val="0"/>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b w:val="0"/>
        </w:rPr>
        <w:instrText xml:space="preserve"> ADDIN EN.CITE </w:instrText>
      </w:r>
      <w:r w:rsidR="00324D38">
        <w:rPr>
          <w:rFonts w:cstheme="minorHAnsi"/>
          <w:b w:val="0"/>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b w:val="0"/>
        </w:rPr>
        <w:instrText xml:space="preserve"> ADDIN EN.CITE.DATA </w:instrText>
      </w:r>
      <w:r w:rsidR="00324D38">
        <w:rPr>
          <w:rFonts w:cstheme="minorHAnsi"/>
          <w:b w:val="0"/>
        </w:rPr>
      </w:r>
      <w:r w:rsidR="00324D38">
        <w:rPr>
          <w:rFonts w:cstheme="minorHAnsi"/>
          <w:b w:val="0"/>
        </w:rPr>
        <w:fldChar w:fldCharType="end"/>
      </w:r>
      <w:r w:rsidRPr="00170E2D">
        <w:rPr>
          <w:rFonts w:cstheme="minorHAnsi"/>
          <w:b w:val="0"/>
        </w:rPr>
      </w:r>
      <w:r w:rsidRPr="00170E2D">
        <w:rPr>
          <w:rFonts w:cstheme="minorHAnsi"/>
          <w:b w:val="0"/>
        </w:rPr>
        <w:fldChar w:fldCharType="separate"/>
      </w:r>
      <w:r w:rsidR="00324D38" w:rsidRPr="00324D38">
        <w:rPr>
          <w:rFonts w:cstheme="minorHAnsi"/>
          <w:b w:val="0"/>
          <w:noProof/>
          <w:vertAlign w:val="superscript"/>
        </w:rPr>
        <w:t>1</w:t>
      </w:r>
      <w:r w:rsidRPr="00170E2D">
        <w:rPr>
          <w:rFonts w:cstheme="minorHAnsi"/>
          <w:b w:val="0"/>
        </w:rPr>
        <w:fldChar w:fldCharType="end"/>
      </w:r>
      <w:r w:rsidRPr="00170E2D">
        <w:rPr>
          <w:rFonts w:cstheme="minorHAnsi"/>
          <w:b w:val="0"/>
        </w:rPr>
        <w:t>. This review</w:t>
      </w:r>
      <w:r>
        <w:rPr>
          <w:rFonts w:cstheme="minorHAnsi"/>
          <w:b w:val="0"/>
        </w:rPr>
        <w:t xml:space="preserve"> excluded studies that generated utility estimates for health states using preference elicitation.</w:t>
      </w:r>
    </w:p>
    <w:p w14:paraId="09A73883" w14:textId="4C080B91" w:rsidR="009362AF" w:rsidRPr="00825369" w:rsidRDefault="009362AF" w:rsidP="00170E2D">
      <w:pPr>
        <w:pStyle w:val="ListParagraph"/>
        <w:numPr>
          <w:ilvl w:val="0"/>
          <w:numId w:val="89"/>
        </w:numPr>
        <w:spacing w:after="0" w:line="360" w:lineRule="auto"/>
        <w:rPr>
          <w:rFonts w:cstheme="minorHAnsi"/>
        </w:rPr>
      </w:pPr>
      <w:r>
        <w:rPr>
          <w:rFonts w:cstheme="minorHAnsi"/>
          <w:b w:val="0"/>
        </w:rPr>
        <w:t>A</w:t>
      </w:r>
      <w:r w:rsidR="004725C6" w:rsidRPr="00170E2D">
        <w:rPr>
          <w:b w:val="0"/>
        </w:rPr>
        <w:t xml:space="preserve"> review of </w:t>
      </w:r>
      <w:r w:rsidR="00FC2BF8">
        <w:rPr>
          <w:rFonts w:cstheme="minorHAnsi"/>
          <w:b w:val="0"/>
        </w:rPr>
        <w:t>experimental studies</w:t>
      </w:r>
      <w:r>
        <w:rPr>
          <w:rFonts w:cstheme="minorHAnsi"/>
          <w:b w:val="0"/>
        </w:rPr>
        <w:t xml:space="preserve"> that used</w:t>
      </w:r>
      <w:r w:rsidR="004725C6" w:rsidRPr="00170E2D">
        <w:rPr>
          <w:b w:val="0"/>
        </w:rPr>
        <w:t xml:space="preserve"> Bayesian survival analyses</w:t>
      </w:r>
      <w:r w:rsidR="00FC2BF8">
        <w:rPr>
          <w:rFonts w:cstheme="minorHAnsi"/>
          <w:b w:val="0"/>
        </w:rPr>
        <w:t>, most of which were trials in cancer patients and described randomised trials, whilst half were in diseases described as rare</w:t>
      </w:r>
      <w:r w:rsidR="00491085" w:rsidRPr="00170E2D">
        <w:rPr>
          <w:b w:val="0"/>
        </w:rPr>
        <w:fldChar w:fldCharType="begin">
          <w:fldData xml:space="preserve">PEVuZE5vdGU+PENpdGU+PEF1dGhvcj5CcmFyZDwvQXV0aG9yPjxZZWFyPjIwMTc8L1llYXI+PFJl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</w:fldData>
        </w:fldChar>
      </w:r>
      <w:r w:rsidR="00324D38">
        <w:rPr>
          <w:b w:val="0"/>
        </w:rPr>
        <w:instrText xml:space="preserve"> ADDIN EN.CITE </w:instrText>
      </w:r>
      <w:r w:rsidR="00324D38">
        <w:rPr>
          <w:b w:val="0"/>
        </w:rPr>
        <w:fldChar w:fldCharType="begin">
          <w:fldData xml:space="preserve">PEVuZE5vdGU+PENpdGU+PEF1dGhvcj5CcmFyZDwvQXV0aG9yPjxZZWFyPjIwMTc8L1llYXI+PFJl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</w:fldData>
        </w:fldChar>
      </w:r>
      <w:r w:rsidR="00324D38">
        <w:rPr>
          <w:b w:val="0"/>
        </w:rPr>
        <w:instrText xml:space="preserve"> ADDIN EN.CITE.DATA </w:instrText>
      </w:r>
      <w:r w:rsidR="00324D38">
        <w:rPr>
          <w:b w:val="0"/>
        </w:rPr>
      </w:r>
      <w:r w:rsidR="00324D38">
        <w:rPr>
          <w:b w:val="0"/>
        </w:rPr>
        <w:fldChar w:fldCharType="end"/>
      </w:r>
      <w:r w:rsidR="00491085" w:rsidRPr="00170E2D">
        <w:rPr>
          <w:b w:val="0"/>
        </w:rPr>
      </w:r>
      <w:r w:rsidR="00491085" w:rsidRPr="00170E2D">
        <w:rPr>
          <w:b w:val="0"/>
        </w:rPr>
        <w:fldChar w:fldCharType="separate"/>
      </w:r>
      <w:r w:rsidR="00324D38" w:rsidRPr="00324D38">
        <w:rPr>
          <w:b w:val="0"/>
          <w:noProof/>
          <w:vertAlign w:val="superscript"/>
        </w:rPr>
        <w:t>175</w:t>
      </w:r>
      <w:r w:rsidR="00491085" w:rsidRPr="00170E2D">
        <w:rPr>
          <w:b w:val="0"/>
        </w:rPr>
        <w:fldChar w:fldCharType="end"/>
      </w:r>
      <w:r w:rsidR="00FC2BF8">
        <w:rPr>
          <w:rFonts w:cstheme="minorHAnsi"/>
          <w:b w:val="0"/>
        </w:rPr>
        <w:t>. O</w:t>
      </w:r>
      <w:r w:rsidR="004725C6" w:rsidRPr="00170E2D">
        <w:rPr>
          <w:b w:val="0"/>
        </w:rPr>
        <w:t xml:space="preserve">nly one of the 28 applications elicited priors from </w:t>
      </w:r>
      <w:r w:rsidR="008F795C">
        <w:rPr>
          <w:b w:val="0"/>
        </w:rPr>
        <w:t>experts</w:t>
      </w:r>
      <w:r w:rsidR="00491085" w:rsidRPr="00170E2D">
        <w:rPr>
          <w:b w:val="0"/>
        </w:rPr>
        <w:fldChar w:fldCharType="begin">
          <w:fldData xml:space="preserve">PEVuZE5vdGU+PENpdGU+PEF1dGhvcj5NaWtzYWQ8L0F1dGhvcj48WWVhcj4yMDA5PC9ZZWFyPjxS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MT48L2FsdC1wZXJpb2RpY2FsPjxwYWdlcz4yMjQ1LTUyPC9wYWdlcz48dm9sdW1lPjI3PC92b2x1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==
</w:fldData>
        </w:fldChar>
      </w:r>
      <w:r w:rsidR="00324D38">
        <w:rPr>
          <w:b w:val="0"/>
        </w:rPr>
        <w:instrText xml:space="preserve"> ADDIN EN.CITE </w:instrText>
      </w:r>
      <w:r w:rsidR="00324D38">
        <w:rPr>
          <w:b w:val="0"/>
        </w:rPr>
        <w:fldChar w:fldCharType="begin">
          <w:fldData xml:space="preserve">PEVuZE5vdGU+PENpdGU+PEF1dGhvcj5NaWtzYWQ8L0F1dGhvcj48WWVhcj4yMDA5PC9ZZWFyPjxS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MT48L2FsdC1wZXJpb2RpY2FsPjxwYWdlcz4yMjQ1LTUyPC9wYWdlcz48dm9sdW1lPjI3PC92b2x1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==
</w:fldData>
        </w:fldChar>
      </w:r>
      <w:r w:rsidR="00324D38">
        <w:rPr>
          <w:b w:val="0"/>
        </w:rPr>
        <w:instrText xml:space="preserve"> ADDIN EN.CITE.DATA </w:instrText>
      </w:r>
      <w:r w:rsidR="00324D38">
        <w:rPr>
          <w:b w:val="0"/>
        </w:rPr>
      </w:r>
      <w:r w:rsidR="00324D38">
        <w:rPr>
          <w:b w:val="0"/>
        </w:rPr>
        <w:fldChar w:fldCharType="end"/>
      </w:r>
      <w:r w:rsidR="00491085" w:rsidRPr="00170E2D">
        <w:rPr>
          <w:b w:val="0"/>
        </w:rPr>
      </w:r>
      <w:r w:rsidR="00491085" w:rsidRPr="00170E2D">
        <w:rPr>
          <w:b w:val="0"/>
        </w:rPr>
        <w:fldChar w:fldCharType="separate"/>
      </w:r>
      <w:r w:rsidR="00324D38" w:rsidRPr="00324D38">
        <w:rPr>
          <w:b w:val="0"/>
          <w:noProof/>
          <w:vertAlign w:val="superscript"/>
        </w:rPr>
        <w:t>176</w:t>
      </w:r>
      <w:r w:rsidR="00491085" w:rsidRPr="00170E2D">
        <w:rPr>
          <w:b w:val="0"/>
        </w:rPr>
        <w:fldChar w:fldCharType="end"/>
      </w:r>
      <w:r>
        <w:rPr>
          <w:rFonts w:cstheme="minorHAnsi"/>
          <w:b w:val="0"/>
        </w:rPr>
        <w:t>.</w:t>
      </w:r>
    </w:p>
    <w:p w14:paraId="6BB0A7E5" w14:textId="77777777" w:rsidR="00825369" w:rsidRDefault="00825369" w:rsidP="00825369">
      <w:pPr>
        <w:pStyle w:val="ListParagraph"/>
        <w:spacing w:after="0" w:line="360" w:lineRule="auto"/>
        <w:rPr>
          <w:rFonts w:cstheme="minorHAnsi"/>
        </w:rPr>
      </w:pPr>
    </w:p>
    <w:p w14:paraId="26777CA5" w14:textId="64E6D3A8" w:rsidR="004725C6" w:rsidRDefault="009362AF" w:rsidP="00170E2D">
      <w:pPr>
        <w:spacing w:after="0" w:line="360" w:lineRule="auto"/>
        <w:rPr>
          <w:rFonts w:cstheme="minorHAnsi"/>
        </w:rPr>
      </w:pPr>
      <w:r>
        <w:rPr>
          <w:rFonts w:cstheme="minorHAnsi"/>
        </w:rPr>
        <w:t>A</w:t>
      </w:r>
      <w:r w:rsidR="004725C6" w:rsidRPr="00755735">
        <w:rPr>
          <w:rFonts w:cstheme="minorHAnsi"/>
        </w:rPr>
        <w:t xml:space="preserve"> </w:t>
      </w:r>
      <w:r>
        <w:rPr>
          <w:rFonts w:cstheme="minorHAnsi"/>
        </w:rPr>
        <w:t>systematic</w:t>
      </w:r>
      <w:r w:rsidR="004725C6" w:rsidRPr="00755735">
        <w:t xml:space="preserve"> review of </w:t>
      </w:r>
      <w:r>
        <w:rPr>
          <w:rFonts w:cstheme="minorHAnsi"/>
        </w:rPr>
        <w:t>33 studies</w:t>
      </w:r>
      <w:r w:rsidRPr="00755735">
        <w:rPr>
          <w:rFonts w:cstheme="minorHAnsi"/>
        </w:rPr>
        <w:t xml:space="preserve"> </w:t>
      </w:r>
      <w:r>
        <w:rPr>
          <w:rFonts w:cstheme="minorHAnsi"/>
        </w:rPr>
        <w:t>that used</w:t>
      </w:r>
      <w:r w:rsidR="004725C6" w:rsidRPr="00755735">
        <w:t xml:space="preserve"> elicitation of prior beliefs for Bayesian analysis</w:t>
      </w:r>
      <w:r>
        <w:rPr>
          <w:rFonts w:cstheme="minorHAnsi"/>
        </w:rPr>
        <w:t xml:space="preserve"> was reassessed in order to extract information on the validity, reliability and responsiveness of quantities that were elicited</w:t>
      </w:r>
      <w:r w:rsidR="00491085" w:rsidRPr="00755735">
        <w:fldChar w:fldCharType="begin">
          <w:fldData xml:space="preserve">PEVuZE5vdGU+PENpdGU+PEF1dGhvcj5Kb2huc29uPC9BdXRob3I+PFllYXI+MjAxMDwvWWVhcj48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=
</w:fldData>
        </w:fldChar>
      </w:r>
      <w:r w:rsidR="00324D38">
        <w:instrText xml:space="preserve"> ADDIN EN.CITE </w:instrText>
      </w:r>
      <w:r w:rsidR="00324D38">
        <w:fldChar w:fldCharType="begin">
          <w:fldData xml:space="preserve">PEVuZE5vdGU+PENpdGU+PEF1dGhvcj5Kb2huc29uPC9BdXRob3I+PFllYXI+MjAxMDwvWWVhcj48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=
</w:fldData>
        </w:fldChar>
      </w:r>
      <w:r w:rsidR="00324D38">
        <w:instrText xml:space="preserve"> ADDIN EN.CITE.DATA </w:instrText>
      </w:r>
      <w:r w:rsidR="00324D38">
        <w:fldChar w:fldCharType="end"/>
      </w:r>
      <w:r w:rsidR="00491085" w:rsidRPr="00755735">
        <w:fldChar w:fldCharType="separate"/>
      </w:r>
      <w:r w:rsidR="00324D38" w:rsidRPr="00324D38">
        <w:rPr>
          <w:noProof/>
          <w:vertAlign w:val="superscript"/>
        </w:rPr>
        <w:t>177</w:t>
      </w:r>
      <w:r w:rsidR="00491085" w:rsidRPr="00755735">
        <w:fldChar w:fldCharType="end"/>
      </w:r>
      <w:r w:rsidR="004725C6" w:rsidRPr="00755735">
        <w:t xml:space="preserve">. </w:t>
      </w:r>
      <w:r w:rsidR="0046124E">
        <w:t xml:space="preserve">In order to identify </w:t>
      </w:r>
      <w:r>
        <w:rPr>
          <w:rFonts w:cstheme="minorHAnsi"/>
        </w:rPr>
        <w:t xml:space="preserve">a wide range of </w:t>
      </w:r>
      <w:r w:rsidR="004725C6" w:rsidRPr="00755735">
        <w:t>applications</w:t>
      </w:r>
      <w:r w:rsidR="0046124E">
        <w:t xml:space="preserve">, </w:t>
      </w:r>
      <w:r>
        <w:rPr>
          <w:rFonts w:cstheme="minorHAnsi"/>
        </w:rPr>
        <w:t>other</w:t>
      </w:r>
      <w:r w:rsidRPr="00755735">
        <w:rPr>
          <w:rFonts w:cstheme="minorHAnsi"/>
        </w:rPr>
        <w:t xml:space="preserve"> </w:t>
      </w:r>
      <w:r w:rsidR="004725C6" w:rsidRPr="00755735">
        <w:t>targeted (non-systematic) searches</w:t>
      </w:r>
      <w:r w:rsidR="00F40FAA">
        <w:rPr>
          <w:rFonts w:cstheme="minorHAnsi"/>
        </w:rPr>
        <w:t xml:space="preserve"> were undertaken</w:t>
      </w:r>
      <w:r w:rsidR="004725C6" w:rsidRPr="00755735">
        <w:rPr>
          <w:rFonts w:cstheme="minorHAnsi"/>
        </w:rPr>
        <w:t xml:space="preserve">. </w:t>
      </w:r>
      <w:r>
        <w:rPr>
          <w:rFonts w:cstheme="minorHAnsi"/>
        </w:rPr>
        <w:t>These targeted searches sought Bayesian studies including elicitation of simple and conditional probabilities, survival rates, and other time-to-event variables, as well as reviewing recent technology assessment reports that stated that Bayesian methods, including SEE, were used.</w:t>
      </w:r>
      <w:r w:rsidR="004725C6" w:rsidRPr="00755735">
        <w:t xml:space="preserve"> The references for all the applications considered in this paper are listed in </w:t>
      </w:r>
      <w:r w:rsidR="006512E2" w:rsidRPr="00755735">
        <w:rPr>
          <w:i/>
        </w:rPr>
        <w:lastRenderedPageBreak/>
        <w:fldChar w:fldCharType="begin"/>
      </w:r>
      <w:r w:rsidR="006512E2" w:rsidRPr="00755735">
        <w:rPr>
          <w:i/>
        </w:rPr>
        <w:instrText xml:space="preserve"> REF _Ref535669089 \h  \* MERGEFORMAT </w:instrText>
      </w:r>
      <w:r w:rsidR="006512E2" w:rsidRPr="00755735">
        <w:rPr>
          <w:i/>
        </w:rPr>
      </w:r>
      <w:r w:rsidR="006512E2" w:rsidRPr="00755735">
        <w:rPr>
          <w:i/>
        </w:rPr>
        <w:fldChar w:fldCharType="separate"/>
      </w:r>
      <w:r w:rsidR="00A5448B" w:rsidRPr="00A5448B">
        <w:rPr>
          <w:i/>
        </w:rPr>
        <w:t>Table 4</w:t>
      </w:r>
      <w:r w:rsidR="006512E2" w:rsidRPr="00755735">
        <w:rPr>
          <w:i/>
        </w:rPr>
        <w:fldChar w:fldCharType="end"/>
      </w:r>
      <w:r w:rsidR="006E4994" w:rsidRPr="00755735">
        <w:rPr>
          <w:i/>
        </w:rPr>
        <w:t xml:space="preserve"> </w:t>
      </w:r>
      <w:r w:rsidR="004725C6" w:rsidRPr="00755735">
        <w:t xml:space="preserve">by type of quantity elicited. Since many reports lack clarity in how the quantities elicited related to the target parameters of interest, the next section </w:t>
      </w:r>
      <w:r w:rsidR="00825369">
        <w:t xml:space="preserve">discussed </w:t>
      </w:r>
      <w:r w:rsidR="004725C6" w:rsidRPr="00755735">
        <w:t xml:space="preserve">is structured </w:t>
      </w:r>
      <w:r w:rsidR="00825369">
        <w:t xml:space="preserve">according to </w:t>
      </w:r>
      <w:r w:rsidR="004725C6" w:rsidRPr="00755735">
        <w:t xml:space="preserve">the type of quantities elicited. </w:t>
      </w:r>
    </w:p>
    <w:p w14:paraId="58667830" w14:textId="5A87BD76" w:rsidR="005A1A11" w:rsidRDefault="005A1A11" w:rsidP="004725C6">
      <w:pPr>
        <w:spacing w:after="0" w:line="360" w:lineRule="auto"/>
        <w:rPr>
          <w:rFonts w:cstheme="minorHAnsi"/>
        </w:rPr>
      </w:pPr>
    </w:p>
    <w:p w14:paraId="247C4B09" w14:textId="4F909055" w:rsidR="00B25B36" w:rsidRDefault="00B25B36" w:rsidP="004725C6">
      <w:pPr>
        <w:spacing w:after="0" w:line="360" w:lineRule="auto"/>
        <w:rPr>
          <w:rFonts w:cstheme="minorHAnsi"/>
        </w:rPr>
      </w:pPr>
    </w:p>
    <w:p w14:paraId="78789EEA" w14:textId="50AD7ACA" w:rsidR="004725C6" w:rsidRPr="0046124E" w:rsidRDefault="004725C6" w:rsidP="002366E2">
      <w:pPr>
        <w:pStyle w:val="Caption"/>
        <w:rPr>
          <w:b/>
        </w:rPr>
      </w:pPr>
      <w:bookmarkStart w:id="238" w:name="_Ref535669089"/>
      <w:bookmarkStart w:id="239" w:name="_Ref535669085"/>
      <w:bookmarkStart w:id="240" w:name="_Toc15376014"/>
      <w:r w:rsidRPr="0046124E">
        <w:rPr>
          <w:b/>
        </w:rPr>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4</w:t>
      </w:r>
      <w:r w:rsidR="009E54F4" w:rsidRPr="0046124E">
        <w:rPr>
          <w:b/>
          <w:noProof/>
        </w:rPr>
        <w:fldChar w:fldCharType="end"/>
      </w:r>
      <w:bookmarkEnd w:id="238"/>
      <w:r w:rsidRPr="0046124E">
        <w:rPr>
          <w:b/>
        </w:rPr>
        <w:t>:  List of published examples of eliciting probability, rate and time to-event parameters</w:t>
      </w:r>
      <w:bookmarkEnd w:id="239"/>
      <w:bookmarkEnd w:id="240"/>
      <w:r w:rsidRPr="0046124E">
        <w:rPr>
          <w:b/>
        </w:rPr>
        <w:t xml:space="preserve"> </w:t>
      </w:r>
    </w:p>
    <w:tbl>
      <w:tblPr>
        <w:tblStyle w:val="TableGrid"/>
        <w:tblW w:w="10231" w:type="dxa"/>
        <w:tblLayout w:type="fixed"/>
        <w:tblLook w:val="04A0" w:firstRow="1" w:lastRow="0" w:firstColumn="1" w:lastColumn="0" w:noHBand="0" w:noVBand="1"/>
      </w:tblPr>
      <w:tblGrid>
        <w:gridCol w:w="5382"/>
        <w:gridCol w:w="4849"/>
      </w:tblGrid>
      <w:tr w:rsidR="004725C6" w:rsidRPr="00294FF5" w14:paraId="23B5AEAB" w14:textId="77777777" w:rsidTr="00C83005">
        <w:trPr>
          <w:trHeight w:val="287"/>
        </w:trPr>
        <w:tc>
          <w:tcPr>
            <w:tcW w:w="5382" w:type="dxa"/>
            <w:tcBorders>
              <w:left w:val="single" w:sz="4" w:space="0" w:color="auto"/>
              <w:bottom w:val="single" w:sz="4" w:space="0" w:color="auto"/>
            </w:tcBorders>
          </w:tcPr>
          <w:p w14:paraId="467567C6" w14:textId="77777777" w:rsidR="004725C6" w:rsidRPr="005A1A11" w:rsidRDefault="004725C6" w:rsidP="004725C6">
            <w:pPr>
              <w:rPr>
                <w:b/>
              </w:rPr>
            </w:pPr>
            <w:r w:rsidRPr="005A1A11">
              <w:rPr>
                <w:b/>
              </w:rPr>
              <w:t>Quantities elicited</w:t>
            </w:r>
          </w:p>
        </w:tc>
        <w:tc>
          <w:tcPr>
            <w:tcW w:w="4849" w:type="dxa"/>
            <w:tcBorders>
              <w:bottom w:val="single" w:sz="4" w:space="0" w:color="auto"/>
              <w:right w:val="single" w:sz="4" w:space="0" w:color="auto"/>
            </w:tcBorders>
          </w:tcPr>
          <w:p w14:paraId="211AFF02" w14:textId="77777777" w:rsidR="004725C6" w:rsidRPr="005A1A11" w:rsidRDefault="004725C6" w:rsidP="004725C6">
            <w:pPr>
              <w:rPr>
                <w:b/>
              </w:rPr>
            </w:pPr>
            <w:r w:rsidRPr="005A1A11">
              <w:rPr>
                <w:b/>
              </w:rPr>
              <w:t xml:space="preserve">Examples </w:t>
            </w:r>
          </w:p>
        </w:tc>
      </w:tr>
      <w:tr w:rsidR="004725C6" w:rsidRPr="00294FF5" w14:paraId="32E92F9C" w14:textId="77777777" w:rsidTr="00C83005">
        <w:trPr>
          <w:trHeight w:val="307"/>
        </w:trPr>
        <w:tc>
          <w:tcPr>
            <w:tcW w:w="5382" w:type="dxa"/>
            <w:tcBorders>
              <w:top w:val="single" w:sz="4" w:space="0" w:color="auto"/>
              <w:left w:val="single" w:sz="4" w:space="0" w:color="auto"/>
              <w:bottom w:val="nil"/>
            </w:tcBorders>
          </w:tcPr>
          <w:p w14:paraId="0BFA9FC7" w14:textId="30D0488D" w:rsidR="004725C6" w:rsidRPr="005A1A11" w:rsidRDefault="004725C6" w:rsidP="00FC2962">
            <w:r w:rsidRPr="005A1A11">
              <w:t>Simple and conditional probability or odds (</w:t>
            </w:r>
            <w:r w:rsidR="00FC2962">
              <w:t xml:space="preserve">see </w:t>
            </w:r>
            <w:r w:rsidR="00FC2962">
              <w:fldChar w:fldCharType="begin"/>
            </w:r>
            <w:r w:rsidR="00FC2962">
              <w:instrText xml:space="preserve"> REF _Ref15304672 \w \h </w:instrText>
            </w:r>
            <w:r w:rsidR="00FC2962">
              <w:fldChar w:fldCharType="separate"/>
            </w:r>
            <w:r w:rsidR="00A5448B">
              <w:t>Section 7.2.1</w:t>
            </w:r>
            <w:r w:rsidR="00FC2962">
              <w:fldChar w:fldCharType="end"/>
            </w:r>
            <w:r w:rsidRPr="005A1A11">
              <w:t xml:space="preserve">) </w:t>
            </w:r>
            <w:r w:rsidRPr="005A1A11">
              <w:tab/>
            </w:r>
          </w:p>
        </w:tc>
        <w:tc>
          <w:tcPr>
            <w:tcW w:w="4849" w:type="dxa"/>
            <w:tcBorders>
              <w:top w:val="single" w:sz="4" w:space="0" w:color="auto"/>
              <w:bottom w:val="nil"/>
              <w:right w:val="single" w:sz="4" w:space="0" w:color="auto"/>
            </w:tcBorders>
          </w:tcPr>
          <w:p w14:paraId="28D05DFA" w14:textId="222BE90E" w:rsidR="004725C6" w:rsidRPr="005A1A11" w:rsidRDefault="004725C6" w:rsidP="00C83005">
            <w:r w:rsidRPr="005A1A11">
              <w:t xml:space="preserve">Decision modelling </w:t>
            </w:r>
            <w:r w:rsidR="009D3D79">
              <w:t xml:space="preserve">healthcare </w:t>
            </w:r>
            <w:r w:rsidRPr="005A1A11">
              <w:t xml:space="preserve">literature: </w:t>
            </w:r>
            <w:r w:rsidR="00491085">
              <w:fldChar w:fldCharType="begin">
                <w:fldData xml:space="preserve">PEVuZE5vdGU+PENpdGU+PEF1dGhvcj5HYXJ0aHdhaXRlPC9BdXRob3I+PFllYXI+MjAwODwvWWVh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</w:fldData>
              </w:fldChar>
            </w:r>
            <w:r w:rsidR="00324D38">
              <w:instrText xml:space="preserve"> ADDIN EN.CITE </w:instrText>
            </w:r>
            <w:r w:rsidR="00324D38">
              <w:fldChar w:fldCharType="begin">
                <w:fldData xml:space="preserve">PEVuZE5vdGU+PENpdGU+PEF1dGhvcj5HYXJ0aHdhaXRlPC9BdXRob3I+PFllYXI+MjAwODwvWWVh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52, 53, 56, 58-61, 67, 69, 70</w:t>
            </w:r>
            <w:r w:rsidR="00491085">
              <w:fldChar w:fldCharType="end"/>
            </w:r>
            <w:r w:rsidRPr="005A1A11">
              <w:t xml:space="preserve"> </w:t>
            </w:r>
          </w:p>
          <w:p w14:paraId="5CB1FAA3" w14:textId="64F32633" w:rsidR="004725C6" w:rsidRPr="005A1A11" w:rsidRDefault="004725C6" w:rsidP="00324D38">
            <w:r w:rsidRPr="005A1A11">
              <w:t>Broader health literature:</w:t>
            </w:r>
            <w:r w:rsidR="00D9020C">
              <w:fldChar w:fldCharType="begin">
                <w:fldData xml:space="preserve">PEVuZE5vdGU+PENpdGU+PEF1dGhvcj5IdXR0b248L0F1dGhvcj48WWVhcj4xOTkzPC9ZZWFyPjxS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==
</w:fldData>
              </w:fldChar>
            </w:r>
            <w:r w:rsidR="00324D38">
              <w:instrText xml:space="preserve"> ADDIN EN.CITE </w:instrText>
            </w:r>
            <w:r w:rsidR="00324D38">
              <w:fldChar w:fldCharType="begin">
                <w:fldData xml:space="preserve">PEVuZE5vdGU+PENpdGU+PEF1dGhvcj5IdXR0b248L0F1dGhvcj48WWVhcj4xOTkzPC9ZZWFyPjxS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==
</w:fldData>
              </w:fldChar>
            </w:r>
            <w:r w:rsidR="00324D38">
              <w:instrText xml:space="preserve"> ADDIN EN.CITE.DATA </w:instrText>
            </w:r>
            <w:r w:rsidR="00324D38">
              <w:fldChar w:fldCharType="end"/>
            </w:r>
            <w:r w:rsidR="00D9020C">
              <w:fldChar w:fldCharType="separate"/>
            </w:r>
            <w:r w:rsidR="00324D38" w:rsidRPr="00324D38">
              <w:rPr>
                <w:noProof/>
                <w:vertAlign w:val="superscript"/>
              </w:rPr>
              <w:t>178-180</w:t>
            </w:r>
            <w:r w:rsidR="00D9020C">
              <w:fldChar w:fldCharType="end"/>
            </w:r>
          </w:p>
        </w:tc>
      </w:tr>
      <w:tr w:rsidR="004725C6" w:rsidRPr="00294FF5" w14:paraId="1F91F5E9" w14:textId="77777777" w:rsidTr="00C83005">
        <w:trPr>
          <w:trHeight w:val="307"/>
        </w:trPr>
        <w:tc>
          <w:tcPr>
            <w:tcW w:w="5382" w:type="dxa"/>
            <w:tcBorders>
              <w:top w:val="single" w:sz="4" w:space="0" w:color="auto"/>
              <w:left w:val="single" w:sz="4" w:space="0" w:color="auto"/>
              <w:bottom w:val="nil"/>
            </w:tcBorders>
          </w:tcPr>
          <w:p w14:paraId="36D438D5" w14:textId="4F772FB8" w:rsidR="004725C6" w:rsidRPr="005A1A11" w:rsidRDefault="004725C6" w:rsidP="00FC2962">
            <w:r w:rsidRPr="005A1A11">
              <w:t>Tran</w:t>
            </w:r>
            <w:r w:rsidR="004C6348">
              <w:t>sition probabilities of an STM (</w:t>
            </w:r>
            <w:r w:rsidR="00FC2962">
              <w:t xml:space="preserve">see </w:t>
            </w:r>
            <w:r w:rsidR="00FC2962">
              <w:fldChar w:fldCharType="begin"/>
            </w:r>
            <w:r w:rsidR="00FC2962">
              <w:instrText xml:space="preserve"> REF _Ref15304681 \w \h </w:instrText>
            </w:r>
            <w:r w:rsidR="00FC2962">
              <w:fldChar w:fldCharType="separate"/>
            </w:r>
            <w:r w:rsidR="00A5448B">
              <w:t>Section 7.2.2</w:t>
            </w:r>
            <w:r w:rsidR="00FC2962">
              <w:fldChar w:fldCharType="end"/>
            </w:r>
            <w:r w:rsidRPr="005A1A11">
              <w:t>)</w:t>
            </w:r>
          </w:p>
        </w:tc>
        <w:tc>
          <w:tcPr>
            <w:tcW w:w="4849" w:type="dxa"/>
            <w:tcBorders>
              <w:top w:val="single" w:sz="4" w:space="0" w:color="auto"/>
              <w:bottom w:val="nil"/>
              <w:right w:val="single" w:sz="4" w:space="0" w:color="auto"/>
            </w:tcBorders>
          </w:tcPr>
          <w:p w14:paraId="06950FF6" w14:textId="2851CFEC" w:rsidR="004725C6" w:rsidRPr="005A1A11" w:rsidRDefault="004725C6" w:rsidP="00324D38">
            <w:r w:rsidRPr="005A1A11">
              <w:t xml:space="preserve">Decision modelling </w:t>
            </w:r>
            <w:r w:rsidR="009D3D79">
              <w:t xml:space="preserve">healthcare </w:t>
            </w:r>
            <w:r w:rsidRPr="005A1A11">
              <w:t xml:space="preserve">literature: </w:t>
            </w:r>
            <w:r w:rsidR="00491085">
              <w:fldChar w:fldCharType="begin">
                <w:fldData xml:space="preserve">PEVuZE5vdGU+PENpdGU+PEF1dGhvcj5Tb2FyZXM8L0F1dGhvcj48WWVhcj4yMDExPC9ZZWFyPjxS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</w:fldData>
              </w:fldChar>
            </w:r>
            <w:r w:rsidR="00324D38">
              <w:instrText xml:space="preserve"> ADDIN EN.CITE </w:instrText>
            </w:r>
            <w:r w:rsidR="00324D38">
              <w:fldChar w:fldCharType="begin">
                <w:fldData xml:space="preserve">PEVuZE5vdGU+PENpdGU+PEF1dGhvcj5Tb2FyZXM8L0F1dGhvcj48WWVhcj4yMDExPC9ZZWFyPjxS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52, 63, 181, 182</w:t>
            </w:r>
            <w:r w:rsidR="00491085">
              <w:fldChar w:fldCharType="end"/>
            </w:r>
          </w:p>
        </w:tc>
      </w:tr>
      <w:tr w:rsidR="004725C6" w:rsidRPr="00294FF5" w14:paraId="7C38DF68" w14:textId="77777777" w:rsidTr="00C83005">
        <w:trPr>
          <w:trHeight w:val="139"/>
        </w:trPr>
        <w:tc>
          <w:tcPr>
            <w:tcW w:w="5382" w:type="dxa"/>
            <w:tcBorders>
              <w:top w:val="single" w:sz="4" w:space="0" w:color="auto"/>
              <w:left w:val="single" w:sz="4" w:space="0" w:color="auto"/>
              <w:bottom w:val="single" w:sz="4" w:space="0" w:color="auto"/>
            </w:tcBorders>
          </w:tcPr>
          <w:p w14:paraId="3D939F32" w14:textId="6F91E6CD" w:rsidR="004725C6" w:rsidRPr="005A1A11" w:rsidRDefault="004725C6" w:rsidP="00FC2962">
            <w:r w:rsidRPr="005A1A11">
              <w:t>Time to event and survival  (</w:t>
            </w:r>
            <w:r w:rsidR="00FC2962">
              <w:t xml:space="preserve">see </w:t>
            </w:r>
            <w:r w:rsidR="00FC2962">
              <w:fldChar w:fldCharType="begin"/>
            </w:r>
            <w:r w:rsidR="00FC2962">
              <w:instrText xml:space="preserve"> REF _Ref15304689 \w \h </w:instrText>
            </w:r>
            <w:r w:rsidR="00FC2962">
              <w:fldChar w:fldCharType="separate"/>
            </w:r>
            <w:r w:rsidR="00A5448B">
              <w:t>Section 7.2.3</w:t>
            </w:r>
            <w:r w:rsidR="00FC2962">
              <w:fldChar w:fldCharType="end"/>
            </w:r>
            <w:r w:rsidRPr="005A1A11">
              <w:t>)</w:t>
            </w:r>
          </w:p>
        </w:tc>
        <w:tc>
          <w:tcPr>
            <w:tcW w:w="4849" w:type="dxa"/>
            <w:tcBorders>
              <w:top w:val="single" w:sz="4" w:space="0" w:color="auto"/>
              <w:bottom w:val="single" w:sz="4" w:space="0" w:color="auto"/>
              <w:right w:val="single" w:sz="4" w:space="0" w:color="auto"/>
            </w:tcBorders>
          </w:tcPr>
          <w:p w14:paraId="634F19CD" w14:textId="63FD58AD" w:rsidR="004725C6" w:rsidRPr="005A1A11" w:rsidRDefault="004725C6" w:rsidP="00C83005">
            <w:r w:rsidRPr="005A1A11">
              <w:t xml:space="preserve">Decision modelling </w:t>
            </w:r>
            <w:r w:rsidR="009D3D79">
              <w:t xml:space="preserve">healthcare </w:t>
            </w:r>
            <w:r w:rsidRPr="005A1A11">
              <w:t xml:space="preserve">literature: </w:t>
            </w:r>
            <w:r w:rsidR="00491085">
              <w:fldChar w:fldCharType="begin">
                <w:fldData xml:space="preserve">PEVuZE5vdGU+PENpdGU+PEF1dGhvcj5HYXJ0aHdhaXRlPC9BdXRob3I+PFllYXI+MjAwODwvWWVh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dW0+PC9yZWNvcmQ+PC9DaXRlPjwvRW5kTm90ZT5=
</w:fldData>
              </w:fldChar>
            </w:r>
            <w:r w:rsidR="00324D38">
              <w:instrText xml:space="preserve"> ADDIN EN.CITE </w:instrText>
            </w:r>
            <w:r w:rsidR="00324D38">
              <w:fldChar w:fldCharType="begin">
                <w:fldData xml:space="preserve">PEVuZE5vdGU+PENpdGU+PEF1dGhvcj5HYXJ0aHdhaXRlPC9BdXRob3I+PFllYXI+MjAwODwvWWVh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dW0+PC9yZWNvcmQ+PC9DaXRlPjwvRW5kTm90ZT5=
</w:fldData>
              </w:fldChar>
            </w:r>
            <w:r w:rsidR="00324D38">
              <w:instrText xml:space="preserve"> ADDIN EN.CITE.DATA </w:instrText>
            </w:r>
            <w:r w:rsidR="00324D38">
              <w:fldChar w:fldCharType="end"/>
            </w:r>
            <w:r w:rsidR="00491085">
              <w:fldChar w:fldCharType="separate"/>
            </w:r>
            <w:r w:rsidR="00324D38" w:rsidRPr="00324D38">
              <w:rPr>
                <w:noProof/>
                <w:vertAlign w:val="superscript"/>
              </w:rPr>
              <w:t>51, 52, 57, 58, 64, 65, 69, 70</w:t>
            </w:r>
            <w:r w:rsidR="00491085">
              <w:fldChar w:fldCharType="end"/>
            </w:r>
            <w:r w:rsidRPr="005A1A11">
              <w:t xml:space="preserve"> </w:t>
            </w:r>
          </w:p>
          <w:p w14:paraId="6C9DC91A" w14:textId="785D5455" w:rsidR="004725C6" w:rsidRPr="005A1A11" w:rsidRDefault="004725C6" w:rsidP="00324D38">
            <w:r w:rsidRPr="005A1A11">
              <w:t>Broader health literature:</w:t>
            </w:r>
            <w:r w:rsidR="00D9020C">
              <w:fldChar w:fldCharType="begin">
                <w:fldData xml:space="preserve">PEVuZE5vdGU+PENpdGU+PEF1dGhvcj5NaWtzYWQ8L0F1dGhvcj48WWVhcj4yMDA5PC9ZZWFyPjxS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Y29sb2d5PC9hYmJyLTE+PC9hbHQtcGVyaW9kaWNhbD48cGFnZXM+MjI0NS01MjwvcGFnZXM+PHZv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</w:fldData>
              </w:fldChar>
            </w:r>
            <w:r w:rsidR="00324D38">
              <w:instrText xml:space="preserve"> ADDIN EN.CITE </w:instrText>
            </w:r>
            <w:r w:rsidR="00324D38">
              <w:fldChar w:fldCharType="begin">
                <w:fldData xml:space="preserve">PEVuZE5vdGU+PENpdGU+PEF1dGhvcj5NaWtzYWQ8L0F1dGhvcj48WWVhcj4yMDA5PC9ZZWFyPjxS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Y29sb2d5PC9hYmJyLTE+PC9hbHQtcGVyaW9kaWNhbD48cGFnZXM+MjI0NS01MjwvcGFnZXM+PHZv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</w:fldData>
              </w:fldChar>
            </w:r>
            <w:r w:rsidR="00324D38">
              <w:instrText xml:space="preserve"> ADDIN EN.CITE.DATA </w:instrText>
            </w:r>
            <w:r w:rsidR="00324D38">
              <w:fldChar w:fldCharType="end"/>
            </w:r>
            <w:r w:rsidR="00D9020C">
              <w:fldChar w:fldCharType="separate"/>
            </w:r>
            <w:r w:rsidR="00324D38" w:rsidRPr="00324D38">
              <w:rPr>
                <w:noProof/>
                <w:vertAlign w:val="superscript"/>
              </w:rPr>
              <w:t>48, 176, 183-190</w:t>
            </w:r>
            <w:r w:rsidR="00D9020C">
              <w:fldChar w:fldCharType="end"/>
            </w:r>
          </w:p>
        </w:tc>
      </w:tr>
      <w:tr w:rsidR="004725C6" w:rsidRPr="00294FF5" w14:paraId="68FFCC30" w14:textId="77777777" w:rsidTr="00C83005">
        <w:trPr>
          <w:trHeight w:val="70"/>
        </w:trPr>
        <w:tc>
          <w:tcPr>
            <w:tcW w:w="5382" w:type="dxa"/>
            <w:tcBorders>
              <w:top w:val="single" w:sz="4" w:space="0" w:color="auto"/>
              <w:left w:val="single" w:sz="4" w:space="0" w:color="auto"/>
              <w:bottom w:val="single" w:sz="4" w:space="0" w:color="auto"/>
            </w:tcBorders>
          </w:tcPr>
          <w:p w14:paraId="2CDF8774" w14:textId="5D3F0003" w:rsidR="004725C6" w:rsidRPr="005A1A11" w:rsidRDefault="004725C6" w:rsidP="00FC2962">
            <w:r w:rsidRPr="005A1A11">
              <w:t>Hazards or parameters of the hazard function (</w:t>
            </w:r>
            <w:r w:rsidR="00FC2962">
              <w:t xml:space="preserve">see </w:t>
            </w:r>
            <w:r w:rsidR="00FC2962">
              <w:fldChar w:fldCharType="begin"/>
            </w:r>
            <w:r w:rsidR="00FC2962">
              <w:instrText xml:space="preserve"> REF _Ref15304703 \w \h </w:instrText>
            </w:r>
            <w:r w:rsidR="00FC2962">
              <w:fldChar w:fldCharType="separate"/>
            </w:r>
            <w:r w:rsidR="00A5448B">
              <w:t>Section 7.2.4</w:t>
            </w:r>
            <w:r w:rsidR="00FC2962">
              <w:fldChar w:fldCharType="end"/>
            </w:r>
            <w:r w:rsidRPr="005A1A11">
              <w:t>)</w:t>
            </w:r>
          </w:p>
        </w:tc>
        <w:tc>
          <w:tcPr>
            <w:tcW w:w="4849" w:type="dxa"/>
            <w:tcBorders>
              <w:top w:val="single" w:sz="4" w:space="0" w:color="auto"/>
              <w:bottom w:val="single" w:sz="4" w:space="0" w:color="auto"/>
              <w:right w:val="single" w:sz="4" w:space="0" w:color="auto"/>
            </w:tcBorders>
          </w:tcPr>
          <w:p w14:paraId="165C2B8F" w14:textId="5DADA718" w:rsidR="004725C6" w:rsidRPr="005A1A11" w:rsidRDefault="004725C6" w:rsidP="00324D38">
            <w:r w:rsidRPr="005A1A11">
              <w:t xml:space="preserve">Outside Health: </w:t>
            </w:r>
            <w:r w:rsidR="00491085">
              <w:fldChar w:fldCharType="begin"/>
            </w:r>
            <w:r w:rsidR="00324D38">
              <w:instrText xml:space="preserve"> ADDIN EN.CITE &lt;EndNote&gt;&lt;Cite&gt;&lt;Author&gt;Singpurwalla&lt;/Author&gt;&lt;Year&gt;1988&lt;/Year&gt;&lt;RecNum&gt;1412&lt;/RecNum&gt;&lt;DisplayText&gt;&lt;style face="superscript"&gt;191&lt;/style&gt;&lt;/DisplayText&gt;&lt;record&gt;&lt;rec-number&gt;1412&lt;/rec-number&gt;&lt;foreign-keys&gt;&lt;key app="EN" db-id="2wdepppr2wttfjes5eypt92qv9rvpz20w9rv" timestamp="1553869886"&gt;1412&lt;/key&gt;&lt;/foreign-keys&gt;&lt;ref-type name="Journal Article"&gt;17&lt;/ref-type&gt;&lt;contributors&gt;&lt;authors&gt;&lt;author&gt;Singpurwalla, Nozer D.&lt;/author&gt;&lt;/authors&gt;&lt;/contributors&gt;&lt;titles&gt;&lt;title&gt;An Interactive PC-Based Procedure for Reliability Assessment Incorporating Expert Opinion and Survival Data&lt;/title&gt;&lt;secondary-title&gt;Journal of the American Statistical Association&lt;/secondary-title&gt;&lt;/titles&gt;&lt;periodical&gt;&lt;full-title&gt;Journal of the American Statistical Association&lt;/full-title&gt;&lt;/periodical&gt;&lt;pages&gt;43-51&lt;/pages&gt;&lt;volume&gt;83&lt;/volume&gt;&lt;number&gt;401&lt;/number&gt;&lt;dates&gt;&lt;year&gt;1988&lt;/year&gt;&lt;/dates&gt;&lt;publisher&gt;[American Statistical Association, Taylor &amp;amp; Francis, Ltd.]&lt;/publisher&gt;&lt;isbn&gt;01621459&lt;/isbn&gt;&lt;urls&gt;&lt;related-urls&gt;&lt;url&gt;http://www.jstor.org/stable/2288917&lt;/url&gt;&lt;/related-urls&gt;&lt;/urls&gt;&lt;custom1&gt;Full publication date: Mar., 1988&lt;/custom1&gt;&lt;electronic-resource-num&gt;10.2307/2288917&lt;/electronic-resource-num&gt;&lt;remote-database-name&gt;JSTOR&lt;/remote-database-name&gt;&lt;/record&gt;&lt;/Cite&gt;&lt;/EndNote&gt;</w:instrText>
            </w:r>
            <w:r w:rsidR="00491085">
              <w:fldChar w:fldCharType="separate"/>
            </w:r>
            <w:r w:rsidR="00324D38" w:rsidRPr="00324D38">
              <w:rPr>
                <w:noProof/>
                <w:vertAlign w:val="superscript"/>
              </w:rPr>
              <w:t>191</w:t>
            </w:r>
            <w:r w:rsidR="00491085">
              <w:fldChar w:fldCharType="end"/>
            </w:r>
          </w:p>
        </w:tc>
      </w:tr>
      <w:tr w:rsidR="004725C6" w:rsidRPr="00294FF5" w14:paraId="6D255590" w14:textId="77777777" w:rsidTr="00C83005">
        <w:trPr>
          <w:trHeight w:val="64"/>
        </w:trPr>
        <w:tc>
          <w:tcPr>
            <w:tcW w:w="5382" w:type="dxa"/>
            <w:tcBorders>
              <w:top w:val="single" w:sz="4" w:space="0" w:color="auto"/>
              <w:left w:val="single" w:sz="4" w:space="0" w:color="auto"/>
              <w:bottom w:val="single" w:sz="4" w:space="0" w:color="auto"/>
            </w:tcBorders>
          </w:tcPr>
          <w:p w14:paraId="384932F7" w14:textId="77777777" w:rsidR="004725C6" w:rsidRPr="005A1A11" w:rsidRDefault="004725C6" w:rsidP="00C83005">
            <w:bookmarkStart w:id="241" w:name="_Toc535140718"/>
            <w:r w:rsidRPr="005A1A11">
              <w:t>Repeated event rates</w:t>
            </w:r>
            <w:bookmarkEnd w:id="241"/>
          </w:p>
        </w:tc>
        <w:tc>
          <w:tcPr>
            <w:tcW w:w="4849" w:type="dxa"/>
            <w:tcBorders>
              <w:top w:val="single" w:sz="4" w:space="0" w:color="auto"/>
              <w:bottom w:val="single" w:sz="4" w:space="0" w:color="auto"/>
              <w:right w:val="single" w:sz="4" w:space="0" w:color="auto"/>
            </w:tcBorders>
          </w:tcPr>
          <w:p w14:paraId="6B350C4A" w14:textId="77777777" w:rsidR="004725C6" w:rsidRPr="005A1A11" w:rsidRDefault="004725C6" w:rsidP="00C83005">
            <w:r w:rsidRPr="005A1A11">
              <w:t>No studies found</w:t>
            </w:r>
          </w:p>
        </w:tc>
      </w:tr>
    </w:tbl>
    <w:p w14:paraId="4C5057B1" w14:textId="77777777" w:rsidR="004725C6" w:rsidRPr="009658DC" w:rsidRDefault="004725C6" w:rsidP="004725C6"/>
    <w:p w14:paraId="41410E2C" w14:textId="77777777" w:rsidR="004725C6" w:rsidRPr="007B5C80" w:rsidRDefault="004725C6" w:rsidP="004725C6">
      <w:pPr>
        <w:pStyle w:val="Heading3"/>
        <w:spacing w:line="360" w:lineRule="auto"/>
        <w:rPr>
          <w:rFonts w:cstheme="minorHAnsi"/>
          <w:szCs w:val="22"/>
        </w:rPr>
      </w:pPr>
      <w:bookmarkStart w:id="242" w:name="_Toc3885377"/>
      <w:bookmarkStart w:id="243" w:name="_Toc15566645"/>
      <w:r w:rsidRPr="007B5C80">
        <w:rPr>
          <w:rFonts w:cstheme="minorHAnsi"/>
          <w:szCs w:val="22"/>
        </w:rPr>
        <w:t>Simple and conditional probability or odds</w:t>
      </w:r>
      <w:bookmarkEnd w:id="242"/>
      <w:bookmarkEnd w:id="243"/>
    </w:p>
    <w:p w14:paraId="77C984E6" w14:textId="1BB9DEE6" w:rsidR="004725C6" w:rsidRDefault="004725C6" w:rsidP="004725C6">
      <w:pPr>
        <w:spacing w:after="0" w:line="360" w:lineRule="auto"/>
        <w:rPr>
          <w:rFonts w:cstheme="minorHAnsi"/>
        </w:rPr>
      </w:pPr>
      <w:r w:rsidRPr="007B5C80">
        <w:rPr>
          <w:rFonts w:cstheme="minorHAnsi"/>
        </w:rPr>
        <w:t>In decision modelling, the elicitation of simple probabilities is relatively common</w:t>
      </w:r>
      <w:r w:rsidR="00491085">
        <w:rPr>
          <w:rFonts w:cstheme="minorHAnsi"/>
        </w:rPr>
        <w:fldChar w:fldCharType="begin">
          <w:fldData xml:space="preserve">PEVuZE5vdGU+PENpdGU+PEF1dGhvcj5TdGV2ZW5zb248L0F1dGhvcj48WWVhcj4yMDA5PC9ZZWFy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PjxSZWNOdW0+Mzk8L1JlY051bT48RGlzcGxheVRleHQ+PHN0eWxlIGZhY2U9InN1cGVyc2NyaXB0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52, 56, 59-61, 67, 69, 70</w:t>
      </w:r>
      <w:r w:rsidR="00491085">
        <w:rPr>
          <w:rFonts w:cstheme="minorHAnsi"/>
        </w:rPr>
        <w:fldChar w:fldCharType="end"/>
      </w:r>
      <w:r w:rsidRPr="007B5C80">
        <w:rPr>
          <w:rFonts w:cstheme="minorHAnsi"/>
        </w:rPr>
        <w:t>, for example, proportion of individuals susceptible to clinical infection</w:t>
      </w:r>
      <w:r w:rsidR="00491085">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PEVuZE5vdGU+PENpdGU+PEF1dGhvcj5TdGV2ZW5zb248L0F1dGhvcj48WWVhcj4yMDA5PC9ZZWFy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66</w:t>
      </w:r>
      <w:r w:rsidR="00491085">
        <w:rPr>
          <w:rFonts w:cstheme="minorHAnsi"/>
        </w:rPr>
        <w:fldChar w:fldCharType="end"/>
      </w:r>
      <w:r w:rsidRPr="007B5C80">
        <w:rPr>
          <w:rFonts w:cstheme="minorHAnsi"/>
        </w:rPr>
        <w:t>, perioperative mortality</w:t>
      </w:r>
      <w:r w:rsidR="00491085">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69</w:t>
      </w:r>
      <w:r w:rsidR="00491085">
        <w:rPr>
          <w:rFonts w:cstheme="minorHAnsi"/>
        </w:rPr>
        <w:fldChar w:fldCharType="end"/>
      </w:r>
      <w:r w:rsidRPr="007B5C80">
        <w:rPr>
          <w:rFonts w:cstheme="minorHAnsi"/>
        </w:rPr>
        <w:t xml:space="preserve"> or prevalence of cervical cancer recurrence</w:t>
      </w:r>
      <w:r w:rsidR="00425543">
        <w:rPr>
          <w:rFonts w:cstheme="minorHAnsi"/>
        </w:rPr>
        <w:t>.</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Pr="007B5C80">
        <w:rPr>
          <w:rFonts w:cstheme="minorHAnsi"/>
        </w:rPr>
        <w:t xml:space="preserve"> Some of these papers elicit independently for different subgroups</w:t>
      </w:r>
      <w:r w:rsidR="00491085">
        <w:rPr>
          <w:rFonts w:cstheme="minorHAnsi"/>
        </w:rPr>
        <w:fldChar w:fldCharType="begin">
          <w:fldData xml:space="preserve">PEVuZE5vdGU+PENpdGU+PEF1dGhvcj5NZWFkczwvQXV0aG9yPjxZZWFyPjIwMTM8L1llYXI+PFJl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</w:fldData>
        </w:fldChar>
      </w:r>
      <w:r w:rsidR="00324D38">
        <w:rPr>
          <w:rFonts w:cstheme="minorHAnsi"/>
        </w:rPr>
        <w:instrText xml:space="preserve"> ADDIN EN.CITE </w:instrText>
      </w:r>
      <w:r w:rsidR="00324D38">
        <w:rPr>
          <w:rFonts w:cstheme="minorHAnsi"/>
        </w:rPr>
        <w:fldChar w:fldCharType="begin">
          <w:fldData xml:space="preserve">PEVuZE5vdGU+PENpdGU+PEF1dGhvcj5NZWFkczwvQXV0aG9yPjxZZWFyPjIwMTM8L1llYXI+PFJl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56, 60, 66, 67</w:t>
      </w:r>
      <w:r w:rsidR="00491085">
        <w:rPr>
          <w:rFonts w:cstheme="minorHAnsi"/>
        </w:rPr>
        <w:fldChar w:fldCharType="end"/>
      </w:r>
      <w:r w:rsidRPr="007B5C80">
        <w:rPr>
          <w:rFonts w:cstheme="minorHAnsi"/>
        </w:rPr>
        <w:t xml:space="preserve"> or for different durations of treatment</w:t>
      </w:r>
      <w:r w:rsidR="00425543">
        <w:rPr>
          <w:rFonts w:cstheme="minorHAnsi"/>
        </w:rPr>
        <w:t>.</w:t>
      </w:r>
      <w:r w:rsidR="00491085">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PEVuZE5vdGU+PENpdGU+PEF1dGhvcj5XaWxzb248L0F1dGhvcj48WWVhcj4yMDE2PC9ZZWFyPjxS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61</w:t>
      </w:r>
      <w:r w:rsidR="00491085">
        <w:rPr>
          <w:rFonts w:cstheme="minorHAnsi"/>
        </w:rPr>
        <w:fldChar w:fldCharType="end"/>
      </w:r>
      <w:r w:rsidRPr="007B5C80">
        <w:rPr>
          <w:rFonts w:cstheme="minorHAnsi"/>
        </w:rPr>
        <w:t xml:space="preserve"> One example of the elicitation of a prevalence was also found in the broader health literature.</w:t>
      </w:r>
      <w:r w:rsidR="00491085">
        <w:rPr>
          <w:rFonts w:cstheme="minorHAnsi"/>
        </w:rPr>
        <w:fldChar w:fldCharType="begin"/>
      </w:r>
      <w:r w:rsidR="00324D38">
        <w:rPr>
          <w:rFonts w:cstheme="minorHAnsi"/>
        </w:rPr>
        <w:instrText xml:space="preserve"> ADDIN EN.CITE &lt;EndNote&gt;&lt;Cite&gt;&lt;Author&gt;Hutton&lt;/Author&gt;&lt;Year&gt;1993&lt;/Year&gt;&lt;RecNum&gt;1399&lt;/RecNum&gt;&lt;DisplayText&gt;&lt;style face="superscript"&gt;178&lt;/style&gt;&lt;/DisplayText&gt;&lt;record&gt;&lt;rec-number&gt;1399&lt;/rec-number&gt;&lt;foreign-keys&gt;&lt;key app="EN" db-id="2wdepppr2wttfjes5eypt92qv9rvpz20w9rv" timestamp="1553869198"&gt;1399&lt;/key&gt;&lt;/foreign-keys&gt;&lt;ref-type name="Journal Article"&gt;17&lt;/ref-type&gt;&lt;contributors&gt;&lt;authors&gt;&lt;author&gt;Hutton, J. L.&lt;/author&gt;&lt;author&gt;Owens, R. G.&lt;/author&gt;&lt;/authors&gt;&lt;/contributors&gt;&lt;titles&gt;&lt;title&gt;Bayesian Sample Size Calculations and Prior Beliefs About Child Sexual Abuse&lt;/title&gt;&lt;secondary-title&gt;Journal of the Royal Statistical Society. Series D (The Statistician)&lt;/secondary-title&gt;&lt;/titles&gt;&lt;periodical&gt;&lt;full-title&gt;Journal of the Royal Statistical Society. Series D (The Statistician)&lt;/full-title&gt;&lt;/periodical&gt;&lt;pages&gt;399-404&lt;/pages&gt;&lt;volume&gt;42&lt;/volume&gt;&lt;number&gt;4&lt;/number&gt;&lt;dates&gt;&lt;year&gt;1993&lt;/year&gt;&lt;/dates&gt;&lt;publisher&gt;[Royal Statistical Society, Wiley]&lt;/publisher&gt;&lt;isbn&gt;00390526, 14679884&lt;/isbn&gt;&lt;urls&gt;&lt;related-urls&gt;&lt;url&gt;http://www.jstor.org/stable/2348473&lt;/url&gt;&lt;/related-urls&gt;&lt;/urls&gt;&lt;custom1&gt;Full publication date: 1993&lt;/custom1&gt;&lt;electronic-resource-num&gt;10.2307/2348473&lt;/electronic-resource-num&gt;&lt;remote-database-name&gt;JSTOR&lt;/remote-database-name&gt;&lt;/record&gt;&lt;/Cite&gt;&lt;/EndNote&gt;</w:instrText>
      </w:r>
      <w:r w:rsidR="00491085">
        <w:rPr>
          <w:rFonts w:cstheme="minorHAnsi"/>
        </w:rPr>
        <w:fldChar w:fldCharType="separate"/>
      </w:r>
      <w:r w:rsidR="00324D38" w:rsidRPr="00324D38">
        <w:rPr>
          <w:rFonts w:cstheme="minorHAnsi"/>
          <w:noProof/>
          <w:vertAlign w:val="superscript"/>
        </w:rPr>
        <w:t>178</w:t>
      </w:r>
      <w:r w:rsidR="00491085">
        <w:rPr>
          <w:rFonts w:cstheme="minorHAnsi"/>
        </w:rPr>
        <w:fldChar w:fldCharType="end"/>
      </w:r>
    </w:p>
    <w:p w14:paraId="08FC605F" w14:textId="77777777" w:rsidR="004725C6" w:rsidRPr="007B5C80" w:rsidRDefault="004725C6" w:rsidP="004725C6">
      <w:pPr>
        <w:spacing w:after="0" w:line="360" w:lineRule="auto"/>
        <w:rPr>
          <w:rFonts w:cstheme="minorHAnsi"/>
        </w:rPr>
      </w:pPr>
    </w:p>
    <w:p w14:paraId="6790D681" w14:textId="46C0A60B" w:rsidR="0046124E" w:rsidRDefault="007F47C4" w:rsidP="007F47C4">
      <w:pPr>
        <w:spacing w:after="0" w:line="360" w:lineRule="auto"/>
        <w:rPr>
          <w:rFonts w:cstheme="minorHAnsi"/>
        </w:rPr>
      </w:pPr>
      <w:r w:rsidRPr="007B5C80">
        <w:rPr>
          <w:rFonts w:cstheme="minorHAnsi"/>
        </w:rPr>
        <w:t xml:space="preserve">Applications in decision modelling also elicit probabilities conditional on other events, for example to inform decision trees. An example is provided in Garthwaite </w:t>
      </w:r>
      <w:r w:rsidRPr="00831BC1">
        <w:rPr>
          <w:rFonts w:cstheme="minorHAnsi"/>
          <w:i/>
        </w:rPr>
        <w:t>et al</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B5C80">
        <w:rPr>
          <w:rFonts w:cstheme="minorHAnsi"/>
        </w:rPr>
        <w:t xml:space="preserve">, where an elicitation exercise was designed to inform a decision tree </w:t>
      </w:r>
      <w:r>
        <w:rPr>
          <w:rFonts w:cstheme="minorHAnsi"/>
        </w:rPr>
        <w:t>in which</w:t>
      </w:r>
      <w:r w:rsidRPr="007B5C80">
        <w:rPr>
          <w:rFonts w:cstheme="minorHAnsi"/>
        </w:rPr>
        <w:t xml:space="preserve"> more than two outcomes in a single branch were possible. </w:t>
      </w:r>
    </w:p>
    <w:p w14:paraId="2F4CAB36" w14:textId="03E2B477" w:rsidR="0046124E" w:rsidRDefault="0046124E" w:rsidP="007F47C4">
      <w:pPr>
        <w:spacing w:after="0" w:line="360" w:lineRule="auto"/>
        <w:rPr>
          <w:rFonts w:cstheme="minorHAnsi"/>
        </w:rPr>
      </w:pPr>
    </w:p>
    <w:p w14:paraId="775990FD" w14:textId="2FFF686A" w:rsidR="0077651D" w:rsidRPr="00CE786A" w:rsidRDefault="007F47C4" w:rsidP="007F47C4">
      <w:pPr>
        <w:spacing w:after="0" w:line="360" w:lineRule="auto"/>
        <w:rPr>
          <w:rFonts w:cstheme="minorHAnsi"/>
          <w:u w:val="single"/>
        </w:rPr>
      </w:pPr>
      <w:r w:rsidRPr="007B5C80">
        <w:rPr>
          <w:rFonts w:cstheme="minorHAnsi"/>
        </w:rPr>
        <w:t>The authors used conditional probabilities to re-structure the tree and elicited a set of conditional Binomials</w:t>
      </w:r>
      <w:r w:rsidR="00425543">
        <w:rPr>
          <w:rFonts w:cstheme="minorHAnsi"/>
        </w:rPr>
        <w:t>. A</w:t>
      </w:r>
      <w:r w:rsidRPr="00425543">
        <w:rPr>
          <w:rFonts w:cstheme="minorHAnsi"/>
        </w:rPr>
        <w:t xml:space="preserve"> simple extension of the basic structure </w:t>
      </w:r>
      <w:r w:rsidR="00B62390">
        <w:rPr>
          <w:rFonts w:cstheme="minorHAnsi"/>
        </w:rPr>
        <w:t xml:space="preserve">is </w:t>
      </w:r>
      <w:r w:rsidRPr="00425543">
        <w:rPr>
          <w:rFonts w:cstheme="minorHAnsi"/>
        </w:rPr>
        <w:t>presented in</w:t>
      </w:r>
      <w:r w:rsidR="0046124E">
        <w:rPr>
          <w:rFonts w:cstheme="minorHAnsi"/>
        </w:rPr>
        <w:t xml:space="preserve"> </w:t>
      </w:r>
      <w:r w:rsidR="00984097" w:rsidRPr="00984097">
        <w:rPr>
          <w:rFonts w:cstheme="minorHAnsi"/>
          <w:i/>
        </w:rPr>
        <w:fldChar w:fldCharType="begin"/>
      </w:r>
      <w:r w:rsidR="00984097" w:rsidRPr="00223C97">
        <w:rPr>
          <w:rFonts w:cstheme="minorHAnsi"/>
          <w:i/>
        </w:rPr>
        <w:instrText xml:space="preserve"> REF _Ref5020353 \h </w:instrText>
      </w:r>
      <w:r w:rsidR="00984097" w:rsidRPr="00170E2D">
        <w:rPr>
          <w:rFonts w:cstheme="minorHAnsi"/>
          <w:i/>
        </w:rPr>
        <w:instrText xml:space="preserve">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7</w:t>
      </w:r>
      <w:r w:rsidR="00984097" w:rsidRPr="00984097">
        <w:rPr>
          <w:rFonts w:cstheme="minorHAnsi"/>
          <w:i/>
        </w:rPr>
        <w:fldChar w:fldCharType="end"/>
      </w:r>
      <w:r w:rsidRPr="00425543">
        <w:rPr>
          <w:rFonts w:cstheme="minorHAnsi"/>
        </w:rPr>
        <w:t>.</w:t>
      </w:r>
      <w:r w:rsidRPr="00CE786A">
        <w:rPr>
          <w:rFonts w:cstheme="minorHAnsi"/>
          <w:u w:val="single"/>
        </w:rPr>
        <w:t xml:space="preserve"> </w:t>
      </w:r>
    </w:p>
    <w:p w14:paraId="0A727BE8" w14:textId="2B31F6E6" w:rsidR="00041F94" w:rsidRDefault="0046124E" w:rsidP="007F47C4">
      <w:pPr>
        <w:rPr>
          <w:rFonts w:ascii="Calibri" w:hAnsi="Calibri" w:cs="Calibri"/>
          <w:color w:val="000000"/>
          <w:sz w:val="16"/>
          <w:szCs w:val="16"/>
          <w:lang w:val="en-US"/>
        </w:rPr>
      </w:pPr>
      <w:r>
        <w:rPr>
          <w:noProof/>
          <w:lang w:eastAsia="en-GB"/>
        </w:rPr>
        <mc:AlternateContent>
          <mc:Choice Requires="wpc">
            <w:drawing>
              <wp:anchor distT="0" distB="0" distL="114300" distR="114300" simplePos="0" relativeHeight="251715584" behindDoc="0" locked="0" layoutInCell="1" allowOverlap="1" wp14:anchorId="08DFBDA0" wp14:editId="0CFE56D5">
                <wp:simplePos x="0" y="0"/>
                <wp:positionH relativeFrom="column">
                  <wp:posOffset>2457450</wp:posOffset>
                </wp:positionH>
                <wp:positionV relativeFrom="paragraph">
                  <wp:posOffset>5715</wp:posOffset>
                </wp:positionV>
                <wp:extent cx="3067410" cy="3734238"/>
                <wp:effectExtent l="0" t="0" r="0" b="0"/>
                <wp:wrapNone/>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Rectangle 8"/>
                        <wps:cNvSpPr>
                          <a:spLocks noChangeArrowheads="1"/>
                        </wps:cNvSpPr>
                        <wps:spPr bwMode="auto">
                          <a:xfrm>
                            <a:off x="575945" y="958980"/>
                            <a:ext cx="657225" cy="284480"/>
                          </a:xfrm>
                          <a:prstGeom prst="rect">
                            <a:avLst/>
                          </a:pr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9"/>
                        <wps:cNvSpPr>
                          <a:spLocks noChangeArrowheads="1"/>
                        </wps:cNvSpPr>
                        <wps:spPr bwMode="auto">
                          <a:xfrm>
                            <a:off x="700405" y="982475"/>
                            <a:ext cx="42989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AD49" w14:textId="77777777" w:rsidR="00AC19B4" w:rsidRDefault="00AC19B4" w:rsidP="007F47C4">
                              <w:r>
                                <w:rPr>
                                  <w:rFonts w:ascii="Calibri" w:hAnsi="Calibri" w:cs="Calibri"/>
                                  <w:color w:val="000000"/>
                                  <w:sz w:val="16"/>
                                  <w:szCs w:val="16"/>
                                  <w:lang w:val="en-US"/>
                                </w:rPr>
                                <w:t xml:space="preserve">Diagnostic </w:t>
                              </w:r>
                            </w:p>
                          </w:txbxContent>
                        </wps:txbx>
                        <wps:bodyPr rot="0" vert="horz" wrap="none" lIns="0" tIns="0" rIns="0" bIns="0" anchor="t" anchorCtr="0">
                          <a:spAutoFit/>
                        </wps:bodyPr>
                      </wps:wsp>
                      <wps:wsp>
                        <wps:cNvPr id="79" name="Rectangle 10"/>
                        <wps:cNvSpPr>
                          <a:spLocks noChangeArrowheads="1"/>
                        </wps:cNvSpPr>
                        <wps:spPr bwMode="auto">
                          <a:xfrm>
                            <a:off x="807085" y="1098045"/>
                            <a:ext cx="2832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C0F5" w14:textId="77777777" w:rsidR="00AC19B4" w:rsidRDefault="00AC19B4" w:rsidP="007F47C4">
                              <w:r>
                                <w:rPr>
                                  <w:rFonts w:ascii="Calibri" w:hAnsi="Calibri" w:cs="Calibri"/>
                                  <w:color w:val="000000"/>
                                  <w:sz w:val="16"/>
                                  <w:szCs w:val="16"/>
                                  <w:lang w:val="en-US"/>
                                </w:rPr>
                                <w:t>testing</w:t>
                              </w:r>
                            </w:p>
                          </w:txbxContent>
                        </wps:txbx>
                        <wps:bodyPr rot="0" vert="horz" wrap="none" lIns="0" tIns="0" rIns="0" bIns="0" anchor="t" anchorCtr="0">
                          <a:spAutoFit/>
                        </wps:bodyPr>
                      </wps:wsp>
                      <wps:wsp>
                        <wps:cNvPr id="90" name="Rectangle 21"/>
                        <wps:cNvSpPr>
                          <a:spLocks noChangeArrowheads="1"/>
                        </wps:cNvSpPr>
                        <wps:spPr bwMode="auto">
                          <a:xfrm>
                            <a:off x="1704340" y="1205764"/>
                            <a:ext cx="952595" cy="283811"/>
                          </a:xfrm>
                          <a:prstGeom prst="rect">
                            <a:avLst/>
                          </a:pr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2"/>
                        <wps:cNvSpPr>
                          <a:spLocks noChangeArrowheads="1"/>
                        </wps:cNvSpPr>
                        <wps:spPr bwMode="auto">
                          <a:xfrm>
                            <a:off x="1794932" y="1300657"/>
                            <a:ext cx="63119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3F29" w14:textId="77777777" w:rsidR="00AC19B4" w:rsidRDefault="00AC19B4" w:rsidP="007F47C4">
                              <w:r>
                                <w:rPr>
                                  <w:rFonts w:ascii="Calibri" w:hAnsi="Calibri" w:cs="Calibri"/>
                                  <w:color w:val="000000"/>
                                  <w:sz w:val="16"/>
                                  <w:szCs w:val="16"/>
                                  <w:lang w:val="en-US"/>
                                </w:rPr>
                                <w:t>Novel test (B)</w:t>
                              </w:r>
                            </w:p>
                          </w:txbxContent>
                        </wps:txbx>
                        <wps:bodyPr rot="0" vert="horz" wrap="square" lIns="0" tIns="0" rIns="0" bIns="0" anchor="t" anchorCtr="0">
                          <a:spAutoFit/>
                        </wps:bodyPr>
                      </wps:wsp>
                      <wps:wsp>
                        <wps:cNvPr id="93" name="Rectangle 24"/>
                        <wps:cNvSpPr>
                          <a:spLocks noChangeArrowheads="1"/>
                        </wps:cNvSpPr>
                        <wps:spPr bwMode="auto">
                          <a:xfrm>
                            <a:off x="1696084" y="757686"/>
                            <a:ext cx="960851" cy="224790"/>
                          </a:xfrm>
                          <a:prstGeom prst="rect">
                            <a:avLst/>
                          </a:pr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25"/>
                        <wps:cNvSpPr>
                          <a:spLocks noChangeArrowheads="1"/>
                        </wps:cNvSpPr>
                        <wps:spPr bwMode="auto">
                          <a:xfrm>
                            <a:off x="1775107" y="800865"/>
                            <a:ext cx="7950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DEA8" w14:textId="77777777" w:rsidR="00AC19B4" w:rsidRDefault="00AC19B4" w:rsidP="007F47C4">
                              <w:r>
                                <w:rPr>
                                  <w:rFonts w:ascii="Calibri" w:hAnsi="Calibri" w:cs="Calibri"/>
                                  <w:color w:val="000000"/>
                                  <w:sz w:val="16"/>
                                  <w:szCs w:val="16"/>
                                  <w:lang w:val="en-US"/>
                                </w:rPr>
                                <w:t>Standard  test (A)</w:t>
                              </w:r>
                            </w:p>
                          </w:txbxContent>
                        </wps:txbx>
                        <wps:bodyPr rot="0" vert="horz" wrap="square" lIns="0" tIns="0" rIns="0" bIns="0" anchor="t" anchorCtr="0">
                          <a:spAutoFit/>
                        </wps:bodyPr>
                      </wps:wsp>
                      <wps:wsp>
                        <wps:cNvPr id="97" name="Rectangle 28"/>
                        <wps:cNvSpPr>
                          <a:spLocks noChangeArrowheads="1"/>
                        </wps:cNvSpPr>
                        <wps:spPr bwMode="auto">
                          <a:xfrm>
                            <a:off x="563245" y="1697542"/>
                            <a:ext cx="657225" cy="283845"/>
                          </a:xfrm>
                          <a:prstGeom prst="rect">
                            <a:avLst/>
                          </a:pr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9"/>
                        <wps:cNvSpPr>
                          <a:spLocks noChangeArrowheads="1"/>
                        </wps:cNvSpPr>
                        <wps:spPr bwMode="auto">
                          <a:xfrm>
                            <a:off x="620395" y="1721037"/>
                            <a:ext cx="5289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E046" w14:textId="77777777" w:rsidR="00AC19B4" w:rsidRPr="00831BC1" w:rsidRDefault="00AC19B4" w:rsidP="007F47C4">
                              <w:pPr>
                                <w:rPr>
                                  <w:rFonts w:ascii="Calibri" w:hAnsi="Calibri" w:cs="Calibri"/>
                                  <w:color w:val="000000"/>
                                  <w:sz w:val="16"/>
                                  <w:szCs w:val="16"/>
                                  <w:lang w:val="en-US"/>
                                </w:rPr>
                              </w:pPr>
                              <w:r>
                                <w:rPr>
                                  <w:rFonts w:ascii="Calibri" w:hAnsi="Calibri" w:cs="Calibri"/>
                                  <w:color w:val="000000"/>
                                  <w:sz w:val="16"/>
                                  <w:szCs w:val="16"/>
                                  <w:lang w:val="en-US"/>
                                </w:rPr>
                                <w:t xml:space="preserve">Treatment intervention </w:t>
                              </w:r>
                            </w:p>
                          </w:txbxContent>
                        </wps:txbx>
                        <wps:bodyPr rot="0" vert="horz" wrap="square" lIns="0" tIns="0" rIns="0" bIns="0" anchor="t" anchorCtr="0">
                          <a:noAutofit/>
                        </wps:bodyPr>
                      </wps:wsp>
                      <wps:wsp>
                        <wps:cNvPr id="99" name="Rectangle 30"/>
                        <wps:cNvSpPr>
                          <a:spLocks noChangeArrowheads="1"/>
                        </wps:cNvSpPr>
                        <wps:spPr bwMode="auto">
                          <a:xfrm>
                            <a:off x="438785" y="342753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CA00B" w14:textId="77777777" w:rsidR="00AC19B4" w:rsidRDefault="00AC19B4" w:rsidP="007F47C4"/>
                          </w:txbxContent>
                        </wps:txbx>
                        <wps:bodyPr rot="0" vert="horz" wrap="none" lIns="0" tIns="0" rIns="0" bIns="0" anchor="t" anchorCtr="0">
                          <a:spAutoFit/>
                        </wps:bodyPr>
                      </wps:wsp>
                      <wps:wsp>
                        <wps:cNvPr id="119" name="Rectangle 50"/>
                        <wps:cNvSpPr>
                          <a:spLocks noChangeArrowheads="1"/>
                        </wps:cNvSpPr>
                        <wps:spPr bwMode="auto">
                          <a:xfrm>
                            <a:off x="186055" y="1032052"/>
                            <a:ext cx="996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48BD4" w14:textId="77777777" w:rsidR="00AC19B4" w:rsidRDefault="00AC19B4" w:rsidP="007F47C4">
                              <w:r>
                                <w:rPr>
                                  <w:rFonts w:ascii="Calibri" w:hAnsi="Calibri" w:cs="Calibri"/>
                                  <w:color w:val="000000"/>
                                  <w:sz w:val="20"/>
                                  <w:szCs w:val="20"/>
                                  <w:lang w:val="en-US"/>
                                </w:rPr>
                                <w:t>a)</w:t>
                              </w:r>
                            </w:p>
                          </w:txbxContent>
                        </wps:txbx>
                        <wps:bodyPr rot="0" vert="horz" wrap="none" lIns="0" tIns="0" rIns="0" bIns="0" anchor="t" anchorCtr="0">
                          <a:spAutoFit/>
                        </wps:bodyPr>
                      </wps:wsp>
                      <wps:wsp>
                        <wps:cNvPr id="125" name="Rectangle 56"/>
                        <wps:cNvSpPr>
                          <a:spLocks noChangeArrowheads="1"/>
                        </wps:cNvSpPr>
                        <wps:spPr bwMode="auto">
                          <a:xfrm>
                            <a:off x="2230120" y="1504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28F3" w14:textId="77777777" w:rsidR="00AC19B4" w:rsidRDefault="00AC19B4" w:rsidP="007F47C4"/>
                          </w:txbxContent>
                        </wps:txbx>
                        <wps:bodyPr rot="0" vert="horz" wrap="none" lIns="0" tIns="0" rIns="0" bIns="0" anchor="t" anchorCtr="0">
                          <a:spAutoFit/>
                        </wps:bodyPr>
                      </wps:wsp>
                      <wps:wsp>
                        <wps:cNvPr id="126" name="Rectangle 57"/>
                        <wps:cNvSpPr>
                          <a:spLocks noChangeArrowheads="1"/>
                        </wps:cNvSpPr>
                        <wps:spPr bwMode="auto">
                          <a:xfrm>
                            <a:off x="1358900" y="807525"/>
                            <a:ext cx="1054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9917" w14:textId="77777777" w:rsidR="00AC19B4" w:rsidRDefault="00AC19B4" w:rsidP="007F47C4">
                              <w:r>
                                <w:rPr>
                                  <w:rFonts w:ascii="Calibri" w:hAnsi="Calibri" w:cs="Calibri"/>
                                  <w:color w:val="000000"/>
                                  <w:sz w:val="20"/>
                                  <w:szCs w:val="20"/>
                                  <w:lang w:val="en-US"/>
                                </w:rPr>
                                <w:t>b)</w:t>
                              </w:r>
                            </w:p>
                          </w:txbxContent>
                        </wps:txbx>
                        <wps:bodyPr rot="0" vert="horz" wrap="none" lIns="0" tIns="0" rIns="0" bIns="0" anchor="t" anchorCtr="0">
                          <a:spAutoFit/>
                        </wps:bodyPr>
                      </wps:wsp>
                      <wps:wsp>
                        <wps:cNvPr id="256" name="Straight Arrow Connector 256"/>
                        <wps:cNvCnPr>
                          <a:stCxn id="62" idx="3"/>
                          <a:endCxn id="93" idx="1"/>
                        </wps:cNvCnPr>
                        <wps:spPr>
                          <a:xfrm flipV="1">
                            <a:off x="1233170" y="870081"/>
                            <a:ext cx="462914" cy="231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a:stCxn id="62" idx="3"/>
                          <a:endCxn id="90" idx="1"/>
                        </wps:cNvCnPr>
                        <wps:spPr>
                          <a:xfrm>
                            <a:off x="1233170" y="1101220"/>
                            <a:ext cx="471170" cy="246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a:stCxn id="260" idx="0"/>
                          <a:endCxn id="62" idx="1"/>
                        </wps:cNvCnPr>
                        <wps:spPr>
                          <a:xfrm flipV="1">
                            <a:off x="31750" y="1101220"/>
                            <a:ext cx="544195" cy="308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a:stCxn id="260" idx="1"/>
                          <a:endCxn id="97" idx="1"/>
                        </wps:cNvCnPr>
                        <wps:spPr>
                          <a:xfrm>
                            <a:off x="0" y="1435102"/>
                            <a:ext cx="563245" cy="404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0" name="Rectangle 260"/>
                        <wps:cNvSpPr/>
                        <wps:spPr>
                          <a:xfrm>
                            <a:off x="0" y="1409702"/>
                            <a:ext cx="635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8DFBDA0" id="Canvas 127" o:spid="_x0000_s1056" editas="canvas" style="position:absolute;margin-left:193.5pt;margin-top:.45pt;width:241.55pt;height:294.05pt;z-index:251715584;mso-position-horizontal-relative:text;mso-position-vertical-relative:text" coordsize="3067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30670;height:37338;visibility:visible;mso-wrap-style:square">
                  <v:fill o:detectmouseclick="t"/>
                  <v:path o:connecttype="none"/>
                </v:shape>
                <v:rect id="Rectangle 8" o:spid="_x0000_s1058" style="position:absolute;left:5759;top:9589;width:657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" filled="f" strokeweight=".4pt">
                  <v:stroke joinstyle="round"/>
                </v:rect>
                <v:rect id="Rectangle 9" o:spid="_x0000_s1059" style="position:absolute;left:7004;top:9824;width:4299;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430AD49" w14:textId="77777777" w:rsidR="00AC19B4" w:rsidRDefault="00AC19B4" w:rsidP="007F47C4">
                        <w:r>
                          <w:rPr>
                            <w:rFonts w:ascii="Calibri" w:hAnsi="Calibri" w:cs="Calibri"/>
                            <w:color w:val="000000"/>
                            <w:sz w:val="16"/>
                            <w:szCs w:val="16"/>
                            <w:lang w:val="en-US"/>
                          </w:rPr>
                          <w:t xml:space="preserve">Diagnostic </w:t>
                        </w:r>
                      </w:p>
                    </w:txbxContent>
                  </v:textbox>
                </v:rect>
                <v:rect id="_x0000_s1060" style="position:absolute;left:8070;top:10980;width:2832;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A74C0F5" w14:textId="77777777" w:rsidR="00AC19B4" w:rsidRDefault="00AC19B4" w:rsidP="007F47C4">
                        <w:r>
                          <w:rPr>
                            <w:rFonts w:ascii="Calibri" w:hAnsi="Calibri" w:cs="Calibri"/>
                            <w:color w:val="000000"/>
                            <w:sz w:val="16"/>
                            <w:szCs w:val="16"/>
                            <w:lang w:val="en-US"/>
                          </w:rPr>
                          <w:t>testing</w:t>
                        </w:r>
                      </w:p>
                    </w:txbxContent>
                  </v:textbox>
                </v:rect>
                <v:rect id="Rectangle 21" o:spid="_x0000_s1061" style="position:absolute;left:17043;top:12057;width:952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" filled="f" strokeweight=".4pt">
                  <v:stroke joinstyle="round"/>
                </v:rect>
                <v:rect id="_x0000_s1062" style="position:absolute;left:17949;top:13006;width:6312;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" filled="f" stroked="f">
                  <v:textbox style="mso-fit-shape-to-text:t" inset="0,0,0,0">
                    <w:txbxContent>
                      <w:p w14:paraId="3C1B3F29" w14:textId="77777777" w:rsidR="00AC19B4" w:rsidRDefault="00AC19B4" w:rsidP="007F47C4">
                        <w:r>
                          <w:rPr>
                            <w:rFonts w:ascii="Calibri" w:hAnsi="Calibri" w:cs="Calibri"/>
                            <w:color w:val="000000"/>
                            <w:sz w:val="16"/>
                            <w:szCs w:val="16"/>
                            <w:lang w:val="en-US"/>
                          </w:rPr>
                          <w:t>Novel test (B)</w:t>
                        </w:r>
                      </w:p>
                    </w:txbxContent>
                  </v:textbox>
                </v:rect>
                <v:rect id="Rectangle 24" o:spid="_x0000_s1063" style="position:absolute;left:16960;top:7576;width:960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" filled="f" strokeweight=".4pt">
                  <v:stroke joinstyle="round"/>
                </v:rect>
                <v:rect id="_x0000_s1064" style="position:absolute;left:17751;top:8008;width:795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xQAAANsAAAAPAAAAZHJzL2Rvd25yZXYueG1sRI9Ba8JA&#10;FITvQv/D8gpeRDdKE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BH/KORxQAAANsAAAAP&#10;AAAAAAAAAAAAAAAAAAcCAABkcnMvZG93bnJldi54bWxQSwUGAAAAAAMAAwC3AAAA+QIAAAAA&#10;" filled="f" stroked="f">
                  <v:textbox style="mso-fit-shape-to-text:t" inset="0,0,0,0">
                    <w:txbxContent>
                      <w:p w14:paraId="7C52DEA8" w14:textId="77777777" w:rsidR="00AC19B4" w:rsidRDefault="00AC19B4" w:rsidP="007F47C4">
                        <w:r>
                          <w:rPr>
                            <w:rFonts w:ascii="Calibri" w:hAnsi="Calibri" w:cs="Calibri"/>
                            <w:color w:val="000000"/>
                            <w:sz w:val="16"/>
                            <w:szCs w:val="16"/>
                            <w:lang w:val="en-US"/>
                          </w:rPr>
                          <w:t>Standard  test (A)</w:t>
                        </w:r>
                      </w:p>
                    </w:txbxContent>
                  </v:textbox>
                </v:rect>
                <v:rect id="_x0000_s1065" style="position:absolute;left:5632;top:16975;width:65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" filled="f" strokeweight=".4pt">
                  <v:stroke joinstyle="round"/>
                </v:rect>
                <v:rect id="Rectangle 29" o:spid="_x0000_s1066" style="position:absolute;left:6203;top:17210;width:529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234E046" w14:textId="77777777" w:rsidR="00AC19B4" w:rsidRPr="00831BC1" w:rsidRDefault="00AC19B4" w:rsidP="007F47C4">
                        <w:pPr>
                          <w:rPr>
                            <w:rFonts w:ascii="Calibri" w:hAnsi="Calibri" w:cs="Calibri"/>
                            <w:color w:val="000000"/>
                            <w:sz w:val="16"/>
                            <w:szCs w:val="16"/>
                            <w:lang w:val="en-US"/>
                          </w:rPr>
                        </w:pPr>
                        <w:r>
                          <w:rPr>
                            <w:rFonts w:ascii="Calibri" w:hAnsi="Calibri" w:cs="Calibri"/>
                            <w:color w:val="000000"/>
                            <w:sz w:val="16"/>
                            <w:szCs w:val="16"/>
                            <w:lang w:val="en-US"/>
                          </w:rPr>
                          <w:t xml:space="preserve">Treatment intervention </w:t>
                        </w:r>
                      </w:p>
                    </w:txbxContent>
                  </v:textbox>
                </v:rect>
                <v:rect id="_x0000_s1067" style="position:absolute;left:4387;top:34275;width:8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18CA00B" w14:textId="77777777" w:rsidR="00AC19B4" w:rsidRDefault="00AC19B4" w:rsidP="007F47C4"/>
                    </w:txbxContent>
                  </v:textbox>
                </v:rect>
                <v:rect id="Rectangle 50" o:spid="_x0000_s1068" style="position:absolute;left:1860;top:10320;width:99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AE48BD4" w14:textId="77777777" w:rsidR="00AC19B4" w:rsidRDefault="00AC19B4" w:rsidP="007F47C4">
                        <w:r>
                          <w:rPr>
                            <w:rFonts w:ascii="Calibri" w:hAnsi="Calibri" w:cs="Calibri"/>
                            <w:color w:val="000000"/>
                            <w:sz w:val="20"/>
                            <w:szCs w:val="20"/>
                            <w:lang w:val="en-US"/>
                          </w:rPr>
                          <w:t>a)</w:t>
                        </w:r>
                      </w:p>
                    </w:txbxContent>
                  </v:textbox>
                </v:rect>
                <v:rect id="Rectangle 56" o:spid="_x0000_s1069" style="position:absolute;left:22301;top:150;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CD528F3" w14:textId="77777777" w:rsidR="00AC19B4" w:rsidRDefault="00AC19B4" w:rsidP="007F47C4"/>
                    </w:txbxContent>
                  </v:textbox>
                </v:rect>
                <v:rect id="Rectangle 57" o:spid="_x0000_s1070" style="position:absolute;left:13589;top:8075;width:105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8909917" w14:textId="77777777" w:rsidR="00AC19B4" w:rsidRDefault="00AC19B4" w:rsidP="007F47C4">
                        <w:r>
                          <w:rPr>
                            <w:rFonts w:ascii="Calibri" w:hAnsi="Calibri" w:cs="Calibri"/>
                            <w:color w:val="000000"/>
                            <w:sz w:val="20"/>
                            <w:szCs w:val="20"/>
                            <w:lang w:val="en-US"/>
                          </w:rPr>
                          <w:t>b)</w:t>
                        </w:r>
                      </w:p>
                    </w:txbxContent>
                  </v:textbox>
                </v:rect>
                <v:shape id="Straight Arrow Connector 256" o:spid="_x0000_s1071" type="#_x0000_t32" style="position:absolute;left:12331;top:8700;width:4629;height:2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" strokecolor="#5b9bd5 [3204]" strokeweight=".5pt">
                  <v:stroke endarrow="block" joinstyle="miter"/>
                </v:shape>
                <v:shape id="Straight Arrow Connector 257" o:spid="_x0000_s1072" type="#_x0000_t32" style="position:absolute;left:12331;top:11012;width:4712;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" strokecolor="#5b9bd5 [3204]" strokeweight=".5pt">
                  <v:stroke endarrow="block" joinstyle="miter"/>
                </v:shape>
                <v:shape id="Straight Arrow Connector 258" o:spid="_x0000_s1073" type="#_x0000_t32" style="position:absolute;left:317;top:11012;width:5442;height:3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" strokecolor="#5b9bd5 [3204]" strokeweight=".5pt">
                  <v:stroke endarrow="block" joinstyle="miter"/>
                </v:shape>
                <v:shape id="Straight Arrow Connector 259" o:spid="_x0000_s1074" type="#_x0000_t32" style="position:absolute;top:14351;width:5632;height:4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" strokecolor="#5b9bd5 [3204]" strokeweight=".5pt">
                  <v:stroke endarrow="block" joinstyle="miter"/>
                </v:shape>
                <v:rect id="Rectangle 260" o:spid="_x0000_s1075" style="position:absolute;top:14097;width:63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" fillcolor="#5b9bd5 [3204]" strokecolor="#1f4d78 [1604]" strokeweight="1pt"/>
              </v:group>
            </w:pict>
          </mc:Fallback>
        </mc:AlternateContent>
      </w:r>
    </w:p>
    <w:tbl>
      <w:tblPr>
        <w:tblStyle w:val="TableGrid"/>
        <w:tblW w:w="9322" w:type="dxa"/>
        <w:tblLayout w:type="fixed"/>
        <w:tblLook w:val="04A0" w:firstRow="1" w:lastRow="0" w:firstColumn="1" w:lastColumn="0" w:noHBand="0" w:noVBand="1"/>
      </w:tblPr>
      <w:tblGrid>
        <w:gridCol w:w="3652"/>
        <w:gridCol w:w="5670"/>
      </w:tblGrid>
      <w:tr w:rsidR="007F47C4" w:rsidRPr="00D44EAF" w14:paraId="4D1B38B2" w14:textId="77777777" w:rsidTr="00C83005">
        <w:tc>
          <w:tcPr>
            <w:tcW w:w="3652" w:type="dxa"/>
          </w:tcPr>
          <w:p w14:paraId="43AAF97E" w14:textId="2840A3F5" w:rsidR="007F47C4" w:rsidRPr="00831BC1" w:rsidRDefault="007F47C4" w:rsidP="00C83005">
            <w:pPr>
              <w:rPr>
                <w:b/>
              </w:rPr>
            </w:pPr>
            <w:r w:rsidRPr="00831BC1">
              <w:rPr>
                <w:b/>
              </w:rPr>
              <w:t>Questions elicited</w:t>
            </w:r>
          </w:p>
        </w:tc>
        <w:tc>
          <w:tcPr>
            <w:tcW w:w="5670" w:type="dxa"/>
          </w:tcPr>
          <w:p w14:paraId="11322DFF" w14:textId="38960337" w:rsidR="007F47C4" w:rsidRPr="00831BC1" w:rsidRDefault="007F47C4" w:rsidP="00C83005">
            <w:pPr>
              <w:rPr>
                <w:b/>
              </w:rPr>
            </w:pPr>
            <w:r w:rsidRPr="00831BC1">
              <w:rPr>
                <w:b/>
              </w:rPr>
              <w:t>Re-structured tree</w:t>
            </w:r>
          </w:p>
        </w:tc>
      </w:tr>
      <w:tr w:rsidR="007F47C4" w:rsidRPr="00D44EAF" w14:paraId="70120EDB" w14:textId="77777777" w:rsidTr="00C83005">
        <w:tc>
          <w:tcPr>
            <w:tcW w:w="3652" w:type="dxa"/>
          </w:tcPr>
          <w:p w14:paraId="285AF32F" w14:textId="77777777" w:rsidR="007F47C4" w:rsidRPr="00831BC1" w:rsidRDefault="007F47C4" w:rsidP="00C83005">
            <w:pPr>
              <w:spacing w:before="60"/>
            </w:pPr>
            <w:r w:rsidRPr="00831BC1">
              <w:t xml:space="preserve">(a) What proportion of patients referred for investigation of symptoms do not undergo diagnostic testing (i.e., go straight to </w:t>
            </w:r>
            <w:r>
              <w:t xml:space="preserve">treatment </w:t>
            </w:r>
            <w:r w:rsidRPr="00831BC1">
              <w:t>intervention)?</w:t>
            </w:r>
          </w:p>
          <w:p w14:paraId="443028D7" w14:textId="77777777" w:rsidR="007F47C4" w:rsidRDefault="007F47C4" w:rsidP="00C83005">
            <w:pPr>
              <w:spacing w:before="60"/>
            </w:pPr>
            <w:r w:rsidRPr="00831BC1">
              <w:lastRenderedPageBreak/>
              <w:t xml:space="preserve">(b) What proportion of the patients referred </w:t>
            </w:r>
            <w:r>
              <w:t xml:space="preserve">for testing undergo novel test B, rather than standard test A? </w:t>
            </w:r>
          </w:p>
          <w:p w14:paraId="069BA6FC" w14:textId="77777777" w:rsidR="007F47C4" w:rsidRPr="00831BC1" w:rsidRDefault="007F47C4" w:rsidP="00C83005">
            <w:pPr>
              <w:spacing w:before="60"/>
            </w:pPr>
          </w:p>
        </w:tc>
        <w:tc>
          <w:tcPr>
            <w:tcW w:w="5670" w:type="dxa"/>
          </w:tcPr>
          <w:p w14:paraId="1C61D416" w14:textId="5999322A" w:rsidR="007F47C4" w:rsidRPr="00831BC1" w:rsidRDefault="007F47C4" w:rsidP="00C83005">
            <w:pPr>
              <w:spacing w:before="240"/>
            </w:pPr>
          </w:p>
        </w:tc>
      </w:tr>
    </w:tbl>
    <w:p w14:paraId="7FD0D09B" w14:textId="47D65C0C" w:rsidR="007F47C4" w:rsidRPr="0046124E" w:rsidRDefault="00041F94" w:rsidP="002366E2">
      <w:pPr>
        <w:pStyle w:val="Caption"/>
        <w:rPr>
          <w:b/>
        </w:rPr>
      </w:pPr>
      <w:bookmarkStart w:id="244" w:name="_Ref5020353"/>
      <w:bookmarkStart w:id="245" w:name="_Toc15376036"/>
      <w:r w:rsidRPr="0046124E">
        <w:rPr>
          <w:b/>
        </w:rPr>
        <w:t xml:space="preserve">Figure </w:t>
      </w:r>
      <w:r w:rsidR="003D4427" w:rsidRPr="0046124E">
        <w:rPr>
          <w:b/>
          <w:noProof/>
        </w:rPr>
        <w:fldChar w:fldCharType="begin"/>
      </w:r>
      <w:r w:rsidR="003D4427" w:rsidRPr="0046124E">
        <w:rPr>
          <w:b/>
          <w:noProof/>
        </w:rPr>
        <w:instrText xml:space="preserve"> SEQ Figure \* ARABIC </w:instrText>
      </w:r>
      <w:r w:rsidR="003D4427" w:rsidRPr="0046124E">
        <w:rPr>
          <w:b/>
          <w:noProof/>
        </w:rPr>
        <w:fldChar w:fldCharType="separate"/>
      </w:r>
      <w:r w:rsidR="00A5448B">
        <w:rPr>
          <w:b/>
          <w:noProof/>
        </w:rPr>
        <w:t>7</w:t>
      </w:r>
      <w:r w:rsidR="003D4427" w:rsidRPr="0046124E">
        <w:rPr>
          <w:b/>
          <w:noProof/>
        </w:rPr>
        <w:fldChar w:fldCharType="end"/>
      </w:r>
      <w:bookmarkEnd w:id="244"/>
      <w:r w:rsidRPr="0046124E">
        <w:rPr>
          <w:b/>
        </w:rPr>
        <w:t xml:space="preserve"> Example of eliciting conditional probabilities for a decision tree</w:t>
      </w:r>
      <w:bookmarkEnd w:id="245"/>
    </w:p>
    <w:p w14:paraId="51F6267E" w14:textId="77777777" w:rsidR="00041F94" w:rsidRDefault="00041F94" w:rsidP="004725C6">
      <w:pPr>
        <w:spacing w:after="0" w:line="360" w:lineRule="auto"/>
        <w:rPr>
          <w:rFonts w:cstheme="minorHAnsi"/>
        </w:rPr>
      </w:pPr>
    </w:p>
    <w:p w14:paraId="55512BB7" w14:textId="189191E1" w:rsidR="004725C6" w:rsidRDefault="004725C6" w:rsidP="004725C6">
      <w:pPr>
        <w:spacing w:after="0" w:line="360" w:lineRule="auto"/>
        <w:rPr>
          <w:rFonts w:cstheme="minorHAnsi"/>
        </w:rPr>
      </w:pPr>
      <w:r w:rsidRPr="007B5C80">
        <w:rPr>
          <w:rFonts w:cstheme="minorHAnsi"/>
        </w:rPr>
        <w:t>The same authors</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B5C80">
        <w:rPr>
          <w:rFonts w:cstheme="minorHAnsi"/>
        </w:rPr>
        <w:t xml:space="preserve"> also considered the need to more formally elicit how the probabilities depend on covariate values. The approach to the elicitation of dependencies was based on conditional probabilities: </w:t>
      </w:r>
      <w:r w:rsidR="008F795C">
        <w:rPr>
          <w:rFonts w:cstheme="minorHAnsi"/>
        </w:rPr>
        <w:t>experts</w:t>
      </w:r>
      <w:r w:rsidRPr="007B5C80">
        <w:rPr>
          <w:rFonts w:cstheme="minorHAnsi"/>
        </w:rPr>
        <w:t xml:space="preserve"> were asked about the quantity of interest by conditioning on a set of values of the covariate(s). These assessments were then analytically transformed to determine regression coefficients using a generalized piecewise-linear model. Specially developed software based on graphical displays was used (Prior Elicitation Graphical Software</w:t>
      </w:r>
      <w:r w:rsidR="00491085">
        <w:rPr>
          <w:rFonts w:cstheme="minorHAnsi"/>
        </w:rPr>
        <w:fldChar w:fldCharType="begin"/>
      </w:r>
      <w:r w:rsidR="00324D38">
        <w:rPr>
          <w:rFonts w:cstheme="minorHAnsi"/>
        </w:rPr>
        <w:instrText xml:space="preserve"> ADDIN EN.CITE &lt;EndNote&gt;&lt;Cite ExcludeAuth="1" ExcludeYear="1"&gt;&lt;Author&gt;Colson&lt;/Author&gt;&lt;Year&gt;2018&lt;/Year&gt;&lt;RecNum&gt;190&lt;/RecNum&gt;&lt;DisplayText&gt;&lt;style face="superscript"&gt;16&lt;/style&gt;&lt;/DisplayText&gt;&lt;record&gt;&lt;rec-number&gt;190&lt;/rec-number&gt;&lt;foreign-keys&gt;&lt;key app="EN" db-id="2wdepppr2wttfjes5eypt92qv9rvpz20w9rv" timestamp="1553782783"&gt;190&lt;/key&gt;&lt;/foreign-keys&gt;&lt;ref-type name="Journal Article"&gt;17&lt;/ref-type&gt;&lt;contributors&gt;&lt;authors&gt;&lt;author&gt;Colson, Abigail R.&lt;/author&gt;&lt;author&gt;Cooke, Roger M.&lt;/author&gt;&lt;/authors&gt;&lt;/contributors&gt;&lt;titles&gt;&lt;title&gt;Expert Elicitation: Using the Classical Model to Validate Experts’ Judgments&lt;/title&gt;&lt;secondary-title&gt;Review of Environmental Economics and Policy&lt;/secondary-title&gt;&lt;alt-title&gt;Rev Environ Econ Policy&lt;/alt-title&gt;&lt;short-title&gt;Expert Elicitation&lt;/short-title&gt;&lt;/titles&gt;&lt;periodical&gt;&lt;full-title&gt;Review of Environmental Economics and Policy&lt;/full-title&gt;&lt;abbr-1&gt;Rev Environ Econ Policy&lt;/abbr-1&gt;&lt;/periodical&gt;&lt;alt-periodical&gt;&lt;full-title&gt;Review of Environmental Economics and Policy&lt;/full-title&gt;&lt;abbr-1&gt;Rev Environ Econ Policy&lt;/abbr-1&gt;&lt;/alt-periodical&gt;&lt;pages&gt;113-132&lt;/pages&gt;&lt;volume&gt;12&lt;/volume&gt;&lt;number&gt;1&lt;/number&gt;&lt;keywords&gt;&lt;keyword&gt;read&lt;/keyword&gt;&lt;/keywords&gt;&lt;dates&gt;&lt;year&gt;2018&lt;/year&gt;&lt;pub-dates&gt;&lt;date&gt;2018/02/01/&lt;/date&gt;&lt;/pub-dates&gt;&lt;/dates&gt;&lt;isbn&gt;1750-6816&lt;/isbn&gt;&lt;urls&gt;&lt;related-urls&gt;&lt;url&gt;https://academic.oup.com/reep/article/12/1/113/4835830&lt;/url&gt;&lt;/related-urls&gt;&lt;/urls&gt;&lt;electronic-resource-num&gt;10.1093/reep/rex022&lt;/electronic-resource-num&gt;&lt;remote-database-provider&gt;academic.oup.com&lt;/remote-database-provider&gt;&lt;language&gt;en&lt;/language&gt;&lt;access-date&gt;2018/02/12/&lt;/access-date&gt;&lt;/record&gt;&lt;/Cite&gt;&lt;/EndNote&gt;</w:instrText>
      </w:r>
      <w:r w:rsidR="00491085">
        <w:rPr>
          <w:rFonts w:cstheme="minorHAnsi"/>
        </w:rPr>
        <w:fldChar w:fldCharType="separate"/>
      </w:r>
      <w:r w:rsidR="00324D38" w:rsidRPr="00324D38">
        <w:rPr>
          <w:rFonts w:cstheme="minorHAnsi"/>
          <w:noProof/>
          <w:vertAlign w:val="superscript"/>
        </w:rPr>
        <w:t>16</w:t>
      </w:r>
      <w:r w:rsidR="00491085">
        <w:rPr>
          <w:rFonts w:cstheme="minorHAnsi"/>
        </w:rPr>
        <w:fldChar w:fldCharType="end"/>
      </w:r>
      <w:r w:rsidRPr="007B5C80">
        <w:rPr>
          <w:rFonts w:cstheme="minorHAnsi"/>
        </w:rPr>
        <w:t>).</w:t>
      </w:r>
    </w:p>
    <w:p w14:paraId="2606F402" w14:textId="77777777" w:rsidR="004725C6" w:rsidRPr="007B5C80" w:rsidRDefault="004725C6" w:rsidP="004725C6">
      <w:pPr>
        <w:spacing w:after="0" w:line="360" w:lineRule="auto"/>
        <w:rPr>
          <w:rFonts w:cstheme="minorHAnsi"/>
          <w:u w:val="single"/>
        </w:rPr>
      </w:pPr>
    </w:p>
    <w:p w14:paraId="73CBB31C" w14:textId="3DC4DB68" w:rsidR="004725C6" w:rsidRDefault="004725C6" w:rsidP="004725C6">
      <w:pPr>
        <w:spacing w:after="0" w:line="360" w:lineRule="auto"/>
        <w:rPr>
          <w:rFonts w:cstheme="minorHAnsi"/>
        </w:rPr>
      </w:pPr>
      <w:r w:rsidRPr="007B5C80">
        <w:rPr>
          <w:rFonts w:cstheme="minorHAnsi"/>
        </w:rPr>
        <w:t>Two examples</w:t>
      </w:r>
      <w:r w:rsidR="00491085">
        <w:rPr>
          <w:rFonts w:cstheme="minorHAnsi"/>
        </w:rPr>
        <w:fldChar w:fldCharType="begin">
          <w:fldData xml:space="preserve">PEVuZE5vdGU+PENpdGU+PEF1dGhvcj5NZWFkczwvQXV0aG9yPjxZZWFyPjIwMTM8L1llYXI+PFJl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</w:fldData>
        </w:fldChar>
      </w:r>
      <w:r w:rsidR="00324D38">
        <w:rPr>
          <w:rFonts w:cstheme="minorHAnsi"/>
        </w:rPr>
        <w:instrText xml:space="preserve"> ADDIN EN.CITE </w:instrText>
      </w:r>
      <w:r w:rsidR="00324D38">
        <w:rPr>
          <w:rFonts w:cstheme="minorHAnsi"/>
        </w:rPr>
        <w:fldChar w:fldCharType="begin">
          <w:fldData xml:space="preserve">PEVuZE5vdGU+PENpdGU+PEF1dGhvcj5NZWFkczwvQXV0aG9yPjxZZWFyPjIwMTM8L1llYXI+PFJl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53, 60</w:t>
      </w:r>
      <w:r w:rsidR="00491085">
        <w:rPr>
          <w:rFonts w:cstheme="minorHAnsi"/>
        </w:rPr>
        <w:fldChar w:fldCharType="end"/>
      </w:r>
      <w:r w:rsidRPr="007B5C80">
        <w:rPr>
          <w:rFonts w:cstheme="minorHAnsi"/>
        </w:rPr>
        <w:t xml:space="preserve"> elicited probabilities related to diagnostic accuracy parameters. Despite requiring sensitivity and specificity, both studies elicited probabilities conditional on test results. One </w:t>
      </w:r>
      <w:r w:rsidR="00491085">
        <w:rPr>
          <w:rFonts w:cstheme="minorHAnsi"/>
        </w:rPr>
        <w:fldChar w:fldCharType="begin"/>
      </w:r>
      <w:r w:rsidR="00324D38">
        <w:rPr>
          <w:rFonts w:cstheme="minorHAnsi"/>
        </w:rPr>
        <w:instrText xml:space="preserve"> ADDIN EN.CITE &lt;EndNote&gt;&lt;Cite&gt;&lt;Author&gt;Meads&lt;/Author&gt;&lt;Year&gt;2013&lt;/Year&gt;&lt;RecNum&gt;1087&lt;/RecNum&gt;&lt;DisplayText&gt;&lt;style face="superscript"&gt;60&lt;/style&gt;&lt;/DisplayText&gt;&lt;record&gt;&lt;rec-number&gt;1087&lt;/rec-number&gt;&lt;foreign-keys&gt;&lt;key app="EN" db-id="2wdepppr2wttfjes5eypt92qv9rvpz20w9rv" timestamp="1553784586"&gt;1087&lt;/key&gt;&lt;/foreign-keys&gt;&lt;ref-type name="Journal Article"&gt;17&lt;/ref-type&gt;&lt;contributors&gt;&lt;authors&gt;&lt;author&gt;Meads, C.&lt;/author&gt;&lt;author&gt;Auguste, P.&lt;/author&gt;&lt;author&gt;Davenport, C.&lt;/author&gt;&lt;author&gt;Małysiak, S.&lt;/author&gt;&lt;author&gt;Sundar, S.&lt;/author&gt;&lt;author&gt;Kowalska, M.&lt;/author&gt;&lt;author&gt;Zapalska, A.&lt;/author&gt;&lt;author&gt;Guest, P.&lt;/author&gt;&lt;author&gt;Thangaratinam, S.&lt;/author&gt;&lt;author&gt;Martin-Hirsch, P.&lt;/author&gt;&lt;author&gt;Borowiack, E.&lt;/author&gt;&lt;author&gt;Barton, P.&lt;/author&gt;&lt;author&gt;Roberts, T.&lt;/author&gt;&lt;author&gt;Khan, K.&lt;/author&gt;&lt;/authors&gt;&lt;/contributors&gt;&lt;titles&gt;&lt;title&gt;Positron emission tomography/computerised tomography imaging in detecting and managing recurrent cervical cancer: Systematic review of evidence, elicitation of subjective probabilities and economic modeling&lt;/title&gt;&lt;secondary-title&gt;Health Technology Assessment&lt;/secondary-title&gt;&lt;/titles&gt;&lt;periodical&gt;&lt;full-title&gt;Health Technology Assessment&lt;/full-title&gt;&lt;/periodical&gt;&lt;pages&gt;7-144&lt;/pages&gt;&lt;volume&gt;17&lt;/volume&gt;&lt;number&gt;12&lt;/number&gt;&lt;keywords&gt;&lt;keyword&gt;exclude_screening&lt;/keyword&gt;&lt;/keywords&gt;&lt;dates&gt;&lt;year&gt;2013&lt;/year&gt;&lt;/dates&gt;&lt;work-type&gt;Article&lt;/work-type&gt;&lt;urls&gt;&lt;related-urls&gt;&lt;url&gt;https://www.scopus.com/inward/record.uri?eid=2-s2.0-84876096985&amp;amp;doi=10.3310%2fhta17120&amp;amp;partnerID=40&amp;amp;md5=e1e27d8aa2f0e5c8411f797e8c667fcf&lt;/url&gt;&lt;/related-urls&gt;&lt;/urls&gt;&lt;custom1&gt; scopus&lt;/custom1&gt;&lt;electronic-resource-num&gt;10.3310/hta17120&lt;/electronic-resource-num&gt;&lt;remote-database-name&gt;Scopus&lt;/remote-database-name&gt;&lt;modified-date&gt; scopus&lt;/modified-date&gt;&lt;/record&gt;&lt;/Cite&gt;&lt;/EndNote&gt;</w:instrText>
      </w:r>
      <w:r w:rsidR="00491085">
        <w:rPr>
          <w:rFonts w:cstheme="minorHAnsi"/>
        </w:rPr>
        <w:fldChar w:fldCharType="separate"/>
      </w:r>
      <w:r w:rsidR="00324D38" w:rsidRPr="00324D38">
        <w:rPr>
          <w:rFonts w:cstheme="minorHAnsi"/>
          <w:noProof/>
          <w:vertAlign w:val="superscript"/>
        </w:rPr>
        <w:t>60</w:t>
      </w:r>
      <w:r w:rsidR="00491085">
        <w:rPr>
          <w:rFonts w:cstheme="minorHAnsi"/>
        </w:rPr>
        <w:fldChar w:fldCharType="end"/>
      </w:r>
      <w:r w:rsidRPr="007B5C80">
        <w:rPr>
          <w:rFonts w:cstheme="minorHAnsi"/>
        </w:rPr>
        <w:t xml:space="preserve"> elicited the proportion of false positives and false negatives (independently), and the other</w:t>
      </w:r>
      <w:r w:rsidR="00491085">
        <w:rPr>
          <w:rFonts w:cstheme="minorHAnsi"/>
        </w:rPr>
        <w:fldChar w:fldCharType="begin"/>
      </w:r>
      <w:r w:rsidR="00324D38">
        <w:rPr>
          <w:rFonts w:cstheme="minorHAnsi"/>
        </w:rPr>
        <w:instrText xml:space="preserve"> ADDIN EN.CITE &lt;EndNote&gt;&lt;Cite&gt;&lt;Author&gt;Haakma&lt;/Author&gt;&lt;Year&gt;2014&lt;/Year&gt;&lt;RecNum&gt;4&lt;/RecNum&gt;&lt;DisplayText&gt;&lt;style face="superscript"&gt;53&lt;/style&gt;&lt;/DisplayText&gt;&lt;record&gt;&lt;rec-number&gt;4&lt;/rec-number&gt;&lt;foreign-keys&gt;&lt;key app="EN" db-id="2wdepppr2wttfjes5eypt92qv9rvpz20w9rv" timestamp="0"&gt;4&lt;/key&gt;&lt;/foreign-keys&gt;&lt;ref-type name="Journal Article"&gt;17&lt;/ref-type&gt;&lt;contributors&gt;&lt;authors&gt;&lt;author&gt;Wieke Haakma &lt;/author&gt;&lt;author&gt;Lotte M. G. Steuten &lt;/author&gt;&lt;author&gt;Laura Bojke &lt;/author&gt;&lt;author&gt;Maarten J. IJzerman&lt;/author&gt;&lt;/authors&gt;&lt;/contributors&gt;&lt;titles&gt;&lt;title&gt;Belief Elicitation to Populate Health Economic Models of Medical Diagnostic Devices in Development&lt;/title&gt;&lt;secondary-title&gt;Appl Health Econ Health Policy&lt;/secondary-title&gt;&lt;/titles&gt;&lt;pages&gt;327-334&lt;/pages&gt;&lt;volume&gt;12&lt;/volume&gt;&lt;dates&gt;&lt;year&gt;2014&lt;/year&gt;&lt;/dates&gt;&lt;urls&gt;&lt;/urls&gt;&lt;electronic-resource-num&gt;10.1007/s40258-014-0092-y&lt;/electronic-resource-num&gt;&lt;/record&gt;&lt;/Cite&gt;&lt;/EndNote&gt;</w:instrText>
      </w:r>
      <w:r w:rsidR="00491085">
        <w:rPr>
          <w:rFonts w:cstheme="minorHAnsi"/>
        </w:rPr>
        <w:fldChar w:fldCharType="separate"/>
      </w:r>
      <w:r w:rsidR="00324D38" w:rsidRPr="00324D38">
        <w:rPr>
          <w:rFonts w:cstheme="minorHAnsi"/>
          <w:noProof/>
          <w:vertAlign w:val="superscript"/>
        </w:rPr>
        <w:t>53</w:t>
      </w:r>
      <w:r w:rsidR="00491085">
        <w:rPr>
          <w:rFonts w:cstheme="minorHAnsi"/>
        </w:rPr>
        <w:fldChar w:fldCharType="end"/>
      </w:r>
      <w:r w:rsidRPr="007B5C80">
        <w:rPr>
          <w:rFonts w:cstheme="minorHAnsi"/>
        </w:rPr>
        <w:t xml:space="preserve"> the proportion of true positives and true negatives. </w:t>
      </w:r>
    </w:p>
    <w:p w14:paraId="68A336D3" w14:textId="77777777" w:rsidR="004725C6" w:rsidRPr="007B5C80" w:rsidRDefault="004725C6" w:rsidP="004725C6">
      <w:pPr>
        <w:spacing w:after="0" w:line="360" w:lineRule="auto"/>
        <w:rPr>
          <w:rFonts w:cstheme="minorHAnsi"/>
        </w:rPr>
      </w:pPr>
    </w:p>
    <w:p w14:paraId="587B2E05" w14:textId="77777777" w:rsidR="004725C6" w:rsidRPr="007B5C80" w:rsidRDefault="004725C6" w:rsidP="004725C6">
      <w:pPr>
        <w:spacing w:after="0" w:line="360" w:lineRule="auto"/>
        <w:rPr>
          <w:rFonts w:cstheme="minorHAnsi"/>
          <w:i/>
        </w:rPr>
      </w:pPr>
      <w:r w:rsidRPr="007B5C80">
        <w:rPr>
          <w:rFonts w:cstheme="minorHAnsi"/>
          <w:i/>
        </w:rPr>
        <w:t xml:space="preserve">Treatment effects on probabilities or odds </w:t>
      </w:r>
    </w:p>
    <w:p w14:paraId="08A148D7" w14:textId="183339B4" w:rsidR="004725C6" w:rsidRDefault="004725C6" w:rsidP="004725C6">
      <w:pPr>
        <w:spacing w:after="0" w:line="360" w:lineRule="auto"/>
        <w:rPr>
          <w:rFonts w:cstheme="minorHAnsi"/>
        </w:rPr>
      </w:pPr>
      <w:r w:rsidRPr="007B5C80">
        <w:rPr>
          <w:rFonts w:cstheme="minorHAnsi"/>
        </w:rPr>
        <w:t>A few examples were found in the broader health literature eliciting absolute difference in probabilities</w:t>
      </w:r>
      <w:r w:rsidR="00B25B36">
        <w:rPr>
          <w:rFonts w:cstheme="minorHAnsi"/>
        </w:rPr>
        <w:t>,</w:t>
      </w:r>
      <w:r w:rsidRPr="007B5C80">
        <w:rPr>
          <w:rFonts w:cstheme="minorHAnsi"/>
        </w:rPr>
        <w:t xml:space="preserve"> </w:t>
      </w:r>
      <w:r w:rsidR="00491085">
        <w:rPr>
          <w:rFonts w:cstheme="minorHAnsi"/>
        </w:rPr>
        <w:fldChar w:fldCharType="begin"/>
      </w:r>
      <w:r w:rsidR="00324D38">
        <w:rPr>
          <w:rFonts w:cstheme="minorHAnsi"/>
        </w:rPr>
        <w:instrText xml:space="preserve"> ADDIN EN.CITE &lt;EndNote&gt;&lt;Cite&gt;&lt;Author&gt;Parmar&lt;/Author&gt;&lt;Year&gt;1994&lt;/Year&gt;&lt;RecNum&gt;1408&lt;/RecNum&gt;&lt;DisplayText&gt;&lt;style face="superscript"&gt;184, 188&lt;/style&gt;&lt;/DisplayText&gt;&lt;record&gt;&lt;rec-number&gt;1408&lt;/rec-number&gt;&lt;foreign-keys&gt;&lt;key app="EN" db-id="2wdepppr2wttfjes5eypt92qv9rvpz20w9rv" timestamp="1553869776"&gt;1408&lt;/key&gt;&lt;/foreign-keys&gt;&lt;ref-type name="Journal Article"&gt;17&lt;/ref-type&gt;&lt;contributors&gt;&lt;authors&gt;&lt;author&gt;Parmar, Mahesh K. B.&lt;/author&gt;&lt;author&gt;Spiegelhalter, David J.&lt;/author&gt;&lt;author&gt;Freedman, Laurence S.&lt;/author&gt;&lt;author&gt;Chart Steering Committee&lt;/author&gt;&lt;/authors&gt;&lt;/contributors&gt;&lt;titles&gt;&lt;title&gt;The chart trials: Bayesian design and monitoring in practice&lt;/title&gt;&lt;/titles&gt;&lt;pages&gt;1297-1312&lt;/pages&gt;&lt;volume&gt;13&lt;/volume&gt;&lt;number&gt;13‐14&lt;/number&gt;&lt;dates&gt;&lt;year&gt;1994&lt;/year&gt;&lt;/dates&gt;&lt;isbn&gt;0277-6715&lt;/isbn&gt;&lt;urls&gt;&lt;related-urls&gt;&lt;url&gt;https://onlinelibrary.wiley.com/doi/abs/10.1002/sim.4780131304&lt;/url&gt;&lt;/related-urls&gt;&lt;/urls&gt;&lt;electronic-resource-num&gt;10.1002/sim.4780131304&lt;/electronic-resource-num&gt;&lt;/record&gt;&lt;/Cite&gt;&lt;Cite&gt;&lt;Author&gt;Chaloner&lt;/Author&gt;&lt;Year&gt;2001&lt;/Year&gt;&lt;RecNum&gt;18&lt;/RecNum&gt;&lt;record&gt;&lt;rec-number&gt;18&lt;/rec-number&gt;&lt;foreign-keys&gt;&lt;key app="EN" db-id="2wdepppr2wttfjes5eypt92qv9rvpz20w9rv" timestamp="0"&gt;18&lt;/key&gt;&lt;/foreign-keys&gt;&lt;ref-type name="Journal Article"&gt;17&lt;/ref-type&gt;&lt;contributors&gt;&lt;authors&gt;&lt;author&gt;Kathryn Chaloner&lt;/author&gt;&lt;author&gt;Frank S. Rhame&lt;/author&gt;&lt;/authors&gt;&lt;/contributors&gt;&lt;titles&gt;&lt;title&gt;Quantifying and documenting prior beliefs in clinical trials&lt;/title&gt;&lt;secondary-title&gt;Statistics In Medicine&lt;/secondary-title&gt;&lt;/titles&gt;&lt;periodical&gt;&lt;full-title&gt;Statistics in Medicine&lt;/full-title&gt;&lt;/periodical&gt;&lt;pages&gt;581-600&lt;/pages&gt;&lt;volume&gt;20&lt;/volume&gt;&lt;dates&gt;&lt;year&gt;2001&lt;/year&gt;&lt;/dates&gt;&lt;urls&gt;&lt;/urls&gt;&lt;/record&gt;&lt;/Cite&gt;&lt;/EndNote&gt;</w:instrText>
      </w:r>
      <w:r w:rsidR="00491085">
        <w:rPr>
          <w:rFonts w:cstheme="minorHAnsi"/>
        </w:rPr>
        <w:fldChar w:fldCharType="separate"/>
      </w:r>
      <w:r w:rsidR="00324D38" w:rsidRPr="00324D38">
        <w:rPr>
          <w:rFonts w:cstheme="minorHAnsi"/>
          <w:noProof/>
          <w:vertAlign w:val="superscript"/>
        </w:rPr>
        <w:t>184, 188</w:t>
      </w:r>
      <w:r w:rsidR="00491085">
        <w:rPr>
          <w:rFonts w:cstheme="minorHAnsi"/>
        </w:rPr>
        <w:fldChar w:fldCharType="end"/>
      </w:r>
      <w:r w:rsidRPr="007B5C80">
        <w:rPr>
          <w:rFonts w:cstheme="minorHAnsi"/>
        </w:rPr>
        <w:t xml:space="preserve"> or ratios of probabilities (i.e. relative risks).</w:t>
      </w:r>
      <w:r w:rsidR="00D9020C">
        <w:rPr>
          <w:rFonts w:cstheme="minorHAnsi"/>
        </w:rPr>
        <w:fldChar w:fldCharType="begin">
          <w:fldData xml:space="preserve">PEVuZE5vdGU+PENpdGU+PEF1dGhvcj5Kb2huc29uPC9BdXRob3I+PFllYXI+MjAwNjwvWWVhcj48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</w:fldData>
        </w:fldChar>
      </w:r>
      <w:r w:rsidR="00324D38">
        <w:rPr>
          <w:rFonts w:cstheme="minorHAnsi"/>
        </w:rPr>
        <w:instrText xml:space="preserve"> ADDIN EN.CITE </w:instrText>
      </w:r>
      <w:r w:rsidR="00324D38">
        <w:rPr>
          <w:rFonts w:cstheme="minorHAnsi"/>
        </w:rPr>
        <w:fldChar w:fldCharType="begin">
          <w:fldData xml:space="preserve">PEVuZE5vdGU+PENpdGU+PEF1dGhvcj5Kb2huc29uPC9BdXRob3I+PFllYXI+MjAwNjwvWWVhcj48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D9020C">
        <w:rPr>
          <w:rFonts w:cstheme="minorHAnsi"/>
        </w:rPr>
      </w:r>
      <w:r w:rsidR="00D9020C">
        <w:rPr>
          <w:rFonts w:cstheme="minorHAnsi"/>
        </w:rPr>
        <w:fldChar w:fldCharType="separate"/>
      </w:r>
      <w:r w:rsidR="00324D38" w:rsidRPr="00324D38">
        <w:rPr>
          <w:rFonts w:cstheme="minorHAnsi"/>
          <w:noProof/>
          <w:vertAlign w:val="superscript"/>
        </w:rPr>
        <w:t>179, 180</w:t>
      </w:r>
      <w:r w:rsidR="00D9020C">
        <w:rPr>
          <w:rFonts w:cstheme="minorHAnsi"/>
        </w:rPr>
        <w:fldChar w:fldCharType="end"/>
      </w:r>
      <w:r w:rsidRPr="007B5C80">
        <w:rPr>
          <w:rFonts w:cstheme="minorHAnsi"/>
        </w:rPr>
        <w:t xml:space="preserve"> </w:t>
      </w:r>
    </w:p>
    <w:p w14:paraId="0039641E" w14:textId="77777777" w:rsidR="007A5C80" w:rsidRDefault="007A5C80" w:rsidP="004725C6">
      <w:pPr>
        <w:spacing w:after="0" w:line="360" w:lineRule="auto"/>
        <w:rPr>
          <w:rFonts w:cstheme="minorHAnsi"/>
        </w:rPr>
      </w:pPr>
    </w:p>
    <w:p w14:paraId="379B7BBB" w14:textId="77777777" w:rsidR="004725C6" w:rsidRPr="007B5C80" w:rsidRDefault="004725C6" w:rsidP="004725C6">
      <w:pPr>
        <w:pStyle w:val="Heading3"/>
        <w:spacing w:line="360" w:lineRule="auto"/>
        <w:rPr>
          <w:rFonts w:cstheme="minorHAnsi"/>
          <w:szCs w:val="22"/>
        </w:rPr>
      </w:pPr>
      <w:bookmarkStart w:id="246" w:name="_Toc3885378"/>
      <w:bookmarkStart w:id="247" w:name="_Toc15566646"/>
      <w:bookmarkStart w:id="248" w:name="_Toc535140716"/>
      <w:r w:rsidRPr="007B5C80">
        <w:rPr>
          <w:rFonts w:cstheme="minorHAnsi"/>
          <w:szCs w:val="22"/>
        </w:rPr>
        <w:t>Transition probability parameters in discrete-time STMs</w:t>
      </w:r>
      <w:bookmarkEnd w:id="246"/>
      <w:bookmarkEnd w:id="247"/>
      <w:r w:rsidRPr="007B5C80">
        <w:rPr>
          <w:rFonts w:cstheme="minorHAnsi"/>
          <w:szCs w:val="22"/>
        </w:rPr>
        <w:t xml:space="preserve"> </w:t>
      </w:r>
      <w:bookmarkEnd w:id="248"/>
    </w:p>
    <w:p w14:paraId="62E6876E" w14:textId="23961DC3" w:rsidR="004725C6" w:rsidRDefault="004725C6" w:rsidP="004725C6">
      <w:pPr>
        <w:spacing w:after="0" w:line="360" w:lineRule="auto"/>
        <w:rPr>
          <w:rFonts w:cstheme="minorHAnsi"/>
        </w:rPr>
      </w:pPr>
      <w:r w:rsidRPr="007B5C80">
        <w:rPr>
          <w:rFonts w:cstheme="minorHAnsi"/>
        </w:rPr>
        <w:t>Soares et al</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Pr="007B5C80">
        <w:rPr>
          <w:rFonts w:cstheme="minorHAnsi"/>
        </w:rPr>
        <w:t xml:space="preserve"> elicited several quantities assuming conditional independence, but one strategy used in this study extended such the approach to ensure that elicited quantities were consistent with existing relevant data.  In their applied example, a particular health state representing healing could be achieved in two ways – either by a wound being left open to heal or via further surgery to close the wound edges. The existing data did not distinguish between these healing types. In order to delineate </w:t>
      </w:r>
      <w:r w:rsidR="008F795C">
        <w:rPr>
          <w:rFonts w:cstheme="minorHAnsi"/>
        </w:rPr>
        <w:t>experts</w:t>
      </w:r>
      <w:r w:rsidRPr="007B5C80">
        <w:rPr>
          <w:rFonts w:cstheme="minorHAnsi"/>
        </w:rPr>
        <w:t xml:space="preserve"> beliefs regarding surgery from beliefs about healing, the probability of closure surgery conditional on healing outcomes was elicited. Denoting the closure surgery event as S and healing as H, the authors elicited: the probability of patients having had surgery given that they healed, P[S|H]; and the probability of healing in patients who received surgery, P[H|S]. By knowing the unconditional probability of healing, P[H], and applying Bayes’ theorem, the probability of receiving closure surgery was calculated as: P[S] = (P[S|H]*P[H])/ P[H|S]. </w:t>
      </w:r>
    </w:p>
    <w:p w14:paraId="40E66047" w14:textId="77777777" w:rsidR="004725C6" w:rsidRPr="007B5C80" w:rsidRDefault="004725C6" w:rsidP="004725C6">
      <w:pPr>
        <w:spacing w:after="0" w:line="360" w:lineRule="auto"/>
        <w:rPr>
          <w:rFonts w:cstheme="minorHAnsi"/>
        </w:rPr>
      </w:pPr>
    </w:p>
    <w:p w14:paraId="61084B0C" w14:textId="51008995" w:rsidR="004725C6" w:rsidRDefault="004725C6" w:rsidP="004725C6">
      <w:pPr>
        <w:spacing w:after="0" w:line="360" w:lineRule="auto"/>
        <w:rPr>
          <w:rFonts w:cstheme="minorHAnsi"/>
        </w:rPr>
      </w:pPr>
      <w:r w:rsidRPr="007B5C80">
        <w:rPr>
          <w:rFonts w:cstheme="minorHAnsi"/>
        </w:rPr>
        <w:lastRenderedPageBreak/>
        <w:t>Wilson et al</w:t>
      </w:r>
      <w:r w:rsidR="00491085">
        <w:rPr>
          <w:rFonts w:cstheme="minorHAnsi"/>
        </w:rPr>
        <w:fldChar w:fldCharType="begin"/>
      </w:r>
      <w:r w:rsidR="00324D38">
        <w:rPr>
          <w:rFonts w:cstheme="minorHAnsi"/>
        </w:rPr>
        <w:instrText xml:space="preserve"> ADDIN EN.CITE &lt;EndNote&gt;&lt;Cite&gt;&lt;Author&gt;Wilson&lt;/Author&gt;&lt;Year&gt;2018&lt;/Year&gt;&lt;RecNum&gt;1402&lt;/RecNum&gt;&lt;DisplayText&gt;&lt;style face="superscript"&gt;181&lt;/style&gt;&lt;/DisplayText&gt;&lt;record&gt;&lt;rec-number&gt;1402&lt;/rec-number&gt;&lt;foreign-keys&gt;&lt;key app="EN" db-id="2wdepppr2wttfjes5eypt92qv9rvpz20w9rv" timestamp="1553869357"&gt;1402&lt;/key&gt;&lt;/foreign-keys&gt;&lt;ref-type name="Journal Article"&gt;17&lt;/ref-type&gt;&lt;contributors&gt;&lt;authors&gt;&lt;author&gt;Wilson, Edward C. F.&lt;/author&gt;&lt;author&gt;Usher-Smith, Juliet A.&lt;/author&gt;&lt;author&gt;Emery, Jon&lt;/author&gt;&lt;author&gt;Corrie, Pippa G.&lt;/author&gt;&lt;author&gt;Walter, Fiona M.&lt;/author&gt;&lt;/authors&gt;&lt;/contributors&gt;&lt;titles&gt;&lt;title&gt;Expert Elicitation of Multinomial Probabilities for Decision-Analytic Modeling: An Application to Rates of Disease Progression in Undiagnosed and Untreated Melanoma&lt;/title&gt;&lt;secondary-title&gt;Value in Health&lt;/secondary-title&gt;&lt;/titles&gt;&lt;periodical&gt;&lt;full-title&gt;Value in Health&lt;/full-title&gt;&lt;/periodical&gt;&lt;pages&gt;669-676&lt;/pages&gt;&lt;volume&gt;21&lt;/volume&gt;&lt;number&gt;6&lt;/number&gt;&lt;keywords&gt;&lt;keyword&gt;decision modeling&lt;/keyword&gt;&lt;keyword&gt;expert elicitation&lt;/keyword&gt;&lt;keyword&gt;melanoma&lt;/keyword&gt;&lt;/keywords&gt;&lt;dates&gt;&lt;year&gt;2018&lt;/year&gt;&lt;pub-dates&gt;&lt;date&gt;2018/06/01/&lt;/date&gt;&lt;/pub-dates&gt;&lt;/dates&gt;&lt;isbn&gt;1098-3015&lt;/isbn&gt;&lt;urls&gt;&lt;related-urls&gt;&lt;url&gt;http://www.sciencedirect.com/science/article/pii/S1098301517336161&lt;/url&gt;&lt;/related-urls&gt;&lt;/urls&gt;&lt;electronic-resource-num&gt;https://doi.org/10.1016/j.jval.2017.10.009&lt;/electronic-resource-num&gt;&lt;/record&gt;&lt;/Cite&gt;&lt;/EndNote&gt;</w:instrText>
      </w:r>
      <w:r w:rsidR="00491085">
        <w:rPr>
          <w:rFonts w:cstheme="minorHAnsi"/>
        </w:rPr>
        <w:fldChar w:fldCharType="separate"/>
      </w:r>
      <w:r w:rsidR="00324D38" w:rsidRPr="00324D38">
        <w:rPr>
          <w:rFonts w:cstheme="minorHAnsi"/>
          <w:noProof/>
          <w:vertAlign w:val="superscript"/>
        </w:rPr>
        <w:t>181</w:t>
      </w:r>
      <w:r w:rsidR="00491085">
        <w:rPr>
          <w:rFonts w:cstheme="minorHAnsi"/>
        </w:rPr>
        <w:fldChar w:fldCharType="end"/>
      </w:r>
      <w:r w:rsidRPr="007B5C80">
        <w:rPr>
          <w:rFonts w:cstheme="minorHAnsi"/>
        </w:rPr>
        <w:t xml:space="preserve"> elicited a total of 12 STM transitions on the progression of undiagnosed melanoma between cancer stages or death. The authors considered each row of the TPM as parameters of a Multinomial distribution. </w:t>
      </w:r>
      <w:r w:rsidR="008F795C">
        <w:rPr>
          <w:rFonts w:cstheme="minorHAnsi"/>
        </w:rPr>
        <w:t>Experts</w:t>
      </w:r>
      <w:r w:rsidRPr="007B5C80">
        <w:rPr>
          <w:rFonts w:cstheme="minorHAnsi"/>
        </w:rPr>
        <w:t xml:space="preserve"> were asked to distribute a cohort of 100 patients according to the </w:t>
      </w:r>
      <w:r w:rsidR="00B25B36">
        <w:rPr>
          <w:rFonts w:cstheme="minorHAnsi"/>
        </w:rPr>
        <w:t>stages they would be in six</w:t>
      </w:r>
      <w:r w:rsidRPr="007B5C80">
        <w:rPr>
          <w:rFonts w:cstheme="minorHAnsi"/>
        </w:rPr>
        <w:t xml:space="preserve"> months later. These values were described as medians, and the software restricted the values introduced to sum to 100. The participants were then asked to elicit the lower and upper limits of 95% credibility intervals (CrIs) for each stage; for these no restriction was imposed on the values provided. The participants elicited in the same way for all other starting health states.</w:t>
      </w:r>
    </w:p>
    <w:p w14:paraId="16340199" w14:textId="77777777" w:rsidR="004725C6" w:rsidRPr="007B5C80" w:rsidRDefault="004725C6" w:rsidP="004725C6">
      <w:pPr>
        <w:spacing w:after="0" w:line="360" w:lineRule="auto"/>
        <w:rPr>
          <w:rFonts w:cstheme="minorHAnsi"/>
        </w:rPr>
      </w:pPr>
    </w:p>
    <w:p w14:paraId="1FF13F51" w14:textId="07DBBA63" w:rsidR="007F47C4" w:rsidRDefault="007F47C4" w:rsidP="007F47C4">
      <w:pPr>
        <w:spacing w:after="0" w:line="360" w:lineRule="auto"/>
        <w:rPr>
          <w:rFonts w:cstheme="minorHAnsi"/>
        </w:rPr>
      </w:pPr>
      <w:r w:rsidRPr="007B5C80">
        <w:rPr>
          <w:rFonts w:cstheme="minorHAnsi"/>
        </w:rPr>
        <w:t>Cao et al</w:t>
      </w:r>
      <w:r w:rsidR="00491085">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63</w:t>
      </w:r>
      <w:r w:rsidR="00491085">
        <w:rPr>
          <w:rFonts w:cstheme="minorHAnsi"/>
        </w:rPr>
        <w:fldChar w:fldCharType="end"/>
      </w:r>
      <w:r w:rsidRPr="007B5C80">
        <w:rPr>
          <w:rFonts w:cstheme="minorHAnsi"/>
        </w:rPr>
        <w:t xml:space="preserve"> t</w:t>
      </w:r>
      <w:r>
        <w:rPr>
          <w:rFonts w:cstheme="minorHAnsi"/>
        </w:rPr>
        <w:t>ook</w:t>
      </w:r>
      <w:r w:rsidRPr="007B5C80">
        <w:rPr>
          <w:rFonts w:cstheme="minorHAnsi"/>
        </w:rPr>
        <w:t xml:space="preserve"> a similar approach to Wilson et al</w:t>
      </w:r>
      <w:r w:rsidR="00491085">
        <w:rPr>
          <w:rFonts w:cstheme="minorHAnsi"/>
        </w:rPr>
        <w:fldChar w:fldCharType="begin"/>
      </w:r>
      <w:r w:rsidR="00324D38">
        <w:rPr>
          <w:rFonts w:cstheme="minorHAnsi"/>
        </w:rPr>
        <w:instrText xml:space="preserve"> ADDIN EN.CITE &lt;EndNote&gt;&lt;Cite&gt;&lt;Author&gt;Wilson&lt;/Author&gt;&lt;Year&gt;2018&lt;/Year&gt;&lt;RecNum&gt;1402&lt;/RecNum&gt;&lt;DisplayText&gt;&lt;style face="superscript"&gt;181&lt;/style&gt;&lt;/DisplayText&gt;&lt;record&gt;&lt;rec-number&gt;1402&lt;/rec-number&gt;&lt;foreign-keys&gt;&lt;key app="EN" db-id="2wdepppr2wttfjes5eypt92qv9rvpz20w9rv" timestamp="1553869357"&gt;1402&lt;/key&gt;&lt;/foreign-keys&gt;&lt;ref-type name="Journal Article"&gt;17&lt;/ref-type&gt;&lt;contributors&gt;&lt;authors&gt;&lt;author&gt;Wilson, Edward C. F.&lt;/author&gt;&lt;author&gt;Usher-Smith, Juliet A.&lt;/author&gt;&lt;author&gt;Emery, Jon&lt;/author&gt;&lt;author&gt;Corrie, Pippa G.&lt;/author&gt;&lt;author&gt;Walter, Fiona M.&lt;/author&gt;&lt;/authors&gt;&lt;/contributors&gt;&lt;titles&gt;&lt;title&gt;Expert Elicitation of Multinomial Probabilities for Decision-Analytic Modeling: An Application to Rates of Disease Progression in Undiagnosed and Untreated Melanoma&lt;/title&gt;&lt;secondary-title&gt;Value in Health&lt;/secondary-title&gt;&lt;/titles&gt;&lt;periodical&gt;&lt;full-title&gt;Value in Health&lt;/full-title&gt;&lt;/periodical&gt;&lt;pages&gt;669-676&lt;/pages&gt;&lt;volume&gt;21&lt;/volume&gt;&lt;number&gt;6&lt;/number&gt;&lt;keywords&gt;&lt;keyword&gt;decision modeling&lt;/keyword&gt;&lt;keyword&gt;expert elicitation&lt;/keyword&gt;&lt;keyword&gt;melanoma&lt;/keyword&gt;&lt;/keywords&gt;&lt;dates&gt;&lt;year&gt;2018&lt;/year&gt;&lt;pub-dates&gt;&lt;date&gt;2018/06/01/&lt;/date&gt;&lt;/pub-dates&gt;&lt;/dates&gt;&lt;isbn&gt;1098-3015&lt;/isbn&gt;&lt;urls&gt;&lt;related-urls&gt;&lt;url&gt;http://www.sciencedirect.com/science/article/pii/S1098301517336161&lt;/url&gt;&lt;/related-urls&gt;&lt;/urls&gt;&lt;electronic-resource-num&gt;https://doi.org/10.1016/j.jval.2017.10.009&lt;/electronic-resource-num&gt;&lt;/record&gt;&lt;/Cite&gt;&lt;/EndNote&gt;</w:instrText>
      </w:r>
      <w:r w:rsidR="00491085">
        <w:rPr>
          <w:rFonts w:cstheme="minorHAnsi"/>
        </w:rPr>
        <w:fldChar w:fldCharType="separate"/>
      </w:r>
      <w:r w:rsidR="00324D38" w:rsidRPr="00324D38">
        <w:rPr>
          <w:rFonts w:cstheme="minorHAnsi"/>
          <w:noProof/>
          <w:vertAlign w:val="superscript"/>
        </w:rPr>
        <w:t>181</w:t>
      </w:r>
      <w:r w:rsidR="00491085">
        <w:rPr>
          <w:rFonts w:cstheme="minorHAnsi"/>
        </w:rPr>
        <w:fldChar w:fldCharType="end"/>
      </w:r>
      <w:r w:rsidRPr="007B5C80">
        <w:rPr>
          <w:rFonts w:cstheme="minorHAnsi"/>
        </w:rPr>
        <w:t xml:space="preserve"> but elicit</w:t>
      </w:r>
      <w:r>
        <w:rPr>
          <w:rFonts w:cstheme="minorHAnsi"/>
        </w:rPr>
        <w:t>ed</w:t>
      </w:r>
      <w:r w:rsidRPr="007B5C80">
        <w:rPr>
          <w:rFonts w:cstheme="minorHAnsi"/>
        </w:rPr>
        <w:t xml:space="preserve"> membership </w:t>
      </w:r>
      <w:r>
        <w:rPr>
          <w:rFonts w:cstheme="minorHAnsi"/>
        </w:rPr>
        <w:t>of each</w:t>
      </w:r>
      <w:r w:rsidRPr="007B5C80">
        <w:rPr>
          <w:rFonts w:cstheme="minorHAnsi"/>
        </w:rPr>
        <w:t xml:space="preserve"> health state at a particular point in time. </w:t>
      </w:r>
      <w:r w:rsidR="008F795C">
        <w:rPr>
          <w:rFonts w:cstheme="minorHAnsi"/>
        </w:rPr>
        <w:t>Experts</w:t>
      </w:r>
      <w:r w:rsidRPr="007B5C80">
        <w:rPr>
          <w:rFonts w:cstheme="minorHAnsi"/>
        </w:rPr>
        <w:t xml:space="preserve"> were initially presented with a diagram of the model with relevant empirically derived numbers for standard of care, and were then asked to revise these for a new care setting</w:t>
      </w:r>
      <w:r>
        <w:rPr>
          <w:rFonts w:cstheme="minorHAnsi"/>
        </w:rPr>
        <w:t xml:space="preserve">, </w:t>
      </w:r>
      <w:r w:rsidRPr="00425543">
        <w:rPr>
          <w:rFonts w:cstheme="minorHAnsi"/>
        </w:rPr>
        <w:t>as exemplified in</w:t>
      </w:r>
      <w:r w:rsidR="00984097" w:rsidRPr="00984097">
        <w:rPr>
          <w:rFonts w:cstheme="minorHAnsi"/>
          <w:i/>
        </w:rPr>
        <w:fldChar w:fldCharType="begin"/>
      </w:r>
      <w:r w:rsidR="00984097" w:rsidRPr="00223C97">
        <w:rPr>
          <w:rFonts w:cstheme="minorHAnsi"/>
          <w:i/>
        </w:rPr>
        <w:instrText xml:space="preserve"> REF _Ref5020413 \h </w:instrText>
      </w:r>
      <w:r w:rsidR="00984097" w:rsidRPr="00170E2D">
        <w:rPr>
          <w:rFonts w:cstheme="minorHAnsi"/>
          <w:i/>
        </w:rPr>
        <w:instrText xml:space="preserve">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8</w:t>
      </w:r>
      <w:r w:rsidR="00984097" w:rsidRPr="00984097">
        <w:rPr>
          <w:rFonts w:cstheme="minorHAnsi"/>
          <w:i/>
        </w:rPr>
        <w:fldChar w:fldCharType="end"/>
      </w:r>
      <w:r w:rsidR="00425543" w:rsidRPr="00BB4AA7">
        <w:rPr>
          <w:rFonts w:cstheme="minorHAnsi"/>
          <w:i/>
        </w:rPr>
        <w:t>.</w:t>
      </w:r>
      <w:r>
        <w:rPr>
          <w:rFonts w:cstheme="minorHAnsi"/>
        </w:rPr>
        <w:t xml:space="preserve">  </w:t>
      </w:r>
      <w:r w:rsidRPr="007B5C80">
        <w:rPr>
          <w:rFonts w:cstheme="minorHAnsi"/>
        </w:rPr>
        <w:t xml:space="preserve">Cao et al </w:t>
      </w:r>
      <w:r w:rsidR="00491085">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PEVuZE5vdGU+PENpdGU+PEF1dGhvcj5DYW88L0F1dGhvcj48WWVhcj4yMDEzPC9ZZWFyPjxSZWNO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=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63</w:t>
      </w:r>
      <w:r w:rsidR="00491085">
        <w:rPr>
          <w:rFonts w:cstheme="minorHAnsi"/>
        </w:rPr>
        <w:fldChar w:fldCharType="end"/>
      </w:r>
      <w:r w:rsidRPr="007B5C80">
        <w:rPr>
          <w:rFonts w:cstheme="minorHAnsi"/>
        </w:rPr>
        <w:t xml:space="preserve"> elicit in ‘discrete-time’ but use the elicited quantities to inform a continuous-time model with the same structure. They argue that transition rates are complex and not-observable quantities, and hence did not elicit these directly. </w:t>
      </w:r>
    </w:p>
    <w:p w14:paraId="0C5F9B05" w14:textId="77777777" w:rsidR="007A5C80" w:rsidRDefault="007A5C80">
      <w:pPr>
        <w:rPr>
          <w:rFonts w:cstheme="minorHAnsi"/>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5358"/>
      </w:tblGrid>
      <w:tr w:rsidR="007F47C4" w:rsidRPr="00831BC1" w14:paraId="17205CD9" w14:textId="77777777" w:rsidTr="00C83005">
        <w:trPr>
          <w:trHeight w:val="300"/>
        </w:trPr>
        <w:tc>
          <w:tcPr>
            <w:tcW w:w="4990" w:type="dxa"/>
            <w:vMerge w:val="restart"/>
          </w:tcPr>
          <w:p w14:paraId="0CA0380D" w14:textId="77777777" w:rsidR="007F47C4" w:rsidRPr="00831BC1" w:rsidRDefault="007F47C4" w:rsidP="00C83005">
            <w:pPr>
              <w:spacing w:after="0" w:line="240" w:lineRule="auto"/>
              <w:ind w:hanging="392"/>
              <w:rPr>
                <w:rFonts w:ascii="Calibri" w:hAnsi="Calibri"/>
                <w:color w:val="000000"/>
              </w:rPr>
            </w:pPr>
            <w:r w:rsidRPr="00FE3E37">
              <w:rPr>
                <w:rFonts w:ascii="Calibri" w:hAnsi="Calibri"/>
                <w:noProof/>
                <w:color w:val="000000"/>
                <w:lang w:eastAsia="en-GB"/>
              </w:rPr>
              <mc:AlternateContent>
                <mc:Choice Requires="wpg">
                  <w:drawing>
                    <wp:anchor distT="0" distB="0" distL="114300" distR="114300" simplePos="0" relativeHeight="251717632" behindDoc="0" locked="0" layoutInCell="1" allowOverlap="1" wp14:anchorId="5483C172" wp14:editId="5DA10A87">
                      <wp:simplePos x="0" y="0"/>
                      <wp:positionH relativeFrom="column">
                        <wp:posOffset>133446</wp:posOffset>
                      </wp:positionH>
                      <wp:positionV relativeFrom="paragraph">
                        <wp:posOffset>118158</wp:posOffset>
                      </wp:positionV>
                      <wp:extent cx="2673350" cy="1621086"/>
                      <wp:effectExtent l="0" t="0" r="12700" b="17780"/>
                      <wp:wrapNone/>
                      <wp:docPr id="380" name="Group 89"/>
                      <wp:cNvGraphicFramePr/>
                      <a:graphic xmlns:a="http://schemas.openxmlformats.org/drawingml/2006/main">
                        <a:graphicData uri="http://schemas.microsoft.com/office/word/2010/wordprocessingGroup">
                          <wpg:wgp>
                            <wpg:cNvGrpSpPr/>
                            <wpg:grpSpPr>
                              <a:xfrm>
                                <a:off x="0" y="0"/>
                                <a:ext cx="2673350" cy="1621086"/>
                                <a:chOff x="211350" y="-12225"/>
                                <a:chExt cx="9886492" cy="3120964"/>
                              </a:xfrm>
                            </wpg:grpSpPr>
                            <wps:wsp>
                              <wps:cNvPr id="381" name="Oval 381"/>
                              <wps:cNvSpPr/>
                              <wps:spPr>
                                <a:xfrm>
                                  <a:off x="667393" y="267906"/>
                                  <a:ext cx="3460378" cy="12299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TextBox 58"/>
                              <wps:cNvSpPr txBox="1"/>
                              <wps:spPr>
                                <a:xfrm>
                                  <a:off x="1251134" y="588751"/>
                                  <a:ext cx="2466976" cy="1099579"/>
                                </a:xfrm>
                                <a:prstGeom prst="rect">
                                  <a:avLst/>
                                </a:prstGeom>
                                <a:noFill/>
                                <a:ln>
                                  <a:noFill/>
                                </a:ln>
                              </wps:spPr>
                              <wps:txbx>
                                <w:txbxContent>
                                  <w:p w14:paraId="60CC47FD"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State 1</w:t>
                                    </w:r>
                                  </w:p>
                                </w:txbxContent>
                              </wps:txbx>
                              <wps:bodyPr wrap="square" rtlCol="0">
                                <a:noAutofit/>
                              </wps:bodyPr>
                            </wps:wsp>
                            <wps:wsp>
                              <wps:cNvPr id="383" name="TextBox 59"/>
                              <wps:cNvSpPr txBox="1"/>
                              <wps:spPr>
                                <a:xfrm>
                                  <a:off x="6925703" y="621093"/>
                                  <a:ext cx="2435224" cy="983983"/>
                                </a:xfrm>
                                <a:prstGeom prst="rect">
                                  <a:avLst/>
                                </a:prstGeom>
                                <a:noFill/>
                                <a:ln>
                                  <a:noFill/>
                                </a:ln>
                              </wps:spPr>
                              <wps:txbx>
                                <w:txbxContent>
                                  <w:p w14:paraId="17F2990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State 2</w:t>
                                    </w:r>
                                    <w:r w:rsidRPr="00831BC1">
                                      <w:rPr>
                                        <w:rFonts w:asciiTheme="minorHAnsi" w:hAnsi="Calibri" w:cstheme="minorBidi"/>
                                        <w:color w:val="000000" w:themeColor="text1"/>
                                        <w:kern w:val="24"/>
                                        <w:sz w:val="16"/>
                                        <w:szCs w:val="16"/>
                                      </w:rPr>
                                      <w:t xml:space="preserve"> </w:t>
                                    </w:r>
                                  </w:p>
                                </w:txbxContent>
                              </wps:txbx>
                              <wps:bodyPr wrap="square" rtlCol="0">
                                <a:noAutofit/>
                              </wps:bodyPr>
                            </wps:wsp>
                            <wps:wsp>
                              <wps:cNvPr id="384" name="TextBox 60"/>
                              <wps:cNvSpPr txBox="1"/>
                              <wps:spPr>
                                <a:xfrm>
                                  <a:off x="3950437" y="2496250"/>
                                  <a:ext cx="2466976" cy="612489"/>
                                </a:xfrm>
                                <a:prstGeom prst="rect">
                                  <a:avLst/>
                                </a:prstGeom>
                                <a:noFill/>
                                <a:ln>
                                  <a:noFill/>
                                </a:ln>
                              </wps:spPr>
                              <wps:txbx>
                                <w:txbxContent>
                                  <w:p w14:paraId="50E4FBB4" w14:textId="77777777" w:rsidR="00AC19B4" w:rsidRPr="00831BC1" w:rsidRDefault="00AC19B4" w:rsidP="007F47C4">
                                    <w:pPr>
                                      <w:pStyle w:val="NormalWeb"/>
                                      <w:spacing w:before="0" w:beforeAutospacing="0" w:after="0" w:afterAutospacing="0"/>
                                      <w:jc w:val="center"/>
                                      <w:rPr>
                                        <w:sz w:val="16"/>
                                        <w:szCs w:val="16"/>
                                      </w:rPr>
                                    </w:pPr>
                                    <w:r w:rsidRPr="00831BC1">
                                      <w:rPr>
                                        <w:rFonts w:asciiTheme="minorHAnsi" w:hAnsi="Calibri" w:cstheme="minorBidi"/>
                                        <w:color w:val="000000" w:themeColor="text1"/>
                                        <w:kern w:val="24"/>
                                        <w:sz w:val="16"/>
                                        <w:szCs w:val="16"/>
                                      </w:rPr>
                                      <w:t>Death</w:t>
                                    </w:r>
                                  </w:p>
                                </w:txbxContent>
                              </wps:txbx>
                              <wps:bodyPr wrap="square" rtlCol="0">
                                <a:noAutofit/>
                              </wps:bodyPr>
                            </wps:wsp>
                            <wps:wsp>
                              <wps:cNvPr id="386" name="Oval 386"/>
                              <wps:cNvSpPr/>
                              <wps:spPr>
                                <a:xfrm>
                                  <a:off x="6360321" y="267906"/>
                                  <a:ext cx="3460378" cy="12299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3395053" y="2203183"/>
                                  <a:ext cx="3495773" cy="8854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Straight Arrow Connector 388"/>
                              <wps:cNvCnPr>
                                <a:stCxn id="381" idx="7"/>
                                <a:endCxn id="386" idx="1"/>
                              </wps:cNvCnPr>
                              <wps:spPr>
                                <a:xfrm>
                                  <a:off x="3621011" y="448023"/>
                                  <a:ext cx="3246069" cy="0"/>
                                </a:xfrm>
                                <a:prstGeom prst="straightConnector1">
                                  <a:avLst/>
                                </a:prstGeom>
                                <a:ln w="349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89" name="Straight Arrow Connector 389"/>
                              <wps:cNvCnPr>
                                <a:stCxn id="386" idx="3"/>
                                <a:endCxn id="381" idx="5"/>
                              </wps:cNvCnPr>
                              <wps:spPr>
                                <a:xfrm flipH="1">
                                  <a:off x="3621011" y="1317702"/>
                                  <a:ext cx="3246069" cy="0"/>
                                </a:xfrm>
                                <a:prstGeom prst="straightConnector1">
                                  <a:avLst/>
                                </a:prstGeom>
                                <a:ln w="381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90" name="Straight Arrow Connector 390"/>
                              <wps:cNvCnPr>
                                <a:stCxn id="381" idx="4"/>
                                <a:endCxn id="387" idx="2"/>
                              </wps:cNvCnPr>
                              <wps:spPr>
                                <a:xfrm>
                                  <a:off x="2397584" y="1497818"/>
                                  <a:ext cx="997469" cy="1148105"/>
                                </a:xfrm>
                                <a:prstGeom prst="straightConnector1">
                                  <a:avLst/>
                                </a:prstGeom>
                                <a:ln w="381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91" name="Straight Arrow Connector 391"/>
                              <wps:cNvCnPr>
                                <a:stCxn id="386" idx="4"/>
                                <a:endCxn id="387" idx="6"/>
                              </wps:cNvCnPr>
                              <wps:spPr>
                                <a:xfrm flipH="1">
                                  <a:off x="6890826" y="1497818"/>
                                  <a:ext cx="1199685" cy="1148105"/>
                                </a:xfrm>
                                <a:prstGeom prst="straightConnector1">
                                  <a:avLst/>
                                </a:prstGeom>
                                <a:ln w="3810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392" name="TextBox 84"/>
                              <wps:cNvSpPr txBox="1"/>
                              <wps:spPr>
                                <a:xfrm>
                                  <a:off x="4508808" y="-12225"/>
                                  <a:ext cx="1350467" cy="401320"/>
                                </a:xfrm>
                                <a:prstGeom prst="rect">
                                  <a:avLst/>
                                </a:prstGeom>
                                <a:noFill/>
                                <a:ln>
                                  <a:solidFill>
                                    <a:schemeClr val="tx1"/>
                                  </a:solidFill>
                                </a:ln>
                              </wps:spPr>
                              <wps:txbx>
                                <w:txbxContent>
                                  <w:p w14:paraId="7B990CA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a</w:t>
                                    </w:r>
                                    <w:r w:rsidRPr="00831BC1">
                                      <w:rPr>
                                        <w:rFonts w:asciiTheme="minorHAnsi" w:hAnsi="Calibri" w:cstheme="minorBidi"/>
                                        <w:color w:val="000000" w:themeColor="text1"/>
                                        <w:kern w:val="24"/>
                                        <w:sz w:val="16"/>
                                        <w:szCs w:val="16"/>
                                      </w:rPr>
                                      <w:t>%</w:t>
                                    </w:r>
                                  </w:p>
                                </w:txbxContent>
                              </wps:txbx>
                              <wps:bodyPr wrap="square" rtlCol="0">
                                <a:noAutofit/>
                              </wps:bodyPr>
                            </wps:wsp>
                            <wps:wsp>
                              <wps:cNvPr id="393" name="TextBox 85"/>
                              <wps:cNvSpPr txBox="1"/>
                              <wps:spPr>
                                <a:xfrm>
                                  <a:off x="4564502" y="841815"/>
                                  <a:ext cx="1353303" cy="401320"/>
                                </a:xfrm>
                                <a:prstGeom prst="rect">
                                  <a:avLst/>
                                </a:prstGeom>
                                <a:noFill/>
                                <a:ln>
                                  <a:solidFill>
                                    <a:schemeClr val="tx1"/>
                                  </a:solidFill>
                                </a:ln>
                              </wps:spPr>
                              <wps:txbx>
                                <w:txbxContent>
                                  <w:p w14:paraId="3986F121"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b</w:t>
                                    </w:r>
                                    <w:r w:rsidRPr="00831BC1">
                                      <w:rPr>
                                        <w:rFonts w:asciiTheme="minorHAnsi" w:hAnsi="Calibri" w:cstheme="minorBidi"/>
                                        <w:color w:val="000000" w:themeColor="text1"/>
                                        <w:kern w:val="24"/>
                                        <w:sz w:val="16"/>
                                        <w:szCs w:val="16"/>
                                      </w:rPr>
                                      <w:t>%</w:t>
                                    </w:r>
                                  </w:p>
                                </w:txbxContent>
                              </wps:txbx>
                              <wps:bodyPr wrap="square" rtlCol="0">
                                <a:noAutofit/>
                              </wps:bodyPr>
                            </wps:wsp>
                            <wps:wsp>
                              <wps:cNvPr id="394" name="TextBox 86"/>
                              <wps:cNvSpPr txBox="1"/>
                              <wps:spPr>
                                <a:xfrm>
                                  <a:off x="211350" y="2006658"/>
                                  <a:ext cx="2096709" cy="401320"/>
                                </a:xfrm>
                                <a:prstGeom prst="rect">
                                  <a:avLst/>
                                </a:prstGeom>
                                <a:noFill/>
                                <a:ln>
                                  <a:solidFill>
                                    <a:schemeClr val="tx1"/>
                                  </a:solidFill>
                                </a:ln>
                              </wps:spPr>
                              <wps:txbx>
                                <w:txbxContent>
                                  <w:p w14:paraId="08DD5B1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(100-a)%</w:t>
                                    </w:r>
                                  </w:p>
                                </w:txbxContent>
                              </wps:txbx>
                              <wps:bodyPr wrap="square" rtlCol="0">
                                <a:noAutofit/>
                              </wps:bodyPr>
                            </wps:wsp>
                            <wps:wsp>
                              <wps:cNvPr id="395" name="TextBox 87"/>
                              <wps:cNvSpPr txBox="1"/>
                              <wps:spPr>
                                <a:xfrm>
                                  <a:off x="7956375" y="2006658"/>
                                  <a:ext cx="2141467" cy="426159"/>
                                </a:xfrm>
                                <a:prstGeom prst="rect">
                                  <a:avLst/>
                                </a:prstGeom>
                                <a:noFill/>
                                <a:ln>
                                  <a:solidFill>
                                    <a:schemeClr val="tx1"/>
                                  </a:solidFill>
                                </a:ln>
                              </wps:spPr>
                              <wps:txbx>
                                <w:txbxContent>
                                  <w:p w14:paraId="2EFBCACF" w14:textId="77777777" w:rsidR="00AC19B4" w:rsidRPr="00831BC1" w:rsidRDefault="00AC19B4" w:rsidP="007F47C4">
                                    <w:pPr>
                                      <w:pStyle w:val="NormalWeb"/>
                                      <w:spacing w:after="0"/>
                                      <w:rPr>
                                        <w:sz w:val="16"/>
                                        <w:szCs w:val="16"/>
                                      </w:rPr>
                                    </w:pPr>
                                    <w:r>
                                      <w:rPr>
                                        <w:rFonts w:asciiTheme="minorHAnsi" w:hAnsi="Calibri" w:cstheme="minorBidi"/>
                                        <w:color w:val="000000" w:themeColor="text1"/>
                                        <w:kern w:val="24"/>
                                        <w:sz w:val="16"/>
                                        <w:szCs w:val="16"/>
                                      </w:rPr>
                                      <w:t>(100-b)</w:t>
                                    </w:r>
                                    <w:r w:rsidRPr="00831BC1">
                                      <w:rPr>
                                        <w:rFonts w:asciiTheme="minorHAnsi" w:hAnsi="Calibri" w:cstheme="minorBidi"/>
                                        <w:color w:val="000000" w:themeColor="text1"/>
                                        <w:kern w:val="24"/>
                                        <w:sz w:val="16"/>
                                        <w:szCs w:val="1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83C172" id="Group 89" o:spid="_x0000_s1076" style="position:absolute;margin-left:10.5pt;margin-top:9.3pt;width:210.5pt;height:127.65pt;z-index:251717632;mso-position-horizontal-relative:text;mso-position-vertical-relative:text;mso-width-relative:margin;mso-height-relative:margin" coordorigin="2113,-122" coordsize="98864,3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">
                      <v:oval id="Oval 381" o:spid="_x0000_s1077" style="position:absolute;left:6673;top:2679;width:34604;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" filled="f" strokecolor="black [3213]" strokeweight="1pt">
                        <v:stroke joinstyle="miter"/>
                      </v:oval>
                      <v:shape id="TextBox 58" o:spid="_x0000_s1078" type="#_x0000_t202" style="position:absolute;left:12511;top:5887;width:24670;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60CC47FD"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State 1</w:t>
                              </w:r>
                            </w:p>
                          </w:txbxContent>
                        </v:textbox>
                      </v:shape>
                      <v:shape id="TextBox 59" o:spid="_x0000_s1079" type="#_x0000_t202" style="position:absolute;left:69257;top:6210;width:24352;height: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17F2990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State 2</w:t>
                              </w:r>
                              <w:r w:rsidRPr="00831BC1">
                                <w:rPr>
                                  <w:rFonts w:asciiTheme="minorHAnsi" w:hAnsi="Calibri" w:cstheme="minorBidi"/>
                                  <w:color w:val="000000" w:themeColor="text1"/>
                                  <w:kern w:val="24"/>
                                  <w:sz w:val="16"/>
                                  <w:szCs w:val="16"/>
                                </w:rPr>
                                <w:t xml:space="preserve"> </w:t>
                              </w:r>
                            </w:p>
                          </w:txbxContent>
                        </v:textbox>
                      </v:shape>
                      <v:shape id="TextBox 60" o:spid="_x0000_s1080" type="#_x0000_t202" style="position:absolute;left:39504;top:24962;width:24670;height:6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50E4FBB4" w14:textId="77777777" w:rsidR="00AC19B4" w:rsidRPr="00831BC1" w:rsidRDefault="00AC19B4" w:rsidP="007F47C4">
                              <w:pPr>
                                <w:pStyle w:val="NormalWeb"/>
                                <w:spacing w:before="0" w:beforeAutospacing="0" w:after="0" w:afterAutospacing="0"/>
                                <w:jc w:val="center"/>
                                <w:rPr>
                                  <w:sz w:val="16"/>
                                  <w:szCs w:val="16"/>
                                </w:rPr>
                              </w:pPr>
                              <w:r w:rsidRPr="00831BC1">
                                <w:rPr>
                                  <w:rFonts w:asciiTheme="minorHAnsi" w:hAnsi="Calibri" w:cstheme="minorBidi"/>
                                  <w:color w:val="000000" w:themeColor="text1"/>
                                  <w:kern w:val="24"/>
                                  <w:sz w:val="16"/>
                                  <w:szCs w:val="16"/>
                                </w:rPr>
                                <w:t>Death</w:t>
                              </w:r>
                            </w:p>
                          </w:txbxContent>
                        </v:textbox>
                      </v:shape>
                      <v:oval id="Oval 386" o:spid="_x0000_s1081" style="position:absolute;left:63603;top:2679;width:34603;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" filled="f" strokecolor="black [3213]" strokeweight="1pt">
                        <v:stroke joinstyle="miter"/>
                      </v:oval>
                      <v:oval id="Oval 387" o:spid="_x0000_s1082" style="position:absolute;left:33950;top:22031;width:34958;height:8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" filled="f" strokecolor="black [3213]" strokeweight="1pt">
                        <v:stroke joinstyle="miter"/>
                      </v:oval>
                      <v:shape id="Straight Arrow Connector 388" o:spid="_x0000_s1083" type="#_x0000_t32" style="position:absolute;left:36210;top:4480;width:32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" strokecolor="black [3213]" strokeweight="2.75pt">
                        <v:stroke endarrow="block" endarrowwidth="wide" joinstyle="miter"/>
                      </v:shape>
                      <v:shape id="Straight Arrow Connector 389" o:spid="_x0000_s1084" type="#_x0000_t32" style="position:absolute;left:36210;top:13177;width:32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" strokecolor="black [3213]" strokeweight="3pt">
                        <v:stroke endarrow="block" endarrowwidth="wide" joinstyle="miter"/>
                      </v:shape>
                      <v:shape id="Straight Arrow Connector 390" o:spid="_x0000_s1085" type="#_x0000_t32" style="position:absolute;left:23975;top:14978;width:9975;height:11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" strokecolor="black [3213]" strokeweight="3pt">
                        <v:stroke endarrow="block" endarrowwidth="wide" joinstyle="miter"/>
                      </v:shape>
                      <v:shape id="Straight Arrow Connector 391" o:spid="_x0000_s1086" type="#_x0000_t32" style="position:absolute;left:68908;top:14978;width:11997;height:11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" strokecolor="black [3213]" strokeweight="3pt">
                        <v:stroke endarrow="block" endarrowwidth="wide" joinstyle="miter"/>
                      </v:shape>
                      <v:shape id="TextBox 84" o:spid="_x0000_s1087" type="#_x0000_t202" style="position:absolute;left:45088;top:-122;width:1350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" filled="f" strokecolor="black [3213]">
                        <v:textbox>
                          <w:txbxContent>
                            <w:p w14:paraId="7B990CA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a</w:t>
                              </w:r>
                              <w:r w:rsidRPr="00831BC1">
                                <w:rPr>
                                  <w:rFonts w:asciiTheme="minorHAnsi" w:hAnsi="Calibri" w:cstheme="minorBidi"/>
                                  <w:color w:val="000000" w:themeColor="text1"/>
                                  <w:kern w:val="24"/>
                                  <w:sz w:val="16"/>
                                  <w:szCs w:val="16"/>
                                </w:rPr>
                                <w:t>%</w:t>
                              </w:r>
                            </w:p>
                          </w:txbxContent>
                        </v:textbox>
                      </v:shape>
                      <v:shape id="TextBox 85" o:spid="_x0000_s1088" type="#_x0000_t202" style="position:absolute;left:45645;top:8418;width:1353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" filled="f" strokecolor="black [3213]">
                        <v:textbox>
                          <w:txbxContent>
                            <w:p w14:paraId="3986F121"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b</w:t>
                              </w:r>
                              <w:r w:rsidRPr="00831BC1">
                                <w:rPr>
                                  <w:rFonts w:asciiTheme="minorHAnsi" w:hAnsi="Calibri" w:cstheme="minorBidi"/>
                                  <w:color w:val="000000" w:themeColor="text1"/>
                                  <w:kern w:val="24"/>
                                  <w:sz w:val="16"/>
                                  <w:szCs w:val="16"/>
                                </w:rPr>
                                <w:t>%</w:t>
                              </w:r>
                            </w:p>
                          </w:txbxContent>
                        </v:textbox>
                      </v:shape>
                      <v:shape id="TextBox 86" o:spid="_x0000_s1089" type="#_x0000_t202" style="position:absolute;left:2113;top:20066;width:2096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" filled="f" strokecolor="black [3213]">
                        <v:textbox>
                          <w:txbxContent>
                            <w:p w14:paraId="08DD5B14" w14:textId="77777777" w:rsidR="00AC19B4" w:rsidRPr="00831BC1" w:rsidRDefault="00AC19B4" w:rsidP="007F47C4">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(100-a)%</w:t>
                              </w:r>
                            </w:p>
                          </w:txbxContent>
                        </v:textbox>
                      </v:shape>
                      <v:shape id="TextBox 87" o:spid="_x0000_s1090" type="#_x0000_t202" style="position:absolute;left:79563;top:20066;width:21415;height:4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" filled="f" strokecolor="black [3213]">
                        <v:textbox>
                          <w:txbxContent>
                            <w:p w14:paraId="2EFBCACF" w14:textId="77777777" w:rsidR="00AC19B4" w:rsidRPr="00831BC1" w:rsidRDefault="00AC19B4" w:rsidP="007F47C4">
                              <w:pPr>
                                <w:pStyle w:val="NormalWeb"/>
                                <w:spacing w:after="0"/>
                                <w:rPr>
                                  <w:sz w:val="16"/>
                                  <w:szCs w:val="16"/>
                                </w:rPr>
                              </w:pPr>
                              <w:r>
                                <w:rPr>
                                  <w:rFonts w:asciiTheme="minorHAnsi" w:hAnsi="Calibri" w:cstheme="minorBidi"/>
                                  <w:color w:val="000000" w:themeColor="text1"/>
                                  <w:kern w:val="24"/>
                                  <w:sz w:val="16"/>
                                  <w:szCs w:val="16"/>
                                </w:rPr>
                                <w:t>(100-b)</w:t>
                              </w:r>
                              <w:r w:rsidRPr="00831BC1">
                                <w:rPr>
                                  <w:rFonts w:asciiTheme="minorHAnsi" w:hAnsi="Calibri" w:cstheme="minorBidi"/>
                                  <w:color w:val="000000" w:themeColor="text1"/>
                                  <w:kern w:val="24"/>
                                  <w:sz w:val="16"/>
                                  <w:szCs w:val="16"/>
                                </w:rPr>
                                <w:t>%</w:t>
                              </w:r>
                            </w:p>
                          </w:txbxContent>
                        </v:textbox>
                      </v:shape>
                    </v:group>
                  </w:pict>
                </mc:Fallback>
              </mc:AlternateContent>
            </w:r>
          </w:p>
        </w:tc>
        <w:tc>
          <w:tcPr>
            <w:tcW w:w="5358" w:type="dxa"/>
            <w:shd w:val="clear" w:color="auto" w:fill="auto"/>
            <w:noWrap/>
            <w:vAlign w:val="bottom"/>
            <w:hideMark/>
          </w:tcPr>
          <w:p w14:paraId="7992FDD2" w14:textId="77777777" w:rsidR="007F47C4" w:rsidRPr="00831BC1" w:rsidRDefault="007F47C4" w:rsidP="00C83005">
            <w:pPr>
              <w:spacing w:after="0" w:line="240" w:lineRule="auto"/>
              <w:rPr>
                <w:rFonts w:ascii="Calibri" w:hAnsi="Calibri"/>
                <w:color w:val="000000"/>
              </w:rPr>
            </w:pPr>
            <w:r w:rsidRPr="00831BC1">
              <w:rPr>
                <w:rFonts w:ascii="Calibri" w:hAnsi="Calibri"/>
                <w:color w:val="000000"/>
              </w:rPr>
              <w:t xml:space="preserve">QII (a): </w:t>
            </w:r>
            <w:r>
              <w:rPr>
                <w:rFonts w:ascii="Calibri" w:hAnsi="Calibri"/>
                <w:color w:val="000000"/>
              </w:rPr>
              <w:t>Under standard care</w:t>
            </w:r>
            <w:r w:rsidRPr="00831BC1">
              <w:rPr>
                <w:rFonts w:ascii="Calibri" w:hAnsi="Calibri"/>
                <w:color w:val="000000"/>
              </w:rPr>
              <w:t xml:space="preserve">, out of all the patients who left </w:t>
            </w:r>
            <w:r>
              <w:rPr>
                <w:rFonts w:ascii="Calibri" w:hAnsi="Calibri"/>
                <w:color w:val="000000"/>
              </w:rPr>
              <w:t xml:space="preserve">State 1 within 1 year, a% moved to State 2 and (100-a)% died.  Can </w:t>
            </w:r>
            <w:r w:rsidRPr="00831BC1">
              <w:rPr>
                <w:rFonts w:ascii="Calibri" w:hAnsi="Calibri"/>
                <w:color w:val="000000"/>
              </w:rPr>
              <w:t>you adjust these numbers to reflect the proportion of events that you expect to observe after 1 year of follow-up under the new care setting?</w:t>
            </w:r>
          </w:p>
        </w:tc>
      </w:tr>
      <w:tr w:rsidR="00425543" w:rsidRPr="00831BC1" w14:paraId="7A9E9061" w14:textId="77777777" w:rsidTr="00B11763">
        <w:trPr>
          <w:trHeight w:val="1653"/>
        </w:trPr>
        <w:tc>
          <w:tcPr>
            <w:tcW w:w="4990" w:type="dxa"/>
            <w:vMerge/>
          </w:tcPr>
          <w:p w14:paraId="4F96B88A" w14:textId="77777777" w:rsidR="00425543" w:rsidRPr="00831BC1" w:rsidRDefault="00425543" w:rsidP="00C83005">
            <w:pPr>
              <w:spacing w:after="0" w:line="240" w:lineRule="auto"/>
              <w:rPr>
                <w:rFonts w:ascii="Calibri" w:hAnsi="Calibri"/>
                <w:color w:val="000000"/>
              </w:rPr>
            </w:pPr>
          </w:p>
        </w:tc>
        <w:tc>
          <w:tcPr>
            <w:tcW w:w="5358" w:type="dxa"/>
            <w:shd w:val="clear" w:color="auto" w:fill="auto"/>
            <w:noWrap/>
            <w:vAlign w:val="bottom"/>
            <w:hideMark/>
          </w:tcPr>
          <w:p w14:paraId="64325974" w14:textId="77777777" w:rsidR="00425543" w:rsidRPr="00831BC1" w:rsidRDefault="00425543" w:rsidP="00C83005">
            <w:pPr>
              <w:spacing w:after="0" w:line="240" w:lineRule="auto"/>
              <w:rPr>
                <w:rFonts w:ascii="Calibri" w:hAnsi="Calibri"/>
                <w:color w:val="000000"/>
              </w:rPr>
            </w:pPr>
            <w:r w:rsidRPr="00831BC1">
              <w:rPr>
                <w:rFonts w:ascii="Calibri" w:hAnsi="Calibri"/>
                <w:color w:val="000000"/>
              </w:rPr>
              <w:t xml:space="preserve">QII (b): </w:t>
            </w:r>
            <w:r>
              <w:rPr>
                <w:rFonts w:ascii="Calibri" w:hAnsi="Calibri"/>
                <w:color w:val="000000"/>
              </w:rPr>
              <w:t>Under standard care</w:t>
            </w:r>
            <w:r w:rsidRPr="00831BC1">
              <w:rPr>
                <w:rFonts w:ascii="Calibri" w:hAnsi="Calibri"/>
                <w:color w:val="000000"/>
              </w:rPr>
              <w:t xml:space="preserve">, out of all the patients who left </w:t>
            </w:r>
            <w:r>
              <w:rPr>
                <w:rFonts w:ascii="Calibri" w:hAnsi="Calibri"/>
                <w:color w:val="000000"/>
              </w:rPr>
              <w:t xml:space="preserve">State 2 </w:t>
            </w:r>
            <w:r w:rsidRPr="00831BC1">
              <w:rPr>
                <w:rFonts w:ascii="Calibri" w:hAnsi="Calibri"/>
                <w:color w:val="000000"/>
              </w:rPr>
              <w:t>within 1</w:t>
            </w:r>
            <w:r>
              <w:rPr>
                <w:rFonts w:ascii="Calibri" w:hAnsi="Calibri"/>
                <w:color w:val="000000"/>
              </w:rPr>
              <w:t xml:space="preserve"> year, b</w:t>
            </w:r>
            <w:r w:rsidRPr="00831BC1">
              <w:rPr>
                <w:rFonts w:ascii="Calibri" w:hAnsi="Calibri"/>
                <w:color w:val="000000"/>
              </w:rPr>
              <w:t xml:space="preserve">% </w:t>
            </w:r>
            <w:r>
              <w:rPr>
                <w:rFonts w:ascii="Calibri" w:hAnsi="Calibri"/>
                <w:color w:val="000000"/>
              </w:rPr>
              <w:t xml:space="preserve">moved to State 1 </w:t>
            </w:r>
            <w:r w:rsidRPr="00831BC1">
              <w:rPr>
                <w:rFonts w:ascii="Calibri" w:hAnsi="Calibri"/>
                <w:color w:val="000000"/>
              </w:rPr>
              <w:t xml:space="preserve">and </w:t>
            </w:r>
            <w:r>
              <w:rPr>
                <w:rFonts w:ascii="Calibri" w:hAnsi="Calibri"/>
                <w:color w:val="000000"/>
              </w:rPr>
              <w:t>(100-b)</w:t>
            </w:r>
            <w:r w:rsidRPr="00831BC1">
              <w:rPr>
                <w:rFonts w:ascii="Calibri" w:hAnsi="Calibri"/>
                <w:color w:val="000000"/>
              </w:rPr>
              <w:t xml:space="preserve">% </w:t>
            </w:r>
            <w:r>
              <w:rPr>
                <w:rFonts w:ascii="Calibri" w:hAnsi="Calibri"/>
                <w:color w:val="000000"/>
              </w:rPr>
              <w:t xml:space="preserve">died. </w:t>
            </w:r>
            <w:r w:rsidRPr="00831BC1">
              <w:rPr>
                <w:rFonts w:ascii="Calibri" w:hAnsi="Calibri"/>
                <w:color w:val="000000"/>
              </w:rPr>
              <w:t>Can you adjust these numbers to reflect the proportion of events that you expect to observe after 1</w:t>
            </w:r>
            <w:r>
              <w:rPr>
                <w:rFonts w:ascii="Calibri" w:hAnsi="Calibri"/>
                <w:color w:val="000000"/>
              </w:rPr>
              <w:t xml:space="preserve"> year</w:t>
            </w:r>
            <w:r w:rsidRPr="00831BC1">
              <w:rPr>
                <w:rFonts w:ascii="Calibri" w:hAnsi="Calibri"/>
                <w:color w:val="000000"/>
              </w:rPr>
              <w:t xml:space="preserve"> of follow-up under the new care setting?</w:t>
            </w:r>
          </w:p>
        </w:tc>
      </w:tr>
    </w:tbl>
    <w:p w14:paraId="5715ED7A" w14:textId="0C97C06B" w:rsidR="004725C6" w:rsidRPr="00825369" w:rsidRDefault="00041F94" w:rsidP="002366E2">
      <w:pPr>
        <w:pStyle w:val="Caption"/>
        <w:rPr>
          <w:rFonts w:cstheme="minorHAnsi"/>
          <w:b/>
        </w:rPr>
      </w:pPr>
      <w:bookmarkStart w:id="249" w:name="_Ref5020413"/>
      <w:bookmarkStart w:id="250" w:name="_Toc15376037"/>
      <w:r w:rsidRPr="00825369">
        <w:rPr>
          <w:b/>
        </w:rPr>
        <w:t xml:space="preserve">Figure </w:t>
      </w:r>
      <w:r w:rsidR="003D4427" w:rsidRPr="00825369">
        <w:rPr>
          <w:b/>
          <w:noProof/>
        </w:rPr>
        <w:fldChar w:fldCharType="begin"/>
      </w:r>
      <w:r w:rsidR="003D4427" w:rsidRPr="00825369">
        <w:rPr>
          <w:b/>
          <w:noProof/>
        </w:rPr>
        <w:instrText xml:space="preserve"> SEQ Figure \* ARABIC </w:instrText>
      </w:r>
      <w:r w:rsidR="003D4427" w:rsidRPr="00825369">
        <w:rPr>
          <w:b/>
          <w:noProof/>
        </w:rPr>
        <w:fldChar w:fldCharType="separate"/>
      </w:r>
      <w:r w:rsidR="00A5448B">
        <w:rPr>
          <w:b/>
          <w:noProof/>
        </w:rPr>
        <w:t>8</w:t>
      </w:r>
      <w:r w:rsidR="003D4427" w:rsidRPr="00825369">
        <w:rPr>
          <w:b/>
          <w:noProof/>
        </w:rPr>
        <w:fldChar w:fldCharType="end"/>
      </w:r>
      <w:bookmarkEnd w:id="249"/>
      <w:r w:rsidRPr="00825369">
        <w:rPr>
          <w:b/>
        </w:rPr>
        <w:t xml:space="preserve"> Example of eliciting transition probabilities for a novel setting in a discrete-time STM</w:t>
      </w:r>
      <w:bookmarkEnd w:id="250"/>
    </w:p>
    <w:p w14:paraId="530FAF10" w14:textId="77777777" w:rsidR="004725C6" w:rsidRDefault="004725C6" w:rsidP="004725C6"/>
    <w:p w14:paraId="1BBBE370" w14:textId="7ECFCD18" w:rsidR="004725C6" w:rsidRDefault="004725C6" w:rsidP="004725C6">
      <w:pPr>
        <w:spacing w:after="0" w:line="360" w:lineRule="auto"/>
        <w:rPr>
          <w:rFonts w:cstheme="minorHAnsi"/>
        </w:rPr>
      </w:pPr>
      <w:r w:rsidRPr="007B5C80">
        <w:rPr>
          <w:rFonts w:cstheme="minorHAnsi"/>
        </w:rPr>
        <w:t xml:space="preserve">Vargas et al </w:t>
      </w:r>
      <w:r w:rsidR="00491085">
        <w:rPr>
          <w:rFonts w:cstheme="minorHAnsi"/>
        </w:rPr>
        <w:fldChar w:fldCharType="begin"/>
      </w:r>
      <w:r w:rsidR="00324D38">
        <w:rPr>
          <w:rFonts w:cstheme="minorHAnsi"/>
        </w:rPr>
        <w:instrText xml:space="preserve"> ADDIN EN.CITE &lt;EndNote&gt;&lt;Cite&gt;&lt;Author&gt;Vargas&lt;/Author&gt;&lt;Year&gt;2018&lt;/Year&gt;&lt;RecNum&gt;1403&lt;/RecNum&gt;&lt;DisplayText&gt;&lt;style face="superscript"&gt;182&lt;/style&gt;&lt;/DisplayText&gt;&lt;record&gt;&lt;rec-number&gt;1403&lt;/rec-number&gt;&lt;foreign-keys&gt;&lt;key app="EN" db-id="2wdepppr2wttfjes5eypt92qv9rvpz20w9rv" timestamp="1553869444"&gt;1403&lt;/key&gt;&lt;/foreign-keys&gt;&lt;ref-type name="Journal Article"&gt;17&lt;/ref-type&gt;&lt;contributors&gt;&lt;authors&gt;&lt;author&gt;Vargas, Constanza&lt;/author&gt;&lt;author&gt;Bilbeny, Norberto&lt;/author&gt;&lt;author&gt;Balmaceda, Carlos&lt;/author&gt;&lt;author&gt;Rodríguez, María Francisca&lt;/author&gt;&lt;author&gt;Zitko, Pedro&lt;/author&gt;&lt;author&gt;Rojas, Rubén&lt;/author&gt;&lt;author&gt;Eberhard, María Eliana&lt;/author&gt;&lt;author&gt;Ahumada, Marisol&lt;/author&gt;&lt;author&gt;Espinoza, Manuel Antonio&lt;/author&gt;&lt;/authors&gt;&lt;/contributors&gt;&lt;titles&gt;&lt;title&gt;Costs and consequences of chronic pain due to musculoskeletal disorders from a health system perspective in Chile&lt;/title&gt;&lt;secondary-title&gt;Pain reports&lt;/secondary-title&gt;&lt;/titles&gt;&lt;periodical&gt;&lt;full-title&gt;Pain reports&lt;/full-title&gt;&lt;/periodical&gt;&lt;pages&gt;e656-e656&lt;/pages&gt;&lt;volume&gt;3&lt;/volume&gt;&lt;number&gt;5&lt;/number&gt;&lt;dates&gt;&lt;year&gt;2018&lt;/year&gt;&lt;/dates&gt;&lt;publisher&gt;Wolters Kluwer&lt;/publisher&gt;&lt;isbn&gt;2471-2531&lt;/isbn&gt;&lt;accession-num&gt;30534622&lt;/accession-num&gt;&lt;urls&gt;&lt;related-urls&gt;&lt;url&gt;https://www.ncbi.nlm.nih.gov/pubmed/30534622&lt;/url&gt;&lt;url&gt;https://www.ncbi.nlm.nih.gov/pmc/PMC6181463/&lt;/url&gt;&lt;/related-urls&gt;&lt;/urls&gt;&lt;electronic-resource-num&gt;10.1097/PR9.0000000000000656&lt;/electronic-resource-num&gt;&lt;remote-database-name&gt;PubMed&lt;/remote-database-name&gt;&lt;language&gt;eng&lt;/language&gt;&lt;/record&gt;&lt;/Cite&gt;&lt;/EndNote&gt;</w:instrText>
      </w:r>
      <w:r w:rsidR="00491085">
        <w:rPr>
          <w:rFonts w:cstheme="minorHAnsi"/>
        </w:rPr>
        <w:fldChar w:fldCharType="separate"/>
      </w:r>
      <w:r w:rsidR="00324D38" w:rsidRPr="00324D38">
        <w:rPr>
          <w:rFonts w:cstheme="minorHAnsi"/>
          <w:noProof/>
          <w:vertAlign w:val="superscript"/>
        </w:rPr>
        <w:t>182</w:t>
      </w:r>
      <w:r w:rsidR="00491085">
        <w:rPr>
          <w:rFonts w:cstheme="minorHAnsi"/>
        </w:rPr>
        <w:fldChar w:fldCharType="end"/>
      </w:r>
      <w:r w:rsidRPr="007B5C80">
        <w:rPr>
          <w:rFonts w:cstheme="minorHAnsi"/>
        </w:rPr>
        <w:t xml:space="preserve"> also inform the transition probabilities of an STM, but the publication provides little detail on how these quantities were elicited.</w:t>
      </w:r>
    </w:p>
    <w:p w14:paraId="7B9CF509" w14:textId="77777777" w:rsidR="007F47C4" w:rsidRPr="007B5C80" w:rsidRDefault="007F47C4" w:rsidP="004725C6">
      <w:pPr>
        <w:spacing w:after="0" w:line="360" w:lineRule="auto"/>
        <w:rPr>
          <w:rFonts w:cstheme="minorHAnsi"/>
        </w:rPr>
      </w:pPr>
    </w:p>
    <w:p w14:paraId="12110560" w14:textId="77777777" w:rsidR="004725C6" w:rsidRPr="007B5C80" w:rsidRDefault="004725C6" w:rsidP="004725C6">
      <w:pPr>
        <w:pStyle w:val="Heading3"/>
        <w:spacing w:line="360" w:lineRule="auto"/>
        <w:rPr>
          <w:rFonts w:cstheme="minorHAnsi"/>
          <w:szCs w:val="22"/>
        </w:rPr>
      </w:pPr>
      <w:bookmarkStart w:id="251" w:name="_Toc3885379"/>
      <w:bookmarkStart w:id="252" w:name="_Toc15566647"/>
      <w:r w:rsidRPr="007B5C80">
        <w:rPr>
          <w:rFonts w:cstheme="minorHAnsi"/>
          <w:szCs w:val="22"/>
        </w:rPr>
        <w:t>Time to event and survival</w:t>
      </w:r>
      <w:bookmarkEnd w:id="251"/>
      <w:bookmarkEnd w:id="252"/>
    </w:p>
    <w:p w14:paraId="3207E481" w14:textId="10E44AA7" w:rsidR="004725C6" w:rsidRDefault="004725C6" w:rsidP="004725C6">
      <w:pPr>
        <w:spacing w:after="0" w:line="360" w:lineRule="auto"/>
        <w:rPr>
          <w:rFonts w:cstheme="minorHAnsi"/>
        </w:rPr>
      </w:pPr>
      <w:r w:rsidRPr="007B5C80">
        <w:rPr>
          <w:rFonts w:cstheme="minorHAnsi"/>
        </w:rPr>
        <w:t>Some studies elicited summaries of time to event distributions, particularly median</w:t>
      </w:r>
      <w:r w:rsidR="00491085">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PEVuZE5vdGU+PENpdGU+PEF1dGhvcj5HaXJsaW5nPC9BdXRob3I+PFllYXI+MjAwNzwvWWVhcj48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69</w:t>
      </w:r>
      <w:r w:rsidR="00491085">
        <w:rPr>
          <w:rFonts w:cstheme="minorHAnsi"/>
        </w:rPr>
        <w:fldChar w:fldCharType="end"/>
      </w:r>
      <w:r w:rsidRPr="007B5C80">
        <w:rPr>
          <w:rFonts w:cstheme="minorHAnsi"/>
        </w:rPr>
        <w:t xml:space="preserve"> and mean survival</w:t>
      </w:r>
      <w:r w:rsidR="00425543">
        <w:rPr>
          <w:rFonts w:cstheme="minorHAnsi"/>
        </w:rPr>
        <w:t>.</w:t>
      </w:r>
      <w:r w:rsidR="00491085">
        <w:rPr>
          <w:rFonts w:cstheme="minorHAnsi"/>
        </w:rPr>
        <w:fldChar w:fldCharType="begin"/>
      </w:r>
      <w:r w:rsidR="00324D38">
        <w:rPr>
          <w:rFonts w:cstheme="minorHAnsi"/>
        </w:rPr>
        <w:instrText xml:space="preserve"> ADDIN EN.CITE &lt;EndNote&gt;&lt;Cite&gt;&lt;Author&gt;Fischer&lt;/Author&gt;&lt;Year&gt;2013&lt;/Year&gt;&lt;RecNum&gt;49&lt;/RecNum&gt;&lt;DisplayText&gt;&lt;style face="superscript"&gt;57&lt;/style&gt;&lt;/DisplayText&gt;&lt;record&gt;&lt;rec-number&gt;49&lt;/rec-number&gt;&lt;foreign-keys&gt;&lt;key app="EN" db-id="2wdepppr2wttfjes5eypt92qv9rvpz20w9rv" timestamp="0"&gt;49&lt;/key&gt;&lt;/foreign-keys&gt;&lt;ref-type name="Journal Article"&gt;17&lt;/ref-type&gt;&lt;contributors&gt;&lt;authors&gt;&lt;author&gt;Fischer, K.&lt;/author&gt;&lt;author&gt;Lewandowski, D.&lt;/author&gt;&lt;author&gt;Janssen, M. P.&lt;/author&gt;&lt;/authors&gt;&lt;/contributors&gt;&lt;auth-address&gt;Julius Center for Health Sciences and Primary Care, University Medical Center, Utrecht, The Netherlands. k.fischer@umcutrecht.nl&lt;/auth-address&gt;&lt;titles&gt;&lt;title&gt;Estimating unknown parameters in haemophilia using expert judgement elicitation&lt;/title&gt;&lt;secondary-title&gt;Haemophilia&lt;/secondary-title&gt;&lt;/titles&gt;&lt;periodical&gt;&lt;full-title&gt;Haemophilia&lt;/full-title&gt;&lt;/periodical&gt;&lt;pages&gt;e282-8&lt;/pages&gt;&lt;volume&gt;19&lt;/volume&gt;&lt;number&gt;5&lt;/number&gt;&lt;keywords&gt;&lt;keyword&gt;Adolescent&lt;/keyword&gt;&lt;keyword&gt;Adult&lt;/keyword&gt;&lt;keyword&gt;Child&lt;/keyword&gt;&lt;keyword&gt;Europe&lt;/keyword&gt;&lt;keyword&gt;Female&lt;/keyword&gt;&lt;keyword&gt;Health Care Costs&lt;/keyword&gt;&lt;keyword&gt;Hemophilia A/*economics/*therapy&lt;/keyword&gt;&lt;keyword&gt;Humans&lt;/keyword&gt;&lt;keyword&gt;Male&lt;/keyword&gt;&lt;keyword&gt;Middle Aged&lt;/keyword&gt;&lt;keyword&gt;Models, Statistical&lt;/keyword&gt;&lt;keyword&gt;Treatment Outcome&lt;/keyword&gt;&lt;keyword&gt;Young Adult&lt;/keyword&gt;&lt;keyword&gt;Pettersson score&lt;/keyword&gt;&lt;keyword&gt;belief elicitation&lt;/keyword&gt;&lt;keyword&gt;dose&lt;/keyword&gt;&lt;keyword&gt;haemarthrosis&lt;/keyword&gt;&lt;keyword&gt;prophylaxis&lt;/keyword&gt;&lt;keyword&gt;treatment&lt;/keyword&gt;&lt;/keywords&gt;&lt;dates&gt;&lt;year&gt;2013&lt;/year&gt;&lt;pub-dates&gt;&lt;date&gt;Sep&lt;/date&gt;&lt;/pub-dates&gt;&lt;/dates&gt;&lt;isbn&gt;1365-2516 (Electronic)&amp;#xD;1351-8216 (Linking)&lt;/isbn&gt;&lt;accession-num&gt;23672712&lt;/accession-num&gt;&lt;urls&gt;&lt;related-urls&gt;&lt;url&gt;https://www.ncbi.nlm.nih.gov/pubmed/23672712&lt;/url&gt;&lt;url&gt;http://onlinelibrary.wiley.com/store/10.1111/hae.12166/asset/hae12166.pdf?v=1&amp;amp;t=j1bx1ggq&amp;amp;s=53287fdda983c53b779eedb56abfad25a4f1c801&lt;/url&gt;&lt;/related-urls&gt;&lt;/urls&gt;&lt;electronic-resource-num&gt;10.1111/hae.12166&lt;/electronic-resource-num&gt;&lt;/record&gt;&lt;/Cite&gt;&lt;/EndNote&gt;</w:instrText>
      </w:r>
      <w:r w:rsidR="00491085">
        <w:rPr>
          <w:rFonts w:cstheme="minorHAnsi"/>
        </w:rPr>
        <w:fldChar w:fldCharType="separate"/>
      </w:r>
      <w:r w:rsidR="00324D38" w:rsidRPr="00324D38">
        <w:rPr>
          <w:rFonts w:cstheme="minorHAnsi"/>
          <w:noProof/>
          <w:vertAlign w:val="superscript"/>
        </w:rPr>
        <w:t>57</w:t>
      </w:r>
      <w:r w:rsidR="00491085">
        <w:rPr>
          <w:rFonts w:cstheme="minorHAnsi"/>
        </w:rPr>
        <w:fldChar w:fldCharType="end"/>
      </w:r>
      <w:r w:rsidRPr="007B5C80">
        <w:rPr>
          <w:rFonts w:cstheme="minorHAnsi"/>
        </w:rPr>
        <w:t xml:space="preserve"> Survival functions have also been elicited to inform transition probabilities in a discrete-time STM</w:t>
      </w:r>
      <w:r w:rsidR="00425543">
        <w:rPr>
          <w:rFonts w:cstheme="minorHAnsi"/>
        </w:rPr>
        <w:t>.</w:t>
      </w:r>
      <w:r w:rsidR="00491085">
        <w:rPr>
          <w:rFonts w:cstheme="minorHAnsi"/>
        </w:rPr>
        <w:fldChar w:fldCharType="begin">
          <w:fldData xml:space="preserve">PEVuZE5vdGU+PENpdGU+PEF1dGhvcj5MZWFsPC9BdXRob3I+PFllYXI+MjAwNzwvWWVhcj48UmVj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==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PEVuZE5vdGU+PENpdGU+PEF1dGhvcj5MZWFsPC9BdXRob3I+PFllYXI+MjAwNzwvWWVhcj48UmVj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==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51, 52, 64, 65</w:t>
      </w:r>
      <w:r w:rsidR="00491085">
        <w:rPr>
          <w:rFonts w:cstheme="minorHAnsi"/>
        </w:rPr>
        <w:fldChar w:fldCharType="end"/>
      </w:r>
      <w:r w:rsidRPr="007B5C80">
        <w:rPr>
          <w:rFonts w:cstheme="minorHAnsi"/>
        </w:rPr>
        <w:t xml:space="preserve"> Some studies elicited event probabilities at a single time point</w:t>
      </w:r>
      <w:r w:rsidR="00425543">
        <w:rPr>
          <w:rFonts w:cstheme="minorHAnsi"/>
        </w:rPr>
        <w:t>.</w:t>
      </w:r>
      <w:r w:rsidR="00491085">
        <w:rPr>
          <w:rFonts w:cstheme="minorHAnsi"/>
        </w:rPr>
        <w:fldChar w:fldCharType="begin">
          <w:fldData xml:space="preserve">PEVuZE5vdGU+PENpdGU+PEF1dGhvcj5MZWFsPC9BdXRob3I+PFllYXI+MjAwNzwvWWVhcj48UmVj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</w:fldData>
        </w:fldChar>
      </w:r>
      <w:r w:rsidR="00324D38">
        <w:rPr>
          <w:rFonts w:cstheme="minorHAnsi"/>
        </w:rPr>
        <w:instrText xml:space="preserve"> ADDIN EN.CITE </w:instrText>
      </w:r>
      <w:r w:rsidR="00324D38">
        <w:rPr>
          <w:rFonts w:cstheme="minorHAnsi"/>
        </w:rPr>
        <w:fldChar w:fldCharType="begin">
          <w:fldData xml:space="preserve">PEVuZE5vdGU+PENpdGU+PEF1dGhvcj5MZWFsPC9BdXRob3I+PFllYXI+MjAwNzwvWWVhcj48UmVj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51, 64, 65</w:t>
      </w:r>
      <w:r w:rsidR="00491085">
        <w:rPr>
          <w:rFonts w:cstheme="minorHAnsi"/>
        </w:rPr>
        <w:fldChar w:fldCharType="end"/>
      </w:r>
      <w:r w:rsidRPr="007B5C80">
        <w:rPr>
          <w:rFonts w:cstheme="minorHAnsi"/>
        </w:rPr>
        <w:t xml:space="preserve"> For example, Leal et al 2007</w:t>
      </w:r>
      <w:r w:rsidR="00491085">
        <w:rPr>
          <w:rFonts w:cstheme="minorHAnsi"/>
        </w:rPr>
        <w:fldChar w:fldCharType="begin"/>
      </w:r>
      <w:r w:rsidR="00324D38">
        <w:rPr>
          <w:rFonts w:cstheme="minorHAnsi"/>
        </w:rPr>
        <w:instrText xml:space="preserve"> ADDIN EN.CITE &lt;EndNote&gt;&lt;Cite&gt;&lt;Author&gt;Leal&lt;/Author&gt;&lt;Year&gt;2007&lt;/Year&gt;&lt;RecNum&gt;34&lt;/RecNum&gt;&lt;DisplayText&gt;&lt;style face="superscript"&gt;51&lt;/style&gt;&lt;/DisplayText&gt;&lt;record&gt;&lt;rec-number&gt;34&lt;/rec-number&gt;&lt;foreign-keys&gt;&lt;key app="EN" db-id="2wdepppr2wttfjes5eypt92qv9rvpz20w9rv" timestamp="0"&gt;34&lt;/key&gt;&lt;/foreign-keys&gt;&lt;ref-type name="Journal Article"&gt;17&lt;/ref-type&gt;&lt;contributors&gt;&lt;authors&gt;&lt;author&gt;Leal, J.&lt;/author&gt;&lt;author&gt;Wordsworth, S.&lt;/author&gt;&lt;author&gt;Legood, R.&lt;/author&gt;&lt;author&gt;Blair, E.&lt;/author&gt;&lt;/authors&gt;&lt;/contributors&gt;&lt;auth-address&gt;Health Economics Research Centre, Department of Public Health, University of Oxford, Old Road Campus, Oxford, UK. jose.leal@dphpc.ox.ac.uk&lt;/auth-address&gt;&lt;titles&gt;&lt;title&gt;Eliciting expert opinion for economic models: an applied example&lt;/title&gt;&lt;secondary-title&gt;Value Health&lt;/secondary-title&gt;&lt;/titles&gt;&lt;periodical&gt;&lt;full-title&gt;Value Health&lt;/full-title&gt;&lt;abbr-1&gt;Value in health : the journal of the International Society for Pharmacoeconomics and Outcomes Research&lt;/abbr-1&gt;&lt;/periodical&gt;&lt;pages&gt;195-203&lt;/pages&gt;&lt;volume&gt;10&lt;/volume&gt;&lt;number&gt;3&lt;/number&gt;&lt;keywords&gt;&lt;keyword&gt;Cardiomyopathy, Hypertrophic, Familial/economics/genetics&lt;/keyword&gt;&lt;keyword&gt;Data Collection/methods&lt;/keyword&gt;&lt;keyword&gt;*Decision Support Techniques&lt;/keyword&gt;&lt;keyword&gt;Humans&lt;/keyword&gt;&lt;keyword&gt;Models, Economic&lt;/keyword&gt;&lt;keyword&gt;Pilot Projects&lt;/keyword&gt;&lt;keyword&gt;Reproducibility of Results&lt;/keyword&gt;&lt;keyword&gt;Software&lt;/keyword&gt;&lt;keyword&gt;*Surveys and Questionnaires&lt;/keyword&gt;&lt;keyword&gt;User-Computer Interface&lt;/keyword&gt;&lt;/keywords&gt;&lt;dates&gt;&lt;year&gt;2007&lt;/year&gt;&lt;pub-dates&gt;&lt;date&gt;May-Jun&lt;/date&gt;&lt;/pub-dates&gt;&lt;/dates&gt;&lt;isbn&gt;1098-3015 (Print)&amp;#xD;1098-3015 (Linking)&lt;/isbn&gt;&lt;accession-num&gt;17532812&lt;/accession-num&gt;&lt;urls&gt;&lt;related-urls&gt;&lt;url&gt;https://www.ncbi.nlm.nih.gov/pubmed/17532812&lt;/url&gt;&lt;/related-urls&gt;&lt;/urls&gt;&lt;electronic-resource-num&gt;10.1111/j.1524-4733.2007.00169.x&lt;/electronic-resource-num&gt;&lt;/record&gt;&lt;/Cite&gt;&lt;/EndNote&gt;</w:instrText>
      </w:r>
      <w:r w:rsidR="00491085">
        <w:rPr>
          <w:rFonts w:cstheme="minorHAnsi"/>
        </w:rPr>
        <w:fldChar w:fldCharType="separate"/>
      </w:r>
      <w:r w:rsidR="00324D38" w:rsidRPr="00324D38">
        <w:rPr>
          <w:rFonts w:cstheme="minorHAnsi"/>
          <w:noProof/>
          <w:vertAlign w:val="superscript"/>
        </w:rPr>
        <w:t>51</w:t>
      </w:r>
      <w:r w:rsidR="00491085">
        <w:rPr>
          <w:rFonts w:cstheme="minorHAnsi"/>
        </w:rPr>
        <w:fldChar w:fldCharType="end"/>
      </w:r>
      <w:r w:rsidRPr="007B5C80">
        <w:rPr>
          <w:rFonts w:cstheme="minorHAnsi"/>
        </w:rPr>
        <w:t xml:space="preserve"> asked: “</w:t>
      </w:r>
      <w:r w:rsidRPr="007B5C80">
        <w:rPr>
          <w:rFonts w:cstheme="minorHAnsi"/>
          <w:i/>
        </w:rPr>
        <w:t>If 100 hypertrophic cardiomyopathy patients were stratified as low/medium risk at the age of 18, how many would be classified as high risk at age 50</w:t>
      </w:r>
      <w:r w:rsidRPr="007B5C80">
        <w:rPr>
          <w:rFonts w:cstheme="minorHAnsi"/>
        </w:rPr>
        <w:t xml:space="preserve">”. Some </w:t>
      </w:r>
      <w:r w:rsidRPr="007B5C80">
        <w:rPr>
          <w:rFonts w:cstheme="minorHAnsi"/>
        </w:rPr>
        <w:lastRenderedPageBreak/>
        <w:t>applications elicited multiple event probabilities without eliciting dependency between them. Examples are Poncet et al</w:t>
      </w:r>
      <w:r w:rsidR="00BB4AA7">
        <w:rPr>
          <w:rFonts w:cstheme="minorHAnsi"/>
        </w:rPr>
        <w:t>,</w:t>
      </w:r>
      <w:r w:rsidR="00491085">
        <w:rPr>
          <w:rFonts w:cstheme="minorHAnsi"/>
        </w:rPr>
        <w:fldChar w:fldCharType="begin">
          <w:fldData xml:space="preserve">PEVuZE5vdGU+PENpdGU+PEF1dGhvcj5Qb25jZXQ8L0F1dGhvcj48WWVhcj4yMDE1PC9ZZWFyPjxS
ZWNOdW0+NTI8L1JlY051bT48RGlzcGxheVRleHQ+PHN0eWxlIGZhY2U9InN1cGVyc2NyaXB0Ij42
NTwvc3R5bGU+PC9EaXNwbGF5VGV4dD48cmVjb3JkPjxyZWMtbnVtYmVyPjUyPC9yZWMtbnVtYmVy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dW0+PC9yZWNvcmQ+PC9DaXRlPjwvRW5kTm90ZT4A
</w:fldData>
        </w:fldChar>
      </w:r>
      <w:r w:rsidR="00324D38">
        <w:rPr>
          <w:rFonts w:cstheme="minorHAnsi"/>
        </w:rPr>
        <w:instrText xml:space="preserve"> ADDIN EN.CITE </w:instrText>
      </w:r>
      <w:r w:rsidR="00324D38">
        <w:rPr>
          <w:rFonts w:cstheme="minorHAnsi"/>
        </w:rPr>
        <w:fldChar w:fldCharType="begin">
          <w:fldData xml:space="preserve">PEVuZE5vdGU+PENpdGU+PEF1dGhvcj5Qb25jZXQ8L0F1dGhvcj48WWVhcj4yMDE1PC9ZZWFyPjxS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65</w:t>
      </w:r>
      <w:r w:rsidR="00491085">
        <w:rPr>
          <w:rFonts w:cstheme="minorHAnsi"/>
        </w:rPr>
        <w:fldChar w:fldCharType="end"/>
      </w:r>
      <w:r w:rsidR="00BB4AA7">
        <w:rPr>
          <w:rFonts w:cstheme="minorHAnsi"/>
        </w:rPr>
        <w:t xml:space="preserve"> </w:t>
      </w:r>
      <w:r w:rsidRPr="007B5C80">
        <w:rPr>
          <w:rFonts w:cstheme="minorHAnsi"/>
        </w:rPr>
        <w:t>that elicited separately for different subgroups of patients, and Speight et al</w:t>
      </w:r>
      <w:r w:rsidR="00BB4AA7">
        <w:rPr>
          <w:rFonts w:cstheme="minorHAnsi"/>
        </w:rPr>
        <w:t>,</w:t>
      </w:r>
      <w:r w:rsidR="00491085">
        <w:rPr>
          <w:rFonts w:cstheme="minorHAnsi"/>
        </w:rPr>
        <w:fldChar w:fldCharType="begin"/>
      </w:r>
      <w:r w:rsidR="00324D38">
        <w:rPr>
          <w:rFonts w:cstheme="minorHAnsi"/>
        </w:rPr>
        <w:instrText xml:space="preserve"> ADDIN EN.CITE &lt;EndNote&gt;&lt;Cite&gt;&lt;Author&gt;Speight&lt;/Author&gt;&lt;Year&gt;2006&lt;/Year&gt;&lt;RecNum&gt;45&lt;/RecNum&gt;&lt;DisplayText&gt;&lt;style face="superscript"&gt;64&lt;/style&gt;&lt;/DisplayText&gt;&lt;record&gt;&lt;rec-number&gt;45&lt;/rec-number&gt;&lt;foreign-keys&gt;&lt;key app="EN" db-id="2wdepppr2wttfjes5eypt92qv9rvpz20w9rv" timestamp="0"&gt;45&lt;/key&gt;&lt;/foreign-keys&gt;&lt;ref-type name="Journal Article"&gt;17&lt;/ref-type&gt;&lt;contributors&gt;&lt;authors&gt;&lt;author&gt;Speight, P. M.&lt;/author&gt;&lt;author&gt;Palmer, S.&lt;/author&gt;&lt;author&gt;Moles, D. R.&lt;/author&gt;&lt;author&gt;Downer, M. C.&lt;/author&gt;&lt;author&gt;Smith, D. H.&lt;/author&gt;&lt;author&gt;Henriksson, M.&lt;/author&gt;&lt;author&gt;Augustovski, F.&lt;/author&gt;&lt;/authors&gt;&lt;/contributors&gt;&lt;auth-address&gt;School of Clinical Dentistry, University of Sheffield, UK.&lt;/auth-address&gt;&lt;titles&gt;&lt;title&gt;The cost-effectiveness of screening for oral cancer in primary care&lt;/title&gt;&lt;secondary-title&gt;Health Technol Assess&lt;/secondary-title&gt;&lt;/titles&gt;&lt;periodical&gt;&lt;full-title&gt;Health Technol Assess&lt;/full-title&gt;&lt;abbr-1&gt;Health technology assessment (Winchester, England)&lt;/abbr-1&gt;&lt;/periodical&gt;&lt;pages&gt;1-144, iii-iv&lt;/pages&gt;&lt;volume&gt;10&lt;/volume&gt;&lt;number&gt;14&lt;/number&gt;&lt;keywords&gt;&lt;keyword&gt;Aged&lt;/keyword&gt;&lt;keyword&gt;Cost-Benefit Analysis&lt;/keyword&gt;&lt;keyword&gt;Female&lt;/keyword&gt;&lt;keyword&gt;Health Care Costs&lt;/keyword&gt;&lt;keyword&gt;Humans&lt;/keyword&gt;&lt;keyword&gt;Male&lt;/keyword&gt;&lt;keyword&gt;Mass Screening/*economics&lt;/keyword&gt;&lt;keyword&gt;Medical Audit&lt;/keyword&gt;&lt;keyword&gt;Middle Aged&lt;/keyword&gt;&lt;keyword&gt;Mouth Neoplasms/*diagnosis/pathology&lt;/keyword&gt;&lt;keyword&gt;Precancerous Conditions/*diagnosis&lt;/keyword&gt;&lt;keyword&gt;*Primary Health Care&lt;/keyword&gt;&lt;keyword&gt;Quality-Adjusted Life Years&lt;/keyword&gt;&lt;keyword&gt;State Medicine&lt;/keyword&gt;&lt;keyword&gt;United Kingdom&lt;/keyword&gt;&lt;/keywords&gt;&lt;dates&gt;&lt;year&gt;2006&lt;/year&gt;&lt;pub-dates&gt;&lt;date&gt;Apr&lt;/date&gt;&lt;/pub-dates&gt;&lt;/dates&gt;&lt;isbn&gt;1366-5278 (Print)&amp;#xD;1366-5278 (Linking)&lt;/isbn&gt;&lt;accession-num&gt;16707071&lt;/accession-num&gt;&lt;urls&gt;&lt;related-urls&gt;&lt;url&gt;https://www.ncbi.nlm.nih.gov/pubmed/16707071&lt;/url&gt;&lt;/related-urls&gt;&lt;/urls&gt;&lt;/record&gt;&lt;/Cite&gt;&lt;/EndNote&gt;</w:instrText>
      </w:r>
      <w:r w:rsidR="00491085">
        <w:rPr>
          <w:rFonts w:cstheme="minorHAnsi"/>
        </w:rPr>
        <w:fldChar w:fldCharType="separate"/>
      </w:r>
      <w:r w:rsidR="00324D38" w:rsidRPr="00324D38">
        <w:rPr>
          <w:rFonts w:cstheme="minorHAnsi"/>
          <w:noProof/>
          <w:vertAlign w:val="superscript"/>
        </w:rPr>
        <w:t>64</w:t>
      </w:r>
      <w:r w:rsidR="00491085">
        <w:rPr>
          <w:rFonts w:cstheme="minorHAnsi"/>
        </w:rPr>
        <w:fldChar w:fldCharType="end"/>
      </w:r>
      <w:r w:rsidR="00BB4AA7">
        <w:rPr>
          <w:rFonts w:cstheme="minorHAnsi"/>
        </w:rPr>
        <w:t xml:space="preserve"> </w:t>
      </w:r>
      <w:r w:rsidRPr="007B5C80">
        <w:rPr>
          <w:rFonts w:cstheme="minorHAnsi"/>
        </w:rPr>
        <w:t xml:space="preserve">that elicited probabilities of sequential cancer progression (e.g. pre-cancer to stage I, stage I to stage II, and so on). </w:t>
      </w:r>
    </w:p>
    <w:p w14:paraId="73D5FE47" w14:textId="77777777" w:rsidR="004725C6" w:rsidRPr="007B5C80" w:rsidRDefault="004725C6" w:rsidP="004725C6">
      <w:pPr>
        <w:spacing w:after="0" w:line="360" w:lineRule="auto"/>
        <w:rPr>
          <w:rFonts w:cstheme="minorHAnsi"/>
        </w:rPr>
      </w:pPr>
    </w:p>
    <w:p w14:paraId="7388ECB1" w14:textId="7FE729EA" w:rsidR="004725C6" w:rsidRDefault="004725C6" w:rsidP="004725C6">
      <w:pPr>
        <w:spacing w:after="0" w:line="360" w:lineRule="auto"/>
        <w:rPr>
          <w:rFonts w:cstheme="minorHAnsi"/>
        </w:rPr>
      </w:pPr>
      <w:r w:rsidRPr="007B5C80">
        <w:rPr>
          <w:rFonts w:cstheme="minorHAnsi"/>
        </w:rPr>
        <w:t>To explore time-dependency and derive a full survival function,</w:t>
      </w:r>
      <w:r w:rsidRPr="007B5C80" w:rsidDel="00294FF5">
        <w:rPr>
          <w:rFonts w:cstheme="minorHAnsi"/>
        </w:rPr>
        <w:t xml:space="preserve"> </w:t>
      </w:r>
      <w:r w:rsidRPr="007B5C80">
        <w:rPr>
          <w:rFonts w:cstheme="minorHAnsi"/>
        </w:rPr>
        <w:t>some studies elicited conditional probabilities at two or more points</w:t>
      </w:r>
      <w:r w:rsidR="00425543">
        <w:rPr>
          <w:rFonts w:cstheme="minorHAnsi"/>
        </w:rPr>
        <w:t>.</w:t>
      </w:r>
      <w:r w:rsidR="00491085">
        <w:rPr>
          <w:rFonts w:cstheme="minorHAnsi"/>
        </w:rPr>
        <w:fldChar w:fldCharType="begin">
          <w:fldData xml:space="preserve">PEVuZE5vdGU+PENpdGU+PEF1dGhvcj5Tb2FyZXM8L0F1dGhvcj48WWVhcj4yMDExPC9ZZWFyPjxS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==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PEVuZE5vdGU+PENpdGU+PEF1dGhvcj5Tb2FyZXM8L0F1dGhvcj48WWVhcj4yMDExPC9ZZWFyPjxS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==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52, 58</w:t>
      </w:r>
      <w:r w:rsidR="00491085">
        <w:rPr>
          <w:rFonts w:cstheme="minorHAnsi"/>
        </w:rPr>
        <w:fldChar w:fldCharType="end"/>
      </w:r>
      <w:r w:rsidRPr="007B5C80">
        <w:rPr>
          <w:rFonts w:cstheme="minorHAnsi"/>
        </w:rPr>
        <w:t xml:space="preserve"> One such study</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Pr="007B5C80">
        <w:rPr>
          <w:rFonts w:cstheme="minorHAnsi"/>
        </w:rPr>
        <w:t xml:space="preserve"> elicited a first poi</w:t>
      </w:r>
      <w:r w:rsidR="00B25B36">
        <w:rPr>
          <w:rFonts w:cstheme="minorHAnsi"/>
        </w:rPr>
        <w:t>nt in the survival function at six</w:t>
      </w:r>
      <w:r w:rsidRPr="007B5C80">
        <w:rPr>
          <w:rFonts w:cstheme="minorHAnsi"/>
        </w:rPr>
        <w:t xml:space="preserve"> months and, for those who did not have the event at that time point, the proportion wh</w:t>
      </w:r>
      <w:r w:rsidR="00B25B36">
        <w:rPr>
          <w:rFonts w:cstheme="minorHAnsi"/>
        </w:rPr>
        <w:t>o would have the event between six</w:t>
      </w:r>
      <w:r w:rsidRPr="007B5C80">
        <w:rPr>
          <w:rFonts w:cstheme="minorHAnsi"/>
        </w:rPr>
        <w:t xml:space="preserve"> and 12 months.  By assuming conditional independence between the elicited quantities, the authors were able to incorporate time dependency in the decision model without generating incoherent probability statements. They also argued that, even if hazards are found to be very similar in both periods (i.e. no evidence of time dependency), </w:t>
      </w:r>
      <w:r w:rsidR="008F795C">
        <w:rPr>
          <w:rFonts w:cstheme="minorHAnsi"/>
        </w:rPr>
        <w:t>experts</w:t>
      </w:r>
      <w:r w:rsidRPr="007B5C80">
        <w:rPr>
          <w:rFonts w:cstheme="minorHAnsi"/>
        </w:rPr>
        <w:t xml:space="preserve"> may be more uncertain about outcomes in the longer term, so that it may still be important to elicit for separate time periods. Garthwaite et al</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B5C80">
        <w:rPr>
          <w:rFonts w:cstheme="minorHAnsi"/>
        </w:rPr>
        <w:t xml:space="preserve"> used a similar strategy but partitioned the time scale into 4 intervals. </w:t>
      </w:r>
    </w:p>
    <w:p w14:paraId="66ED28BA" w14:textId="77777777" w:rsidR="004725C6" w:rsidRPr="007B5C80" w:rsidRDefault="004725C6" w:rsidP="004725C6">
      <w:pPr>
        <w:spacing w:after="0" w:line="360" w:lineRule="auto"/>
        <w:rPr>
          <w:rFonts w:cstheme="minorHAnsi"/>
          <w:i/>
        </w:rPr>
      </w:pPr>
    </w:p>
    <w:p w14:paraId="33404D19" w14:textId="77777777" w:rsidR="004725C6" w:rsidRPr="007B5C80" w:rsidRDefault="004725C6" w:rsidP="004725C6">
      <w:pPr>
        <w:pStyle w:val="Heading3"/>
        <w:spacing w:line="360" w:lineRule="auto"/>
        <w:rPr>
          <w:rFonts w:cstheme="minorHAnsi"/>
          <w:szCs w:val="22"/>
        </w:rPr>
      </w:pPr>
      <w:bookmarkStart w:id="253" w:name="_Toc3885380"/>
      <w:bookmarkStart w:id="254" w:name="_Toc15566648"/>
      <w:r w:rsidRPr="007B5C80">
        <w:rPr>
          <w:rFonts w:cstheme="minorHAnsi"/>
          <w:szCs w:val="22"/>
        </w:rPr>
        <w:t>Treatment effects on time-to-event distributions</w:t>
      </w:r>
      <w:bookmarkEnd w:id="253"/>
      <w:bookmarkEnd w:id="254"/>
      <w:r w:rsidRPr="007B5C80">
        <w:rPr>
          <w:rFonts w:cstheme="minorHAnsi"/>
          <w:szCs w:val="22"/>
        </w:rPr>
        <w:t xml:space="preserve"> </w:t>
      </w:r>
    </w:p>
    <w:p w14:paraId="44DA96A4" w14:textId="623FF888" w:rsidR="004725C6" w:rsidRDefault="008F795C" w:rsidP="004725C6">
      <w:pPr>
        <w:spacing w:after="0" w:line="360" w:lineRule="auto"/>
        <w:rPr>
          <w:rFonts w:cstheme="minorHAnsi"/>
        </w:rPr>
      </w:pPr>
      <w:r>
        <w:rPr>
          <w:rFonts w:cstheme="minorHAnsi"/>
        </w:rPr>
        <w:t>Experts</w:t>
      </w:r>
      <w:r w:rsidR="004725C6" w:rsidRPr="007B5C80">
        <w:rPr>
          <w:rFonts w:cstheme="minorHAnsi"/>
        </w:rPr>
        <w:t xml:space="preserve"> may judge survival with a comparator treatment informative of survival with the treatment of interest, i.e. hazards should not be assumed independent.</w:t>
      </w:r>
      <w:r w:rsidR="00491085">
        <w:rPr>
          <w:rFonts w:cstheme="minorHAnsi"/>
        </w:rPr>
        <w:fldChar w:fldCharType="begin"/>
      </w:r>
      <w:r w:rsidR="00324D38">
        <w:rPr>
          <w:rFonts w:cstheme="minorHAnsi"/>
        </w:rPr>
        <w:instrText xml:space="preserve"> ADDIN EN.CITE &lt;EndNote&gt;&lt;Cite&gt;&lt;Author&gt;Ren&lt;/Author&gt;&lt;Year&gt;2014&lt;/Year&gt;&lt;RecNum&gt;1404&lt;/RecNum&gt;&lt;DisplayText&gt;&lt;style face="superscript"&gt;183&lt;/style&gt;&lt;/DisplayText&gt;&lt;record&gt;&lt;rec-number&gt;1404&lt;/rec-number&gt;&lt;foreign-keys&gt;&lt;key app="EN" db-id="2wdepppr2wttfjes5eypt92qv9rvpz20w9rv" timestamp="1553869542"&gt;1404&lt;/key&gt;&lt;/foreign-keys&gt;&lt;ref-type name="Journal Article"&gt;17&lt;/ref-type&gt;&lt;contributors&gt;&lt;authors&gt;&lt;author&gt;Ren, Shijie&lt;/author&gt;&lt;author&gt;Oakley, Jeremy E.&lt;/author&gt;&lt;/authors&gt;&lt;/contributors&gt;&lt;titles&gt;&lt;title&gt;Assurance calculations for planning clinical trials with time-to-event outcomes&lt;/title&gt;&lt;secondary-title&gt;Statistics in medicine&lt;/secondary-title&gt;&lt;/titles&gt;&lt;periodical&gt;&lt;full-title&gt;Statistics in Medicine&lt;/full-title&gt;&lt;/periodical&gt;&lt;pages&gt;31-45&lt;/pages&gt;&lt;volume&gt;33&lt;/volume&gt;&lt;number&gt;1&lt;/number&gt;&lt;edition&gt;2013/07/16&lt;/edition&gt;&lt;dates&gt;&lt;year&gt;2014&lt;/year&gt;&lt;/dates&gt;&lt;publisher&gt;BlackWell Publishing Ltd&lt;/publisher&gt;&lt;isbn&gt;1097-0258&amp;#xD;0277-6715&lt;/isbn&gt;&lt;accession-num&gt;23861270&lt;/accession-num&gt;&lt;urls&gt;&lt;related-urls&gt;&lt;url&gt;https://www.ncbi.nlm.nih.gov/pubmed/23861270&lt;/url&gt;&lt;url&gt;https://www.ncbi.nlm.nih.gov/pmc/PMC4280895/&lt;/url&gt;&lt;/related-urls&gt;&lt;/urls&gt;&lt;electronic-resource-num&gt;10.1002/sim.5916&lt;/electronic-resource-num&gt;&lt;remote-database-name&gt;PubMed&lt;/remote-database-name&gt;&lt;language&gt;eng&lt;/language&gt;&lt;/record&gt;&lt;/Cite&gt;&lt;/EndNote&gt;</w:instrText>
      </w:r>
      <w:r w:rsidR="00491085">
        <w:rPr>
          <w:rFonts w:cstheme="minorHAnsi"/>
        </w:rPr>
        <w:fldChar w:fldCharType="separate"/>
      </w:r>
      <w:r w:rsidR="00324D38" w:rsidRPr="00324D38">
        <w:rPr>
          <w:rFonts w:cstheme="minorHAnsi"/>
          <w:noProof/>
          <w:vertAlign w:val="superscript"/>
        </w:rPr>
        <w:t>183</w:t>
      </w:r>
      <w:r w:rsidR="00491085">
        <w:rPr>
          <w:rFonts w:cstheme="minorHAnsi"/>
        </w:rPr>
        <w:fldChar w:fldCharType="end"/>
      </w:r>
      <w:r w:rsidR="004725C6" w:rsidRPr="007B5C80">
        <w:rPr>
          <w:rFonts w:cstheme="minorHAnsi"/>
        </w:rPr>
        <w:t xml:space="preserve"> To elicit priors for relative treatment effects (hazard ratios), a number of authors</w:t>
      </w:r>
      <w:r w:rsidR="00491085">
        <w:rPr>
          <w:rFonts w:cstheme="minorHAnsi"/>
        </w:rPr>
        <w:fldChar w:fldCharType="begin">
          <w:fldData xml:space="preserve">PEVuZE5vdGU+PENpdGU+PEF1dGhvcj5NaWtzYWQ8L0F1dGhvcj48WWVhcj4yMDA5PC9ZZWFyPjxS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Y2FsIE9uY29sb2d5PC9hYmJyLTE+PC9hbHQtcGVyaW9kaWNhbD48cGFnZXM+MjI0NS01MjwvcGFn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</w:fldData>
        </w:fldChar>
      </w:r>
      <w:r w:rsidR="00324D38">
        <w:rPr>
          <w:rFonts w:cstheme="minorHAnsi"/>
        </w:rPr>
        <w:instrText xml:space="preserve"> ADDIN EN.CITE </w:instrText>
      </w:r>
      <w:r w:rsidR="00324D38">
        <w:rPr>
          <w:rFonts w:cstheme="minorHAnsi"/>
        </w:rPr>
        <w:fldChar w:fldCharType="begin">
          <w:fldData xml:space="preserve">PEVuZE5vdGU+PENpdGU+PEF1dGhvcj5NaWtzYWQ8L0F1dGhvcj48WWVhcj4yMDA5PC9ZZWFyPjxS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Y2FsIE9uY29sb2d5PC9hYmJyLTE+PC9hbHQtcGVyaW9kaWNhbD48cGFnZXM+MjI0NS01MjwvcGFn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176, 183, 184, 186-189</w:t>
      </w:r>
      <w:r w:rsidR="00491085">
        <w:rPr>
          <w:rFonts w:cstheme="minorHAnsi"/>
        </w:rPr>
        <w:fldChar w:fldCharType="end"/>
      </w:r>
      <w:r w:rsidR="004725C6" w:rsidRPr="007B5C80">
        <w:rPr>
          <w:rFonts w:cstheme="minorHAnsi"/>
        </w:rPr>
        <w:t xml:space="preserve"> elicit the absolute difference in event probabilities (at a single time point) between treatment and comparator. Most of these authors convert the absolute difference onto the log hazard scale assuming a value for the baseline hazard</w:t>
      </w:r>
      <w:r w:rsidR="00425543">
        <w:rPr>
          <w:rFonts w:cstheme="minorHAnsi"/>
        </w:rPr>
        <w:t xml:space="preserve"> (example in </w:t>
      </w:r>
      <w:r w:rsidR="00491085">
        <w:rPr>
          <w:rFonts w:cstheme="minorHAnsi"/>
        </w:rPr>
        <w:fldChar w:fldCharType="begin">
          <w:fldData xml:space="preserve">PEVuZE5vdGU+PENpdGU+PEF1dGhvcj5QYXJtYXI8L0F1dGhvcj48WWVhcj4xOTk0PC9ZZWFyPjxS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</w:fldData>
        </w:fldChar>
      </w:r>
      <w:r w:rsidR="00324D38">
        <w:rPr>
          <w:rFonts w:cstheme="minorHAnsi"/>
        </w:rPr>
        <w:instrText xml:space="preserve"> ADDIN EN.CITE </w:instrText>
      </w:r>
      <w:r w:rsidR="00324D38">
        <w:rPr>
          <w:rFonts w:cstheme="minorHAnsi"/>
        </w:rPr>
        <w:fldChar w:fldCharType="begin">
          <w:fldData xml:space="preserve">PEVuZE5vdGU+PENpdGU+PEF1dGhvcj5QYXJtYXI8L0F1dGhvcj48WWVhcj4xOTk0PC9ZZWFyPjxS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188, 189</w:t>
      </w:r>
      <w:r w:rsidR="00491085">
        <w:rPr>
          <w:rFonts w:cstheme="minorHAnsi"/>
        </w:rPr>
        <w:fldChar w:fldCharType="end"/>
      </w:r>
      <w:r w:rsidR="004725C6" w:rsidRPr="007B5C80">
        <w:rPr>
          <w:rFonts w:cstheme="minorHAnsi"/>
        </w:rPr>
        <w:t>). The study by Ren et al</w:t>
      </w:r>
      <w:r w:rsidR="00491085">
        <w:rPr>
          <w:rFonts w:cstheme="minorHAnsi"/>
        </w:rPr>
        <w:fldChar w:fldCharType="begin"/>
      </w:r>
      <w:r w:rsidR="00324D38">
        <w:rPr>
          <w:rFonts w:cstheme="minorHAnsi"/>
        </w:rPr>
        <w:instrText xml:space="preserve"> ADDIN EN.CITE &lt;EndNote&gt;&lt;Cite&gt;&lt;Author&gt;Ren&lt;/Author&gt;&lt;Year&gt;2014&lt;/Year&gt;&lt;RecNum&gt;1404&lt;/RecNum&gt;&lt;DisplayText&gt;&lt;style face="superscript"&gt;183&lt;/style&gt;&lt;/DisplayText&gt;&lt;record&gt;&lt;rec-number&gt;1404&lt;/rec-number&gt;&lt;foreign-keys&gt;&lt;key app="EN" db-id="2wdepppr2wttfjes5eypt92qv9rvpz20w9rv" timestamp="1553869542"&gt;1404&lt;/key&gt;&lt;/foreign-keys&gt;&lt;ref-type name="Journal Article"&gt;17&lt;/ref-type&gt;&lt;contributors&gt;&lt;authors&gt;&lt;author&gt;Ren, Shijie&lt;/author&gt;&lt;author&gt;Oakley, Jeremy E.&lt;/author&gt;&lt;/authors&gt;&lt;/contributors&gt;&lt;titles&gt;&lt;title&gt;Assurance calculations for planning clinical trials with time-to-event outcomes&lt;/title&gt;&lt;secondary-title&gt;Statistics in medicine&lt;/secondary-title&gt;&lt;/titles&gt;&lt;periodical&gt;&lt;full-title&gt;Statistics in Medicine&lt;/full-title&gt;&lt;/periodical&gt;&lt;pages&gt;31-45&lt;/pages&gt;&lt;volume&gt;33&lt;/volume&gt;&lt;number&gt;1&lt;/number&gt;&lt;edition&gt;2013/07/16&lt;/edition&gt;&lt;dates&gt;&lt;year&gt;2014&lt;/year&gt;&lt;/dates&gt;&lt;publisher&gt;BlackWell Publishing Ltd&lt;/publisher&gt;&lt;isbn&gt;1097-0258&amp;#xD;0277-6715&lt;/isbn&gt;&lt;accession-num&gt;23861270&lt;/accession-num&gt;&lt;urls&gt;&lt;related-urls&gt;&lt;url&gt;https://www.ncbi.nlm.nih.gov/pubmed/23861270&lt;/url&gt;&lt;url&gt;https://www.ncbi.nlm.nih.gov/pmc/PMC4280895/&lt;/url&gt;&lt;/related-urls&gt;&lt;/urls&gt;&lt;electronic-resource-num&gt;10.1002/sim.5916&lt;/electronic-resource-num&gt;&lt;remote-database-name&gt;PubMed&lt;/remote-database-name&gt;&lt;language&gt;eng&lt;/language&gt;&lt;/record&gt;&lt;/Cite&gt;&lt;/EndNote&gt;</w:instrText>
      </w:r>
      <w:r w:rsidR="00491085">
        <w:rPr>
          <w:rFonts w:cstheme="minorHAnsi"/>
        </w:rPr>
        <w:fldChar w:fldCharType="separate"/>
      </w:r>
      <w:r w:rsidR="00324D38" w:rsidRPr="00324D38">
        <w:rPr>
          <w:rFonts w:cstheme="minorHAnsi"/>
          <w:noProof/>
          <w:vertAlign w:val="superscript"/>
        </w:rPr>
        <w:t>183</w:t>
      </w:r>
      <w:r w:rsidR="00491085">
        <w:rPr>
          <w:rFonts w:cstheme="minorHAnsi"/>
        </w:rPr>
        <w:fldChar w:fldCharType="end"/>
      </w:r>
      <w:r w:rsidR="004725C6" w:rsidRPr="007B5C80">
        <w:rPr>
          <w:rFonts w:cstheme="minorHAnsi"/>
        </w:rPr>
        <w:t xml:space="preserve"> considered eliciting absolute differences in survival under time dependency, and proposed eliciting the following quantities:</w:t>
      </w:r>
    </w:p>
    <w:p w14:paraId="10D1F443" w14:textId="77777777" w:rsidR="004725C6" w:rsidRPr="007B5C80" w:rsidRDefault="004725C6" w:rsidP="004725C6">
      <w:pPr>
        <w:spacing w:after="0" w:line="360" w:lineRule="auto"/>
        <w:rPr>
          <w:rFonts w:cstheme="minorHAnsi"/>
        </w:rPr>
      </w:pPr>
    </w:p>
    <w:p w14:paraId="61946A48" w14:textId="77777777" w:rsidR="004725C6" w:rsidRPr="00425543" w:rsidRDefault="004725C6" w:rsidP="00251461">
      <w:pPr>
        <w:pStyle w:val="ListParagraph"/>
        <w:numPr>
          <w:ilvl w:val="0"/>
          <w:numId w:val="9"/>
        </w:numPr>
        <w:spacing w:after="0" w:line="360" w:lineRule="auto"/>
        <w:rPr>
          <w:rFonts w:cstheme="minorHAnsi"/>
          <w:b w:val="0"/>
        </w:rPr>
      </w:pPr>
      <w:r w:rsidRPr="00425543">
        <w:rPr>
          <w:rFonts w:cstheme="minorHAnsi"/>
          <w:b w:val="0"/>
        </w:rPr>
        <w:t>survival with the comparator at a particular time point, t</w:t>
      </w:r>
      <w:r w:rsidRPr="00425543">
        <w:rPr>
          <w:rFonts w:cstheme="minorHAnsi"/>
          <w:b w:val="0"/>
          <w:vertAlign w:val="subscript"/>
        </w:rPr>
        <w:t>0</w:t>
      </w:r>
      <w:r w:rsidRPr="00425543">
        <w:rPr>
          <w:rFonts w:cstheme="minorHAnsi"/>
          <w:b w:val="0"/>
        </w:rPr>
        <w:t>,</w:t>
      </w:r>
    </w:p>
    <w:p w14:paraId="15BE31FD" w14:textId="77777777" w:rsidR="004725C6" w:rsidRPr="00425543" w:rsidRDefault="004725C6" w:rsidP="00251461">
      <w:pPr>
        <w:pStyle w:val="ListParagraph"/>
        <w:numPr>
          <w:ilvl w:val="0"/>
          <w:numId w:val="9"/>
        </w:numPr>
        <w:spacing w:after="0" w:line="360" w:lineRule="auto"/>
        <w:rPr>
          <w:rFonts w:cstheme="minorHAnsi"/>
          <w:b w:val="0"/>
        </w:rPr>
      </w:pPr>
      <w:r w:rsidRPr="00425543">
        <w:rPr>
          <w:rFonts w:cstheme="minorHAnsi"/>
          <w:b w:val="0"/>
        </w:rPr>
        <w:t>the difference in survival for the comparator between times t</w:t>
      </w:r>
      <w:r w:rsidRPr="00425543">
        <w:rPr>
          <w:rFonts w:cstheme="minorHAnsi"/>
          <w:b w:val="0"/>
          <w:vertAlign w:val="subscript"/>
        </w:rPr>
        <w:t>1</w:t>
      </w:r>
      <w:r w:rsidRPr="00425543">
        <w:rPr>
          <w:rFonts w:cstheme="minorHAnsi"/>
          <w:b w:val="0"/>
        </w:rPr>
        <w:t xml:space="preserve"> and t</w:t>
      </w:r>
      <w:r w:rsidRPr="00425543">
        <w:rPr>
          <w:rFonts w:cstheme="minorHAnsi"/>
          <w:b w:val="0"/>
          <w:vertAlign w:val="subscript"/>
        </w:rPr>
        <w:t>0</w:t>
      </w:r>
      <w:r w:rsidRPr="00425543">
        <w:rPr>
          <w:rFonts w:cstheme="minorHAnsi"/>
          <w:b w:val="0"/>
        </w:rPr>
        <w:t xml:space="preserve"> (where t</w:t>
      </w:r>
      <w:r w:rsidRPr="00425543">
        <w:rPr>
          <w:rFonts w:cstheme="minorHAnsi"/>
          <w:b w:val="0"/>
          <w:vertAlign w:val="subscript"/>
        </w:rPr>
        <w:t>1</w:t>
      </w:r>
      <w:r w:rsidRPr="00425543">
        <w:rPr>
          <w:rFonts w:cstheme="minorHAnsi"/>
          <w:b w:val="0"/>
        </w:rPr>
        <w:t xml:space="preserve"> &gt; t</w:t>
      </w:r>
      <w:r w:rsidRPr="00425543">
        <w:rPr>
          <w:rFonts w:cstheme="minorHAnsi"/>
          <w:b w:val="0"/>
          <w:vertAlign w:val="subscript"/>
        </w:rPr>
        <w:t>0</w:t>
      </w:r>
      <w:r w:rsidRPr="00425543">
        <w:rPr>
          <w:rFonts w:cstheme="minorHAnsi"/>
          <w:b w:val="0"/>
        </w:rPr>
        <w:t>),</w:t>
      </w:r>
    </w:p>
    <w:p w14:paraId="3C90649E" w14:textId="77777777" w:rsidR="004725C6" w:rsidRPr="00425543" w:rsidRDefault="004725C6" w:rsidP="00251461">
      <w:pPr>
        <w:pStyle w:val="ListParagraph"/>
        <w:numPr>
          <w:ilvl w:val="0"/>
          <w:numId w:val="9"/>
        </w:numPr>
        <w:spacing w:after="0" w:line="360" w:lineRule="auto"/>
        <w:rPr>
          <w:rFonts w:cstheme="minorHAnsi"/>
          <w:b w:val="0"/>
        </w:rPr>
      </w:pPr>
      <w:r w:rsidRPr="00425543">
        <w:rPr>
          <w:rFonts w:cstheme="minorHAnsi"/>
          <w:b w:val="0"/>
        </w:rPr>
        <w:t>the difference in survival between the treatment of interest and the comparator at t</w:t>
      </w:r>
      <w:r w:rsidRPr="00425543">
        <w:rPr>
          <w:rFonts w:cstheme="minorHAnsi"/>
          <w:b w:val="0"/>
          <w:vertAlign w:val="subscript"/>
        </w:rPr>
        <w:t>0</w:t>
      </w:r>
      <w:r w:rsidRPr="00425543">
        <w:rPr>
          <w:rFonts w:cstheme="minorHAnsi"/>
          <w:b w:val="0"/>
        </w:rPr>
        <w:t xml:space="preserve">, and </w:t>
      </w:r>
    </w:p>
    <w:p w14:paraId="0A70D399" w14:textId="0CD6ADE3" w:rsidR="004725C6" w:rsidRPr="00425543" w:rsidRDefault="004725C6" w:rsidP="00251461">
      <w:pPr>
        <w:pStyle w:val="ListParagraph"/>
        <w:numPr>
          <w:ilvl w:val="0"/>
          <w:numId w:val="9"/>
        </w:numPr>
        <w:spacing w:after="0" w:line="360" w:lineRule="auto"/>
        <w:rPr>
          <w:rFonts w:cstheme="minorHAnsi"/>
          <w:b w:val="0"/>
        </w:rPr>
      </w:pPr>
      <w:r w:rsidRPr="00425543">
        <w:rPr>
          <w:rFonts w:cstheme="minorHAnsi"/>
          <w:b w:val="0"/>
        </w:rPr>
        <w:t>the difference is survival for the treatment of interest between times t</w:t>
      </w:r>
      <w:r w:rsidRPr="00425543">
        <w:rPr>
          <w:rFonts w:cstheme="minorHAnsi"/>
          <w:b w:val="0"/>
          <w:vertAlign w:val="subscript"/>
        </w:rPr>
        <w:t>1</w:t>
      </w:r>
      <w:r w:rsidRPr="00425543">
        <w:rPr>
          <w:rFonts w:cstheme="minorHAnsi"/>
          <w:b w:val="0"/>
        </w:rPr>
        <w:t xml:space="preserve"> and t</w:t>
      </w:r>
      <w:r w:rsidRPr="00425543">
        <w:rPr>
          <w:rFonts w:cstheme="minorHAnsi"/>
          <w:b w:val="0"/>
          <w:vertAlign w:val="subscript"/>
        </w:rPr>
        <w:t>0</w:t>
      </w:r>
      <w:r w:rsidRPr="00425543">
        <w:rPr>
          <w:rFonts w:cstheme="minorHAnsi"/>
          <w:b w:val="0"/>
        </w:rPr>
        <w:t>.</w:t>
      </w:r>
    </w:p>
    <w:p w14:paraId="25725206" w14:textId="77777777" w:rsidR="004725C6" w:rsidRPr="007B5C80" w:rsidRDefault="004725C6" w:rsidP="004725C6">
      <w:pPr>
        <w:spacing w:after="0" w:line="360" w:lineRule="auto"/>
        <w:rPr>
          <w:rFonts w:cstheme="minorHAnsi"/>
        </w:rPr>
      </w:pPr>
    </w:p>
    <w:p w14:paraId="2DC187EC" w14:textId="77777777" w:rsidR="004725C6" w:rsidRDefault="004725C6" w:rsidP="004725C6">
      <w:pPr>
        <w:spacing w:after="0" w:line="360" w:lineRule="auto"/>
        <w:rPr>
          <w:rFonts w:cstheme="minorHAnsi"/>
        </w:rPr>
      </w:pPr>
      <w:r w:rsidRPr="007B5C80">
        <w:rPr>
          <w:rFonts w:cstheme="minorHAnsi"/>
        </w:rPr>
        <w:t xml:space="preserve">Note that this method also relies on a form of conditional independence. </w:t>
      </w:r>
    </w:p>
    <w:p w14:paraId="7488371B" w14:textId="77777777" w:rsidR="004725C6" w:rsidRPr="007B5C80" w:rsidRDefault="004725C6" w:rsidP="004725C6">
      <w:pPr>
        <w:spacing w:after="0" w:line="360" w:lineRule="auto"/>
        <w:rPr>
          <w:rFonts w:cstheme="minorHAnsi"/>
        </w:rPr>
      </w:pPr>
    </w:p>
    <w:p w14:paraId="28B706DD" w14:textId="4B2E636E" w:rsidR="004725C6" w:rsidRDefault="004725C6" w:rsidP="004725C6">
      <w:pPr>
        <w:spacing w:after="0" w:line="360" w:lineRule="auto"/>
        <w:rPr>
          <w:rFonts w:cstheme="minorHAnsi"/>
        </w:rPr>
      </w:pPr>
      <w:r w:rsidRPr="007B5C80">
        <w:rPr>
          <w:rFonts w:cstheme="minorHAnsi"/>
        </w:rPr>
        <w:t>Other authors</w:t>
      </w:r>
      <w:r w:rsidR="00491085">
        <w:rPr>
          <w:rFonts w:cstheme="minorHAnsi"/>
        </w:rPr>
        <w:fldChar w:fldCharType="begin">
          <w:fldData xml:space="preserve">PEVuZE5vdGU+PENpdGU+PEF1dGhvcj5Tb2FyZXM8L0F1dGhvcj48WWVhcj4yMDExPC9ZZWFyPjxS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==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PEVuZE5vdGU+PENpdGU+PEF1dGhvcj5Tb2FyZXM8L0F1dGhvcj48WWVhcj4yMDExPC9ZZWFyPjxS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==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52, 190</w:t>
      </w:r>
      <w:r w:rsidR="00491085">
        <w:rPr>
          <w:rFonts w:cstheme="minorHAnsi"/>
        </w:rPr>
        <w:fldChar w:fldCharType="end"/>
      </w:r>
      <w:r w:rsidR="00425543">
        <w:rPr>
          <w:rFonts w:cstheme="minorHAnsi"/>
        </w:rPr>
        <w:t xml:space="preserve"> </w:t>
      </w:r>
      <w:r w:rsidRPr="007B5C80">
        <w:rPr>
          <w:rFonts w:cstheme="minorHAnsi"/>
        </w:rPr>
        <w:t xml:space="preserve">asked </w:t>
      </w:r>
      <w:r w:rsidR="008F795C">
        <w:rPr>
          <w:rFonts w:cstheme="minorHAnsi"/>
        </w:rPr>
        <w:t>experts</w:t>
      </w:r>
      <w:r w:rsidRPr="007B5C80">
        <w:rPr>
          <w:rFonts w:cstheme="minorHAnsi"/>
        </w:rPr>
        <w:t xml:space="preserve"> to elicit absolute survival probabilities with the treatment of interest conditional on a given fixed value for the comparator (in</w:t>
      </w:r>
      <w:r w:rsidR="00B62390">
        <w:rPr>
          <w:rFonts w:cstheme="minorHAnsi"/>
        </w:rPr>
        <w:t xml:space="preserve"> </w:t>
      </w:r>
      <w:r w:rsidR="00B62390" w:rsidRPr="007B5C80">
        <w:rPr>
          <w:rFonts w:cstheme="minorHAnsi"/>
        </w:rPr>
        <w:t>Soares et al</w:t>
      </w:r>
      <w:r w:rsidR="00B62390">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B62390">
        <w:rPr>
          <w:rFonts w:cstheme="minorHAnsi"/>
        </w:rPr>
        <w:fldChar w:fldCharType="separate"/>
      </w:r>
      <w:r w:rsidR="00324D38" w:rsidRPr="00324D38">
        <w:rPr>
          <w:rFonts w:cstheme="minorHAnsi"/>
          <w:noProof/>
          <w:vertAlign w:val="superscript"/>
        </w:rPr>
        <w:t>52</w:t>
      </w:r>
      <w:r w:rsidR="00B62390">
        <w:rPr>
          <w:rFonts w:cstheme="minorHAnsi"/>
        </w:rPr>
        <w:fldChar w:fldCharType="end"/>
      </w:r>
      <w:r w:rsidR="00B62390">
        <w:rPr>
          <w:rFonts w:cstheme="minorHAnsi"/>
        </w:rPr>
        <w:t xml:space="preserve"> </w:t>
      </w:r>
      <w:r w:rsidRPr="007B5C80">
        <w:rPr>
          <w:rFonts w:cstheme="minorHAnsi"/>
        </w:rPr>
        <w:t xml:space="preserve">the value selected was the elicited mode for survival with the comparator whereas in </w:t>
      </w:r>
      <w:r w:rsidR="00491085">
        <w:rPr>
          <w:rFonts w:cstheme="minorHAnsi"/>
        </w:rPr>
        <w:fldChar w:fldCharType="begin"/>
      </w:r>
      <w:r w:rsidR="00324D38">
        <w:rPr>
          <w:rFonts w:cstheme="minorHAnsi"/>
        </w:rPr>
        <w:instrText xml:space="preserve"> ADDIN EN.CITE &lt;EndNote&gt;&lt;Cite&gt;&lt;Author&gt;White&lt;/Author&gt;&lt;Year&gt;2005&lt;/Year&gt;&lt;RecNum&gt;74&lt;/RecNum&gt;&lt;DisplayText&gt;&lt;style face="superscript"&gt;190&lt;/style&gt;&lt;/DisplayText&gt;&lt;record&gt;&lt;rec-number&gt;74&lt;/rec-number&gt;&lt;foreign-keys&gt;&lt;key app="EN" db-id="2wdepppr2wttfjes5eypt92qv9rvpz20w9rv" timestamp="0"&gt;74&lt;/key&gt;&lt;/foreign-keys&gt;&lt;ref-type name="Journal Article"&gt;17&lt;/ref-type&gt;&lt;contributors&gt;&lt;authors&gt;&lt;author&gt;White, I. R.&lt;/author&gt;&lt;author&gt;Pocock, S. J.&lt;/author&gt;&lt;author&gt;Wang, D.&lt;/author&gt;&lt;/authors&gt;&lt;/contributors&gt;&lt;auth-address&gt;Inst Publ Hlth, MRC, Biostat Unit, Cambridge CB2 2SR, England&amp;#xD;London Sch Hyg &amp;amp; Trop Med, Med Stat Unit, London WC1E 7HT, England&lt;/auth-address&gt;&lt;titles&gt;&lt;title&gt;Eliciting and using expert opinions about influence of patient characteristics on treatment effects: a Bayesian analysis of the CHARM trials&lt;/title&gt;&lt;secondary-title&gt;Statistics in Medicine&lt;/secondary-title&gt;&lt;alt-title&gt;Stat Med&lt;/alt-title&gt;&lt;/titles&gt;&lt;periodical&gt;&lt;full-title&gt;Statistics in Medicine&lt;/full-title&gt;&lt;/periodical&gt;&lt;pages&gt;3805-3821&lt;/pages&gt;&lt;volume&gt;24&lt;/volume&gt;&lt;number&gt;24&lt;/number&gt;&lt;keywords&gt;&lt;keyword&gt;subgroup analysis&lt;/keyword&gt;&lt;keyword&gt;bayesian statistics&lt;/keyword&gt;&lt;keyword&gt;elicitation&lt;/keyword&gt;&lt;keyword&gt;interaction&lt;/keyword&gt;&lt;keyword&gt;randomized controlled trial&lt;/keyword&gt;&lt;keyword&gt;chronic heart-failure&lt;/keyword&gt;&lt;keyword&gt;ventricular systolic function&lt;/keyword&gt;&lt;keyword&gt;converting-enzyme inhibitors&lt;/keyword&gt;&lt;keyword&gt;clinical-trials&lt;/keyword&gt;&lt;keyword&gt;statistics notes&lt;/keyword&gt;&lt;keyword&gt;randomized trials&lt;/keyword&gt;&lt;keyword&gt;subset analysis&lt;/keyword&gt;&lt;keyword&gt;candesartan&lt;/keyword&gt;&lt;keyword&gt;heterogeneity&lt;/keyword&gt;&lt;keyword&gt;elicitation&lt;/keyword&gt;&lt;/keywords&gt;&lt;dates&gt;&lt;year&gt;2005&lt;/year&gt;&lt;pub-dates&gt;&lt;date&gt;Dec 30&lt;/date&gt;&lt;/pub-dates&gt;&lt;/dates&gt;&lt;isbn&gt;0277-6715&lt;/isbn&gt;&lt;accession-num&gt;WOS:000234284800010&lt;/accession-num&gt;&lt;urls&gt;&lt;related-urls&gt;&lt;url&gt;&amp;lt;Go to ISI&amp;gt;://WOS:000234284800010&lt;/url&gt;&lt;/related-urls&gt;&lt;/urls&gt;&lt;electronic-resource-num&gt;10.1002/sim.2420&lt;/electronic-resource-num&gt;&lt;language&gt;English&lt;/language&gt;&lt;/record&gt;&lt;/Cite&gt;&lt;/EndNote&gt;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190</w:t>
      </w:r>
      <w:r w:rsidR="00491085">
        <w:rPr>
          <w:rFonts w:cstheme="minorHAnsi"/>
        </w:rPr>
        <w:fldChar w:fldCharType="end"/>
      </w:r>
      <w:r w:rsidRPr="007B5C80">
        <w:rPr>
          <w:rFonts w:cstheme="minorHAnsi"/>
        </w:rPr>
        <w:t xml:space="preserve"> the fixed value was provided </w:t>
      </w:r>
      <w:r w:rsidRPr="007B5C80">
        <w:rPr>
          <w:rFonts w:cstheme="minorHAnsi"/>
        </w:rPr>
        <w:lastRenderedPageBreak/>
        <w:t>to the participant). Soares et al</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Pr="007B5C80">
        <w:rPr>
          <w:rFonts w:cstheme="minorHAnsi"/>
        </w:rPr>
        <w:t xml:space="preserve"> elicited relative effectiveness for multiple treatments independently, and White et al</w:t>
      </w:r>
      <w:r w:rsidR="00491085">
        <w:rPr>
          <w:rFonts w:cstheme="minorHAnsi"/>
        </w:rPr>
        <w:fldChar w:fldCharType="begin"/>
      </w:r>
      <w:r w:rsidR="00324D38">
        <w:rPr>
          <w:rFonts w:cstheme="minorHAnsi"/>
        </w:rPr>
        <w:instrText xml:space="preserve"> ADDIN EN.CITE &lt;EndNote&gt;&lt;Cite&gt;&lt;Author&gt;White&lt;/Author&gt;&lt;Year&gt;2005&lt;/Year&gt;&lt;RecNum&gt;74&lt;/RecNum&gt;&lt;DisplayText&gt;&lt;style face="superscript"&gt;190&lt;/style&gt;&lt;/DisplayText&gt;&lt;record&gt;&lt;rec-number&gt;74&lt;/rec-number&gt;&lt;foreign-keys&gt;&lt;key app="EN" db-id="2wdepppr2wttfjes5eypt92qv9rvpz20w9rv" timestamp="0"&gt;74&lt;/key&gt;&lt;/foreign-keys&gt;&lt;ref-type name="Journal Article"&gt;17&lt;/ref-type&gt;&lt;contributors&gt;&lt;authors&gt;&lt;author&gt;White, I. R.&lt;/author&gt;&lt;author&gt;Pocock, S. J.&lt;/author&gt;&lt;author&gt;Wang, D.&lt;/author&gt;&lt;/authors&gt;&lt;/contributors&gt;&lt;auth-address&gt;Inst Publ Hlth, MRC, Biostat Unit, Cambridge CB2 2SR, England&amp;#xD;London Sch Hyg &amp;amp; Trop Med, Med Stat Unit, London WC1E 7HT, England&lt;/auth-address&gt;&lt;titles&gt;&lt;title&gt;Eliciting and using expert opinions about influence of patient characteristics on treatment effects: a Bayesian analysis of the CHARM trials&lt;/title&gt;&lt;secondary-title&gt;Statistics in Medicine&lt;/secondary-title&gt;&lt;alt-title&gt;Stat Med&lt;/alt-title&gt;&lt;/titles&gt;&lt;periodical&gt;&lt;full-title&gt;Statistics in Medicine&lt;/full-title&gt;&lt;/periodical&gt;&lt;pages&gt;3805-3821&lt;/pages&gt;&lt;volume&gt;24&lt;/volume&gt;&lt;number&gt;24&lt;/number&gt;&lt;keywords&gt;&lt;keyword&gt;subgroup analysis&lt;/keyword&gt;&lt;keyword&gt;bayesian statistics&lt;/keyword&gt;&lt;keyword&gt;elicitation&lt;/keyword&gt;&lt;keyword&gt;interaction&lt;/keyword&gt;&lt;keyword&gt;randomized controlled trial&lt;/keyword&gt;&lt;keyword&gt;chronic heart-failure&lt;/keyword&gt;&lt;keyword&gt;ventricular systolic function&lt;/keyword&gt;&lt;keyword&gt;converting-enzyme inhibitors&lt;/keyword&gt;&lt;keyword&gt;clinical-trials&lt;/keyword&gt;&lt;keyword&gt;statistics notes&lt;/keyword&gt;&lt;keyword&gt;randomized trials&lt;/keyword&gt;&lt;keyword&gt;subset analysis&lt;/keyword&gt;&lt;keyword&gt;candesartan&lt;/keyword&gt;&lt;keyword&gt;heterogeneity&lt;/keyword&gt;&lt;keyword&gt;elicitation&lt;/keyword&gt;&lt;/keywords&gt;&lt;dates&gt;&lt;year&gt;2005&lt;/year&gt;&lt;pub-dates&gt;&lt;date&gt;Dec 30&lt;/date&gt;&lt;/pub-dates&gt;&lt;/dates&gt;&lt;isbn&gt;0277-6715&lt;/isbn&gt;&lt;accession-num&gt;WOS:000234284800010&lt;/accession-num&gt;&lt;urls&gt;&lt;related-urls&gt;&lt;url&gt;&amp;lt;Go to ISI&amp;gt;://WOS:000234284800010&lt;/url&gt;&lt;/related-urls&gt;&lt;/urls&gt;&lt;electronic-resource-num&gt;10.1002/sim.2420&lt;/electronic-resource-num&gt;&lt;language&gt;English&lt;/language&gt;&lt;/record&gt;&lt;/Cite&gt;&lt;/EndNote&gt;</w:instrText>
      </w:r>
      <w:r w:rsidR="00491085">
        <w:rPr>
          <w:rFonts w:cstheme="minorHAnsi"/>
        </w:rPr>
        <w:fldChar w:fldCharType="separate"/>
      </w:r>
      <w:r w:rsidR="00324D38" w:rsidRPr="00324D38">
        <w:rPr>
          <w:rFonts w:cstheme="minorHAnsi"/>
          <w:noProof/>
          <w:vertAlign w:val="superscript"/>
        </w:rPr>
        <w:t>190</w:t>
      </w:r>
      <w:r w:rsidR="00491085">
        <w:rPr>
          <w:rFonts w:cstheme="minorHAnsi"/>
        </w:rPr>
        <w:fldChar w:fldCharType="end"/>
      </w:r>
      <w:r w:rsidRPr="007B5C80">
        <w:rPr>
          <w:rFonts w:cstheme="minorHAnsi"/>
        </w:rPr>
        <w:t xml:space="preserve"> evaluated treatment effects in the presence of possible interactions across different patient groups. </w:t>
      </w:r>
    </w:p>
    <w:p w14:paraId="597D4506" w14:textId="77777777" w:rsidR="00B62390" w:rsidRDefault="00B62390" w:rsidP="004725C6">
      <w:pPr>
        <w:spacing w:after="0" w:line="360" w:lineRule="auto"/>
        <w:rPr>
          <w:rFonts w:cstheme="minorHAnsi"/>
        </w:rPr>
      </w:pPr>
    </w:p>
    <w:p w14:paraId="5B695151" w14:textId="7313C4B8" w:rsidR="004725C6" w:rsidRDefault="004725C6" w:rsidP="004725C6">
      <w:pPr>
        <w:spacing w:after="0" w:line="360" w:lineRule="auto"/>
        <w:rPr>
          <w:rFonts w:cstheme="minorHAnsi"/>
        </w:rPr>
      </w:pPr>
      <w:r w:rsidRPr="007B5C80">
        <w:rPr>
          <w:rFonts w:cstheme="minorHAnsi"/>
        </w:rPr>
        <w:t>Dallow et al</w:t>
      </w:r>
      <w:r w:rsidR="00D9020C">
        <w:rPr>
          <w:rFonts w:cstheme="minorHAnsi"/>
        </w:rPr>
        <w:fldChar w:fldCharType="begin"/>
      </w:r>
      <w:r w:rsidR="00324D38">
        <w:rPr>
          <w:rFonts w:cstheme="minorHAnsi"/>
        </w:rPr>
        <w:instrText xml:space="preserve"> ADDIN EN.CITE &lt;EndNote&gt;&lt;Cite&gt;&lt;Author&gt;Dallow&lt;/Author&gt;&lt;Year&gt;2017&lt;/Year&gt;&lt;RecNum&gt;1405&lt;/RecNum&gt;&lt;DisplayText&gt;&lt;style face="superscript"&gt;48&lt;/style&gt;&lt;/DisplayText&gt;&lt;record&gt;&lt;rec-number&gt;1405&lt;/rec-number&gt;&lt;foreign-keys&gt;&lt;key app="EN" db-id="2wdepppr2wttfjes5eypt92qv9rvpz20w9rv" timestamp="1553869586"&gt;1405&lt;/key&gt;&lt;/foreign-keys&gt;&lt;ref-type name="Book"&gt;6&lt;/ref-type&gt;&lt;contributors&gt;&lt;authors&gt;&lt;author&gt;Dallow, Nigel&lt;/author&gt;&lt;author&gt;Best, Nicky&lt;/author&gt;&lt;author&gt;H Montague, Timothy&lt;/author&gt;&lt;/authors&gt;&lt;/contributors&gt;&lt;titles&gt;&lt;title&gt;Better Decision Making in Drug Development Through Adoption of Formal Prior Elicitation&lt;/title&gt;&lt;alt-title&gt;Pharmaceutical Statistics&lt;/alt-title&gt;&lt;/titles&gt;&lt;alt-periodical&gt;&lt;full-title&gt;Pharmaceutical Statistics&lt;/full-title&gt;&lt;/alt-periodical&gt;&lt;volume&gt;17&lt;/volume&gt;&lt;dates&gt;&lt;year&gt;2017&lt;/year&gt;&lt;/dates&gt;&lt;urls&gt;&lt;/urls&gt;&lt;electronic-resource-num&gt;10.1002/pst.1854&lt;/electronic-resource-num&gt;&lt;/record&gt;&lt;/Cite&gt;&lt;/EndNote&gt;</w:instrText>
      </w:r>
      <w:r w:rsidR="00D9020C">
        <w:rPr>
          <w:rFonts w:cstheme="minorHAnsi"/>
        </w:rPr>
        <w:fldChar w:fldCharType="separate"/>
      </w:r>
      <w:r w:rsidR="00324D38" w:rsidRPr="00324D38">
        <w:rPr>
          <w:rFonts w:cstheme="minorHAnsi"/>
          <w:noProof/>
          <w:vertAlign w:val="superscript"/>
        </w:rPr>
        <w:t>48</w:t>
      </w:r>
      <w:r w:rsidR="00D9020C">
        <w:rPr>
          <w:rFonts w:cstheme="minorHAnsi"/>
        </w:rPr>
        <w:fldChar w:fldCharType="end"/>
      </w:r>
      <w:r w:rsidRPr="007B5C80">
        <w:rPr>
          <w:rFonts w:cstheme="minorHAnsi"/>
        </w:rPr>
        <w:t xml:space="preserve"> argue that to better manage the tendency for </w:t>
      </w:r>
      <w:r w:rsidR="008F795C">
        <w:rPr>
          <w:rFonts w:cstheme="minorHAnsi"/>
        </w:rPr>
        <w:t>experts</w:t>
      </w:r>
      <w:r w:rsidRPr="007B5C80">
        <w:rPr>
          <w:rFonts w:cstheme="minorHAnsi"/>
        </w:rPr>
        <w:t xml:space="preserve"> to be over-optimistic, </w:t>
      </w:r>
      <w:r w:rsidR="008F795C">
        <w:rPr>
          <w:rFonts w:cstheme="minorHAnsi"/>
        </w:rPr>
        <w:t>experts</w:t>
      </w:r>
      <w:r w:rsidRPr="007B5C80">
        <w:rPr>
          <w:rFonts w:cstheme="minorHAnsi"/>
        </w:rPr>
        <w:t xml:space="preserve"> should be first asked to judge the probability that the drug has a true positive effect and then to judge the distribution of this effect size under the assumption that the drug does have a favourable effect. They then formed a mixture distribution to represent the overall prior for the treatment effect. </w:t>
      </w:r>
    </w:p>
    <w:p w14:paraId="72618024" w14:textId="77777777" w:rsidR="004725C6" w:rsidRPr="007B5C80" w:rsidRDefault="004725C6" w:rsidP="004725C6">
      <w:pPr>
        <w:spacing w:after="0" w:line="360" w:lineRule="auto"/>
        <w:rPr>
          <w:rFonts w:cstheme="minorHAnsi"/>
        </w:rPr>
      </w:pPr>
    </w:p>
    <w:p w14:paraId="09FD4535" w14:textId="7412FDCF" w:rsidR="004725C6" w:rsidRDefault="004725C6" w:rsidP="004725C6">
      <w:pPr>
        <w:spacing w:after="0" w:line="360" w:lineRule="auto"/>
        <w:rPr>
          <w:rFonts w:cstheme="minorHAnsi"/>
        </w:rPr>
      </w:pPr>
      <w:r w:rsidRPr="007B5C80">
        <w:rPr>
          <w:rFonts w:cstheme="minorHAnsi"/>
        </w:rPr>
        <w:t>Chaloner et al</w:t>
      </w:r>
      <w:r w:rsidR="00491085">
        <w:rPr>
          <w:rFonts w:cstheme="minorHAnsi"/>
        </w:rPr>
        <w:fldChar w:fldCharType="begin"/>
      </w:r>
      <w:r w:rsidR="00324D38">
        <w:rPr>
          <w:rFonts w:cstheme="minorHAnsi"/>
        </w:rPr>
        <w:instrText xml:space="preserve"> ADDIN EN.CITE &lt;EndNote&gt;&lt;Cite&gt;&lt;Author&gt;Chaloner&lt;/Author&gt;&lt;Year&gt;1993&lt;/Year&gt;&lt;RecNum&gt;1325&lt;/RecNum&gt;&lt;DisplayText&gt;&lt;style face="superscript"&gt;185&lt;/style&gt;&lt;/DisplayText&gt;&lt;record&gt;&lt;rec-number&gt;1325&lt;/rec-number&gt;&lt;foreign-keys&gt;&lt;key app="EN" db-id="2wdepppr2wttfjes5eypt92qv9rvpz20w9rv" timestamp="1553858450"&gt;1325&lt;/key&gt;&lt;/foreign-keys&gt;&lt;ref-type name="Journal Article"&gt;17&lt;/ref-type&gt;&lt;contributors&gt;&lt;authors&gt;&lt;author&gt;Chaloner, Kathryn&lt;/author&gt;&lt;author&gt;Church, Timothy&lt;/author&gt;&lt;author&gt;Louis, Thomas A.&lt;/author&gt;&lt;author&gt;Matts, John P.&lt;/author&gt;&lt;/authors&gt;&lt;/contributors&gt;&lt;titles&gt;&lt;title&gt;Graphical Elicitation of a Prior Distribution for a Clinical Trial&lt;/title&gt;&lt;secondary-title&gt;Journal of the Royal Statistical Society. Series D (The Statistician)&lt;/secondary-title&gt;&lt;/titles&gt;&lt;periodical&gt;&lt;full-title&gt;Journal of the Royal Statistical Society. Series D (The Statistician)&lt;/full-title&gt;&lt;/periodical&gt;&lt;pages&gt;341-353&lt;/pages&gt;&lt;volume&gt;42&lt;/volume&gt;&lt;number&gt;4&lt;/number&gt;&lt;dates&gt;&lt;year&gt;1993&lt;/year&gt;&lt;/dates&gt;&lt;publisher&gt;[Royal Statistical Society, Wiley]&lt;/publisher&gt;&lt;isbn&gt;00390526, 14679884&lt;/isbn&gt;&lt;urls&gt;&lt;related-urls&gt;&lt;url&gt;http://www.jstor.org/stable/2348469&lt;/url&gt;&lt;/related-urls&gt;&lt;/urls&gt;&lt;custom1&gt;Full publication date: 1993&lt;/custom1&gt;&lt;electronic-resource-num&gt;10.2307/2348469&lt;/electronic-resource-num&gt;&lt;remote-database-name&gt;JSTOR&lt;/remote-database-name&gt;&lt;/record&gt;&lt;/Cite&gt;&lt;/EndNote&gt;</w:instrText>
      </w:r>
      <w:r w:rsidR="00491085">
        <w:rPr>
          <w:rFonts w:cstheme="minorHAnsi"/>
        </w:rPr>
        <w:fldChar w:fldCharType="separate"/>
      </w:r>
      <w:r w:rsidR="00324D38" w:rsidRPr="00324D38">
        <w:rPr>
          <w:rFonts w:cstheme="minorHAnsi"/>
          <w:noProof/>
          <w:vertAlign w:val="superscript"/>
        </w:rPr>
        <w:t>185</w:t>
      </w:r>
      <w:r w:rsidR="00491085">
        <w:rPr>
          <w:rFonts w:cstheme="minorHAnsi"/>
        </w:rPr>
        <w:fldChar w:fldCharType="end"/>
      </w:r>
      <w:r w:rsidRPr="007B5C80">
        <w:rPr>
          <w:rFonts w:cstheme="minorHAnsi"/>
        </w:rPr>
        <w:t xml:space="preserve"> aimed to specify a bivariate distribution for two hazard ratios (two treatments in relation to a common comparator), eliciting survival probabilities with the support of a graphical dynamic tool. Analogously to Soares et al</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Pr="007B5C80">
        <w:rPr>
          <w:rFonts w:cstheme="minorHAnsi"/>
        </w:rPr>
        <w:t xml:space="preserve">, the authors initially ask </w:t>
      </w:r>
      <w:r w:rsidR="008F795C">
        <w:rPr>
          <w:rFonts w:cstheme="minorHAnsi"/>
        </w:rPr>
        <w:t>experts</w:t>
      </w:r>
      <w:r w:rsidRPr="007B5C80">
        <w:rPr>
          <w:rFonts w:cstheme="minorHAnsi"/>
        </w:rPr>
        <w:t xml:space="preserve"> to elicit absolute survival probabilities for each treatment conditional on an initial model value for the comparator (conditional independence is assumed throughout); specifically, </w:t>
      </w:r>
      <w:r w:rsidR="008F795C">
        <w:rPr>
          <w:rFonts w:cstheme="minorHAnsi"/>
        </w:rPr>
        <w:t>experts</w:t>
      </w:r>
      <w:r w:rsidRPr="007B5C80">
        <w:rPr>
          <w:rFonts w:cstheme="minorHAnsi"/>
        </w:rPr>
        <w:t xml:space="preserve"> are asked for their upper and lower quartiles. The relationship between survival probabilities elicited for a treatment and control and the hazard ratio under a proportional hazard model -- {log(-log(1-p)}=</w:t>
      </w:r>
      <w:r w:rsidR="007F47C4">
        <w:rPr>
          <w:rFonts w:cstheme="minorHAnsi"/>
        </w:rPr>
        <w:t>β</w:t>
      </w:r>
      <w:r w:rsidRPr="007B5C80">
        <w:rPr>
          <w:rFonts w:cstheme="minorHAnsi"/>
        </w:rPr>
        <w:t xml:space="preserve"> + log{-log(1-p</w:t>
      </w:r>
      <w:r w:rsidRPr="007F47C4">
        <w:rPr>
          <w:rFonts w:cstheme="minorHAnsi"/>
          <w:vertAlign w:val="subscript"/>
        </w:rPr>
        <w:t>0</w:t>
      </w:r>
      <w:r w:rsidRPr="007B5C80">
        <w:rPr>
          <w:rFonts w:cstheme="minorHAnsi"/>
        </w:rPr>
        <w:t xml:space="preserve">)}, where p0 and p are the elicited survivals for the control  and treatment, respectively, and beta the treatment effect -- allow the elicited summaries to be expressed in terms of treatment effects. These are used to calculate initial values for parameters of a type B bivariate extreme value distribution describing the treatment betas. The distribution is defined on the means and variances of the marginal distributions and on an </w:t>
      </w:r>
      <w:r w:rsidRPr="007B5C80">
        <w:rPr>
          <w:rFonts w:cstheme="minorHAnsi"/>
          <w:i/>
        </w:rPr>
        <w:t>m</w:t>
      </w:r>
      <w:r w:rsidRPr="007B5C80">
        <w:rPr>
          <w:rFonts w:cstheme="minorHAnsi"/>
        </w:rPr>
        <w:t xml:space="preserve"> parameter, with m=1 reflecting independence between coefficients. To pick an initial value of </w:t>
      </w:r>
      <w:r w:rsidRPr="007B5C80">
        <w:rPr>
          <w:rFonts w:cstheme="minorHAnsi"/>
          <w:i/>
        </w:rPr>
        <w:t>m</w:t>
      </w:r>
      <w:r w:rsidRPr="007B5C80">
        <w:rPr>
          <w:rFonts w:cstheme="minorHAnsi"/>
        </w:rPr>
        <w:t xml:space="preserve">, the expert is additionally asked about the probability that the survivals for each treatment being larger than their respective marginal medians. If the two parameters are independent, this probability is 0.25. To reflect correlation (note that only positive correlation is allowed), values for this probability can be higher than 0.25 (up to 0.5) and the value for </w:t>
      </w:r>
      <w:r w:rsidRPr="004725C6">
        <w:t>m</w:t>
      </w:r>
      <w:r w:rsidRPr="007B5C80">
        <w:rPr>
          <w:rFonts w:cstheme="minorHAnsi"/>
        </w:rPr>
        <w:t xml:space="preserve"> can be directly determined from these. The expert is presented with plots of each marginal distribution (for the probability parameter), a contour plot of the joint prior distribution of the survival probabilities with approximate confidence </w:t>
      </w:r>
      <w:r w:rsidR="00B25B36">
        <w:rPr>
          <w:rFonts w:cstheme="minorHAnsi"/>
        </w:rPr>
        <w:t>regions, and a dialog box with five</w:t>
      </w:r>
      <w:r w:rsidRPr="007B5C80">
        <w:rPr>
          <w:rFonts w:cstheme="minorHAnsi"/>
        </w:rPr>
        <w:t xml:space="preserve"> sliders (for each parameter of the bivariate distribution). </w:t>
      </w:r>
      <w:r w:rsidR="007F47C4">
        <w:rPr>
          <w:rFonts w:cstheme="minorHAnsi"/>
        </w:rPr>
        <w:t>C</w:t>
      </w:r>
      <w:r w:rsidRPr="007B5C80">
        <w:rPr>
          <w:rFonts w:cstheme="minorHAnsi"/>
        </w:rPr>
        <w:t xml:space="preserve">hanging the value of </w:t>
      </w:r>
      <w:r w:rsidRPr="004725C6">
        <w:t>m</w:t>
      </w:r>
      <w:r w:rsidRPr="007B5C80">
        <w:rPr>
          <w:rFonts w:cstheme="minorHAnsi"/>
        </w:rPr>
        <w:t xml:space="preserve"> in the slider does not change the marginal distributions but it does change the contour plot. The sliders allow the expert to adjust interactively the parameter values and see the consequences directly.</w:t>
      </w:r>
      <w:r w:rsidR="007F47C4">
        <w:rPr>
          <w:rFonts w:cstheme="minorHAnsi"/>
        </w:rPr>
        <w:t xml:space="preserve"> </w:t>
      </w:r>
      <w:r w:rsidRPr="007B5C80">
        <w:rPr>
          <w:rFonts w:cstheme="minorHAnsi"/>
        </w:rPr>
        <w:t xml:space="preserve">The authors recommend repeating the elicitation process for a different follow-up interval; under proportional hazards, the distributions on the regression coefficients should be equal. </w:t>
      </w:r>
    </w:p>
    <w:p w14:paraId="179FD993" w14:textId="77777777" w:rsidR="0046124E" w:rsidRPr="007B5C80" w:rsidRDefault="0046124E" w:rsidP="004725C6">
      <w:pPr>
        <w:spacing w:after="0" w:line="360" w:lineRule="auto"/>
        <w:rPr>
          <w:rFonts w:cstheme="minorHAnsi"/>
        </w:rPr>
      </w:pPr>
    </w:p>
    <w:p w14:paraId="504B3E6D" w14:textId="77777777" w:rsidR="004725C6" w:rsidRPr="007B5C80" w:rsidRDefault="004725C6" w:rsidP="004725C6">
      <w:pPr>
        <w:pStyle w:val="Heading3"/>
        <w:spacing w:line="360" w:lineRule="auto"/>
        <w:rPr>
          <w:rFonts w:cstheme="minorHAnsi"/>
          <w:szCs w:val="22"/>
        </w:rPr>
      </w:pPr>
      <w:bookmarkStart w:id="255" w:name="_Toc535140719"/>
      <w:bookmarkStart w:id="256" w:name="_Toc3885381"/>
      <w:bookmarkStart w:id="257" w:name="_Toc15566649"/>
      <w:r w:rsidRPr="007B5C80">
        <w:rPr>
          <w:rFonts w:cstheme="minorHAnsi"/>
          <w:szCs w:val="22"/>
        </w:rPr>
        <w:t>Elicitation of hazards or of parameters of a time to event distribution</w:t>
      </w:r>
      <w:bookmarkEnd w:id="255"/>
      <w:r w:rsidRPr="007B5C80">
        <w:rPr>
          <w:rFonts w:cstheme="minorHAnsi"/>
          <w:szCs w:val="22"/>
        </w:rPr>
        <w:t xml:space="preserve"> directly</w:t>
      </w:r>
      <w:bookmarkEnd w:id="256"/>
      <w:bookmarkEnd w:id="257"/>
    </w:p>
    <w:p w14:paraId="71A6AE9E" w14:textId="0542E8FC" w:rsidR="004725C6" w:rsidRPr="007B5C80" w:rsidRDefault="004725C6" w:rsidP="004725C6">
      <w:pPr>
        <w:spacing w:after="0" w:line="360" w:lineRule="auto"/>
        <w:rPr>
          <w:rFonts w:cstheme="minorHAnsi"/>
        </w:rPr>
      </w:pPr>
      <w:r w:rsidRPr="007B5C80">
        <w:rPr>
          <w:rFonts w:cstheme="minorHAnsi"/>
        </w:rPr>
        <w:t>The only example of directly eliciting time to event distributions related to reliability assessment in engineering.</w:t>
      </w:r>
      <w:r w:rsidR="00491085">
        <w:rPr>
          <w:rFonts w:cstheme="minorHAnsi"/>
        </w:rPr>
        <w:fldChar w:fldCharType="begin"/>
      </w:r>
      <w:r w:rsidR="00324D38">
        <w:rPr>
          <w:rFonts w:cstheme="minorHAnsi"/>
        </w:rPr>
        <w:instrText xml:space="preserve"> ADDIN EN.CITE &lt;EndNote&gt;&lt;Cite&gt;&lt;Author&gt;Singpurwalla&lt;/Author&gt;&lt;Year&gt;1988&lt;/Year&gt;&lt;RecNum&gt;1412&lt;/RecNum&gt;&lt;DisplayText&gt;&lt;style face="superscript"&gt;191&lt;/style&gt;&lt;/DisplayText&gt;&lt;record&gt;&lt;rec-number&gt;1412&lt;/rec-number&gt;&lt;foreign-keys&gt;&lt;key app="EN" db-id="2wdepppr2wttfjes5eypt92qv9rvpz20w9rv" timestamp="1553869886"&gt;1412&lt;/key&gt;&lt;/foreign-keys&gt;&lt;ref-type name="Journal Article"&gt;17&lt;/ref-type&gt;&lt;contributors&gt;&lt;authors&gt;&lt;author&gt;Singpurwalla, Nozer D.&lt;/author&gt;&lt;/authors&gt;&lt;/contributors&gt;&lt;titles&gt;&lt;title&gt;An Interactive PC-Based Procedure for Reliability Assessment Incorporating Expert Opinion and Survival Data&lt;/title&gt;&lt;secondary-title&gt;Journal of the American Statistical Association&lt;/secondary-title&gt;&lt;/titles&gt;&lt;periodical&gt;&lt;full-title&gt;Journal of the American Statistical Association&lt;/full-title&gt;&lt;/periodical&gt;&lt;pages&gt;43-51&lt;/pages&gt;&lt;volume&gt;83&lt;/volume&gt;&lt;number&gt;401&lt;/number&gt;&lt;dates&gt;&lt;year&gt;1988&lt;/year&gt;&lt;/dates&gt;&lt;publisher&gt;[American Statistical Association, Taylor &amp;amp; Francis, Ltd.]&lt;/publisher&gt;&lt;isbn&gt;01621459&lt;/isbn&gt;&lt;urls&gt;&lt;related-urls&gt;&lt;url&gt;http://www.jstor.org/stable/2288917&lt;/url&gt;&lt;/related-urls&gt;&lt;/urls&gt;&lt;custom1&gt;Full publication date: Mar., 1988&lt;/custom1&gt;&lt;electronic-resource-num&gt;10.2307/2288917&lt;/electronic-resource-num&gt;&lt;remote-database-name&gt;JSTOR&lt;/remote-database-name&gt;&lt;/record&gt;&lt;/Cite&gt;&lt;/EndNote&gt;</w:instrText>
      </w:r>
      <w:r w:rsidR="00491085">
        <w:rPr>
          <w:rFonts w:cstheme="minorHAnsi"/>
        </w:rPr>
        <w:fldChar w:fldCharType="separate"/>
      </w:r>
      <w:r w:rsidR="00324D38" w:rsidRPr="00324D38">
        <w:rPr>
          <w:rFonts w:cstheme="minorHAnsi"/>
          <w:noProof/>
          <w:vertAlign w:val="superscript"/>
        </w:rPr>
        <w:t>191</w:t>
      </w:r>
      <w:r w:rsidR="00491085">
        <w:rPr>
          <w:rFonts w:cstheme="minorHAnsi"/>
        </w:rPr>
        <w:fldChar w:fldCharType="end"/>
      </w:r>
      <w:r w:rsidRPr="007B5C80">
        <w:rPr>
          <w:rFonts w:cstheme="minorHAnsi"/>
        </w:rPr>
        <w:t xml:space="preserve"> Singpurwalla presented methods for eliciting a single Weibull distribution, and proposed directly eliciting its shape parameter (alpha), which characterises whether hazards increase, decrease or remain constant over time. We note also that the shape parameter can be expressed as a function of the hazard ratio h2 associated with a doubling of time: alpha = 1 + log2(h2), so the shape might be derived by eliciting h2. Singpurwalla argued that the scale parameter is difficult to interpret and instead of eliciting it directly, chose to elicit median survival time, making the simplifying assumption that the two parameters are independent.  Indeed, the scale is related to the mean and median but only has a simple relationship (independently of the shape) when the shape parameter is 1 (Exponential distribution). </w:t>
      </w:r>
    </w:p>
    <w:p w14:paraId="2285C721" w14:textId="77777777" w:rsidR="004725C6" w:rsidRPr="007B5C80" w:rsidRDefault="004725C6" w:rsidP="004725C6">
      <w:pPr>
        <w:spacing w:after="0" w:line="360" w:lineRule="auto"/>
        <w:rPr>
          <w:rFonts w:cstheme="minorHAnsi"/>
        </w:rPr>
      </w:pPr>
    </w:p>
    <w:p w14:paraId="01350DD7" w14:textId="77777777" w:rsidR="004725C6" w:rsidRPr="007B5C80" w:rsidRDefault="004725C6" w:rsidP="004725C6">
      <w:pPr>
        <w:pStyle w:val="Heading2"/>
        <w:spacing w:line="360" w:lineRule="auto"/>
        <w:rPr>
          <w:rFonts w:cstheme="minorHAnsi"/>
          <w:szCs w:val="22"/>
        </w:rPr>
      </w:pPr>
      <w:bookmarkStart w:id="258" w:name="_Toc535067576"/>
      <w:bookmarkStart w:id="259" w:name="_Toc3885382"/>
      <w:bookmarkStart w:id="260" w:name="_Toc15566650"/>
      <w:bookmarkStart w:id="261" w:name="_Toc535140720"/>
      <w:r w:rsidRPr="007B5C80">
        <w:rPr>
          <w:rFonts w:cstheme="minorHAnsi"/>
          <w:szCs w:val="22"/>
        </w:rPr>
        <w:t>Steps and considerations in defining the quantities to elicit</w:t>
      </w:r>
      <w:bookmarkEnd w:id="258"/>
      <w:bookmarkEnd w:id="259"/>
      <w:bookmarkEnd w:id="260"/>
      <w:r w:rsidRPr="007B5C80">
        <w:rPr>
          <w:rFonts w:cstheme="minorHAnsi"/>
          <w:szCs w:val="22"/>
        </w:rPr>
        <w:t xml:space="preserve"> </w:t>
      </w:r>
      <w:bookmarkEnd w:id="261"/>
    </w:p>
    <w:p w14:paraId="6B60A434" w14:textId="592D0471" w:rsidR="004725C6" w:rsidRDefault="004725C6" w:rsidP="004725C6">
      <w:pPr>
        <w:spacing w:after="0" w:line="360" w:lineRule="auto"/>
        <w:rPr>
          <w:rFonts w:cstheme="minorHAnsi"/>
        </w:rPr>
      </w:pPr>
      <w:r w:rsidRPr="007B5C80">
        <w:rPr>
          <w:rFonts w:cstheme="minorHAnsi"/>
        </w:rPr>
        <w:t xml:space="preserve">The examples reviewed identify a range of ways to elicit probability, rate- and hazard-type parameters used in current practice. Whilst most did not directly elicit the parameter of interest, there was often little justification for the quantities chosen for the elicitation. </w:t>
      </w:r>
      <w:r w:rsidR="0031085D">
        <w:rPr>
          <w:rFonts w:cstheme="minorHAnsi"/>
        </w:rPr>
        <w:t xml:space="preserve">Following critical review of the literature described in </w:t>
      </w:r>
      <w:r w:rsidR="00FC2962">
        <w:rPr>
          <w:rFonts w:cstheme="minorHAnsi"/>
        </w:rPr>
        <w:fldChar w:fldCharType="begin"/>
      </w:r>
      <w:r w:rsidR="00FC2962">
        <w:rPr>
          <w:rFonts w:cstheme="minorHAnsi"/>
        </w:rPr>
        <w:instrText xml:space="preserve"> REF _Ref15304745 \w \h </w:instrText>
      </w:r>
      <w:r w:rsidR="00FC2962">
        <w:rPr>
          <w:rFonts w:cstheme="minorHAnsi"/>
        </w:rPr>
      </w:r>
      <w:r w:rsidR="00FC2962">
        <w:rPr>
          <w:rFonts w:cstheme="minorHAnsi"/>
        </w:rPr>
        <w:fldChar w:fldCharType="separate"/>
      </w:r>
      <w:r w:rsidR="00A5448B">
        <w:rPr>
          <w:rFonts w:cstheme="minorHAnsi"/>
        </w:rPr>
        <w:t>Section 7.4</w:t>
      </w:r>
      <w:r w:rsidR="00FC2962">
        <w:rPr>
          <w:rFonts w:cstheme="minorHAnsi"/>
        </w:rPr>
        <w:fldChar w:fldCharType="end"/>
      </w:r>
      <w:r w:rsidR="0031085D">
        <w:rPr>
          <w:rFonts w:cstheme="minorHAnsi"/>
        </w:rPr>
        <w:t>and investigator experience of SEE,</w:t>
      </w:r>
      <w:r>
        <w:rPr>
          <w:rFonts w:cstheme="minorHAnsi"/>
        </w:rPr>
        <w:t xml:space="preserve"> </w:t>
      </w:r>
      <w:r w:rsidRPr="007B5C80">
        <w:rPr>
          <w:rFonts w:cstheme="minorHAnsi"/>
        </w:rPr>
        <w:t>some generic guidance on how to determine appropriate quantities to elicit</w:t>
      </w:r>
      <w:r>
        <w:rPr>
          <w:rFonts w:cstheme="minorHAnsi"/>
        </w:rPr>
        <w:t xml:space="preserve"> </w:t>
      </w:r>
      <w:r w:rsidR="0031085D">
        <w:rPr>
          <w:rFonts w:cstheme="minorHAnsi"/>
        </w:rPr>
        <w:t>was developed and agreed during discussions within the research team</w:t>
      </w:r>
      <w:r w:rsidR="00F542A4">
        <w:rPr>
          <w:rFonts w:cstheme="minorHAnsi"/>
        </w:rPr>
        <w:t xml:space="preserve"> and is presented here</w:t>
      </w:r>
      <w:r w:rsidR="0031085D">
        <w:rPr>
          <w:rFonts w:cstheme="minorHAnsi"/>
        </w:rPr>
        <w:t xml:space="preserve">. </w:t>
      </w:r>
    </w:p>
    <w:p w14:paraId="75885A72" w14:textId="77777777" w:rsidR="004725C6" w:rsidRPr="007B5C80" w:rsidRDefault="004725C6" w:rsidP="004725C6">
      <w:pPr>
        <w:spacing w:after="0" w:line="360" w:lineRule="auto"/>
        <w:rPr>
          <w:rFonts w:cstheme="minorHAnsi"/>
        </w:rPr>
      </w:pPr>
    </w:p>
    <w:p w14:paraId="0B02C107" w14:textId="23756641" w:rsidR="004725C6" w:rsidRDefault="004725C6" w:rsidP="004725C6">
      <w:pPr>
        <w:spacing w:after="0" w:line="360" w:lineRule="auto"/>
        <w:rPr>
          <w:rFonts w:cstheme="minorHAnsi"/>
        </w:rPr>
      </w:pPr>
      <w:r w:rsidRPr="007B5C80">
        <w:rPr>
          <w:rFonts w:cstheme="minorHAnsi"/>
        </w:rPr>
        <w:t xml:space="preserve">Step 1: </w:t>
      </w:r>
      <w:r w:rsidRPr="007B5C80">
        <w:rPr>
          <w:rFonts w:cstheme="minorHAnsi"/>
          <w:u w:val="single"/>
        </w:rPr>
        <w:t>Develop a clear understanding of the statistical or decision model</w:t>
      </w:r>
      <w:r w:rsidRPr="004725C6">
        <w:t>, so that, ultimately, quantities elicited are fit-for</w:t>
      </w:r>
      <w:r w:rsidR="00F16796">
        <w:t xml:space="preserve"> </w:t>
      </w:r>
      <w:r w:rsidRPr="004725C6">
        <w:t>purpose</w:t>
      </w:r>
      <w:r w:rsidR="00F16796">
        <w:t xml:space="preserve"> (i.e. accurately represent the relevant context</w:t>
      </w:r>
      <w:r w:rsidR="00807068">
        <w:t xml:space="preserve">, including, </w:t>
      </w:r>
      <w:r w:rsidR="00F16796">
        <w:t>population, setting, interventions, outcomes and time horizon)</w:t>
      </w:r>
      <w:r w:rsidRPr="004725C6">
        <w:t>.</w:t>
      </w:r>
      <w:r w:rsidRPr="007B5C80">
        <w:rPr>
          <w:rFonts w:cstheme="minorHAnsi"/>
        </w:rPr>
        <w:t xml:space="preserve"> </w:t>
      </w:r>
    </w:p>
    <w:p w14:paraId="03B3D588" w14:textId="77777777" w:rsidR="004725C6" w:rsidRPr="007B5C80" w:rsidRDefault="004725C6" w:rsidP="004725C6">
      <w:pPr>
        <w:spacing w:after="0" w:line="360" w:lineRule="auto"/>
        <w:rPr>
          <w:rFonts w:cstheme="minorHAnsi"/>
        </w:rPr>
      </w:pPr>
    </w:p>
    <w:p w14:paraId="2513676C" w14:textId="65BD3869" w:rsidR="004725C6" w:rsidRDefault="004725C6" w:rsidP="004725C6">
      <w:pPr>
        <w:spacing w:after="0" w:line="360" w:lineRule="auto"/>
        <w:rPr>
          <w:rFonts w:cstheme="minorHAnsi"/>
        </w:rPr>
      </w:pPr>
      <w:r w:rsidRPr="007B5C80">
        <w:rPr>
          <w:rFonts w:cstheme="minorHAnsi"/>
        </w:rPr>
        <w:t>Prior to defining the quantities to elicit</w:t>
      </w:r>
      <w:r w:rsidR="00F16796">
        <w:rPr>
          <w:rFonts w:cstheme="minorHAnsi"/>
        </w:rPr>
        <w:t>,</w:t>
      </w:r>
      <w:r w:rsidRPr="007B5C80">
        <w:rPr>
          <w:rFonts w:cstheme="minorHAnsi"/>
        </w:rPr>
        <w:t xml:space="preserve"> the target parameters of interest for decision-making must be defined. This can be done independently from the elicitation and requires two assessments. The first is to specify the model (statistical model or decision model), by defining a list of input parameters required and outputs produced by the model, to inform the decision. Models are developed specifically to best represent decision problems involving particular types of health care strategies (for example, diagnostics, drugs, complex interventions, screening strategies, infectious disease prevention). Within a well-defined set of model input parameters, the second assessment identifies which inputs have strong empirical evidence and, of those that do not, which might benefit from explicit priors being elicited from </w:t>
      </w:r>
      <w:r w:rsidR="008F795C">
        <w:rPr>
          <w:rFonts w:cstheme="minorHAnsi"/>
        </w:rPr>
        <w:t>experts</w:t>
      </w:r>
      <w:r w:rsidRPr="007B5C80">
        <w:rPr>
          <w:rFonts w:cstheme="minorHAnsi"/>
        </w:rPr>
        <w:t xml:space="preserve">. The level of uncertainty, and whether it ultimately </w:t>
      </w:r>
      <w:r w:rsidRPr="007B5C80">
        <w:rPr>
          <w:rFonts w:cstheme="minorHAnsi"/>
        </w:rPr>
        <w:lastRenderedPageBreak/>
        <w:t xml:space="preserve">impacts on the health care decision, is a critical consideration here. Value of information approaches </w:t>
      </w:r>
      <w:r w:rsidR="00491085">
        <w:rPr>
          <w:rFonts w:cstheme="minorHAnsi"/>
        </w:rPr>
        <w:fldChar w:fldCharType="begin"/>
      </w:r>
      <w:r w:rsidR="00324D38">
        <w:rPr>
          <w:rFonts w:cstheme="minorHAnsi"/>
        </w:rPr>
        <w:instrText xml:space="preserve"> ADDIN EN.CITE &lt;EndNote&gt;&lt;Cite&gt;&lt;Author&gt;Claxton&lt;/Author&gt;&lt;Year&gt;2006&lt;/Year&gt;&lt;RecNum&gt;1414&lt;/RecNum&gt;&lt;DisplayText&gt;&lt;style face="superscript"&gt;192&lt;/style&gt;&lt;/DisplayText&gt;&lt;record&gt;&lt;rec-number&gt;1414&lt;/rec-number&gt;&lt;foreign-keys&gt;&lt;key app="EN" db-id="2wdepppr2wttfjes5eypt92qv9rvpz20w9rv" timestamp="1553869989"&gt;1414&lt;/key&gt;&lt;/foreign-keys&gt;&lt;ref-type name="Journal Article"&gt;17&lt;/ref-type&gt;&lt;contributors&gt;&lt;authors&gt;&lt;author&gt;Claxton, K. P.&lt;/author&gt;&lt;author&gt;Sculpher, M. J.&lt;/author&gt;&lt;/authors&gt;&lt;/contributors&gt;&lt;auth-address&gt;Centre for Health Economics, University of York, York, England. kpc1@york.ac.uk&lt;/auth-address&gt;&lt;titles&gt;&lt;title&gt;Using value of information analysis to prioritise health research: some lessons from recent UK experience&lt;/title&gt;&lt;secondary-title&gt;Pharmacoeconomics&lt;/secondary-title&gt;&lt;alt-title&gt;PharmacoEconomics&lt;/alt-title&gt;&lt;/titles&gt;&lt;periodical&gt;&lt;full-title&gt;Pharmacoeconomics&lt;/full-title&gt;&lt;/periodical&gt;&lt;alt-periodical&gt;&lt;full-title&gt;Pharmacoeconomics&lt;/full-title&gt;&lt;/alt-periodical&gt;&lt;pages&gt;1055-68&lt;/pages&gt;&lt;volume&gt;24&lt;/volume&gt;&lt;number&gt;11&lt;/number&gt;&lt;edition&gt;2006/10/28&lt;/edition&gt;&lt;keywords&gt;&lt;keyword&gt;*Decision Making, Organizational&lt;/keyword&gt;&lt;keyword&gt;Health Services Research/*economics&lt;/keyword&gt;&lt;keyword&gt;*Information Systems&lt;/keyword&gt;&lt;keyword&gt;United Kingdom&lt;/keyword&gt;&lt;/keywords&gt;&lt;dates&gt;&lt;year&gt;2006&lt;/year&gt;&lt;/dates&gt;&lt;isbn&gt;1170-7690 (Print)&amp;#xD;1170-7690&lt;/isbn&gt;&lt;accession-num&gt;17067191&lt;/accession-num&gt;&lt;urls&gt;&lt;/urls&gt;&lt;electronic-resource-num&gt;10.2165/00019053-200624110-00003&lt;/electronic-resource-num&gt;&lt;remote-database-provider&gt;NLM&lt;/remote-database-provider&gt;&lt;language&gt;eng&lt;/language&gt;&lt;/record&gt;&lt;/Cite&gt;&lt;/EndNote&gt;</w:instrText>
      </w:r>
      <w:r w:rsidR="00491085">
        <w:rPr>
          <w:rFonts w:cstheme="minorHAnsi"/>
        </w:rPr>
        <w:fldChar w:fldCharType="separate"/>
      </w:r>
      <w:r w:rsidR="00324D38" w:rsidRPr="00324D38">
        <w:rPr>
          <w:rFonts w:cstheme="minorHAnsi"/>
          <w:noProof/>
          <w:vertAlign w:val="superscript"/>
        </w:rPr>
        <w:t>192</w:t>
      </w:r>
      <w:r w:rsidR="00491085">
        <w:rPr>
          <w:rFonts w:cstheme="minorHAnsi"/>
        </w:rPr>
        <w:fldChar w:fldCharType="end"/>
      </w:r>
      <w:r w:rsidRPr="007B5C80">
        <w:rPr>
          <w:rFonts w:cstheme="minorHAnsi"/>
        </w:rPr>
        <w:t xml:space="preserve"> can help to identify those parameters that are most influential, and prioritise parameters for elicitation. </w:t>
      </w:r>
    </w:p>
    <w:p w14:paraId="747369BB" w14:textId="77777777" w:rsidR="004725C6" w:rsidRPr="007B5C80" w:rsidRDefault="004725C6" w:rsidP="004725C6">
      <w:pPr>
        <w:spacing w:after="0" w:line="360" w:lineRule="auto"/>
        <w:rPr>
          <w:rFonts w:cstheme="minorHAnsi"/>
        </w:rPr>
      </w:pPr>
    </w:p>
    <w:p w14:paraId="0AAC206D" w14:textId="272A0E94" w:rsidR="004725C6" w:rsidRDefault="004725C6" w:rsidP="004725C6">
      <w:pPr>
        <w:spacing w:after="0" w:line="360" w:lineRule="auto"/>
        <w:rPr>
          <w:rFonts w:cstheme="minorHAnsi"/>
          <w:color w:val="000000" w:themeColor="text1"/>
          <w:u w:val="single"/>
        </w:rPr>
      </w:pPr>
      <w:r w:rsidRPr="007B5C80">
        <w:rPr>
          <w:rFonts w:cstheme="minorHAnsi"/>
        </w:rPr>
        <w:t xml:space="preserve">Step 2: </w:t>
      </w:r>
      <w:r w:rsidRPr="007B5C80">
        <w:rPr>
          <w:rFonts w:cstheme="minorHAnsi"/>
          <w:u w:val="single"/>
        </w:rPr>
        <w:t xml:space="preserve">Consider breaking down (decompose) the target quantities for the elicitation into quantities that are simpler and that </w:t>
      </w:r>
      <w:r w:rsidRPr="007B5C80">
        <w:rPr>
          <w:rFonts w:cstheme="minorHAnsi"/>
          <w:color w:val="000000" w:themeColor="text1"/>
          <w:u w:val="single"/>
        </w:rPr>
        <w:t xml:space="preserve">reflect what </w:t>
      </w:r>
      <w:r w:rsidR="008F795C">
        <w:rPr>
          <w:rFonts w:cstheme="minorHAnsi"/>
          <w:color w:val="000000" w:themeColor="text1"/>
          <w:u w:val="single"/>
        </w:rPr>
        <w:t>experts</w:t>
      </w:r>
      <w:r w:rsidRPr="007B5C80">
        <w:rPr>
          <w:rFonts w:cstheme="minorHAnsi"/>
          <w:color w:val="000000" w:themeColor="text1"/>
          <w:u w:val="single"/>
        </w:rPr>
        <w:t xml:space="preserve"> are likely to observe</w:t>
      </w:r>
    </w:p>
    <w:p w14:paraId="0864A1E2" w14:textId="77777777" w:rsidR="004725C6" w:rsidRPr="007B5C80" w:rsidRDefault="004725C6" w:rsidP="004725C6">
      <w:pPr>
        <w:spacing w:after="0" w:line="360" w:lineRule="auto"/>
        <w:rPr>
          <w:rFonts w:cstheme="minorHAnsi"/>
        </w:rPr>
      </w:pPr>
    </w:p>
    <w:p w14:paraId="17A31BFE" w14:textId="137E15F7" w:rsidR="004725C6" w:rsidRDefault="004725C6" w:rsidP="004725C6">
      <w:pPr>
        <w:spacing w:after="0" w:line="360" w:lineRule="auto"/>
        <w:rPr>
          <w:rFonts w:cstheme="minorHAnsi"/>
        </w:rPr>
      </w:pPr>
      <w:r w:rsidRPr="007B5C80">
        <w:rPr>
          <w:rFonts w:cstheme="minorHAnsi"/>
        </w:rPr>
        <w:t>The parameters defining statistical or decision models can be complex, for example, hazards and intensities are difficult concepts. In contrast, eliciting a probability of having the event of interest by a set of specific time</w:t>
      </w:r>
      <w:r w:rsidR="00B25B36">
        <w:rPr>
          <w:rFonts w:cstheme="minorHAnsi"/>
        </w:rPr>
        <w:t>s, for example, survival up to one</w:t>
      </w:r>
      <w:r w:rsidRPr="007B5C80">
        <w:rPr>
          <w:rFonts w:cstheme="minorHAnsi"/>
        </w:rPr>
        <w:t xml:space="preserve"> year, is more intuitive, and might represent data that </w:t>
      </w:r>
      <w:r w:rsidR="008F795C">
        <w:rPr>
          <w:rFonts w:cstheme="minorHAnsi"/>
        </w:rPr>
        <w:t>experts</w:t>
      </w:r>
      <w:r w:rsidRPr="007B5C80">
        <w:rPr>
          <w:rFonts w:cstheme="minorHAnsi"/>
        </w:rPr>
        <w:t xml:space="preserve"> observe directly. From the resulting elicited probabilities, and under some assumptions, survival and hazard functions can be constructed. </w:t>
      </w:r>
    </w:p>
    <w:p w14:paraId="67759E49" w14:textId="77777777" w:rsidR="004725C6" w:rsidRPr="007B5C80" w:rsidRDefault="004725C6" w:rsidP="004725C6">
      <w:pPr>
        <w:spacing w:after="0" w:line="360" w:lineRule="auto"/>
        <w:rPr>
          <w:rFonts w:cstheme="minorHAnsi"/>
        </w:rPr>
      </w:pPr>
    </w:p>
    <w:p w14:paraId="26464D82" w14:textId="77777777" w:rsidR="004725C6" w:rsidRDefault="004725C6" w:rsidP="004725C6">
      <w:pPr>
        <w:spacing w:after="0" w:line="360" w:lineRule="auto"/>
        <w:rPr>
          <w:rFonts w:cstheme="minorHAnsi"/>
          <w:u w:val="single"/>
        </w:rPr>
      </w:pPr>
      <w:r w:rsidRPr="007B5C80">
        <w:rPr>
          <w:rFonts w:cstheme="minorHAnsi"/>
        </w:rPr>
        <w:t xml:space="preserve">Step 3: </w:t>
      </w:r>
      <w:r w:rsidRPr="007B5C80">
        <w:rPr>
          <w:rFonts w:cstheme="minorHAnsi"/>
          <w:u w:val="single"/>
        </w:rPr>
        <w:t>Consider what sets of related target parameters are required, and define quantities to elicit in a way that ensures coherence between the quantities elicited and the parameters they inform.</w:t>
      </w:r>
    </w:p>
    <w:p w14:paraId="721838C9" w14:textId="77777777" w:rsidR="004725C6" w:rsidRPr="007B5C80" w:rsidRDefault="004725C6" w:rsidP="004725C6">
      <w:pPr>
        <w:spacing w:after="0" w:line="360" w:lineRule="auto"/>
        <w:rPr>
          <w:rFonts w:cstheme="minorHAnsi"/>
          <w:u w:val="single"/>
        </w:rPr>
      </w:pPr>
    </w:p>
    <w:p w14:paraId="26475894" w14:textId="77777777" w:rsidR="004725C6" w:rsidRDefault="004725C6" w:rsidP="004725C6">
      <w:pPr>
        <w:spacing w:after="0" w:line="360" w:lineRule="auto"/>
        <w:rPr>
          <w:rFonts w:cstheme="minorHAnsi"/>
        </w:rPr>
      </w:pPr>
      <w:r w:rsidRPr="007B5C80">
        <w:rPr>
          <w:rFonts w:cstheme="minorHAnsi"/>
        </w:rPr>
        <w:t xml:space="preserve">Target parameters, and the quantities elicited, may be related in a number of ways: total survival is a compound function of simple and conditional probabilities, number of people infected is a combination of exposure rates and infectivity, and positive predictive value is a function of sensitivity and prevalence. Relationships between target parameters, between quantities elicited, and between the target parameters and the quantities elicited need to be understood and accommodated, so that statistical coherence of the priors generated is ensured. Eliciting two points in the survival curve unconditionally does not guarantee consistent results, and should be avoided.  </w:t>
      </w:r>
    </w:p>
    <w:p w14:paraId="1A1DEC6D" w14:textId="77777777" w:rsidR="004725C6" w:rsidRPr="007B5C80" w:rsidRDefault="004725C6" w:rsidP="004725C6">
      <w:pPr>
        <w:spacing w:after="0" w:line="360" w:lineRule="auto"/>
        <w:rPr>
          <w:rFonts w:cstheme="minorHAnsi"/>
        </w:rPr>
      </w:pPr>
    </w:p>
    <w:p w14:paraId="0903D017" w14:textId="02D86216" w:rsidR="004725C6" w:rsidRDefault="004725C6" w:rsidP="004725C6">
      <w:pPr>
        <w:spacing w:after="0" w:line="360" w:lineRule="auto"/>
        <w:rPr>
          <w:rFonts w:cstheme="minorHAnsi"/>
        </w:rPr>
      </w:pPr>
      <w:r w:rsidRPr="007B5C80">
        <w:rPr>
          <w:rFonts w:cstheme="minorHAnsi"/>
        </w:rPr>
        <w:t>Coherence is important when eliciting multinomial outcomes or discrete-time STM probabilities. If multinomial probabilities are elicited independently with uncertainty, they may not sum to one. As an alternative, a Multinomial can be re-expressed a set of conditional Binomials</w:t>
      </w:r>
      <w:r w:rsidR="00B11763">
        <w:rPr>
          <w:rFonts w:cstheme="minorHAnsi"/>
        </w:rPr>
        <w:t>.</w:t>
      </w:r>
      <w:r w:rsidR="00491085">
        <w:rPr>
          <w:rFonts w:cstheme="minorHAnsi"/>
        </w:rPr>
        <w:fldChar w:fldCharType="begin"/>
      </w:r>
      <w:r w:rsidR="00324D38">
        <w:rPr>
          <w:rFonts w:cstheme="minorHAnsi"/>
        </w:rPr>
        <w:instrText xml:space="preserve"> ADDIN EN.CITE &lt;EndNote&gt;&lt;Cite&gt;&lt;Author&gt;Garthwaite&lt;/Author&gt;&lt;Year&gt;2008&lt;/Year&gt;&lt;RecNum&gt;33&lt;/RecNum&gt;&lt;DisplayText&gt;&lt;style face="superscript"&gt;58&lt;/style&gt;&lt;/DisplayText&gt;&lt;record&gt;&lt;rec-number&gt;33&lt;/rec-number&gt;&lt;foreign-keys&gt;&lt;key app="EN" db-id="2wdepppr2wttfjes5eypt92qv9rvpz20w9rv" timestamp="0"&gt;33&lt;/key&gt;&lt;/foreign-keys&gt;&lt;ref-type name="Journal Article"&gt;17&lt;/ref-type&gt;&lt;contributors&gt;&lt;authors&gt;&lt;author&gt;Garthwaite, P. H.&lt;/author&gt;&lt;author&gt;Chilcott, J. B.&lt;/author&gt;&lt;author&gt;Jenkinson, D. J.&lt;/author&gt;&lt;author&gt;Tappenden, P.&lt;/author&gt;&lt;/authors&gt;&lt;/contributors&gt;&lt;auth-address&gt;Department of Mathematics and Statistics, The Open University, Milton Keynes, UK. p.h.garthwaite@open.ac.uk&lt;/auth-address&gt;&lt;titles&gt;&lt;title&gt;Use of expert knowledge in evaluating costs and benefits of alternative service provisions: a case study&lt;/title&gt;&lt;secondary-title&gt;Int J Technol Assess Health Care&lt;/secondary-title&gt;&lt;/titles&gt;&lt;pages&gt;350-7&lt;/pages&gt;&lt;volume&gt;24&lt;/volume&gt;&lt;number&gt;3&lt;/number&gt;&lt;keywords&gt;&lt;keyword&gt;Colonic Neoplasms/therapy&lt;/keyword&gt;&lt;keyword&gt;Cost-Benefit Analysis&lt;/keyword&gt;&lt;keyword&gt;Critical Pathways/economics&lt;/keyword&gt;&lt;keyword&gt;England&lt;/keyword&gt;&lt;keyword&gt;*Expert Testimony&lt;/keyword&gt;&lt;keyword&gt;Humans&lt;/keyword&gt;&lt;keyword&gt;Primary Health Care/economics/*methods&lt;/keyword&gt;&lt;/keywords&gt;&lt;dates&gt;&lt;year&gt;2008&lt;/year&gt;&lt;pub-dates&gt;&lt;date&gt;Summer&lt;/date&gt;&lt;/pub-dates&gt;&lt;/dates&gt;&lt;isbn&gt;0266-4623 (Print)&amp;#xD;0266-4623 (Linking)&lt;/isbn&gt;&lt;accession-num&gt;18601804&lt;/accession-num&gt;&lt;urls&gt;&lt;related-urls&gt;&lt;url&gt;https://www.ncbi.nlm.nih.gov/pubmed/18601804&lt;/url&gt;&lt;url&gt;https://www.cambridge.org/core/services/aop-cambridge-core/content/view/4B97214D02DF2D2023E75C5B8F0EBF10/S026646230808046Xa.pdf/div-class-title-use-of-expert-knowledge-in-evaluating-costs-and-benefits-of-alternative-service-provisions-a-case-study-div.pdf&lt;/url&gt;&lt;/related-urls&gt;&lt;/urls&gt;&lt;electronic-resource-num&gt;10.1017/S026646230808046X&lt;/electronic-resource-num&gt;&lt;/record&gt;&lt;/Cite&gt;&lt;/EndNote&gt;</w:instrText>
      </w:r>
      <w:r w:rsidR="00491085">
        <w:rPr>
          <w:rFonts w:cstheme="minorHAnsi"/>
        </w:rPr>
        <w:fldChar w:fldCharType="separate"/>
      </w:r>
      <w:r w:rsidR="00324D38" w:rsidRPr="00324D38">
        <w:rPr>
          <w:rFonts w:cstheme="minorHAnsi"/>
          <w:noProof/>
          <w:vertAlign w:val="superscript"/>
        </w:rPr>
        <w:t>58</w:t>
      </w:r>
      <w:r w:rsidR="00491085">
        <w:rPr>
          <w:rFonts w:cstheme="minorHAnsi"/>
        </w:rPr>
        <w:fldChar w:fldCharType="end"/>
      </w:r>
      <w:r w:rsidRPr="007B5C80">
        <w:rPr>
          <w:rFonts w:cstheme="minorHAnsi"/>
        </w:rPr>
        <w:t xml:space="preserve"> Or Multinomial probabilities can be elicited directly by eliciting expected proportions in each health state and an effective sample size that informs uncertainty.</w:t>
      </w:r>
      <w:r w:rsidR="00491085">
        <w:rPr>
          <w:rFonts w:cstheme="minorHAnsi"/>
        </w:rPr>
        <w:fldChar w:fldCharType="begin"/>
      </w:r>
      <w:r w:rsidR="00324D38">
        <w:rPr>
          <w:rFonts w:cstheme="minorHAnsi"/>
        </w:rPr>
        <w:instrText xml:space="preserve"> ADDIN EN.CITE &lt;EndNote&gt;&lt;Cite&gt;&lt;Author&gt;Anthony O&amp;apos;Hagan&lt;/Author&gt;&lt;Year&gt;2006&lt;/Year&gt;&lt;RecNum&gt;115&lt;/RecNum&gt;&lt;DisplayText&gt;&lt;style face="superscript"&gt;78&lt;/style&gt;&lt;/DisplayText&gt;&lt;record&gt;&lt;rec-number&gt;115&lt;/rec-number&gt;&lt;foreign-keys&gt;&lt;key app="EN" db-id="2wdepppr2wttfjes5eypt92qv9rvpz20w9rv" timestamp="0"&gt;115&lt;/key&gt;&lt;/foreign-keys&gt;&lt;ref-type name="Journal Article"&gt;17&lt;/ref-type&gt;&lt;contributors&gt;&lt;authors&gt;&lt;author&gt;Anthony O&amp;apos;Hagan, &lt;/author&gt;&lt;author&gt;Caitlin E. Buck, &lt;/author&gt;&lt;author&gt;Alireza Daneshkhah, &lt;/author&gt;&lt;author&gt;J. Richard Eiser, &lt;/author&gt;&lt;author&gt;Paul H. Garthwaite, &lt;/author&gt;&lt;author&gt;David J. Jenkinson, &lt;/author&gt;&lt;author&gt;Jeremy E. Oakley, &lt;/author&gt;&lt;author&gt;Tim Rakow&lt;/author&gt;&lt;/authors&gt;&lt;/contributors&gt;&lt;titles&gt;&lt;title&gt;Uncertain Judgements: Eliciting Experts&amp;apos; Probabilities&lt;/title&gt;&lt;secondary-title&gt;Wiley &lt;/secondary-title&gt;&lt;/titles&gt;&lt;pages&gt;338&lt;/pages&gt;&lt;dates&gt;&lt;year&gt;2006&lt;/year&gt;&lt;/dates&gt;&lt;urls&gt;&lt;/urls&gt;&lt;/record&gt;&lt;/Cite&gt;&lt;/EndNote&gt;</w:instrText>
      </w:r>
      <w:r w:rsidR="00491085">
        <w:rPr>
          <w:rFonts w:cstheme="minorHAnsi"/>
        </w:rPr>
        <w:fldChar w:fldCharType="separate"/>
      </w:r>
      <w:r w:rsidR="00324D38" w:rsidRPr="00324D38">
        <w:rPr>
          <w:rFonts w:cstheme="minorHAnsi"/>
          <w:noProof/>
          <w:vertAlign w:val="superscript"/>
        </w:rPr>
        <w:t>78</w:t>
      </w:r>
      <w:r w:rsidR="00491085">
        <w:rPr>
          <w:rFonts w:cstheme="minorHAnsi"/>
        </w:rPr>
        <w:fldChar w:fldCharType="end"/>
      </w:r>
      <w:r w:rsidRPr="007B5C80">
        <w:rPr>
          <w:rFonts w:cstheme="minorHAnsi"/>
        </w:rPr>
        <w:t xml:space="preserve"> Consistency in the quantities defined and elicited is important, and can either be ensured by design or verified using consistency checks built into the elicitation tool.</w:t>
      </w:r>
    </w:p>
    <w:p w14:paraId="7252C88F" w14:textId="77777777" w:rsidR="004725C6" w:rsidRPr="007B5C80" w:rsidRDefault="004725C6" w:rsidP="004725C6">
      <w:pPr>
        <w:spacing w:after="0" w:line="360" w:lineRule="auto"/>
        <w:rPr>
          <w:rFonts w:cstheme="minorHAnsi"/>
        </w:rPr>
      </w:pPr>
    </w:p>
    <w:p w14:paraId="6CE51DB8" w14:textId="671D622B" w:rsidR="004725C6" w:rsidRDefault="004725C6" w:rsidP="004725C6">
      <w:pPr>
        <w:spacing w:after="0" w:line="360" w:lineRule="auto"/>
        <w:rPr>
          <w:rFonts w:cstheme="minorHAnsi"/>
        </w:rPr>
      </w:pPr>
      <w:r w:rsidRPr="007B5C80">
        <w:rPr>
          <w:rFonts w:cstheme="minorHAnsi"/>
        </w:rPr>
        <w:t xml:space="preserve">The relationships and constraints identified above can generate dependencies. But other forms of dependency are also relevant, such as dependencies between quantities or between quantities and </w:t>
      </w:r>
      <w:r w:rsidRPr="007B5C80">
        <w:rPr>
          <w:rFonts w:cstheme="minorHAnsi"/>
        </w:rPr>
        <w:lastRenderedPageBreak/>
        <w:t xml:space="preserve">known covariates.  Dependencies should be considered and accommodated, either by re-expressing target parameters as conditionally independent quantities, or by formally eliciting dependency.  Note that dependencies between quantities may arise from some </w:t>
      </w:r>
      <w:r w:rsidR="008F795C">
        <w:rPr>
          <w:rFonts w:cstheme="minorHAnsi"/>
        </w:rPr>
        <w:t>experts</w:t>
      </w:r>
      <w:r w:rsidRPr="007B5C80">
        <w:rPr>
          <w:rFonts w:cstheme="minorHAnsi"/>
        </w:rPr>
        <w:t xml:space="preserve"> being prone to eliciting higher values across the board than others.  </w:t>
      </w:r>
    </w:p>
    <w:p w14:paraId="663752E0" w14:textId="77777777" w:rsidR="00B25B36" w:rsidRDefault="00B25B36" w:rsidP="004725C6">
      <w:pPr>
        <w:spacing w:after="0" w:line="360" w:lineRule="auto"/>
        <w:rPr>
          <w:rFonts w:cstheme="minorHAnsi"/>
        </w:rPr>
      </w:pPr>
    </w:p>
    <w:p w14:paraId="42EE8387" w14:textId="77777777" w:rsidR="004725C6" w:rsidRPr="007B5C80" w:rsidRDefault="004725C6" w:rsidP="004725C6">
      <w:pPr>
        <w:spacing w:after="0" w:line="360" w:lineRule="auto"/>
        <w:rPr>
          <w:rFonts w:cstheme="minorHAnsi"/>
          <w:color w:val="000000" w:themeColor="text1"/>
        </w:rPr>
      </w:pPr>
      <w:r w:rsidRPr="007B5C80">
        <w:rPr>
          <w:rFonts w:cstheme="minorHAnsi"/>
          <w:color w:val="000000" w:themeColor="text1"/>
        </w:rPr>
        <w:t>Step 4:</w:t>
      </w:r>
      <w:r w:rsidRPr="007B5C80">
        <w:rPr>
          <w:rFonts w:cstheme="minorHAnsi"/>
          <w:color w:val="000000" w:themeColor="text1"/>
          <w:u w:val="single"/>
        </w:rPr>
        <w:t xml:space="preserve"> Consider what the expert may not observe, e.g. censoring, heterogeneity</w:t>
      </w:r>
      <w:r w:rsidRPr="007B5C80">
        <w:rPr>
          <w:rFonts w:cstheme="minorHAnsi"/>
          <w:color w:val="000000" w:themeColor="text1"/>
        </w:rPr>
        <w:t xml:space="preserve">. </w:t>
      </w:r>
    </w:p>
    <w:p w14:paraId="5338A6B6" w14:textId="191DF2F3" w:rsidR="004725C6" w:rsidRDefault="004725C6" w:rsidP="004725C6">
      <w:pPr>
        <w:spacing w:after="0" w:line="360" w:lineRule="auto"/>
        <w:rPr>
          <w:rFonts w:cstheme="minorHAnsi"/>
        </w:rPr>
      </w:pPr>
      <w:r w:rsidRPr="007B5C80">
        <w:rPr>
          <w:rFonts w:cstheme="minorHAnsi"/>
        </w:rPr>
        <w:t xml:space="preserve">Analogously to empirical studies, it is common for clinicians not to observe times to event for all patients in their clinical practice: there may be competing events that removes patients from the risk of the event of interest, or patients may change practitioner or become hospitalised and not be observed after a certain time point. </w:t>
      </w:r>
      <w:r w:rsidR="008F795C">
        <w:rPr>
          <w:rFonts w:cstheme="minorHAnsi"/>
        </w:rPr>
        <w:t>Experts</w:t>
      </w:r>
      <w:r w:rsidRPr="007B5C80">
        <w:rPr>
          <w:rFonts w:cstheme="minorHAnsi"/>
        </w:rPr>
        <w:t xml:space="preserve"> will find it difficult to elicit quantities under heavy censoring. Hence, we believe that </w:t>
      </w:r>
      <w:r w:rsidR="008F795C">
        <w:rPr>
          <w:rFonts w:cstheme="minorHAnsi"/>
        </w:rPr>
        <w:t>experts</w:t>
      </w:r>
      <w:r w:rsidRPr="007B5C80">
        <w:rPr>
          <w:rFonts w:cstheme="minorHAnsi"/>
        </w:rPr>
        <w:t xml:space="preserve"> asked about summaries of a time to event distribution will find the median more intuitive than the mean, and that shorter time points may be necessary when eliciting survival (at the expense of need for more extensive extrapolation). </w:t>
      </w:r>
    </w:p>
    <w:p w14:paraId="3F6077B2" w14:textId="77777777" w:rsidR="004725C6" w:rsidRPr="007B5C80" w:rsidRDefault="004725C6" w:rsidP="004725C6">
      <w:pPr>
        <w:spacing w:after="0" w:line="360" w:lineRule="auto"/>
        <w:rPr>
          <w:rFonts w:cstheme="minorHAnsi"/>
        </w:rPr>
      </w:pPr>
    </w:p>
    <w:p w14:paraId="72DCD0DC" w14:textId="77777777" w:rsidR="004725C6" w:rsidRPr="007B5C80" w:rsidRDefault="004725C6" w:rsidP="004725C6">
      <w:pPr>
        <w:spacing w:after="0" w:line="360" w:lineRule="auto"/>
        <w:rPr>
          <w:rFonts w:cstheme="minorHAnsi"/>
          <w:color w:val="000000" w:themeColor="text1"/>
        </w:rPr>
      </w:pPr>
      <w:r w:rsidRPr="007B5C80">
        <w:rPr>
          <w:rFonts w:cstheme="minorHAnsi"/>
          <w:color w:val="000000" w:themeColor="text1"/>
        </w:rPr>
        <w:t xml:space="preserve">Step 5: </w:t>
      </w:r>
      <w:r w:rsidRPr="007B5C80">
        <w:rPr>
          <w:rFonts w:cstheme="minorHAnsi"/>
          <w:color w:val="000000" w:themeColor="text1"/>
          <w:u w:val="single"/>
        </w:rPr>
        <w:t>Where more complex quantities need to be elicited (for example, bivariate treatment effects), consider using dynamic graphical displays</w:t>
      </w:r>
      <w:r w:rsidRPr="007B5C80">
        <w:rPr>
          <w:rFonts w:cstheme="minorHAnsi"/>
          <w:color w:val="000000" w:themeColor="text1"/>
        </w:rPr>
        <w:t>.</w:t>
      </w:r>
    </w:p>
    <w:p w14:paraId="1C458907" w14:textId="2CFE07C1" w:rsidR="004725C6" w:rsidRDefault="004725C6" w:rsidP="004725C6">
      <w:pPr>
        <w:spacing w:after="0" w:line="360" w:lineRule="auto"/>
        <w:rPr>
          <w:rFonts w:cstheme="minorHAnsi"/>
          <w:color w:val="000000" w:themeColor="text1"/>
        </w:rPr>
      </w:pPr>
      <w:r w:rsidRPr="007B5C80">
        <w:rPr>
          <w:rFonts w:cstheme="minorHAnsi"/>
          <w:color w:val="000000" w:themeColor="text1"/>
        </w:rPr>
        <w:t xml:space="preserve">Graphical displays used in the elicitation did help the </w:t>
      </w:r>
      <w:r w:rsidR="008F795C">
        <w:rPr>
          <w:rFonts w:cstheme="minorHAnsi"/>
          <w:color w:val="000000" w:themeColor="text1"/>
        </w:rPr>
        <w:t>experts</w:t>
      </w:r>
      <w:r w:rsidRPr="007B5C80">
        <w:rPr>
          <w:rFonts w:cstheme="minorHAnsi"/>
          <w:color w:val="000000" w:themeColor="text1"/>
        </w:rPr>
        <w:t xml:space="preserve"> to provide parameter values whilst visualizing probability distributions on quantities that were more intuitive to them. The graphs also provided useful instant feedback.</w:t>
      </w:r>
    </w:p>
    <w:p w14:paraId="32A683D2" w14:textId="77777777" w:rsidR="004725C6" w:rsidRPr="007B5C80" w:rsidRDefault="004725C6" w:rsidP="004725C6">
      <w:pPr>
        <w:spacing w:after="0" w:line="360" w:lineRule="auto"/>
        <w:rPr>
          <w:rFonts w:cstheme="minorHAnsi"/>
          <w:color w:val="000000" w:themeColor="text1"/>
        </w:rPr>
      </w:pPr>
    </w:p>
    <w:p w14:paraId="391BE48F" w14:textId="287C48C9" w:rsidR="004725C6" w:rsidRPr="007B5C80" w:rsidRDefault="004725C6" w:rsidP="004725C6">
      <w:pPr>
        <w:spacing w:after="0" w:line="360" w:lineRule="auto"/>
        <w:rPr>
          <w:rFonts w:cstheme="minorHAnsi"/>
          <w:color w:val="000000" w:themeColor="text1"/>
          <w:u w:val="single"/>
        </w:rPr>
      </w:pPr>
      <w:r w:rsidRPr="007B5C80">
        <w:rPr>
          <w:rFonts w:cstheme="minorHAnsi"/>
          <w:color w:val="000000" w:themeColor="text1"/>
        </w:rPr>
        <w:t xml:space="preserve">Step 6: </w:t>
      </w:r>
      <w:r w:rsidRPr="007B5C80">
        <w:rPr>
          <w:rFonts w:cstheme="minorHAnsi"/>
          <w:color w:val="000000" w:themeColor="text1"/>
          <w:u w:val="single"/>
        </w:rPr>
        <w:t xml:space="preserve">Where alternative quantities of interest can reasonably be elicited, or graphical displays used, pilot the different options with a small number of the relevant </w:t>
      </w:r>
      <w:r w:rsidR="008F795C">
        <w:rPr>
          <w:rFonts w:cstheme="minorHAnsi"/>
          <w:color w:val="000000" w:themeColor="text1"/>
          <w:u w:val="single"/>
        </w:rPr>
        <w:t>experts</w:t>
      </w:r>
      <w:r w:rsidRPr="007B5C80">
        <w:rPr>
          <w:rFonts w:cstheme="minorHAnsi"/>
          <w:color w:val="000000" w:themeColor="text1"/>
          <w:u w:val="single"/>
        </w:rPr>
        <w:t xml:space="preserve">. </w:t>
      </w:r>
    </w:p>
    <w:p w14:paraId="7E1C108C" w14:textId="77777777" w:rsidR="004725C6" w:rsidRPr="007B5C80" w:rsidRDefault="004725C6" w:rsidP="004725C6">
      <w:pPr>
        <w:spacing w:after="0" w:line="360" w:lineRule="auto"/>
        <w:rPr>
          <w:rFonts w:cstheme="minorHAnsi"/>
          <w:color w:val="000000" w:themeColor="text1"/>
        </w:rPr>
      </w:pPr>
      <w:r w:rsidRPr="007B5C80">
        <w:rPr>
          <w:rFonts w:cstheme="minorHAnsi"/>
          <w:color w:val="000000" w:themeColor="text1"/>
        </w:rPr>
        <w:t>Piloting is essential to both choose the most intuitive set of quantities for the elicitation, and to optimise the quantities using the principles above (for example, validate the time point at which a survival probability can be reasonably asked under censoring), and optimise the wording of the questions for clarity.</w:t>
      </w:r>
    </w:p>
    <w:p w14:paraId="15B3B975" w14:textId="77777777" w:rsidR="004725C6" w:rsidRPr="007B5C80" w:rsidRDefault="004725C6" w:rsidP="004725C6">
      <w:pPr>
        <w:spacing w:after="0" w:line="360" w:lineRule="auto"/>
        <w:rPr>
          <w:rFonts w:cstheme="minorHAnsi"/>
          <w:color w:val="000000" w:themeColor="text1"/>
        </w:rPr>
      </w:pPr>
    </w:p>
    <w:p w14:paraId="2ADE74E1" w14:textId="77777777" w:rsidR="004725C6" w:rsidRPr="007B5C80" w:rsidRDefault="004725C6" w:rsidP="004725C6">
      <w:pPr>
        <w:pStyle w:val="Heading2"/>
        <w:spacing w:line="360" w:lineRule="auto"/>
        <w:rPr>
          <w:rFonts w:cstheme="minorHAnsi"/>
          <w:szCs w:val="22"/>
        </w:rPr>
      </w:pPr>
      <w:bookmarkStart w:id="262" w:name="_Toc3885383"/>
      <w:bookmarkStart w:id="263" w:name="_Toc15566651"/>
      <w:r w:rsidRPr="007B5C80">
        <w:rPr>
          <w:rFonts w:cstheme="minorHAnsi"/>
          <w:szCs w:val="22"/>
        </w:rPr>
        <w:t>Discussion</w:t>
      </w:r>
      <w:bookmarkEnd w:id="262"/>
      <w:bookmarkEnd w:id="263"/>
    </w:p>
    <w:p w14:paraId="33369822" w14:textId="43012069" w:rsidR="004725C6" w:rsidRDefault="004725C6" w:rsidP="004725C6">
      <w:pPr>
        <w:spacing w:after="0" w:line="360" w:lineRule="auto"/>
        <w:rPr>
          <w:rFonts w:cstheme="minorHAnsi"/>
        </w:rPr>
      </w:pPr>
      <w:r w:rsidRPr="007B5C80">
        <w:rPr>
          <w:rFonts w:cstheme="minorHAnsi"/>
        </w:rPr>
        <w:t xml:space="preserve">Survival or time-to-event models, and transition probability/intensity matrix based models, pose challenges for elicitation, as inputs are typically complex constructs that may involve several correlated parameters.  Instead of target parameters being directly elicited, these may be decomposed into related quantities that are simpler and observable to </w:t>
      </w:r>
      <w:r w:rsidR="008F795C">
        <w:rPr>
          <w:rFonts w:cstheme="minorHAnsi"/>
        </w:rPr>
        <w:t>experts</w:t>
      </w:r>
      <w:r w:rsidRPr="007B5C80">
        <w:rPr>
          <w:rFonts w:cstheme="minorHAnsi"/>
        </w:rPr>
        <w:t xml:space="preserve">. This </w:t>
      </w:r>
      <w:r w:rsidR="00B62390">
        <w:rPr>
          <w:rFonts w:cstheme="minorHAnsi"/>
        </w:rPr>
        <w:t xml:space="preserve">chapter </w:t>
      </w:r>
      <w:r w:rsidRPr="007B5C80">
        <w:rPr>
          <w:rFonts w:cstheme="minorHAnsi"/>
        </w:rPr>
        <w:t xml:space="preserve">aims to review current practice of elicitation to identify the quantities elicited for these types of parameters. Given the low specificity of search terms, efficient targeted searches </w:t>
      </w:r>
      <w:r w:rsidR="00B62390">
        <w:rPr>
          <w:rFonts w:cstheme="minorHAnsi"/>
        </w:rPr>
        <w:t xml:space="preserve">were employed, giving a good </w:t>
      </w:r>
      <w:r w:rsidR="00B62390">
        <w:rPr>
          <w:rFonts w:cstheme="minorHAnsi"/>
        </w:rPr>
        <w:lastRenderedPageBreak/>
        <w:t xml:space="preserve">overview of </w:t>
      </w:r>
      <w:r w:rsidRPr="007B5C80">
        <w:rPr>
          <w:rFonts w:cstheme="minorHAnsi"/>
        </w:rPr>
        <w:t xml:space="preserve">what is published up to date.  </w:t>
      </w:r>
      <w:r w:rsidR="00B62390">
        <w:rPr>
          <w:rFonts w:cstheme="minorHAnsi"/>
        </w:rPr>
        <w:t>C</w:t>
      </w:r>
      <w:r w:rsidRPr="007B5C80">
        <w:rPr>
          <w:rFonts w:cstheme="minorHAnsi"/>
        </w:rPr>
        <w:t xml:space="preserve">urrent practice is heterogeneous, with different quantities used to elicit the same type of target parameters, for example survival distributions and how these vary with treatment and other predictors.  </w:t>
      </w:r>
      <w:r w:rsidR="00B62390">
        <w:rPr>
          <w:rFonts w:cstheme="minorHAnsi"/>
        </w:rPr>
        <w:t xml:space="preserve">Some general guiding principles </w:t>
      </w:r>
      <w:r w:rsidR="00B62390" w:rsidRPr="007B5C80">
        <w:rPr>
          <w:rFonts w:cstheme="minorHAnsi"/>
        </w:rPr>
        <w:t>for determining appropriate quantities to elicit</w:t>
      </w:r>
      <w:r w:rsidR="00B62390">
        <w:rPr>
          <w:rFonts w:cstheme="minorHAnsi"/>
        </w:rPr>
        <w:t xml:space="preserve"> are developed here</w:t>
      </w:r>
      <w:r w:rsidRPr="007B5C80">
        <w:rPr>
          <w:rFonts w:cstheme="minorHAnsi"/>
        </w:rPr>
        <w:t xml:space="preserve">.  Further research could refine these recommendations, particularly if there are multiple options or if implementation of principles is unclear.  </w:t>
      </w:r>
    </w:p>
    <w:p w14:paraId="50771343" w14:textId="77777777" w:rsidR="004725C6" w:rsidRPr="007B5C80" w:rsidRDefault="004725C6" w:rsidP="004725C6">
      <w:pPr>
        <w:spacing w:after="0" w:line="360" w:lineRule="auto"/>
        <w:rPr>
          <w:rFonts w:cstheme="minorHAnsi"/>
        </w:rPr>
      </w:pPr>
    </w:p>
    <w:p w14:paraId="032AD30D" w14:textId="7030AF76" w:rsidR="004725C6" w:rsidRPr="007B5C80" w:rsidRDefault="004725C6" w:rsidP="004725C6">
      <w:pPr>
        <w:spacing w:after="0" w:line="360" w:lineRule="auto"/>
        <w:rPr>
          <w:rFonts w:cstheme="minorHAnsi"/>
        </w:rPr>
      </w:pPr>
      <w:r w:rsidRPr="007B5C80">
        <w:rPr>
          <w:rFonts w:cstheme="minorHAnsi"/>
        </w:rPr>
        <w:t xml:space="preserve">One may need to retrieve hazards, survival functions and relative effectiveness parameters from the elicited priors. Whilst this is not the focus of this </w:t>
      </w:r>
      <w:r w:rsidR="00732034">
        <w:rPr>
          <w:rFonts w:cstheme="minorHAnsi"/>
        </w:rPr>
        <w:t>chapter</w:t>
      </w:r>
      <w:r w:rsidRPr="007B5C80">
        <w:rPr>
          <w:rFonts w:cstheme="minorHAnsi"/>
        </w:rPr>
        <w:t xml:space="preserve">, it is an important aspect that would benefit from further guidance, as there may also be multiple ways of estimating the whole distribution to the level of detail required for decision modelling.   </w:t>
      </w:r>
    </w:p>
    <w:p w14:paraId="0421A8F1" w14:textId="04BB69E5" w:rsidR="00E51016" w:rsidRPr="007B5C80" w:rsidRDefault="00E51016" w:rsidP="004725C6">
      <w:pPr>
        <w:spacing w:after="0" w:line="360" w:lineRule="auto"/>
        <w:rPr>
          <w:rFonts w:cstheme="minorHAnsi"/>
          <w:color w:val="000000" w:themeColor="text1"/>
        </w:rPr>
      </w:pPr>
    </w:p>
    <w:p w14:paraId="07B5C652" w14:textId="3C8EB5C1" w:rsidR="00E51016" w:rsidRDefault="00E51016" w:rsidP="00E51016"/>
    <w:p w14:paraId="49916888" w14:textId="77777777" w:rsidR="001A6E48" w:rsidRDefault="001A6E48">
      <w:pPr>
        <w:sectPr w:rsidR="001A6E48" w:rsidSect="007A5C80">
          <w:pgSz w:w="11906" w:h="16838" w:code="9"/>
          <w:pgMar w:top="1440" w:right="1440" w:bottom="1440" w:left="1440" w:header="709" w:footer="709" w:gutter="0"/>
          <w:cols w:space="708"/>
          <w:docGrid w:linePitch="360"/>
        </w:sectPr>
      </w:pPr>
    </w:p>
    <w:p w14:paraId="6D0A320D" w14:textId="4D1A8FD6" w:rsidR="001A6E48" w:rsidRDefault="007B5C80" w:rsidP="001A6E48">
      <w:pPr>
        <w:pStyle w:val="Heading1"/>
      </w:pPr>
      <w:bookmarkStart w:id="264" w:name="_Ref4619655"/>
      <w:bookmarkStart w:id="265" w:name="_Ref4620024"/>
      <w:bookmarkStart w:id="266" w:name="_Ref4620974"/>
      <w:bookmarkStart w:id="267" w:name="_Ref4621216"/>
      <w:bookmarkStart w:id="268" w:name="_Ref4621235"/>
      <w:bookmarkStart w:id="269" w:name="_Ref4621299"/>
      <w:bookmarkStart w:id="270" w:name="_Ref4651688"/>
      <w:bookmarkStart w:id="271" w:name="_Ref4651815"/>
      <w:bookmarkStart w:id="272" w:name="_Ref4652189"/>
      <w:bookmarkStart w:id="273" w:name="_Ref4652209"/>
      <w:bookmarkStart w:id="274" w:name="_Ref4652564"/>
      <w:bookmarkStart w:id="275" w:name="_Ref4653930"/>
      <w:bookmarkStart w:id="276" w:name="_Ref4654146"/>
      <w:bookmarkStart w:id="277" w:name="_Ref4654180"/>
      <w:bookmarkStart w:id="278" w:name="_Ref4654224"/>
      <w:bookmarkStart w:id="279" w:name="_Ref4654467"/>
      <w:bookmarkStart w:id="280" w:name="_Ref4654606"/>
      <w:bookmarkStart w:id="281" w:name="_Ref4654618"/>
      <w:bookmarkStart w:id="282" w:name="_Ref4654647"/>
      <w:bookmarkStart w:id="283" w:name="_Ref4678889"/>
      <w:bookmarkStart w:id="284" w:name="_Toc15566652"/>
      <w:r>
        <w:lastRenderedPageBreak/>
        <w:t>Three methodological experiments on the elicitation of subjective probabilistic belief</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 xml:space="preserve"> </w:t>
      </w:r>
    </w:p>
    <w:p w14:paraId="0F0CEEC5" w14:textId="77777777" w:rsidR="007A5C80" w:rsidRPr="007A5C80" w:rsidRDefault="007A5C80" w:rsidP="007A5C80">
      <w:pPr>
        <w:pStyle w:val="Heading2"/>
        <w:numPr>
          <w:ilvl w:val="0"/>
          <w:numId w:val="0"/>
        </w:numPr>
      </w:pPr>
    </w:p>
    <w:p w14:paraId="614770EF" w14:textId="315D8D80" w:rsidR="00227D33" w:rsidRPr="0069466F" w:rsidRDefault="00227D33" w:rsidP="00324F4C">
      <w:pPr>
        <w:pStyle w:val="Heading2"/>
      </w:pPr>
      <w:bookmarkStart w:id="285" w:name="_Toc15566653"/>
      <w:r w:rsidRPr="0069466F">
        <w:t>Introduction</w:t>
      </w:r>
      <w:bookmarkEnd w:id="285"/>
    </w:p>
    <w:p w14:paraId="23E26DC4" w14:textId="01774A45" w:rsidR="005A175E" w:rsidRDefault="005A175E" w:rsidP="0069466F">
      <w:pPr>
        <w:spacing w:after="0" w:line="360" w:lineRule="auto"/>
        <w:rPr>
          <w:rFonts w:cstheme="minorHAnsi"/>
        </w:rPr>
      </w:pPr>
      <w:r w:rsidRPr="0069466F">
        <w:rPr>
          <w:rFonts w:cstheme="minorHAnsi"/>
        </w:rPr>
        <w:t xml:space="preserve">Research looking at important methodological choices in elicitation is mostly inconclusive, for example on which </w:t>
      </w:r>
      <w:r w:rsidR="008F795C">
        <w:rPr>
          <w:rFonts w:cstheme="minorHAnsi"/>
        </w:rPr>
        <w:t>experts</w:t>
      </w:r>
      <w:r w:rsidRPr="0069466F">
        <w:rPr>
          <w:rFonts w:cstheme="minorHAnsi"/>
        </w:rPr>
        <w:t xml:space="preserve"> to engage, how to most appropriately elicit distributions, or whether group interaction increases the accuracy of group judgements. The underlying challenge of methodological research in this area is that beliefs are inherently unobservable: the accuracy of elicited judgements in representing the </w:t>
      </w:r>
      <w:r w:rsidR="008F795C">
        <w:rPr>
          <w:rFonts w:cstheme="minorHAnsi"/>
        </w:rPr>
        <w:t>experts</w:t>
      </w:r>
      <w:r w:rsidRPr="0069466F">
        <w:rPr>
          <w:rFonts w:cstheme="minorHAnsi"/>
        </w:rPr>
        <w:t xml:space="preserve"> beliefs cannot be directly established as heterogeneity in knowledge (i.e. the fact that individuals’ beliefs differ) cannot be easily disentangled from the lack of ‘normative’ skills (i.e. individuals not being able to represent their beliefs accurately in probabilistic terms), and there is no “gold standard” perfect elicitation procedure.</w:t>
      </w:r>
    </w:p>
    <w:p w14:paraId="1E50A8E0" w14:textId="77777777" w:rsidR="0069466F" w:rsidRPr="0069466F" w:rsidRDefault="0069466F" w:rsidP="0069466F">
      <w:pPr>
        <w:spacing w:after="0" w:line="360" w:lineRule="auto"/>
        <w:rPr>
          <w:rFonts w:cstheme="minorHAnsi"/>
        </w:rPr>
      </w:pPr>
    </w:p>
    <w:p w14:paraId="4099AB88" w14:textId="2238E36F" w:rsidR="005A175E" w:rsidRDefault="005A175E" w:rsidP="0069466F">
      <w:pPr>
        <w:spacing w:after="0" w:line="360" w:lineRule="auto"/>
        <w:rPr>
          <w:rFonts w:cstheme="minorHAnsi"/>
        </w:rPr>
      </w:pPr>
      <w:r w:rsidRPr="0069466F">
        <w:rPr>
          <w:rFonts w:cstheme="minorHAnsi"/>
        </w:rPr>
        <w:t xml:space="preserve">This chapter describes the approach used in three experiments aimed at generating evidence that can support some of the methodological choices in elicitation. It first describes the general approach for the experiments, and then details aspects of their design. The experiments explore alternative methodological choices in SEE: </w:t>
      </w:r>
    </w:p>
    <w:p w14:paraId="7B79E599" w14:textId="77777777" w:rsidR="0069466F" w:rsidRPr="0069466F" w:rsidRDefault="0069466F" w:rsidP="0069466F">
      <w:pPr>
        <w:spacing w:after="0" w:line="360" w:lineRule="auto"/>
        <w:rPr>
          <w:rFonts w:cstheme="minorHAnsi"/>
        </w:rPr>
      </w:pPr>
    </w:p>
    <w:p w14:paraId="62564424" w14:textId="77B659F8" w:rsidR="005A175E" w:rsidRPr="00B11763" w:rsidRDefault="007F47C4" w:rsidP="00251461">
      <w:pPr>
        <w:pStyle w:val="ListParagraph"/>
        <w:numPr>
          <w:ilvl w:val="2"/>
          <w:numId w:val="10"/>
        </w:numPr>
        <w:spacing w:after="0" w:line="360" w:lineRule="auto"/>
        <w:ind w:left="709" w:hanging="283"/>
        <w:rPr>
          <w:rFonts w:cstheme="minorHAnsi"/>
          <w:b w:val="0"/>
        </w:rPr>
      </w:pPr>
      <w:r w:rsidRPr="00B11763">
        <w:rPr>
          <w:rFonts w:cstheme="minorHAnsi"/>
          <w:b w:val="0"/>
        </w:rPr>
        <w:t>T</w:t>
      </w:r>
      <w:r w:rsidR="005A175E" w:rsidRPr="00B11763">
        <w:rPr>
          <w:rFonts w:cstheme="minorHAnsi"/>
          <w:b w:val="0"/>
        </w:rPr>
        <w:t>he first experiment compares two methods of elicitation (bisection versus chips and bins),</w:t>
      </w:r>
    </w:p>
    <w:p w14:paraId="2280FAB6" w14:textId="3AFEDF01" w:rsidR="005A175E" w:rsidRPr="00B11763" w:rsidRDefault="007F47C4" w:rsidP="00251461">
      <w:pPr>
        <w:pStyle w:val="ListParagraph"/>
        <w:numPr>
          <w:ilvl w:val="2"/>
          <w:numId w:val="10"/>
        </w:numPr>
        <w:spacing w:after="0" w:line="360" w:lineRule="auto"/>
        <w:ind w:left="709" w:hanging="283"/>
        <w:rPr>
          <w:rFonts w:cstheme="minorHAnsi"/>
          <w:b w:val="0"/>
        </w:rPr>
      </w:pPr>
      <w:r w:rsidRPr="00B11763">
        <w:rPr>
          <w:rFonts w:cstheme="minorHAnsi"/>
          <w:b w:val="0"/>
        </w:rPr>
        <w:t>T</w:t>
      </w:r>
      <w:r w:rsidR="005A175E" w:rsidRPr="00B11763">
        <w:rPr>
          <w:rFonts w:cstheme="minorHAnsi"/>
          <w:b w:val="0"/>
        </w:rPr>
        <w:t>he second evaluates whether individuals are able to accurately extrapolate from their knowledge-base to different populations, and</w:t>
      </w:r>
    </w:p>
    <w:p w14:paraId="491EE598" w14:textId="47AC4756" w:rsidR="005A175E" w:rsidRPr="00B11763" w:rsidRDefault="007F47C4" w:rsidP="00251461">
      <w:pPr>
        <w:pStyle w:val="ListParagraph"/>
        <w:numPr>
          <w:ilvl w:val="2"/>
          <w:numId w:val="10"/>
        </w:numPr>
        <w:spacing w:after="0" w:line="360" w:lineRule="auto"/>
        <w:ind w:left="709" w:hanging="283"/>
        <w:rPr>
          <w:rFonts w:cstheme="minorHAnsi"/>
          <w:b w:val="0"/>
        </w:rPr>
      </w:pPr>
      <w:r w:rsidRPr="00B11763">
        <w:rPr>
          <w:rFonts w:cstheme="minorHAnsi"/>
          <w:b w:val="0"/>
        </w:rPr>
        <w:t>T</w:t>
      </w:r>
      <w:r w:rsidR="005A175E" w:rsidRPr="00B11763">
        <w:rPr>
          <w:rFonts w:cstheme="minorHAnsi"/>
          <w:b w:val="0"/>
        </w:rPr>
        <w:t xml:space="preserve">he third experiment (comprising of two separate sub-experiments) explores how individuals revise their own probability assessments when presented with Delphi-type group summaries. </w:t>
      </w:r>
    </w:p>
    <w:p w14:paraId="415ACB04" w14:textId="0DD5DB18" w:rsidR="005A175E" w:rsidRDefault="005A175E" w:rsidP="0069466F">
      <w:pPr>
        <w:spacing w:after="0" w:line="360" w:lineRule="auto"/>
        <w:rPr>
          <w:rFonts w:cstheme="minorHAnsi"/>
        </w:rPr>
      </w:pPr>
    </w:p>
    <w:p w14:paraId="6EDAB625" w14:textId="4461B285" w:rsidR="00BE5362" w:rsidRDefault="00BE5362" w:rsidP="00BE5362">
      <w:pPr>
        <w:spacing w:after="0" w:line="360" w:lineRule="auto"/>
        <w:rPr>
          <w:rFonts w:cstheme="minorHAnsi"/>
        </w:rPr>
      </w:pPr>
      <w:r>
        <w:rPr>
          <w:rFonts w:cstheme="minorHAnsi"/>
        </w:rPr>
        <w:t>The objectives were chosen to address some of the key methodological challenges for conducting elicitation in HCDM, reported in Chapters 4-7.</w:t>
      </w:r>
    </w:p>
    <w:p w14:paraId="730A63C4" w14:textId="77777777" w:rsidR="00BE5362" w:rsidRDefault="00BE5362" w:rsidP="00BE5362">
      <w:pPr>
        <w:spacing w:after="0" w:line="360" w:lineRule="auto"/>
        <w:rPr>
          <w:rFonts w:cstheme="minorHAnsi"/>
        </w:rPr>
      </w:pPr>
    </w:p>
    <w:p w14:paraId="7B36AC4E" w14:textId="12C8FFBD" w:rsidR="00BE5362" w:rsidRDefault="0020625E" w:rsidP="00BE5362">
      <w:pPr>
        <w:spacing w:after="0" w:line="360" w:lineRule="auto"/>
        <w:rPr>
          <w:rFonts w:cstheme="minorHAnsi"/>
        </w:rPr>
      </w:pPr>
      <w:r w:rsidRPr="0020625E">
        <w:rPr>
          <w:rFonts w:cstheme="minorHAnsi"/>
        </w:rPr>
        <w:t xml:space="preserve">The objectives in experiments 2 and 3 differ to those outlined in the funding proposal. We had initially thought of exploring the accuracy of consensus-based methods and use the experimental set-up to evaluate alternative methods of mathematically pooling priors elicited from individual experts. Consensus-based methods can be affected by many factors, including facilitators’ input, individuals’ experience, their ability to adjust (or extrapolate) their knowledge and beliefs, and the composition of the sample of experts whose consensus is sought, including their personalities, </w:t>
      </w:r>
      <w:r w:rsidRPr="0020625E">
        <w:rPr>
          <w:rFonts w:cstheme="minorHAnsi"/>
        </w:rPr>
        <w:lastRenderedPageBreak/>
        <w:t>probabilistic accuracy and between-expert agreement. When planning for experiment 1, we realised that a sample of the size we would be able to recruit</w:t>
      </w:r>
      <w:r w:rsidR="00CD2FDE">
        <w:rPr>
          <w:rFonts w:cstheme="minorHAnsi"/>
        </w:rPr>
        <w:t>,</w:t>
      </w:r>
      <w:r w:rsidRPr="0020625E">
        <w:rPr>
          <w:rFonts w:cstheme="minorHAnsi"/>
        </w:rPr>
        <w:t xml:space="preserve"> would not allow for meaningful inferences under these objectives (as randomised groups would have to be formed). Moreover, the review in </w:t>
      </w:r>
      <w:r w:rsidR="00CD2FDE">
        <w:rPr>
          <w:rFonts w:cstheme="minorHAnsi"/>
        </w:rPr>
        <w:t>C</w:t>
      </w:r>
      <w:r w:rsidRPr="0020625E">
        <w:rPr>
          <w:rFonts w:cstheme="minorHAnsi"/>
        </w:rPr>
        <w:t>hapter</w:t>
      </w:r>
      <w:r w:rsidR="00CD2FDE">
        <w:rPr>
          <w:rFonts w:cstheme="minorHAnsi"/>
        </w:rPr>
        <w:t xml:space="preserve"> 5</w:t>
      </w:r>
      <w:r w:rsidR="0046124E">
        <w:rPr>
          <w:rFonts w:cstheme="minorHAnsi"/>
        </w:rPr>
        <w:t xml:space="preserve"> </w:t>
      </w:r>
      <w:r w:rsidRPr="0020625E">
        <w:rPr>
          <w:rFonts w:cstheme="minorHAnsi"/>
        </w:rPr>
        <w:t>highlighted that there was no good evidence on a key question: how do individuals revise their own assessments after some form of interaction. This is crucial for all methods that require individuals to revise their assessments (both consensus methods and controlled interaction methods such as Delphi). For these reasons, the objectives of experiments 3 were updated to explore this, and used the more controlled interaction in a Delphi-type environment. Experiment 2 was a natural extension from experiment 1</w:t>
      </w:r>
      <w:r w:rsidR="0046124E">
        <w:rPr>
          <w:rFonts w:cstheme="minorHAnsi"/>
        </w:rPr>
        <w:t xml:space="preserve"> and</w:t>
      </w:r>
      <w:r w:rsidRPr="0020625E">
        <w:rPr>
          <w:rFonts w:cstheme="minorHAnsi"/>
        </w:rPr>
        <w:t xml:space="preserve"> aimed </w:t>
      </w:r>
      <w:r w:rsidR="0046124E">
        <w:rPr>
          <w:rFonts w:cstheme="minorHAnsi"/>
        </w:rPr>
        <w:t xml:space="preserve">to explore </w:t>
      </w:r>
      <w:r w:rsidRPr="0020625E">
        <w:rPr>
          <w:rFonts w:cstheme="minorHAnsi"/>
        </w:rPr>
        <w:t>how experts deal with heterogeneity in knowledge, which was one of the objectives set-out in the funding proposal</w:t>
      </w:r>
      <w:r w:rsidR="00BE5362">
        <w:rPr>
          <w:rFonts w:cstheme="minorHAnsi"/>
        </w:rPr>
        <w:t>.</w:t>
      </w:r>
    </w:p>
    <w:p w14:paraId="0FF96482" w14:textId="77777777" w:rsidR="00BE5362" w:rsidRPr="005A5230" w:rsidRDefault="00BE5362" w:rsidP="00BE5362">
      <w:pPr>
        <w:spacing w:after="0" w:line="360" w:lineRule="auto"/>
        <w:ind w:left="180"/>
        <w:rPr>
          <w:rFonts w:cstheme="minorHAnsi"/>
        </w:rPr>
      </w:pPr>
    </w:p>
    <w:p w14:paraId="6042DCFE" w14:textId="505C5425" w:rsidR="00BE5362" w:rsidRDefault="00BE5362" w:rsidP="00BE5362">
      <w:pPr>
        <w:spacing w:after="0" w:line="360" w:lineRule="auto"/>
        <w:rPr>
          <w:rFonts w:cstheme="minorHAnsi"/>
        </w:rPr>
      </w:pPr>
      <w:r w:rsidRPr="005A5230">
        <w:rPr>
          <w:rFonts w:cstheme="minorHAnsi"/>
        </w:rPr>
        <w:t xml:space="preserve">The variation from the protocol was </w:t>
      </w:r>
      <w:r w:rsidR="0020625E">
        <w:rPr>
          <w:rFonts w:cstheme="minorHAnsi"/>
        </w:rPr>
        <w:t>a</w:t>
      </w:r>
      <w:r w:rsidR="0020625E" w:rsidRPr="0020625E">
        <w:rPr>
          <w:rFonts w:cstheme="minorHAnsi"/>
        </w:rPr>
        <w:t xml:space="preserve">pproved by the project team and by the advisory group, and the revised objectives are described in further detail in </w:t>
      </w:r>
      <w:r w:rsidR="00FC2962">
        <w:rPr>
          <w:rFonts w:cstheme="minorHAnsi"/>
        </w:rPr>
        <w:fldChar w:fldCharType="begin"/>
      </w:r>
      <w:r w:rsidR="00FC2962">
        <w:rPr>
          <w:rFonts w:cstheme="minorHAnsi"/>
        </w:rPr>
        <w:instrText xml:space="preserve"> REF _Ref523498167 \w \h </w:instrText>
      </w:r>
      <w:r w:rsidR="00FC2962">
        <w:rPr>
          <w:rFonts w:cstheme="minorHAnsi"/>
        </w:rPr>
      </w:r>
      <w:r w:rsidR="00FC2962">
        <w:rPr>
          <w:rFonts w:cstheme="minorHAnsi"/>
        </w:rPr>
        <w:fldChar w:fldCharType="separate"/>
      </w:r>
      <w:r w:rsidR="00A5448B">
        <w:rPr>
          <w:rFonts w:cstheme="minorHAnsi"/>
        </w:rPr>
        <w:t>Section 8.3.3</w:t>
      </w:r>
      <w:r w:rsidR="00FC2962">
        <w:rPr>
          <w:rFonts w:cstheme="minorHAnsi"/>
        </w:rPr>
        <w:fldChar w:fldCharType="end"/>
      </w:r>
      <w:r w:rsidR="0046124E">
        <w:rPr>
          <w:rFonts w:cstheme="minorHAnsi"/>
        </w:rPr>
        <w:t xml:space="preserve"> </w:t>
      </w:r>
      <w:r w:rsidRPr="0046124E">
        <w:rPr>
          <w:rFonts w:cstheme="minorHAnsi"/>
        </w:rPr>
        <w:t xml:space="preserve">and </w:t>
      </w:r>
      <w:r w:rsidR="00FC2962" w:rsidRPr="0046124E">
        <w:rPr>
          <w:rFonts w:cstheme="minorHAnsi"/>
        </w:rPr>
        <w:fldChar w:fldCharType="begin"/>
      </w:r>
      <w:r w:rsidR="00FC2962" w:rsidRPr="0046124E">
        <w:rPr>
          <w:rFonts w:cstheme="minorHAnsi"/>
        </w:rPr>
        <w:instrText xml:space="preserve"> REF _Ref523498223 \w \h </w:instrText>
      </w:r>
      <w:r w:rsidR="0046124E">
        <w:rPr>
          <w:rFonts w:cstheme="minorHAnsi"/>
        </w:rPr>
        <w:instrText xml:space="preserve"> \* MERGEFORMAT </w:instrText>
      </w:r>
      <w:r w:rsidR="00FC2962" w:rsidRPr="0046124E">
        <w:rPr>
          <w:rFonts w:cstheme="minorHAnsi"/>
        </w:rPr>
      </w:r>
      <w:r w:rsidR="00FC2962" w:rsidRPr="0046124E">
        <w:rPr>
          <w:rFonts w:cstheme="minorHAnsi"/>
        </w:rPr>
        <w:fldChar w:fldCharType="separate"/>
      </w:r>
      <w:r w:rsidR="00A5448B">
        <w:rPr>
          <w:rFonts w:cstheme="minorHAnsi"/>
        </w:rPr>
        <w:t>Section 8.3.4</w:t>
      </w:r>
      <w:r w:rsidR="00FC2962" w:rsidRPr="0046124E">
        <w:rPr>
          <w:rFonts w:cstheme="minorHAnsi"/>
        </w:rPr>
        <w:fldChar w:fldCharType="end"/>
      </w:r>
      <w:r w:rsidR="0046124E">
        <w:rPr>
          <w:rFonts w:cstheme="minorHAnsi"/>
        </w:rPr>
        <w:t>.</w:t>
      </w:r>
    </w:p>
    <w:p w14:paraId="0E10CF94" w14:textId="77777777" w:rsidR="00BE5362" w:rsidRPr="0069466F" w:rsidRDefault="00BE5362" w:rsidP="00BE5362">
      <w:pPr>
        <w:spacing w:after="0" w:line="360" w:lineRule="auto"/>
        <w:rPr>
          <w:rFonts w:cstheme="minorHAnsi"/>
        </w:rPr>
      </w:pPr>
    </w:p>
    <w:p w14:paraId="532B2747" w14:textId="77777777" w:rsidR="005A175E" w:rsidRPr="0069466F" w:rsidRDefault="005A175E" w:rsidP="0069466F">
      <w:pPr>
        <w:pStyle w:val="Heading2"/>
        <w:spacing w:line="360" w:lineRule="auto"/>
        <w:rPr>
          <w:rFonts w:eastAsiaTheme="minorHAnsi"/>
          <w:szCs w:val="22"/>
        </w:rPr>
      </w:pPr>
      <w:bookmarkStart w:id="286" w:name="_Ref1823515"/>
      <w:bookmarkStart w:id="287" w:name="_Toc15566654"/>
      <w:r w:rsidRPr="0069466F">
        <w:rPr>
          <w:rFonts w:eastAsiaTheme="minorHAnsi"/>
          <w:szCs w:val="22"/>
        </w:rPr>
        <w:t>General approach to the experiments</w:t>
      </w:r>
      <w:bookmarkEnd w:id="286"/>
      <w:bookmarkEnd w:id="287"/>
    </w:p>
    <w:p w14:paraId="398EABEE" w14:textId="0B5F6451" w:rsidR="005A175E" w:rsidRDefault="005A175E" w:rsidP="0069466F">
      <w:pPr>
        <w:spacing w:after="0" w:line="360" w:lineRule="auto"/>
        <w:rPr>
          <w:rFonts w:cstheme="minorHAnsi"/>
        </w:rPr>
      </w:pPr>
      <w:r w:rsidRPr="0069466F">
        <w:rPr>
          <w:rFonts w:cstheme="minorHAnsi"/>
        </w:rPr>
        <w:t xml:space="preserve">The aim of these experiments </w:t>
      </w:r>
      <w:r w:rsidR="00CD2FDE">
        <w:rPr>
          <w:rFonts w:cstheme="minorHAnsi"/>
        </w:rPr>
        <w:t>was</w:t>
      </w:r>
      <w:r w:rsidRPr="0069466F">
        <w:rPr>
          <w:rFonts w:cstheme="minorHAnsi"/>
        </w:rPr>
        <w:t xml:space="preserve"> to compare alternative design </w:t>
      </w:r>
      <w:r w:rsidR="007F47C4">
        <w:rPr>
          <w:rFonts w:cstheme="minorHAnsi"/>
        </w:rPr>
        <w:t>choices</w:t>
      </w:r>
      <w:r w:rsidRPr="0069466F">
        <w:rPr>
          <w:rFonts w:cstheme="minorHAnsi"/>
        </w:rPr>
        <w:t xml:space="preserve"> in </w:t>
      </w:r>
      <w:r w:rsidR="007F47C4">
        <w:rPr>
          <w:rFonts w:cstheme="minorHAnsi"/>
        </w:rPr>
        <w:t>SEE</w:t>
      </w:r>
      <w:r w:rsidRPr="0069466F">
        <w:rPr>
          <w:rFonts w:cstheme="minorHAnsi"/>
        </w:rPr>
        <w:t>.</w:t>
      </w:r>
      <w:r w:rsidR="007F47C4">
        <w:rPr>
          <w:rFonts w:cstheme="minorHAnsi"/>
        </w:rPr>
        <w:t xml:space="preserve"> An a</w:t>
      </w:r>
      <w:r w:rsidRPr="0069466F">
        <w:rPr>
          <w:rFonts w:cstheme="minorHAnsi"/>
        </w:rPr>
        <w:t>pproach in which the individual’s knowledge is determined by observations from a simulated (virtual) learning process</w:t>
      </w:r>
      <w:r w:rsidR="006306D0">
        <w:rPr>
          <w:rFonts w:cstheme="minorHAnsi"/>
        </w:rPr>
        <w:t xml:space="preserve"> </w:t>
      </w:r>
      <w:r w:rsidR="006306D0" w:rsidRPr="00B81EFA">
        <w:t>(Wang</w:t>
      </w:r>
      <w:r w:rsidR="006306D0">
        <w:t>,</w:t>
      </w:r>
      <w:r w:rsidR="006306D0" w:rsidRPr="00B81EFA">
        <w:t xml:space="preserve"> 2002)</w:t>
      </w:r>
      <w:r w:rsidR="007F47C4">
        <w:rPr>
          <w:rFonts w:cstheme="minorHAnsi"/>
        </w:rPr>
        <w:t xml:space="preserve"> is employed</w:t>
      </w:r>
      <w:r w:rsidRPr="0069466F">
        <w:rPr>
          <w:rFonts w:cstheme="minorHAnsi"/>
        </w:rPr>
        <w:t xml:space="preserve">. This process is reflective of the learning process (by observation) we may expect of </w:t>
      </w:r>
      <w:r w:rsidR="008F795C">
        <w:rPr>
          <w:rFonts w:cstheme="minorHAnsi"/>
        </w:rPr>
        <w:t>experts</w:t>
      </w:r>
      <w:r w:rsidRPr="0069466F">
        <w:rPr>
          <w:rFonts w:cstheme="minorHAnsi"/>
        </w:rPr>
        <w:t xml:space="preserve"> in health, typically health carers that observe patients over time. Additionally, if the simulated learning process constitutes the single source of information participants receive, elicited probabilities can therefore be directly compared to the posterior probability distribution implied by the observed dataset (and any prior beliefs, even if vague) – i.e. accuracy can be measured. The ability of this experimental approach to control the subjects’ knowledge means that the conditions of the experiment can determined, which allows testing specific hypotheses, and standardising the task to reduce between-participant variation.</w:t>
      </w:r>
    </w:p>
    <w:p w14:paraId="3333A236" w14:textId="77777777" w:rsidR="0069466F" w:rsidRPr="0069466F" w:rsidRDefault="0069466F" w:rsidP="0069466F">
      <w:pPr>
        <w:spacing w:after="0" w:line="360" w:lineRule="auto"/>
        <w:rPr>
          <w:rFonts w:cstheme="minorHAnsi"/>
        </w:rPr>
      </w:pPr>
    </w:p>
    <w:p w14:paraId="31669AD6" w14:textId="7835FFCA" w:rsidR="005A175E" w:rsidRDefault="005A175E" w:rsidP="0069466F">
      <w:pPr>
        <w:spacing w:after="0" w:line="360" w:lineRule="auto"/>
        <w:rPr>
          <w:rFonts w:cstheme="minorHAnsi"/>
        </w:rPr>
      </w:pPr>
      <w:r w:rsidRPr="0069466F">
        <w:rPr>
          <w:rFonts w:cstheme="minorHAnsi"/>
        </w:rPr>
        <w:t xml:space="preserve">Finally, in this approach, and given that the same information is provided to all participants, systematic differences in the elicited distributions across individuals can directly be attributed to different levels of normative ability, reflecting the skills needed to extract information from observations and quantify the resulting beliefs in probabilistic terms. The particular dimension of normative ability captured in these experiments is referred to as ‘probabilistic’ accuracy.  </w:t>
      </w:r>
    </w:p>
    <w:p w14:paraId="4AA2D04F" w14:textId="77777777" w:rsidR="0069466F" w:rsidRPr="0069466F" w:rsidRDefault="0069466F" w:rsidP="0069466F">
      <w:pPr>
        <w:spacing w:after="0" w:line="360" w:lineRule="auto"/>
        <w:rPr>
          <w:rFonts w:cstheme="minorHAnsi"/>
        </w:rPr>
      </w:pPr>
    </w:p>
    <w:p w14:paraId="1058DFB0" w14:textId="3FAC3B9C" w:rsidR="005A175E" w:rsidRDefault="005A175E" w:rsidP="0069466F">
      <w:pPr>
        <w:spacing w:after="0" w:line="360" w:lineRule="auto"/>
        <w:rPr>
          <w:rFonts w:cstheme="minorHAnsi"/>
        </w:rPr>
      </w:pPr>
      <w:r w:rsidRPr="0069466F">
        <w:rPr>
          <w:rFonts w:cstheme="minorHAnsi"/>
        </w:rPr>
        <w:t>The following methods section summarises the protocol for the experiments which is presented in full in</w:t>
      </w:r>
      <w:r w:rsidR="00434ACD">
        <w:rPr>
          <w:rFonts w:cstheme="minorHAnsi"/>
        </w:rPr>
        <w:t xml:space="preserve"> </w:t>
      </w:r>
      <w:r w:rsidR="00470F53">
        <w:rPr>
          <w:rFonts w:cstheme="minorHAnsi"/>
          <w:i/>
          <w:highlight w:val="yellow"/>
        </w:rPr>
        <w:fldChar w:fldCharType="begin"/>
      </w:r>
      <w:r w:rsidR="00470F53">
        <w:rPr>
          <w:rFonts w:cstheme="minorHAnsi"/>
          <w:i/>
          <w:highlight w:val="yellow"/>
        </w:rPr>
        <w:instrText xml:space="preserve"> REF _Ref14425997 \h </w:instrText>
      </w:r>
      <w:r w:rsidR="00470F53">
        <w:rPr>
          <w:rFonts w:cstheme="minorHAnsi"/>
          <w:i/>
          <w:highlight w:val="yellow"/>
        </w:rPr>
      </w:r>
      <w:r w:rsidR="00470F53">
        <w:rPr>
          <w:rFonts w:cstheme="minorHAnsi"/>
          <w:i/>
          <w:highlight w:val="yellow"/>
        </w:rPr>
        <w:fldChar w:fldCharType="separate"/>
      </w:r>
      <w:r w:rsidR="00A5448B">
        <w:rPr>
          <w:rFonts w:cstheme="minorHAnsi"/>
          <w:b/>
          <w:bCs/>
          <w:i/>
          <w:highlight w:val="yellow"/>
          <w:lang w:val="en-US"/>
        </w:rPr>
        <w:t>Error! Reference source not found.</w:t>
      </w:r>
      <w:r w:rsidR="00470F53">
        <w:rPr>
          <w:rFonts w:cstheme="minorHAnsi"/>
          <w:i/>
          <w:highlight w:val="yellow"/>
        </w:rPr>
        <w:fldChar w:fldCharType="end"/>
      </w:r>
      <w:r w:rsidR="00F638D8" w:rsidRPr="00023988">
        <w:rPr>
          <w:rFonts w:cstheme="minorHAnsi"/>
          <w:i/>
        </w:rPr>
        <w:t>.</w:t>
      </w:r>
    </w:p>
    <w:p w14:paraId="1BF48ADE" w14:textId="05E947CD" w:rsidR="005A175E" w:rsidRPr="0069466F" w:rsidRDefault="005A175E" w:rsidP="0069466F">
      <w:pPr>
        <w:pStyle w:val="Heading2"/>
        <w:spacing w:line="360" w:lineRule="auto"/>
        <w:rPr>
          <w:rFonts w:eastAsiaTheme="minorHAnsi"/>
          <w:szCs w:val="22"/>
        </w:rPr>
      </w:pPr>
      <w:bookmarkStart w:id="288" w:name="_Toc15566655"/>
      <w:r w:rsidRPr="0069466F">
        <w:rPr>
          <w:rFonts w:eastAsiaTheme="minorHAnsi"/>
          <w:szCs w:val="22"/>
        </w:rPr>
        <w:lastRenderedPageBreak/>
        <w:t>Methods</w:t>
      </w:r>
      <w:bookmarkEnd w:id="288"/>
      <w:r w:rsidRPr="0069466F">
        <w:rPr>
          <w:rFonts w:eastAsiaTheme="minorHAnsi"/>
          <w:szCs w:val="22"/>
        </w:rPr>
        <w:t xml:space="preserve"> </w:t>
      </w:r>
    </w:p>
    <w:p w14:paraId="0F8026DE" w14:textId="44ECC0F3" w:rsidR="005A175E" w:rsidRDefault="005A175E" w:rsidP="0069466F">
      <w:pPr>
        <w:pStyle w:val="Heading3"/>
        <w:spacing w:line="360" w:lineRule="auto"/>
        <w:rPr>
          <w:rFonts w:eastAsiaTheme="minorHAnsi"/>
          <w:szCs w:val="22"/>
        </w:rPr>
      </w:pPr>
      <w:bookmarkStart w:id="289" w:name="_Toc15566656"/>
      <w:r w:rsidRPr="0069466F">
        <w:rPr>
          <w:rFonts w:eastAsiaTheme="minorHAnsi"/>
          <w:szCs w:val="22"/>
        </w:rPr>
        <w:t>Overview of the experimental approach</w:t>
      </w:r>
      <w:bookmarkEnd w:id="289"/>
      <w:r w:rsidRPr="0069466F">
        <w:rPr>
          <w:rFonts w:eastAsiaTheme="minorHAnsi"/>
          <w:szCs w:val="22"/>
        </w:rPr>
        <w:t xml:space="preserve"> </w:t>
      </w:r>
    </w:p>
    <w:p w14:paraId="49B30EAE" w14:textId="77777777" w:rsidR="0069466F" w:rsidRPr="0069466F" w:rsidRDefault="0069466F" w:rsidP="0069466F"/>
    <w:p w14:paraId="425FB950" w14:textId="77777777" w:rsidR="005A175E" w:rsidRPr="0069466F" w:rsidRDefault="005A175E" w:rsidP="0069466F">
      <w:pPr>
        <w:spacing w:after="0" w:line="360" w:lineRule="auto"/>
        <w:rPr>
          <w:rFonts w:cstheme="minorHAnsi"/>
          <w:u w:val="single"/>
        </w:rPr>
      </w:pPr>
      <w:bookmarkStart w:id="290" w:name="_Ref431525"/>
      <w:r w:rsidRPr="0069466F">
        <w:rPr>
          <w:rFonts w:cstheme="minorHAnsi"/>
          <w:u w:val="single"/>
        </w:rPr>
        <w:t>The game and target question</w:t>
      </w:r>
      <w:bookmarkEnd w:id="290"/>
    </w:p>
    <w:p w14:paraId="6D550169" w14:textId="6A7B3917" w:rsidR="005A175E" w:rsidRPr="0069466F" w:rsidRDefault="005A175E" w:rsidP="0069466F">
      <w:pPr>
        <w:spacing w:after="0" w:line="360" w:lineRule="auto"/>
        <w:rPr>
          <w:rFonts w:cstheme="minorHAnsi"/>
        </w:rPr>
      </w:pPr>
      <w:r w:rsidRPr="0069466F">
        <w:rPr>
          <w:rFonts w:cstheme="minorHAnsi"/>
        </w:rPr>
        <w:t>Participants were shown a number of observations generated randomly from a statistical model, which were recorded.  The context was that of an abstract generic medical problem so that all knowledge was acquired from the game and not influenced by external information or separately acquired prior beliefs.  In summary, participants in the experiment were asked to act as practitioners over a number of clinic days (the number of days is defined in each experiment, see details ahead). In each day, participants cared for a variable number of (simulated) patients (between 6 and 13, randomly sampled). Participants were presented with two pills and asked which they would use to t</w:t>
      </w:r>
      <w:r w:rsidR="00B7289A">
        <w:rPr>
          <w:rFonts w:cstheme="minorHAnsi"/>
        </w:rPr>
        <w:t>reat patients that day (</w:t>
      </w:r>
      <w:r w:rsidR="00984097" w:rsidRPr="00984097">
        <w:rPr>
          <w:rFonts w:cstheme="minorHAnsi"/>
          <w:i/>
        </w:rPr>
        <w:fldChar w:fldCharType="begin"/>
      </w:r>
      <w:r w:rsidR="00984097" w:rsidRPr="00223C97">
        <w:rPr>
          <w:rFonts w:cstheme="minorHAnsi"/>
          <w:i/>
        </w:rPr>
        <w:instrText xml:space="preserve"> REF _Ref4152800 \h </w:instrText>
      </w:r>
      <w:r w:rsidR="00984097" w:rsidRPr="00170E2D">
        <w:rPr>
          <w:rFonts w:cstheme="minorHAnsi"/>
          <w:i/>
        </w:rPr>
        <w:instrText xml:space="preserve"> \* MERGEFORMAT </w:instrText>
      </w:r>
      <w:r w:rsidR="00984097" w:rsidRPr="00984097">
        <w:rPr>
          <w:rFonts w:cstheme="minorHAnsi"/>
          <w:i/>
        </w:rPr>
      </w:r>
      <w:r w:rsidR="00984097" w:rsidRPr="00984097">
        <w:rPr>
          <w:rFonts w:cstheme="minorHAnsi"/>
          <w:i/>
        </w:rPr>
        <w:fldChar w:fldCharType="separate"/>
      </w:r>
      <w:r w:rsidR="00A5448B" w:rsidRPr="00A5448B">
        <w:rPr>
          <w:i/>
        </w:rPr>
        <w:t xml:space="preserve">Figure </w:t>
      </w:r>
      <w:r w:rsidR="00A5448B" w:rsidRPr="00A5448B">
        <w:rPr>
          <w:i/>
          <w:noProof/>
        </w:rPr>
        <w:t>9</w:t>
      </w:r>
      <w:r w:rsidR="00984097" w:rsidRPr="00984097">
        <w:rPr>
          <w:rFonts w:cstheme="minorHAnsi"/>
          <w:i/>
        </w:rPr>
        <w:fldChar w:fldCharType="end"/>
      </w:r>
      <w:r w:rsidRPr="00170E2D">
        <w:rPr>
          <w:rFonts w:cstheme="minorHAnsi"/>
          <w:i/>
        </w:rPr>
        <w:t>)</w:t>
      </w:r>
      <w:r w:rsidRPr="0069466F">
        <w:rPr>
          <w:rFonts w:cstheme="minorHAnsi"/>
        </w:rPr>
        <w:t>.</w:t>
      </w:r>
    </w:p>
    <w:p w14:paraId="712400B1" w14:textId="77777777" w:rsidR="005A175E" w:rsidRPr="0069466F" w:rsidRDefault="005A175E" w:rsidP="0069466F">
      <w:pPr>
        <w:keepNext/>
        <w:spacing w:after="0" w:line="360" w:lineRule="auto"/>
        <w:rPr>
          <w:rFonts w:cstheme="minorHAnsi"/>
        </w:rPr>
      </w:pPr>
      <w:r w:rsidRPr="0069466F">
        <w:rPr>
          <w:rFonts w:cstheme="minorHAnsi"/>
          <w:noProof/>
          <w:lang w:eastAsia="en-GB"/>
        </w:rPr>
        <w:drawing>
          <wp:inline distT="0" distB="0" distL="0" distR="0" wp14:anchorId="265C3231" wp14:editId="39FE4D7B">
            <wp:extent cx="3853901" cy="1557494"/>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30" t="21444" r="76704" b="58080"/>
                    <a:stretch/>
                  </pic:blipFill>
                  <pic:spPr bwMode="auto">
                    <a:xfrm>
                      <a:off x="0" y="0"/>
                      <a:ext cx="3882017" cy="1568856"/>
                    </a:xfrm>
                    <a:prstGeom prst="rect">
                      <a:avLst/>
                    </a:prstGeom>
                    <a:ln>
                      <a:noFill/>
                    </a:ln>
                    <a:extLst>
                      <a:ext uri="{53640926-AAD7-44D8-BBD7-CCE9431645EC}">
                        <a14:shadowObscured xmlns:a14="http://schemas.microsoft.com/office/drawing/2010/main"/>
                      </a:ext>
                    </a:extLst>
                  </pic:spPr>
                </pic:pic>
              </a:graphicData>
            </a:graphic>
          </wp:inline>
        </w:drawing>
      </w:r>
    </w:p>
    <w:p w14:paraId="0D3B87B5" w14:textId="489F1721" w:rsidR="005A175E" w:rsidRPr="0046124E" w:rsidRDefault="00B7289A" w:rsidP="002366E2">
      <w:pPr>
        <w:pStyle w:val="Caption"/>
        <w:rPr>
          <w:rFonts w:cstheme="minorHAnsi"/>
          <w:b/>
        </w:rPr>
      </w:pPr>
      <w:bookmarkStart w:id="291" w:name="_Ref4152800"/>
      <w:bookmarkStart w:id="292" w:name="_Toc15376038"/>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9</w:t>
      </w:r>
      <w:r w:rsidR="008724B3" w:rsidRPr="0046124E">
        <w:rPr>
          <w:b/>
          <w:noProof/>
        </w:rPr>
        <w:fldChar w:fldCharType="end"/>
      </w:r>
      <w:bookmarkEnd w:id="291"/>
      <w:r w:rsidRPr="0046124E">
        <w:rPr>
          <w:b/>
        </w:rPr>
        <w:t xml:space="preserve"> Snapshot of the R shiny app (1)</w:t>
      </w:r>
      <w:bookmarkEnd w:id="292"/>
    </w:p>
    <w:p w14:paraId="3FD1D28B" w14:textId="6559ACCA" w:rsidR="005A175E" w:rsidRPr="0069466F" w:rsidRDefault="005A175E" w:rsidP="0069466F">
      <w:pPr>
        <w:spacing w:after="0" w:line="360" w:lineRule="auto"/>
        <w:rPr>
          <w:rFonts w:cstheme="minorHAnsi"/>
        </w:rPr>
      </w:pPr>
      <w:r w:rsidRPr="0069466F">
        <w:rPr>
          <w:rFonts w:cstheme="minorHAnsi"/>
        </w:rPr>
        <w:t>Once the participant chose the pill to use t</w:t>
      </w:r>
      <w:r w:rsidR="00B7289A">
        <w:rPr>
          <w:rFonts w:cstheme="minorHAnsi"/>
        </w:rPr>
        <w:t>hat day, a new screen appeared (</w:t>
      </w:r>
      <w:r w:rsidR="00984097" w:rsidRPr="009B4532">
        <w:rPr>
          <w:rFonts w:cstheme="minorHAnsi"/>
          <w:i/>
        </w:rPr>
        <w:fldChar w:fldCharType="begin"/>
      </w:r>
      <w:r w:rsidR="00984097" w:rsidRPr="00223C97">
        <w:rPr>
          <w:rFonts w:cstheme="minorHAnsi"/>
          <w:i/>
        </w:rPr>
        <w:instrText xml:space="preserve"> REF _Ref4152860 \h </w:instrText>
      </w:r>
      <w:r w:rsidR="00984097" w:rsidRPr="00170E2D">
        <w:rPr>
          <w:rFonts w:cstheme="minorHAnsi"/>
          <w:i/>
        </w:rPr>
        <w:instrText xml:space="preserve"> \* MERGEFORMAT </w:instrText>
      </w:r>
      <w:r w:rsidR="00984097" w:rsidRPr="009B4532">
        <w:rPr>
          <w:rFonts w:cstheme="minorHAnsi"/>
          <w:i/>
        </w:rPr>
      </w:r>
      <w:r w:rsidR="00984097" w:rsidRPr="009B4532">
        <w:rPr>
          <w:rFonts w:cstheme="minorHAnsi"/>
          <w:i/>
        </w:rPr>
        <w:fldChar w:fldCharType="separate"/>
      </w:r>
      <w:r w:rsidR="00A5448B" w:rsidRPr="00A5448B">
        <w:rPr>
          <w:i/>
        </w:rPr>
        <w:t xml:space="preserve">Figure </w:t>
      </w:r>
      <w:r w:rsidR="00A5448B" w:rsidRPr="00A5448B">
        <w:rPr>
          <w:i/>
          <w:noProof/>
        </w:rPr>
        <w:t>10</w:t>
      </w:r>
      <w:r w:rsidR="00984097" w:rsidRPr="009B4532">
        <w:rPr>
          <w:rFonts w:cstheme="minorHAnsi"/>
          <w:i/>
        </w:rPr>
        <w:fldChar w:fldCharType="end"/>
      </w:r>
      <w:r w:rsidRPr="0069466F">
        <w:rPr>
          <w:rFonts w:cstheme="minorHAnsi"/>
        </w:rPr>
        <w:t xml:space="preserve">) showing how many of the patients achieved symptom relief (number of successes). </w:t>
      </w:r>
    </w:p>
    <w:p w14:paraId="6F86E347" w14:textId="77777777" w:rsidR="005A175E" w:rsidRPr="0069466F" w:rsidRDefault="005A175E" w:rsidP="0069466F">
      <w:pPr>
        <w:keepNext/>
        <w:spacing w:after="0" w:line="360" w:lineRule="auto"/>
        <w:rPr>
          <w:rFonts w:cstheme="minorHAnsi"/>
        </w:rPr>
      </w:pPr>
      <w:r w:rsidRPr="0069466F">
        <w:rPr>
          <w:rFonts w:cstheme="minorHAnsi"/>
          <w:noProof/>
          <w:lang w:eastAsia="en-GB"/>
        </w:rPr>
        <w:drawing>
          <wp:inline distT="0" distB="0" distL="0" distR="0" wp14:anchorId="6BEF2CB1" wp14:editId="5192674E">
            <wp:extent cx="4712677" cy="160773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80" t="21491" r="72456" b="57643"/>
                    <a:stretch/>
                  </pic:blipFill>
                  <pic:spPr bwMode="auto">
                    <a:xfrm>
                      <a:off x="0" y="0"/>
                      <a:ext cx="4770910" cy="1627602"/>
                    </a:xfrm>
                    <a:prstGeom prst="rect">
                      <a:avLst/>
                    </a:prstGeom>
                    <a:ln>
                      <a:noFill/>
                    </a:ln>
                    <a:extLst>
                      <a:ext uri="{53640926-AAD7-44D8-BBD7-CCE9431645EC}">
                        <a14:shadowObscured xmlns:a14="http://schemas.microsoft.com/office/drawing/2010/main"/>
                      </a:ext>
                    </a:extLst>
                  </pic:spPr>
                </pic:pic>
              </a:graphicData>
            </a:graphic>
          </wp:inline>
        </w:drawing>
      </w:r>
    </w:p>
    <w:p w14:paraId="24CA1142" w14:textId="6BF93196" w:rsidR="005A175E" w:rsidRPr="0046124E" w:rsidRDefault="00B7289A" w:rsidP="002366E2">
      <w:pPr>
        <w:pStyle w:val="Caption"/>
        <w:rPr>
          <w:b/>
        </w:rPr>
      </w:pPr>
      <w:bookmarkStart w:id="293" w:name="_Ref4152860"/>
      <w:bookmarkStart w:id="294" w:name="_Toc15376039"/>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10</w:t>
      </w:r>
      <w:r w:rsidR="008724B3" w:rsidRPr="0046124E">
        <w:rPr>
          <w:b/>
          <w:noProof/>
        </w:rPr>
        <w:fldChar w:fldCharType="end"/>
      </w:r>
      <w:bookmarkEnd w:id="293"/>
      <w:r w:rsidRPr="0046124E">
        <w:rPr>
          <w:b/>
        </w:rPr>
        <w:t xml:space="preserve"> Snapshot of the R shiny app (2)</w:t>
      </w:r>
      <w:bookmarkEnd w:id="294"/>
    </w:p>
    <w:p w14:paraId="2BA8A2EF" w14:textId="77777777" w:rsidR="00B7289A" w:rsidRPr="00B7289A" w:rsidRDefault="00B7289A" w:rsidP="00B7289A"/>
    <w:p w14:paraId="7704CB31" w14:textId="73055C6E" w:rsidR="005A175E" w:rsidRDefault="005A175E" w:rsidP="0069466F">
      <w:pPr>
        <w:spacing w:after="0" w:line="360" w:lineRule="auto"/>
        <w:rPr>
          <w:rFonts w:cstheme="minorHAnsi"/>
        </w:rPr>
      </w:pPr>
      <w:r w:rsidRPr="0069466F">
        <w:rPr>
          <w:rFonts w:cstheme="minorHAnsi"/>
        </w:rPr>
        <w:t>After observing a number of clinic days, participants were asked about the effectiveness of the most effective pill – the target question for the elicitation – phrased as:  “About pill &lt;&lt;&gt;&gt;, the most effective of the two pills... If you were able to treat all patients in the population, what proportion would you expect to become symptom-free?”.</w:t>
      </w:r>
    </w:p>
    <w:p w14:paraId="2FB7CF5D" w14:textId="77777777" w:rsidR="0069466F" w:rsidRPr="0069466F" w:rsidRDefault="0069466F" w:rsidP="0069466F">
      <w:pPr>
        <w:spacing w:after="0" w:line="360" w:lineRule="auto"/>
        <w:rPr>
          <w:rFonts w:cstheme="minorHAnsi"/>
        </w:rPr>
      </w:pPr>
    </w:p>
    <w:p w14:paraId="0DF41C2D" w14:textId="31F4D0AB" w:rsidR="005A175E" w:rsidRDefault="005A175E" w:rsidP="0069466F">
      <w:pPr>
        <w:spacing w:after="0" w:line="360" w:lineRule="auto"/>
        <w:rPr>
          <w:rFonts w:cstheme="minorHAnsi"/>
        </w:rPr>
      </w:pPr>
      <w:r w:rsidRPr="0069466F">
        <w:rPr>
          <w:rFonts w:cstheme="minorHAnsi"/>
        </w:rPr>
        <w:t>Before running the game, all participants were shown 6 pre-determined runs of the game, 3 on each pill, to mitigate against sensitivity of results to different uninformative or vague priors that subjects may use. These were equal across all subjects.</w:t>
      </w:r>
    </w:p>
    <w:p w14:paraId="17F5FCDA" w14:textId="77777777" w:rsidR="0069466F" w:rsidRPr="0069466F" w:rsidRDefault="0069466F" w:rsidP="0069466F">
      <w:pPr>
        <w:spacing w:after="0" w:line="360" w:lineRule="auto"/>
        <w:rPr>
          <w:rFonts w:cstheme="minorHAnsi"/>
        </w:rPr>
      </w:pPr>
    </w:p>
    <w:p w14:paraId="68E9AA1C" w14:textId="77777777" w:rsidR="005A175E" w:rsidRPr="0069466F" w:rsidRDefault="005A175E" w:rsidP="0069466F">
      <w:pPr>
        <w:spacing w:after="0" w:line="360" w:lineRule="auto"/>
        <w:rPr>
          <w:rFonts w:cstheme="minorHAnsi"/>
          <w:u w:val="single"/>
        </w:rPr>
      </w:pPr>
      <w:r w:rsidRPr="0069466F">
        <w:rPr>
          <w:rFonts w:cstheme="minorHAnsi"/>
          <w:u w:val="single"/>
        </w:rPr>
        <w:t>Participants and monetary incentives</w:t>
      </w:r>
    </w:p>
    <w:p w14:paraId="672FE41D" w14:textId="1CE076D9" w:rsidR="005A175E" w:rsidRDefault="005A175E" w:rsidP="0069466F">
      <w:pPr>
        <w:spacing w:after="0" w:line="360" w:lineRule="auto"/>
        <w:rPr>
          <w:rFonts w:cstheme="minorHAnsi"/>
        </w:rPr>
      </w:pPr>
      <w:r w:rsidRPr="0069466F">
        <w:rPr>
          <w:rFonts w:cstheme="minorHAnsi"/>
        </w:rPr>
        <w:t xml:space="preserve">Given that the subjects’ knowledge-base is ‘built up’, it is more important that participants are representative of the type of normative skills we expect from </w:t>
      </w:r>
      <w:r w:rsidR="008F795C">
        <w:rPr>
          <w:rFonts w:cstheme="minorHAnsi"/>
        </w:rPr>
        <w:t>experts</w:t>
      </w:r>
      <w:r w:rsidRPr="0069466F">
        <w:rPr>
          <w:rFonts w:cstheme="minorHAnsi"/>
        </w:rPr>
        <w:t xml:space="preserve"> in health care. Hence, students at the University of York with a health background or undertaking clinical training</w:t>
      </w:r>
      <w:r w:rsidR="00732034" w:rsidRPr="00732034">
        <w:rPr>
          <w:rFonts w:cstheme="minorHAnsi"/>
        </w:rPr>
        <w:t xml:space="preserve"> </w:t>
      </w:r>
      <w:r w:rsidR="00732034" w:rsidRPr="0069466F">
        <w:rPr>
          <w:rFonts w:cstheme="minorHAnsi"/>
        </w:rPr>
        <w:t>we</w:t>
      </w:r>
      <w:r w:rsidR="00732034">
        <w:rPr>
          <w:rFonts w:cstheme="minorHAnsi"/>
        </w:rPr>
        <w:t>re</w:t>
      </w:r>
      <w:r w:rsidR="00732034" w:rsidRPr="0069466F">
        <w:rPr>
          <w:rFonts w:cstheme="minorHAnsi"/>
        </w:rPr>
        <w:t xml:space="preserve"> recruited</w:t>
      </w:r>
      <w:r w:rsidRPr="0069466F">
        <w:rPr>
          <w:rFonts w:cstheme="minorHAnsi"/>
        </w:rPr>
        <w:t>. The recruitment target was 64 participants, based on the requirements for experiment 1 and constrained by available funding.  No formal sample size calculation was undertaken given the lack of evidence on the potential magnitude of effect size and its variance. Information on participants was collected, such as age, gender, the Berlin Numeracy Test</w:t>
      </w:r>
      <w:r w:rsidR="00491085">
        <w:rPr>
          <w:rFonts w:cstheme="minorHAnsi"/>
        </w:rPr>
        <w:fldChar w:fldCharType="begin"/>
      </w:r>
      <w:r w:rsidR="00324D38">
        <w:rPr>
          <w:rFonts w:cstheme="minorHAnsi"/>
        </w:rPr>
        <w:instrText xml:space="preserve"> ADDIN EN.CITE &lt;EndNote&gt;&lt;Cite&gt;&lt;Author&gt;Cokely&lt;/Author&gt;&lt;Year&gt;2012&lt;/Year&gt;&lt;RecNum&gt;1416&lt;/RecNum&gt;&lt;DisplayText&gt;&lt;style face="superscript"&gt;193&lt;/style&gt;&lt;/DisplayText&gt;&lt;record&gt;&lt;rec-number&gt;1416&lt;/rec-number&gt;&lt;foreign-keys&gt;&lt;key app="EN" db-id="2wdepppr2wttfjes5eypt92qv9rvpz20w9rv" timestamp="1553870324"&gt;1416&lt;/key&gt;&lt;/foreign-keys&gt;&lt;ref-type name="Journal Article"&gt;17&lt;/ref-type&gt;&lt;contributors&gt;&lt;authors&gt;&lt;author&gt;Cokely, Edward T.&lt;/author&gt;&lt;author&gt;Galesic, Mirta&lt;/author&gt;&lt;author&gt;Schulz, Eric&lt;/author&gt;&lt;author&gt;Ghazal, Saima&lt;/author&gt;&lt;author&gt;Garcia-Retamero, Rocio&lt;/author&gt;&lt;/authors&gt;&lt;/contributors&gt;&lt;auth-address&gt;Cokely, Edward T.: ecokely@mtu.edu&lt;/auth-address&gt;&lt;titles&gt;&lt;title&gt;Measuring risk literacy: The Berlin Numeracy Test&lt;/title&gt;&lt;secondary-title&gt;Judgment and Decision Making&lt;/secondary-title&gt;&lt;/titles&gt;&lt;periodical&gt;&lt;full-title&gt;Judgment and Decision Making&lt;/full-title&gt;&lt;/periodical&gt;&lt;pages&gt;25-47&lt;/pages&gt;&lt;volume&gt;7&lt;/volume&gt;&lt;number&gt;1&lt;/number&gt;&lt;keywords&gt;&lt;keyword&gt;*Literacy&lt;/keyword&gt;&lt;keyword&gt;*Mathematical Ability&lt;/keyword&gt;&lt;keyword&gt;*Psychometrics&lt;/keyword&gt;&lt;keyword&gt;*Risk Taking&lt;/keyword&gt;&lt;keyword&gt;*Test Validity&lt;/keyword&gt;&lt;keyword&gt;Comprehension&lt;/keyword&gt;&lt;/keywords&gt;&lt;dates&gt;&lt;year&gt;2012&lt;/year&gt;&lt;/dates&gt;&lt;pub-location&gt;US&lt;/pub-location&gt;&lt;publisher&gt;Society for Judgment and Decision Making&lt;/publisher&gt;&lt;isbn&gt;1930-2975(Print)&lt;/isbn&gt;&lt;urls&gt;&lt;/urls&gt;&lt;/record&gt;&lt;/Cite&gt;&lt;/EndNote&gt;</w:instrText>
      </w:r>
      <w:r w:rsidR="00491085">
        <w:rPr>
          <w:rFonts w:cstheme="minorHAnsi"/>
        </w:rPr>
        <w:fldChar w:fldCharType="separate"/>
      </w:r>
      <w:r w:rsidR="00324D38" w:rsidRPr="00324D38">
        <w:rPr>
          <w:rFonts w:cstheme="minorHAnsi"/>
          <w:noProof/>
          <w:vertAlign w:val="superscript"/>
        </w:rPr>
        <w:t>193</w:t>
      </w:r>
      <w:r w:rsidR="00491085">
        <w:rPr>
          <w:rFonts w:cstheme="minorHAnsi"/>
        </w:rPr>
        <w:fldChar w:fldCharType="end"/>
      </w:r>
      <w:r w:rsidR="00832709">
        <w:rPr>
          <w:rFonts w:cstheme="minorHAnsi"/>
          <w:noProof/>
          <w:vertAlign w:val="superscript"/>
        </w:rPr>
        <w:t xml:space="preserve"> </w:t>
      </w:r>
      <w:r w:rsidRPr="0069466F">
        <w:rPr>
          <w:rFonts w:cstheme="minorHAnsi"/>
        </w:rPr>
        <w:t>and the Scott and Bruce's General Decision-making Style questionnaire.</w:t>
      </w:r>
      <w:r w:rsidR="00491085">
        <w:rPr>
          <w:rFonts w:cstheme="minorHAnsi"/>
        </w:rPr>
        <w:fldChar w:fldCharType="begin"/>
      </w:r>
      <w:r w:rsidR="00324D38">
        <w:rPr>
          <w:rFonts w:cstheme="minorHAnsi"/>
        </w:rPr>
        <w:instrText xml:space="preserve"> ADDIN EN.CITE &lt;EndNote&gt;&lt;Cite&gt;&lt;Author&gt;Scott&lt;/Author&gt;&lt;Year&gt;1995&lt;/Year&gt;&lt;RecNum&gt;1417&lt;/RecNum&gt;&lt;DisplayText&gt;&lt;style face="superscript"&gt;194&lt;/style&gt;&lt;/DisplayText&gt;&lt;record&gt;&lt;rec-number&gt;1417&lt;/rec-number&gt;&lt;foreign-keys&gt;&lt;key app="EN" db-id="2wdepppr2wttfjes5eypt92qv9rvpz20w9rv" timestamp="1553870437"&gt;1417&lt;/key&gt;&lt;/foreign-keys&gt;&lt;ref-type name="Journal Article"&gt;17&lt;/ref-type&gt;&lt;contributors&gt;&lt;authors&gt;&lt;author&gt;Scott, Susanne G.&lt;/author&gt;&lt;author&gt;Bruce, Reginald A.&lt;/author&gt;&lt;/authors&gt;&lt;/contributors&gt;&lt;titles&gt;&lt;title&gt;Decision-Making Style: The Development and Assessment of a New Measure&lt;/title&gt;&lt;/titles&gt;&lt;pages&gt;818-831&lt;/pages&gt;&lt;volume&gt;55&lt;/volume&gt;&lt;number&gt;5&lt;/number&gt;&lt;dates&gt;&lt;year&gt;1995&lt;/year&gt;&lt;/dates&gt;&lt;urls&gt;&lt;related-urls&gt;&lt;url&gt;https://journals.sagepub.com/doi/abs/10.1177/0013164495055005017&lt;/url&gt;&lt;/related-urls&gt;&lt;/urls&gt;&lt;electronic-resource-num&gt;10.1177/0013164495055005017&lt;/electronic-resource-num&gt;&lt;/record&gt;&lt;/Cite&gt;&lt;/EndNote&gt;</w:instrText>
      </w:r>
      <w:r w:rsidR="00491085">
        <w:rPr>
          <w:rFonts w:cstheme="minorHAnsi"/>
        </w:rPr>
        <w:fldChar w:fldCharType="separate"/>
      </w:r>
      <w:r w:rsidR="00324D38" w:rsidRPr="00324D38">
        <w:rPr>
          <w:rFonts w:cstheme="minorHAnsi"/>
          <w:noProof/>
          <w:vertAlign w:val="superscript"/>
        </w:rPr>
        <w:t>194</w:t>
      </w:r>
      <w:r w:rsidR="00491085">
        <w:rPr>
          <w:rFonts w:cstheme="minorHAnsi"/>
        </w:rPr>
        <w:fldChar w:fldCharType="end"/>
      </w:r>
      <w:r w:rsidRPr="0069466F">
        <w:rPr>
          <w:rFonts w:cstheme="minorHAnsi"/>
        </w:rPr>
        <w:t xml:space="preserve"> Monetary incentives for performance were used as students may not be as motivated to complete the task as might be expected of professionals. The reward was individualised, and incentivised both the learning from playing the game and accuracy in the elicitation</w:t>
      </w:r>
      <w:r w:rsidR="00BE5362">
        <w:rPr>
          <w:rFonts w:cstheme="minorHAnsi"/>
        </w:rPr>
        <w:t xml:space="preserve">– description of the incentives is provided in the experimental protocol, </w:t>
      </w:r>
      <w:r w:rsidR="00CD4C45">
        <w:rPr>
          <w:rFonts w:cstheme="minorHAnsi"/>
        </w:rPr>
        <w:t>Supplementary material</w:t>
      </w:r>
      <w:r w:rsidR="00BE5362" w:rsidRPr="00170E2D">
        <w:rPr>
          <w:rFonts w:cstheme="minorHAnsi"/>
        </w:rPr>
        <w:t xml:space="preserve"> 2</w:t>
      </w:r>
      <w:r w:rsidRPr="00CD2FDE">
        <w:rPr>
          <w:rFonts w:cstheme="minorHAnsi"/>
        </w:rPr>
        <w:t>.</w:t>
      </w:r>
      <w:r w:rsidRPr="0069466F">
        <w:rPr>
          <w:rFonts w:cstheme="minorHAnsi"/>
        </w:rPr>
        <w:t xml:space="preserve"> </w:t>
      </w:r>
    </w:p>
    <w:p w14:paraId="22DF2206" w14:textId="77777777" w:rsidR="0069466F" w:rsidRPr="0069466F" w:rsidRDefault="0069466F" w:rsidP="0069466F">
      <w:pPr>
        <w:spacing w:after="0" w:line="360" w:lineRule="auto"/>
        <w:rPr>
          <w:rFonts w:cstheme="minorHAnsi"/>
        </w:rPr>
      </w:pPr>
    </w:p>
    <w:p w14:paraId="334F149D" w14:textId="77777777" w:rsidR="005A175E" w:rsidRPr="0069466F" w:rsidRDefault="005A175E" w:rsidP="0069466F">
      <w:pPr>
        <w:spacing w:after="0" w:line="360" w:lineRule="auto"/>
        <w:rPr>
          <w:rFonts w:cstheme="minorHAnsi"/>
          <w:u w:val="single"/>
        </w:rPr>
      </w:pPr>
      <w:r w:rsidRPr="0069466F">
        <w:rPr>
          <w:rFonts w:cstheme="minorHAnsi"/>
          <w:u w:val="single"/>
        </w:rPr>
        <w:t xml:space="preserve">Metrics for comparison </w:t>
      </w:r>
    </w:p>
    <w:p w14:paraId="7BD689F9" w14:textId="783E89DF" w:rsidR="005A175E" w:rsidRDefault="005A175E" w:rsidP="0069466F">
      <w:pPr>
        <w:spacing w:before="240" w:after="0" w:line="360" w:lineRule="auto"/>
        <w:rPr>
          <w:rFonts w:cstheme="minorHAnsi"/>
        </w:rPr>
      </w:pPr>
      <w:r w:rsidRPr="0069466F">
        <w:rPr>
          <w:rFonts w:cstheme="minorHAnsi"/>
        </w:rPr>
        <w:t xml:space="preserve">The aim was to find a metric or set of metrics that allow comparison of the elicited distribution against the posterior distribution, calculated from the prior and data provided to participants. </w:t>
      </w:r>
      <w:r w:rsidR="00732034">
        <w:rPr>
          <w:rFonts w:cstheme="minorHAnsi"/>
        </w:rPr>
        <w:t xml:space="preserve">Bias was </w:t>
      </w:r>
      <w:r w:rsidRPr="0069466F">
        <w:rPr>
          <w:rFonts w:cstheme="minorHAnsi"/>
        </w:rPr>
        <w:t xml:space="preserve">defined as the mean of the elicited (and fitted) distribution minus the mean of the true distribution; uncertainty, defined as the ratio of the standard deviation of the elicited distribution to the standard deviation of the true distribution; and the Kullback-Leibler </w:t>
      </w:r>
      <w:r w:rsidR="00E75CED">
        <w:rPr>
          <w:rFonts w:cstheme="minorHAnsi"/>
        </w:rPr>
        <w:t>(KL)</w:t>
      </w:r>
      <w:r w:rsidR="0046124E">
        <w:rPr>
          <w:rFonts w:cstheme="minorHAnsi"/>
        </w:rPr>
        <w:t xml:space="preserve"> </w:t>
      </w:r>
      <w:r w:rsidRPr="0069466F">
        <w:rPr>
          <w:rFonts w:cstheme="minorHAnsi"/>
        </w:rPr>
        <w:t>divergence, a measure of the information lost when the true distribution is approximated by the elicited distribution</w:t>
      </w:r>
      <w:r w:rsidR="00BE5362" w:rsidRPr="00703B23">
        <w:rPr>
          <w:noProof/>
          <w:vertAlign w:val="superscript"/>
        </w:rPr>
        <w:t>13</w:t>
      </w:r>
      <w:r w:rsidRPr="0069466F">
        <w:rPr>
          <w:rFonts w:cstheme="minorHAnsi"/>
        </w:rPr>
        <w:t xml:space="preserve">. </w:t>
      </w:r>
    </w:p>
    <w:p w14:paraId="477FDE59" w14:textId="77777777" w:rsidR="0069466F" w:rsidRPr="0069466F" w:rsidRDefault="0069466F" w:rsidP="0069466F">
      <w:pPr>
        <w:spacing w:before="240" w:after="0" w:line="360" w:lineRule="auto"/>
        <w:rPr>
          <w:rFonts w:cstheme="minorHAnsi"/>
        </w:rPr>
      </w:pPr>
    </w:p>
    <w:p w14:paraId="70780579" w14:textId="77777777" w:rsidR="005A175E" w:rsidRPr="0069466F" w:rsidRDefault="005A175E" w:rsidP="0069466F">
      <w:pPr>
        <w:spacing w:after="0" w:line="360" w:lineRule="auto"/>
        <w:rPr>
          <w:rFonts w:cstheme="minorHAnsi"/>
          <w:u w:val="single"/>
        </w:rPr>
      </w:pPr>
      <w:r w:rsidRPr="0069466F">
        <w:rPr>
          <w:rFonts w:cstheme="minorHAnsi"/>
          <w:u w:val="single"/>
        </w:rPr>
        <w:t xml:space="preserve">Other aspects of conduct </w:t>
      </w:r>
    </w:p>
    <w:p w14:paraId="4776E213" w14:textId="0632D38D" w:rsidR="005A175E" w:rsidRPr="0069466F" w:rsidRDefault="005A175E" w:rsidP="007F47C4">
      <w:pPr>
        <w:spacing w:before="240" w:after="0" w:line="360" w:lineRule="auto"/>
        <w:rPr>
          <w:rFonts w:cstheme="minorHAnsi"/>
        </w:rPr>
      </w:pPr>
      <w:r w:rsidRPr="0069466F">
        <w:rPr>
          <w:rFonts w:cstheme="minorHAnsi"/>
        </w:rPr>
        <w:t>The experiments were conducted in a number of face-to-face sessions, each lasting around 2 hours.  Subjects were, however, asked to complete all the tasks individually (i.e. the game and the elicitations). The games and elicitations were conducted in a tool developed for purpose in the SHINY package for R.</w:t>
      </w:r>
      <w:r w:rsidR="00491085">
        <w:rPr>
          <w:rFonts w:cstheme="minorHAnsi"/>
        </w:rPr>
        <w:fldChar w:fldCharType="begin"/>
      </w:r>
      <w:r w:rsidR="00324D38">
        <w:rPr>
          <w:rFonts w:cstheme="minorHAnsi"/>
        </w:rPr>
        <w:instrText xml:space="preserve"> ADDIN EN.CITE &lt;EndNote&gt;&lt;Cite&gt;&lt;Author&gt;Winston&lt;/Author&gt;&lt;Year&gt;2018&lt;/Year&gt;&lt;RecNum&gt;1423&lt;/RecNum&gt;&lt;DisplayText&gt;&lt;style face="superscript"&gt;195&lt;/style&gt;&lt;/DisplayText&gt;&lt;record&gt;&lt;rec-number&gt;1423&lt;/rec-number&gt;&lt;foreign-keys&gt;&lt;key app="EN" db-id="2wdepppr2wttfjes5eypt92qv9rvpz20w9rv" timestamp="1553872762"&gt;1423&lt;/key&gt;&lt;/foreign-keys&gt;&lt;ref-type name="Generic"&gt;13&lt;/ref-type&gt;&lt;contributors&gt;&lt;authors&gt;&lt;author&gt;Chang Winston &lt;/author&gt;&lt;author&gt;Joe Cheng&lt;/author&gt;&lt;author&gt;JJ Allaire&lt;/author&gt;&lt;author&gt;Yihue Xie&lt;/author&gt;&lt;/authors&gt;&lt;/contributors&gt;&lt;titles&gt;&lt;title&gt;Shiny:Web Application Framework for R. R package version 1.2.0&lt;/title&gt;&lt;/titles&gt;&lt;dates&gt;&lt;year&gt;2018&lt;/year&gt;&lt;/dates&gt;&lt;urls&gt;&lt;/urls&gt;&lt;/record&gt;&lt;/Cite&gt;&lt;/EndNote&gt;</w:instrText>
      </w:r>
      <w:r w:rsidR="00491085">
        <w:rPr>
          <w:rFonts w:cstheme="minorHAnsi"/>
        </w:rPr>
        <w:fldChar w:fldCharType="separate"/>
      </w:r>
      <w:r w:rsidR="00324D38" w:rsidRPr="00324D38">
        <w:rPr>
          <w:rFonts w:cstheme="minorHAnsi"/>
          <w:noProof/>
          <w:vertAlign w:val="superscript"/>
        </w:rPr>
        <w:t>195</w:t>
      </w:r>
      <w:r w:rsidR="00491085">
        <w:rPr>
          <w:rFonts w:cstheme="minorHAnsi"/>
        </w:rPr>
        <w:fldChar w:fldCharType="end"/>
      </w:r>
      <w:r w:rsidRPr="0069466F">
        <w:rPr>
          <w:rFonts w:cstheme="minorHAnsi"/>
        </w:rPr>
        <w:t xml:space="preserve">  A number of pilot exercises were undertaken to evaluate the feasibility of the experiments, time to completion, the optimal experimental conditions (e.g. value of the </w:t>
      </w:r>
      <w:r w:rsidRPr="0069466F">
        <w:rPr>
          <w:rFonts w:cstheme="minorHAnsi"/>
        </w:rPr>
        <w:lastRenderedPageBreak/>
        <w:t xml:space="preserve">probability parameters), and to test the tool developed. A bespoke training package was developed and delivered to participants. </w:t>
      </w:r>
      <w:r w:rsidR="007F47C4">
        <w:rPr>
          <w:rFonts w:cstheme="minorHAnsi"/>
        </w:rPr>
        <w:t>University level e</w:t>
      </w:r>
      <w:r w:rsidR="007F47C4" w:rsidRPr="0069466F">
        <w:rPr>
          <w:rFonts w:cstheme="minorHAnsi"/>
        </w:rPr>
        <w:t xml:space="preserve">thics approval was sought </w:t>
      </w:r>
      <w:r w:rsidR="007F47C4">
        <w:rPr>
          <w:rFonts w:cstheme="minorHAnsi"/>
        </w:rPr>
        <w:t xml:space="preserve">from the host institution </w:t>
      </w:r>
      <w:r w:rsidR="007F47C4" w:rsidRPr="0069466F">
        <w:rPr>
          <w:rFonts w:cstheme="minorHAnsi"/>
        </w:rPr>
        <w:t>and granted prior to the conduct of the experiment.</w:t>
      </w:r>
    </w:p>
    <w:p w14:paraId="36CBDB21" w14:textId="77777777" w:rsidR="005A175E" w:rsidRPr="0069466F" w:rsidRDefault="005A175E" w:rsidP="0069466F">
      <w:pPr>
        <w:spacing w:before="240" w:after="0" w:line="360" w:lineRule="auto"/>
        <w:rPr>
          <w:rFonts w:cstheme="minorHAnsi"/>
        </w:rPr>
      </w:pPr>
    </w:p>
    <w:p w14:paraId="45A24DDD" w14:textId="77777777" w:rsidR="005A175E" w:rsidRPr="0069466F" w:rsidRDefault="005A175E" w:rsidP="0069466F">
      <w:pPr>
        <w:pStyle w:val="Heading3"/>
        <w:spacing w:line="360" w:lineRule="auto"/>
        <w:rPr>
          <w:rFonts w:eastAsiaTheme="minorHAnsi"/>
          <w:szCs w:val="22"/>
        </w:rPr>
      </w:pPr>
      <w:bookmarkStart w:id="295" w:name="_Ref523498163"/>
      <w:bookmarkStart w:id="296" w:name="_Toc15566657"/>
      <w:r w:rsidRPr="0069466F">
        <w:rPr>
          <w:rFonts w:eastAsiaTheme="minorHAnsi"/>
          <w:szCs w:val="22"/>
        </w:rPr>
        <w:t>Experiment 1: comparing different methods of elicitation</w:t>
      </w:r>
      <w:bookmarkEnd w:id="295"/>
      <w:bookmarkEnd w:id="296"/>
    </w:p>
    <w:p w14:paraId="7E91FF0F" w14:textId="3ED10880" w:rsidR="005A175E" w:rsidRDefault="005A175E" w:rsidP="0069466F">
      <w:pPr>
        <w:spacing w:after="0" w:line="360" w:lineRule="auto"/>
        <w:rPr>
          <w:rFonts w:cstheme="minorHAnsi"/>
        </w:rPr>
      </w:pPr>
      <w:r w:rsidRPr="0069466F">
        <w:rPr>
          <w:rFonts w:cstheme="minorHAnsi"/>
        </w:rPr>
        <w:t>The aim of this experiment was to assess how well the elicited probability distributions derived from two different methods of elicitation, the bisection and the chips and bins (or histogram), both widely used for SEE in HCDM,</w:t>
      </w:r>
      <w:r w:rsidR="00491085">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w:t>
      </w:r>
      <w:r w:rsidR="00491085">
        <w:rPr>
          <w:rFonts w:cstheme="minorHAnsi"/>
        </w:rPr>
        <w:fldChar w:fldCharType="end"/>
      </w:r>
      <w:r w:rsidRPr="0069466F">
        <w:rPr>
          <w:rFonts w:cstheme="minorHAnsi"/>
        </w:rPr>
        <w:t xml:space="preserve"> reflect description(s) of bias and uncertainty. The bisection method is </w:t>
      </w:r>
      <w:r w:rsidRPr="0069466F">
        <w:rPr>
          <w:rFonts w:cstheme="minorHAnsi"/>
          <w:color w:val="000000"/>
          <w:shd w:val="clear" w:color="auto" w:fill="FFFFFF"/>
        </w:rPr>
        <w:t xml:space="preserve">a VIM and asks </w:t>
      </w:r>
      <w:r w:rsidR="008F795C">
        <w:rPr>
          <w:rFonts w:cstheme="minorHAnsi"/>
          <w:color w:val="000000"/>
          <w:shd w:val="clear" w:color="auto" w:fill="FFFFFF"/>
        </w:rPr>
        <w:t>experts</w:t>
      </w:r>
      <w:r w:rsidRPr="0069466F">
        <w:rPr>
          <w:rFonts w:cstheme="minorHAnsi"/>
          <w:color w:val="000000"/>
          <w:shd w:val="clear" w:color="auto" w:fill="FFFFFF"/>
        </w:rPr>
        <w:t xml:space="preserve"> to give the three quartiles of the distribution.</w:t>
      </w:r>
      <w:r w:rsidRPr="0069466F">
        <w:rPr>
          <w:rFonts w:cstheme="minorHAnsi"/>
        </w:rPr>
        <w:t xml:space="preserve"> </w:t>
      </w:r>
      <w:r w:rsidRPr="0069466F">
        <w:rPr>
          <w:rFonts w:cstheme="minorHAnsi"/>
          <w:color w:val="000000"/>
          <w:shd w:val="clear" w:color="auto" w:fill="FFFFFF"/>
        </w:rPr>
        <w:t xml:space="preserve">The chips and bins method is a </w:t>
      </w:r>
      <w:r w:rsidR="00E75CED">
        <w:rPr>
          <w:rFonts w:cstheme="minorHAnsi"/>
          <w:color w:val="000000"/>
          <w:shd w:val="clear" w:color="auto" w:fill="FFFFFF"/>
        </w:rPr>
        <w:t>FIM</w:t>
      </w:r>
      <w:r w:rsidRPr="0069466F">
        <w:rPr>
          <w:rFonts w:cstheme="minorHAnsi"/>
          <w:color w:val="000000"/>
          <w:shd w:val="clear" w:color="auto" w:fill="FFFFFF"/>
        </w:rPr>
        <w:t xml:space="preserve"> that defines a larger number of intervals (typically up to 20 bins) and asks the expert to distribute a fixed number of chips across these intervals. The more chips placed in a particular interval, the stronger the belief that the true value of the quantity of interest lies in that interval. Both methods were preceded by asking participants for bounds (see </w:t>
      </w:r>
      <w:r w:rsidR="00470F53">
        <w:rPr>
          <w:rFonts w:cstheme="minorHAnsi"/>
          <w:color w:val="000000"/>
          <w:shd w:val="clear" w:color="auto" w:fill="FFFFFF"/>
        </w:rPr>
        <w:fldChar w:fldCharType="begin"/>
      </w:r>
      <w:r w:rsidR="00470F53">
        <w:rPr>
          <w:rFonts w:cstheme="minorHAnsi"/>
          <w:color w:val="000000"/>
          <w:shd w:val="clear" w:color="auto" w:fill="FFFFFF"/>
        </w:rPr>
        <w:instrText xml:space="preserve"> REF _Ref14426028 \h </w:instrText>
      </w:r>
      <w:r w:rsidR="00470F53">
        <w:rPr>
          <w:rFonts w:cstheme="minorHAnsi"/>
          <w:color w:val="000000"/>
          <w:shd w:val="clear" w:color="auto" w:fill="FFFFFF"/>
        </w:rPr>
      </w:r>
      <w:r w:rsidR="00470F53">
        <w:rPr>
          <w:rFonts w:cstheme="minorHAnsi"/>
          <w:color w:val="000000"/>
          <w:shd w:val="clear" w:color="auto" w:fill="FFFFFF"/>
        </w:rPr>
        <w:fldChar w:fldCharType="separate"/>
      </w:r>
      <w:r w:rsidR="00A5448B">
        <w:rPr>
          <w:rFonts w:cstheme="minorHAnsi"/>
          <w:b/>
          <w:bCs/>
          <w:color w:val="000000"/>
          <w:shd w:val="clear" w:color="auto" w:fill="FFFFFF"/>
          <w:lang w:val="en-US"/>
        </w:rPr>
        <w:t>Error! Reference source not found.</w:t>
      </w:r>
      <w:r w:rsidR="00470F53">
        <w:rPr>
          <w:rFonts w:cstheme="minorHAnsi"/>
          <w:color w:val="000000"/>
          <w:shd w:val="clear" w:color="auto" w:fill="FFFFFF"/>
        </w:rPr>
        <w:fldChar w:fldCharType="end"/>
      </w:r>
      <w:r w:rsidR="00CD2FDE">
        <w:rPr>
          <w:rFonts w:cstheme="minorHAnsi"/>
          <w:color w:val="000000"/>
          <w:shd w:val="clear" w:color="auto" w:fill="FFFFFF"/>
        </w:rPr>
        <w:t xml:space="preserve"> </w:t>
      </w:r>
      <w:r w:rsidRPr="0069466F">
        <w:rPr>
          <w:rFonts w:cstheme="minorHAnsi"/>
          <w:color w:val="000000"/>
          <w:shd w:val="clear" w:color="auto" w:fill="FFFFFF"/>
        </w:rPr>
        <w:t xml:space="preserve">for further details on how the two methods and questions regarding bounds were implemented). </w:t>
      </w:r>
      <w:r w:rsidRPr="0069466F">
        <w:rPr>
          <w:rFonts w:cstheme="minorHAnsi"/>
        </w:rPr>
        <w:t xml:space="preserve">In HCDM, the general understanding is that the bisection method returns wider representations of uncertainty (argued to be more appropriate in representing within-expert uncertainty) than the chips and bins, although the latter has been said to be more intuitive for less quantitative </w:t>
      </w:r>
      <w:r w:rsidR="008F795C">
        <w:rPr>
          <w:rFonts w:cstheme="minorHAnsi"/>
        </w:rPr>
        <w:t>experts</w:t>
      </w:r>
      <w:r w:rsidRPr="0069466F">
        <w:rPr>
          <w:rFonts w:cstheme="minorHAnsi"/>
        </w:rPr>
        <w:t xml:space="preserve"> to grasp</w:t>
      </w:r>
      <w:r w:rsidRPr="00832709">
        <w:rPr>
          <w:rFonts w:cstheme="minorHAnsi"/>
        </w:rPr>
        <w:t>.</w:t>
      </w:r>
      <w:r w:rsidR="00491085">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 </w:instrText>
      </w:r>
      <w:r w:rsidR="00324D38">
        <w:rPr>
          <w:rFonts w:cstheme="minorHAnsi"/>
        </w:rPr>
        <w:fldChar w:fldCharType="begin">
          <w:fldData xml:space="preserve">PEVuZE5vdGU+PENpdGU+PEF1dGhvcj5Tb2FyZXM8L0F1dGhvcj48WWVhcj4yMDE4PC9ZZWFyPjxS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</w:fldData>
        </w:fldChar>
      </w:r>
      <w:r w:rsidR="00324D38">
        <w:rPr>
          <w:rFonts w:cstheme="minorHAnsi"/>
        </w:rPr>
        <w:instrText xml:space="preserve"> ADDIN EN.CITE.DATA </w:instrText>
      </w:r>
      <w:r w:rsidR="00324D38">
        <w:rPr>
          <w:rFonts w:cstheme="minorHAnsi"/>
        </w:rPr>
      </w:r>
      <w:r w:rsidR="00324D38">
        <w:rPr>
          <w:rFonts w:cstheme="minorHAnsi"/>
        </w:rPr>
        <w:fldChar w:fldCharType="end"/>
      </w:r>
      <w:r w:rsidR="00491085">
        <w:rPr>
          <w:rFonts w:cstheme="minorHAnsi"/>
        </w:rPr>
      </w:r>
      <w:r w:rsidR="00491085">
        <w:rPr>
          <w:rFonts w:cstheme="minorHAnsi"/>
        </w:rPr>
        <w:fldChar w:fldCharType="separate"/>
      </w:r>
      <w:r w:rsidR="00324D38" w:rsidRPr="00324D38">
        <w:rPr>
          <w:rFonts w:cstheme="minorHAnsi"/>
          <w:noProof/>
          <w:vertAlign w:val="superscript"/>
        </w:rPr>
        <w:t>1</w:t>
      </w:r>
      <w:r w:rsidR="00491085">
        <w:rPr>
          <w:rFonts w:cstheme="minorHAnsi"/>
        </w:rPr>
        <w:fldChar w:fldCharType="end"/>
      </w:r>
      <w:r w:rsidR="00B11763" w:rsidRPr="003E1FB1">
        <w:rPr>
          <w:rFonts w:cstheme="minorHAnsi"/>
          <w:vertAlign w:val="superscript"/>
        </w:rPr>
        <w:t>,</w:t>
      </w:r>
      <w:r w:rsidR="00832709">
        <w:rPr>
          <w:rFonts w:cstheme="minorHAnsi"/>
        </w:rPr>
        <w:t xml:space="preserve"> </w:t>
      </w:r>
      <w:r w:rsidR="00491085">
        <w:rPr>
          <w:rFonts w:cstheme="minorHAnsi"/>
        </w:rPr>
        <w:fldChar w:fldCharType="begin"/>
      </w:r>
      <w:r w:rsidR="00324D38">
        <w:rPr>
          <w:rFonts w:cstheme="minorHAnsi"/>
        </w:rPr>
        <w:instrText xml:space="preserve"> ADDIN EN.CITE &lt;EndNote&gt;&lt;Cite&gt;&lt;Author&gt;Grigore&lt;/Author&gt;&lt;Year&gt;2016&lt;/Year&gt;&lt;RecNum&gt;17&lt;/RecNum&gt;&lt;DisplayText&gt;&lt;style face="superscript"&gt;59&lt;/style&gt;&lt;/DisplayText&gt;&lt;record&gt;&lt;rec-number&gt;17&lt;/rec-number&gt;&lt;foreign-keys&gt;&lt;key app="EN" db-id="2wdepppr2wttfjes5eypt92qv9rvpz20w9rv" timestamp="0"&gt;17&lt;/key&gt;&lt;/foreign-keys&gt;&lt;ref-type name="Journal Article"&gt;17&lt;/ref-type&gt;&lt;contributors&gt;&lt;authors&gt;&lt;author&gt;Bogdan Grigore&lt;/author&gt;&lt;author&gt;Jaime Peters&lt;/author&gt;&lt;author&gt;Christopher Hyde&lt;/author&gt;&lt;author&gt;Ken Stein&lt;/author&gt;&lt;/authors&gt;&lt;/contributors&gt;&lt;titles&gt;&lt;title&gt;A comparison of two methods for expert elicitation in health technology assessments&lt;/title&gt;&lt;secondary-title&gt;BMC Medical Research Methodology&lt;/secondary-title&gt;&lt;/titles&gt;&lt;periodical&gt;&lt;full-title&gt;Bmc Medical Research Methodology&lt;/full-title&gt;&lt;/periodical&gt;&lt;volume&gt;16&lt;/volume&gt;&lt;number&gt;85&lt;/number&gt;&lt;dates&gt;&lt;year&gt;2016&lt;/year&gt;&lt;/dates&gt;&lt;urls&gt;&lt;/urls&gt;&lt;/record&gt;&lt;/Cite&gt;&lt;/EndNote&gt;</w:instrText>
      </w:r>
      <w:r w:rsidR="00491085">
        <w:rPr>
          <w:rFonts w:cstheme="minorHAnsi"/>
        </w:rPr>
        <w:fldChar w:fldCharType="separate"/>
      </w:r>
      <w:r w:rsidR="00324D38" w:rsidRPr="00324D38">
        <w:rPr>
          <w:rFonts w:cstheme="minorHAnsi"/>
          <w:noProof/>
          <w:vertAlign w:val="superscript"/>
        </w:rPr>
        <w:t>59</w:t>
      </w:r>
      <w:r w:rsidR="00491085">
        <w:rPr>
          <w:rFonts w:cstheme="minorHAnsi"/>
        </w:rPr>
        <w:fldChar w:fldCharType="end"/>
      </w:r>
      <w:r w:rsidRPr="0069466F">
        <w:rPr>
          <w:rFonts w:cstheme="minorHAnsi"/>
        </w:rPr>
        <w:t xml:space="preserve">   </w:t>
      </w:r>
    </w:p>
    <w:p w14:paraId="0865D12B" w14:textId="77777777" w:rsidR="007F47C4" w:rsidRPr="0069466F" w:rsidRDefault="007F47C4" w:rsidP="0069466F">
      <w:pPr>
        <w:spacing w:after="0" w:line="360" w:lineRule="auto"/>
        <w:rPr>
          <w:rFonts w:cstheme="minorHAnsi"/>
        </w:rPr>
      </w:pPr>
    </w:p>
    <w:p w14:paraId="41F2D23E" w14:textId="50AF90E9" w:rsidR="005A175E" w:rsidRDefault="005A175E" w:rsidP="0069466F">
      <w:pPr>
        <w:spacing w:after="0" w:line="360" w:lineRule="auto"/>
        <w:rPr>
          <w:rFonts w:cstheme="minorHAnsi"/>
        </w:rPr>
      </w:pPr>
      <w:r w:rsidRPr="0069466F">
        <w:rPr>
          <w:rFonts w:cstheme="minorHAnsi"/>
        </w:rPr>
        <w:t>Given this experiment uses the set-up described in</w:t>
      </w:r>
      <w:r w:rsidR="00CD2FDE">
        <w:rPr>
          <w:rFonts w:cstheme="minorHAnsi"/>
        </w:rPr>
        <w:t xml:space="preserve"> </w:t>
      </w:r>
      <w:r w:rsidR="00FC2962">
        <w:rPr>
          <w:rFonts w:cstheme="minorHAnsi"/>
        </w:rPr>
        <w:fldChar w:fldCharType="begin"/>
      </w:r>
      <w:r w:rsidR="00FC2962">
        <w:rPr>
          <w:rFonts w:cstheme="minorHAnsi"/>
        </w:rPr>
        <w:instrText xml:space="preserve"> REF _Ref1823515 \w \h </w:instrText>
      </w:r>
      <w:r w:rsidR="00FC2962">
        <w:rPr>
          <w:rFonts w:cstheme="minorHAnsi"/>
        </w:rPr>
      </w:r>
      <w:r w:rsidR="00FC2962">
        <w:rPr>
          <w:rFonts w:cstheme="minorHAnsi"/>
        </w:rPr>
        <w:fldChar w:fldCharType="separate"/>
      </w:r>
      <w:r w:rsidR="00A5448B">
        <w:rPr>
          <w:rFonts w:cstheme="minorHAnsi"/>
        </w:rPr>
        <w:t>Section 8.2</w:t>
      </w:r>
      <w:r w:rsidR="00FC2962">
        <w:rPr>
          <w:rFonts w:cstheme="minorHAnsi"/>
        </w:rPr>
        <w:fldChar w:fldCharType="end"/>
      </w:r>
      <w:r w:rsidRPr="0069466F">
        <w:rPr>
          <w:rFonts w:cstheme="minorHAnsi"/>
        </w:rPr>
        <w:t xml:space="preserve">, where participants observe data directly on the target question, this experiment focusses on how well individuals express their uncertainty, and not on bias. Different levels of uncertainty are defined by varying the number of clinic days participants observe with the pill of interest and by assuming, or not, over-dispersion in the probability parameter. The number of clinic days observed is 25 in the higher precision scenario and </w:t>
      </w:r>
      <w:r w:rsidR="00BE5362" w:rsidRPr="0069466F">
        <w:rPr>
          <w:rFonts w:cstheme="minorHAnsi"/>
        </w:rPr>
        <w:t>1</w:t>
      </w:r>
      <w:r w:rsidR="00BE5362">
        <w:rPr>
          <w:rFonts w:cstheme="minorHAnsi"/>
        </w:rPr>
        <w:t>0</w:t>
      </w:r>
      <w:r w:rsidR="00BE5362" w:rsidRPr="0069466F">
        <w:rPr>
          <w:rFonts w:cstheme="minorHAnsi"/>
        </w:rPr>
        <w:t xml:space="preserve"> </w:t>
      </w:r>
      <w:r w:rsidRPr="0069466F">
        <w:rPr>
          <w:rFonts w:cstheme="minorHAnsi"/>
        </w:rPr>
        <w:t xml:space="preserve">in the lower precision scenario. The high precision scenarios uses a Binomial model (no </w:t>
      </w:r>
      <w:r w:rsidR="008724B3">
        <w:rPr>
          <w:rFonts w:cstheme="minorHAnsi"/>
        </w:rPr>
        <w:t>o</w:t>
      </w:r>
      <w:r w:rsidR="008724B3" w:rsidRPr="0069466F">
        <w:rPr>
          <w:rFonts w:cstheme="minorHAnsi"/>
        </w:rPr>
        <w:t>ver</w:t>
      </w:r>
      <w:r w:rsidRPr="0069466F">
        <w:rPr>
          <w:rFonts w:cstheme="minorHAnsi"/>
        </w:rPr>
        <w:t>dispersion), and the low precision scenario a Beta-Binomial model with an effective sample size (</w:t>
      </w:r>
      <w:r w:rsidR="00556B0A">
        <w:rPr>
          <w:rFonts w:cstheme="minorHAnsi"/>
        </w:rPr>
        <w:t>α</w:t>
      </w:r>
      <w:r w:rsidRPr="0069466F">
        <w:rPr>
          <w:rFonts w:cstheme="minorHAnsi"/>
        </w:rPr>
        <w:t>+</w:t>
      </w:r>
      <w:r w:rsidR="00556B0A">
        <w:rPr>
          <w:rFonts w:cstheme="minorHAnsi"/>
        </w:rPr>
        <w:t>β</w:t>
      </w:r>
      <w:r w:rsidRPr="0069466F">
        <w:rPr>
          <w:rFonts w:cstheme="minorHAnsi"/>
        </w:rPr>
        <w:t xml:space="preserve"> of the Beta distribution) assumed a value of 2.  In this context, over-dispersion implies participants observe greater variation in the probability of success between clinic days. </w:t>
      </w:r>
    </w:p>
    <w:p w14:paraId="358B6054" w14:textId="77777777" w:rsidR="0069466F" w:rsidRPr="0069466F" w:rsidRDefault="0069466F" w:rsidP="0069466F">
      <w:pPr>
        <w:spacing w:after="0" w:line="360" w:lineRule="auto"/>
        <w:rPr>
          <w:rFonts w:cstheme="minorHAnsi"/>
        </w:rPr>
      </w:pPr>
    </w:p>
    <w:p w14:paraId="1B786EAA" w14:textId="660C988D" w:rsidR="005A175E" w:rsidRDefault="005A175E" w:rsidP="0069466F">
      <w:pPr>
        <w:spacing w:after="0" w:line="360" w:lineRule="auto"/>
        <w:rPr>
          <w:rFonts w:cstheme="minorHAnsi"/>
        </w:rPr>
      </w:pPr>
      <w:r w:rsidRPr="0069466F">
        <w:rPr>
          <w:rFonts w:cstheme="minorHAnsi"/>
        </w:rPr>
        <w:t>The experiment used a full factorial design with all 4 combinations of the two levels: precision scenario and method of elicitation. The experiment used a repeated measure design, with participants’ beliefs elicited for all four combinations. In each repetition, different probability values (p</w:t>
      </w:r>
      <w:r w:rsidRPr="00556B0A">
        <w:rPr>
          <w:rFonts w:cstheme="minorHAnsi"/>
          <w:vertAlign w:val="subscript"/>
        </w:rPr>
        <w:t>0</w:t>
      </w:r>
      <w:r w:rsidRPr="0069466F">
        <w:rPr>
          <w:rFonts w:cstheme="minorHAnsi"/>
        </w:rPr>
        <w:t xml:space="preserve"> values) were used of: 0.3, 0.4, 0.6 and 0.7. Hence a 4x4 Graeco-Latin design was implemented. </w:t>
      </w:r>
    </w:p>
    <w:p w14:paraId="0C455874" w14:textId="77777777" w:rsidR="0069466F" w:rsidRPr="0069466F" w:rsidRDefault="0069466F" w:rsidP="0069466F">
      <w:pPr>
        <w:spacing w:after="0" w:line="360" w:lineRule="auto"/>
        <w:rPr>
          <w:rFonts w:cstheme="minorHAnsi"/>
        </w:rPr>
      </w:pPr>
    </w:p>
    <w:p w14:paraId="763A36F0" w14:textId="4AEB1D02" w:rsidR="005A175E" w:rsidRPr="0069466F" w:rsidRDefault="005A175E" w:rsidP="0069466F">
      <w:pPr>
        <w:spacing w:after="0" w:line="360" w:lineRule="auto"/>
        <w:rPr>
          <w:rFonts w:cstheme="minorHAnsi"/>
        </w:rPr>
      </w:pPr>
      <w:r w:rsidRPr="0069466F">
        <w:rPr>
          <w:rFonts w:cstheme="minorHAnsi"/>
        </w:rPr>
        <w:lastRenderedPageBreak/>
        <w:t>At the end of the experiment, participants were also asked if they found each of the methods (generally) easy to complete (Response options: easy, challenging, very difficult) and if they had any preferences regarding the elicitation method used (“</w:t>
      </w:r>
      <w:r w:rsidRPr="0069466F">
        <w:rPr>
          <w:rFonts w:cstheme="minorHAnsi"/>
          <w:i/>
        </w:rPr>
        <w:t>If, in a future elicitation, you were given a choice between chips and bins or bisection, which would you choose</w:t>
      </w:r>
      <w:r w:rsidRPr="0069466F">
        <w:rPr>
          <w:rFonts w:cstheme="minorHAnsi"/>
        </w:rPr>
        <w:t xml:space="preserve">?” </w:t>
      </w:r>
      <w:r w:rsidR="008724B3">
        <w:rPr>
          <w:rFonts w:cstheme="minorHAnsi"/>
        </w:rPr>
        <w:t xml:space="preserve">- </w:t>
      </w:r>
      <w:r w:rsidRPr="0069466F">
        <w:rPr>
          <w:rFonts w:cstheme="minorHAnsi"/>
        </w:rPr>
        <w:t xml:space="preserve">Response options: chips and bins, bisection, indifferent. </w:t>
      </w:r>
      <w:r w:rsidRPr="0069466F">
        <w:rPr>
          <w:rFonts w:cstheme="minorHAnsi"/>
          <w:i/>
        </w:rPr>
        <w:t>Please justify your choice</w:t>
      </w:r>
      <w:r w:rsidR="008724B3">
        <w:rPr>
          <w:rFonts w:cstheme="minorHAnsi"/>
        </w:rPr>
        <w:t xml:space="preserve"> -</w:t>
      </w:r>
      <w:r w:rsidR="008724B3" w:rsidRPr="0069466F">
        <w:rPr>
          <w:rFonts w:cstheme="minorHAnsi"/>
        </w:rPr>
        <w:t xml:space="preserve"> </w:t>
      </w:r>
      <w:r w:rsidRPr="0069466F">
        <w:rPr>
          <w:rFonts w:cstheme="minorHAnsi"/>
        </w:rPr>
        <w:t xml:space="preserve">Response in free text). An open text box for further comments was also provided. </w:t>
      </w:r>
    </w:p>
    <w:p w14:paraId="325A8475" w14:textId="77777777" w:rsidR="005A175E" w:rsidRPr="0069466F" w:rsidRDefault="005A175E" w:rsidP="0069466F">
      <w:pPr>
        <w:spacing w:after="0" w:line="360" w:lineRule="auto"/>
        <w:rPr>
          <w:rFonts w:cstheme="minorHAnsi"/>
        </w:rPr>
      </w:pPr>
    </w:p>
    <w:p w14:paraId="55984C4D" w14:textId="71A6D5F3" w:rsidR="005A175E" w:rsidRPr="0069466F" w:rsidRDefault="005A175E" w:rsidP="0069466F">
      <w:pPr>
        <w:pStyle w:val="Heading3"/>
        <w:spacing w:line="360" w:lineRule="auto"/>
        <w:rPr>
          <w:rFonts w:eastAsiaTheme="minorHAnsi"/>
          <w:szCs w:val="22"/>
        </w:rPr>
      </w:pPr>
      <w:bookmarkStart w:id="297" w:name="_Ref523498167"/>
      <w:bookmarkStart w:id="298" w:name="_Toc15566658"/>
      <w:r w:rsidRPr="0069466F">
        <w:rPr>
          <w:rFonts w:eastAsiaTheme="minorHAnsi"/>
          <w:szCs w:val="22"/>
        </w:rPr>
        <w:t>Experiment 2: Are individuals</w:t>
      </w:r>
      <w:r w:rsidR="00556B0A">
        <w:rPr>
          <w:rFonts w:eastAsiaTheme="minorHAnsi"/>
          <w:szCs w:val="22"/>
        </w:rPr>
        <w:t>’</w:t>
      </w:r>
      <w:r w:rsidRPr="0069466F">
        <w:rPr>
          <w:rFonts w:eastAsiaTheme="minorHAnsi"/>
          <w:szCs w:val="22"/>
        </w:rPr>
        <w:t xml:space="preserve"> able to ‘extrapolate’ from their knowledge-base?</w:t>
      </w:r>
      <w:bookmarkEnd w:id="297"/>
      <w:bookmarkEnd w:id="298"/>
    </w:p>
    <w:p w14:paraId="4EB410F8" w14:textId="326BF4F4" w:rsidR="005A175E" w:rsidRPr="0069466F" w:rsidRDefault="005A175E" w:rsidP="0069466F">
      <w:pPr>
        <w:spacing w:before="240" w:after="0" w:line="360" w:lineRule="auto"/>
        <w:rPr>
          <w:rFonts w:cstheme="minorHAnsi"/>
        </w:rPr>
      </w:pPr>
      <w:r w:rsidRPr="0069466F">
        <w:rPr>
          <w:rFonts w:cstheme="minorHAnsi"/>
        </w:rPr>
        <w:t xml:space="preserve">Variation in elicited judgements across </w:t>
      </w:r>
      <w:r w:rsidR="008F795C">
        <w:rPr>
          <w:rFonts w:cstheme="minorHAnsi"/>
        </w:rPr>
        <w:t>experts</w:t>
      </w:r>
      <w:r w:rsidRPr="0069466F">
        <w:rPr>
          <w:rFonts w:cstheme="minorHAnsi"/>
        </w:rPr>
        <w:t xml:space="preserve"> may arise from </w:t>
      </w:r>
      <w:r w:rsidR="008F795C">
        <w:rPr>
          <w:rFonts w:cstheme="minorHAnsi"/>
        </w:rPr>
        <w:t>experts</w:t>
      </w:r>
      <w:r w:rsidRPr="0069466F">
        <w:rPr>
          <w:rFonts w:cstheme="minorHAnsi"/>
        </w:rPr>
        <w:t xml:space="preserve"> having a different knowledge-base from which they form their beliefs. To provide a probability distribution for a common target quantity, individual </w:t>
      </w:r>
      <w:r w:rsidR="008F795C">
        <w:rPr>
          <w:rFonts w:cstheme="minorHAnsi"/>
        </w:rPr>
        <w:t>experts</w:t>
      </w:r>
      <w:r w:rsidRPr="0069466F">
        <w:rPr>
          <w:rFonts w:cstheme="minorHAnsi"/>
        </w:rPr>
        <w:t xml:space="preserve"> need to adjust (‘extrapolate’) their beliefs using some form of analytical reasoning. A simple example is where a health care professional observes a sample comprising two subgroups, but the subgroup distribution observed is different to that of the overall target population of the decision question. The expert has a knowledge base that is relevant (in that he/she observes both subgroups) but when their belief at the population level is elicited they need to adjust (or re-weight) what they directly observed.  This experiment examines how well individuals make such adjustments, by looking at whether, in the case of extrapolation, accuracy of the extrapolation is associated with non-extrapolated accuracy and with the extent of the extrapolation (difference in the split between observed and target populations).</w:t>
      </w:r>
    </w:p>
    <w:p w14:paraId="6CFBE29E" w14:textId="6835EFD2" w:rsidR="005A175E" w:rsidRPr="0069466F" w:rsidRDefault="005A175E" w:rsidP="0069466F">
      <w:pPr>
        <w:spacing w:before="240" w:after="0" w:line="360" w:lineRule="auto"/>
        <w:rPr>
          <w:rFonts w:cstheme="minorHAnsi"/>
        </w:rPr>
      </w:pPr>
      <w:r w:rsidRPr="0069466F">
        <w:rPr>
          <w:rFonts w:cstheme="minorHAnsi"/>
        </w:rPr>
        <w:t>This experiment used a different set-up from that of experiment 1. At each clinic day, participants were shown a number of patients that were sampled randomly. However, here patients were from t</w:t>
      </w:r>
      <w:r w:rsidR="009C361E">
        <w:rPr>
          <w:rFonts w:cstheme="minorHAnsi"/>
        </w:rPr>
        <w:t>wo groups (S1 and S2) (</w:t>
      </w:r>
      <w:r w:rsidR="009B4532" w:rsidRPr="009B4532">
        <w:rPr>
          <w:rFonts w:cstheme="minorHAnsi"/>
          <w:i/>
        </w:rPr>
        <w:fldChar w:fldCharType="begin"/>
      </w:r>
      <w:r w:rsidR="009B4532" w:rsidRPr="00223C97">
        <w:rPr>
          <w:rFonts w:cstheme="minorHAnsi"/>
          <w:i/>
        </w:rPr>
        <w:instrText xml:space="preserve"> REF _</w:instrText>
      </w:r>
      <w:r w:rsidR="009B4532" w:rsidRPr="009B4532">
        <w:rPr>
          <w:rFonts w:cstheme="minorHAnsi"/>
          <w:i/>
        </w:rPr>
        <w:instrText xml:space="preserve">Ref4152944 \h </w:instrText>
      </w:r>
      <w:r w:rsidR="009B4532" w:rsidRPr="00170E2D">
        <w:rPr>
          <w:rFonts w:cstheme="minorHAnsi"/>
          <w:i/>
        </w:rPr>
        <w:instrText xml:space="preserve"> \* MERGEFORMAT </w:instrText>
      </w:r>
      <w:r w:rsidR="009B4532" w:rsidRPr="009B4532">
        <w:rPr>
          <w:rFonts w:cstheme="minorHAnsi"/>
          <w:i/>
        </w:rPr>
      </w:r>
      <w:r w:rsidR="009B4532" w:rsidRPr="009B4532">
        <w:rPr>
          <w:rFonts w:cstheme="minorHAnsi"/>
          <w:i/>
        </w:rPr>
        <w:fldChar w:fldCharType="separate"/>
      </w:r>
      <w:r w:rsidR="00A5448B" w:rsidRPr="00A5448B">
        <w:rPr>
          <w:i/>
        </w:rPr>
        <w:t xml:space="preserve">Figure </w:t>
      </w:r>
      <w:r w:rsidR="00A5448B" w:rsidRPr="00A5448B">
        <w:rPr>
          <w:i/>
          <w:noProof/>
        </w:rPr>
        <w:t>11</w:t>
      </w:r>
      <w:r w:rsidR="009B4532" w:rsidRPr="009B4532">
        <w:rPr>
          <w:rFonts w:cstheme="minorHAnsi"/>
          <w:i/>
        </w:rPr>
        <w:fldChar w:fldCharType="end"/>
      </w:r>
      <w:r w:rsidR="009C361E">
        <w:rPr>
          <w:rFonts w:cstheme="minorHAnsi"/>
        </w:rPr>
        <w:t>)</w:t>
      </w:r>
      <w:r w:rsidRPr="0069466F">
        <w:rPr>
          <w:rFonts w:cstheme="minorHAnsi"/>
        </w:rPr>
        <w:t>. Participants were told that one group had a better chance of symptom relief than the other</w:t>
      </w:r>
      <w:r w:rsidRPr="0069466F">
        <w:rPr>
          <w:rStyle w:val="CommentReference"/>
          <w:rFonts w:cstheme="minorHAnsi"/>
          <w:sz w:val="22"/>
          <w:szCs w:val="22"/>
        </w:rPr>
        <w:t>,</w:t>
      </w:r>
      <w:r w:rsidRPr="0069466F">
        <w:rPr>
          <w:rFonts w:cstheme="minorHAnsi"/>
        </w:rPr>
        <w:t xml:space="preserve"> but at the beginning of the experiment participants did not know whether this was S1 or S2. The number in each subgroup was generated randomly from a Binomial distribution</w:t>
      </w:r>
      <w:r w:rsidRPr="0069466F" w:rsidDel="00E927FF">
        <w:rPr>
          <w:rFonts w:cstheme="minorHAnsi"/>
        </w:rPr>
        <w:t xml:space="preserve"> </w:t>
      </w:r>
      <w:r w:rsidRPr="0069466F">
        <w:rPr>
          <w:rFonts w:cstheme="minorHAnsi"/>
        </w:rPr>
        <w:t xml:space="preserve">on each clinic day. Different probability parameters for this Binomial were examined reflecting odds of being in groups S1:S2 of 80:20, 70:30 and 60:40. </w:t>
      </w:r>
    </w:p>
    <w:p w14:paraId="1631B027" w14:textId="77777777" w:rsidR="005A175E" w:rsidRPr="0069466F" w:rsidRDefault="005A175E" w:rsidP="0069466F">
      <w:pPr>
        <w:keepNext/>
        <w:tabs>
          <w:tab w:val="left" w:pos="6379"/>
        </w:tabs>
        <w:spacing w:after="0" w:line="360" w:lineRule="auto"/>
        <w:rPr>
          <w:rFonts w:cstheme="minorHAnsi"/>
        </w:rPr>
      </w:pPr>
      <w:r w:rsidRPr="0069466F">
        <w:rPr>
          <w:rFonts w:cstheme="minorHAnsi"/>
          <w:noProof/>
          <w:lang w:eastAsia="en-GB"/>
        </w:rPr>
        <w:lastRenderedPageBreak/>
        <w:drawing>
          <wp:inline distT="0" distB="0" distL="0" distR="0" wp14:anchorId="7891EF7A" wp14:editId="119D1ADA">
            <wp:extent cx="5255931" cy="1937441"/>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719" t="19762" r="66957" b="52292"/>
                    <a:stretch/>
                  </pic:blipFill>
                  <pic:spPr bwMode="auto">
                    <a:xfrm>
                      <a:off x="0" y="0"/>
                      <a:ext cx="5260697" cy="1939198"/>
                    </a:xfrm>
                    <a:prstGeom prst="rect">
                      <a:avLst/>
                    </a:prstGeom>
                    <a:ln>
                      <a:noFill/>
                    </a:ln>
                    <a:extLst>
                      <a:ext uri="{53640926-AAD7-44D8-BBD7-CCE9431645EC}">
                        <a14:shadowObscured xmlns:a14="http://schemas.microsoft.com/office/drawing/2010/main"/>
                      </a:ext>
                    </a:extLst>
                  </pic:spPr>
                </pic:pic>
              </a:graphicData>
            </a:graphic>
          </wp:inline>
        </w:drawing>
      </w:r>
    </w:p>
    <w:p w14:paraId="0B3F7940" w14:textId="1A435BCC" w:rsidR="005A175E" w:rsidRPr="0046124E" w:rsidRDefault="00B7289A" w:rsidP="002366E2">
      <w:pPr>
        <w:pStyle w:val="Caption"/>
        <w:rPr>
          <w:rFonts w:cstheme="minorHAnsi"/>
          <w:b/>
        </w:rPr>
      </w:pPr>
      <w:bookmarkStart w:id="299" w:name="_Ref4152944"/>
      <w:bookmarkStart w:id="300" w:name="_Toc15376040"/>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11</w:t>
      </w:r>
      <w:r w:rsidR="008724B3" w:rsidRPr="0046124E">
        <w:rPr>
          <w:b/>
          <w:noProof/>
        </w:rPr>
        <w:fldChar w:fldCharType="end"/>
      </w:r>
      <w:bookmarkEnd w:id="299"/>
      <w:r w:rsidRPr="0046124E">
        <w:rPr>
          <w:b/>
        </w:rPr>
        <w:t xml:space="preserve"> Snapshot of the R shiny app (4)</w:t>
      </w:r>
      <w:bookmarkEnd w:id="300"/>
    </w:p>
    <w:p w14:paraId="3BD74D7A" w14:textId="77777777" w:rsidR="0069466F" w:rsidRPr="0069466F" w:rsidRDefault="0069466F" w:rsidP="0069466F"/>
    <w:p w14:paraId="1D1B3EC1" w14:textId="26437CCF" w:rsidR="005A175E" w:rsidRPr="0069466F" w:rsidRDefault="005A175E" w:rsidP="0069466F">
      <w:pPr>
        <w:spacing w:after="0" w:line="360" w:lineRule="auto"/>
        <w:rPr>
          <w:rFonts w:cstheme="minorHAnsi"/>
        </w:rPr>
      </w:pPr>
      <w:r w:rsidRPr="0069466F">
        <w:rPr>
          <w:rFonts w:cstheme="minorHAnsi"/>
        </w:rPr>
        <w:t>Two new pills were available in clinical practice, and these were used by the participant in exactly the same way as in experiment one. Once the participants chose the pill they wished to use, they observed outcomes</w:t>
      </w:r>
      <w:r w:rsidR="00B7289A">
        <w:rPr>
          <w:rFonts w:cstheme="minorHAnsi"/>
        </w:rPr>
        <w:t xml:space="preserve"> for the two subgroups (</w:t>
      </w:r>
      <w:r w:rsidR="009B4532" w:rsidRPr="00170E2D">
        <w:rPr>
          <w:rFonts w:cstheme="minorHAnsi"/>
          <w:i/>
        </w:rPr>
        <w:fldChar w:fldCharType="begin"/>
      </w:r>
      <w:r w:rsidR="009B4532" w:rsidRPr="00170E2D">
        <w:rPr>
          <w:rFonts w:cstheme="minorHAnsi"/>
          <w:i/>
        </w:rPr>
        <w:instrText xml:space="preserve"> REF _Ref4153010 \h </w:instrText>
      </w:r>
      <w:r w:rsidR="009B4532">
        <w:rPr>
          <w:rFonts w:cstheme="minorHAnsi"/>
          <w:i/>
        </w:rPr>
        <w:instrText xml:space="preserve"> \* MERGEFORMAT </w:instrText>
      </w:r>
      <w:r w:rsidR="009B4532" w:rsidRPr="00170E2D">
        <w:rPr>
          <w:rFonts w:cstheme="minorHAnsi"/>
          <w:i/>
        </w:rPr>
      </w:r>
      <w:r w:rsidR="009B4532" w:rsidRPr="00170E2D">
        <w:rPr>
          <w:rFonts w:cstheme="minorHAnsi"/>
          <w:i/>
        </w:rPr>
        <w:fldChar w:fldCharType="separate"/>
      </w:r>
      <w:r w:rsidR="00A5448B" w:rsidRPr="00A5448B">
        <w:rPr>
          <w:i/>
        </w:rPr>
        <w:t xml:space="preserve">Figure </w:t>
      </w:r>
      <w:r w:rsidR="00A5448B" w:rsidRPr="00A5448B">
        <w:rPr>
          <w:i/>
          <w:noProof/>
        </w:rPr>
        <w:t>12</w:t>
      </w:r>
      <w:r w:rsidR="009B4532" w:rsidRPr="00170E2D">
        <w:rPr>
          <w:rFonts w:cstheme="minorHAnsi"/>
          <w:i/>
        </w:rPr>
        <w:fldChar w:fldCharType="end"/>
      </w:r>
      <w:r w:rsidR="00B87088" w:rsidRPr="00B87088">
        <w:rPr>
          <w:rStyle w:val="IntenseReference"/>
          <w:i w:val="0"/>
        </w:rPr>
        <w:fldChar w:fldCharType="begin"/>
      </w:r>
      <w:r w:rsidR="00B87088" w:rsidRPr="00B87088">
        <w:rPr>
          <w:rFonts w:cstheme="minorHAnsi"/>
          <w:i/>
        </w:rPr>
        <w:instrText xml:space="preserve"> REF _Ref4153010 \h </w:instrText>
      </w:r>
      <w:r w:rsidR="00B87088">
        <w:rPr>
          <w:rStyle w:val="IntenseReference"/>
          <w:i w:val="0"/>
        </w:rPr>
        <w:instrText xml:space="preserve"> \* MERGEFORMAT </w:instrText>
      </w:r>
      <w:r w:rsidR="00B87088" w:rsidRPr="00B87088">
        <w:rPr>
          <w:rStyle w:val="IntenseReference"/>
          <w:i w:val="0"/>
        </w:rPr>
      </w:r>
      <w:r w:rsidR="00B87088" w:rsidRPr="00B87088">
        <w:rPr>
          <w:rStyle w:val="IntenseReference"/>
          <w:i w:val="0"/>
        </w:rPr>
        <w:fldChar w:fldCharType="separate"/>
      </w:r>
      <w:r w:rsidR="00A5448B" w:rsidRPr="0046124E">
        <w:rPr>
          <w:b/>
        </w:rPr>
        <w:t xml:space="preserve">Figure </w:t>
      </w:r>
      <w:r w:rsidR="00A5448B">
        <w:rPr>
          <w:b/>
          <w:noProof/>
        </w:rPr>
        <w:t>12</w:t>
      </w:r>
      <w:r w:rsidR="00B87088" w:rsidRPr="00B87088">
        <w:rPr>
          <w:rStyle w:val="IntenseReference"/>
          <w:i w:val="0"/>
        </w:rPr>
        <w:fldChar w:fldCharType="end"/>
      </w:r>
      <w:r w:rsidRPr="0069466F">
        <w:rPr>
          <w:rFonts w:cstheme="minorHAnsi"/>
        </w:rPr>
        <w:t>). The number of successes was governed by a Binomial model (as in the high precision scenario in experiment one), with probability 0.35 in the largest subgroup and 0.65 in the smallest. Participants observed 15 clinic days with the pill of interest.</w:t>
      </w:r>
    </w:p>
    <w:p w14:paraId="394335ED" w14:textId="77777777" w:rsidR="005A175E" w:rsidRPr="0069466F" w:rsidRDefault="005A175E" w:rsidP="0069466F">
      <w:pPr>
        <w:keepNext/>
        <w:spacing w:after="0" w:line="360" w:lineRule="auto"/>
        <w:rPr>
          <w:rFonts w:cstheme="minorHAnsi"/>
        </w:rPr>
      </w:pPr>
      <w:r w:rsidRPr="0069466F">
        <w:rPr>
          <w:rFonts w:cstheme="minorHAnsi"/>
          <w:noProof/>
          <w:lang w:eastAsia="en-GB"/>
        </w:rPr>
        <w:drawing>
          <wp:inline distT="0" distB="0" distL="0" distR="0" wp14:anchorId="531BD6AA" wp14:editId="6E071DCF">
            <wp:extent cx="5915667" cy="1520456"/>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29" t="20512" r="62688" b="57139"/>
                    <a:stretch/>
                  </pic:blipFill>
                  <pic:spPr bwMode="auto">
                    <a:xfrm>
                      <a:off x="0" y="0"/>
                      <a:ext cx="5936472" cy="1525803"/>
                    </a:xfrm>
                    <a:prstGeom prst="rect">
                      <a:avLst/>
                    </a:prstGeom>
                    <a:ln>
                      <a:noFill/>
                    </a:ln>
                    <a:extLst>
                      <a:ext uri="{53640926-AAD7-44D8-BBD7-CCE9431645EC}">
                        <a14:shadowObscured xmlns:a14="http://schemas.microsoft.com/office/drawing/2010/main"/>
                      </a:ext>
                    </a:extLst>
                  </pic:spPr>
                </pic:pic>
              </a:graphicData>
            </a:graphic>
          </wp:inline>
        </w:drawing>
      </w:r>
    </w:p>
    <w:p w14:paraId="62788755" w14:textId="1870F0BD" w:rsidR="005A175E" w:rsidRPr="0046124E" w:rsidRDefault="00B7289A" w:rsidP="002366E2">
      <w:pPr>
        <w:pStyle w:val="Caption"/>
        <w:rPr>
          <w:rFonts w:cstheme="minorHAnsi"/>
          <w:b/>
        </w:rPr>
      </w:pPr>
      <w:bookmarkStart w:id="301" w:name="_Ref4153010"/>
      <w:bookmarkStart w:id="302" w:name="_Toc15376041"/>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12</w:t>
      </w:r>
      <w:r w:rsidR="008724B3" w:rsidRPr="0046124E">
        <w:rPr>
          <w:b/>
          <w:noProof/>
        </w:rPr>
        <w:fldChar w:fldCharType="end"/>
      </w:r>
      <w:bookmarkEnd w:id="301"/>
      <w:r w:rsidRPr="0046124E">
        <w:rPr>
          <w:b/>
        </w:rPr>
        <w:t xml:space="preserve"> Snapshot of the R shiny app (5)</w:t>
      </w:r>
      <w:bookmarkEnd w:id="302"/>
    </w:p>
    <w:p w14:paraId="44ECB799" w14:textId="26FDD65F" w:rsidR="005A175E" w:rsidRDefault="005A175E" w:rsidP="0069466F">
      <w:pPr>
        <w:spacing w:before="240" w:after="0" w:line="360" w:lineRule="auto"/>
        <w:rPr>
          <w:rFonts w:cstheme="minorHAnsi"/>
        </w:rPr>
      </w:pPr>
      <w:r w:rsidRPr="0069466F">
        <w:rPr>
          <w:rFonts w:cstheme="minorHAnsi"/>
        </w:rPr>
        <w:t>Participants were asked to provide their beliefs first for a target population with same split as they had observed and then</w:t>
      </w:r>
      <w:r w:rsidR="006D05B7">
        <w:rPr>
          <w:rFonts w:cstheme="minorHAnsi"/>
        </w:rPr>
        <w:t xml:space="preserve"> for a 50:50 split (</w:t>
      </w:r>
      <w:r w:rsidR="001645CB" w:rsidRPr="001645CB">
        <w:rPr>
          <w:rFonts w:cstheme="minorHAnsi"/>
          <w:i/>
        </w:rPr>
        <w:fldChar w:fldCharType="begin"/>
      </w:r>
      <w:r w:rsidR="001645CB" w:rsidRPr="001645CB">
        <w:rPr>
          <w:rFonts w:cstheme="minorHAnsi"/>
          <w:i/>
        </w:rPr>
        <w:instrText xml:space="preserve"> REF _Ref4147960 \h  \* MERGEFORMAT </w:instrText>
      </w:r>
      <w:r w:rsidR="001645CB" w:rsidRPr="001645CB">
        <w:rPr>
          <w:rFonts w:cstheme="minorHAnsi"/>
          <w:i/>
        </w:rPr>
      </w:r>
      <w:r w:rsidR="001645CB" w:rsidRPr="001645CB">
        <w:rPr>
          <w:rFonts w:cstheme="minorHAnsi"/>
          <w:i/>
        </w:rPr>
        <w:fldChar w:fldCharType="separate"/>
      </w:r>
      <w:r w:rsidR="00A5448B" w:rsidRPr="00A5448B">
        <w:rPr>
          <w:rFonts w:cstheme="minorHAnsi"/>
          <w:i/>
        </w:rPr>
        <w:t xml:space="preserve">Table </w:t>
      </w:r>
      <w:r w:rsidR="00A5448B" w:rsidRPr="00A5448B">
        <w:rPr>
          <w:rFonts w:cstheme="minorHAnsi"/>
          <w:i/>
          <w:noProof/>
        </w:rPr>
        <w:t>5</w:t>
      </w:r>
      <w:r w:rsidR="001645CB" w:rsidRPr="001645CB">
        <w:rPr>
          <w:rFonts w:cstheme="minorHAnsi"/>
          <w:i/>
        </w:rPr>
        <w:fldChar w:fldCharType="end"/>
      </w:r>
      <w:r w:rsidR="006D05B7" w:rsidRPr="006D05B7">
        <w:rPr>
          <w:rStyle w:val="IntenseReference"/>
        </w:rPr>
        <w:fldChar w:fldCharType="begin"/>
      </w:r>
      <w:r w:rsidR="006D05B7" w:rsidRPr="006D05B7">
        <w:rPr>
          <w:rStyle w:val="IntenseReference"/>
        </w:rPr>
        <w:instrText xml:space="preserve"> REF _Ref4147960 \h </w:instrText>
      </w:r>
      <w:r w:rsidR="006D05B7">
        <w:rPr>
          <w:rStyle w:val="IntenseReference"/>
        </w:rPr>
        <w:instrText xml:space="preserve"> \* MERGEFORMAT </w:instrText>
      </w:r>
      <w:r w:rsidR="006D05B7" w:rsidRPr="006D05B7">
        <w:rPr>
          <w:rStyle w:val="IntenseReference"/>
        </w:rPr>
      </w:r>
      <w:r w:rsidR="006D05B7" w:rsidRPr="006D05B7">
        <w:rPr>
          <w:rStyle w:val="IntenseReference"/>
        </w:rPr>
        <w:fldChar w:fldCharType="separate"/>
      </w:r>
      <w:r w:rsidR="00A5448B" w:rsidRPr="0046124E">
        <w:rPr>
          <w:b/>
        </w:rPr>
        <w:t xml:space="preserve">Table </w:t>
      </w:r>
      <w:r w:rsidR="00A5448B">
        <w:rPr>
          <w:b/>
          <w:noProof/>
        </w:rPr>
        <w:t>5</w:t>
      </w:r>
      <w:r w:rsidR="006D05B7" w:rsidRPr="006D05B7">
        <w:rPr>
          <w:rStyle w:val="IntenseReference"/>
        </w:rPr>
        <w:fldChar w:fldCharType="end"/>
      </w:r>
      <w:r w:rsidR="006D05B7" w:rsidRPr="006D05B7">
        <w:rPr>
          <w:rStyle w:val="IntenseReference"/>
        </w:rPr>
        <w:t>)</w:t>
      </w:r>
      <w:r w:rsidRPr="0069466F">
        <w:rPr>
          <w:rFonts w:cstheme="minorHAnsi"/>
        </w:rPr>
        <w:t>. Participants were not told which split was assigned in their observed experiment.</w:t>
      </w:r>
    </w:p>
    <w:p w14:paraId="113A19F6" w14:textId="77777777" w:rsidR="0069466F" w:rsidRPr="0069466F" w:rsidRDefault="0069466F" w:rsidP="0069466F">
      <w:pPr>
        <w:spacing w:before="240" w:after="0" w:line="360" w:lineRule="auto"/>
        <w:rPr>
          <w:rFonts w:cstheme="minorHAnsi"/>
        </w:rPr>
      </w:pPr>
    </w:p>
    <w:p w14:paraId="484C3BC1" w14:textId="66960722" w:rsidR="005A175E" w:rsidRPr="0046124E" w:rsidRDefault="005A175E" w:rsidP="002366E2">
      <w:pPr>
        <w:pStyle w:val="Caption"/>
        <w:rPr>
          <w:b/>
        </w:rPr>
      </w:pPr>
      <w:bookmarkStart w:id="303" w:name="_Ref4147960"/>
      <w:bookmarkStart w:id="304" w:name="_Toc15376015"/>
      <w:r w:rsidRPr="0046124E">
        <w:rPr>
          <w:b/>
        </w:rPr>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5</w:t>
      </w:r>
      <w:r w:rsidR="009E54F4" w:rsidRPr="0046124E">
        <w:rPr>
          <w:b/>
          <w:noProof/>
        </w:rPr>
        <w:fldChar w:fldCharType="end"/>
      </w:r>
      <w:bookmarkEnd w:id="303"/>
      <w:r w:rsidR="00A218C3" w:rsidRPr="0046124E">
        <w:rPr>
          <w:b/>
        </w:rPr>
        <w:t xml:space="preserve"> </w:t>
      </w:r>
      <w:r w:rsidR="002B3C36" w:rsidRPr="0046124E">
        <w:rPr>
          <w:b/>
        </w:rPr>
        <w:t>: Wording of questions</w:t>
      </w:r>
      <w:r w:rsidR="00556B0A" w:rsidRPr="0046124E">
        <w:rPr>
          <w:b/>
        </w:rPr>
        <w:t xml:space="preserve"> in experiment 2</w:t>
      </w:r>
      <w:bookmarkEnd w:id="304"/>
    </w:p>
    <w:tbl>
      <w:tblPr>
        <w:tblStyle w:val="TableGrid"/>
        <w:tblW w:w="0" w:type="auto"/>
        <w:tblLook w:val="04A0" w:firstRow="1" w:lastRow="0" w:firstColumn="1" w:lastColumn="0" w:noHBand="0" w:noVBand="1"/>
      </w:tblPr>
      <w:tblGrid>
        <w:gridCol w:w="9016"/>
      </w:tblGrid>
      <w:tr w:rsidR="005A175E" w:rsidRPr="003B6C07" w14:paraId="2AE51D08" w14:textId="77777777" w:rsidTr="00EA3F94">
        <w:trPr>
          <w:trHeight w:val="1127"/>
        </w:trPr>
        <w:tc>
          <w:tcPr>
            <w:tcW w:w="9242" w:type="dxa"/>
          </w:tcPr>
          <w:p w14:paraId="2F9D266B" w14:textId="77777777" w:rsidR="005A175E" w:rsidRPr="003B6C07" w:rsidRDefault="005A175E" w:rsidP="00EA3F94">
            <w:pPr>
              <w:rPr>
                <w:rFonts w:cstheme="minorHAnsi"/>
                <w:i/>
                <w:sz w:val="20"/>
              </w:rPr>
            </w:pPr>
            <w:r w:rsidRPr="003B6C07">
              <w:rPr>
                <w:rFonts w:cstheme="minorHAnsi"/>
                <w:i/>
                <w:sz w:val="20"/>
              </w:rPr>
              <w:t xml:space="preserve"> “About pill A, the most effective of the two pills...</w:t>
            </w:r>
          </w:p>
          <w:p w14:paraId="3AD79F67" w14:textId="77777777" w:rsidR="005A175E" w:rsidRPr="003B6C07" w:rsidRDefault="005A175E" w:rsidP="00EA3F94">
            <w:pPr>
              <w:rPr>
                <w:rFonts w:cstheme="minorHAnsi"/>
                <w:i/>
                <w:sz w:val="20"/>
              </w:rPr>
            </w:pPr>
            <w:r w:rsidRPr="003B6C07">
              <w:rPr>
                <w:rFonts w:cstheme="minorHAnsi"/>
                <w:i/>
                <w:sz w:val="20"/>
              </w:rPr>
              <w:t>Suppose that the patients you have just observed were representative of the general population, that is, the split of S1 and S2 patients is unchanged.</w:t>
            </w:r>
          </w:p>
          <w:p w14:paraId="7D0B05A9" w14:textId="77777777" w:rsidR="005A175E" w:rsidRPr="003B6C07" w:rsidRDefault="005A175E" w:rsidP="00EA3F94">
            <w:pPr>
              <w:rPr>
                <w:rFonts w:cstheme="minorHAnsi"/>
                <w:i/>
                <w:sz w:val="20"/>
              </w:rPr>
            </w:pPr>
            <w:r w:rsidRPr="003B6C07">
              <w:rPr>
                <w:rFonts w:cstheme="minorHAnsi"/>
                <w:i/>
                <w:sz w:val="20"/>
              </w:rPr>
              <w:t>If you were able to treat all patients in the population with this pill, what proportion would you expect to become symptom-free?”</w:t>
            </w:r>
          </w:p>
        </w:tc>
      </w:tr>
      <w:tr w:rsidR="005A175E" w:rsidRPr="003B6C07" w14:paraId="16CAA9E5" w14:textId="77777777" w:rsidTr="00EA3F94">
        <w:trPr>
          <w:trHeight w:val="1084"/>
        </w:trPr>
        <w:tc>
          <w:tcPr>
            <w:tcW w:w="9242" w:type="dxa"/>
          </w:tcPr>
          <w:p w14:paraId="32978077" w14:textId="77777777" w:rsidR="005A175E" w:rsidRPr="003B6C07" w:rsidRDefault="005A175E" w:rsidP="00EA3F94">
            <w:pPr>
              <w:rPr>
                <w:rFonts w:cstheme="minorHAnsi"/>
                <w:i/>
                <w:sz w:val="20"/>
              </w:rPr>
            </w:pPr>
            <w:r w:rsidRPr="003B6C07">
              <w:rPr>
                <w:rFonts w:cstheme="minorHAnsi"/>
                <w:i/>
                <w:sz w:val="20"/>
              </w:rPr>
              <w:lastRenderedPageBreak/>
              <w:t>“Now suppose that that the general population is different to the sample you observed. Suppose that subgroup S1 makes up 50% of the population and subgroup S2 makes the other 50%.</w:t>
            </w:r>
          </w:p>
          <w:p w14:paraId="792836C9" w14:textId="77777777" w:rsidR="005A175E" w:rsidRPr="003B6C07" w:rsidRDefault="005A175E" w:rsidP="00EA3F94">
            <w:pPr>
              <w:rPr>
                <w:rFonts w:cstheme="minorHAnsi"/>
                <w:i/>
                <w:sz w:val="20"/>
              </w:rPr>
            </w:pPr>
            <w:r w:rsidRPr="003B6C07">
              <w:rPr>
                <w:rFonts w:cstheme="minorHAnsi"/>
                <w:i/>
                <w:sz w:val="20"/>
              </w:rPr>
              <w:t>If you were able to treat all patients in the population with the same pill, what proportion would you expect to become symptom-free? “</w:t>
            </w:r>
          </w:p>
        </w:tc>
      </w:tr>
    </w:tbl>
    <w:p w14:paraId="77E466D1" w14:textId="77777777" w:rsidR="005A175E" w:rsidRPr="003B6C07" w:rsidRDefault="005A175E" w:rsidP="005A175E">
      <w:pPr>
        <w:spacing w:after="0"/>
        <w:rPr>
          <w:rFonts w:cstheme="minorHAnsi"/>
        </w:rPr>
      </w:pPr>
    </w:p>
    <w:p w14:paraId="10495BB6" w14:textId="77777777" w:rsidR="005A175E" w:rsidRPr="0069466F" w:rsidRDefault="005A175E" w:rsidP="0069466F">
      <w:pPr>
        <w:spacing w:after="0" w:line="360" w:lineRule="auto"/>
        <w:rPr>
          <w:rFonts w:cstheme="minorHAnsi"/>
        </w:rPr>
      </w:pPr>
      <w:r w:rsidRPr="0069466F">
        <w:rPr>
          <w:rFonts w:cstheme="minorHAnsi"/>
        </w:rPr>
        <w:t xml:space="preserve">In terms of design for this experiment, participants were randomised to receive one of the three scenarios described above; randomisation was by block according to the method of elicitation.  </w:t>
      </w:r>
    </w:p>
    <w:p w14:paraId="69500B4A" w14:textId="77777777" w:rsidR="005A175E" w:rsidRPr="0069466F" w:rsidRDefault="005A175E" w:rsidP="0069466F">
      <w:pPr>
        <w:spacing w:after="0" w:line="360" w:lineRule="auto"/>
        <w:rPr>
          <w:rFonts w:cstheme="minorHAnsi"/>
        </w:rPr>
      </w:pPr>
    </w:p>
    <w:p w14:paraId="3ECDFC3C" w14:textId="77777777" w:rsidR="005A175E" w:rsidRPr="0069466F" w:rsidRDefault="005A175E" w:rsidP="0069466F">
      <w:pPr>
        <w:pStyle w:val="Heading3"/>
        <w:spacing w:line="360" w:lineRule="auto"/>
        <w:rPr>
          <w:rFonts w:eastAsiaTheme="minorHAnsi"/>
          <w:szCs w:val="22"/>
        </w:rPr>
      </w:pPr>
      <w:bookmarkStart w:id="305" w:name="_Ref523498223"/>
      <w:bookmarkStart w:id="306" w:name="_Toc15566659"/>
      <w:r w:rsidRPr="0069466F">
        <w:rPr>
          <w:rFonts w:eastAsiaTheme="minorHAnsi"/>
          <w:szCs w:val="22"/>
        </w:rPr>
        <w:t>Experiments 3: To understand how individuals review their own probabilistic assessments when presented with Delphi-type summaries.</w:t>
      </w:r>
      <w:bookmarkEnd w:id="305"/>
      <w:bookmarkEnd w:id="306"/>
    </w:p>
    <w:p w14:paraId="7F526847" w14:textId="443E6A07" w:rsidR="005A175E" w:rsidRPr="0069466F" w:rsidRDefault="005A175E" w:rsidP="0069466F">
      <w:pPr>
        <w:spacing w:before="240" w:after="0" w:line="360" w:lineRule="auto"/>
        <w:rPr>
          <w:rFonts w:cstheme="minorHAnsi"/>
        </w:rPr>
      </w:pPr>
      <w:bookmarkStart w:id="307" w:name="_Ref500750449"/>
      <w:r w:rsidRPr="0069466F">
        <w:rPr>
          <w:rFonts w:cstheme="minorHAnsi"/>
        </w:rPr>
        <w:t>Experiments 3 aimed to gain an understanding of how individuals revise elicited distributions when presented with Delphi-type summaries</w:t>
      </w:r>
      <w:bookmarkEnd w:id="307"/>
      <w:r w:rsidRPr="0069466F">
        <w:rPr>
          <w:rFonts w:cstheme="minorHAnsi"/>
        </w:rPr>
        <w:t>, loosely based on the recent modified EFSA Delphi method that allows quantifying of uncertainty in the form of probability distributions</w:t>
      </w:r>
      <w:r w:rsidR="008724B3">
        <w:rPr>
          <w:rFonts w:cstheme="minorHAnsi"/>
        </w:rPr>
        <w:t>.</w:t>
      </w:r>
      <w:r w:rsidR="00491085">
        <w:rPr>
          <w:rFonts w:cstheme="minorHAnsi"/>
        </w:rPr>
        <w:fldChar w:fldCharType="begin"/>
      </w:r>
      <w:r w:rsidR="00324D38">
        <w:rPr>
          <w:rFonts w:cstheme="minorHAnsi"/>
        </w:rPr>
        <w:instrText xml:space="preserve"> ADDIN EN.CITE &lt;EndNote&gt;&lt;Cite&gt;&lt;Author&gt;European Food Safety Authority&lt;/Author&gt;&lt;Year&gt;2014&lt;/Year&gt;&lt;RecNum&gt;163&lt;/RecNum&gt;&lt;DisplayText&gt;&lt;style face="superscript"&gt;17&lt;/style&gt;&lt;/DisplayText&gt;&lt;record&gt;&lt;rec-number&gt;163&lt;/rec-number&gt;&lt;foreign-keys&gt;&lt;key app="EN" db-id="2wdepppr2wttfjes5eypt92qv9rvpz20w9rv" timestamp="0"&gt;163&lt;/key&gt;&lt;/foreign-keys&gt;&lt;ref-type name="Journal Article"&gt;17&lt;/ref-type&gt;&lt;contributors&gt;&lt;authors&gt;&lt;author&gt;European Food Safety Authority,&lt;/author&gt;&lt;/authors&gt;&lt;/contributors&gt;&lt;titles&gt;&lt;title&gt;Guidance on Expert Knowledge Elicitation in Food and Feed Safety Risk Assessment&lt;/title&gt;&lt;secondary-title&gt;EFSA Journal&lt;/secondary-title&gt;&lt;alt-title&gt;EFSA Journal&lt;/alt-title&gt;&lt;/titles&gt;&lt;periodical&gt;&lt;full-title&gt;Efsa Journal&lt;/full-title&gt;&lt;/periodical&gt;&lt;alt-periodical&gt;&lt;full-title&gt;Efsa Journal&lt;/full-title&gt;&lt;/alt-periodical&gt;&lt;volume&gt;12&lt;/volume&gt;&lt;number&gt;6&lt;/number&gt;&lt;keywords&gt;&lt;keyword&gt;include&lt;/keyword&gt;&lt;/keywords&gt;&lt;dates&gt;&lt;year&gt;2014&lt;/year&gt;&lt;pub-dates&gt;&lt;date&gt;2014/06/01/&lt;/date&gt;&lt;/pub-dates&gt;&lt;/dates&gt;&lt;isbn&gt;1831-4732&lt;/isbn&gt;&lt;urls&gt;&lt;related-urls&gt;&lt;url&gt;&lt;style face="underline" font="default" size="100%"&gt;http://onlinelibrary.wiley.com/doi/10.2903/j.efsa.2014.3734/abstract&lt;/style&gt;&lt;/url&gt;&lt;/related-urls&gt;&lt;/urls&gt;&lt;custom1&gt; citation_tracing&lt;/custom1&gt;&lt;electronic-resource-num&gt;10.2903/j.efsa.2014.3734&lt;/electronic-resource-num&gt;&lt;remote-database-provider&gt;Wiley Online Library&lt;/remote-database-provider&gt;&lt;language&gt;en&lt;/language&gt;&lt;access-date&gt;2016/11/11/23:38:13&lt;/access-date&gt;&lt;/record&gt;&lt;/Cite&gt;&lt;/EndNote&gt;</w:instrText>
      </w:r>
      <w:r w:rsidR="00491085">
        <w:rPr>
          <w:rFonts w:cstheme="minorHAnsi"/>
        </w:rPr>
        <w:fldChar w:fldCharType="separate"/>
      </w:r>
      <w:r w:rsidR="00324D38" w:rsidRPr="00324D38">
        <w:rPr>
          <w:rFonts w:cstheme="minorHAnsi"/>
          <w:noProof/>
          <w:vertAlign w:val="superscript"/>
        </w:rPr>
        <w:t>17</w:t>
      </w:r>
      <w:r w:rsidR="00491085">
        <w:rPr>
          <w:rFonts w:cstheme="minorHAnsi"/>
        </w:rPr>
        <w:fldChar w:fldCharType="end"/>
      </w:r>
      <w:r w:rsidRPr="0069466F">
        <w:rPr>
          <w:rFonts w:cstheme="minorHAnsi"/>
        </w:rPr>
        <w:t xml:space="preserve"> As with the original Delphi, this method makes use of multiple (sequential) questionnaires (called ‘rounds‘), and at every round </w:t>
      </w:r>
      <w:r w:rsidR="008F795C">
        <w:rPr>
          <w:rFonts w:cstheme="minorHAnsi"/>
        </w:rPr>
        <w:t>experts</w:t>
      </w:r>
      <w:r w:rsidRPr="0069466F">
        <w:rPr>
          <w:rFonts w:cstheme="minorHAnsi"/>
        </w:rPr>
        <w:t xml:space="preserve"> are fed back an anonymised summary of the information collected in the previous round. This form of interaction between </w:t>
      </w:r>
      <w:r w:rsidR="008F795C">
        <w:rPr>
          <w:rFonts w:cstheme="minorHAnsi"/>
        </w:rPr>
        <w:t>experts</w:t>
      </w:r>
      <w:r w:rsidRPr="0069466F">
        <w:rPr>
          <w:rFonts w:cstheme="minorHAnsi"/>
        </w:rPr>
        <w:t xml:space="preserve"> is controlled, and advocates of the Delphi method argue that it allows for the benefits of the sharing of information without the risks of personal factors influencing judgements inappropriately. In contrast to the original Delphi, the modified EFSA version does not aim to achieve consensus; instead, after all rounds are completed, a final distribution is obtained using mathematical aggregation with equal weighting. </w:t>
      </w:r>
    </w:p>
    <w:p w14:paraId="17776DDF" w14:textId="1ACF8E4F" w:rsidR="005A175E" w:rsidRPr="0069466F" w:rsidRDefault="005A175E" w:rsidP="0069466F">
      <w:pPr>
        <w:spacing w:before="240" w:after="0" w:line="360" w:lineRule="auto"/>
        <w:rPr>
          <w:rFonts w:cstheme="minorHAnsi"/>
        </w:rPr>
      </w:pPr>
      <w:r w:rsidRPr="0069466F">
        <w:rPr>
          <w:rFonts w:cstheme="minorHAnsi"/>
        </w:rPr>
        <w:t>Despite the benefits of reduced interaction between elements of the group, how individuals revise their estimates in a Delphi</w:t>
      </w:r>
      <w:r w:rsidR="00832709">
        <w:rPr>
          <w:rFonts w:cstheme="minorHAnsi"/>
        </w:rPr>
        <w:t xml:space="preserve"> process is not well understood</w:t>
      </w:r>
      <w:r w:rsidRPr="0069466F">
        <w:rPr>
          <w:rFonts w:cstheme="minorHAnsi"/>
        </w:rPr>
        <w:t>.</w:t>
      </w:r>
      <w:r w:rsidR="00491085">
        <w:rPr>
          <w:rFonts w:cstheme="minorHAnsi"/>
        </w:rPr>
        <w:fldChar w:fldCharType="begin"/>
      </w:r>
      <w:r w:rsidR="00324D38">
        <w:rPr>
          <w:rFonts w:cstheme="minorHAnsi"/>
        </w:rPr>
        <w:instrText xml:space="preserve"> ADDIN EN.CITE &lt;EndNote&gt;&lt;Cite&gt;&lt;Author&gt;Rowe&lt;/Author&gt;&lt;Year&gt;1999&lt;/Year&gt;&lt;RecNum&gt;1420&lt;/RecNum&gt;&lt;DisplayText&gt;&lt;style face="superscript"&gt;196&lt;/style&gt;&lt;/DisplayText&gt;&lt;record&gt;&lt;rec-number&gt;1420&lt;/rec-number&gt;&lt;foreign-keys&gt;&lt;key app="EN" db-id="2wdepppr2wttfjes5eypt92qv9rvpz20w9rv" timestamp="1553870565"&gt;1420&lt;/key&gt;&lt;/foreign-keys&gt;&lt;ref-type name="Journal Article"&gt;17&lt;/ref-type&gt;&lt;contributors&gt;&lt;authors&gt;&lt;author&gt;Rowe, Gene&lt;/author&gt;&lt;author&gt;Wright, George&lt;/author&gt;&lt;/authors&gt;&lt;/contributors&gt;&lt;titles&gt;&lt;title&gt;The Delphi technique as a forecasting tool: issues and analysis&lt;/title&gt;&lt;secondary-title&gt;International Journal of Forecasting&lt;/secondary-title&gt;&lt;/titles&gt;&lt;periodical&gt;&lt;full-title&gt;International Journal of Forecasting&lt;/full-title&gt;&lt;/periodical&gt;&lt;pages&gt;353-375&lt;/pages&gt;&lt;volume&gt;15&lt;/volume&gt;&lt;number&gt;4&lt;/number&gt;&lt;keywords&gt;&lt;keyword&gt;Delphi&lt;/keyword&gt;&lt;keyword&gt;Interacting groups&lt;/keyword&gt;&lt;keyword&gt;Statistical group&lt;/keyword&gt;&lt;keyword&gt;Structured groups&lt;/keyword&gt;&lt;/keywords&gt;&lt;dates&gt;&lt;year&gt;1999&lt;/year&gt;&lt;pub-dates&gt;&lt;date&gt;1999/10/01/&lt;/date&gt;&lt;/pub-dates&gt;&lt;/dates&gt;&lt;isbn&gt;0169-2070&lt;/isbn&gt;&lt;urls&gt;&lt;related-urls&gt;&lt;url&gt;http://www.sciencedirect.com/science/article/pii/S0169207099000187&lt;/url&gt;&lt;/related-urls&gt;&lt;/urls&gt;&lt;electronic-resource-num&gt;https://doi.org/10.1016/S0169-2070(99)00018-7&lt;/electronic-resource-num&gt;&lt;/record&gt;&lt;/Cite&gt;&lt;/EndNote&gt;</w:instrText>
      </w:r>
      <w:r w:rsidR="00491085">
        <w:rPr>
          <w:rFonts w:cstheme="minorHAnsi"/>
        </w:rPr>
        <w:fldChar w:fldCharType="separate"/>
      </w:r>
      <w:r w:rsidR="00324D38" w:rsidRPr="00324D38">
        <w:rPr>
          <w:rFonts w:cstheme="minorHAnsi"/>
          <w:noProof/>
          <w:vertAlign w:val="superscript"/>
        </w:rPr>
        <w:t>196</w:t>
      </w:r>
      <w:r w:rsidR="00491085">
        <w:rPr>
          <w:rFonts w:cstheme="minorHAnsi"/>
        </w:rPr>
        <w:fldChar w:fldCharType="end"/>
      </w:r>
      <w:r w:rsidRPr="0069466F">
        <w:rPr>
          <w:rFonts w:cstheme="minorHAnsi"/>
        </w:rPr>
        <w:t xml:space="preserve"> This is the focus of the two sub-experiments conducted here</w:t>
      </w:r>
      <w:r w:rsidRPr="0069466F">
        <w:rPr>
          <w:rFonts w:cstheme="minorHAnsi"/>
          <w:noProof/>
        </w:rPr>
        <w:t>.</w:t>
      </w:r>
      <w:r w:rsidRPr="0069466F">
        <w:rPr>
          <w:rFonts w:cstheme="minorHAnsi"/>
        </w:rPr>
        <w:t xml:space="preserve"> </w:t>
      </w:r>
    </w:p>
    <w:p w14:paraId="5BBEC413" w14:textId="77777777" w:rsidR="005A175E" w:rsidRPr="0069466F" w:rsidRDefault="005A175E" w:rsidP="0069466F">
      <w:pPr>
        <w:pStyle w:val="Heading4"/>
        <w:spacing w:line="360" w:lineRule="auto"/>
      </w:pPr>
      <w:r w:rsidRPr="0069466F">
        <w:t>Experiment 3.1: Is the extent of revision associated with discrepancy with the group, and does the individual’s probabilistic accuracy determine the extent of revision?</w:t>
      </w:r>
    </w:p>
    <w:p w14:paraId="4074F25B" w14:textId="23EF2D3B" w:rsidR="005A175E" w:rsidRPr="0069466F" w:rsidRDefault="005A175E" w:rsidP="0069466F">
      <w:pPr>
        <w:spacing w:before="240" w:after="0" w:line="360" w:lineRule="auto"/>
        <w:rPr>
          <w:rFonts w:cstheme="minorHAnsi"/>
        </w:rPr>
      </w:pPr>
      <w:bookmarkStart w:id="308" w:name="_Ref500750016"/>
      <w:r w:rsidRPr="0069466F">
        <w:rPr>
          <w:rFonts w:cstheme="minorHAnsi"/>
        </w:rPr>
        <w:t xml:space="preserve">This experiment aimed to evaluate if low performers (in terms of probabilistic accuracy) revised their answers to a greater extent (to approximate the group’s distribution) than high performers. If this were true, then over multiple rounds of Delphi the group distribution would be expected to converge to a more accurate distribution than initial estimates mathematically pooled—i.e. the iterative process may dilute the effect of low or extreme performers.  </w:t>
      </w:r>
      <w:r w:rsidR="00732034">
        <w:rPr>
          <w:rFonts w:cstheme="minorHAnsi"/>
        </w:rPr>
        <w:t>H</w:t>
      </w:r>
      <w:r w:rsidRPr="0069466F">
        <w:rPr>
          <w:rFonts w:cstheme="minorHAnsi"/>
        </w:rPr>
        <w:t>ow different features of the group distribution shown to participants determined the extent of revision</w:t>
      </w:r>
      <w:r w:rsidR="00732034">
        <w:rPr>
          <w:rFonts w:cstheme="minorHAnsi"/>
        </w:rPr>
        <w:t>, was also explored</w:t>
      </w:r>
      <w:r w:rsidRPr="0069466F">
        <w:rPr>
          <w:rFonts w:cstheme="minorHAnsi"/>
        </w:rPr>
        <w:t xml:space="preserve">. </w:t>
      </w:r>
    </w:p>
    <w:p w14:paraId="618264A6" w14:textId="002817D8" w:rsidR="005A175E" w:rsidRPr="0069466F" w:rsidRDefault="005A175E" w:rsidP="0069466F">
      <w:pPr>
        <w:spacing w:before="240" w:after="0" w:line="360" w:lineRule="auto"/>
        <w:rPr>
          <w:rFonts w:cstheme="minorHAnsi"/>
        </w:rPr>
      </w:pPr>
      <w:r w:rsidRPr="0069466F">
        <w:rPr>
          <w:rFonts w:cstheme="minorHAnsi"/>
        </w:rPr>
        <w:t xml:space="preserve">This experiment uses the set-up for the high precision scenario in experiment 1, where participants run the game and are first asked to elicit the directly observed target question. Participants then </w:t>
      </w:r>
      <w:r w:rsidRPr="0069466F">
        <w:rPr>
          <w:rFonts w:cstheme="minorHAnsi"/>
        </w:rPr>
        <w:lastRenderedPageBreak/>
        <w:t xml:space="preserve">received one of </w:t>
      </w:r>
      <w:r w:rsidR="008724B3">
        <w:rPr>
          <w:rFonts w:cstheme="minorHAnsi"/>
        </w:rPr>
        <w:t>three</w:t>
      </w:r>
      <w:r w:rsidR="008724B3" w:rsidRPr="0069466F">
        <w:rPr>
          <w:rFonts w:cstheme="minorHAnsi"/>
        </w:rPr>
        <w:t xml:space="preserve"> </w:t>
      </w:r>
      <w:r w:rsidRPr="0069466F">
        <w:rPr>
          <w:rFonts w:cstheme="minorHAnsi"/>
        </w:rPr>
        <w:t>types of group summary of the quantity of interest: concordant with their initial probability distribution, or discordant and either more or less preci</w:t>
      </w:r>
      <w:r w:rsidR="00B7289A">
        <w:rPr>
          <w:rFonts w:cstheme="minorHAnsi"/>
        </w:rPr>
        <w:t>se than their own (</w:t>
      </w:r>
      <w:r w:rsidR="009B4532" w:rsidRPr="009B4532">
        <w:rPr>
          <w:rFonts w:cstheme="minorHAnsi"/>
          <w:i/>
        </w:rPr>
        <w:fldChar w:fldCharType="begin"/>
      </w:r>
      <w:r w:rsidR="009B4532" w:rsidRPr="00223C97">
        <w:rPr>
          <w:rFonts w:cstheme="minorHAnsi"/>
          <w:i/>
        </w:rPr>
        <w:instrText xml:space="preserve"> REF _Ref4153095 \h </w:instrText>
      </w:r>
      <w:r w:rsidR="009B4532" w:rsidRPr="00170E2D">
        <w:rPr>
          <w:rFonts w:cstheme="minorHAnsi"/>
          <w:i/>
        </w:rPr>
        <w:instrText xml:space="preserve"> \* MERGEFORMAT </w:instrText>
      </w:r>
      <w:r w:rsidR="009B4532" w:rsidRPr="009B4532">
        <w:rPr>
          <w:rFonts w:cstheme="minorHAnsi"/>
          <w:i/>
        </w:rPr>
      </w:r>
      <w:r w:rsidR="009B4532" w:rsidRPr="009B4532">
        <w:rPr>
          <w:rFonts w:cstheme="minorHAnsi"/>
          <w:i/>
        </w:rPr>
        <w:fldChar w:fldCharType="separate"/>
      </w:r>
      <w:r w:rsidR="00A5448B" w:rsidRPr="00A5448B">
        <w:rPr>
          <w:i/>
        </w:rPr>
        <w:t xml:space="preserve">Figure </w:t>
      </w:r>
      <w:r w:rsidR="00A5448B" w:rsidRPr="00A5448B">
        <w:rPr>
          <w:i/>
          <w:noProof/>
        </w:rPr>
        <w:t>13</w:t>
      </w:r>
      <w:r w:rsidR="009B4532" w:rsidRPr="009B4532">
        <w:rPr>
          <w:rFonts w:cstheme="minorHAnsi"/>
          <w:i/>
        </w:rPr>
        <w:fldChar w:fldCharType="end"/>
      </w:r>
      <w:r w:rsidR="00B7289A" w:rsidRPr="009C361E">
        <w:rPr>
          <w:rStyle w:val="IntenseReference"/>
        </w:rPr>
        <w:t>)</w:t>
      </w:r>
      <w:r w:rsidRPr="0069466F">
        <w:rPr>
          <w:rFonts w:cstheme="minorHAnsi"/>
        </w:rPr>
        <w:t xml:space="preserve">. The group distributions were hypothetical (groups were not formed), and were defined relative to the individual’s elicited distribution (but always towards the true distribution). </w:t>
      </w:r>
      <w:bookmarkEnd w:id="308"/>
    </w:p>
    <w:p w14:paraId="625C1B1B" w14:textId="77777777" w:rsidR="005A175E" w:rsidRPr="0069466F" w:rsidRDefault="005A175E" w:rsidP="0069466F">
      <w:pPr>
        <w:keepNext/>
        <w:spacing w:after="0" w:line="360" w:lineRule="auto"/>
        <w:rPr>
          <w:rFonts w:cstheme="minorHAnsi"/>
        </w:rPr>
      </w:pPr>
      <w:r w:rsidRPr="0069466F">
        <w:rPr>
          <w:rFonts w:cstheme="minorHAnsi"/>
          <w:noProof/>
          <w:lang w:eastAsia="en-GB"/>
        </w:rPr>
        <w:drawing>
          <wp:inline distT="0" distB="0" distL="0" distR="0" wp14:anchorId="220F772D" wp14:editId="465BBF41">
            <wp:extent cx="4267835" cy="13474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835" cy="1347470"/>
                    </a:xfrm>
                    <a:prstGeom prst="rect">
                      <a:avLst/>
                    </a:prstGeom>
                    <a:noFill/>
                  </pic:spPr>
                </pic:pic>
              </a:graphicData>
            </a:graphic>
          </wp:inline>
        </w:drawing>
      </w:r>
    </w:p>
    <w:p w14:paraId="0288BCBE" w14:textId="41C18326" w:rsidR="005A175E" w:rsidRPr="0077651D" w:rsidRDefault="00B7289A" w:rsidP="002366E2">
      <w:pPr>
        <w:pStyle w:val="Caption"/>
        <w:rPr>
          <w:rFonts w:cstheme="minorHAnsi"/>
        </w:rPr>
      </w:pPr>
      <w:bookmarkStart w:id="309" w:name="_Ref4153095"/>
      <w:bookmarkStart w:id="310" w:name="_Toc15376042"/>
      <w:r w:rsidRPr="0077651D">
        <w:t xml:space="preserve">Figure </w:t>
      </w:r>
      <w:r w:rsidR="008724B3" w:rsidRPr="0077651D">
        <w:rPr>
          <w:noProof/>
        </w:rPr>
        <w:fldChar w:fldCharType="begin"/>
      </w:r>
      <w:r w:rsidR="008724B3" w:rsidRPr="0077651D">
        <w:rPr>
          <w:noProof/>
        </w:rPr>
        <w:instrText xml:space="preserve"> SEQ Figure \* ARABIC </w:instrText>
      </w:r>
      <w:r w:rsidR="008724B3" w:rsidRPr="0077651D">
        <w:rPr>
          <w:noProof/>
        </w:rPr>
        <w:fldChar w:fldCharType="separate"/>
      </w:r>
      <w:r w:rsidR="00A5448B">
        <w:rPr>
          <w:noProof/>
        </w:rPr>
        <w:t>13</w:t>
      </w:r>
      <w:r w:rsidR="008724B3" w:rsidRPr="0077651D">
        <w:rPr>
          <w:noProof/>
        </w:rPr>
        <w:fldChar w:fldCharType="end"/>
      </w:r>
      <w:bookmarkEnd w:id="309"/>
      <w:r w:rsidRPr="0077651D">
        <w:t xml:space="preserve"> Illustrative example of the scenarios evaluated in experiment 3.1</w:t>
      </w:r>
      <w:bookmarkEnd w:id="310"/>
    </w:p>
    <w:p w14:paraId="52BD8802" w14:textId="77777777" w:rsidR="005A175E" w:rsidRPr="0069466F" w:rsidRDefault="005A175E" w:rsidP="0069466F">
      <w:pPr>
        <w:spacing w:after="0" w:line="360" w:lineRule="auto"/>
        <w:rPr>
          <w:rFonts w:cstheme="minorHAnsi"/>
        </w:rPr>
      </w:pPr>
    </w:p>
    <w:p w14:paraId="4C179D67" w14:textId="29A6FD29" w:rsidR="005A175E" w:rsidRDefault="005A175E" w:rsidP="0069466F">
      <w:pPr>
        <w:spacing w:before="240" w:after="0" w:line="360" w:lineRule="auto"/>
        <w:rPr>
          <w:rFonts w:cstheme="minorHAnsi"/>
        </w:rPr>
      </w:pPr>
      <w:bookmarkStart w:id="311" w:name="_Ref500750006"/>
      <w:r w:rsidRPr="0069466F">
        <w:rPr>
          <w:rFonts w:cstheme="minorHAnsi"/>
        </w:rPr>
        <w:t xml:space="preserve">After observing the group summaries, participants were asked if they wished to revise their elicited distributions in light of the group summary. </w:t>
      </w:r>
    </w:p>
    <w:p w14:paraId="064AE7BD" w14:textId="77777777" w:rsidR="00732034" w:rsidRPr="0069466F" w:rsidRDefault="00732034" w:rsidP="0069466F">
      <w:pPr>
        <w:spacing w:before="240" w:after="0" w:line="360" w:lineRule="auto"/>
        <w:rPr>
          <w:rFonts w:cstheme="minorHAnsi"/>
        </w:rPr>
      </w:pPr>
    </w:p>
    <w:bookmarkEnd w:id="311"/>
    <w:p w14:paraId="40FE5FBF" w14:textId="77777777" w:rsidR="005A175E" w:rsidRPr="0069466F" w:rsidRDefault="005A175E" w:rsidP="0069466F">
      <w:pPr>
        <w:spacing w:after="0" w:line="360" w:lineRule="auto"/>
        <w:rPr>
          <w:rFonts w:cstheme="minorHAnsi"/>
        </w:rPr>
      </w:pPr>
      <w:r w:rsidRPr="0069466F">
        <w:rPr>
          <w:rFonts w:cstheme="minorHAnsi"/>
        </w:rPr>
        <w:t xml:space="preserve">In terms of the design of the experiment, participants were randomised to receive one of the three scenarios described above; randomisation was undertaken by block according to the method of elicitation.  </w:t>
      </w:r>
    </w:p>
    <w:p w14:paraId="79ABE85E" w14:textId="77777777" w:rsidR="005A175E" w:rsidRPr="0069466F" w:rsidRDefault="005A175E" w:rsidP="0069466F">
      <w:pPr>
        <w:pStyle w:val="Heading4"/>
        <w:spacing w:line="360" w:lineRule="auto"/>
      </w:pPr>
      <w:r w:rsidRPr="0069466F">
        <w:t>Experiment 3.2: How does between-expert variation within a group affect individuals’ revision?</w:t>
      </w:r>
    </w:p>
    <w:p w14:paraId="52FE5103" w14:textId="387F35A1" w:rsidR="005A175E" w:rsidRPr="0069466F" w:rsidRDefault="005A175E" w:rsidP="0069466F">
      <w:pPr>
        <w:spacing w:before="240" w:after="0" w:line="360" w:lineRule="auto"/>
        <w:rPr>
          <w:rFonts w:cstheme="minorHAnsi"/>
        </w:rPr>
      </w:pPr>
      <w:r w:rsidRPr="0069466F">
        <w:rPr>
          <w:rFonts w:cstheme="minorHAnsi"/>
        </w:rPr>
        <w:t xml:space="preserve">In this experiment, participants were presented with disaggregated results for each member of a group to examine its effect on individual’s revision. For such, two scenarios were generated based on exactly the same linearly pooled group distribution (which was discordant with the </w:t>
      </w:r>
      <w:r w:rsidR="00556B0A">
        <w:rPr>
          <w:rFonts w:cstheme="minorHAnsi"/>
        </w:rPr>
        <w:t>individual’s</w:t>
      </w:r>
      <w:r w:rsidRPr="0069466F">
        <w:rPr>
          <w:rFonts w:cstheme="minorHAnsi"/>
        </w:rPr>
        <w:t>):  one scenario defined higher levels of within-expert uncertainty (but concordant central estimates) and another scenario defined higher levels of between-expert variation (with discordant central estimates but higher precision</w:t>
      </w:r>
      <w:r w:rsidR="000E6345">
        <w:rPr>
          <w:rFonts w:cstheme="minorHAnsi"/>
        </w:rPr>
        <w:t xml:space="preserve"> in individual distributions) (</w:t>
      </w:r>
      <w:r w:rsidR="008D2CCB" w:rsidRPr="008D2CCB">
        <w:rPr>
          <w:rFonts w:cstheme="minorHAnsi"/>
          <w:i/>
        </w:rPr>
        <w:fldChar w:fldCharType="begin"/>
      </w:r>
      <w:r w:rsidR="008D2CCB" w:rsidRPr="00223C97">
        <w:rPr>
          <w:rFonts w:cstheme="minorHAnsi"/>
          <w:i/>
        </w:rPr>
        <w:instrText xml:space="preserve"> REF _Ref4153220 \h </w:instrText>
      </w:r>
      <w:r w:rsidR="008D2CCB" w:rsidRPr="00170E2D">
        <w:rPr>
          <w:rFonts w:cstheme="minorHAnsi"/>
          <w:i/>
        </w:rPr>
        <w:instrText xml:space="preserve"> \* MERGEFORMAT </w:instrText>
      </w:r>
      <w:r w:rsidR="008D2CCB" w:rsidRPr="008D2CCB">
        <w:rPr>
          <w:rFonts w:cstheme="minorHAnsi"/>
          <w:i/>
        </w:rPr>
      </w:r>
      <w:r w:rsidR="008D2CCB" w:rsidRPr="008D2CCB">
        <w:rPr>
          <w:rFonts w:cstheme="minorHAnsi"/>
          <w:i/>
        </w:rPr>
        <w:fldChar w:fldCharType="separate"/>
      </w:r>
      <w:r w:rsidR="00A5448B" w:rsidRPr="00A5448B">
        <w:rPr>
          <w:i/>
        </w:rPr>
        <w:t xml:space="preserve">Figure </w:t>
      </w:r>
      <w:r w:rsidR="00A5448B" w:rsidRPr="00A5448B">
        <w:rPr>
          <w:i/>
          <w:noProof/>
        </w:rPr>
        <w:t>14</w:t>
      </w:r>
      <w:r w:rsidR="008D2CCB" w:rsidRPr="008D2CCB">
        <w:rPr>
          <w:rFonts w:cstheme="minorHAnsi"/>
          <w:i/>
        </w:rPr>
        <w:fldChar w:fldCharType="end"/>
      </w:r>
      <w:r w:rsidR="00B87088" w:rsidRPr="00B87088">
        <w:rPr>
          <w:rStyle w:val="IntenseReference"/>
          <w:i w:val="0"/>
        </w:rPr>
        <w:fldChar w:fldCharType="begin"/>
      </w:r>
      <w:r w:rsidR="00B87088" w:rsidRPr="00B87088">
        <w:rPr>
          <w:rFonts w:cstheme="minorHAnsi"/>
          <w:i/>
        </w:rPr>
        <w:instrText xml:space="preserve"> REF _Ref4153220 \h </w:instrText>
      </w:r>
      <w:r w:rsidR="00B87088">
        <w:rPr>
          <w:rStyle w:val="IntenseReference"/>
          <w:i w:val="0"/>
        </w:rPr>
        <w:instrText xml:space="preserve"> \* MERGEFORMAT </w:instrText>
      </w:r>
      <w:r w:rsidR="00B87088" w:rsidRPr="00B87088">
        <w:rPr>
          <w:rStyle w:val="IntenseReference"/>
          <w:i w:val="0"/>
        </w:rPr>
      </w:r>
      <w:r w:rsidR="00B87088" w:rsidRPr="00B87088">
        <w:rPr>
          <w:rStyle w:val="IntenseReference"/>
          <w:i w:val="0"/>
        </w:rPr>
        <w:fldChar w:fldCharType="separate"/>
      </w:r>
      <w:r w:rsidR="00A5448B" w:rsidRPr="0046124E">
        <w:rPr>
          <w:b/>
        </w:rPr>
        <w:t xml:space="preserve">Figure </w:t>
      </w:r>
      <w:r w:rsidR="00A5448B">
        <w:rPr>
          <w:b/>
          <w:noProof/>
        </w:rPr>
        <w:t>14</w:t>
      </w:r>
      <w:r w:rsidR="00B87088" w:rsidRPr="00B87088">
        <w:rPr>
          <w:rStyle w:val="IntenseReference"/>
          <w:i w:val="0"/>
        </w:rPr>
        <w:fldChar w:fldCharType="end"/>
      </w:r>
      <w:r w:rsidR="000E6345" w:rsidRPr="00B87088">
        <w:rPr>
          <w:rStyle w:val="IntenseReference"/>
          <w:i w:val="0"/>
        </w:rPr>
        <w:t>)</w:t>
      </w:r>
      <w:r w:rsidRPr="0069466F">
        <w:rPr>
          <w:rFonts w:cstheme="minorHAnsi"/>
        </w:rPr>
        <w:t xml:space="preserve">. </w:t>
      </w:r>
      <w:r w:rsidR="00732034">
        <w:rPr>
          <w:rFonts w:cstheme="minorHAnsi"/>
        </w:rPr>
        <w:t xml:space="preserve">This </w:t>
      </w:r>
      <w:r w:rsidRPr="0069466F">
        <w:rPr>
          <w:rFonts w:cstheme="minorHAnsi"/>
        </w:rPr>
        <w:t>experiment</w:t>
      </w:r>
      <w:r w:rsidR="00732034">
        <w:rPr>
          <w:rFonts w:cstheme="minorHAnsi"/>
        </w:rPr>
        <w:t xml:space="preserve"> </w:t>
      </w:r>
      <w:r w:rsidRPr="0069466F">
        <w:rPr>
          <w:rFonts w:cstheme="minorHAnsi"/>
        </w:rPr>
        <w:t xml:space="preserve">aimed to examine how individuals revise their estimates when presented with either of these scenarios. </w:t>
      </w:r>
    </w:p>
    <w:p w14:paraId="0176CB77" w14:textId="108FED12" w:rsidR="005A175E" w:rsidRDefault="005A175E" w:rsidP="0069466F">
      <w:pPr>
        <w:spacing w:before="240" w:after="0" w:line="360" w:lineRule="auto"/>
        <w:rPr>
          <w:rFonts w:cstheme="minorHAnsi"/>
        </w:rPr>
      </w:pPr>
      <w:r w:rsidRPr="0069466F">
        <w:rPr>
          <w:rFonts w:cstheme="minorHAnsi"/>
        </w:rPr>
        <w:t xml:space="preserve">This experiment used the same set-up as experiment 3.1, however, instead of a single group distribution, participants were presented with the distributions of three other individuals and then asked whether they would like to revise their judgements in light of this information. The group distribution was not presented to the participant. The mean for the group was discordant with the </w:t>
      </w:r>
      <w:r w:rsidR="00556B0A">
        <w:rPr>
          <w:rFonts w:cstheme="minorHAnsi"/>
        </w:rPr>
        <w:lastRenderedPageBreak/>
        <w:t>individual</w:t>
      </w:r>
      <w:r w:rsidR="008F5242" w:rsidRPr="0069466F">
        <w:rPr>
          <w:rFonts w:cstheme="minorHAnsi"/>
        </w:rPr>
        <w:t xml:space="preserve">’s </w:t>
      </w:r>
      <w:r w:rsidRPr="0069466F">
        <w:rPr>
          <w:rFonts w:cstheme="minorHAnsi"/>
        </w:rPr>
        <w:t xml:space="preserve">elicited distribution and was the same for the two scenarios – see </w:t>
      </w:r>
      <w:r w:rsidR="00470F53">
        <w:rPr>
          <w:rFonts w:cstheme="minorHAnsi"/>
        </w:rPr>
        <w:fldChar w:fldCharType="begin"/>
      </w:r>
      <w:r w:rsidR="00470F53">
        <w:rPr>
          <w:rFonts w:cstheme="minorHAnsi"/>
        </w:rPr>
        <w:instrText xml:space="preserve"> REF _Ref14426039 \h </w:instrText>
      </w:r>
      <w:r w:rsidR="00470F53">
        <w:rPr>
          <w:rFonts w:cstheme="minorHAnsi"/>
        </w:rPr>
      </w:r>
      <w:r w:rsidR="00470F53">
        <w:rPr>
          <w:rFonts w:cstheme="minorHAnsi"/>
        </w:rPr>
        <w:fldChar w:fldCharType="separate"/>
      </w:r>
      <w:r w:rsidR="00A5448B">
        <w:rPr>
          <w:rFonts w:cstheme="minorHAnsi"/>
          <w:b/>
          <w:bCs/>
          <w:lang w:val="en-US"/>
        </w:rPr>
        <w:t>Error! Reference source not found.</w:t>
      </w:r>
      <w:r w:rsidR="00470F53">
        <w:rPr>
          <w:rFonts w:cstheme="minorHAnsi"/>
        </w:rPr>
        <w:fldChar w:fldCharType="end"/>
      </w:r>
      <w:r w:rsidR="00434ACD">
        <w:rPr>
          <w:rFonts w:cstheme="minorHAnsi"/>
        </w:rPr>
        <w:t xml:space="preserve"> </w:t>
      </w:r>
      <w:r w:rsidRPr="0069466F">
        <w:rPr>
          <w:rFonts w:cstheme="minorHAnsi"/>
        </w:rPr>
        <w:t xml:space="preserve">for more details on how this was operationalised. </w:t>
      </w:r>
    </w:p>
    <w:p w14:paraId="44C3A474" w14:textId="77777777" w:rsidR="00732034" w:rsidRDefault="00732034" w:rsidP="0069466F">
      <w:pPr>
        <w:spacing w:after="0" w:line="360" w:lineRule="auto"/>
        <w:rPr>
          <w:rFonts w:cstheme="minorHAnsi"/>
        </w:rPr>
      </w:pPr>
    </w:p>
    <w:p w14:paraId="456852DF" w14:textId="37D01508" w:rsidR="005A175E" w:rsidRPr="0069466F" w:rsidRDefault="005A175E" w:rsidP="0069466F">
      <w:pPr>
        <w:spacing w:after="0" w:line="360" w:lineRule="auto"/>
        <w:rPr>
          <w:rFonts w:cstheme="minorHAnsi"/>
        </w:rPr>
      </w:pPr>
      <w:r w:rsidRPr="0069466F">
        <w:rPr>
          <w:rFonts w:cstheme="minorHAnsi"/>
        </w:rPr>
        <w:t xml:space="preserve">Participants were randomised to receive one of the two scenarios described above; randomisation was by block according to the method of elicitation. </w:t>
      </w:r>
    </w:p>
    <w:p w14:paraId="09AC282A" w14:textId="77777777" w:rsidR="005A175E" w:rsidRPr="0069466F" w:rsidRDefault="005A175E" w:rsidP="0069466F">
      <w:pPr>
        <w:pStyle w:val="ListParagraph"/>
        <w:spacing w:before="240" w:after="0" w:line="360" w:lineRule="auto"/>
        <w:ind w:left="426"/>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A175E" w:rsidRPr="0069466F" w14:paraId="01B623A8" w14:textId="77777777" w:rsidTr="00EA3F94">
        <w:tc>
          <w:tcPr>
            <w:tcW w:w="9242" w:type="dxa"/>
          </w:tcPr>
          <w:p w14:paraId="2C8D8490" w14:textId="77777777" w:rsidR="005A175E" w:rsidRPr="0069466F" w:rsidRDefault="005A175E" w:rsidP="0069466F">
            <w:pPr>
              <w:keepNext/>
              <w:spacing w:line="360" w:lineRule="auto"/>
              <w:rPr>
                <w:rFonts w:cstheme="minorHAnsi"/>
              </w:rPr>
            </w:pPr>
            <w:r w:rsidRPr="0069466F">
              <w:rPr>
                <w:rFonts w:cstheme="minorHAnsi"/>
                <w:noProof/>
                <w:lang w:eastAsia="en-GB"/>
              </w:rPr>
              <mc:AlternateContent>
                <mc:Choice Requires="wps">
                  <w:drawing>
                    <wp:anchor distT="0" distB="0" distL="114300" distR="114300" simplePos="0" relativeHeight="251708416" behindDoc="0" locked="0" layoutInCell="1" allowOverlap="1" wp14:anchorId="48C50C83" wp14:editId="4A7DC6A5">
                      <wp:simplePos x="0" y="0"/>
                      <wp:positionH relativeFrom="column">
                        <wp:posOffset>2495550</wp:posOffset>
                      </wp:positionH>
                      <wp:positionV relativeFrom="paragraph">
                        <wp:posOffset>2247900</wp:posOffset>
                      </wp:positionV>
                      <wp:extent cx="3314700" cy="1403985"/>
                      <wp:effectExtent l="0" t="0" r="0" b="63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noFill/>
                              <a:ln w="9525">
                                <a:noFill/>
                                <a:miter lim="800000"/>
                                <a:headEnd/>
                                <a:tailEnd/>
                              </a:ln>
                            </wps:spPr>
                            <wps:txbx>
                              <w:txbxContent>
                                <w:p w14:paraId="65B09049" w14:textId="77777777" w:rsidR="00AC19B4" w:rsidRPr="00CF45AB" w:rsidRDefault="00AC19B4" w:rsidP="005A175E">
                                  <w:pPr>
                                    <w:rPr>
                                      <w:sz w:val="20"/>
                                    </w:rPr>
                                  </w:pPr>
                                  <w:r w:rsidRPr="00CF45AB">
                                    <w:rPr>
                                      <w:sz w:val="20"/>
                                    </w:rPr>
                                    <w:t xml:space="preserve">Scenario </w:t>
                                  </w:r>
                                  <w:r>
                                    <w:rPr>
                                      <w:sz w:val="20"/>
                                    </w:rPr>
                                    <w:t>2</w:t>
                                  </w:r>
                                  <w:r w:rsidRPr="00CF45AB">
                                    <w:rPr>
                                      <w:sz w:val="20"/>
                                    </w:rPr>
                                    <w:t xml:space="preserve">: </w:t>
                                  </w:r>
                                  <w:r>
                                    <w:rPr>
                                      <w:sz w:val="20"/>
                                    </w:rPr>
                                    <w:t>Others in group are discordant amongst themselves but present lower within-expert uncertainty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50C83" id="Text Box 2" o:spid="_x0000_s1091" type="#_x0000_t202" style="position:absolute;margin-left:196.5pt;margin-top:177pt;width:261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" filled="f" stroked="f">
                      <v:textbox style="mso-fit-shape-to-text:t">
                        <w:txbxContent>
                          <w:p w14:paraId="65B09049" w14:textId="77777777" w:rsidR="00AC19B4" w:rsidRPr="00CF45AB" w:rsidRDefault="00AC19B4" w:rsidP="005A175E">
                            <w:pPr>
                              <w:rPr>
                                <w:sz w:val="20"/>
                              </w:rPr>
                            </w:pPr>
                            <w:r w:rsidRPr="00CF45AB">
                              <w:rPr>
                                <w:sz w:val="20"/>
                              </w:rPr>
                              <w:t xml:space="preserve">Scenario </w:t>
                            </w:r>
                            <w:r>
                              <w:rPr>
                                <w:sz w:val="20"/>
                              </w:rPr>
                              <w:t>2</w:t>
                            </w:r>
                            <w:r w:rsidRPr="00CF45AB">
                              <w:rPr>
                                <w:sz w:val="20"/>
                              </w:rPr>
                              <w:t xml:space="preserve">: </w:t>
                            </w:r>
                            <w:r>
                              <w:rPr>
                                <w:sz w:val="20"/>
                              </w:rPr>
                              <w:t>Others in group are discordant amongst themselves but present lower within-expert uncertainty</w:t>
                            </w:r>
                          </w:p>
                        </w:txbxContent>
                      </v:textbox>
                    </v:shape>
                  </w:pict>
                </mc:Fallback>
              </mc:AlternateContent>
            </w:r>
            <w:r w:rsidRPr="0069466F">
              <w:rPr>
                <w:rFonts w:cstheme="minorHAnsi"/>
                <w:noProof/>
                <w:lang w:eastAsia="en-GB"/>
              </w:rPr>
              <mc:AlternateContent>
                <mc:Choice Requires="wps">
                  <w:drawing>
                    <wp:anchor distT="0" distB="0" distL="114300" distR="114300" simplePos="0" relativeHeight="251707392" behindDoc="0" locked="0" layoutInCell="1" allowOverlap="1" wp14:anchorId="563A859A" wp14:editId="1E2440BC">
                      <wp:simplePos x="0" y="0"/>
                      <wp:positionH relativeFrom="column">
                        <wp:posOffset>2494915</wp:posOffset>
                      </wp:positionH>
                      <wp:positionV relativeFrom="paragraph">
                        <wp:posOffset>533400</wp:posOffset>
                      </wp:positionV>
                      <wp:extent cx="336232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noFill/>
                              <a:ln w="9525">
                                <a:noFill/>
                                <a:miter lim="800000"/>
                                <a:headEnd/>
                                <a:tailEnd/>
                              </a:ln>
                            </wps:spPr>
                            <wps:txbx>
                              <w:txbxContent>
                                <w:p w14:paraId="419C260C" w14:textId="77777777" w:rsidR="00AC19B4" w:rsidRPr="00CF45AB" w:rsidRDefault="00AC19B4" w:rsidP="005A175E">
                                  <w:pPr>
                                    <w:rPr>
                                      <w:sz w:val="20"/>
                                    </w:rPr>
                                  </w:pPr>
                                  <w:r>
                                    <w:rPr>
                                      <w:sz w:val="20"/>
                                    </w:rPr>
                                    <w:t>Scenario 1</w:t>
                                  </w:r>
                                  <w:r w:rsidRPr="00CF45AB">
                                    <w:rPr>
                                      <w:sz w:val="20"/>
                                    </w:rPr>
                                    <w:t xml:space="preserve">: </w:t>
                                  </w:r>
                                  <w:r>
                                    <w:rPr>
                                      <w:sz w:val="20"/>
                                    </w:rPr>
                                    <w:t>Others in group are concordant amongst themselves but present a higher within</w:t>
                                  </w:r>
                                  <w:r w:rsidRPr="00CF45AB">
                                    <w:rPr>
                                      <w:sz w:val="20"/>
                                    </w:rPr>
                                    <w:t xml:space="preserve">-expert </w:t>
                                  </w:r>
                                  <w:r>
                                    <w:rPr>
                                      <w:sz w:val="20"/>
                                    </w:rPr>
                                    <w:t xml:space="preserve">uncertainty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A859A" id="_x0000_s1092" type="#_x0000_t202" style="position:absolute;margin-left:196.45pt;margin-top:42pt;width:264.7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" filled="f" stroked="f">
                      <v:textbox style="mso-fit-shape-to-text:t">
                        <w:txbxContent>
                          <w:p w14:paraId="419C260C" w14:textId="77777777" w:rsidR="00AC19B4" w:rsidRPr="00CF45AB" w:rsidRDefault="00AC19B4" w:rsidP="005A175E">
                            <w:pPr>
                              <w:rPr>
                                <w:sz w:val="20"/>
                              </w:rPr>
                            </w:pPr>
                            <w:r>
                              <w:rPr>
                                <w:sz w:val="20"/>
                              </w:rPr>
                              <w:t>Scenario 1</w:t>
                            </w:r>
                            <w:r w:rsidRPr="00CF45AB">
                              <w:rPr>
                                <w:sz w:val="20"/>
                              </w:rPr>
                              <w:t xml:space="preserve">: </w:t>
                            </w:r>
                            <w:r>
                              <w:rPr>
                                <w:sz w:val="20"/>
                              </w:rPr>
                              <w:t>Others in group are concordant amongst themselves but present a higher within</w:t>
                            </w:r>
                            <w:r w:rsidRPr="00CF45AB">
                              <w:rPr>
                                <w:sz w:val="20"/>
                              </w:rPr>
                              <w:t xml:space="preserve">-expert </w:t>
                            </w:r>
                            <w:r>
                              <w:rPr>
                                <w:sz w:val="20"/>
                              </w:rPr>
                              <w:t xml:space="preserve">uncertainty </w:t>
                            </w:r>
                          </w:p>
                        </w:txbxContent>
                      </v:textbox>
                    </v:shape>
                  </w:pict>
                </mc:Fallback>
              </mc:AlternateContent>
            </w:r>
            <w:r w:rsidRPr="0069466F">
              <w:rPr>
                <w:rFonts w:cstheme="minorHAnsi"/>
                <w:noProof/>
                <w:lang w:eastAsia="en-GB"/>
              </w:rPr>
              <w:drawing>
                <wp:inline distT="0" distB="0" distL="0" distR="0" wp14:anchorId="6FD43354" wp14:editId="3AC1FED9">
                  <wp:extent cx="2345269" cy="31578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9002" cy="3162895"/>
                          </a:xfrm>
                          <a:prstGeom prst="rect">
                            <a:avLst/>
                          </a:prstGeom>
                          <a:noFill/>
                        </pic:spPr>
                      </pic:pic>
                    </a:graphicData>
                  </a:graphic>
                </wp:inline>
              </w:drawing>
            </w:r>
          </w:p>
          <w:p w14:paraId="4C234FB8" w14:textId="5411D191" w:rsidR="005A175E" w:rsidRPr="0069466F" w:rsidRDefault="005A175E" w:rsidP="002366E2">
            <w:pPr>
              <w:pStyle w:val="Caption"/>
            </w:pPr>
          </w:p>
        </w:tc>
      </w:tr>
    </w:tbl>
    <w:p w14:paraId="4382A764" w14:textId="001F40E3" w:rsidR="005A175E" w:rsidRPr="0046124E" w:rsidRDefault="000E6345" w:rsidP="002366E2">
      <w:pPr>
        <w:pStyle w:val="Caption"/>
        <w:rPr>
          <w:rFonts w:cstheme="minorHAnsi"/>
          <w:b/>
        </w:rPr>
      </w:pPr>
      <w:bookmarkStart w:id="312" w:name="_Ref4153220"/>
      <w:bookmarkStart w:id="313" w:name="_Toc15376043"/>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14</w:t>
      </w:r>
      <w:r w:rsidR="008724B3" w:rsidRPr="0046124E">
        <w:rPr>
          <w:b/>
          <w:noProof/>
        </w:rPr>
        <w:fldChar w:fldCharType="end"/>
      </w:r>
      <w:bookmarkEnd w:id="312"/>
      <w:r w:rsidRPr="0046124E">
        <w:rPr>
          <w:b/>
        </w:rPr>
        <w:t xml:space="preserve"> Illustration of the scenarios defined for experiment 3.2</w:t>
      </w:r>
      <w:bookmarkEnd w:id="313"/>
    </w:p>
    <w:p w14:paraId="065C8C7D" w14:textId="77777777" w:rsidR="005A175E" w:rsidRPr="0069466F" w:rsidRDefault="005A175E" w:rsidP="0069466F">
      <w:pPr>
        <w:spacing w:after="0" w:line="360" w:lineRule="auto"/>
        <w:rPr>
          <w:rFonts w:cstheme="minorHAnsi"/>
        </w:rPr>
      </w:pPr>
    </w:p>
    <w:p w14:paraId="278643C5" w14:textId="77777777" w:rsidR="005A175E" w:rsidRPr="0069466F" w:rsidRDefault="005A175E" w:rsidP="0069466F">
      <w:pPr>
        <w:pStyle w:val="Heading2"/>
        <w:spacing w:line="360" w:lineRule="auto"/>
        <w:rPr>
          <w:rFonts w:eastAsiaTheme="minorHAnsi"/>
          <w:szCs w:val="22"/>
        </w:rPr>
      </w:pPr>
      <w:bookmarkStart w:id="314" w:name="_Ref804792"/>
      <w:bookmarkStart w:id="315" w:name="_Toc15566660"/>
      <w:r w:rsidRPr="0069466F">
        <w:rPr>
          <w:szCs w:val="22"/>
        </w:rPr>
        <w:t>Methods</w:t>
      </w:r>
      <w:bookmarkEnd w:id="314"/>
      <w:r w:rsidRPr="0069466F">
        <w:rPr>
          <w:rFonts w:eastAsiaTheme="minorHAnsi"/>
          <w:szCs w:val="22"/>
        </w:rPr>
        <w:t xml:space="preserve"> of analyses</w:t>
      </w:r>
      <w:bookmarkEnd w:id="315"/>
    </w:p>
    <w:p w14:paraId="64E2A46C" w14:textId="77777777" w:rsidR="005A175E" w:rsidRPr="0069466F" w:rsidRDefault="005A175E" w:rsidP="0069466F">
      <w:pPr>
        <w:pStyle w:val="Heading3"/>
        <w:spacing w:line="360" w:lineRule="auto"/>
        <w:rPr>
          <w:i w:val="0"/>
          <w:szCs w:val="22"/>
        </w:rPr>
      </w:pPr>
      <w:bookmarkStart w:id="316" w:name="_Toc15566661"/>
      <w:r w:rsidRPr="0069466F">
        <w:rPr>
          <w:szCs w:val="22"/>
        </w:rPr>
        <w:t>Outcomes and metrics used</w:t>
      </w:r>
      <w:bookmarkEnd w:id="316"/>
    </w:p>
    <w:p w14:paraId="65CAA47D" w14:textId="7481EA8A" w:rsidR="005A175E" w:rsidRDefault="005A175E" w:rsidP="0069466F">
      <w:pPr>
        <w:spacing w:after="0" w:line="360" w:lineRule="auto"/>
        <w:rPr>
          <w:rFonts w:cstheme="minorHAnsi"/>
        </w:rPr>
      </w:pPr>
      <w:r w:rsidRPr="0069466F">
        <w:rPr>
          <w:rFonts w:cstheme="minorHAnsi"/>
        </w:rPr>
        <w:t>All experiments required a measure of participants’ accuracy in elicitation. Experiments 3.1 and 3.2 also require a measure of the likelihood of revision and of the extent of revision.  Accuracy was evaluated by comparing the elicited distribution to the theoretical posterior distribution implied by the prior and data provided to participants.</w:t>
      </w:r>
      <w:r w:rsidRPr="0069466F" w:rsidDel="006D303B">
        <w:rPr>
          <w:rFonts w:cstheme="minorHAnsi"/>
        </w:rPr>
        <w:t xml:space="preserve"> </w:t>
      </w:r>
      <w:r w:rsidR="002C3F9C">
        <w:rPr>
          <w:rFonts w:cstheme="minorHAnsi"/>
        </w:rPr>
        <w:t xml:space="preserve"> </w:t>
      </w:r>
    </w:p>
    <w:p w14:paraId="0042B0E3" w14:textId="77777777" w:rsidR="0069466F" w:rsidRPr="0069466F" w:rsidRDefault="0069466F" w:rsidP="0069466F">
      <w:pPr>
        <w:spacing w:after="0" w:line="360" w:lineRule="auto"/>
        <w:rPr>
          <w:rFonts w:cstheme="minorHAnsi"/>
        </w:rPr>
      </w:pPr>
    </w:p>
    <w:p w14:paraId="2A1546C6" w14:textId="022D6744" w:rsidR="005A175E" w:rsidRDefault="005A175E" w:rsidP="0069466F">
      <w:pPr>
        <w:spacing w:after="0" w:line="360" w:lineRule="auto"/>
        <w:rPr>
          <w:rFonts w:cstheme="minorHAnsi"/>
        </w:rPr>
      </w:pPr>
      <w:r w:rsidRPr="0069466F">
        <w:rPr>
          <w:rFonts w:cstheme="minorHAnsi"/>
        </w:rPr>
        <w:t xml:space="preserve">The elicited summaries consisted of a set of quantiles and probability masses that define points on the CDF of the quantity of interest. The target quantity for elicitation was a probability, thus by definition takes a value in the range [0,1].  Fully-specified distributions were derived from the elicited summaries by fitting a Beta distribution to the bounds  (assumed to represent the 98% </w:t>
      </w:r>
      <w:r w:rsidRPr="0069466F">
        <w:rPr>
          <w:rFonts w:cstheme="minorHAnsi"/>
        </w:rPr>
        <w:lastRenderedPageBreak/>
        <w:t xml:space="preserve">confidence interval) and the elicited summaries, using least squares on the elicted CDF points. Distributions were fitted in R, using the </w:t>
      </w:r>
      <w:r w:rsidRPr="0069466F">
        <w:rPr>
          <w:rFonts w:cstheme="minorHAnsi"/>
          <w:i/>
        </w:rPr>
        <w:t>fitdistr</w:t>
      </w:r>
      <w:r w:rsidRPr="0069466F">
        <w:rPr>
          <w:rFonts w:cstheme="minorHAnsi"/>
        </w:rPr>
        <w:t xml:space="preserve"> function in the SHELF package.</w:t>
      </w:r>
      <w:r w:rsidR="00491085">
        <w:rPr>
          <w:rFonts w:cstheme="minorHAnsi"/>
        </w:rPr>
        <w:fldChar w:fldCharType="begin"/>
      </w:r>
      <w:r w:rsidR="00324D38">
        <w:rPr>
          <w:rFonts w:cstheme="minorHAnsi"/>
        </w:rPr>
        <w:instrText xml:space="preserve"> ADDIN EN.CITE &lt;EndNote&gt;&lt;Cite&gt;&lt;Author&gt;Winston&lt;/Author&gt;&lt;Year&gt;2018&lt;/Year&gt;&lt;RecNum&gt;1423&lt;/RecNum&gt;&lt;DisplayText&gt;&lt;style face="superscript"&gt;195&lt;/style&gt;&lt;/DisplayText&gt;&lt;record&gt;&lt;rec-number&gt;1423&lt;/rec-number&gt;&lt;foreign-keys&gt;&lt;key app="EN" db-id="2wdepppr2wttfjes5eypt92qv9rvpz20w9rv" timestamp="1553872762"&gt;1423&lt;/key&gt;&lt;/foreign-keys&gt;&lt;ref-type name="Generic"&gt;13&lt;/ref-type&gt;&lt;contributors&gt;&lt;authors&gt;&lt;author&gt;Chang Winston &lt;/author&gt;&lt;author&gt;Joe Cheng&lt;/author&gt;&lt;author&gt;JJ Allaire&lt;/author&gt;&lt;author&gt;Yihue Xie&lt;/author&gt;&lt;/authors&gt;&lt;/contributors&gt;&lt;titles&gt;&lt;title&gt;Shiny:Web Application Framework for R. R package version 1.2.0&lt;/title&gt;&lt;/titles&gt;&lt;dates&gt;&lt;year&gt;2018&lt;/year&gt;&lt;/dates&gt;&lt;urls&gt;&lt;/urls&gt;&lt;/record&gt;&lt;/Cite&gt;&lt;/EndNote&gt;</w:instrText>
      </w:r>
      <w:r w:rsidR="00491085">
        <w:rPr>
          <w:rFonts w:cstheme="minorHAnsi"/>
        </w:rPr>
        <w:fldChar w:fldCharType="separate"/>
      </w:r>
      <w:r w:rsidR="00324D38" w:rsidRPr="00324D38">
        <w:rPr>
          <w:rFonts w:cstheme="minorHAnsi"/>
          <w:noProof/>
          <w:vertAlign w:val="superscript"/>
        </w:rPr>
        <w:t>195</w:t>
      </w:r>
      <w:r w:rsidR="00491085">
        <w:rPr>
          <w:rFonts w:cstheme="minorHAnsi"/>
        </w:rPr>
        <w:fldChar w:fldCharType="end"/>
      </w:r>
    </w:p>
    <w:p w14:paraId="0A2743CD" w14:textId="77777777" w:rsidR="0069466F" w:rsidRPr="0069466F" w:rsidRDefault="0069466F" w:rsidP="0069466F">
      <w:pPr>
        <w:spacing w:after="0" w:line="360" w:lineRule="auto"/>
        <w:rPr>
          <w:rFonts w:cstheme="minorHAnsi"/>
        </w:rPr>
      </w:pPr>
    </w:p>
    <w:p w14:paraId="0D48DAF9" w14:textId="5C124990" w:rsidR="005A175E" w:rsidRDefault="005A175E" w:rsidP="0069466F">
      <w:pPr>
        <w:spacing w:after="0" w:line="360" w:lineRule="auto"/>
        <w:rPr>
          <w:rFonts w:cstheme="minorHAnsi"/>
        </w:rPr>
      </w:pPr>
      <w:r w:rsidRPr="0069466F">
        <w:rPr>
          <w:rFonts w:cstheme="minorHAnsi"/>
        </w:rPr>
        <w:t>Methods for deriving the posterior distributions varied depending on the precision scenario, i.e. on whether the Binomial (high precision) or the Beta-Binomial model (low precision) was used. With the Binomial model (used in experiments 1, 2, 3.1 and 3.2) the posterior distribution was obtained using conjugacy with a</w:t>
      </w:r>
      <w:r w:rsidR="004C6348">
        <w:rPr>
          <w:rFonts w:cstheme="minorHAnsi"/>
        </w:rPr>
        <w:t xml:space="preserve"> Beta prior.  In experiment 2 (</w:t>
      </w:r>
      <w:r w:rsidR="00FC2962">
        <w:rPr>
          <w:rFonts w:cstheme="minorHAnsi"/>
        </w:rPr>
        <w:fldChar w:fldCharType="begin"/>
      </w:r>
      <w:r w:rsidR="00FC2962">
        <w:rPr>
          <w:rFonts w:cstheme="minorHAnsi"/>
        </w:rPr>
        <w:instrText xml:space="preserve"> REF _Ref523498167 \w \h </w:instrText>
      </w:r>
      <w:r w:rsidR="00FC2962">
        <w:rPr>
          <w:rFonts w:cstheme="minorHAnsi"/>
        </w:rPr>
      </w:r>
      <w:r w:rsidR="00FC2962">
        <w:rPr>
          <w:rFonts w:cstheme="minorHAnsi"/>
        </w:rPr>
        <w:fldChar w:fldCharType="separate"/>
      </w:r>
      <w:r w:rsidR="00A5448B">
        <w:rPr>
          <w:rFonts w:cstheme="minorHAnsi"/>
        </w:rPr>
        <w:t>Section 8.3.3</w:t>
      </w:r>
      <w:r w:rsidR="00FC2962">
        <w:rPr>
          <w:rFonts w:cstheme="minorHAnsi"/>
        </w:rPr>
        <w:fldChar w:fldCharType="end"/>
      </w:r>
      <w:r w:rsidRPr="0069466F">
        <w:rPr>
          <w:rFonts w:cstheme="minorHAnsi"/>
        </w:rPr>
        <w:t>), the posterior distribution of the extrapolated quantity was obtained using conjugacy within each subpopulation, then sampling from each distribution according to the ratio between them to derive the posterior (the R code is provided in</w:t>
      </w:r>
      <w:r w:rsidR="00F739B9">
        <w:rPr>
          <w:rFonts w:cstheme="minorHAnsi"/>
        </w:rPr>
        <w:t xml:space="preserve"> </w:t>
      </w:r>
      <w:r w:rsidR="00023988" w:rsidRPr="00023988">
        <w:rPr>
          <w:rFonts w:cstheme="minorHAnsi"/>
          <w:i/>
        </w:rPr>
        <w:fldChar w:fldCharType="begin"/>
      </w:r>
      <w:r w:rsidR="00023988" w:rsidRPr="00023988">
        <w:rPr>
          <w:rFonts w:cstheme="minorHAnsi"/>
          <w:i/>
        </w:rPr>
        <w:instrText xml:space="preserve"> REF _Ref4672067 \h </w:instrText>
      </w:r>
      <w:r w:rsidR="00023988">
        <w:rPr>
          <w:rFonts w:cstheme="minorHAnsi"/>
          <w:i/>
        </w:rPr>
        <w:instrText xml:space="preserve"> \* MERGEFORMAT </w:instrText>
      </w:r>
      <w:r w:rsidR="00023988" w:rsidRPr="00023988">
        <w:rPr>
          <w:rFonts w:cstheme="minorHAnsi"/>
          <w:i/>
        </w:rPr>
      </w:r>
      <w:r w:rsidR="00023988" w:rsidRPr="00023988">
        <w:rPr>
          <w:rFonts w:cstheme="minorHAnsi"/>
          <w:i/>
        </w:rPr>
        <w:fldChar w:fldCharType="separate"/>
      </w:r>
      <w:r w:rsidR="00A5448B">
        <w:rPr>
          <w:rFonts w:cstheme="minorHAnsi"/>
          <w:b/>
          <w:bCs/>
          <w:i/>
          <w:lang w:val="en-US"/>
        </w:rPr>
        <w:t>Error! Reference source not found.</w:t>
      </w:r>
      <w:r w:rsidR="00023988" w:rsidRPr="00023988">
        <w:rPr>
          <w:rFonts w:cstheme="minorHAnsi"/>
          <w:i/>
        </w:rPr>
        <w:fldChar w:fldCharType="end"/>
      </w:r>
      <w:r w:rsidR="00F739B9" w:rsidRPr="00F739B9">
        <w:rPr>
          <w:rFonts w:cstheme="minorHAnsi"/>
          <w:i/>
          <w:highlight w:val="yellow"/>
        </w:rPr>
        <w:fldChar w:fldCharType="begin"/>
      </w:r>
      <w:r w:rsidR="00F739B9" w:rsidRPr="00F739B9">
        <w:rPr>
          <w:rFonts w:cstheme="minorHAnsi"/>
          <w:i/>
        </w:rPr>
        <w:instrText xml:space="preserve"> REF _Ref4594742 \h </w:instrText>
      </w:r>
      <w:r w:rsidR="00F739B9">
        <w:rPr>
          <w:rFonts w:cstheme="minorHAnsi"/>
          <w:i/>
          <w:highlight w:val="yellow"/>
        </w:rPr>
        <w:instrText xml:space="preserve"> \* MERGEFORMAT </w:instrText>
      </w:r>
      <w:r w:rsidR="00F739B9" w:rsidRPr="00F739B9">
        <w:rPr>
          <w:rFonts w:cstheme="minorHAnsi"/>
          <w:i/>
          <w:highlight w:val="yellow"/>
        </w:rPr>
      </w:r>
      <w:r w:rsidR="00F739B9" w:rsidRPr="00F739B9">
        <w:rPr>
          <w:rFonts w:cstheme="minorHAnsi"/>
          <w:i/>
          <w:highlight w:val="yellow"/>
        </w:rPr>
        <w:fldChar w:fldCharType="separate"/>
      </w:r>
      <w:r w:rsidR="00A5448B">
        <w:rPr>
          <w:rFonts w:cstheme="minorHAnsi"/>
          <w:b/>
          <w:bCs/>
          <w:i/>
          <w:highlight w:val="yellow"/>
          <w:lang w:val="en-US"/>
        </w:rPr>
        <w:t>Error! Reference source not found.</w:t>
      </w:r>
      <w:r w:rsidR="00F739B9" w:rsidRPr="00F739B9">
        <w:rPr>
          <w:rFonts w:cstheme="minorHAnsi"/>
          <w:i/>
          <w:highlight w:val="yellow"/>
        </w:rPr>
        <w:fldChar w:fldCharType="end"/>
      </w:r>
      <w:r w:rsidRPr="0069466F">
        <w:rPr>
          <w:rFonts w:cstheme="minorHAnsi"/>
        </w:rPr>
        <w:t>). For the Beta-Binomial model (used solely in the low precision scenario in experiment 1), the posterior distribution for combining the Beta-Binomial data with the Beta prior was obtained by MCMC and approximated by a kernel density estimate.</w:t>
      </w:r>
    </w:p>
    <w:p w14:paraId="4AB89423" w14:textId="77777777" w:rsidR="0069466F" w:rsidRPr="0069466F" w:rsidRDefault="0069466F" w:rsidP="0069466F">
      <w:pPr>
        <w:spacing w:after="0" w:line="360" w:lineRule="auto"/>
        <w:rPr>
          <w:rFonts w:cstheme="minorHAnsi"/>
        </w:rPr>
      </w:pPr>
    </w:p>
    <w:p w14:paraId="3F05290C" w14:textId="77777777" w:rsidR="005A175E" w:rsidRPr="0069466F" w:rsidRDefault="005A175E" w:rsidP="0069466F">
      <w:pPr>
        <w:spacing w:after="0" w:line="360" w:lineRule="auto"/>
        <w:rPr>
          <w:rFonts w:cstheme="minorHAnsi"/>
        </w:rPr>
      </w:pPr>
      <w:r w:rsidRPr="0069466F">
        <w:rPr>
          <w:rFonts w:cstheme="minorHAnsi"/>
        </w:rPr>
        <w:t xml:space="preserve">Three different accuracy metrics were used to compare the elicited distribution to the posterior:  </w:t>
      </w:r>
    </w:p>
    <w:p w14:paraId="440479BD" w14:textId="77777777" w:rsidR="005A175E" w:rsidRPr="00B11763" w:rsidRDefault="005A175E" w:rsidP="00251461">
      <w:pPr>
        <w:pStyle w:val="ListParagraph"/>
        <w:numPr>
          <w:ilvl w:val="0"/>
          <w:numId w:val="11"/>
        </w:numPr>
        <w:spacing w:after="0" w:line="360" w:lineRule="auto"/>
        <w:rPr>
          <w:rFonts w:cstheme="minorHAnsi"/>
          <w:b w:val="0"/>
        </w:rPr>
      </w:pPr>
      <w:r w:rsidRPr="00B11763">
        <w:rPr>
          <w:rFonts w:cstheme="minorHAnsi"/>
          <w:b w:val="0"/>
        </w:rPr>
        <w:t>Difference in the means of the elicited and posterior distributions, which here represents a measure of bias. The absolute value of the difference in means (absolute bias) was also used to capture how much the mean deviates from the true proportion using a metric that is independent of the direction of bias.</w:t>
      </w:r>
    </w:p>
    <w:p w14:paraId="7ABF3354" w14:textId="01AF00B7" w:rsidR="005A175E" w:rsidRPr="00B11763" w:rsidRDefault="005A175E" w:rsidP="00251461">
      <w:pPr>
        <w:pStyle w:val="ListParagraph"/>
        <w:numPr>
          <w:ilvl w:val="0"/>
          <w:numId w:val="11"/>
        </w:numPr>
        <w:spacing w:after="0" w:line="360" w:lineRule="auto"/>
        <w:rPr>
          <w:rFonts w:cstheme="minorHAnsi"/>
          <w:b w:val="0"/>
        </w:rPr>
      </w:pPr>
      <w:r w:rsidRPr="00B11763">
        <w:rPr>
          <w:rFonts w:cstheme="minorHAnsi"/>
          <w:b w:val="0"/>
        </w:rPr>
        <w:t>The ratio of standard deviations</w:t>
      </w:r>
      <w:r w:rsidR="00E75CED" w:rsidRPr="00B11763">
        <w:rPr>
          <w:rFonts w:cstheme="minorHAnsi"/>
          <w:b w:val="0"/>
        </w:rPr>
        <w:t xml:space="preserve"> (SDR)</w:t>
      </w:r>
      <w:r w:rsidRPr="00B11763">
        <w:rPr>
          <w:rFonts w:cstheme="minorHAnsi"/>
          <w:b w:val="0"/>
        </w:rPr>
        <w:t xml:space="preserve"> between the elicited distributions and the posterior distribution measure was used as a measure of how well the elicited distribution represented the true level of uncertainty; this was presented either in the natural scale or in the log scale (SDR or lnSDR). Values above 1 on the natural scale (and above 0 on the log scale) indicate underconfidence (overestimation of uncertainty) and values below 1 on the natural scale (and below zero on the log scale) indicate overconfidence (underestimation of uncertainty). Absolute lnSDRs of the difference between true and elicited distributions were also used to capture how accurately the elicited distribution represented uncertainty, independently of the direction of any inaccuracy.</w:t>
      </w:r>
    </w:p>
    <w:p w14:paraId="14211E65" w14:textId="235C2CE5" w:rsidR="005A175E" w:rsidRPr="00B11763" w:rsidRDefault="003A1C58" w:rsidP="00251461">
      <w:pPr>
        <w:pStyle w:val="ListParagraph"/>
        <w:numPr>
          <w:ilvl w:val="0"/>
          <w:numId w:val="11"/>
        </w:numPr>
        <w:spacing w:after="0" w:line="360" w:lineRule="auto"/>
        <w:rPr>
          <w:rFonts w:cstheme="minorHAnsi"/>
          <w:b w:val="0"/>
        </w:rPr>
      </w:pPr>
      <w:r w:rsidRPr="00B11763">
        <w:rPr>
          <w:rFonts w:cstheme="minorHAnsi"/>
          <w:b w:val="0"/>
        </w:rPr>
        <w:t>KL</w:t>
      </w:r>
      <w:r w:rsidR="005A175E" w:rsidRPr="00B11763">
        <w:rPr>
          <w:rFonts w:cstheme="minorHAnsi"/>
          <w:b w:val="0"/>
        </w:rPr>
        <w:t xml:space="preserve"> divergence is a measure of the information lost when one distribution is approximated by another</w:t>
      </w:r>
      <w:r w:rsidR="00BE5362" w:rsidRPr="00703B23">
        <w:rPr>
          <w:noProof/>
          <w:vertAlign w:val="superscript"/>
        </w:rPr>
        <w:t>13</w:t>
      </w:r>
      <w:r w:rsidR="005A175E" w:rsidRPr="00B11763">
        <w:rPr>
          <w:rFonts w:cstheme="minorHAnsi"/>
          <w:b w:val="0"/>
        </w:rPr>
        <w:t>. The KL was computed using numerical methods of integration (details in</w:t>
      </w:r>
      <w:r w:rsidR="00434ACD">
        <w:rPr>
          <w:rFonts w:cstheme="minorHAnsi"/>
          <w:b w:val="0"/>
        </w:rPr>
        <w:t xml:space="preserve"> </w:t>
      </w:r>
      <w:r w:rsidR="00470F53">
        <w:rPr>
          <w:rFonts w:cstheme="minorHAnsi"/>
          <w:b w:val="0"/>
          <w:i/>
        </w:rPr>
        <w:fldChar w:fldCharType="begin"/>
      </w:r>
      <w:r w:rsidR="00470F53" w:rsidRPr="00470F53">
        <w:rPr>
          <w:rFonts w:cstheme="minorHAnsi"/>
          <w:b w:val="0"/>
          <w:i/>
        </w:rPr>
        <w:instrText xml:space="preserve"> REF _Ref14426068 \h </w:instrText>
      </w:r>
      <w:r w:rsidR="00470F53">
        <w:rPr>
          <w:rFonts w:cstheme="minorHAnsi"/>
          <w:b w:val="0"/>
          <w:i/>
        </w:rPr>
        <w:instrText xml:space="preserve"> \* MERGEFORMAT </w:instrText>
      </w:r>
      <w:r w:rsidR="00470F53">
        <w:rPr>
          <w:rFonts w:cstheme="minorHAnsi"/>
          <w:b w:val="0"/>
          <w:i/>
        </w:rPr>
      </w:r>
      <w:r w:rsidR="00470F53">
        <w:rPr>
          <w:rFonts w:cstheme="minorHAnsi"/>
          <w:b w:val="0"/>
          <w:i/>
        </w:rPr>
        <w:fldChar w:fldCharType="separate"/>
      </w:r>
      <w:r w:rsidR="00A5448B">
        <w:rPr>
          <w:rFonts w:cstheme="minorHAnsi"/>
          <w:bCs/>
          <w:i/>
          <w:lang w:val="en-US"/>
        </w:rPr>
        <w:t>Error! Reference source not found.</w:t>
      </w:r>
      <w:r w:rsidR="00470F53">
        <w:rPr>
          <w:rFonts w:cstheme="minorHAnsi"/>
          <w:b w:val="0"/>
          <w:i/>
        </w:rPr>
        <w:fldChar w:fldCharType="end"/>
      </w:r>
      <w:r w:rsidR="005A175E" w:rsidRPr="00B11763">
        <w:rPr>
          <w:rFonts w:cstheme="minorHAnsi"/>
          <w:b w:val="0"/>
        </w:rPr>
        <w:t>). KL can take any value between 0 and infinity, where zero indicates that the two distributions are identical (i.e. the elicited is without error), and values higher than zero indicate that the elicited distribution is less accurate.</w:t>
      </w:r>
    </w:p>
    <w:p w14:paraId="7B317A4D" w14:textId="77777777" w:rsidR="0069466F" w:rsidRPr="0069466F" w:rsidRDefault="0069466F" w:rsidP="003A1C58">
      <w:pPr>
        <w:pStyle w:val="ListParagraph"/>
        <w:spacing w:after="0" w:line="360" w:lineRule="auto"/>
        <w:rPr>
          <w:rFonts w:cstheme="minorHAnsi"/>
        </w:rPr>
      </w:pPr>
    </w:p>
    <w:p w14:paraId="5597CC5A" w14:textId="23726636" w:rsidR="005A175E" w:rsidRPr="0069466F" w:rsidRDefault="005A175E" w:rsidP="0069466F">
      <w:pPr>
        <w:spacing w:after="0" w:line="360" w:lineRule="auto"/>
        <w:rPr>
          <w:rFonts w:cstheme="minorHAnsi"/>
        </w:rPr>
      </w:pPr>
      <w:r w:rsidRPr="0069466F">
        <w:rPr>
          <w:rFonts w:cstheme="minorHAnsi"/>
        </w:rPr>
        <w:lastRenderedPageBreak/>
        <w:t xml:space="preserve">In experiments 3.1 and 3.2, the proportion of participants that revised their priors was observed (see </w:t>
      </w:r>
      <w:r w:rsidR="004E0E2A">
        <w:rPr>
          <w:i/>
        </w:rPr>
        <w:fldChar w:fldCharType="begin"/>
      </w:r>
      <w:r w:rsidR="004E0E2A">
        <w:rPr>
          <w:i/>
        </w:rPr>
        <w:instrText xml:space="preserve"> REF _Ref4618581 \w \h </w:instrText>
      </w:r>
      <w:r w:rsidR="004E0E2A">
        <w:rPr>
          <w:i/>
        </w:rPr>
      </w:r>
      <w:r w:rsidR="004E0E2A">
        <w:rPr>
          <w:i/>
        </w:rPr>
        <w:fldChar w:fldCharType="separate"/>
      </w:r>
      <w:r w:rsidR="00A5448B">
        <w:rPr>
          <w:i/>
        </w:rPr>
        <w:t>Chapter 9</w:t>
      </w:r>
      <w:r w:rsidR="004E0E2A">
        <w:rPr>
          <w:i/>
        </w:rPr>
        <w:fldChar w:fldCharType="end"/>
      </w:r>
      <w:r w:rsidR="007D6E78">
        <w:rPr>
          <w:rFonts w:cstheme="minorHAnsi"/>
          <w:i/>
        </w:rPr>
        <w:t xml:space="preserve">, </w:t>
      </w:r>
      <w:r w:rsidR="00FC2962">
        <w:rPr>
          <w:rFonts w:cstheme="minorHAnsi"/>
          <w:i/>
        </w:rPr>
        <w:fldChar w:fldCharType="begin"/>
      </w:r>
      <w:r w:rsidR="00FC2962">
        <w:rPr>
          <w:rFonts w:cstheme="minorHAnsi"/>
          <w:i/>
        </w:rPr>
        <w:instrText xml:space="preserve"> REF _Ref15304905 \w \h </w:instrText>
      </w:r>
      <w:r w:rsidR="00FC2962">
        <w:rPr>
          <w:rFonts w:cstheme="minorHAnsi"/>
          <w:i/>
        </w:rPr>
      </w:r>
      <w:r w:rsidR="00FC2962">
        <w:rPr>
          <w:rFonts w:cstheme="minorHAnsi"/>
          <w:i/>
        </w:rPr>
        <w:fldChar w:fldCharType="separate"/>
      </w:r>
      <w:r w:rsidR="00A5448B">
        <w:rPr>
          <w:rFonts w:cstheme="minorHAnsi"/>
          <w:i/>
        </w:rPr>
        <w:t>Section 9.3.8</w:t>
      </w:r>
      <w:r w:rsidR="00FC2962">
        <w:rPr>
          <w:rFonts w:cstheme="minorHAnsi"/>
          <w:i/>
        </w:rPr>
        <w:fldChar w:fldCharType="end"/>
      </w:r>
      <w:r w:rsidRPr="0069466F">
        <w:rPr>
          <w:rFonts w:cstheme="minorHAnsi"/>
        </w:rPr>
        <w:t>for details). The extent of revision was calculated only for those who revised, by comparing the elicited distributions before and after revision. The three different metrics outlined above were also used to determine the extent of revision, but their interpretation differs:</w:t>
      </w:r>
    </w:p>
    <w:p w14:paraId="3B87735C" w14:textId="77777777" w:rsidR="005A175E" w:rsidRPr="00B11763" w:rsidRDefault="005A175E" w:rsidP="00251461">
      <w:pPr>
        <w:pStyle w:val="ListParagraph"/>
        <w:numPr>
          <w:ilvl w:val="0"/>
          <w:numId w:val="11"/>
        </w:numPr>
        <w:spacing w:after="0" w:line="360" w:lineRule="auto"/>
        <w:rPr>
          <w:rFonts w:cstheme="minorHAnsi"/>
          <w:b w:val="0"/>
        </w:rPr>
      </w:pPr>
      <w:r w:rsidRPr="00B11763">
        <w:rPr>
          <w:rFonts w:cstheme="minorHAnsi"/>
          <w:b w:val="0"/>
        </w:rPr>
        <w:t>Mean of revised distribution minus mean of originally elicited distribution. Positive values indicate the revised mean moved away from the originally elicited distribution towards the group mean, negative values mean the revised mean moved in the opposite direction to the group mean.</w:t>
      </w:r>
    </w:p>
    <w:p w14:paraId="56616205" w14:textId="77777777" w:rsidR="005A175E" w:rsidRPr="00B11763" w:rsidRDefault="005A175E" w:rsidP="00251461">
      <w:pPr>
        <w:pStyle w:val="ListParagraph"/>
        <w:numPr>
          <w:ilvl w:val="0"/>
          <w:numId w:val="11"/>
        </w:numPr>
        <w:spacing w:after="0" w:line="360" w:lineRule="auto"/>
        <w:rPr>
          <w:rFonts w:cstheme="minorHAnsi"/>
          <w:b w:val="0"/>
        </w:rPr>
      </w:pPr>
      <w:r w:rsidRPr="00B11763">
        <w:rPr>
          <w:rFonts w:cstheme="minorHAnsi"/>
          <w:b w:val="0"/>
        </w:rPr>
        <w:t>The ratio of the standard deviation of the revised distribution to the standard deviation of the original distribution. This is greater than 1 (or lnSDR &gt; 0) when the participant became less certain, and vice versa.</w:t>
      </w:r>
    </w:p>
    <w:p w14:paraId="70FA2C3C" w14:textId="2F6BA8AD" w:rsidR="005A175E" w:rsidRPr="00B11763" w:rsidRDefault="005A175E" w:rsidP="00251461">
      <w:pPr>
        <w:pStyle w:val="ListParagraph"/>
        <w:numPr>
          <w:ilvl w:val="0"/>
          <w:numId w:val="11"/>
        </w:numPr>
        <w:spacing w:after="0" w:line="360" w:lineRule="auto"/>
        <w:rPr>
          <w:rFonts w:cstheme="minorHAnsi"/>
          <w:b w:val="0"/>
        </w:rPr>
      </w:pPr>
      <w:r w:rsidRPr="00B11763">
        <w:rPr>
          <w:rFonts w:cstheme="minorHAnsi"/>
          <w:b w:val="0"/>
        </w:rPr>
        <w:t>KL divergence of the revised distribution from the original distribution.  This combines both bias and uncertainty, and higher values indicate a greater extent of revision.</w:t>
      </w:r>
    </w:p>
    <w:p w14:paraId="5032BF8D" w14:textId="77777777" w:rsidR="00556B0A" w:rsidRPr="0069466F" w:rsidRDefault="00556B0A" w:rsidP="00556B0A">
      <w:pPr>
        <w:pStyle w:val="ListParagraph"/>
        <w:spacing w:after="0" w:line="360" w:lineRule="auto"/>
        <w:rPr>
          <w:rFonts w:cstheme="minorHAnsi"/>
        </w:rPr>
      </w:pPr>
    </w:p>
    <w:p w14:paraId="487FF282" w14:textId="77695AA7" w:rsidR="005A175E" w:rsidRDefault="005A175E" w:rsidP="0069466F">
      <w:pPr>
        <w:spacing w:after="0" w:line="360" w:lineRule="auto"/>
        <w:rPr>
          <w:rFonts w:cstheme="minorHAnsi"/>
        </w:rPr>
      </w:pPr>
      <w:r w:rsidRPr="0069466F">
        <w:rPr>
          <w:rFonts w:cstheme="minorHAnsi"/>
        </w:rPr>
        <w:t xml:space="preserve">Note that, for brevity, this chapter presents a set of results on select metrics of outcomes, focussing on bias, lnSDR and lnKL. Results for the full set of outcome metrics is presented in </w:t>
      </w:r>
      <w:r w:rsidR="00023988" w:rsidRPr="00023988">
        <w:rPr>
          <w:rFonts w:cstheme="minorHAnsi"/>
          <w:i/>
          <w:highlight w:val="yellow"/>
        </w:rPr>
        <w:fldChar w:fldCharType="begin"/>
      </w:r>
      <w:r w:rsidR="00023988" w:rsidRPr="00023988">
        <w:rPr>
          <w:rFonts w:cstheme="minorHAnsi"/>
          <w:i/>
        </w:rPr>
        <w:instrText xml:space="preserve"> REF _Ref4672067 \h </w:instrText>
      </w:r>
      <w:r w:rsidR="00023988">
        <w:rPr>
          <w:rFonts w:cstheme="minorHAnsi"/>
          <w:i/>
          <w:highlight w:val="yellow"/>
        </w:rPr>
        <w:instrText xml:space="preserve"> \* MERGEFORMAT </w:instrText>
      </w:r>
      <w:r w:rsidR="00023988" w:rsidRPr="00023988">
        <w:rPr>
          <w:rFonts w:cstheme="minorHAnsi"/>
          <w:i/>
          <w:highlight w:val="yellow"/>
        </w:rPr>
      </w:r>
      <w:r w:rsidR="00023988" w:rsidRPr="00023988">
        <w:rPr>
          <w:rFonts w:cstheme="minorHAnsi"/>
          <w:i/>
          <w:highlight w:val="yellow"/>
        </w:rPr>
        <w:fldChar w:fldCharType="separate"/>
      </w:r>
      <w:r w:rsidR="00A5448B">
        <w:rPr>
          <w:rFonts w:cstheme="minorHAnsi"/>
          <w:b/>
          <w:bCs/>
          <w:i/>
          <w:highlight w:val="yellow"/>
          <w:lang w:val="en-US"/>
        </w:rPr>
        <w:t>Error! Reference source not found.</w:t>
      </w:r>
      <w:r w:rsidR="00023988" w:rsidRPr="00023988">
        <w:rPr>
          <w:rFonts w:cstheme="minorHAnsi"/>
          <w:i/>
          <w:highlight w:val="yellow"/>
        </w:rPr>
        <w:fldChar w:fldCharType="end"/>
      </w:r>
      <w:r w:rsidR="00023988">
        <w:rPr>
          <w:rFonts w:cstheme="minorHAnsi"/>
        </w:rPr>
        <w:t>.</w:t>
      </w:r>
    </w:p>
    <w:p w14:paraId="1A57CF7B" w14:textId="77777777" w:rsidR="0069466F" w:rsidRPr="0069466F" w:rsidRDefault="0069466F" w:rsidP="0069466F">
      <w:pPr>
        <w:spacing w:after="0" w:line="360" w:lineRule="auto"/>
        <w:rPr>
          <w:rFonts w:cstheme="minorHAnsi"/>
        </w:rPr>
      </w:pPr>
    </w:p>
    <w:p w14:paraId="6F8730AD" w14:textId="77777777" w:rsidR="005A175E" w:rsidRPr="0069466F" w:rsidRDefault="005A175E" w:rsidP="0069466F">
      <w:pPr>
        <w:pStyle w:val="Heading3"/>
        <w:spacing w:line="360" w:lineRule="auto"/>
        <w:rPr>
          <w:i w:val="0"/>
          <w:szCs w:val="22"/>
        </w:rPr>
      </w:pPr>
      <w:bookmarkStart w:id="317" w:name="_Toc15566662"/>
      <w:r w:rsidRPr="0069466F">
        <w:rPr>
          <w:szCs w:val="22"/>
        </w:rPr>
        <w:t>Methods</w:t>
      </w:r>
      <w:bookmarkEnd w:id="317"/>
    </w:p>
    <w:p w14:paraId="306359AE" w14:textId="7B16C523" w:rsidR="005A175E" w:rsidRDefault="005A175E" w:rsidP="0069466F">
      <w:pPr>
        <w:spacing w:after="0" w:line="360" w:lineRule="auto"/>
        <w:rPr>
          <w:rFonts w:cstheme="minorHAnsi"/>
        </w:rPr>
      </w:pPr>
      <w:r w:rsidRPr="0069466F">
        <w:rPr>
          <w:rFonts w:cstheme="minorHAnsi"/>
        </w:rPr>
        <w:t xml:space="preserve">The full </w:t>
      </w:r>
      <w:r w:rsidR="00BE5362">
        <w:rPr>
          <w:rFonts w:cstheme="minorHAnsi"/>
        </w:rPr>
        <w:t xml:space="preserve">factorial </w:t>
      </w:r>
      <w:r w:rsidRPr="0069466F">
        <w:rPr>
          <w:rFonts w:cstheme="minorHAnsi"/>
        </w:rPr>
        <w:t>design means that quantities of interest can be computed and relationships of interest can be displayed from simple plots and summaries of the data. Means (and standard deviations), medians (and interquartile ranges) and histograms were used to describe each metric of accuracy. Comparisons between methods were illustrated using scatter plots for within-participant accuracy. For example, for experiment 1 the accuracy with Chips and Bins was plotted against accuracy for Bisection (x and y axis, respectively), with precision scenarios highlighted using different markers.</w:t>
      </w:r>
    </w:p>
    <w:p w14:paraId="3395D251" w14:textId="77777777" w:rsidR="0046124E" w:rsidRPr="0069466F" w:rsidRDefault="0046124E" w:rsidP="0069466F">
      <w:pPr>
        <w:spacing w:after="0" w:line="360" w:lineRule="auto"/>
        <w:rPr>
          <w:rFonts w:cstheme="minorHAnsi"/>
        </w:rPr>
      </w:pPr>
    </w:p>
    <w:p w14:paraId="6E74335D" w14:textId="0E55331F" w:rsidR="005A175E" w:rsidRDefault="005A175E" w:rsidP="0069466F">
      <w:pPr>
        <w:spacing w:after="0" w:line="360" w:lineRule="auto"/>
        <w:rPr>
          <w:rFonts w:cstheme="minorHAnsi"/>
        </w:rPr>
      </w:pPr>
      <w:r w:rsidRPr="0069466F">
        <w:rPr>
          <w:rFonts w:cstheme="minorHAnsi"/>
        </w:rPr>
        <w:t xml:space="preserve">For experiments 3.1 and 3.2, the proportion of participants that revised was compared across different randomised groups and different elicitation methods. The extent of revision </w:t>
      </w:r>
      <w:r w:rsidRPr="0069466F">
        <w:rPr>
          <w:rFonts w:eastAsiaTheme="majorEastAsia" w:cstheme="minorHAnsi"/>
          <w:bCs/>
          <w:iCs/>
          <w:color w:val="000000" w:themeColor="text1"/>
        </w:rPr>
        <w:t xml:space="preserve">was evaluated using empirical summaries and </w:t>
      </w:r>
      <w:r w:rsidRPr="0069466F">
        <w:rPr>
          <w:rFonts w:cstheme="minorHAnsi"/>
        </w:rPr>
        <w:t xml:space="preserve">scatter plots. </w:t>
      </w:r>
    </w:p>
    <w:p w14:paraId="7596E5F4" w14:textId="77777777" w:rsidR="0069466F" w:rsidRPr="0069466F" w:rsidRDefault="0069466F" w:rsidP="0069466F">
      <w:pPr>
        <w:spacing w:after="0" w:line="360" w:lineRule="auto"/>
        <w:rPr>
          <w:rFonts w:cstheme="minorHAnsi"/>
        </w:rPr>
      </w:pPr>
    </w:p>
    <w:p w14:paraId="7AE357BD" w14:textId="79AE42F5" w:rsidR="005A175E" w:rsidRDefault="005A175E" w:rsidP="0069466F">
      <w:pPr>
        <w:spacing w:after="0" w:line="360" w:lineRule="auto"/>
        <w:rPr>
          <w:rFonts w:cstheme="minorHAnsi"/>
        </w:rPr>
      </w:pPr>
      <w:r w:rsidRPr="0069466F">
        <w:rPr>
          <w:rFonts w:cstheme="minorHAnsi"/>
        </w:rPr>
        <w:t xml:space="preserve">Linear and generalised linear modelling was also used to confirm the conclusions drawn in this chapter, to provide estimates with confidence intervals for particular quantities of interest and to </w:t>
      </w:r>
      <w:r w:rsidRPr="0069466F">
        <w:rPr>
          <w:rFonts w:cstheme="minorHAnsi"/>
        </w:rPr>
        <w:lastRenderedPageBreak/>
        <w:t>identify any effect of covariates such as period effects. These models an</w:t>
      </w:r>
      <w:r w:rsidR="00832709">
        <w:rPr>
          <w:rFonts w:cstheme="minorHAnsi"/>
        </w:rPr>
        <w:t xml:space="preserve">d results are fully detailed in </w:t>
      </w:r>
      <w:r w:rsidR="00832709" w:rsidRPr="00832709">
        <w:rPr>
          <w:rFonts w:cstheme="minorHAnsi"/>
          <w:i/>
        </w:rPr>
        <w:fldChar w:fldCharType="begin"/>
      </w:r>
      <w:r w:rsidR="00832709" w:rsidRPr="00832709">
        <w:rPr>
          <w:rFonts w:cstheme="minorHAnsi"/>
          <w:i/>
        </w:rPr>
        <w:instrText xml:space="preserve"> REF _Ref4672067 \h </w:instrText>
      </w:r>
      <w:r w:rsidR="00832709">
        <w:rPr>
          <w:rFonts w:cstheme="minorHAnsi"/>
          <w:i/>
        </w:rPr>
        <w:instrText xml:space="preserve"> \* MERGEFORMAT </w:instrText>
      </w:r>
      <w:r w:rsidR="00832709" w:rsidRPr="00832709">
        <w:rPr>
          <w:rFonts w:cstheme="minorHAnsi"/>
          <w:i/>
        </w:rPr>
      </w:r>
      <w:r w:rsidR="00832709" w:rsidRPr="00832709">
        <w:rPr>
          <w:rFonts w:cstheme="minorHAnsi"/>
          <w:i/>
        </w:rPr>
        <w:fldChar w:fldCharType="separate"/>
      </w:r>
      <w:r w:rsidR="00A5448B">
        <w:rPr>
          <w:rFonts w:cstheme="minorHAnsi"/>
          <w:b/>
          <w:bCs/>
          <w:i/>
          <w:lang w:val="en-US"/>
        </w:rPr>
        <w:t>Error! Reference source not found.</w:t>
      </w:r>
      <w:r w:rsidR="00832709" w:rsidRPr="00832709">
        <w:rPr>
          <w:rFonts w:cstheme="minorHAnsi"/>
          <w:i/>
        </w:rPr>
        <w:fldChar w:fldCharType="end"/>
      </w:r>
      <w:r w:rsidR="00832709">
        <w:rPr>
          <w:rFonts w:cstheme="minorHAnsi"/>
        </w:rPr>
        <w:t>.</w:t>
      </w:r>
    </w:p>
    <w:p w14:paraId="72D726F8" w14:textId="77777777" w:rsidR="0046124E" w:rsidRPr="0069466F" w:rsidRDefault="0046124E" w:rsidP="0069466F">
      <w:pPr>
        <w:spacing w:after="0" w:line="360" w:lineRule="auto"/>
        <w:rPr>
          <w:rFonts w:cstheme="minorHAnsi"/>
        </w:rPr>
      </w:pPr>
    </w:p>
    <w:p w14:paraId="7EA9EFA8" w14:textId="77777777" w:rsidR="005A175E" w:rsidRPr="0069466F" w:rsidRDefault="005A175E" w:rsidP="00324F4C">
      <w:pPr>
        <w:pStyle w:val="Heading2"/>
        <w:rPr>
          <w:rFonts w:eastAsiaTheme="minorHAnsi"/>
        </w:rPr>
      </w:pPr>
      <w:bookmarkStart w:id="318" w:name="_Ref804793"/>
      <w:bookmarkStart w:id="319" w:name="_Toc15566663"/>
      <w:r w:rsidRPr="0069466F">
        <w:t>Results</w:t>
      </w:r>
      <w:bookmarkEnd w:id="318"/>
      <w:bookmarkEnd w:id="319"/>
    </w:p>
    <w:p w14:paraId="585C05ED" w14:textId="77777777" w:rsidR="005A175E" w:rsidRPr="0069466F" w:rsidRDefault="005A175E" w:rsidP="00324F4C">
      <w:pPr>
        <w:pStyle w:val="Heading3"/>
        <w:rPr>
          <w:rFonts w:eastAsiaTheme="minorHAnsi"/>
        </w:rPr>
      </w:pPr>
      <w:bookmarkStart w:id="320" w:name="_Toc15566664"/>
      <w:r w:rsidRPr="0069466F">
        <w:rPr>
          <w:rFonts w:eastAsiaTheme="minorHAnsi"/>
        </w:rPr>
        <w:t xml:space="preserve">Description of the </w:t>
      </w:r>
      <w:r w:rsidRPr="0069466F">
        <w:t>sample</w:t>
      </w:r>
      <w:r w:rsidRPr="0069466F">
        <w:rPr>
          <w:rFonts w:eastAsiaTheme="minorHAnsi"/>
        </w:rPr>
        <w:t xml:space="preserve"> recruited</w:t>
      </w:r>
      <w:bookmarkEnd w:id="320"/>
    </w:p>
    <w:p w14:paraId="5D5C45B7" w14:textId="46FBB031" w:rsidR="005A175E" w:rsidRDefault="005A175E" w:rsidP="0069466F">
      <w:pPr>
        <w:spacing w:after="0" w:line="360" w:lineRule="auto"/>
        <w:rPr>
          <w:rFonts w:cstheme="minorHAnsi"/>
        </w:rPr>
      </w:pPr>
      <w:r w:rsidRPr="0069466F">
        <w:rPr>
          <w:rFonts w:cstheme="minorHAnsi"/>
        </w:rPr>
        <w:t>In total, 72 participants completed the experiments in 8 sessions (4 to 24 participants per session).</w:t>
      </w:r>
      <w:r w:rsidRPr="0069466F">
        <w:rPr>
          <w:rStyle w:val="FootnoteReference"/>
          <w:rFonts w:cstheme="minorHAnsi"/>
        </w:rPr>
        <w:footnoteReference w:id="2"/>
      </w:r>
      <w:r w:rsidRPr="0069466F">
        <w:rPr>
          <w:rFonts w:cstheme="minorHAnsi"/>
        </w:rPr>
        <w:t xml:space="preserve"> Participants earned on average £30.6 (range £20 - £40). The sam</w:t>
      </w:r>
      <w:r w:rsidR="00F144DF">
        <w:rPr>
          <w:rFonts w:cstheme="minorHAnsi"/>
        </w:rPr>
        <w:t>ple characteristics are shown in</w:t>
      </w:r>
      <w:r w:rsidR="001645CB">
        <w:rPr>
          <w:rFonts w:cstheme="minorHAnsi"/>
          <w:i/>
        </w:rPr>
        <w:t xml:space="preserve"> </w:t>
      </w:r>
      <w:r w:rsidR="001645CB">
        <w:rPr>
          <w:rFonts w:cstheme="minorHAnsi"/>
          <w:i/>
        </w:rPr>
        <w:fldChar w:fldCharType="begin"/>
      </w:r>
      <w:r w:rsidR="001645CB">
        <w:rPr>
          <w:rFonts w:cstheme="minorHAnsi"/>
          <w:i/>
        </w:rPr>
        <w:instrText xml:space="preserve"> REF _Ref531019087 \h  \* MERGEFORMAT </w:instrText>
      </w:r>
      <w:r w:rsidR="001645CB">
        <w:rPr>
          <w:rFonts w:cstheme="minorHAnsi"/>
          <w:i/>
        </w:rPr>
      </w:r>
      <w:r w:rsidR="001645CB">
        <w:rPr>
          <w:rFonts w:cstheme="minorHAnsi"/>
          <w:i/>
        </w:rPr>
        <w:fldChar w:fldCharType="separate"/>
      </w:r>
      <w:r w:rsidR="00A5448B" w:rsidRPr="00A5448B">
        <w:rPr>
          <w:rFonts w:cstheme="minorHAnsi"/>
          <w:i/>
        </w:rPr>
        <w:t>Table</w:t>
      </w:r>
      <w:r w:rsidR="00A5448B" w:rsidRPr="00A5448B">
        <w:rPr>
          <w:rFonts w:cstheme="minorHAnsi"/>
        </w:rPr>
        <w:t xml:space="preserve"> </w:t>
      </w:r>
      <w:r w:rsidR="00A5448B" w:rsidRPr="00A5448B">
        <w:rPr>
          <w:rFonts w:cstheme="minorHAnsi"/>
          <w:noProof/>
        </w:rPr>
        <w:t>6</w:t>
      </w:r>
      <w:r w:rsidR="001645CB">
        <w:rPr>
          <w:rFonts w:cstheme="minorHAnsi"/>
          <w:i/>
        </w:rPr>
        <w:fldChar w:fldCharType="end"/>
      </w:r>
      <w:r w:rsidR="006E4994">
        <w:rPr>
          <w:rFonts w:cstheme="minorHAnsi"/>
        </w:rPr>
        <w:t xml:space="preserve">. </w:t>
      </w:r>
      <w:r w:rsidRPr="0069466F">
        <w:rPr>
          <w:rFonts w:cstheme="minorHAnsi"/>
        </w:rPr>
        <w:t>In summary, participants were on average 22.3 years old, 80.5% were female, and 80.6% were undergraduates. Half of the sample was very or somewhat confident in using probabilities, and the average BNT score was 3.7</w:t>
      </w:r>
      <w:r w:rsidR="00BE5362">
        <w:rPr>
          <w:rFonts w:cstheme="minorHAnsi"/>
        </w:rPr>
        <w:t xml:space="preserve"> out of 7</w:t>
      </w:r>
      <w:r w:rsidRPr="0069466F">
        <w:rPr>
          <w:rFonts w:cstheme="minorHAnsi"/>
        </w:rPr>
        <w:t>. On average, participants scored higher in the ‘rational’, ‘intuitive’ and ‘dependent’ decision making styles, than in the ‘avoidant’ and ‘spontaneous’.</w:t>
      </w:r>
    </w:p>
    <w:p w14:paraId="735318E7" w14:textId="77777777" w:rsidR="0069466F" w:rsidRPr="0069466F" w:rsidRDefault="0069466F" w:rsidP="0069466F">
      <w:pPr>
        <w:spacing w:after="0" w:line="360" w:lineRule="auto"/>
        <w:rPr>
          <w:rFonts w:cstheme="minorHAnsi"/>
        </w:rPr>
      </w:pPr>
    </w:p>
    <w:p w14:paraId="37EB578C" w14:textId="7B27B2B3" w:rsidR="005A175E" w:rsidRPr="0046124E" w:rsidRDefault="005A175E" w:rsidP="002366E2">
      <w:pPr>
        <w:pStyle w:val="Caption"/>
        <w:rPr>
          <w:b/>
        </w:rPr>
      </w:pPr>
      <w:bookmarkStart w:id="321" w:name="_Ref531019087"/>
      <w:bookmarkStart w:id="322" w:name="_Toc15376016"/>
      <w:r w:rsidRPr="0046124E">
        <w:rPr>
          <w:b/>
        </w:rPr>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6</w:t>
      </w:r>
      <w:r w:rsidR="009E54F4" w:rsidRPr="0046124E">
        <w:rPr>
          <w:b/>
          <w:noProof/>
        </w:rPr>
        <w:fldChar w:fldCharType="end"/>
      </w:r>
      <w:bookmarkEnd w:id="321"/>
      <w:r w:rsidR="002B3C36" w:rsidRPr="0046124E">
        <w:rPr>
          <w:b/>
        </w:rPr>
        <w:t xml:space="preserve"> </w:t>
      </w:r>
      <w:r w:rsidR="00556B0A" w:rsidRPr="0046124E">
        <w:rPr>
          <w:b/>
        </w:rPr>
        <w:t>Sample characteristics</w:t>
      </w:r>
      <w:bookmarkEnd w:id="322"/>
    </w:p>
    <w:tbl>
      <w:tblPr>
        <w:tblW w:w="8791" w:type="dxa"/>
        <w:tblCellMar>
          <w:left w:w="0" w:type="dxa"/>
          <w:right w:w="0" w:type="dxa"/>
        </w:tblCellMar>
        <w:tblLook w:val="0420" w:firstRow="1" w:lastRow="0" w:firstColumn="0" w:lastColumn="0" w:noHBand="0" w:noVBand="1"/>
      </w:tblPr>
      <w:tblGrid>
        <w:gridCol w:w="3263"/>
        <w:gridCol w:w="3402"/>
        <w:gridCol w:w="2126"/>
      </w:tblGrid>
      <w:tr w:rsidR="005A175E" w:rsidRPr="00A47422" w14:paraId="2478F0D0"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8A5612" w14:textId="77777777" w:rsidR="005A175E" w:rsidRPr="00DE73E2" w:rsidRDefault="005A175E" w:rsidP="00EA3F94">
            <w:pPr>
              <w:spacing w:after="0" w:line="240" w:lineRule="auto"/>
              <w:jc w:val="center"/>
              <w:rPr>
                <w:rFonts w:eastAsia="Times New Roman" w:cstheme="minorHAnsi"/>
                <w:color w:val="000000"/>
                <w:kern w:val="24"/>
                <w:sz w:val="20"/>
                <w:szCs w:val="21"/>
                <w:lang w:eastAsia="en-GB"/>
              </w:rPr>
            </w:pPr>
            <w:r w:rsidRPr="00A47422">
              <w:rPr>
                <w:rFonts w:eastAsia="Times New Roman" w:cstheme="minorHAnsi"/>
                <w:color w:val="000000"/>
                <w:kern w:val="24"/>
                <w:sz w:val="20"/>
                <w:szCs w:val="21"/>
                <w:lang w:eastAsia="en-GB"/>
              </w:rPr>
              <w:t>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4E3EF"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 xml:space="preserve">72 </w:t>
            </w:r>
          </w:p>
        </w:tc>
      </w:tr>
      <w:tr w:rsidR="005A175E" w:rsidRPr="00A47422" w14:paraId="7F996FB7"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BB1CC0"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Mean age (sd)</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4ACCA2"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22.3 (5.7)</w:t>
            </w:r>
          </w:p>
        </w:tc>
      </w:tr>
      <w:tr w:rsidR="005A175E" w:rsidRPr="00A47422" w14:paraId="237CED04"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5FABE7"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Male (n)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529077"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19.4 (14)</w:t>
            </w:r>
          </w:p>
        </w:tc>
      </w:tr>
      <w:tr w:rsidR="005A175E" w:rsidRPr="00A47422" w14:paraId="27E2C616"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9D6662"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UG (n)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6D6C5B"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80.6 (58)</w:t>
            </w:r>
          </w:p>
        </w:tc>
      </w:tr>
      <w:tr w:rsidR="005A175E" w:rsidRPr="00A47422" w14:paraId="3017ABC8"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D60A77"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Year of study (sd)</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5C5437"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1.6 (0.8)</w:t>
            </w:r>
          </w:p>
        </w:tc>
      </w:tr>
      <w:tr w:rsidR="005A175E" w:rsidRPr="00A47422" w14:paraId="7A5F34BC" w14:textId="77777777" w:rsidTr="00EA3F94">
        <w:trPr>
          <w:trHeight w:val="20"/>
        </w:trPr>
        <w:tc>
          <w:tcPr>
            <w:tcW w:w="3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25DD6B"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Percentage with qualifications in quantitative subjects (n)</w:t>
            </w:r>
          </w:p>
        </w:tc>
        <w:tc>
          <w:tcPr>
            <w:tcW w:w="34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2AC0978"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A level</w:t>
            </w:r>
          </w:p>
        </w:tc>
        <w:tc>
          <w:tcPr>
            <w:tcW w:w="212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3CF411E4"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38.9 (28)</w:t>
            </w:r>
          </w:p>
        </w:tc>
      </w:tr>
      <w:tr w:rsidR="005A175E" w:rsidRPr="00A47422" w14:paraId="65F09052"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3177197E"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19C0BA"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AS level</w:t>
            </w:r>
          </w:p>
        </w:tc>
        <w:tc>
          <w:tcPr>
            <w:tcW w:w="212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38421"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9.7 (7)</w:t>
            </w:r>
          </w:p>
        </w:tc>
      </w:tr>
      <w:tr w:rsidR="005A175E" w:rsidRPr="00A47422" w14:paraId="1139D6D6" w14:textId="77777777" w:rsidTr="00EA3F94">
        <w:trPr>
          <w:trHeight w:val="20"/>
        </w:trPr>
        <w:tc>
          <w:tcPr>
            <w:tcW w:w="3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DD8BAE"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Percentage confident in using probabilities (n)</w:t>
            </w:r>
          </w:p>
        </w:tc>
        <w:tc>
          <w:tcPr>
            <w:tcW w:w="34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46446FA5"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cstheme="minorHAnsi"/>
                <w:sz w:val="20"/>
                <w:szCs w:val="21"/>
              </w:rPr>
              <w:t>Very confident</w:t>
            </w:r>
          </w:p>
        </w:tc>
        <w:tc>
          <w:tcPr>
            <w:tcW w:w="212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4A7BFA30"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4.2 (3)</w:t>
            </w:r>
          </w:p>
        </w:tc>
      </w:tr>
      <w:tr w:rsidR="005A175E" w:rsidRPr="00A47422" w14:paraId="32F40CCD"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72F38996"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03F22207"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Somewhat confident</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7B10149F"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45.8 (33)</w:t>
            </w:r>
          </w:p>
        </w:tc>
      </w:tr>
      <w:tr w:rsidR="005A175E" w:rsidRPr="00A47422" w14:paraId="3C9B86C7"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579BE3D2"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127FD6D8"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cstheme="minorHAnsi"/>
                <w:sz w:val="20"/>
                <w:szCs w:val="21"/>
              </w:rPr>
              <w:t>Neither confident nor unconfident</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4D61D0FE"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27.8 (20)</w:t>
            </w:r>
          </w:p>
        </w:tc>
      </w:tr>
      <w:tr w:rsidR="005A175E" w:rsidRPr="00A47422" w14:paraId="13B2D8BD"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358E465A"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E2DBE2B"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S</w:t>
            </w:r>
            <w:r w:rsidRPr="00A47422">
              <w:rPr>
                <w:rFonts w:cstheme="minorHAnsi"/>
                <w:sz w:val="20"/>
                <w:szCs w:val="21"/>
              </w:rPr>
              <w:t>omewhat unconfident</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BE53870"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16.7 (12)</w:t>
            </w:r>
          </w:p>
        </w:tc>
      </w:tr>
      <w:tr w:rsidR="005A175E" w:rsidRPr="00A47422" w14:paraId="4743BC7F"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4F31790A"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FD5F2F"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cstheme="minorHAnsi"/>
                <w:sz w:val="20"/>
                <w:szCs w:val="21"/>
              </w:rPr>
              <w:t>Very unconfident</w:t>
            </w:r>
          </w:p>
        </w:tc>
        <w:tc>
          <w:tcPr>
            <w:tcW w:w="2126"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394CCB"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5.6 (4)</w:t>
            </w:r>
          </w:p>
        </w:tc>
      </w:tr>
      <w:tr w:rsidR="005A175E" w:rsidRPr="00A47422" w14:paraId="58D0BF29" w14:textId="77777777" w:rsidTr="00EA3F94">
        <w:trPr>
          <w:trHeight w:val="20"/>
        </w:trPr>
        <w:tc>
          <w:tcPr>
            <w:tcW w:w="66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A3292F"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BNT score, out of 7 (sd)</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6FA9C4"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3.7 (1.6)</w:t>
            </w:r>
          </w:p>
        </w:tc>
      </w:tr>
      <w:tr w:rsidR="005A175E" w:rsidRPr="00A47422" w14:paraId="52CF9BC6" w14:textId="77777777" w:rsidTr="00EA3F94">
        <w:trPr>
          <w:trHeight w:val="20"/>
        </w:trPr>
        <w:tc>
          <w:tcPr>
            <w:tcW w:w="3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426481"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Score on Scott and Bruce’s Decision Style Inventory, out of 5 (sd)</w:t>
            </w:r>
          </w:p>
        </w:tc>
        <w:tc>
          <w:tcPr>
            <w:tcW w:w="34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1D169630"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Rational</w:t>
            </w:r>
          </w:p>
        </w:tc>
        <w:tc>
          <w:tcPr>
            <w:tcW w:w="212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068C6371"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4.1 (0.5)</w:t>
            </w:r>
          </w:p>
        </w:tc>
      </w:tr>
      <w:tr w:rsidR="005A175E" w:rsidRPr="00A47422" w14:paraId="25CF3F73"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0197DDD7"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3A262B97"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Intuitive</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65631952"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3.5 (0.6)</w:t>
            </w:r>
          </w:p>
        </w:tc>
      </w:tr>
      <w:tr w:rsidR="005A175E" w:rsidRPr="00A47422" w14:paraId="3616DFB8"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1AC1DE65"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1A7D8456"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Dependent</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5C4AA132"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3.7 (0.8)</w:t>
            </w:r>
          </w:p>
        </w:tc>
      </w:tr>
      <w:tr w:rsidR="005A175E" w:rsidRPr="00A47422" w14:paraId="6523E947"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2691668B"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3317AE06"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Avoidant</w:t>
            </w:r>
          </w:p>
        </w:tc>
        <w:tc>
          <w:tcPr>
            <w:tcW w:w="2126" w:type="dxa"/>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2E7BF99E"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2.5 (1)</w:t>
            </w:r>
          </w:p>
        </w:tc>
      </w:tr>
      <w:tr w:rsidR="005A175E" w:rsidRPr="00A47422" w14:paraId="7E5CEF24" w14:textId="77777777" w:rsidTr="00EA3F94">
        <w:trPr>
          <w:trHeight w:val="20"/>
        </w:trPr>
        <w:tc>
          <w:tcPr>
            <w:tcW w:w="3263" w:type="dxa"/>
            <w:vMerge/>
            <w:tcBorders>
              <w:top w:val="single" w:sz="8" w:space="0" w:color="000000"/>
              <w:left w:val="single" w:sz="8" w:space="0" w:color="000000"/>
              <w:bottom w:val="single" w:sz="8" w:space="0" w:color="000000"/>
              <w:right w:val="single" w:sz="8" w:space="0" w:color="000000"/>
            </w:tcBorders>
            <w:vAlign w:val="center"/>
            <w:hideMark/>
          </w:tcPr>
          <w:p w14:paraId="2DB9428E" w14:textId="77777777" w:rsidR="005A175E" w:rsidRPr="00A47422" w:rsidRDefault="005A175E" w:rsidP="00EA3F94">
            <w:pPr>
              <w:spacing w:after="0" w:line="240" w:lineRule="auto"/>
              <w:rPr>
                <w:rFonts w:eastAsia="Times New Roman" w:cstheme="minorHAnsi"/>
                <w:sz w:val="20"/>
                <w:szCs w:val="21"/>
                <w:lang w:eastAsia="en-GB"/>
              </w:rPr>
            </w:pPr>
          </w:p>
        </w:tc>
        <w:tc>
          <w:tcPr>
            <w:tcW w:w="3402" w:type="dxa"/>
            <w:tcBorders>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373AFB6E" w14:textId="77777777" w:rsidR="005A175E" w:rsidRPr="00A47422" w:rsidRDefault="005A175E" w:rsidP="00EA3F94">
            <w:pPr>
              <w:spacing w:after="0" w:line="240" w:lineRule="auto"/>
              <w:jc w:val="center"/>
              <w:rPr>
                <w:rFonts w:eastAsia="Times New Roman" w:cstheme="minorHAnsi"/>
                <w:sz w:val="20"/>
                <w:szCs w:val="21"/>
                <w:lang w:eastAsia="en-GB"/>
              </w:rPr>
            </w:pPr>
            <w:r w:rsidRPr="00A47422">
              <w:rPr>
                <w:rFonts w:eastAsia="Times New Roman" w:cstheme="minorHAnsi"/>
                <w:color w:val="000000"/>
                <w:kern w:val="24"/>
                <w:sz w:val="20"/>
                <w:szCs w:val="21"/>
                <w:lang w:eastAsia="en-GB"/>
              </w:rPr>
              <w:t>Spontaneous</w:t>
            </w:r>
          </w:p>
        </w:tc>
        <w:tc>
          <w:tcPr>
            <w:tcW w:w="2126" w:type="dxa"/>
            <w:tcBorders>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6CCC8D7D" w14:textId="77777777" w:rsidR="005A175E" w:rsidRPr="00A47422" w:rsidRDefault="005A175E" w:rsidP="00EA3F94">
            <w:pPr>
              <w:spacing w:after="0" w:line="240" w:lineRule="auto"/>
              <w:jc w:val="center"/>
              <w:textAlignment w:val="bottom"/>
              <w:rPr>
                <w:rFonts w:eastAsia="Times New Roman" w:cstheme="minorHAnsi"/>
                <w:sz w:val="20"/>
                <w:szCs w:val="21"/>
                <w:lang w:eastAsia="en-GB"/>
              </w:rPr>
            </w:pPr>
            <w:r w:rsidRPr="00A47422">
              <w:rPr>
                <w:rFonts w:eastAsia="Times New Roman" w:cstheme="minorHAnsi"/>
                <w:color w:val="000000"/>
                <w:kern w:val="24"/>
                <w:sz w:val="20"/>
                <w:szCs w:val="21"/>
                <w:lang w:eastAsia="en-GB"/>
              </w:rPr>
              <w:t>2.5 (0.8)</w:t>
            </w:r>
          </w:p>
        </w:tc>
      </w:tr>
    </w:tbl>
    <w:p w14:paraId="4E4F264C" w14:textId="77777777" w:rsidR="005A175E" w:rsidRPr="003B6C07" w:rsidRDefault="005A175E" w:rsidP="005A175E">
      <w:pPr>
        <w:spacing w:after="120" w:line="240" w:lineRule="auto"/>
        <w:rPr>
          <w:rFonts w:cstheme="minorHAnsi"/>
          <w:sz w:val="20"/>
          <w:szCs w:val="20"/>
        </w:rPr>
      </w:pPr>
    </w:p>
    <w:p w14:paraId="4D7D12F1" w14:textId="77777777" w:rsidR="005A175E" w:rsidRPr="0069466F" w:rsidRDefault="005A175E" w:rsidP="00544CAF">
      <w:pPr>
        <w:pStyle w:val="Heading3"/>
        <w:rPr>
          <w:rFonts w:eastAsiaTheme="minorHAnsi"/>
        </w:rPr>
      </w:pPr>
      <w:bookmarkStart w:id="323" w:name="_Toc15566665"/>
      <w:r w:rsidRPr="0069466F">
        <w:lastRenderedPageBreak/>
        <w:t>Experiment</w:t>
      </w:r>
      <w:r w:rsidRPr="0069466F">
        <w:rPr>
          <w:rFonts w:eastAsiaTheme="minorHAnsi"/>
        </w:rPr>
        <w:t xml:space="preserve"> 1</w:t>
      </w:r>
      <w:bookmarkEnd w:id="323"/>
    </w:p>
    <w:p w14:paraId="524C7F84" w14:textId="6CF3B2EC" w:rsidR="005A175E" w:rsidRDefault="005A175E" w:rsidP="0069466F">
      <w:pPr>
        <w:spacing w:after="0" w:line="360" w:lineRule="auto"/>
        <w:rPr>
          <w:rFonts w:cstheme="minorHAnsi"/>
        </w:rPr>
      </w:pPr>
      <w:r w:rsidRPr="0069466F">
        <w:rPr>
          <w:rFonts w:cstheme="minorHAnsi"/>
        </w:rPr>
        <w:t xml:space="preserve">In Experiment 1, 288 priors were elicited from the 4 games played by each of the 72 participants. </w:t>
      </w:r>
      <w:r w:rsidR="008D2CCB">
        <w:rPr>
          <w:rFonts w:cstheme="minorHAnsi"/>
        </w:rPr>
        <w:t xml:space="preserve"> </w:t>
      </w:r>
      <w:r w:rsidR="008D2CCB" w:rsidRPr="00170E2D">
        <w:rPr>
          <w:rFonts w:cstheme="minorHAnsi"/>
          <w:i/>
        </w:rPr>
        <w:fldChar w:fldCharType="begin"/>
      </w:r>
      <w:r w:rsidR="008D2CCB" w:rsidRPr="00170E2D">
        <w:rPr>
          <w:rFonts w:cstheme="minorHAnsi"/>
          <w:i/>
        </w:rPr>
        <w:instrText xml:space="preserve"> REF _Ref4153296 \h </w:instrText>
      </w:r>
      <w:r w:rsidR="008D2CCB">
        <w:rPr>
          <w:rFonts w:cstheme="minorHAnsi"/>
          <w:i/>
        </w:rPr>
        <w:instrText xml:space="preserve"> \* MERGEFORMAT </w:instrText>
      </w:r>
      <w:r w:rsidR="008D2CCB" w:rsidRPr="00170E2D">
        <w:rPr>
          <w:rFonts w:cstheme="minorHAnsi"/>
          <w:i/>
        </w:rPr>
      </w:r>
      <w:r w:rsidR="008D2CCB" w:rsidRPr="00170E2D">
        <w:rPr>
          <w:rFonts w:cstheme="minorHAnsi"/>
          <w:i/>
        </w:rPr>
        <w:fldChar w:fldCharType="separate"/>
      </w:r>
      <w:r w:rsidR="00A5448B" w:rsidRPr="00A5448B">
        <w:rPr>
          <w:i/>
        </w:rPr>
        <w:t xml:space="preserve">Figure </w:t>
      </w:r>
      <w:r w:rsidR="00A5448B" w:rsidRPr="00A5448B">
        <w:rPr>
          <w:i/>
          <w:noProof/>
        </w:rPr>
        <w:t>15</w:t>
      </w:r>
      <w:r w:rsidR="008D2CCB" w:rsidRPr="00170E2D">
        <w:rPr>
          <w:rFonts w:cstheme="minorHAnsi"/>
          <w:i/>
        </w:rPr>
        <w:fldChar w:fldCharType="end"/>
      </w:r>
      <w:r w:rsidR="008D2CCB">
        <w:rPr>
          <w:rFonts w:cstheme="minorHAnsi"/>
        </w:rPr>
        <w:t xml:space="preserve"> </w:t>
      </w:r>
      <w:r w:rsidRPr="0069466F">
        <w:rPr>
          <w:rFonts w:cstheme="minorHAnsi"/>
        </w:rPr>
        <w:t xml:space="preserve">shows the observed distribution of bias, lnSDR and lnKL scores (results for the full set of outcome metrics are shown in </w:t>
      </w:r>
      <w:r w:rsidR="00470F53" w:rsidRPr="008D2CCB">
        <w:rPr>
          <w:rFonts w:cstheme="minorHAnsi"/>
          <w:i/>
        </w:rPr>
        <w:fldChar w:fldCharType="begin"/>
      </w:r>
      <w:r w:rsidR="00470F53" w:rsidRPr="00223C97">
        <w:rPr>
          <w:rFonts w:cstheme="minorHAnsi"/>
          <w:i/>
        </w:rPr>
        <w:instrText xml:space="preserve"> REF _Ref4672067 \h </w:instrText>
      </w:r>
      <w:r w:rsidR="008D2CCB" w:rsidRPr="00170E2D">
        <w:rPr>
          <w:rFonts w:cstheme="minorHAnsi"/>
          <w:i/>
        </w:rPr>
        <w:instrText xml:space="preserve"> \* MERGEFORMAT </w:instrText>
      </w:r>
      <w:r w:rsidR="00470F53" w:rsidRPr="008D2CCB">
        <w:rPr>
          <w:rFonts w:cstheme="minorHAnsi"/>
          <w:i/>
        </w:rPr>
      </w:r>
      <w:r w:rsidR="00470F53" w:rsidRPr="008D2CCB">
        <w:rPr>
          <w:rFonts w:cstheme="minorHAnsi"/>
          <w:i/>
        </w:rPr>
        <w:fldChar w:fldCharType="separate"/>
      </w:r>
      <w:r w:rsidR="00A5448B">
        <w:rPr>
          <w:rFonts w:cstheme="minorHAnsi"/>
          <w:b/>
          <w:bCs/>
          <w:i/>
          <w:lang w:val="en-US"/>
        </w:rPr>
        <w:t>Error! Reference source not found.</w:t>
      </w:r>
      <w:r w:rsidR="00470F53" w:rsidRPr="008D2CCB">
        <w:rPr>
          <w:rFonts w:cstheme="minorHAnsi"/>
          <w:i/>
        </w:rPr>
        <w:fldChar w:fldCharType="end"/>
      </w:r>
      <w:r w:rsidR="00DA1A5A">
        <w:rPr>
          <w:rFonts w:cstheme="minorHAnsi"/>
          <w:i/>
        </w:rPr>
        <w:t xml:space="preserve">, </w:t>
      </w:r>
      <w:r w:rsidR="00DA1A5A" w:rsidRPr="00DA1A5A">
        <w:rPr>
          <w:rFonts w:cstheme="minorHAnsi"/>
          <w:i/>
        </w:rPr>
        <w:t>Figure 1</w:t>
      </w:r>
      <w:r w:rsidRPr="0069466F">
        <w:rPr>
          <w:rFonts w:cstheme="minorHAnsi"/>
        </w:rPr>
        <w:t>. Bias was symmetrical around the value of zero, suggesting participants were equally likely to over- and underestimate proportions. This was expected in the context of this experiment as participants were observing evidence directly on the target question. In high precision scenarios, participants were more likely to be under-confident (lnSDR greater than 0), while the opposite was the case in low precision scenarios. The standard deviation of the lnKL scores was high in relation to its mean.</w:t>
      </w:r>
    </w:p>
    <w:p w14:paraId="5BC4CE3B" w14:textId="0FEF5575" w:rsidR="005A175E" w:rsidRPr="0069466F" w:rsidRDefault="005A175E" w:rsidP="002366E2">
      <w:pPr>
        <w:pStyle w:val="Caption"/>
      </w:pPr>
    </w:p>
    <w:tbl>
      <w:tblPr>
        <w:tblStyle w:val="TableGrid"/>
        <w:tblW w:w="9606" w:type="dxa"/>
        <w:tblLook w:val="04A0" w:firstRow="1" w:lastRow="0" w:firstColumn="1" w:lastColumn="0" w:noHBand="0" w:noVBand="1"/>
      </w:tblPr>
      <w:tblGrid>
        <w:gridCol w:w="2646"/>
        <w:gridCol w:w="4331"/>
        <w:gridCol w:w="2629"/>
      </w:tblGrid>
      <w:tr w:rsidR="005A175E" w:rsidRPr="0069466F" w14:paraId="74061ED5" w14:textId="77777777" w:rsidTr="00EA3F94">
        <w:tc>
          <w:tcPr>
            <w:tcW w:w="2518" w:type="dxa"/>
            <w:vAlign w:val="center"/>
          </w:tcPr>
          <w:p w14:paraId="2828A120" w14:textId="77777777" w:rsidR="005A175E" w:rsidRPr="0069466F" w:rsidRDefault="005A175E" w:rsidP="0069466F">
            <w:pPr>
              <w:spacing w:line="360" w:lineRule="auto"/>
              <w:jc w:val="center"/>
              <w:rPr>
                <w:rFonts w:cstheme="minorHAnsi"/>
              </w:rPr>
            </w:pPr>
          </w:p>
          <w:p w14:paraId="39BA0D7C" w14:textId="77777777" w:rsidR="005A175E" w:rsidRPr="0069466F" w:rsidRDefault="005A175E" w:rsidP="0069466F">
            <w:pPr>
              <w:spacing w:line="360" w:lineRule="auto"/>
              <w:ind w:left="-120" w:right="-618"/>
              <w:rPr>
                <w:rFonts w:cstheme="minorHAnsi"/>
              </w:rPr>
            </w:pPr>
            <w:r w:rsidRPr="0069466F">
              <w:rPr>
                <w:rFonts w:cstheme="minorHAnsi"/>
                <w:noProof/>
                <w:lang w:eastAsia="en-GB"/>
              </w:rPr>
              <w:drawing>
                <wp:inline distT="0" distB="0" distL="0" distR="0" wp14:anchorId="3F5AA2E0" wp14:editId="13272F43">
                  <wp:extent cx="1618489" cy="22479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_hist_bias.jpg"/>
                          <pic:cNvPicPr/>
                        </pic:nvPicPr>
                        <pic:blipFill rotWithShape="1">
                          <a:blip r:embed="rId35">
                            <a:extLst>
                              <a:ext uri="{28A0092B-C50C-407E-A947-70E740481C1C}">
                                <a14:useLocalDpi xmlns:a14="http://schemas.microsoft.com/office/drawing/2010/main" val="0"/>
                              </a:ext>
                            </a:extLst>
                          </a:blip>
                          <a:srcRect l="4226" r="2817"/>
                          <a:stretch/>
                        </pic:blipFill>
                        <pic:spPr bwMode="auto">
                          <a:xfrm>
                            <a:off x="0" y="0"/>
                            <a:ext cx="1621289" cy="2251789"/>
                          </a:xfrm>
                          <a:prstGeom prst="rect">
                            <a:avLst/>
                          </a:prstGeom>
                          <a:ln>
                            <a:noFill/>
                          </a:ln>
                          <a:extLst>
                            <a:ext uri="{53640926-AAD7-44D8-BBD7-CCE9431645EC}">
                              <a14:shadowObscured xmlns:a14="http://schemas.microsoft.com/office/drawing/2010/main"/>
                            </a:ext>
                          </a:extLst>
                        </pic:spPr>
                      </pic:pic>
                    </a:graphicData>
                  </a:graphic>
                </wp:inline>
              </w:drawing>
            </w:r>
          </w:p>
        </w:tc>
        <w:tc>
          <w:tcPr>
            <w:tcW w:w="4697" w:type="dxa"/>
            <w:vAlign w:val="center"/>
          </w:tcPr>
          <w:p w14:paraId="05FD6561" w14:textId="4C6F7BF2" w:rsidR="00F44133" w:rsidRDefault="005A175E" w:rsidP="0069466F">
            <w:pPr>
              <w:spacing w:line="360" w:lineRule="auto"/>
              <w:jc w:val="center"/>
              <w:rPr>
                <w:rFonts w:cstheme="minorHAnsi"/>
              </w:rPr>
            </w:pPr>
            <w:r w:rsidRPr="0069466F">
              <w:rPr>
                <w:rFonts w:cstheme="minorHAnsi"/>
              </w:rPr>
              <w:t xml:space="preserve">High  precision </w:t>
            </w:r>
            <w:r w:rsidR="00D11F91">
              <w:rPr>
                <w:rFonts w:cstheme="minorHAnsi"/>
              </w:rPr>
              <w:t>&amp; Low precision</w:t>
            </w:r>
            <w:r w:rsidRPr="0069466F">
              <w:rPr>
                <w:rFonts w:cstheme="minorHAnsi"/>
              </w:rPr>
              <w:t xml:space="preserve">                             </w:t>
            </w:r>
          </w:p>
          <w:p w14:paraId="213DF9DF" w14:textId="77777777" w:rsidR="00F44133" w:rsidRDefault="00F44133" w:rsidP="0069466F">
            <w:pPr>
              <w:spacing w:line="360" w:lineRule="auto"/>
              <w:jc w:val="center"/>
              <w:rPr>
                <w:rFonts w:cstheme="minorHAnsi"/>
              </w:rPr>
            </w:pPr>
          </w:p>
          <w:p w14:paraId="0130A5ED" w14:textId="01C1A4D7" w:rsidR="005A175E" w:rsidRPr="0069466F" w:rsidRDefault="005A175E" w:rsidP="0069466F">
            <w:pPr>
              <w:spacing w:line="360" w:lineRule="auto"/>
              <w:ind w:right="-363"/>
              <w:rPr>
                <w:rFonts w:cstheme="minorHAnsi"/>
              </w:rPr>
            </w:pPr>
            <w:r w:rsidRPr="0069466F">
              <w:rPr>
                <w:rFonts w:cstheme="minorHAnsi"/>
                <w:noProof/>
                <w:lang w:eastAsia="en-GB"/>
              </w:rPr>
              <w:drawing>
                <wp:inline distT="0" distB="0" distL="0" distR="0" wp14:anchorId="614CE68B" wp14:editId="5E354E17">
                  <wp:extent cx="1395499" cy="22574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w_hist_sdr_ln_hp.jpg"/>
                          <pic:cNvPicPr/>
                        </pic:nvPicPr>
                        <pic:blipFill rotWithShape="1">
                          <a:blip r:embed="rId36">
                            <a:extLst>
                              <a:ext uri="{28A0092B-C50C-407E-A947-70E740481C1C}">
                                <a14:useLocalDpi xmlns:a14="http://schemas.microsoft.com/office/drawing/2010/main" val="0"/>
                              </a:ext>
                            </a:extLst>
                          </a:blip>
                          <a:srcRect l="15962" r="4225"/>
                          <a:stretch/>
                        </pic:blipFill>
                        <pic:spPr bwMode="auto">
                          <a:xfrm>
                            <a:off x="0" y="0"/>
                            <a:ext cx="1399969" cy="2264656"/>
                          </a:xfrm>
                          <a:prstGeom prst="rect">
                            <a:avLst/>
                          </a:prstGeom>
                          <a:ln>
                            <a:noFill/>
                          </a:ln>
                          <a:extLst>
                            <a:ext uri="{53640926-AAD7-44D8-BBD7-CCE9431645EC}">
                              <a14:shadowObscured xmlns:a14="http://schemas.microsoft.com/office/drawing/2010/main"/>
                            </a:ext>
                          </a:extLst>
                        </pic:spPr>
                      </pic:pic>
                    </a:graphicData>
                  </a:graphic>
                </wp:inline>
              </w:drawing>
            </w:r>
            <w:r w:rsidRPr="0069466F">
              <w:rPr>
                <w:rFonts w:cstheme="minorHAnsi"/>
                <w:noProof/>
                <w:lang w:eastAsia="en-GB"/>
              </w:rPr>
              <w:drawing>
                <wp:inline distT="0" distB="0" distL="0" distR="0" wp14:anchorId="3E01C244" wp14:editId="6486727C">
                  <wp:extent cx="1492066" cy="2266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_hist_sdr_ln_lp.jpg"/>
                          <pic:cNvPicPr/>
                        </pic:nvPicPr>
                        <pic:blipFill rotWithShape="1">
                          <a:blip r:embed="rId37">
                            <a:extLst>
                              <a:ext uri="{28A0092B-C50C-407E-A947-70E740481C1C}">
                                <a14:useLocalDpi xmlns:a14="http://schemas.microsoft.com/office/drawing/2010/main" val="0"/>
                              </a:ext>
                            </a:extLst>
                          </a:blip>
                          <a:srcRect r="6218"/>
                          <a:stretch/>
                        </pic:blipFill>
                        <pic:spPr bwMode="auto">
                          <a:xfrm>
                            <a:off x="0" y="0"/>
                            <a:ext cx="1495757" cy="2272558"/>
                          </a:xfrm>
                          <a:prstGeom prst="rect">
                            <a:avLst/>
                          </a:prstGeom>
                          <a:ln>
                            <a:noFill/>
                          </a:ln>
                          <a:extLst>
                            <a:ext uri="{53640926-AAD7-44D8-BBD7-CCE9431645EC}">
                              <a14:shadowObscured xmlns:a14="http://schemas.microsoft.com/office/drawing/2010/main"/>
                            </a:ext>
                          </a:extLst>
                        </pic:spPr>
                      </pic:pic>
                    </a:graphicData>
                  </a:graphic>
                </wp:inline>
              </w:drawing>
            </w:r>
          </w:p>
        </w:tc>
        <w:tc>
          <w:tcPr>
            <w:tcW w:w="2391" w:type="dxa"/>
            <w:vAlign w:val="center"/>
          </w:tcPr>
          <w:p w14:paraId="425A2726" w14:textId="77777777" w:rsidR="005A175E" w:rsidRPr="0069466F" w:rsidRDefault="005A175E" w:rsidP="0069466F">
            <w:pPr>
              <w:spacing w:line="360" w:lineRule="auto"/>
              <w:ind w:left="-397" w:right="-377" w:firstLine="284"/>
              <w:rPr>
                <w:rFonts w:cstheme="minorHAnsi"/>
              </w:rPr>
            </w:pPr>
          </w:p>
          <w:p w14:paraId="179CC389" w14:textId="77777777" w:rsidR="005A175E" w:rsidRPr="0069466F" w:rsidRDefault="005A175E" w:rsidP="0069466F">
            <w:pPr>
              <w:spacing w:line="360" w:lineRule="auto"/>
              <w:ind w:left="-397" w:right="-377" w:firstLine="284"/>
              <w:rPr>
                <w:rFonts w:cstheme="minorHAnsi"/>
              </w:rPr>
            </w:pPr>
            <w:r w:rsidRPr="0069466F">
              <w:rPr>
                <w:rFonts w:cstheme="minorHAnsi"/>
                <w:noProof/>
                <w:lang w:eastAsia="en-GB"/>
              </w:rPr>
              <w:drawing>
                <wp:inline distT="0" distB="0" distL="0" distR="0" wp14:anchorId="14E2D957" wp14:editId="5DB88D5C">
                  <wp:extent cx="1604356"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_hist_kl_ln.jpg"/>
                          <pic:cNvPicPr/>
                        </pic:nvPicPr>
                        <pic:blipFill>
                          <a:blip r:embed="rId38">
                            <a:extLst>
                              <a:ext uri="{28A0092B-C50C-407E-A947-70E740481C1C}">
                                <a14:useLocalDpi xmlns:a14="http://schemas.microsoft.com/office/drawing/2010/main" val="0"/>
                              </a:ext>
                            </a:extLst>
                          </a:blip>
                          <a:stretch>
                            <a:fillRect/>
                          </a:stretch>
                        </pic:blipFill>
                        <pic:spPr>
                          <a:xfrm>
                            <a:off x="0" y="0"/>
                            <a:ext cx="1610873" cy="2295286"/>
                          </a:xfrm>
                          <a:prstGeom prst="rect">
                            <a:avLst/>
                          </a:prstGeom>
                        </pic:spPr>
                      </pic:pic>
                    </a:graphicData>
                  </a:graphic>
                </wp:inline>
              </w:drawing>
            </w:r>
          </w:p>
        </w:tc>
      </w:tr>
    </w:tbl>
    <w:p w14:paraId="29D9B6D5" w14:textId="6CBB5322" w:rsidR="005A175E" w:rsidRPr="0046124E" w:rsidRDefault="000E6345" w:rsidP="002366E2">
      <w:pPr>
        <w:pStyle w:val="Caption"/>
        <w:rPr>
          <w:rFonts w:cstheme="minorHAnsi"/>
          <w:b/>
        </w:rPr>
      </w:pPr>
      <w:bookmarkStart w:id="324" w:name="_Ref4153296"/>
      <w:bookmarkStart w:id="325" w:name="_Toc15376044"/>
      <w:r w:rsidRPr="0046124E">
        <w:rPr>
          <w:b/>
        </w:rPr>
        <w:t xml:space="preserve">Figure </w:t>
      </w:r>
      <w:r w:rsidR="008724B3" w:rsidRPr="0046124E">
        <w:rPr>
          <w:b/>
          <w:noProof/>
        </w:rPr>
        <w:fldChar w:fldCharType="begin"/>
      </w:r>
      <w:r w:rsidR="008724B3" w:rsidRPr="0046124E">
        <w:rPr>
          <w:b/>
          <w:noProof/>
        </w:rPr>
        <w:instrText xml:space="preserve"> SEQ Figure \* ARABIC </w:instrText>
      </w:r>
      <w:r w:rsidR="008724B3" w:rsidRPr="0046124E">
        <w:rPr>
          <w:b/>
          <w:noProof/>
        </w:rPr>
        <w:fldChar w:fldCharType="separate"/>
      </w:r>
      <w:r w:rsidR="00A5448B">
        <w:rPr>
          <w:b/>
          <w:noProof/>
        </w:rPr>
        <w:t>15</w:t>
      </w:r>
      <w:r w:rsidR="008724B3" w:rsidRPr="0046124E">
        <w:rPr>
          <w:b/>
          <w:noProof/>
        </w:rPr>
        <w:fldChar w:fldCharType="end"/>
      </w:r>
      <w:bookmarkEnd w:id="324"/>
      <w:r w:rsidRPr="0046124E">
        <w:rPr>
          <w:b/>
        </w:rPr>
        <w:t xml:space="preserve"> Distribution of bias, lnSDR and lnKL. (SDR= SD elicited / SD true)</w:t>
      </w:r>
      <w:bookmarkEnd w:id="325"/>
    </w:p>
    <w:p w14:paraId="1F7B42D3" w14:textId="77777777" w:rsidR="0046124E" w:rsidRDefault="0046124E" w:rsidP="0069466F">
      <w:pPr>
        <w:spacing w:after="0" w:line="360" w:lineRule="auto"/>
        <w:rPr>
          <w:rStyle w:val="IntenseReference"/>
        </w:rPr>
      </w:pPr>
    </w:p>
    <w:p w14:paraId="2047E11F" w14:textId="1A147414" w:rsidR="005A175E" w:rsidRDefault="008D2CCB" w:rsidP="0069466F">
      <w:pPr>
        <w:spacing w:after="0" w:line="360" w:lineRule="auto"/>
        <w:rPr>
          <w:rFonts w:cstheme="minorHAnsi"/>
        </w:rPr>
      </w:pPr>
      <w:r w:rsidRPr="00170E2D">
        <w:rPr>
          <w:rStyle w:val="IntenseReference"/>
        </w:rPr>
        <w:fldChar w:fldCharType="begin"/>
      </w:r>
      <w:r w:rsidRPr="00170E2D">
        <w:rPr>
          <w:rStyle w:val="IntenseReference"/>
        </w:rPr>
        <w:instrText xml:space="preserve"> REF _Ref4153449 \h </w:instrText>
      </w:r>
      <w:r w:rsidRPr="008D2CCB">
        <w:rPr>
          <w:rStyle w:val="IntenseReference"/>
        </w:rPr>
        <w:instrText xml:space="preserve"> \* MERGEFORMAT </w:instrText>
      </w:r>
      <w:r w:rsidRPr="00170E2D">
        <w:rPr>
          <w:rStyle w:val="IntenseReference"/>
        </w:rPr>
      </w:r>
      <w:r w:rsidRPr="00170E2D">
        <w:rPr>
          <w:rStyle w:val="IntenseReference"/>
        </w:rPr>
        <w:fldChar w:fldCharType="separate"/>
      </w:r>
      <w:r w:rsidR="00A5448B" w:rsidRPr="00A5448B">
        <w:t xml:space="preserve">Figure </w:t>
      </w:r>
      <w:r w:rsidR="00A5448B" w:rsidRPr="00A5448B">
        <w:rPr>
          <w:noProof/>
        </w:rPr>
        <w:t>16</w:t>
      </w:r>
      <w:r w:rsidRPr="00170E2D">
        <w:rPr>
          <w:rStyle w:val="IntenseReference"/>
        </w:rPr>
        <w:fldChar w:fldCharType="end"/>
      </w:r>
      <w:r w:rsidR="00B87088" w:rsidRPr="002E23B4">
        <w:rPr>
          <w:rStyle w:val="IntenseReference"/>
          <w:i w:val="0"/>
        </w:rPr>
        <w:fldChar w:fldCharType="begin"/>
      </w:r>
      <w:r w:rsidR="00B87088" w:rsidRPr="002E23B4">
        <w:rPr>
          <w:rFonts w:cstheme="minorHAnsi"/>
          <w:i/>
        </w:rPr>
        <w:instrText xml:space="preserve"> REF _Ref4153449 \h </w:instrText>
      </w:r>
      <w:r w:rsidR="00B87088" w:rsidRPr="002E23B4">
        <w:rPr>
          <w:rStyle w:val="IntenseReference"/>
          <w:i w:val="0"/>
        </w:rPr>
        <w:instrText xml:space="preserve"> \* MERGEFORMAT </w:instrText>
      </w:r>
      <w:r w:rsidR="00B87088" w:rsidRPr="002E23B4">
        <w:rPr>
          <w:rStyle w:val="IntenseReference"/>
          <w:i w:val="0"/>
        </w:rPr>
      </w:r>
      <w:r w:rsidR="00B87088" w:rsidRPr="002E23B4">
        <w:rPr>
          <w:rStyle w:val="IntenseReference"/>
          <w:i w:val="0"/>
        </w:rPr>
        <w:fldChar w:fldCharType="separate"/>
      </w:r>
      <w:r w:rsidR="00A5448B" w:rsidRPr="00825369">
        <w:rPr>
          <w:b/>
        </w:rPr>
        <w:t xml:space="preserve">Figure </w:t>
      </w:r>
      <w:r w:rsidR="00A5448B">
        <w:rPr>
          <w:b/>
          <w:noProof/>
        </w:rPr>
        <w:t>16</w:t>
      </w:r>
      <w:r w:rsidR="00B87088" w:rsidRPr="002E23B4">
        <w:rPr>
          <w:rStyle w:val="IntenseReference"/>
          <w:i w:val="0"/>
        </w:rPr>
        <w:fldChar w:fldCharType="end"/>
      </w:r>
      <w:r w:rsidR="00B87088">
        <w:rPr>
          <w:rStyle w:val="IntenseReference"/>
        </w:rPr>
        <w:t xml:space="preserve"> </w:t>
      </w:r>
      <w:r w:rsidR="0046124E">
        <w:rPr>
          <w:rFonts w:cstheme="minorHAnsi"/>
        </w:rPr>
        <w:t>presents</w:t>
      </w:r>
      <w:r w:rsidR="005A175E" w:rsidRPr="0069466F">
        <w:rPr>
          <w:rFonts w:cstheme="minorHAnsi"/>
        </w:rPr>
        <w:t xml:space="preserve"> scatterplots of the pairwise comparisons of participants’ accuracy when different elicitation methods were used (see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rPr>
        <w:t xml:space="preserve">, </w:t>
      </w:r>
      <w:r w:rsidR="005A175E" w:rsidRPr="00DA1A5A">
        <w:rPr>
          <w:rFonts w:cstheme="minorHAnsi"/>
          <w:i/>
        </w:rPr>
        <w:t>Figure 2</w:t>
      </w:r>
      <w:r w:rsidR="005A175E" w:rsidRPr="0069466F">
        <w:rPr>
          <w:rFonts w:cstheme="minorHAnsi"/>
        </w:rPr>
        <w:t xml:space="preserve"> and </w:t>
      </w:r>
      <w:r w:rsidR="005A175E" w:rsidRPr="00DA1A5A">
        <w:rPr>
          <w:rFonts w:cstheme="minorHAnsi"/>
          <w:i/>
        </w:rPr>
        <w:t xml:space="preserve">Table </w:t>
      </w:r>
      <w:r w:rsidR="00567860">
        <w:rPr>
          <w:rFonts w:cstheme="minorHAnsi"/>
          <w:i/>
        </w:rPr>
        <w:lastRenderedPageBreak/>
        <w:t>2</w:t>
      </w:r>
      <w:r w:rsidR="005A175E" w:rsidRPr="0069466F">
        <w:rPr>
          <w:rFonts w:cstheme="minorHAnsi"/>
        </w:rPr>
        <w:t xml:space="preserve">). </w:t>
      </w:r>
      <w:bookmarkStart w:id="326" w:name="_Ref793759"/>
      <w:r w:rsidR="005A175E" w:rsidRPr="0069466F">
        <w:rPr>
          <w:rFonts w:cstheme="minorHAnsi"/>
        </w:rPr>
        <w:t xml:space="preserve"> Results on bias showed widely scattered points, so that variability in responses dominated any systematic differences between people. Mean and median bias are close to zero and comparable across precision scenarios. There is, however, a higher dispersion of bias values in the low precision scenario (plot a), which means </w:t>
      </w:r>
      <w:r w:rsidR="005A175E" w:rsidRPr="0069466F">
        <w:rPr>
          <w:rFonts w:cstheme="minorHAnsi"/>
          <w:i/>
        </w:rPr>
        <w:t>absolute</w:t>
      </w:r>
      <w:r w:rsidR="005A175E" w:rsidRPr="0069466F">
        <w:rPr>
          <w:rFonts w:cstheme="minorHAnsi"/>
        </w:rPr>
        <w:t xml:space="preserve"> bias is higher on average in this scenario (results for absolute bias in</w:t>
      </w:r>
      <w:r w:rsidR="00DA1A5A">
        <w:rPr>
          <w:rFonts w:cstheme="minorHAnsi"/>
        </w:rPr>
        <w:t xml:space="preserv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rPr>
        <w:t xml:space="preserve">, </w:t>
      </w:r>
      <w:r w:rsidR="00DA1A5A" w:rsidRPr="00DA1A5A">
        <w:rPr>
          <w:rFonts w:cstheme="minorHAnsi"/>
          <w:i/>
        </w:rPr>
        <w:t>Figure 2</w:t>
      </w:r>
      <w:r w:rsidR="005A175E" w:rsidRPr="0069466F">
        <w:rPr>
          <w:rFonts w:cstheme="minorHAnsi"/>
        </w:rPr>
        <w:t>). Bias and absolute bias are comparable between the two elicitation methods.</w:t>
      </w:r>
    </w:p>
    <w:p w14:paraId="2CE45C9E" w14:textId="77777777" w:rsidR="0069466F" w:rsidRPr="0069466F" w:rsidRDefault="0069466F" w:rsidP="0069466F">
      <w:pPr>
        <w:spacing w:after="0" w:line="360" w:lineRule="auto"/>
        <w:rPr>
          <w:rFonts w:cstheme="minorHAnsi"/>
        </w:rPr>
      </w:pPr>
    </w:p>
    <w:p w14:paraId="009430A4" w14:textId="59FD56C3" w:rsidR="005A175E" w:rsidRDefault="005A175E" w:rsidP="0069466F">
      <w:pPr>
        <w:spacing w:after="0" w:line="360" w:lineRule="auto"/>
        <w:rPr>
          <w:rFonts w:cstheme="minorHAnsi"/>
        </w:rPr>
      </w:pPr>
      <w:r w:rsidRPr="0069466F">
        <w:rPr>
          <w:rFonts w:cstheme="minorHAnsi"/>
        </w:rPr>
        <w:t>For uncertainty (plot b), the results within each high precision scenario suggest that there may be a weak correlation between responses from the same participant, particularly in the high precision scenario. As highlighted in the descriptive histograms in</w:t>
      </w:r>
      <w:r w:rsidR="00434ACD">
        <w:rPr>
          <w:rFonts w:cstheme="minorHAnsi"/>
        </w:rPr>
        <w:t xml:space="preserve"> </w:t>
      </w:r>
      <w:r w:rsidR="008D2CCB" w:rsidRPr="008D2CCB">
        <w:rPr>
          <w:rFonts w:cstheme="minorHAnsi"/>
          <w:i/>
        </w:rPr>
        <w:fldChar w:fldCharType="begin"/>
      </w:r>
      <w:r w:rsidR="008D2CCB" w:rsidRPr="00223C97">
        <w:rPr>
          <w:rFonts w:cstheme="minorHAnsi"/>
          <w:i/>
        </w:rPr>
        <w:instrText xml:space="preserve"> REF _Ref4153296 \h </w:instrText>
      </w:r>
      <w:r w:rsidR="008D2CCB" w:rsidRPr="00170E2D">
        <w:rPr>
          <w:rFonts w:cstheme="minorHAnsi"/>
          <w:i/>
        </w:rPr>
        <w:instrText xml:space="preserve"> \* MERGEFORMAT </w:instrText>
      </w:r>
      <w:r w:rsidR="008D2CCB" w:rsidRPr="008D2CCB">
        <w:rPr>
          <w:rFonts w:cstheme="minorHAnsi"/>
          <w:i/>
        </w:rPr>
      </w:r>
      <w:r w:rsidR="008D2CCB" w:rsidRPr="008D2CCB">
        <w:rPr>
          <w:rFonts w:cstheme="minorHAnsi"/>
          <w:i/>
        </w:rPr>
        <w:fldChar w:fldCharType="separate"/>
      </w:r>
      <w:r w:rsidR="00A5448B" w:rsidRPr="00A5448B">
        <w:rPr>
          <w:i/>
        </w:rPr>
        <w:t xml:space="preserve">Figure </w:t>
      </w:r>
      <w:r w:rsidR="00A5448B" w:rsidRPr="00A5448B">
        <w:rPr>
          <w:i/>
          <w:noProof/>
        </w:rPr>
        <w:t>15</w:t>
      </w:r>
      <w:r w:rsidR="008D2CCB" w:rsidRPr="008D2CCB">
        <w:rPr>
          <w:rFonts w:cstheme="minorHAnsi"/>
          <w:i/>
        </w:rPr>
        <w:fldChar w:fldCharType="end"/>
      </w:r>
      <w:r w:rsidRPr="0069466F">
        <w:rPr>
          <w:rFonts w:cstheme="minorHAnsi"/>
        </w:rPr>
        <w:t>, lnSDR differed between the high and low precision scenarios. In the scatter plot here, this is evidenced by a clear separation of points. In the low precision scenario, the two elicitation methods result in similar mean lnSDR (the blue point is on, or close to, the diagonal line). In the high precision scenario, bisection priors are much more likely to have higher SDRs (higher proportion of points above the diagonal line than below), that is, responses are more likely to be underconfident.</w:t>
      </w:r>
    </w:p>
    <w:p w14:paraId="437D77BC" w14:textId="77777777" w:rsidR="0069466F" w:rsidRPr="0069466F" w:rsidRDefault="0069466F" w:rsidP="0069466F">
      <w:pPr>
        <w:spacing w:after="0" w:line="360" w:lineRule="auto"/>
        <w:rPr>
          <w:rFonts w:cstheme="minorHAnsi"/>
        </w:rPr>
      </w:pPr>
    </w:p>
    <w:p w14:paraId="501AB6E7" w14:textId="7C753675" w:rsidR="005A175E" w:rsidRDefault="005A175E" w:rsidP="0069466F">
      <w:pPr>
        <w:spacing w:after="0" w:line="360" w:lineRule="auto"/>
        <w:rPr>
          <w:rFonts w:cstheme="minorHAnsi"/>
        </w:rPr>
      </w:pPr>
      <w:r w:rsidRPr="0069466F">
        <w:rPr>
          <w:rFonts w:cstheme="minorHAnsi"/>
        </w:rPr>
        <w:t>There is no clear correlation between responses from the same person for KL divergence</w:t>
      </w:r>
      <w:r w:rsidR="001760C5">
        <w:rPr>
          <w:rFonts w:cstheme="minorHAnsi"/>
        </w:rPr>
        <w:t xml:space="preserve"> (plot c)</w:t>
      </w:r>
      <w:r w:rsidRPr="0069466F">
        <w:rPr>
          <w:rFonts w:cstheme="minorHAnsi"/>
        </w:rPr>
        <w:t>. The KL distribution appears more widely dispersed in low precision scenario. In the high precision scenario, the two methods appear to result in similar mean accuracy (the red point is on the diagonal line). The relevance of any observed differences in KL is unclear due to the high variability in scores.</w:t>
      </w:r>
    </w:p>
    <w:p w14:paraId="61535296" w14:textId="77777777" w:rsidR="0069466F" w:rsidRPr="0069466F" w:rsidRDefault="0069466F" w:rsidP="0069466F">
      <w:pPr>
        <w:spacing w:after="0" w:line="360" w:lineRule="auto"/>
        <w:rPr>
          <w:rFonts w:cstheme="minorHAnsi"/>
        </w:rPr>
      </w:pPr>
    </w:p>
    <w:bookmarkEnd w:id="326"/>
    <w:p w14:paraId="2BE7A605" w14:textId="0E2D07E8" w:rsidR="005A175E" w:rsidRPr="0069466F" w:rsidRDefault="005A175E" w:rsidP="002366E2">
      <w:pPr>
        <w:pStyle w:val="Caption"/>
      </w:pPr>
    </w:p>
    <w:p w14:paraId="70D8D48C" w14:textId="704A2F01" w:rsidR="005A175E" w:rsidRPr="0069466F" w:rsidRDefault="00BE5362" w:rsidP="0069466F">
      <w:pPr>
        <w:spacing w:after="0" w:line="360" w:lineRule="auto"/>
        <w:rPr>
          <w:rFonts w:cstheme="minorHAnsi"/>
        </w:rPr>
      </w:pPr>
      <w:r>
        <w:rPr>
          <w:rFonts w:cstheme="minorHAnsi"/>
          <w:noProof/>
          <w:lang w:eastAsia="en-GB"/>
        </w:rPr>
        <w:lastRenderedPageBreak/>
        <w:drawing>
          <wp:inline distT="0" distB="0" distL="0" distR="0" wp14:anchorId="61F7FB8D" wp14:editId="017A3D19">
            <wp:extent cx="1914525" cy="186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866900"/>
                    </a:xfrm>
                    <a:prstGeom prst="rect">
                      <a:avLst/>
                    </a:prstGeom>
                    <a:noFill/>
                    <a:ln>
                      <a:noFill/>
                    </a:ln>
                  </pic:spPr>
                </pic:pic>
              </a:graphicData>
            </a:graphic>
          </wp:inline>
        </w:drawing>
      </w:r>
      <w:r w:rsidR="00BB78C7">
        <w:rPr>
          <w:rFonts w:cstheme="minorHAnsi"/>
        </w:rPr>
        <w:t xml:space="preserve">   </w:t>
      </w:r>
      <w:r w:rsidR="00BB78C7">
        <w:rPr>
          <w:rFonts w:cstheme="minorHAnsi"/>
          <w:noProof/>
          <w:lang w:eastAsia="en-GB"/>
        </w:rPr>
        <w:drawing>
          <wp:inline distT="0" distB="0" distL="0" distR="0" wp14:anchorId="5189DE17" wp14:editId="311A00BB">
            <wp:extent cx="1920240" cy="1828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r w:rsidR="00BB78C7">
        <w:rPr>
          <w:rFonts w:cstheme="minorHAnsi"/>
        </w:rPr>
        <w:t xml:space="preserve">    </w:t>
      </w:r>
      <w:r w:rsidR="00BB78C7">
        <w:rPr>
          <w:rFonts w:cstheme="minorHAnsi"/>
          <w:noProof/>
          <w:lang w:eastAsia="en-GB"/>
        </w:rPr>
        <w:drawing>
          <wp:inline distT="0" distB="0" distL="0" distR="0" wp14:anchorId="6E6E1239" wp14:editId="0FBE08D9">
            <wp:extent cx="183832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a:noFill/>
                    </a:ln>
                  </pic:spPr>
                </pic:pic>
              </a:graphicData>
            </a:graphic>
          </wp:inline>
        </w:drawing>
      </w:r>
      <w:r w:rsidR="005A175E" w:rsidRPr="0069466F">
        <w:rPr>
          <w:rFonts w:cstheme="minorHAnsi"/>
          <w:noProof/>
          <w:lang w:eastAsia="en-GB"/>
        </w:rPr>
        <mc:AlternateContent>
          <mc:Choice Requires="wps">
            <w:drawing>
              <wp:anchor distT="0" distB="0" distL="114300" distR="114300" simplePos="0" relativeHeight="251713536" behindDoc="0" locked="0" layoutInCell="1" allowOverlap="1" wp14:anchorId="0C13E974" wp14:editId="72EFB13F">
                <wp:simplePos x="0" y="0"/>
                <wp:positionH relativeFrom="column">
                  <wp:posOffset>4013835</wp:posOffset>
                </wp:positionH>
                <wp:positionV relativeFrom="paragraph">
                  <wp:posOffset>60515</wp:posOffset>
                </wp:positionV>
                <wp:extent cx="2374265"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E6C78EC" w14:textId="77777777" w:rsidR="00AC19B4" w:rsidRDefault="00AC19B4" w:rsidP="005A175E">
                            <w: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3E974" id="_x0000_s1093" type="#_x0000_t202" style="position:absolute;margin-left:316.05pt;margin-top:4.75pt;width:186.95pt;height:110.5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1FEg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" filled="f" stroked="f">
                <v:textbox style="mso-fit-shape-to-text:t">
                  <w:txbxContent>
                    <w:p w14:paraId="1E6C78EC" w14:textId="77777777" w:rsidR="00AC19B4" w:rsidRDefault="00AC19B4" w:rsidP="005A175E">
                      <w:r>
                        <w:t>c)</w:t>
                      </w:r>
                    </w:p>
                  </w:txbxContent>
                </v:textbox>
              </v:shape>
            </w:pict>
          </mc:Fallback>
        </mc:AlternateContent>
      </w:r>
      <w:r w:rsidR="005A175E" w:rsidRPr="0069466F">
        <w:rPr>
          <w:rFonts w:cstheme="minorHAnsi"/>
          <w:noProof/>
          <w:lang w:eastAsia="en-GB"/>
        </w:rPr>
        <mc:AlternateContent>
          <mc:Choice Requires="wps">
            <w:drawing>
              <wp:anchor distT="0" distB="0" distL="114300" distR="114300" simplePos="0" relativeHeight="251709440" behindDoc="0" locked="0" layoutInCell="1" allowOverlap="1" wp14:anchorId="706FC13C" wp14:editId="0A5504AD">
                <wp:simplePos x="0" y="0"/>
                <wp:positionH relativeFrom="column">
                  <wp:posOffset>0</wp:posOffset>
                </wp:positionH>
                <wp:positionV relativeFrom="paragraph">
                  <wp:posOffset>-635</wp:posOffset>
                </wp:positionV>
                <wp:extent cx="683260" cy="1403985"/>
                <wp:effectExtent l="0" t="0" r="0" b="19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14:paraId="4267B20D" w14:textId="77777777" w:rsidR="00AC19B4" w:rsidRDefault="00AC19B4" w:rsidP="005A175E">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6FC13C" id="_x0000_s1094" type="#_x0000_t202" style="position:absolute;margin-left:0;margin-top:-.05pt;width:53.8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" filled="f" stroked="f">
                <v:textbox style="mso-fit-shape-to-text:t">
                  <w:txbxContent>
                    <w:p w14:paraId="4267B20D" w14:textId="77777777" w:rsidR="00AC19B4" w:rsidRDefault="00AC19B4" w:rsidP="005A175E">
                      <w:r>
                        <w:t>a)</w:t>
                      </w:r>
                    </w:p>
                  </w:txbxContent>
                </v:textbox>
              </v:shape>
            </w:pict>
          </mc:Fallback>
        </mc:AlternateContent>
      </w:r>
      <w:r w:rsidR="005A175E" w:rsidRPr="0069466F">
        <w:rPr>
          <w:rFonts w:cstheme="minorHAnsi"/>
          <w:noProof/>
          <w:lang w:eastAsia="en-GB"/>
        </w:rPr>
        <mc:AlternateContent>
          <mc:Choice Requires="wps">
            <w:drawing>
              <wp:anchor distT="0" distB="0" distL="114300" distR="114300" simplePos="0" relativeHeight="251710464" behindDoc="0" locked="0" layoutInCell="1" allowOverlap="1" wp14:anchorId="7AA10748" wp14:editId="0EA15C55">
                <wp:simplePos x="0" y="0"/>
                <wp:positionH relativeFrom="column">
                  <wp:posOffset>1941830</wp:posOffset>
                </wp:positionH>
                <wp:positionV relativeFrom="paragraph">
                  <wp:posOffset>1270</wp:posOffset>
                </wp:positionV>
                <wp:extent cx="2374265" cy="1403985"/>
                <wp:effectExtent l="0" t="0" r="0" b="190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F267F08" w14:textId="77777777" w:rsidR="00AC19B4" w:rsidRDefault="00AC19B4" w:rsidP="005A175E">
                            <w: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A10748" id="_x0000_s1095" type="#_x0000_t202" style="position:absolute;margin-left:152.9pt;margin-top:.1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" filled="f" stroked="f">
                <v:textbox style="mso-fit-shape-to-text:t">
                  <w:txbxContent>
                    <w:p w14:paraId="1F267F08" w14:textId="77777777" w:rsidR="00AC19B4" w:rsidRDefault="00AC19B4" w:rsidP="005A175E">
                      <w:r>
                        <w:t>b)</w:t>
                      </w:r>
                    </w:p>
                  </w:txbxContent>
                </v:textbox>
              </v:shape>
            </w:pict>
          </mc:Fallback>
        </mc:AlternateContent>
      </w:r>
      <w:r w:rsidR="005A175E" w:rsidRPr="0069466F">
        <w:rPr>
          <w:rFonts w:cstheme="minorHAnsi"/>
        </w:rPr>
        <w:t xml:space="preserve">       </w:t>
      </w:r>
      <w:r w:rsidR="005A175E" w:rsidRPr="0069466F">
        <w:rPr>
          <w:rFonts w:cstheme="minorHAnsi"/>
          <w:noProof/>
          <w:lang w:eastAsia="en-GB"/>
        </w:rPr>
        <w:drawing>
          <wp:inline distT="0" distB="0" distL="0" distR="0" wp14:anchorId="0881B402" wp14:editId="72E365FF">
            <wp:extent cx="1104364" cy="676893"/>
            <wp:effectExtent l="0" t="0" r="63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1scatters.jpg"/>
                    <pic:cNvPicPr/>
                  </pic:nvPicPr>
                  <pic:blipFill rotWithShape="1">
                    <a:blip r:embed="rId42" cstate="print">
                      <a:extLst>
                        <a:ext uri="{28A0092B-C50C-407E-A947-70E740481C1C}">
                          <a14:useLocalDpi xmlns:a14="http://schemas.microsoft.com/office/drawing/2010/main" val="0"/>
                        </a:ext>
                      </a:extLst>
                    </a:blip>
                    <a:srcRect l="76945" t="12765" r="3777" b="75681"/>
                    <a:stretch/>
                  </pic:blipFill>
                  <pic:spPr bwMode="auto">
                    <a:xfrm>
                      <a:off x="0" y="0"/>
                      <a:ext cx="1104900" cy="677222"/>
                    </a:xfrm>
                    <a:prstGeom prst="rect">
                      <a:avLst/>
                    </a:prstGeom>
                    <a:ln>
                      <a:noFill/>
                    </a:ln>
                    <a:extLst>
                      <a:ext uri="{53640926-AAD7-44D8-BBD7-CCE9431645EC}">
                        <a14:shadowObscured xmlns:a14="http://schemas.microsoft.com/office/drawing/2010/main"/>
                      </a:ext>
                    </a:extLst>
                  </pic:spPr>
                </pic:pic>
              </a:graphicData>
            </a:graphic>
          </wp:inline>
        </w:drawing>
      </w:r>
    </w:p>
    <w:p w14:paraId="495EEAAE" w14:textId="1DB1E0F2" w:rsidR="005A175E" w:rsidRPr="00825369" w:rsidRDefault="000E6345" w:rsidP="002366E2">
      <w:pPr>
        <w:pStyle w:val="Caption"/>
        <w:rPr>
          <w:rFonts w:cstheme="minorHAnsi"/>
          <w:b/>
        </w:rPr>
      </w:pPr>
      <w:bookmarkStart w:id="327" w:name="_Ref4153449"/>
      <w:bookmarkStart w:id="328" w:name="_Toc15376045"/>
      <w:r w:rsidRPr="00825369">
        <w:rPr>
          <w:b/>
        </w:rPr>
        <w:t xml:space="preserve">Figure </w:t>
      </w:r>
      <w:r w:rsidR="008724B3" w:rsidRPr="00825369">
        <w:rPr>
          <w:b/>
          <w:noProof/>
        </w:rPr>
        <w:fldChar w:fldCharType="begin"/>
      </w:r>
      <w:r w:rsidR="008724B3" w:rsidRPr="00825369">
        <w:rPr>
          <w:b/>
          <w:noProof/>
        </w:rPr>
        <w:instrText xml:space="preserve"> SEQ Figure \* ARABIC </w:instrText>
      </w:r>
      <w:r w:rsidR="008724B3" w:rsidRPr="00825369">
        <w:rPr>
          <w:b/>
          <w:noProof/>
        </w:rPr>
        <w:fldChar w:fldCharType="separate"/>
      </w:r>
      <w:r w:rsidR="00A5448B">
        <w:rPr>
          <w:b/>
          <w:noProof/>
        </w:rPr>
        <w:t>16</w:t>
      </w:r>
      <w:r w:rsidR="008724B3" w:rsidRPr="00825369">
        <w:rPr>
          <w:b/>
          <w:noProof/>
        </w:rPr>
        <w:fldChar w:fldCharType="end"/>
      </w:r>
      <w:bookmarkEnd w:id="327"/>
      <w:r w:rsidRPr="00825369">
        <w:rPr>
          <w:b/>
        </w:rPr>
        <w:t xml:space="preserve"> Within-participant comparison of accuracy when different elicitation methods were used, for each precision scenario.</w:t>
      </w:r>
      <w:bookmarkEnd w:id="328"/>
    </w:p>
    <w:p w14:paraId="0F42ABFF" w14:textId="77777777" w:rsidR="00825369" w:rsidRDefault="00825369" w:rsidP="0069466F">
      <w:pPr>
        <w:spacing w:after="0" w:line="360" w:lineRule="auto"/>
        <w:rPr>
          <w:rFonts w:cstheme="minorHAnsi"/>
        </w:rPr>
      </w:pPr>
    </w:p>
    <w:p w14:paraId="595DFDBC" w14:textId="6F2866DF" w:rsidR="005A175E" w:rsidRDefault="005A175E" w:rsidP="0069466F">
      <w:pPr>
        <w:spacing w:after="0" w:line="360" w:lineRule="auto"/>
        <w:rPr>
          <w:rFonts w:cstheme="minorHAnsi"/>
        </w:rPr>
      </w:pPr>
      <w:r w:rsidRPr="0069466F">
        <w:rPr>
          <w:rFonts w:cstheme="minorHAnsi"/>
        </w:rPr>
        <w:t xml:space="preserve">Further detailed results of analyses are presented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69466F">
        <w:rPr>
          <w:rFonts w:cstheme="minorHAnsi"/>
        </w:rPr>
        <w:t xml:space="preserve">. Note that the modelling confirms the empirical results. </w:t>
      </w:r>
    </w:p>
    <w:p w14:paraId="1809B46F" w14:textId="77777777" w:rsidR="0069466F" w:rsidRPr="0069466F" w:rsidRDefault="0069466F" w:rsidP="0069466F">
      <w:pPr>
        <w:spacing w:after="0" w:line="360" w:lineRule="auto"/>
        <w:rPr>
          <w:rFonts w:cstheme="minorHAnsi"/>
        </w:rPr>
      </w:pPr>
    </w:p>
    <w:p w14:paraId="05DBFE0D" w14:textId="77777777" w:rsidR="005A175E" w:rsidRPr="0069466F" w:rsidRDefault="005A175E" w:rsidP="00544CAF">
      <w:pPr>
        <w:pStyle w:val="Heading4"/>
      </w:pPr>
      <w:r w:rsidRPr="0069466F">
        <w:t>Participants’ preference for each method</w:t>
      </w:r>
    </w:p>
    <w:p w14:paraId="63ADE9A6" w14:textId="6B1DC82E" w:rsidR="005A175E" w:rsidRDefault="005A175E" w:rsidP="0069466F">
      <w:pPr>
        <w:spacing w:after="0" w:line="360" w:lineRule="auto"/>
        <w:rPr>
          <w:rFonts w:cstheme="minorHAnsi"/>
        </w:rPr>
      </w:pPr>
      <w:r w:rsidRPr="0069466F">
        <w:rPr>
          <w:rFonts w:cstheme="minorHAnsi"/>
        </w:rPr>
        <w:t xml:space="preserve">The results </w:t>
      </w:r>
      <w:r w:rsidR="005D3EC4">
        <w:rPr>
          <w:rFonts w:cstheme="minorHAnsi"/>
        </w:rPr>
        <w:t>(</w:t>
      </w:r>
      <w:r w:rsidR="005D3EC4" w:rsidRPr="00170E2D">
        <w:rPr>
          <w:rFonts w:cstheme="minorHAnsi"/>
          <w:i/>
        </w:rPr>
        <w:fldChar w:fldCharType="begin"/>
      </w:r>
      <w:r w:rsidR="005D3EC4" w:rsidRPr="00170E2D">
        <w:rPr>
          <w:rFonts w:cstheme="minorHAnsi"/>
          <w:i/>
        </w:rPr>
        <w:instrText xml:space="preserve"> REF _Ref15293685 \h </w:instrText>
      </w:r>
      <w:r w:rsidR="005D3EC4">
        <w:rPr>
          <w:rFonts w:cstheme="minorHAnsi"/>
          <w:i/>
        </w:rPr>
        <w:instrText xml:space="preserve"> \* MERGEFORMAT </w:instrText>
      </w:r>
      <w:r w:rsidR="005D3EC4" w:rsidRPr="00170E2D">
        <w:rPr>
          <w:rFonts w:cstheme="minorHAnsi"/>
          <w:i/>
        </w:rPr>
      </w:r>
      <w:r w:rsidR="005D3EC4" w:rsidRPr="00170E2D">
        <w:rPr>
          <w:rFonts w:cstheme="minorHAnsi"/>
          <w:i/>
        </w:rPr>
        <w:fldChar w:fldCharType="separate"/>
      </w:r>
      <w:r w:rsidR="00A5448B" w:rsidRPr="00A5448B">
        <w:rPr>
          <w:i/>
        </w:rPr>
        <w:t xml:space="preserve">Table </w:t>
      </w:r>
      <w:r w:rsidR="00A5448B" w:rsidRPr="00A5448B">
        <w:rPr>
          <w:i/>
          <w:noProof/>
        </w:rPr>
        <w:t>7</w:t>
      </w:r>
      <w:r w:rsidR="005D3EC4" w:rsidRPr="00170E2D">
        <w:rPr>
          <w:rFonts w:cstheme="minorHAnsi"/>
          <w:i/>
        </w:rPr>
        <w:fldChar w:fldCharType="end"/>
      </w:r>
      <w:r w:rsidR="005D3EC4">
        <w:rPr>
          <w:rFonts w:cstheme="minorHAnsi"/>
        </w:rPr>
        <w:t xml:space="preserve"> and </w:t>
      </w:r>
      <w:r w:rsidR="005D3EC4" w:rsidRPr="00170E2D">
        <w:rPr>
          <w:rFonts w:cstheme="minorHAnsi"/>
          <w:i/>
        </w:rPr>
        <w:fldChar w:fldCharType="begin"/>
      </w:r>
      <w:r w:rsidR="005D3EC4" w:rsidRPr="00170E2D">
        <w:rPr>
          <w:rFonts w:cstheme="minorHAnsi"/>
          <w:i/>
        </w:rPr>
        <w:instrText xml:space="preserve"> REF _Ref15293739 \h </w:instrText>
      </w:r>
      <w:r w:rsidR="005D3EC4">
        <w:rPr>
          <w:rFonts w:cstheme="minorHAnsi"/>
          <w:i/>
        </w:rPr>
        <w:instrText xml:space="preserve"> \* MERGEFORMAT </w:instrText>
      </w:r>
      <w:r w:rsidR="005D3EC4" w:rsidRPr="00170E2D">
        <w:rPr>
          <w:rFonts w:cstheme="minorHAnsi"/>
          <w:i/>
        </w:rPr>
      </w:r>
      <w:r w:rsidR="005D3EC4" w:rsidRPr="00170E2D">
        <w:rPr>
          <w:rFonts w:cstheme="minorHAnsi"/>
          <w:i/>
        </w:rPr>
        <w:fldChar w:fldCharType="separate"/>
      </w:r>
      <w:r w:rsidR="00A5448B" w:rsidRPr="00A5448B">
        <w:rPr>
          <w:i/>
        </w:rPr>
        <w:t xml:space="preserve">Table </w:t>
      </w:r>
      <w:r w:rsidR="00A5448B" w:rsidRPr="00A5448B">
        <w:rPr>
          <w:i/>
          <w:noProof/>
        </w:rPr>
        <w:t>8</w:t>
      </w:r>
      <w:r w:rsidR="005D3EC4" w:rsidRPr="00170E2D">
        <w:rPr>
          <w:rFonts w:cstheme="minorHAnsi"/>
          <w:i/>
        </w:rPr>
        <w:fldChar w:fldCharType="end"/>
      </w:r>
      <w:r w:rsidRPr="0069466F">
        <w:rPr>
          <w:rFonts w:cstheme="minorHAnsi"/>
        </w:rPr>
        <w:t xml:space="preserve"> suggest that participants were more likely to find the Bisection method difficult or challenging, and were also more likely to prefer Chips and Bins to Bisection. </w:t>
      </w:r>
    </w:p>
    <w:p w14:paraId="456F6E57" w14:textId="77777777" w:rsidR="0069466F" w:rsidRPr="0069466F" w:rsidRDefault="0069466F" w:rsidP="0069466F">
      <w:pPr>
        <w:spacing w:after="0" w:line="360" w:lineRule="auto"/>
        <w:rPr>
          <w:rFonts w:cstheme="minorHAnsi"/>
        </w:rPr>
      </w:pPr>
    </w:p>
    <w:p w14:paraId="366080FC" w14:textId="423B6B9F" w:rsidR="00BB78C7" w:rsidRPr="0046124E" w:rsidRDefault="00BB78C7" w:rsidP="00BB78C7">
      <w:pPr>
        <w:pStyle w:val="Caption"/>
        <w:rPr>
          <w:b/>
        </w:rPr>
      </w:pPr>
      <w:bookmarkStart w:id="329" w:name="_Ref15293685"/>
      <w:bookmarkStart w:id="330" w:name="_Toc15376017"/>
      <w:bookmarkStart w:id="331" w:name="_Ref983491"/>
      <w:r w:rsidRPr="0046124E">
        <w:rPr>
          <w:b/>
        </w:rPr>
        <w:t xml:space="preserve">Table </w:t>
      </w:r>
      <w:r w:rsidRPr="0046124E">
        <w:rPr>
          <w:b/>
          <w:noProof/>
        </w:rPr>
        <w:fldChar w:fldCharType="begin"/>
      </w:r>
      <w:r w:rsidRPr="0046124E">
        <w:rPr>
          <w:b/>
          <w:noProof/>
        </w:rPr>
        <w:instrText xml:space="preserve"> SEQ Table \* ARABIC </w:instrText>
      </w:r>
      <w:r w:rsidRPr="0046124E">
        <w:rPr>
          <w:b/>
          <w:noProof/>
        </w:rPr>
        <w:fldChar w:fldCharType="separate"/>
      </w:r>
      <w:r w:rsidR="00A5448B">
        <w:rPr>
          <w:b/>
          <w:noProof/>
        </w:rPr>
        <w:t>7</w:t>
      </w:r>
      <w:r w:rsidRPr="0046124E">
        <w:rPr>
          <w:b/>
          <w:noProof/>
        </w:rPr>
        <w:fldChar w:fldCharType="end"/>
      </w:r>
      <w:bookmarkEnd w:id="329"/>
      <w:r w:rsidRPr="0046124E">
        <w:rPr>
          <w:b/>
        </w:rPr>
        <w:t xml:space="preserve"> Response to question 1 about the ease of completion.</w:t>
      </w:r>
      <w:bookmarkEnd w:id="330"/>
    </w:p>
    <w:tbl>
      <w:tblPr>
        <w:tblW w:w="7735" w:type="dxa"/>
        <w:tblLayout w:type="fixed"/>
        <w:tblLook w:val="04A0" w:firstRow="1" w:lastRow="0" w:firstColumn="1" w:lastColumn="0" w:noHBand="0" w:noVBand="1"/>
      </w:tblPr>
      <w:tblGrid>
        <w:gridCol w:w="2122"/>
        <w:gridCol w:w="1871"/>
        <w:gridCol w:w="1871"/>
        <w:gridCol w:w="1871"/>
      </w:tblGrid>
      <w:tr w:rsidR="00BB78C7" w:rsidRPr="003B6C07" w14:paraId="545634F9" w14:textId="77777777" w:rsidTr="00CC5609">
        <w:trPr>
          <w:trHeight w:val="45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0CD4" w14:textId="77777777" w:rsidR="00BB78C7" w:rsidRPr="003B6C07" w:rsidRDefault="00BB78C7" w:rsidP="00CC5609">
            <w:pPr>
              <w:spacing w:before="60" w:after="60" w:line="240" w:lineRule="auto"/>
              <w:rPr>
                <w:rFonts w:eastAsia="Times New Roman" w:cstheme="minorHAnsi"/>
                <w:color w:val="000000"/>
                <w:sz w:val="21"/>
                <w:szCs w:val="21"/>
                <w:lang w:eastAsia="en-GB"/>
              </w:rPr>
            </w:pP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6D95ED37"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Easy, % (n)</w:t>
            </w: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2BBA4CC5"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Challenging, % (n)</w:t>
            </w:r>
          </w:p>
        </w:tc>
        <w:tc>
          <w:tcPr>
            <w:tcW w:w="1871" w:type="dxa"/>
            <w:tcBorders>
              <w:top w:val="single" w:sz="4" w:space="0" w:color="auto"/>
              <w:left w:val="nil"/>
              <w:bottom w:val="single" w:sz="4" w:space="0" w:color="auto"/>
              <w:right w:val="single" w:sz="4" w:space="0" w:color="auto"/>
            </w:tcBorders>
            <w:shd w:val="clear" w:color="auto" w:fill="auto"/>
            <w:noWrap/>
            <w:vAlign w:val="center"/>
            <w:hideMark/>
          </w:tcPr>
          <w:p w14:paraId="251FE9B9"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Difficult, % (n)</w:t>
            </w:r>
          </w:p>
        </w:tc>
      </w:tr>
      <w:tr w:rsidR="00BB78C7" w:rsidRPr="003B6C07" w14:paraId="4E1DF0F3" w14:textId="77777777" w:rsidTr="00CC5609">
        <w:trPr>
          <w:trHeight w:val="70"/>
        </w:trPr>
        <w:tc>
          <w:tcPr>
            <w:tcW w:w="2122" w:type="dxa"/>
            <w:tcBorders>
              <w:top w:val="single" w:sz="4" w:space="0" w:color="auto"/>
              <w:left w:val="single" w:sz="4" w:space="0" w:color="auto"/>
              <w:right w:val="single" w:sz="4" w:space="0" w:color="auto"/>
            </w:tcBorders>
            <w:shd w:val="clear" w:color="auto" w:fill="auto"/>
            <w:noWrap/>
            <w:vAlign w:val="center"/>
            <w:hideMark/>
          </w:tcPr>
          <w:p w14:paraId="0A3B1B56" w14:textId="77777777" w:rsidR="00BB78C7" w:rsidRPr="003B6C07" w:rsidRDefault="00BB78C7" w:rsidP="00CC5609">
            <w:pPr>
              <w:spacing w:before="60" w:after="60" w:line="240" w:lineRule="auto"/>
              <w:rPr>
                <w:rFonts w:eastAsia="Times New Roman" w:cstheme="minorHAnsi"/>
                <w:color w:val="000000"/>
                <w:sz w:val="21"/>
                <w:szCs w:val="21"/>
                <w:lang w:eastAsia="en-GB"/>
              </w:rPr>
            </w:pPr>
            <w:r w:rsidRPr="003B6C07">
              <w:rPr>
                <w:rFonts w:eastAsia="Times New Roman" w:cstheme="minorHAnsi"/>
                <w:color w:val="000000"/>
                <w:sz w:val="21"/>
                <w:szCs w:val="21"/>
                <w:lang w:eastAsia="en-GB"/>
              </w:rPr>
              <w:t>Bisection (n=72)</w:t>
            </w:r>
          </w:p>
        </w:tc>
        <w:tc>
          <w:tcPr>
            <w:tcW w:w="1871" w:type="dxa"/>
            <w:tcBorders>
              <w:top w:val="single" w:sz="4" w:space="0" w:color="auto"/>
              <w:left w:val="nil"/>
              <w:right w:val="single" w:sz="4" w:space="0" w:color="auto"/>
            </w:tcBorders>
            <w:shd w:val="clear" w:color="auto" w:fill="auto"/>
            <w:noWrap/>
            <w:vAlign w:val="center"/>
            <w:hideMark/>
          </w:tcPr>
          <w:p w14:paraId="189474C8"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23.6% (17)</w:t>
            </w:r>
          </w:p>
        </w:tc>
        <w:tc>
          <w:tcPr>
            <w:tcW w:w="1871" w:type="dxa"/>
            <w:tcBorders>
              <w:top w:val="single" w:sz="4" w:space="0" w:color="auto"/>
              <w:left w:val="nil"/>
              <w:right w:val="single" w:sz="4" w:space="0" w:color="auto"/>
            </w:tcBorders>
            <w:shd w:val="clear" w:color="auto" w:fill="auto"/>
            <w:noWrap/>
            <w:vAlign w:val="center"/>
            <w:hideMark/>
          </w:tcPr>
          <w:p w14:paraId="1250DB86"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66.7% (48)</w:t>
            </w:r>
          </w:p>
        </w:tc>
        <w:tc>
          <w:tcPr>
            <w:tcW w:w="1871" w:type="dxa"/>
            <w:tcBorders>
              <w:top w:val="single" w:sz="4" w:space="0" w:color="auto"/>
              <w:left w:val="nil"/>
              <w:right w:val="single" w:sz="4" w:space="0" w:color="auto"/>
            </w:tcBorders>
            <w:shd w:val="clear" w:color="auto" w:fill="auto"/>
            <w:noWrap/>
            <w:vAlign w:val="center"/>
            <w:hideMark/>
          </w:tcPr>
          <w:p w14:paraId="4302665E"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9.7% (7)</w:t>
            </w:r>
          </w:p>
        </w:tc>
      </w:tr>
      <w:tr w:rsidR="00BB78C7" w:rsidRPr="003B6C07" w14:paraId="4D60D466" w14:textId="77777777" w:rsidTr="00CC5609">
        <w:trPr>
          <w:trHeight w:val="102"/>
        </w:trPr>
        <w:tc>
          <w:tcPr>
            <w:tcW w:w="2122" w:type="dxa"/>
            <w:tcBorders>
              <w:left w:val="single" w:sz="4" w:space="0" w:color="auto"/>
              <w:right w:val="single" w:sz="4" w:space="0" w:color="auto"/>
            </w:tcBorders>
            <w:shd w:val="clear" w:color="auto" w:fill="auto"/>
            <w:noWrap/>
            <w:vAlign w:val="center"/>
            <w:hideMark/>
          </w:tcPr>
          <w:p w14:paraId="6DB17B15" w14:textId="77777777" w:rsidR="00BB78C7" w:rsidRPr="003B6C07" w:rsidRDefault="00BB78C7" w:rsidP="00CC5609">
            <w:pPr>
              <w:spacing w:before="60" w:after="60" w:line="240" w:lineRule="auto"/>
              <w:rPr>
                <w:rFonts w:eastAsia="Times New Roman" w:cstheme="minorHAnsi"/>
                <w:color w:val="000000"/>
                <w:sz w:val="21"/>
                <w:szCs w:val="21"/>
                <w:lang w:eastAsia="en-GB"/>
              </w:rPr>
            </w:pPr>
            <w:r w:rsidRPr="003B6C07">
              <w:rPr>
                <w:rFonts w:eastAsia="Times New Roman" w:cstheme="minorHAnsi"/>
                <w:color w:val="000000"/>
                <w:sz w:val="21"/>
                <w:szCs w:val="21"/>
                <w:lang w:eastAsia="en-GB"/>
              </w:rPr>
              <w:t>Chips and Bins (n=72)</w:t>
            </w:r>
          </w:p>
        </w:tc>
        <w:tc>
          <w:tcPr>
            <w:tcW w:w="1871" w:type="dxa"/>
            <w:tcBorders>
              <w:left w:val="nil"/>
              <w:right w:val="single" w:sz="4" w:space="0" w:color="auto"/>
            </w:tcBorders>
            <w:shd w:val="clear" w:color="auto" w:fill="auto"/>
            <w:noWrap/>
            <w:vAlign w:val="center"/>
            <w:hideMark/>
          </w:tcPr>
          <w:p w14:paraId="4CCBC88B"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43.1% (31)</w:t>
            </w:r>
          </w:p>
        </w:tc>
        <w:tc>
          <w:tcPr>
            <w:tcW w:w="1871" w:type="dxa"/>
            <w:tcBorders>
              <w:left w:val="nil"/>
              <w:right w:val="single" w:sz="4" w:space="0" w:color="auto"/>
            </w:tcBorders>
            <w:shd w:val="clear" w:color="auto" w:fill="auto"/>
            <w:noWrap/>
            <w:vAlign w:val="center"/>
            <w:hideMark/>
          </w:tcPr>
          <w:p w14:paraId="40D95656"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51.4 % (37)</w:t>
            </w:r>
          </w:p>
        </w:tc>
        <w:tc>
          <w:tcPr>
            <w:tcW w:w="1871" w:type="dxa"/>
            <w:tcBorders>
              <w:left w:val="nil"/>
              <w:right w:val="single" w:sz="4" w:space="0" w:color="auto"/>
            </w:tcBorders>
            <w:shd w:val="clear" w:color="auto" w:fill="auto"/>
            <w:noWrap/>
            <w:vAlign w:val="center"/>
            <w:hideMark/>
          </w:tcPr>
          <w:p w14:paraId="6CD1F2E9" w14:textId="77777777" w:rsidR="00BB78C7" w:rsidRPr="003B6C07" w:rsidRDefault="00BB78C7" w:rsidP="00CC5609">
            <w:pPr>
              <w:spacing w:before="60" w:after="60" w:line="240" w:lineRule="auto"/>
              <w:jc w:val="center"/>
              <w:rPr>
                <w:rFonts w:eastAsia="Times New Roman" w:cstheme="minorHAnsi"/>
                <w:color w:val="000000"/>
                <w:sz w:val="21"/>
                <w:szCs w:val="21"/>
                <w:lang w:eastAsia="en-GB"/>
              </w:rPr>
            </w:pPr>
            <w:r w:rsidRPr="003B6C07">
              <w:rPr>
                <w:rFonts w:eastAsia="Times New Roman" w:cstheme="minorHAnsi"/>
                <w:color w:val="000000"/>
                <w:sz w:val="21"/>
                <w:szCs w:val="21"/>
                <w:lang w:eastAsia="en-GB"/>
              </w:rPr>
              <w:t>5.6% (4)</w:t>
            </w:r>
          </w:p>
        </w:tc>
      </w:tr>
    </w:tbl>
    <w:p w14:paraId="16C11B5C" w14:textId="77777777" w:rsidR="00BB78C7" w:rsidRDefault="00BB78C7" w:rsidP="00BB78C7">
      <w:pPr>
        <w:pStyle w:val="Caption"/>
        <w:rPr>
          <w:noProof/>
        </w:rPr>
      </w:pPr>
    </w:p>
    <w:p w14:paraId="094344C8" w14:textId="72071BA4" w:rsidR="00BB78C7" w:rsidRPr="0046124E" w:rsidRDefault="00BB78C7" w:rsidP="00BB78C7">
      <w:pPr>
        <w:pStyle w:val="Caption"/>
        <w:keepNext/>
        <w:rPr>
          <w:b/>
        </w:rPr>
      </w:pPr>
      <w:bookmarkStart w:id="332" w:name="_Ref15293739"/>
      <w:bookmarkStart w:id="333" w:name="_Toc15376018"/>
      <w:r w:rsidRPr="0046124E">
        <w:rPr>
          <w:b/>
        </w:rPr>
        <w:t xml:space="preserve">Table </w:t>
      </w:r>
      <w:r w:rsidRPr="0046124E">
        <w:rPr>
          <w:b/>
        </w:rPr>
        <w:fldChar w:fldCharType="begin"/>
      </w:r>
      <w:r w:rsidRPr="0046124E">
        <w:rPr>
          <w:b/>
        </w:rPr>
        <w:instrText xml:space="preserve"> SEQ Table \* ARABIC </w:instrText>
      </w:r>
      <w:r w:rsidRPr="0046124E">
        <w:rPr>
          <w:b/>
        </w:rPr>
        <w:fldChar w:fldCharType="separate"/>
      </w:r>
      <w:r w:rsidR="00A5448B">
        <w:rPr>
          <w:b/>
          <w:noProof/>
        </w:rPr>
        <w:t>8</w:t>
      </w:r>
      <w:r w:rsidRPr="0046124E">
        <w:rPr>
          <w:b/>
          <w:noProof/>
        </w:rPr>
        <w:fldChar w:fldCharType="end"/>
      </w:r>
      <w:bookmarkEnd w:id="332"/>
      <w:r w:rsidRPr="0046124E">
        <w:rPr>
          <w:b/>
        </w:rPr>
        <w:t xml:space="preserve"> Response to question 2 about method preference.</w:t>
      </w:r>
      <w:bookmarkEnd w:id="333"/>
    </w:p>
    <w:tbl>
      <w:tblPr>
        <w:tblStyle w:val="TableGrid"/>
        <w:tblW w:w="0" w:type="auto"/>
        <w:tblLook w:val="04A0" w:firstRow="1" w:lastRow="0" w:firstColumn="1" w:lastColumn="0" w:noHBand="0" w:noVBand="1"/>
      </w:tblPr>
      <w:tblGrid>
        <w:gridCol w:w="2689"/>
        <w:gridCol w:w="1984"/>
        <w:gridCol w:w="1984"/>
        <w:gridCol w:w="1984"/>
      </w:tblGrid>
      <w:tr w:rsidR="00BB78C7" w14:paraId="57570079" w14:textId="77777777" w:rsidTr="00CC5609">
        <w:tc>
          <w:tcPr>
            <w:tcW w:w="2689" w:type="dxa"/>
          </w:tcPr>
          <w:p w14:paraId="74B27482" w14:textId="77777777" w:rsidR="00BB78C7" w:rsidRPr="00E11C05" w:rsidRDefault="00BB78C7" w:rsidP="00CC5609">
            <w:pPr>
              <w:rPr>
                <w:lang w:eastAsia="en-GB"/>
              </w:rPr>
            </w:pPr>
          </w:p>
        </w:tc>
        <w:tc>
          <w:tcPr>
            <w:tcW w:w="1984" w:type="dxa"/>
          </w:tcPr>
          <w:p w14:paraId="7D2CA6D8" w14:textId="77777777" w:rsidR="00BB78C7" w:rsidRPr="00E11C05" w:rsidRDefault="00BB78C7" w:rsidP="00CC5609">
            <w:pPr>
              <w:jc w:val="center"/>
              <w:rPr>
                <w:lang w:eastAsia="en-GB"/>
              </w:rPr>
            </w:pPr>
            <w:r w:rsidRPr="00B81EFA">
              <w:rPr>
                <w:rFonts w:eastAsia="Times New Roman" w:cstheme="minorHAnsi"/>
                <w:color w:val="000000"/>
                <w:lang w:eastAsia="en-GB"/>
              </w:rPr>
              <w:t>Bisection</w:t>
            </w:r>
          </w:p>
        </w:tc>
        <w:tc>
          <w:tcPr>
            <w:tcW w:w="1984" w:type="dxa"/>
          </w:tcPr>
          <w:p w14:paraId="3509A3FB" w14:textId="77777777" w:rsidR="00BB78C7" w:rsidRPr="00E11C05" w:rsidRDefault="00BB78C7" w:rsidP="00CC5609">
            <w:pPr>
              <w:jc w:val="center"/>
              <w:rPr>
                <w:lang w:eastAsia="en-GB"/>
              </w:rPr>
            </w:pPr>
            <w:r w:rsidRPr="00B81EFA">
              <w:rPr>
                <w:rFonts w:eastAsia="Times New Roman" w:cstheme="minorHAnsi"/>
                <w:color w:val="000000"/>
                <w:lang w:eastAsia="en-GB"/>
              </w:rPr>
              <w:t>Chips and Bins</w:t>
            </w:r>
          </w:p>
        </w:tc>
        <w:tc>
          <w:tcPr>
            <w:tcW w:w="1984" w:type="dxa"/>
          </w:tcPr>
          <w:p w14:paraId="4DE4A33B" w14:textId="77777777" w:rsidR="00BB78C7" w:rsidRPr="00E11C05" w:rsidRDefault="00BB78C7" w:rsidP="00CC5609">
            <w:pPr>
              <w:jc w:val="center"/>
              <w:rPr>
                <w:lang w:eastAsia="en-GB"/>
              </w:rPr>
            </w:pPr>
            <w:r w:rsidRPr="00B81EFA">
              <w:rPr>
                <w:rFonts w:eastAsia="Times New Roman" w:cstheme="minorHAnsi"/>
                <w:color w:val="000000"/>
                <w:lang w:eastAsia="en-GB"/>
              </w:rPr>
              <w:t>Indifferent</w:t>
            </w:r>
          </w:p>
        </w:tc>
      </w:tr>
      <w:tr w:rsidR="00BB78C7" w14:paraId="09FED098" w14:textId="77777777" w:rsidTr="00CC5609">
        <w:tc>
          <w:tcPr>
            <w:tcW w:w="2689" w:type="dxa"/>
          </w:tcPr>
          <w:p w14:paraId="3FBA0D54" w14:textId="77777777" w:rsidR="00BB78C7" w:rsidRPr="00E11C05" w:rsidRDefault="00BB78C7" w:rsidP="00CC5609">
            <w:pPr>
              <w:rPr>
                <w:lang w:eastAsia="en-GB"/>
              </w:rPr>
            </w:pPr>
            <w:r w:rsidRPr="00E11C05">
              <w:rPr>
                <w:lang w:eastAsia="en-GB"/>
              </w:rPr>
              <w:t>Preferred, % (n out of 72)</w:t>
            </w:r>
          </w:p>
        </w:tc>
        <w:tc>
          <w:tcPr>
            <w:tcW w:w="1984" w:type="dxa"/>
          </w:tcPr>
          <w:p w14:paraId="5F9E3484" w14:textId="77777777" w:rsidR="00BB78C7" w:rsidRPr="00E11C05" w:rsidRDefault="00BB78C7" w:rsidP="00CC5609">
            <w:pPr>
              <w:jc w:val="center"/>
              <w:rPr>
                <w:lang w:eastAsia="en-GB"/>
              </w:rPr>
            </w:pPr>
            <w:r w:rsidRPr="00B81EFA">
              <w:rPr>
                <w:rFonts w:cstheme="minorHAnsi"/>
              </w:rPr>
              <w:t>31.9% (23)</w:t>
            </w:r>
          </w:p>
        </w:tc>
        <w:tc>
          <w:tcPr>
            <w:tcW w:w="1984" w:type="dxa"/>
          </w:tcPr>
          <w:p w14:paraId="5351A676" w14:textId="77777777" w:rsidR="00BB78C7" w:rsidRPr="00E11C05" w:rsidRDefault="00BB78C7" w:rsidP="00CC5609">
            <w:pPr>
              <w:jc w:val="center"/>
              <w:rPr>
                <w:lang w:eastAsia="en-GB"/>
              </w:rPr>
            </w:pPr>
            <w:r w:rsidRPr="00B81EFA">
              <w:rPr>
                <w:rFonts w:cstheme="minorHAnsi"/>
              </w:rPr>
              <w:t>65.3% (47)</w:t>
            </w:r>
          </w:p>
        </w:tc>
        <w:tc>
          <w:tcPr>
            <w:tcW w:w="1984" w:type="dxa"/>
          </w:tcPr>
          <w:p w14:paraId="7E6BD607" w14:textId="77777777" w:rsidR="00BB78C7" w:rsidRPr="00E11C05" w:rsidRDefault="00BB78C7" w:rsidP="00CC5609">
            <w:pPr>
              <w:jc w:val="center"/>
              <w:rPr>
                <w:lang w:eastAsia="en-GB"/>
              </w:rPr>
            </w:pPr>
            <w:r w:rsidRPr="00B81EFA">
              <w:rPr>
                <w:rFonts w:cstheme="minorHAnsi"/>
              </w:rPr>
              <w:t>2.8% (2)</w:t>
            </w:r>
          </w:p>
        </w:tc>
      </w:tr>
    </w:tbl>
    <w:p w14:paraId="302CD95A" w14:textId="77777777" w:rsidR="0046124E" w:rsidRPr="0046124E" w:rsidRDefault="0046124E" w:rsidP="0046124E">
      <w:pPr>
        <w:pStyle w:val="Heading3"/>
        <w:numPr>
          <w:ilvl w:val="0"/>
          <w:numId w:val="0"/>
        </w:numPr>
        <w:rPr>
          <w:rFonts w:eastAsiaTheme="minorHAnsi"/>
        </w:rPr>
      </w:pPr>
      <w:bookmarkStart w:id="334" w:name="_Toc15566666"/>
      <w:bookmarkEnd w:id="331"/>
    </w:p>
    <w:p w14:paraId="3E64B195" w14:textId="589390F5" w:rsidR="005A175E" w:rsidRPr="0069466F" w:rsidRDefault="005A175E" w:rsidP="00544CAF">
      <w:pPr>
        <w:pStyle w:val="Heading3"/>
        <w:rPr>
          <w:rFonts w:eastAsiaTheme="minorHAnsi"/>
        </w:rPr>
      </w:pPr>
      <w:r w:rsidRPr="0069466F">
        <w:t>Experiment</w:t>
      </w:r>
      <w:r w:rsidRPr="0069466F">
        <w:rPr>
          <w:rFonts w:eastAsiaTheme="minorHAnsi"/>
        </w:rPr>
        <w:t xml:space="preserve"> 2</w:t>
      </w:r>
      <w:bookmarkEnd w:id="334"/>
    </w:p>
    <w:p w14:paraId="37FD7353" w14:textId="3C144636" w:rsidR="005A175E" w:rsidRDefault="005A175E" w:rsidP="0069466F">
      <w:pPr>
        <w:spacing w:after="0" w:line="360" w:lineRule="auto"/>
        <w:rPr>
          <w:rFonts w:cstheme="minorHAnsi"/>
        </w:rPr>
      </w:pPr>
      <w:r w:rsidRPr="0069466F">
        <w:rPr>
          <w:rFonts w:cstheme="minorHAnsi"/>
        </w:rPr>
        <w:t xml:space="preserve">In total, 72 participants played 72 games and 144 priors were elicited (72 for a target question not requiring extrapolation and 72 for a different target question requiring extrapolation). The overall bias, SDR and KL scores in initial priors (compared to the truth) were comparable to those in high precision scenarios in experiment 1 (see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69466F">
        <w:rPr>
          <w:rFonts w:cstheme="minorHAnsi"/>
        </w:rPr>
        <w:t xml:space="preserve">). </w:t>
      </w:r>
    </w:p>
    <w:p w14:paraId="3CDF60E1" w14:textId="77777777" w:rsidR="00DA1A5A" w:rsidRDefault="00DA1A5A" w:rsidP="0069466F">
      <w:pPr>
        <w:spacing w:after="0" w:line="360" w:lineRule="auto"/>
        <w:rPr>
          <w:rFonts w:cstheme="minorHAnsi"/>
        </w:rPr>
      </w:pPr>
    </w:p>
    <w:p w14:paraId="113E1AF6" w14:textId="7D7F4F00" w:rsidR="005A175E" w:rsidRDefault="008D2CCB" w:rsidP="0069466F">
      <w:pPr>
        <w:spacing w:after="0" w:line="360" w:lineRule="auto"/>
        <w:rPr>
          <w:rFonts w:cstheme="minorHAnsi"/>
        </w:rPr>
      </w:pPr>
      <w:r w:rsidRPr="00170E2D">
        <w:rPr>
          <w:rFonts w:cstheme="minorHAnsi"/>
          <w:i/>
        </w:rPr>
        <w:fldChar w:fldCharType="begin"/>
      </w:r>
      <w:r w:rsidRPr="00170E2D">
        <w:rPr>
          <w:rFonts w:cstheme="minorHAnsi"/>
          <w:i/>
        </w:rPr>
        <w:instrText xml:space="preserve"> REF _Ref4664738 \h </w:instrText>
      </w:r>
      <w:r>
        <w:rPr>
          <w:rFonts w:cstheme="minorHAnsi"/>
          <w:i/>
        </w:rPr>
        <w:instrText xml:space="preserve"> \* MERGEFORMAT </w:instrText>
      </w:r>
      <w:r w:rsidRPr="00170E2D">
        <w:rPr>
          <w:rFonts w:cstheme="minorHAnsi"/>
          <w:i/>
        </w:rPr>
      </w:r>
      <w:r w:rsidRPr="00170E2D">
        <w:rPr>
          <w:rFonts w:cstheme="minorHAnsi"/>
          <w:i/>
        </w:rPr>
        <w:fldChar w:fldCharType="separate"/>
      </w:r>
      <w:r w:rsidR="00A5448B" w:rsidRPr="00A5448B">
        <w:rPr>
          <w:i/>
        </w:rPr>
        <w:t xml:space="preserve">Figure </w:t>
      </w:r>
      <w:r w:rsidR="00A5448B" w:rsidRPr="00A5448B">
        <w:rPr>
          <w:i/>
          <w:noProof/>
        </w:rPr>
        <w:t>17</w:t>
      </w:r>
      <w:r w:rsidRPr="00170E2D">
        <w:rPr>
          <w:rFonts w:cstheme="minorHAnsi"/>
          <w:i/>
        </w:rPr>
        <w:fldChar w:fldCharType="end"/>
      </w:r>
      <w:r>
        <w:rPr>
          <w:rFonts w:cstheme="minorHAnsi"/>
          <w:i/>
        </w:rPr>
        <w:t xml:space="preserve"> </w:t>
      </w:r>
      <w:r w:rsidR="005A175E" w:rsidRPr="0069466F">
        <w:rPr>
          <w:rFonts w:cstheme="minorHAnsi"/>
        </w:rPr>
        <w:t xml:space="preserve">compares participants’ accuracy between priors elicited </w:t>
      </w:r>
      <w:r w:rsidR="00DA1A5A">
        <w:rPr>
          <w:rFonts w:cstheme="minorHAnsi"/>
        </w:rPr>
        <w:t xml:space="preserve">without and with extrapolation, </w:t>
      </w:r>
      <w:r w:rsidR="005A175E" w:rsidRPr="0069466F">
        <w:rPr>
          <w:rFonts w:cstheme="minorHAnsi"/>
        </w:rPr>
        <w:t xml:space="preserve">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i/>
        </w:rPr>
        <w:t xml:space="preserve">, </w:t>
      </w:r>
      <w:r w:rsidR="005A175E" w:rsidRPr="00DA1A5A">
        <w:rPr>
          <w:rFonts w:cstheme="minorHAnsi"/>
          <w:i/>
        </w:rPr>
        <w:t>Figure 4</w:t>
      </w:r>
      <w:r w:rsidR="005A175E" w:rsidRPr="0069466F">
        <w:rPr>
          <w:rFonts w:cstheme="minorHAnsi"/>
        </w:rPr>
        <w:t xml:space="preserve"> and </w:t>
      </w:r>
      <w:r w:rsidR="005A175E" w:rsidRPr="00DA1A5A">
        <w:rPr>
          <w:rFonts w:cstheme="minorHAnsi"/>
          <w:i/>
        </w:rPr>
        <w:t xml:space="preserve">Table </w:t>
      </w:r>
      <w:r w:rsidR="00567860">
        <w:rPr>
          <w:rFonts w:cstheme="minorHAnsi"/>
          <w:i/>
        </w:rPr>
        <w:t xml:space="preserve">5 </w:t>
      </w:r>
      <w:r w:rsidR="005A175E" w:rsidRPr="0069466F">
        <w:rPr>
          <w:rFonts w:cstheme="minorHAnsi"/>
        </w:rPr>
        <w:t xml:space="preserve">for results on the complete set of outcome metrics). Results suggest that mean bias is close to zero. There is no suggestion that bias, SDR or KL differ with and without extrapolation, and no suggestion that these results differ between the three different extents of extrapolation. The scatter plots for lnSDR, however, indicate a moderate correlation between lnSDRs of distributions elicited from the same person with and without extrapolation. </w:t>
      </w:r>
      <w:bookmarkStart w:id="335" w:name="_Ref801007"/>
    </w:p>
    <w:p w14:paraId="7EB95857" w14:textId="77777777" w:rsidR="0069466F" w:rsidRPr="0069466F" w:rsidRDefault="0069466F" w:rsidP="0069466F">
      <w:pPr>
        <w:spacing w:after="0" w:line="360" w:lineRule="auto"/>
        <w:rPr>
          <w:rFonts w:cstheme="minorHAnsi"/>
          <w:b/>
          <w:bCs/>
          <w:color w:val="000000" w:themeColor="text1"/>
        </w:rPr>
      </w:pPr>
    </w:p>
    <w:bookmarkStart w:id="336" w:name="_Ref1826809"/>
    <w:p w14:paraId="169D00BF" w14:textId="79E5D11A" w:rsidR="005A175E" w:rsidRPr="0069466F" w:rsidRDefault="005A175E" w:rsidP="002366E2">
      <w:pPr>
        <w:pStyle w:val="Caption"/>
      </w:pPr>
      <w:r w:rsidRPr="0069466F">
        <w:rPr>
          <w:noProof/>
        </w:rPr>
        <mc:AlternateContent>
          <mc:Choice Requires="wps">
            <w:drawing>
              <wp:anchor distT="0" distB="0" distL="114300" distR="114300" simplePos="0" relativeHeight="251712512" behindDoc="0" locked="0" layoutInCell="1" allowOverlap="1" wp14:anchorId="18CCED76" wp14:editId="08BE8B3B">
                <wp:simplePos x="0" y="0"/>
                <wp:positionH relativeFrom="column">
                  <wp:posOffset>2762250</wp:posOffset>
                </wp:positionH>
                <wp:positionV relativeFrom="paragraph">
                  <wp:posOffset>132715</wp:posOffset>
                </wp:positionV>
                <wp:extent cx="683260" cy="1403985"/>
                <wp:effectExtent l="0" t="0" r="0" b="19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14:paraId="22E4155F" w14:textId="77777777" w:rsidR="00AC19B4" w:rsidRDefault="00AC19B4" w:rsidP="005A175E">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CED76" id="_x0000_s1096" type="#_x0000_t202" style="position:absolute;margin-left:217.5pt;margin-top:10.45pt;width:53.8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" filled="f" stroked="f">
                <v:textbox style="mso-fit-shape-to-text:t">
                  <w:txbxContent>
                    <w:p w14:paraId="22E4155F" w14:textId="77777777" w:rsidR="00AC19B4" w:rsidRDefault="00AC19B4" w:rsidP="005A175E">
                      <w:r>
                        <w:t>b)</w:t>
                      </w:r>
                    </w:p>
                  </w:txbxContent>
                </v:textbox>
              </v:shape>
            </w:pict>
          </mc:Fallback>
        </mc:AlternateContent>
      </w:r>
      <w:bookmarkEnd w:id="335"/>
      <w:bookmarkEnd w:id="336"/>
    </w:p>
    <w:p w14:paraId="20326DC4" w14:textId="10BC255C" w:rsidR="005A175E" w:rsidRPr="0069466F" w:rsidRDefault="005A175E" w:rsidP="002366E2">
      <w:pPr>
        <w:pStyle w:val="Caption"/>
      </w:pPr>
      <w:r w:rsidRPr="0069466F">
        <w:rPr>
          <w:noProof/>
        </w:rPr>
        <w:lastRenderedPageBreak/>
        <mc:AlternateContent>
          <mc:Choice Requires="wps">
            <w:drawing>
              <wp:anchor distT="0" distB="0" distL="114300" distR="114300" simplePos="0" relativeHeight="251711488" behindDoc="0" locked="0" layoutInCell="1" allowOverlap="1" wp14:anchorId="10F0153A" wp14:editId="656B0DC9">
                <wp:simplePos x="0" y="0"/>
                <wp:positionH relativeFrom="column">
                  <wp:posOffset>0</wp:posOffset>
                </wp:positionH>
                <wp:positionV relativeFrom="paragraph">
                  <wp:posOffset>17145</wp:posOffset>
                </wp:positionV>
                <wp:extent cx="683260" cy="1403985"/>
                <wp:effectExtent l="0" t="0" r="0" b="19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14:paraId="2314B195" w14:textId="77777777" w:rsidR="00AC19B4" w:rsidRDefault="00AC19B4" w:rsidP="005A175E">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0153A" id="_x0000_s1097" type="#_x0000_t202" style="position:absolute;margin-left:0;margin-top:1.35pt;width:53.8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" filled="f" stroked="f">
                <v:textbox style="mso-fit-shape-to-text:t">
                  <w:txbxContent>
                    <w:p w14:paraId="2314B195" w14:textId="77777777" w:rsidR="00AC19B4" w:rsidRDefault="00AC19B4" w:rsidP="005A175E">
                      <w:r>
                        <w:t>a)</w:t>
                      </w:r>
                    </w:p>
                  </w:txbxContent>
                </v:textbox>
              </v:shape>
            </w:pict>
          </mc:Fallback>
        </mc:AlternateContent>
      </w:r>
      <w:r w:rsidR="00BB78C7">
        <w:rPr>
          <w:noProof/>
        </w:rPr>
        <w:drawing>
          <wp:inline distT="0" distB="0" distL="0" distR="0" wp14:anchorId="7B3A1DB2" wp14:editId="7F922381">
            <wp:extent cx="27051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r w:rsidR="00BB78C7">
        <w:t xml:space="preserve">         </w:t>
      </w:r>
      <w:r w:rsidR="00BB78C7">
        <w:rPr>
          <w:noProof/>
        </w:rPr>
        <w:drawing>
          <wp:inline distT="0" distB="0" distL="0" distR="0" wp14:anchorId="78CEC335" wp14:editId="2F23C696">
            <wp:extent cx="2743200" cy="278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781300"/>
                    </a:xfrm>
                    <a:prstGeom prst="rect">
                      <a:avLst/>
                    </a:prstGeom>
                    <a:noFill/>
                    <a:ln>
                      <a:noFill/>
                    </a:ln>
                  </pic:spPr>
                </pic:pic>
              </a:graphicData>
            </a:graphic>
          </wp:inline>
        </w:drawing>
      </w:r>
    </w:p>
    <w:p w14:paraId="49A9AB87" w14:textId="52D50BA6" w:rsidR="005A175E" w:rsidRPr="00825369" w:rsidRDefault="009C361E" w:rsidP="002366E2">
      <w:pPr>
        <w:pStyle w:val="Caption"/>
        <w:rPr>
          <w:rFonts w:cstheme="minorHAnsi"/>
          <w:b/>
        </w:rPr>
      </w:pPr>
      <w:bookmarkStart w:id="337" w:name="_Ref4664738"/>
      <w:bookmarkStart w:id="338" w:name="_Toc15376046"/>
      <w:r w:rsidRPr="00825369">
        <w:rPr>
          <w:b/>
        </w:rPr>
        <w:t xml:space="preserve">Figure </w:t>
      </w:r>
      <w:r w:rsidR="008724B3" w:rsidRPr="00825369">
        <w:rPr>
          <w:b/>
          <w:noProof/>
        </w:rPr>
        <w:fldChar w:fldCharType="begin"/>
      </w:r>
      <w:r w:rsidR="008724B3" w:rsidRPr="00825369">
        <w:rPr>
          <w:b/>
          <w:noProof/>
        </w:rPr>
        <w:instrText xml:space="preserve"> SEQ Figure \* ARABIC </w:instrText>
      </w:r>
      <w:r w:rsidR="008724B3" w:rsidRPr="00825369">
        <w:rPr>
          <w:b/>
          <w:noProof/>
        </w:rPr>
        <w:fldChar w:fldCharType="separate"/>
      </w:r>
      <w:r w:rsidR="00A5448B">
        <w:rPr>
          <w:b/>
          <w:noProof/>
        </w:rPr>
        <w:t>17</w:t>
      </w:r>
      <w:r w:rsidR="008724B3" w:rsidRPr="00825369">
        <w:rPr>
          <w:b/>
          <w:noProof/>
        </w:rPr>
        <w:fldChar w:fldCharType="end"/>
      </w:r>
      <w:bookmarkEnd w:id="337"/>
      <w:r w:rsidRPr="00825369">
        <w:rPr>
          <w:b/>
        </w:rPr>
        <w:t xml:space="preserve"> Within-participant comparison of accuracy with and without extrapolation, for different levels of extrapolation.</w:t>
      </w:r>
      <w:bookmarkEnd w:id="338"/>
    </w:p>
    <w:p w14:paraId="0D264425" w14:textId="77777777" w:rsidR="005A175E" w:rsidRPr="0069466F" w:rsidRDefault="005A175E" w:rsidP="0069466F">
      <w:pPr>
        <w:spacing w:after="0" w:line="360" w:lineRule="auto"/>
        <w:rPr>
          <w:rFonts w:cstheme="minorHAnsi"/>
        </w:rPr>
      </w:pPr>
    </w:p>
    <w:p w14:paraId="1010FAB7" w14:textId="77777777" w:rsidR="005A175E" w:rsidRPr="0069466F" w:rsidRDefault="005A175E" w:rsidP="00544CAF">
      <w:pPr>
        <w:pStyle w:val="Heading3"/>
        <w:rPr>
          <w:rFonts w:eastAsiaTheme="minorHAnsi"/>
        </w:rPr>
      </w:pPr>
      <w:bookmarkStart w:id="339" w:name="_Toc15566667"/>
      <w:r w:rsidRPr="0069466F">
        <w:t>Experiment</w:t>
      </w:r>
      <w:r w:rsidRPr="0069466F">
        <w:rPr>
          <w:rFonts w:eastAsiaTheme="minorHAnsi"/>
        </w:rPr>
        <w:t xml:space="preserve"> 3.1</w:t>
      </w:r>
      <w:bookmarkEnd w:id="339"/>
    </w:p>
    <w:p w14:paraId="766EE597" w14:textId="53FD81A3" w:rsidR="005A175E" w:rsidRDefault="005A175E" w:rsidP="0069466F">
      <w:pPr>
        <w:spacing w:after="0" w:line="360" w:lineRule="auto"/>
        <w:rPr>
          <w:rFonts w:cstheme="minorHAnsi"/>
        </w:rPr>
      </w:pPr>
      <w:r w:rsidRPr="0069466F">
        <w:rPr>
          <w:rFonts w:cstheme="minorHAnsi"/>
        </w:rPr>
        <w:t xml:space="preserve">In total, 72 priors were elicited for the initial quantity and 32/72 (44%) participants updated their priors (i.e. revised) on seeing the group response. The overall bias, SDR and KL scores in initial priors were comparable to those in high precision scenarios in experiments 1 and 2 (see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69466F">
        <w:rPr>
          <w:rFonts w:cstheme="minorHAnsi"/>
        </w:rPr>
        <w:t>). The high variability of KL between participants makes results on this metric difficult to interpret, and hence these are omitted throughout (but available in Appendices).</w:t>
      </w:r>
    </w:p>
    <w:p w14:paraId="54304859" w14:textId="77777777" w:rsidR="0069466F" w:rsidRPr="0069466F" w:rsidRDefault="0069466F" w:rsidP="0069466F">
      <w:pPr>
        <w:spacing w:after="0" w:line="360" w:lineRule="auto"/>
        <w:rPr>
          <w:rFonts w:cstheme="minorHAnsi"/>
          <w:i/>
        </w:rPr>
      </w:pPr>
    </w:p>
    <w:p w14:paraId="176ACB04" w14:textId="77777777" w:rsidR="005A175E" w:rsidRPr="0069466F" w:rsidRDefault="005A175E" w:rsidP="00544CAF">
      <w:pPr>
        <w:pStyle w:val="Heading4"/>
      </w:pPr>
      <w:r w:rsidRPr="0069466F">
        <w:lastRenderedPageBreak/>
        <w:t>Likelihood of revision</w:t>
      </w:r>
    </w:p>
    <w:p w14:paraId="76FB2759" w14:textId="0375F655" w:rsidR="005A175E" w:rsidRDefault="006E4994" w:rsidP="0069466F">
      <w:pPr>
        <w:spacing w:after="0" w:line="360" w:lineRule="auto"/>
        <w:rPr>
          <w:rFonts w:cstheme="minorHAnsi"/>
        </w:rPr>
      </w:pPr>
      <w:r w:rsidRPr="001645CB">
        <w:rPr>
          <w:rStyle w:val="IntenseReference"/>
          <w:i w:val="0"/>
        </w:rPr>
        <w:fldChar w:fldCharType="begin"/>
      </w:r>
      <w:r w:rsidRPr="001645CB">
        <w:rPr>
          <w:rFonts w:cstheme="minorHAnsi"/>
          <w:i/>
        </w:rPr>
        <w:instrText xml:space="preserve"> REF _Ref802891 \h </w:instrText>
      </w:r>
      <w:r w:rsidRPr="001645CB">
        <w:rPr>
          <w:rStyle w:val="IntenseReference"/>
          <w:i w:val="0"/>
        </w:rPr>
        <w:instrText xml:space="preserve"> \* MERGEFORMAT </w:instrText>
      </w:r>
      <w:r w:rsidRPr="001645CB">
        <w:rPr>
          <w:rStyle w:val="IntenseReference"/>
          <w:i w:val="0"/>
        </w:rPr>
      </w:r>
      <w:r w:rsidRPr="001645CB">
        <w:rPr>
          <w:rStyle w:val="IntenseReference"/>
          <w:i w:val="0"/>
        </w:rPr>
        <w:fldChar w:fldCharType="separate"/>
      </w:r>
      <w:r w:rsidR="00A5448B" w:rsidRPr="00A5448B">
        <w:rPr>
          <w:rFonts w:cstheme="minorHAnsi"/>
          <w:i/>
        </w:rPr>
        <w:t xml:space="preserve">Table </w:t>
      </w:r>
      <w:r w:rsidR="00A5448B">
        <w:rPr>
          <w:b/>
          <w:noProof/>
        </w:rPr>
        <w:t>9</w:t>
      </w:r>
      <w:r w:rsidRPr="001645CB">
        <w:rPr>
          <w:rStyle w:val="IntenseReference"/>
          <w:i w:val="0"/>
        </w:rPr>
        <w:fldChar w:fldCharType="end"/>
      </w:r>
      <w:r w:rsidR="001645CB" w:rsidRPr="001645CB">
        <w:rPr>
          <w:rStyle w:val="IntenseReference"/>
        </w:rPr>
        <w:t>8</w:t>
      </w:r>
      <w:r w:rsidRPr="001645CB">
        <w:rPr>
          <w:rStyle w:val="IntenseReference"/>
          <w:i w:val="0"/>
        </w:rPr>
        <w:t xml:space="preserve"> </w:t>
      </w:r>
      <w:r w:rsidR="005A175E" w:rsidRPr="0069466F">
        <w:rPr>
          <w:rFonts w:cstheme="minorHAnsi"/>
        </w:rPr>
        <w:t>shows the proportion of participants who revised their priors, by type of group summary. The table shows that participants were more likely to update their priors when the group distribution was discordant from their own prior, and when the group prior was more certain for the same level of discordance. The probability of revision with Chips and Bins (20/35, 57%) appears to be higher tha</w:t>
      </w:r>
      <w:r w:rsidR="00C05009">
        <w:rPr>
          <w:rFonts w:cstheme="minorHAnsi"/>
        </w:rPr>
        <w:t>n with Bisection (12/37, 32%) (</w:t>
      </w:r>
      <w:r w:rsidR="005A175E" w:rsidRPr="0069466F">
        <w:rPr>
          <w:rFonts w:cstheme="minorHAnsi"/>
        </w:rPr>
        <w:t xml:space="preserve">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i/>
        </w:rPr>
        <w:t xml:space="preserve">, </w:t>
      </w:r>
      <w:r w:rsidR="005A175E" w:rsidRPr="00DA1A5A">
        <w:rPr>
          <w:rFonts w:cstheme="minorHAnsi"/>
          <w:i/>
        </w:rPr>
        <w:t xml:space="preserve">Table </w:t>
      </w:r>
      <w:r w:rsidR="00567860">
        <w:rPr>
          <w:rFonts w:cstheme="minorHAnsi"/>
          <w:i/>
        </w:rPr>
        <w:t>12</w:t>
      </w:r>
      <w:r w:rsidR="005A175E" w:rsidRPr="00DA1A5A">
        <w:rPr>
          <w:rFonts w:cstheme="minorHAnsi"/>
          <w:i/>
        </w:rPr>
        <w:t>).</w:t>
      </w:r>
    </w:p>
    <w:p w14:paraId="36F2A7FC" w14:textId="77777777" w:rsidR="0069466F" w:rsidRPr="0069466F" w:rsidRDefault="0069466F" w:rsidP="0069466F">
      <w:pPr>
        <w:spacing w:after="0" w:line="360" w:lineRule="auto"/>
        <w:rPr>
          <w:rFonts w:cstheme="minorHAnsi"/>
        </w:rPr>
      </w:pPr>
    </w:p>
    <w:p w14:paraId="1C218BCD" w14:textId="5809BDEB" w:rsidR="005A175E" w:rsidRPr="0046124E" w:rsidRDefault="005A175E" w:rsidP="002366E2">
      <w:pPr>
        <w:pStyle w:val="Caption"/>
        <w:rPr>
          <w:b/>
        </w:rPr>
      </w:pPr>
      <w:bookmarkStart w:id="340" w:name="_Ref802891"/>
      <w:bookmarkStart w:id="341" w:name="_Toc15376019"/>
      <w:r w:rsidRPr="0046124E">
        <w:rPr>
          <w:b/>
        </w:rPr>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9</w:t>
      </w:r>
      <w:r w:rsidR="009E54F4" w:rsidRPr="0046124E">
        <w:rPr>
          <w:b/>
          <w:noProof/>
        </w:rPr>
        <w:fldChar w:fldCharType="end"/>
      </w:r>
      <w:bookmarkEnd w:id="340"/>
      <w:r w:rsidR="001645CB" w:rsidRPr="0046124E">
        <w:rPr>
          <w:b/>
        </w:rPr>
        <w:t xml:space="preserve"> </w:t>
      </w:r>
      <w:r w:rsidRPr="0046124E">
        <w:rPr>
          <w:b/>
        </w:rPr>
        <w:t>Proportion of participants who revised their priors.</w:t>
      </w:r>
      <w:bookmarkEnd w:id="341"/>
    </w:p>
    <w:tbl>
      <w:tblPr>
        <w:tblStyle w:val="TableGrid"/>
        <w:tblW w:w="0" w:type="auto"/>
        <w:tblLook w:val="04A0" w:firstRow="1" w:lastRow="0" w:firstColumn="1" w:lastColumn="0" w:noHBand="0" w:noVBand="1"/>
      </w:tblPr>
      <w:tblGrid>
        <w:gridCol w:w="2254"/>
        <w:gridCol w:w="2254"/>
        <w:gridCol w:w="2254"/>
        <w:gridCol w:w="2254"/>
      </w:tblGrid>
      <w:tr w:rsidR="005A175E" w:rsidRPr="003B6C07" w14:paraId="165C2AE5" w14:textId="77777777" w:rsidTr="00EA3F94">
        <w:trPr>
          <w:trHeight w:val="265"/>
        </w:trPr>
        <w:tc>
          <w:tcPr>
            <w:tcW w:w="2254" w:type="dxa"/>
            <w:tcBorders>
              <w:top w:val="single" w:sz="4" w:space="0" w:color="auto"/>
              <w:left w:val="single" w:sz="4" w:space="0" w:color="auto"/>
              <w:bottom w:val="single" w:sz="4" w:space="0" w:color="auto"/>
              <w:right w:val="single" w:sz="4" w:space="0" w:color="auto"/>
            </w:tcBorders>
            <w:vAlign w:val="center"/>
          </w:tcPr>
          <w:p w14:paraId="4DFD04B9" w14:textId="77777777" w:rsidR="005A175E" w:rsidRPr="003B6C07" w:rsidRDefault="005A175E" w:rsidP="00EA3F94">
            <w:pPr>
              <w:jc w:val="center"/>
              <w:rPr>
                <w:rFonts w:cstheme="minorHAnsi"/>
                <w:sz w:val="21"/>
                <w:szCs w:val="21"/>
              </w:rPr>
            </w:pPr>
          </w:p>
        </w:tc>
        <w:tc>
          <w:tcPr>
            <w:tcW w:w="2254" w:type="dxa"/>
            <w:tcBorders>
              <w:top w:val="single" w:sz="4" w:space="0" w:color="auto"/>
              <w:left w:val="single" w:sz="4" w:space="0" w:color="auto"/>
              <w:bottom w:val="single" w:sz="4" w:space="0" w:color="auto"/>
              <w:right w:val="single" w:sz="4" w:space="0" w:color="auto"/>
            </w:tcBorders>
            <w:vAlign w:val="center"/>
          </w:tcPr>
          <w:p w14:paraId="7EAB1175" w14:textId="77777777" w:rsidR="005A175E" w:rsidRPr="003B6C07" w:rsidRDefault="005A175E" w:rsidP="00EA3F94">
            <w:pPr>
              <w:jc w:val="center"/>
              <w:rPr>
                <w:rFonts w:cstheme="minorHAnsi"/>
                <w:sz w:val="21"/>
                <w:szCs w:val="21"/>
              </w:rPr>
            </w:pPr>
            <w:r w:rsidRPr="003B6C07">
              <w:rPr>
                <w:rFonts w:cstheme="minorHAnsi"/>
                <w:sz w:val="21"/>
                <w:szCs w:val="21"/>
              </w:rPr>
              <w:t>Concordant (N=25)</w:t>
            </w:r>
          </w:p>
        </w:tc>
        <w:tc>
          <w:tcPr>
            <w:tcW w:w="2254" w:type="dxa"/>
            <w:tcBorders>
              <w:top w:val="single" w:sz="4" w:space="0" w:color="auto"/>
              <w:left w:val="single" w:sz="4" w:space="0" w:color="auto"/>
              <w:bottom w:val="single" w:sz="4" w:space="0" w:color="auto"/>
              <w:right w:val="single" w:sz="4" w:space="0" w:color="auto"/>
            </w:tcBorders>
            <w:vAlign w:val="center"/>
          </w:tcPr>
          <w:p w14:paraId="03C9B70F" w14:textId="77777777" w:rsidR="005A175E" w:rsidRPr="003B6C07" w:rsidRDefault="005A175E" w:rsidP="00EA3F94">
            <w:pPr>
              <w:jc w:val="center"/>
              <w:rPr>
                <w:rFonts w:cstheme="minorHAnsi"/>
                <w:sz w:val="21"/>
                <w:szCs w:val="21"/>
              </w:rPr>
            </w:pPr>
            <w:r w:rsidRPr="003B6C07">
              <w:rPr>
                <w:rFonts w:cstheme="minorHAnsi"/>
                <w:sz w:val="21"/>
                <w:szCs w:val="21"/>
              </w:rPr>
              <w:t>Discordant, equally uncertain (N=24)</w:t>
            </w:r>
          </w:p>
        </w:tc>
        <w:tc>
          <w:tcPr>
            <w:tcW w:w="2254" w:type="dxa"/>
            <w:tcBorders>
              <w:top w:val="single" w:sz="4" w:space="0" w:color="auto"/>
              <w:left w:val="single" w:sz="4" w:space="0" w:color="auto"/>
              <w:bottom w:val="single" w:sz="4" w:space="0" w:color="auto"/>
              <w:right w:val="single" w:sz="4" w:space="0" w:color="auto"/>
            </w:tcBorders>
            <w:vAlign w:val="center"/>
          </w:tcPr>
          <w:p w14:paraId="6C80702C" w14:textId="77777777" w:rsidR="005A175E" w:rsidRPr="003B6C07" w:rsidRDefault="005A175E" w:rsidP="00EA3F94">
            <w:pPr>
              <w:jc w:val="center"/>
              <w:rPr>
                <w:rFonts w:cstheme="minorHAnsi"/>
                <w:sz w:val="21"/>
                <w:szCs w:val="21"/>
              </w:rPr>
            </w:pPr>
            <w:r w:rsidRPr="003B6C07">
              <w:rPr>
                <w:rFonts w:cstheme="minorHAnsi"/>
                <w:sz w:val="21"/>
                <w:szCs w:val="21"/>
              </w:rPr>
              <w:t>Discordant, more certain (N=23)</w:t>
            </w:r>
          </w:p>
        </w:tc>
      </w:tr>
      <w:tr w:rsidR="005A175E" w:rsidRPr="003B6C07" w14:paraId="023DD907" w14:textId="77777777" w:rsidTr="00EA3F94">
        <w:trPr>
          <w:trHeight w:val="301"/>
        </w:trPr>
        <w:tc>
          <w:tcPr>
            <w:tcW w:w="2254" w:type="dxa"/>
            <w:tcBorders>
              <w:top w:val="single" w:sz="4" w:space="0" w:color="auto"/>
              <w:bottom w:val="single" w:sz="4" w:space="0" w:color="auto"/>
            </w:tcBorders>
            <w:vAlign w:val="center"/>
          </w:tcPr>
          <w:p w14:paraId="68E63DAC" w14:textId="77777777" w:rsidR="005A175E" w:rsidRPr="003B6C07" w:rsidRDefault="005A175E" w:rsidP="00EA3F94">
            <w:pPr>
              <w:jc w:val="center"/>
              <w:rPr>
                <w:rFonts w:cstheme="minorHAnsi"/>
                <w:sz w:val="21"/>
                <w:szCs w:val="21"/>
              </w:rPr>
            </w:pPr>
            <w:r w:rsidRPr="003B6C07">
              <w:rPr>
                <w:rFonts w:cstheme="minorHAnsi"/>
                <w:sz w:val="21"/>
                <w:szCs w:val="21"/>
              </w:rPr>
              <w:t>Proportion who revised their prior (n)</w:t>
            </w:r>
          </w:p>
        </w:tc>
        <w:tc>
          <w:tcPr>
            <w:tcW w:w="2254" w:type="dxa"/>
            <w:tcBorders>
              <w:top w:val="single" w:sz="4" w:space="0" w:color="auto"/>
              <w:bottom w:val="single" w:sz="4" w:space="0" w:color="auto"/>
            </w:tcBorders>
            <w:vAlign w:val="center"/>
          </w:tcPr>
          <w:p w14:paraId="63D8EF4F" w14:textId="77777777" w:rsidR="005A175E" w:rsidRPr="003B6C07" w:rsidRDefault="005A175E" w:rsidP="00EA3F94">
            <w:pPr>
              <w:jc w:val="center"/>
              <w:rPr>
                <w:rFonts w:cstheme="minorHAnsi"/>
                <w:sz w:val="21"/>
                <w:szCs w:val="21"/>
              </w:rPr>
            </w:pPr>
            <w:r w:rsidRPr="003B6C07">
              <w:rPr>
                <w:rFonts w:cstheme="minorHAnsi"/>
                <w:sz w:val="21"/>
                <w:szCs w:val="21"/>
              </w:rPr>
              <w:t>20% (5)</w:t>
            </w:r>
          </w:p>
        </w:tc>
        <w:tc>
          <w:tcPr>
            <w:tcW w:w="2254" w:type="dxa"/>
            <w:tcBorders>
              <w:top w:val="single" w:sz="4" w:space="0" w:color="auto"/>
              <w:bottom w:val="single" w:sz="4" w:space="0" w:color="auto"/>
            </w:tcBorders>
            <w:vAlign w:val="center"/>
          </w:tcPr>
          <w:p w14:paraId="1461A542" w14:textId="77777777" w:rsidR="005A175E" w:rsidRPr="003B6C07" w:rsidRDefault="005A175E" w:rsidP="00EA3F94">
            <w:pPr>
              <w:jc w:val="center"/>
              <w:rPr>
                <w:rFonts w:cstheme="minorHAnsi"/>
                <w:sz w:val="21"/>
                <w:szCs w:val="21"/>
              </w:rPr>
            </w:pPr>
            <w:r w:rsidRPr="003B6C07">
              <w:rPr>
                <w:rFonts w:cstheme="minorHAnsi"/>
                <w:sz w:val="21"/>
                <w:szCs w:val="21"/>
              </w:rPr>
              <w:t>54.2% (13)</w:t>
            </w:r>
          </w:p>
        </w:tc>
        <w:tc>
          <w:tcPr>
            <w:tcW w:w="2254" w:type="dxa"/>
            <w:tcBorders>
              <w:top w:val="single" w:sz="4" w:space="0" w:color="auto"/>
              <w:bottom w:val="single" w:sz="4" w:space="0" w:color="auto"/>
            </w:tcBorders>
            <w:vAlign w:val="center"/>
          </w:tcPr>
          <w:p w14:paraId="010D9C9D" w14:textId="77777777" w:rsidR="005A175E" w:rsidRPr="003B6C07" w:rsidRDefault="005A175E" w:rsidP="00EA3F94">
            <w:pPr>
              <w:jc w:val="center"/>
              <w:rPr>
                <w:rFonts w:cstheme="minorHAnsi"/>
                <w:sz w:val="21"/>
                <w:szCs w:val="21"/>
              </w:rPr>
            </w:pPr>
            <w:r w:rsidRPr="003B6C07">
              <w:rPr>
                <w:rFonts w:cstheme="minorHAnsi"/>
                <w:sz w:val="21"/>
                <w:szCs w:val="21"/>
              </w:rPr>
              <w:t>60.9% (14)</w:t>
            </w:r>
          </w:p>
        </w:tc>
      </w:tr>
    </w:tbl>
    <w:p w14:paraId="4CD7D7E9" w14:textId="1F6D4C81" w:rsidR="005A175E" w:rsidRDefault="005A175E" w:rsidP="0069466F">
      <w:pPr>
        <w:spacing w:after="0" w:line="360" w:lineRule="auto"/>
        <w:rPr>
          <w:rFonts w:cstheme="minorHAnsi"/>
        </w:rPr>
      </w:pPr>
      <w:r w:rsidRPr="003B6C07">
        <w:rPr>
          <w:rFonts w:cstheme="minorHAnsi"/>
        </w:rPr>
        <w:t xml:space="preserve">Detailed results of the regression analysis are presented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3B6C07">
        <w:rPr>
          <w:rFonts w:cstheme="minorHAnsi"/>
        </w:rPr>
        <w:t xml:space="preserve">. </w:t>
      </w:r>
      <w:r>
        <w:rPr>
          <w:rFonts w:cstheme="minorHAnsi"/>
        </w:rPr>
        <w:t>Consistently</w:t>
      </w:r>
      <w:r w:rsidRPr="003B6C07">
        <w:rPr>
          <w:rFonts w:cstheme="minorHAnsi"/>
        </w:rPr>
        <w:t xml:space="preserve"> with the empirical results, the models suggest that participants were significantly more likely to revise their priors when the group was discordant, when the group was more certain, and when using Chips and Bins compared to Bisection. Participants’ level of uncertainty on the initial prior (lnSDR for the initial prior) had a significant effect on the likelihood of revision (with participants expressing more uncertainty in their initial prior showing a higher likelihood of revision), while the effects for bias and KL divergence were not significant.</w:t>
      </w:r>
    </w:p>
    <w:p w14:paraId="59DC87BA" w14:textId="77777777" w:rsidR="0069466F" w:rsidRDefault="0069466F" w:rsidP="0069466F">
      <w:pPr>
        <w:spacing w:after="0" w:line="360" w:lineRule="auto"/>
        <w:rPr>
          <w:rFonts w:cstheme="minorHAnsi"/>
        </w:rPr>
      </w:pPr>
    </w:p>
    <w:p w14:paraId="0F82D4CF" w14:textId="77777777" w:rsidR="005A175E" w:rsidRPr="0070361D" w:rsidRDefault="005A175E" w:rsidP="00544CAF">
      <w:pPr>
        <w:pStyle w:val="Heading4"/>
      </w:pPr>
      <w:r w:rsidRPr="0070361D">
        <w:t xml:space="preserve">Accuracy </w:t>
      </w:r>
      <w:r>
        <w:t xml:space="preserve">in </w:t>
      </w:r>
      <w:r w:rsidRPr="0070361D">
        <w:t>initial priors of participants who did and did not revise</w:t>
      </w:r>
    </w:p>
    <w:p w14:paraId="292ACC30" w14:textId="1369A864" w:rsidR="005A175E" w:rsidRDefault="005A175E" w:rsidP="0069466F">
      <w:pPr>
        <w:spacing w:after="0" w:line="360" w:lineRule="auto"/>
        <w:rPr>
          <w:rFonts w:cstheme="minorHAnsi"/>
        </w:rPr>
      </w:pPr>
      <w:r w:rsidRPr="006E4994">
        <w:rPr>
          <w:rFonts w:cstheme="minorHAnsi"/>
          <w:i/>
        </w:rPr>
        <w:fldChar w:fldCharType="begin"/>
      </w:r>
      <w:r w:rsidRPr="006E4994">
        <w:rPr>
          <w:rFonts w:cstheme="minorHAnsi"/>
          <w:i/>
        </w:rPr>
        <w:instrText xml:space="preserve"> REF _Ref1826904 \h </w:instrText>
      </w:r>
      <w:r w:rsidR="006E4994">
        <w:rPr>
          <w:rFonts w:cstheme="minorHAnsi"/>
          <w:i/>
        </w:rPr>
        <w:instrText xml:space="preserve"> \* MERGEFORMAT </w:instrText>
      </w:r>
      <w:r w:rsidRPr="006E4994">
        <w:rPr>
          <w:rFonts w:cstheme="minorHAnsi"/>
          <w:i/>
        </w:rPr>
      </w:r>
      <w:r w:rsidRPr="006E4994">
        <w:rPr>
          <w:rFonts w:cstheme="minorHAnsi"/>
          <w:i/>
        </w:rPr>
        <w:fldChar w:fldCharType="separate"/>
      </w:r>
      <w:r w:rsidR="00A5448B" w:rsidRPr="00825369">
        <w:rPr>
          <w:b/>
        </w:rPr>
        <w:t xml:space="preserve">Table </w:t>
      </w:r>
      <w:r w:rsidR="00A5448B">
        <w:rPr>
          <w:b/>
          <w:noProof/>
        </w:rPr>
        <w:t>10</w:t>
      </w:r>
      <w:r w:rsidRPr="006E4994">
        <w:rPr>
          <w:rFonts w:cstheme="minorHAnsi"/>
          <w:i/>
        </w:rPr>
        <w:fldChar w:fldCharType="end"/>
      </w:r>
      <w:r w:rsidR="006E4994" w:rsidRPr="006E4994">
        <w:rPr>
          <w:rFonts w:cstheme="minorHAnsi"/>
          <w:i/>
        </w:rPr>
        <w:fldChar w:fldCharType="begin"/>
      </w:r>
      <w:r w:rsidR="006E4994" w:rsidRPr="006E4994">
        <w:rPr>
          <w:rFonts w:cstheme="minorHAnsi"/>
          <w:i/>
        </w:rPr>
        <w:instrText xml:space="preserve"> REF _Ref1826904 \h </w:instrText>
      </w:r>
      <w:r w:rsidR="006E4994">
        <w:rPr>
          <w:rFonts w:cstheme="minorHAnsi"/>
          <w:i/>
        </w:rPr>
        <w:instrText xml:space="preserve"> \* MERGEFORMAT </w:instrText>
      </w:r>
      <w:r w:rsidR="006E4994" w:rsidRPr="006E4994">
        <w:rPr>
          <w:rFonts w:cstheme="minorHAnsi"/>
          <w:i/>
        </w:rPr>
      </w:r>
      <w:r w:rsidR="006E4994" w:rsidRPr="006E4994">
        <w:rPr>
          <w:rFonts w:cstheme="minorHAnsi"/>
          <w:i/>
        </w:rPr>
        <w:fldChar w:fldCharType="separate"/>
      </w:r>
      <w:r w:rsidR="00A5448B" w:rsidRPr="00A5448B">
        <w:rPr>
          <w:rFonts w:cstheme="minorHAnsi"/>
          <w:i/>
        </w:rPr>
        <w:t xml:space="preserve">Table </w:t>
      </w:r>
      <w:r w:rsidR="00A5448B">
        <w:rPr>
          <w:b/>
          <w:noProof/>
        </w:rPr>
        <w:t>10</w:t>
      </w:r>
      <w:r w:rsidR="006E4994" w:rsidRPr="006E4994">
        <w:rPr>
          <w:rFonts w:cstheme="minorHAnsi"/>
          <w:i/>
        </w:rPr>
        <w:fldChar w:fldCharType="end"/>
      </w:r>
      <w:r w:rsidR="001645CB">
        <w:rPr>
          <w:rFonts w:cstheme="minorHAnsi"/>
          <w:i/>
        </w:rPr>
        <w:t>9</w:t>
      </w:r>
      <w:r w:rsidR="00F144DF" w:rsidRPr="00F144DF">
        <w:rPr>
          <w:rStyle w:val="IntenseReference"/>
        </w:rPr>
        <w:fldChar w:fldCharType="begin"/>
      </w:r>
      <w:r w:rsidR="00F144DF" w:rsidRPr="00F144DF">
        <w:rPr>
          <w:rStyle w:val="IntenseReference"/>
        </w:rPr>
        <w:instrText xml:space="preserve"> REF _Ref1826904 \h </w:instrText>
      </w:r>
      <w:r w:rsidR="00F144DF">
        <w:rPr>
          <w:rStyle w:val="IntenseReference"/>
        </w:rPr>
        <w:instrText xml:space="preserve"> \* MERGEFORMAT </w:instrText>
      </w:r>
      <w:r w:rsidR="00F144DF" w:rsidRPr="00F144DF">
        <w:rPr>
          <w:rStyle w:val="IntenseReference"/>
        </w:rPr>
      </w:r>
      <w:r w:rsidR="00F144DF" w:rsidRPr="00F144DF">
        <w:rPr>
          <w:rStyle w:val="IntenseReference"/>
        </w:rPr>
        <w:fldChar w:fldCharType="separate"/>
      </w:r>
      <w:r w:rsidR="00A5448B" w:rsidRPr="00825369">
        <w:rPr>
          <w:b/>
        </w:rPr>
        <w:t xml:space="preserve">Table </w:t>
      </w:r>
      <w:r w:rsidR="00A5448B">
        <w:rPr>
          <w:b/>
          <w:noProof/>
        </w:rPr>
        <w:t>10</w:t>
      </w:r>
      <w:r w:rsidR="00F144DF" w:rsidRPr="00F144DF">
        <w:rPr>
          <w:rStyle w:val="IntenseReference"/>
        </w:rPr>
        <w:fldChar w:fldCharType="end"/>
      </w:r>
      <w:r w:rsidR="00F144DF">
        <w:rPr>
          <w:rFonts w:cstheme="minorHAnsi"/>
        </w:rPr>
        <w:t xml:space="preserve"> </w:t>
      </w:r>
      <w:r w:rsidRPr="003B6C07">
        <w:rPr>
          <w:rFonts w:cstheme="minorHAnsi"/>
        </w:rPr>
        <w:t>shows</w:t>
      </w:r>
      <w:r>
        <w:rPr>
          <w:rFonts w:cstheme="minorHAnsi"/>
        </w:rPr>
        <w:t xml:space="preserve"> </w:t>
      </w:r>
      <w:r w:rsidRPr="003B6C07">
        <w:rPr>
          <w:rFonts w:cstheme="minorHAnsi"/>
        </w:rPr>
        <w:t>summaries of accuracy (</w:t>
      </w:r>
      <w:r>
        <w:rPr>
          <w:rFonts w:cstheme="minorHAnsi"/>
        </w:rPr>
        <w:t xml:space="preserve">on </w:t>
      </w:r>
      <w:r w:rsidRPr="003B6C07">
        <w:rPr>
          <w:rFonts w:cstheme="minorHAnsi"/>
        </w:rPr>
        <w:t xml:space="preserve">initial priors) </w:t>
      </w:r>
      <w:r>
        <w:rPr>
          <w:rFonts w:cstheme="minorHAnsi"/>
        </w:rPr>
        <w:t>for</w:t>
      </w:r>
      <w:r w:rsidRPr="003B6C07">
        <w:rPr>
          <w:rFonts w:cstheme="minorHAnsi"/>
        </w:rPr>
        <w:t xml:space="preserve"> participants who did and did not revise their priors</w:t>
      </w:r>
      <w:r>
        <w:rPr>
          <w:rFonts w:cstheme="minorHAnsi"/>
        </w:rPr>
        <w:t xml:space="preserve"> (selected outcomes presented, for the full set of outcomes 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i/>
        </w:rPr>
        <w:t xml:space="preserve">, </w:t>
      </w:r>
      <w:r w:rsidR="00DA1A5A" w:rsidRPr="00DA1A5A">
        <w:rPr>
          <w:rFonts w:cstheme="minorHAnsi"/>
          <w:i/>
        </w:rPr>
        <w:t xml:space="preserve">Table </w:t>
      </w:r>
      <w:r w:rsidR="003D741C">
        <w:rPr>
          <w:rFonts w:cstheme="minorHAnsi"/>
          <w:i/>
        </w:rPr>
        <w:t>15</w:t>
      </w:r>
      <w:r>
        <w:rPr>
          <w:rFonts w:cstheme="minorHAnsi"/>
        </w:rPr>
        <w:t>)</w:t>
      </w:r>
      <w:r w:rsidRPr="003B6C07">
        <w:rPr>
          <w:rFonts w:cstheme="minorHAnsi"/>
        </w:rPr>
        <w:t>. The results suggest that there is no notable difference in the initial level of bias between those who revised and those who did not. Those who revised were</w:t>
      </w:r>
      <w:r>
        <w:rPr>
          <w:rFonts w:cstheme="minorHAnsi"/>
        </w:rPr>
        <w:t xml:space="preserve"> perhaps</w:t>
      </w:r>
      <w:r w:rsidRPr="003B6C07">
        <w:rPr>
          <w:rFonts w:cstheme="minorHAnsi"/>
        </w:rPr>
        <w:t xml:space="preserve"> slightly more uncertain in their initial priors (higher lnSDR), although the difference is small. </w:t>
      </w:r>
    </w:p>
    <w:p w14:paraId="7A6347A5" w14:textId="77777777" w:rsidR="0069466F" w:rsidRDefault="0069466F" w:rsidP="0069466F">
      <w:pPr>
        <w:spacing w:after="0" w:line="360" w:lineRule="auto"/>
        <w:rPr>
          <w:rFonts w:cstheme="minorHAnsi"/>
        </w:rPr>
      </w:pPr>
    </w:p>
    <w:p w14:paraId="69E80FBF" w14:textId="68E2D8B1" w:rsidR="005A175E" w:rsidRPr="00825369" w:rsidRDefault="005A175E" w:rsidP="002366E2">
      <w:pPr>
        <w:pStyle w:val="Caption"/>
        <w:rPr>
          <w:b/>
        </w:rPr>
      </w:pPr>
      <w:bookmarkStart w:id="342" w:name="_Ref1826904"/>
      <w:bookmarkStart w:id="343" w:name="_Ref1826900"/>
      <w:bookmarkStart w:id="344" w:name="_Toc15376020"/>
      <w:r w:rsidRPr="00825369">
        <w:rPr>
          <w:b/>
        </w:rPr>
        <w:t xml:space="preserve">Table </w:t>
      </w:r>
      <w:r w:rsidR="009E54F4" w:rsidRPr="00825369">
        <w:rPr>
          <w:b/>
          <w:noProof/>
        </w:rPr>
        <w:fldChar w:fldCharType="begin"/>
      </w:r>
      <w:r w:rsidR="009E54F4" w:rsidRPr="00825369">
        <w:rPr>
          <w:b/>
          <w:noProof/>
        </w:rPr>
        <w:instrText xml:space="preserve"> SEQ Table \* ARABIC </w:instrText>
      </w:r>
      <w:r w:rsidR="009E54F4" w:rsidRPr="00825369">
        <w:rPr>
          <w:b/>
          <w:noProof/>
        </w:rPr>
        <w:fldChar w:fldCharType="separate"/>
      </w:r>
      <w:r w:rsidR="00A5448B">
        <w:rPr>
          <w:b/>
          <w:noProof/>
        </w:rPr>
        <w:t>10</w:t>
      </w:r>
      <w:r w:rsidR="009E54F4" w:rsidRPr="00825369">
        <w:rPr>
          <w:b/>
          <w:noProof/>
        </w:rPr>
        <w:fldChar w:fldCharType="end"/>
      </w:r>
      <w:bookmarkEnd w:id="342"/>
      <w:r w:rsidR="00556B0A" w:rsidRPr="00825369">
        <w:rPr>
          <w:b/>
        </w:rPr>
        <w:t xml:space="preserve"> </w:t>
      </w:r>
      <w:r w:rsidRPr="00825369">
        <w:rPr>
          <w:b/>
        </w:rPr>
        <w:t>Accuracy of initial priors compared between participants who did and did not revise their priors: mean (SD) [median and (interquartile range)] of accuracy metric over participants</w:t>
      </w:r>
      <w:bookmarkEnd w:id="343"/>
      <w:bookmarkEnd w:id="344"/>
      <w:r w:rsidRPr="00825369">
        <w:rPr>
          <w:b/>
        </w:rPr>
        <w:t xml:space="preserve"> </w:t>
      </w:r>
    </w:p>
    <w:tbl>
      <w:tblPr>
        <w:tblW w:w="9351" w:type="dxa"/>
        <w:tblCellMar>
          <w:left w:w="0" w:type="dxa"/>
          <w:right w:w="0" w:type="dxa"/>
        </w:tblCellMar>
        <w:tblLook w:val="04A0" w:firstRow="1" w:lastRow="0" w:firstColumn="1" w:lastColumn="0" w:noHBand="0" w:noVBand="1"/>
      </w:tblPr>
      <w:tblGrid>
        <w:gridCol w:w="870"/>
        <w:gridCol w:w="1566"/>
        <w:gridCol w:w="1565"/>
        <w:gridCol w:w="1566"/>
        <w:gridCol w:w="1564"/>
        <w:gridCol w:w="1566"/>
        <w:gridCol w:w="654"/>
      </w:tblGrid>
      <w:tr w:rsidR="005A175E" w:rsidRPr="003B6C07" w14:paraId="27DABD8D" w14:textId="77777777" w:rsidTr="00D215D1">
        <w:trPr>
          <w:trHeight w:val="393"/>
        </w:trPr>
        <w:tc>
          <w:tcPr>
            <w:tcW w:w="875" w:type="dxa"/>
            <w:vMerge w:val="restart"/>
            <w:tcBorders>
              <w:top w:val="single" w:sz="4" w:space="0" w:color="auto"/>
              <w:left w:val="single" w:sz="4" w:space="0" w:color="auto"/>
              <w:bottom w:val="single" w:sz="12" w:space="0" w:color="000000"/>
              <w:right w:val="single" w:sz="4" w:space="0" w:color="auto"/>
            </w:tcBorders>
            <w:shd w:val="clear" w:color="auto" w:fill="auto"/>
            <w:tcMar>
              <w:top w:w="15" w:type="dxa"/>
              <w:left w:w="25" w:type="dxa"/>
              <w:bottom w:w="0" w:type="dxa"/>
              <w:right w:w="25" w:type="dxa"/>
            </w:tcMar>
            <w:vAlign w:val="center"/>
            <w:hideMark/>
          </w:tcPr>
          <w:p w14:paraId="06B10914" w14:textId="77777777" w:rsidR="005A175E" w:rsidRPr="003B6C07" w:rsidRDefault="005A175E" w:rsidP="00EA3F94">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 xml:space="preserve">Mean </w:t>
            </w:r>
            <w:r w:rsidRPr="003B6C07">
              <w:rPr>
                <w:rFonts w:eastAsia="Calibri" w:cstheme="minorHAnsi"/>
                <w:b/>
                <w:bCs/>
                <w:color w:val="000000"/>
                <w:kern w:val="24"/>
                <w:sz w:val="20"/>
                <w:szCs w:val="20"/>
                <w:lang w:eastAsia="en-GB"/>
              </w:rPr>
              <w:t>(SD)</w:t>
            </w:r>
          </w:p>
          <w:p w14:paraId="50B5ECF3" w14:textId="77777777" w:rsidR="005A175E" w:rsidRPr="003B6C07" w:rsidRDefault="005A175E" w:rsidP="00EA3F94">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t>[median (IQR)]</w:t>
            </w:r>
          </w:p>
        </w:tc>
        <w:tc>
          <w:tcPr>
            <w:tcW w:w="320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6E501851"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Concordant (N=25)</w:t>
            </w:r>
          </w:p>
        </w:tc>
        <w:tc>
          <w:tcPr>
            <w:tcW w:w="3203"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11C1C6CD"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Discordant, equally uncertain (N=24)</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25" w:type="dxa"/>
              <w:bottom w:w="0" w:type="dxa"/>
              <w:right w:w="25" w:type="dxa"/>
            </w:tcMar>
            <w:vAlign w:val="center"/>
            <w:hideMark/>
          </w:tcPr>
          <w:p w14:paraId="51F46530"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Discordant, more certain (N=23)</w:t>
            </w:r>
          </w:p>
        </w:tc>
      </w:tr>
      <w:tr w:rsidR="005A175E" w:rsidRPr="003B6C07" w14:paraId="2797C188" w14:textId="77777777" w:rsidTr="00D215D1">
        <w:trPr>
          <w:trHeight w:val="378"/>
        </w:trPr>
        <w:tc>
          <w:tcPr>
            <w:tcW w:w="875" w:type="dxa"/>
            <w:vMerge/>
            <w:tcBorders>
              <w:top w:val="single" w:sz="18" w:space="0" w:color="000000"/>
              <w:left w:val="single" w:sz="4" w:space="0" w:color="auto"/>
              <w:bottom w:val="single" w:sz="4" w:space="0" w:color="auto"/>
              <w:right w:val="single" w:sz="4" w:space="0" w:color="auto"/>
            </w:tcBorders>
            <w:vAlign w:val="center"/>
            <w:hideMark/>
          </w:tcPr>
          <w:p w14:paraId="0DA69F45" w14:textId="77777777" w:rsidR="005A175E" w:rsidRPr="003B6C07" w:rsidRDefault="005A175E" w:rsidP="00EA3F94">
            <w:pPr>
              <w:spacing w:after="0" w:line="240" w:lineRule="auto"/>
              <w:rPr>
                <w:rFonts w:eastAsia="Times New Roman" w:cstheme="minorHAnsi"/>
                <w:sz w:val="20"/>
                <w:szCs w:val="20"/>
                <w:lang w:eastAsia="en-GB"/>
              </w:rPr>
            </w:pPr>
          </w:p>
        </w:tc>
        <w:tc>
          <w:tcPr>
            <w:tcW w:w="1601"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4C38D3C3"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(n=5)</w:t>
            </w:r>
          </w:p>
        </w:tc>
        <w:tc>
          <w:tcPr>
            <w:tcW w:w="1602"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14:paraId="3B20B46F"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(n=20)</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70B6E2EF"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(n=13)</w:t>
            </w:r>
          </w:p>
        </w:tc>
        <w:tc>
          <w:tcPr>
            <w:tcW w:w="1601"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14:paraId="332CD825"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(n=11)</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5A6CDDE1"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(n=14)</w:t>
            </w:r>
          </w:p>
        </w:tc>
        <w:tc>
          <w:tcPr>
            <w:tcW w:w="468"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14:paraId="1D88E3CC"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(n=9)</w:t>
            </w:r>
          </w:p>
        </w:tc>
      </w:tr>
      <w:tr w:rsidR="005A175E" w:rsidRPr="003B6C07" w14:paraId="581FC674" w14:textId="77777777" w:rsidTr="00D215D1">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03E84FA2" w14:textId="77777777" w:rsidR="005A175E" w:rsidRPr="003B6C07" w:rsidRDefault="005A175E" w:rsidP="00EA3F94">
            <w:pPr>
              <w:spacing w:after="0" w:line="240" w:lineRule="auto"/>
              <w:rPr>
                <w:rFonts w:eastAsia="Times New Roman" w:cstheme="minorHAnsi"/>
                <w:sz w:val="20"/>
                <w:szCs w:val="20"/>
                <w:lang w:eastAsia="en-GB"/>
              </w:rPr>
            </w:pPr>
            <w:r w:rsidRPr="003B6C07">
              <w:rPr>
                <w:rFonts w:eastAsia="Times New Roman" w:cstheme="minorHAnsi"/>
                <w:b/>
                <w:bCs/>
                <w:color w:val="000000"/>
                <w:kern w:val="24"/>
                <w:sz w:val="20"/>
                <w:szCs w:val="20"/>
                <w:lang w:eastAsia="en-GB"/>
              </w:rPr>
              <w:t>Bias</w:t>
            </w:r>
          </w:p>
        </w:tc>
        <w:tc>
          <w:tcPr>
            <w:tcW w:w="1601"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0243A96F" w14:textId="77777777" w:rsidR="005A175E" w:rsidRPr="003B6C07" w:rsidRDefault="005A175E" w:rsidP="00EA3F94">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-0.011 (0.088)</w:t>
            </w:r>
          </w:p>
          <w:p w14:paraId="78C7C7E9"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[-0.039 (-0.068 to 0.044)]</w:t>
            </w:r>
          </w:p>
        </w:tc>
        <w:tc>
          <w:tcPr>
            <w:tcW w:w="1602"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14:paraId="234D2584" w14:textId="77777777" w:rsidR="005A175E" w:rsidRPr="003B6C07" w:rsidRDefault="005A175E" w:rsidP="00EA3F94">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-0.004 (0.068)</w:t>
            </w:r>
          </w:p>
          <w:p w14:paraId="61A50AB3"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[0.005 (-0.017 to 0.025)]</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13985563" w14:textId="77777777" w:rsidR="005A175E" w:rsidRPr="003B6C07" w:rsidRDefault="005A175E" w:rsidP="00EA3F94">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0.018 (0.081)</w:t>
            </w:r>
          </w:p>
          <w:p w14:paraId="56108111"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[0.031 (-0.036 to 0.043)]</w:t>
            </w:r>
          </w:p>
        </w:tc>
        <w:tc>
          <w:tcPr>
            <w:tcW w:w="1601"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52345BAA" w14:textId="77777777" w:rsidR="005A175E" w:rsidRPr="003B6C07" w:rsidRDefault="005A175E" w:rsidP="00EA3F94">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0.013 (0.067)</w:t>
            </w:r>
          </w:p>
          <w:p w14:paraId="3DAD7794"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[0.02 (-0.004 to 0.044)]</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42D1350B" w14:textId="77777777" w:rsidR="005A175E" w:rsidRPr="003B6C07" w:rsidRDefault="005A175E" w:rsidP="00EA3F94">
            <w:pPr>
              <w:pStyle w:val="NormalWeb"/>
              <w:spacing w:before="0" w:beforeAutospacing="0" w:after="0" w:afterAutospacing="0"/>
              <w:jc w:val="center"/>
              <w:rPr>
                <w:rFonts w:asciiTheme="minorHAnsi" w:hAnsiTheme="minorHAnsi" w:cstheme="minorHAnsi"/>
                <w:sz w:val="20"/>
                <w:szCs w:val="20"/>
              </w:rPr>
            </w:pPr>
            <w:r w:rsidRPr="003B6C07">
              <w:rPr>
                <w:rFonts w:asciiTheme="minorHAnsi" w:hAnsiTheme="minorHAnsi" w:cstheme="minorHAnsi"/>
                <w:color w:val="000000" w:themeColor="text1"/>
                <w:kern w:val="24"/>
                <w:sz w:val="20"/>
                <w:szCs w:val="20"/>
              </w:rPr>
              <w:t>0.016 (0.068)</w:t>
            </w:r>
          </w:p>
          <w:p w14:paraId="6EECBD63"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cstheme="minorHAnsi"/>
                <w:color w:val="000000" w:themeColor="text1"/>
                <w:kern w:val="24"/>
                <w:sz w:val="20"/>
                <w:szCs w:val="20"/>
              </w:rPr>
              <w:t>[0.011 (-0.027 to 0.059)]</w:t>
            </w:r>
          </w:p>
        </w:tc>
        <w:tc>
          <w:tcPr>
            <w:tcW w:w="468"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0B2A695E" w14:textId="77777777" w:rsidR="005A175E" w:rsidRPr="003B6C07" w:rsidRDefault="005A175E" w:rsidP="00EA3F94">
            <w:pPr>
              <w:pStyle w:val="NormalWeb"/>
              <w:spacing w:before="0" w:beforeAutospacing="0" w:after="0" w:afterAutospacing="0"/>
              <w:jc w:val="center"/>
              <w:textAlignment w:val="bottom"/>
              <w:rPr>
                <w:rFonts w:asciiTheme="minorHAnsi" w:hAnsiTheme="minorHAnsi" w:cstheme="minorHAnsi"/>
                <w:sz w:val="20"/>
                <w:szCs w:val="20"/>
              </w:rPr>
            </w:pPr>
            <w:r w:rsidRPr="003B6C07">
              <w:rPr>
                <w:rFonts w:asciiTheme="minorHAnsi" w:hAnsiTheme="minorHAnsi" w:cstheme="minorHAnsi"/>
                <w:color w:val="000000"/>
                <w:kern w:val="24"/>
                <w:sz w:val="20"/>
                <w:szCs w:val="20"/>
              </w:rPr>
              <w:t xml:space="preserve">0.033 (0.054) </w:t>
            </w:r>
          </w:p>
          <w:p w14:paraId="7518EBED"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cstheme="minorHAnsi"/>
                <w:color w:val="000000"/>
                <w:kern w:val="24"/>
                <w:sz w:val="20"/>
                <w:szCs w:val="20"/>
              </w:rPr>
              <w:t>[0.032 (0.003 to 0.074)]</w:t>
            </w:r>
          </w:p>
        </w:tc>
      </w:tr>
      <w:tr w:rsidR="005A175E" w:rsidRPr="003B6C07" w14:paraId="31008F5B" w14:textId="77777777" w:rsidTr="00D215D1">
        <w:trPr>
          <w:trHeight w:val="776"/>
        </w:trPr>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560D2495" w14:textId="77777777" w:rsidR="005A175E" w:rsidRPr="003B6C07" w:rsidRDefault="005A175E" w:rsidP="00EA3F94">
            <w:pPr>
              <w:spacing w:after="0" w:line="240" w:lineRule="auto"/>
              <w:rPr>
                <w:rFonts w:eastAsia="Times New Roman" w:cstheme="minorHAnsi"/>
                <w:sz w:val="20"/>
                <w:szCs w:val="20"/>
                <w:lang w:eastAsia="en-GB"/>
              </w:rPr>
            </w:pPr>
            <w:r w:rsidRPr="003B6C07">
              <w:rPr>
                <w:rFonts w:eastAsia="Calibri" w:cstheme="minorHAnsi"/>
                <w:b/>
                <w:bCs/>
                <w:color w:val="000000"/>
                <w:kern w:val="24"/>
                <w:sz w:val="20"/>
                <w:szCs w:val="20"/>
                <w:lang w:eastAsia="en-GB"/>
              </w:rPr>
              <w:lastRenderedPageBreak/>
              <w:t>lnSDR</w:t>
            </w:r>
          </w:p>
        </w:tc>
        <w:tc>
          <w:tcPr>
            <w:tcW w:w="1601"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51415D2B"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1.14 (0.25)</w:t>
            </w:r>
          </w:p>
          <w:p w14:paraId="53A009D2"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[1.04 (0.95 to 1.22)]</w:t>
            </w:r>
          </w:p>
        </w:tc>
        <w:tc>
          <w:tcPr>
            <w:tcW w:w="1602" w:type="dxa"/>
            <w:tcBorders>
              <w:top w:val="single" w:sz="4" w:space="0" w:color="auto"/>
              <w:left w:val="single" w:sz="8" w:space="0" w:color="FFFFFF"/>
              <w:bottom w:val="single" w:sz="4" w:space="0" w:color="auto"/>
              <w:right w:val="single" w:sz="4" w:space="0" w:color="auto"/>
            </w:tcBorders>
            <w:shd w:val="clear" w:color="auto" w:fill="auto"/>
            <w:tcMar>
              <w:top w:w="15" w:type="dxa"/>
              <w:left w:w="25" w:type="dxa"/>
              <w:bottom w:w="0" w:type="dxa"/>
              <w:right w:w="25" w:type="dxa"/>
            </w:tcMar>
            <w:vAlign w:val="center"/>
            <w:hideMark/>
          </w:tcPr>
          <w:p w14:paraId="3DA596E7"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1.03 (0.39)</w:t>
            </w:r>
          </w:p>
          <w:p w14:paraId="149AFF0D"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[1.10 (0.67 to 1.36)]</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1937551D"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1.21 (0.42)</w:t>
            </w:r>
          </w:p>
          <w:p w14:paraId="7AC906A2"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[1.23 (1.01 to 1.32)]</w:t>
            </w:r>
          </w:p>
        </w:tc>
        <w:tc>
          <w:tcPr>
            <w:tcW w:w="1601"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0D107189"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0.94 (0.46)</w:t>
            </w:r>
          </w:p>
          <w:p w14:paraId="4AE051D6"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[1.05 (0.62 to 1.29)]</w:t>
            </w:r>
          </w:p>
        </w:tc>
        <w:tc>
          <w:tcPr>
            <w:tcW w:w="1602" w:type="dxa"/>
            <w:tcBorders>
              <w:top w:val="single" w:sz="4" w:space="0" w:color="auto"/>
              <w:left w:val="single" w:sz="4" w:space="0" w:color="auto"/>
              <w:bottom w:val="single" w:sz="4" w:space="0" w:color="auto"/>
              <w:right w:val="single" w:sz="8" w:space="0" w:color="FFFFFF"/>
            </w:tcBorders>
            <w:shd w:val="clear" w:color="auto" w:fill="auto"/>
            <w:tcMar>
              <w:top w:w="15" w:type="dxa"/>
              <w:left w:w="25" w:type="dxa"/>
              <w:bottom w:w="0" w:type="dxa"/>
              <w:right w:w="25" w:type="dxa"/>
            </w:tcMar>
            <w:vAlign w:val="center"/>
            <w:hideMark/>
          </w:tcPr>
          <w:p w14:paraId="1AB05A02"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0.95 (0.49)</w:t>
            </w:r>
          </w:p>
          <w:p w14:paraId="7A79BB57"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[1.097 (0.656 to 1.235)]</w:t>
            </w:r>
          </w:p>
        </w:tc>
        <w:tc>
          <w:tcPr>
            <w:tcW w:w="468" w:type="dxa"/>
            <w:tcBorders>
              <w:top w:val="single" w:sz="4" w:space="0" w:color="auto"/>
              <w:left w:val="single" w:sz="8" w:space="0" w:color="FFFFFF"/>
              <w:bottom w:val="single" w:sz="4" w:space="0" w:color="auto"/>
              <w:right w:val="single" w:sz="4" w:space="0" w:color="auto"/>
            </w:tcBorders>
            <w:shd w:val="clear" w:color="auto" w:fill="auto"/>
            <w:tcMar>
              <w:top w:w="15" w:type="dxa"/>
              <w:left w:w="15" w:type="dxa"/>
              <w:bottom w:w="0" w:type="dxa"/>
              <w:right w:w="15" w:type="dxa"/>
            </w:tcMar>
            <w:vAlign w:val="center"/>
            <w:hideMark/>
          </w:tcPr>
          <w:p w14:paraId="2B14F6C9"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0.72 (0.64)</w:t>
            </w:r>
          </w:p>
          <w:p w14:paraId="5E4C525D" w14:textId="77777777" w:rsidR="005A175E" w:rsidRPr="003B6C07" w:rsidRDefault="005A175E" w:rsidP="00EA3F94">
            <w:pPr>
              <w:spacing w:after="0" w:line="240" w:lineRule="auto"/>
              <w:jc w:val="center"/>
              <w:textAlignment w:val="bottom"/>
              <w:rPr>
                <w:rFonts w:eastAsia="Times New Roman" w:cstheme="minorHAnsi"/>
                <w:sz w:val="20"/>
                <w:szCs w:val="20"/>
                <w:lang w:eastAsia="en-GB"/>
              </w:rPr>
            </w:pPr>
            <w:r w:rsidRPr="003B6C07">
              <w:rPr>
                <w:rFonts w:eastAsia="Times New Roman" w:cstheme="minorHAnsi"/>
                <w:color w:val="000000"/>
                <w:kern w:val="24"/>
                <w:sz w:val="20"/>
                <w:szCs w:val="20"/>
                <w:lang w:eastAsia="en-GB"/>
              </w:rPr>
              <w:t>[0.94 (0.57 to 1.21)]</w:t>
            </w:r>
          </w:p>
        </w:tc>
      </w:tr>
    </w:tbl>
    <w:p w14:paraId="6821BC34" w14:textId="77777777" w:rsidR="0046124E" w:rsidRDefault="0046124E" w:rsidP="0046124E">
      <w:pPr>
        <w:pStyle w:val="Heading4"/>
        <w:numPr>
          <w:ilvl w:val="0"/>
          <w:numId w:val="0"/>
        </w:numPr>
      </w:pPr>
    </w:p>
    <w:p w14:paraId="72F801BA" w14:textId="4AD8542A" w:rsidR="005A175E" w:rsidRPr="00482EE4" w:rsidRDefault="005A175E" w:rsidP="00544CAF">
      <w:pPr>
        <w:pStyle w:val="Heading4"/>
      </w:pPr>
      <w:r w:rsidRPr="00482EE4">
        <w:t>Extent o</w:t>
      </w:r>
      <w:r>
        <w:t xml:space="preserve">f revision in those who </w:t>
      </w:r>
      <w:r w:rsidRPr="0069466F">
        <w:t>revised</w:t>
      </w:r>
    </w:p>
    <w:p w14:paraId="2F67422B" w14:textId="25762E45" w:rsidR="005A175E" w:rsidRDefault="008D2CCB" w:rsidP="0069466F">
      <w:pPr>
        <w:spacing w:after="0" w:line="360" w:lineRule="auto"/>
        <w:rPr>
          <w:rFonts w:cstheme="minorHAnsi"/>
        </w:rPr>
      </w:pPr>
      <w:r w:rsidRPr="00170E2D">
        <w:rPr>
          <w:rFonts w:cstheme="minorHAnsi"/>
          <w:i/>
        </w:rPr>
        <w:fldChar w:fldCharType="begin"/>
      </w:r>
      <w:r w:rsidRPr="00170E2D">
        <w:rPr>
          <w:rFonts w:cstheme="minorHAnsi"/>
          <w:i/>
        </w:rPr>
        <w:instrText xml:space="preserve"> REF _Ref4154774 \h </w:instrText>
      </w:r>
      <w:r>
        <w:rPr>
          <w:rFonts w:cstheme="minorHAnsi"/>
          <w:i/>
        </w:rPr>
        <w:instrText xml:space="preserve"> \* MERGEFORMAT </w:instrText>
      </w:r>
      <w:r w:rsidRPr="00170E2D">
        <w:rPr>
          <w:rFonts w:cstheme="minorHAnsi"/>
          <w:i/>
        </w:rPr>
      </w:r>
      <w:r w:rsidRPr="00170E2D">
        <w:rPr>
          <w:rFonts w:cstheme="minorHAnsi"/>
          <w:i/>
        </w:rPr>
        <w:fldChar w:fldCharType="separate"/>
      </w:r>
      <w:r w:rsidR="00A5448B" w:rsidRPr="00A5448B">
        <w:rPr>
          <w:i/>
        </w:rPr>
        <w:t xml:space="preserve">Figure </w:t>
      </w:r>
      <w:r w:rsidR="00A5448B" w:rsidRPr="00A5448B">
        <w:rPr>
          <w:i/>
          <w:noProof/>
        </w:rPr>
        <w:t>18</w:t>
      </w:r>
      <w:r w:rsidRPr="00170E2D">
        <w:rPr>
          <w:rFonts w:cstheme="minorHAnsi"/>
          <w:i/>
        </w:rPr>
        <w:fldChar w:fldCharType="end"/>
      </w:r>
      <w:r w:rsidR="0046124E">
        <w:rPr>
          <w:rFonts w:cstheme="minorHAnsi"/>
          <w:i/>
        </w:rPr>
        <w:t xml:space="preserve"> </w:t>
      </w:r>
      <w:r w:rsidR="005A175E" w:rsidRPr="003B6C07">
        <w:rPr>
          <w:rFonts w:cstheme="minorHAnsi"/>
        </w:rPr>
        <w:t>shows accuracy in initial prior</w:t>
      </w:r>
      <w:r w:rsidR="005A175E">
        <w:rPr>
          <w:rFonts w:cstheme="minorHAnsi"/>
        </w:rPr>
        <w:t>s</w:t>
      </w:r>
      <w:r w:rsidR="005A175E" w:rsidRPr="003B6C07">
        <w:rPr>
          <w:rFonts w:cstheme="minorHAnsi"/>
        </w:rPr>
        <w:t xml:space="preserve"> and extent of revision</w:t>
      </w:r>
      <w:r w:rsidR="005A175E">
        <w:rPr>
          <w:rFonts w:cstheme="minorHAnsi"/>
        </w:rPr>
        <w:t>, using bias and lnSDR</w:t>
      </w:r>
      <w:r w:rsidR="005A175E" w:rsidRPr="00060616">
        <w:rPr>
          <w:rFonts w:cstheme="minorHAnsi"/>
        </w:rPr>
        <w:t xml:space="preserve"> </w:t>
      </w:r>
      <w:r w:rsidR="005A175E">
        <w:rPr>
          <w:rFonts w:cstheme="minorHAnsi"/>
        </w:rPr>
        <w:t xml:space="preserve">in initial priors. A more complete set of outcome metrics are presented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5A175E" w:rsidRPr="003B6C07">
        <w:rPr>
          <w:rFonts w:cstheme="minorHAnsi"/>
        </w:rPr>
        <w:t xml:space="preserve">. </w:t>
      </w:r>
    </w:p>
    <w:p w14:paraId="13D7F57C" w14:textId="77777777" w:rsidR="00434ACD" w:rsidRPr="003B6C07" w:rsidRDefault="00434ACD" w:rsidP="0069466F">
      <w:pPr>
        <w:spacing w:after="0" w:line="360" w:lineRule="auto"/>
        <w:rPr>
          <w:rFonts w:cstheme="minorHAnsi"/>
        </w:rPr>
      </w:pPr>
    </w:p>
    <w:p w14:paraId="2762405E" w14:textId="1697F5EB" w:rsidR="005A175E" w:rsidRDefault="005A175E" w:rsidP="0069466F">
      <w:pPr>
        <w:spacing w:after="0" w:line="360" w:lineRule="auto"/>
        <w:rPr>
          <w:rFonts w:cstheme="minorHAnsi"/>
        </w:rPr>
      </w:pPr>
      <w:r w:rsidRPr="003B6C07">
        <w:rPr>
          <w:rFonts w:cstheme="minorHAnsi"/>
        </w:rPr>
        <w:t>The average change in mean was highest when the group was discordant and more certain than the participant, and the lowest when the group was concordant with the participant.</w:t>
      </w:r>
      <w:r>
        <w:rPr>
          <w:rFonts w:cstheme="minorHAnsi"/>
        </w:rPr>
        <w:t xml:space="preserve"> </w:t>
      </w:r>
      <w:r w:rsidRPr="003B6C07">
        <w:rPr>
          <w:rFonts w:cstheme="minorHAnsi"/>
        </w:rPr>
        <w:t>Participants who saw group summaries concordant with their own prior</w:t>
      </w:r>
      <w:r>
        <w:rPr>
          <w:rFonts w:cstheme="minorHAnsi"/>
        </w:rPr>
        <w:t>,</w:t>
      </w:r>
      <w:r w:rsidRPr="003B6C07">
        <w:rPr>
          <w:rFonts w:cstheme="minorHAnsi"/>
        </w:rPr>
        <w:t xml:space="preserve"> on average revised to a more certain prior (lower </w:t>
      </w:r>
      <w:r>
        <w:rPr>
          <w:rFonts w:cstheme="minorHAnsi"/>
        </w:rPr>
        <w:t>ln</w:t>
      </w:r>
      <w:r w:rsidRPr="003B6C07">
        <w:rPr>
          <w:rFonts w:cstheme="minorHAnsi"/>
        </w:rPr>
        <w:t>SDR). Some participants who saw group priors discordant with their own but with similar uncertainty became more certain and others less certain. Almost all participants who saw group priors discordant but more precise than their own</w:t>
      </w:r>
      <w:r w:rsidR="00BB78C7">
        <w:rPr>
          <w:rFonts w:cstheme="minorHAnsi"/>
        </w:rPr>
        <w:t>, and chose to revise their prior,</w:t>
      </w:r>
      <w:r w:rsidRPr="003B6C07">
        <w:rPr>
          <w:rFonts w:cstheme="minorHAnsi"/>
        </w:rPr>
        <w:t xml:space="preserve"> revised to express a more certain prior.</w:t>
      </w:r>
    </w:p>
    <w:p w14:paraId="4874E5A0" w14:textId="77777777" w:rsidR="0069466F" w:rsidRPr="003B6C07" w:rsidRDefault="0069466F" w:rsidP="0069466F">
      <w:pPr>
        <w:spacing w:after="0" w:line="360" w:lineRule="auto"/>
        <w:rPr>
          <w:rFonts w:cstheme="minorHAnsi"/>
        </w:rPr>
      </w:pPr>
    </w:p>
    <w:p w14:paraId="7F4C1A54" w14:textId="0EF14F5F" w:rsidR="005A175E" w:rsidRPr="002D6D48" w:rsidRDefault="005A175E" w:rsidP="002366E2">
      <w:pPr>
        <w:pStyle w:val="Caption"/>
      </w:pPr>
    </w:p>
    <w:p w14:paraId="259B13F6" w14:textId="77777777" w:rsidR="005A175E" w:rsidRPr="003B6C07" w:rsidRDefault="005A175E" w:rsidP="005A175E">
      <w:pPr>
        <w:spacing w:after="0" w:line="240" w:lineRule="auto"/>
        <w:rPr>
          <w:rFonts w:cstheme="minorHAnsi"/>
        </w:rPr>
      </w:pPr>
      <w:r w:rsidRPr="003B6C07">
        <w:rPr>
          <w:rFonts w:cstheme="minorHAnsi"/>
          <w:noProof/>
          <w:lang w:eastAsia="en-GB"/>
        </w:rPr>
        <w:drawing>
          <wp:inline distT="0" distB="0" distL="0" distR="0" wp14:anchorId="469BA766" wp14:editId="5C71C3DA">
            <wp:extent cx="1743075" cy="2171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69551" b="63344"/>
                    <a:stretch/>
                  </pic:blipFill>
                  <pic:spPr bwMode="auto">
                    <a:xfrm>
                      <a:off x="0" y="0"/>
                      <a:ext cx="1743075" cy="21717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3B6C07">
        <w:rPr>
          <w:rFonts w:cstheme="minorHAnsi"/>
          <w:noProof/>
          <w:lang w:eastAsia="en-GB"/>
        </w:rPr>
        <w:drawing>
          <wp:inline distT="0" distB="0" distL="0" distR="0" wp14:anchorId="13736D32" wp14:editId="4E30D953">
            <wp:extent cx="2019300" cy="1885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4609" t="36977" r="30116" b="31190"/>
                    <a:stretch/>
                  </pic:blipFill>
                  <pic:spPr bwMode="auto">
                    <a:xfrm>
                      <a:off x="0" y="0"/>
                      <a:ext cx="2019300" cy="188595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3B6C07">
        <w:rPr>
          <w:rFonts w:cstheme="minorHAnsi"/>
          <w:noProof/>
          <w:lang w:eastAsia="en-GB"/>
        </w:rPr>
        <w:drawing>
          <wp:inline distT="0" distB="0" distL="0" distR="0" wp14:anchorId="430E2DE7" wp14:editId="1203CE36">
            <wp:extent cx="1666875" cy="867806"/>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7720" t="11415" b="72347"/>
                    <a:stretch/>
                  </pic:blipFill>
                  <pic:spPr bwMode="auto">
                    <a:xfrm>
                      <a:off x="0" y="0"/>
                      <a:ext cx="1684441" cy="876951"/>
                    </a:xfrm>
                    <a:prstGeom prst="rect">
                      <a:avLst/>
                    </a:prstGeom>
                    <a:noFill/>
                    <a:ln>
                      <a:noFill/>
                    </a:ln>
                    <a:extLst>
                      <a:ext uri="{53640926-AAD7-44D8-BBD7-CCE9431645EC}">
                        <a14:shadowObscured xmlns:a14="http://schemas.microsoft.com/office/drawing/2010/main"/>
                      </a:ext>
                    </a:extLst>
                  </pic:spPr>
                </pic:pic>
              </a:graphicData>
            </a:graphic>
          </wp:inline>
        </w:drawing>
      </w:r>
    </w:p>
    <w:p w14:paraId="49597931" w14:textId="77777777" w:rsidR="005A175E" w:rsidRPr="00825369" w:rsidRDefault="005A175E" w:rsidP="005A175E">
      <w:pPr>
        <w:spacing w:after="0" w:line="240" w:lineRule="auto"/>
        <w:rPr>
          <w:rFonts w:cstheme="minorHAnsi"/>
          <w:b/>
        </w:rPr>
      </w:pPr>
    </w:p>
    <w:p w14:paraId="088B28D1" w14:textId="026A4D03" w:rsidR="005A175E" w:rsidRPr="00825369" w:rsidRDefault="009C361E" w:rsidP="002366E2">
      <w:pPr>
        <w:pStyle w:val="Caption"/>
        <w:rPr>
          <w:b/>
        </w:rPr>
      </w:pPr>
      <w:bookmarkStart w:id="345" w:name="_Ref4154774"/>
      <w:bookmarkStart w:id="346" w:name="_Toc15376047"/>
      <w:r w:rsidRPr="00825369">
        <w:rPr>
          <w:b/>
        </w:rPr>
        <w:t xml:space="preserve">Figure </w:t>
      </w:r>
      <w:r w:rsidR="008724B3" w:rsidRPr="00825369">
        <w:rPr>
          <w:b/>
          <w:noProof/>
        </w:rPr>
        <w:fldChar w:fldCharType="begin"/>
      </w:r>
      <w:r w:rsidR="008724B3" w:rsidRPr="00825369">
        <w:rPr>
          <w:b/>
          <w:noProof/>
        </w:rPr>
        <w:instrText xml:space="preserve"> SEQ Figure \* ARABIC </w:instrText>
      </w:r>
      <w:r w:rsidR="008724B3" w:rsidRPr="00825369">
        <w:rPr>
          <w:b/>
          <w:noProof/>
        </w:rPr>
        <w:fldChar w:fldCharType="separate"/>
      </w:r>
      <w:r w:rsidR="00A5448B">
        <w:rPr>
          <w:b/>
          <w:noProof/>
        </w:rPr>
        <w:t>18</w:t>
      </w:r>
      <w:r w:rsidR="008724B3" w:rsidRPr="00825369">
        <w:rPr>
          <w:b/>
          <w:noProof/>
        </w:rPr>
        <w:fldChar w:fldCharType="end"/>
      </w:r>
      <w:bookmarkEnd w:id="345"/>
      <w:r w:rsidRPr="00825369">
        <w:rPr>
          <w:b/>
        </w:rPr>
        <w:t xml:space="preserve"> Within-participant comparison of accuracy to initial priors and extent of revision, for different types of group summaries.</w:t>
      </w:r>
      <w:bookmarkEnd w:id="346"/>
    </w:p>
    <w:p w14:paraId="2832F8B2" w14:textId="77777777" w:rsidR="009C361E" w:rsidRPr="009C361E" w:rsidRDefault="009C361E" w:rsidP="009C361E"/>
    <w:p w14:paraId="5DA98F7F" w14:textId="77777777" w:rsidR="005A175E" w:rsidRDefault="005A175E" w:rsidP="0069466F">
      <w:pPr>
        <w:spacing w:after="0" w:line="360" w:lineRule="auto"/>
        <w:rPr>
          <w:rFonts w:cstheme="minorHAnsi"/>
        </w:rPr>
      </w:pPr>
      <w:r w:rsidRPr="003B6C07">
        <w:rPr>
          <w:rFonts w:cstheme="minorHAnsi"/>
        </w:rPr>
        <w:t>Finally, for all outcome measures, there is no evidence that the extent of revision was different for different levels of probabilistic accuracy, as the extent of revision was distributed fairly evenly across the x-ax</w:t>
      </w:r>
      <w:r>
        <w:rPr>
          <w:rFonts w:cstheme="minorHAnsi"/>
        </w:rPr>
        <w:t>e</w:t>
      </w:r>
      <w:r w:rsidRPr="003B6C07">
        <w:rPr>
          <w:rFonts w:cstheme="minorHAnsi"/>
        </w:rPr>
        <w:t>s.</w:t>
      </w:r>
    </w:p>
    <w:p w14:paraId="4CF2F678" w14:textId="77777777" w:rsidR="005A175E" w:rsidRDefault="005A175E" w:rsidP="0069466F">
      <w:pPr>
        <w:spacing w:after="0" w:line="360" w:lineRule="auto"/>
        <w:rPr>
          <w:rFonts w:cstheme="minorHAnsi"/>
        </w:rPr>
      </w:pPr>
    </w:p>
    <w:p w14:paraId="1FE632B0" w14:textId="77777777" w:rsidR="005A175E" w:rsidRPr="00166B0F" w:rsidRDefault="005A175E" w:rsidP="00544CAF">
      <w:pPr>
        <w:pStyle w:val="Heading3"/>
        <w:rPr>
          <w:rFonts w:eastAsiaTheme="minorHAnsi"/>
        </w:rPr>
      </w:pPr>
      <w:bookmarkStart w:id="347" w:name="_Ref4620389"/>
      <w:bookmarkStart w:id="348" w:name="_Toc15566668"/>
      <w:r w:rsidRPr="0069466F">
        <w:lastRenderedPageBreak/>
        <w:t>Experiment</w:t>
      </w:r>
      <w:r w:rsidRPr="00166B0F">
        <w:rPr>
          <w:rFonts w:eastAsiaTheme="minorHAnsi"/>
        </w:rPr>
        <w:t xml:space="preserve"> 3.2</w:t>
      </w:r>
      <w:bookmarkEnd w:id="347"/>
      <w:bookmarkEnd w:id="348"/>
    </w:p>
    <w:p w14:paraId="5D333C4A" w14:textId="711EF2FE" w:rsidR="005A175E" w:rsidRDefault="005A175E" w:rsidP="0069466F">
      <w:pPr>
        <w:spacing w:after="0" w:line="360" w:lineRule="auto"/>
        <w:rPr>
          <w:rFonts w:cstheme="minorHAnsi"/>
        </w:rPr>
      </w:pPr>
      <w:r w:rsidRPr="003B6C07">
        <w:rPr>
          <w:rFonts w:cstheme="minorHAnsi"/>
        </w:rPr>
        <w:t xml:space="preserve">In total, 72 priors were elicited on the initial quantity, and 27/72 (38%) participants updated their priors upon seeing </w:t>
      </w:r>
      <w:r w:rsidR="00BB78C7">
        <w:rPr>
          <w:rFonts w:cstheme="minorHAnsi"/>
        </w:rPr>
        <w:t xml:space="preserve">priors from three other individuals in </w:t>
      </w:r>
      <w:r w:rsidRPr="003B6C07">
        <w:rPr>
          <w:rFonts w:cstheme="minorHAnsi"/>
        </w:rPr>
        <w:t>the group. The bias, SDR and KL scores in initial priors were comparable to those in high precision scenarios in experiment</w:t>
      </w:r>
      <w:r>
        <w:rPr>
          <w:rFonts w:cstheme="minorHAnsi"/>
        </w:rPr>
        <w:t>s</w:t>
      </w:r>
      <w:r w:rsidRPr="003B6C07">
        <w:rPr>
          <w:rFonts w:cstheme="minorHAnsi"/>
        </w:rPr>
        <w:t xml:space="preserve"> 1 and 2 (see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3B6C07">
        <w:rPr>
          <w:rFonts w:cstheme="minorHAnsi"/>
        </w:rPr>
        <w:t xml:space="preserve">). </w:t>
      </w:r>
    </w:p>
    <w:p w14:paraId="28DB6806" w14:textId="77777777" w:rsidR="0069466F" w:rsidRDefault="0069466F" w:rsidP="0069466F">
      <w:pPr>
        <w:spacing w:after="0" w:line="360" w:lineRule="auto"/>
        <w:rPr>
          <w:rFonts w:cstheme="minorHAnsi"/>
        </w:rPr>
      </w:pPr>
    </w:p>
    <w:p w14:paraId="119CBF1F" w14:textId="77777777" w:rsidR="005A175E" w:rsidRPr="00166B0F" w:rsidRDefault="005A175E" w:rsidP="00544CAF">
      <w:pPr>
        <w:pStyle w:val="Heading4"/>
      </w:pPr>
      <w:r w:rsidRPr="0069466F">
        <w:t>Probability</w:t>
      </w:r>
      <w:r w:rsidRPr="00166B0F">
        <w:t xml:space="preserve"> of revision</w:t>
      </w:r>
    </w:p>
    <w:p w14:paraId="455CD2BE" w14:textId="0F0AE766" w:rsidR="005A175E" w:rsidRDefault="0046124E" w:rsidP="0069466F">
      <w:pPr>
        <w:spacing w:after="0" w:line="360" w:lineRule="auto"/>
        <w:rPr>
          <w:rFonts w:cstheme="minorHAnsi"/>
        </w:rPr>
      </w:pPr>
      <w:r>
        <w:rPr>
          <w:rFonts w:cstheme="minorHAnsi"/>
        </w:rPr>
        <w:t>T</w:t>
      </w:r>
      <w:r w:rsidR="005A175E" w:rsidRPr="003B6C07">
        <w:rPr>
          <w:rFonts w:cstheme="minorHAnsi"/>
        </w:rPr>
        <w:t>he proportion of participants who revised their priors, per type of group response</w:t>
      </w:r>
      <w:r w:rsidR="005A175E">
        <w:rPr>
          <w:rFonts w:cstheme="minorHAnsi"/>
        </w:rPr>
        <w:t xml:space="preserve"> and by elicitation method</w:t>
      </w:r>
      <w:r>
        <w:rPr>
          <w:rFonts w:cstheme="minorHAnsi"/>
        </w:rPr>
        <w:t xml:space="preserve"> is shown in </w:t>
      </w:r>
      <w:r w:rsidRPr="00A47CA1">
        <w:rPr>
          <w:rStyle w:val="IntenseReference"/>
          <w:i w:val="0"/>
        </w:rPr>
        <w:fldChar w:fldCharType="begin"/>
      </w:r>
      <w:r w:rsidRPr="00A47CA1">
        <w:rPr>
          <w:rFonts w:cstheme="minorHAnsi"/>
          <w:i/>
        </w:rPr>
        <w:instrText xml:space="preserve"> REF _Ref810739 \h </w:instrText>
      </w:r>
      <w:r>
        <w:rPr>
          <w:rStyle w:val="IntenseReference"/>
          <w:i w:val="0"/>
        </w:rPr>
        <w:instrText xml:space="preserve"> \* MERGEFORMAT </w:instrText>
      </w:r>
      <w:r w:rsidRPr="00A47CA1">
        <w:rPr>
          <w:rStyle w:val="IntenseReference"/>
          <w:i w:val="0"/>
        </w:rPr>
      </w:r>
      <w:r w:rsidRPr="00A47CA1">
        <w:rPr>
          <w:rStyle w:val="IntenseReference"/>
          <w:i w:val="0"/>
        </w:rPr>
        <w:fldChar w:fldCharType="separate"/>
      </w:r>
      <w:r w:rsidR="00A5448B" w:rsidRPr="00A5448B">
        <w:rPr>
          <w:rFonts w:cstheme="minorHAnsi"/>
          <w:i/>
        </w:rPr>
        <w:t xml:space="preserve">Table </w:t>
      </w:r>
      <w:r w:rsidR="00A5448B">
        <w:rPr>
          <w:b/>
          <w:noProof/>
        </w:rPr>
        <w:t>11</w:t>
      </w:r>
      <w:r w:rsidRPr="00A47CA1">
        <w:rPr>
          <w:rStyle w:val="IntenseReference"/>
          <w:i w:val="0"/>
        </w:rPr>
        <w:fldChar w:fldCharType="end"/>
      </w:r>
      <w:r>
        <w:rPr>
          <w:rStyle w:val="IntenseReference"/>
        </w:rPr>
        <w:t>10</w:t>
      </w:r>
      <w:r w:rsidR="005A175E" w:rsidRPr="003B6C07">
        <w:rPr>
          <w:rFonts w:cstheme="minorHAnsi"/>
        </w:rPr>
        <w:t>. Th</w:t>
      </w:r>
      <w:r>
        <w:rPr>
          <w:rFonts w:cstheme="minorHAnsi"/>
        </w:rPr>
        <w:t xml:space="preserve">is </w:t>
      </w:r>
      <w:r w:rsidR="005A175E" w:rsidRPr="003B6C07">
        <w:rPr>
          <w:rFonts w:cstheme="minorHAnsi"/>
        </w:rPr>
        <w:t>shows that participants were more likely to update their priors when participants within the group were consistent</w:t>
      </w:r>
      <w:r w:rsidR="005A175E">
        <w:rPr>
          <w:rFonts w:cstheme="minorHAnsi"/>
        </w:rPr>
        <w:t xml:space="preserve"> and that </w:t>
      </w:r>
      <w:r w:rsidR="005A175E" w:rsidRPr="003B6C07">
        <w:rPr>
          <w:rFonts w:cstheme="minorHAnsi"/>
        </w:rPr>
        <w:t xml:space="preserve">participants may be more likely to revise their priors when using Chips and Bins, </w:t>
      </w:r>
      <w:r w:rsidR="005A175E">
        <w:rPr>
          <w:rFonts w:cstheme="minorHAnsi"/>
        </w:rPr>
        <w:t>which conforms</w:t>
      </w:r>
      <w:r w:rsidR="005A175E" w:rsidRPr="003B6C07">
        <w:rPr>
          <w:rFonts w:cstheme="minorHAnsi"/>
        </w:rPr>
        <w:t xml:space="preserve"> to findings from experiment 3.1.</w:t>
      </w:r>
    </w:p>
    <w:p w14:paraId="53EDE8A2" w14:textId="77777777" w:rsidR="0069466F" w:rsidRPr="003B6C07" w:rsidRDefault="0069466F" w:rsidP="0069466F">
      <w:pPr>
        <w:spacing w:after="0" w:line="360" w:lineRule="auto"/>
        <w:rPr>
          <w:rFonts w:cstheme="minorHAnsi"/>
        </w:rPr>
      </w:pPr>
    </w:p>
    <w:p w14:paraId="150D8BA2" w14:textId="1B8600ED" w:rsidR="005A175E" w:rsidRPr="0046124E" w:rsidRDefault="005A175E" w:rsidP="002366E2">
      <w:pPr>
        <w:pStyle w:val="Caption"/>
        <w:rPr>
          <w:b/>
        </w:rPr>
      </w:pPr>
      <w:bookmarkStart w:id="349" w:name="_Ref810739"/>
      <w:bookmarkStart w:id="350" w:name="_Toc15376021"/>
      <w:r w:rsidRPr="0046124E">
        <w:rPr>
          <w:b/>
        </w:rPr>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11</w:t>
      </w:r>
      <w:r w:rsidR="009E54F4" w:rsidRPr="0046124E">
        <w:rPr>
          <w:b/>
          <w:noProof/>
        </w:rPr>
        <w:fldChar w:fldCharType="end"/>
      </w:r>
      <w:bookmarkEnd w:id="349"/>
      <w:r w:rsidR="0058460E" w:rsidRPr="0046124E">
        <w:rPr>
          <w:b/>
        </w:rPr>
        <w:t xml:space="preserve"> </w:t>
      </w:r>
      <w:r w:rsidRPr="0046124E">
        <w:rPr>
          <w:b/>
        </w:rPr>
        <w:t>Proportion of participants who revised their priors.</w:t>
      </w:r>
      <w:bookmarkEnd w:id="350"/>
    </w:p>
    <w:tbl>
      <w:tblPr>
        <w:tblStyle w:val="TableGrid"/>
        <w:tblW w:w="10201" w:type="dxa"/>
        <w:tblLook w:val="04A0" w:firstRow="1" w:lastRow="0" w:firstColumn="1" w:lastColumn="0" w:noHBand="0" w:noVBand="1"/>
      </w:tblPr>
      <w:tblGrid>
        <w:gridCol w:w="3681"/>
        <w:gridCol w:w="1630"/>
        <w:gridCol w:w="1630"/>
        <w:gridCol w:w="1630"/>
        <w:gridCol w:w="1630"/>
      </w:tblGrid>
      <w:tr w:rsidR="005A175E" w:rsidRPr="00DF6D29" w14:paraId="182CCB42" w14:textId="77777777" w:rsidTr="00EA3F94">
        <w:trPr>
          <w:trHeight w:val="293"/>
        </w:trPr>
        <w:tc>
          <w:tcPr>
            <w:tcW w:w="3681" w:type="dxa"/>
            <w:tcBorders>
              <w:bottom w:val="nil"/>
            </w:tcBorders>
            <w:vAlign w:val="center"/>
          </w:tcPr>
          <w:p w14:paraId="43B279B4" w14:textId="77777777" w:rsidR="005A175E" w:rsidRPr="00DF6D29" w:rsidRDefault="005A175E" w:rsidP="00EA3F94">
            <w:pPr>
              <w:rPr>
                <w:rFonts w:cstheme="minorHAnsi"/>
                <w:sz w:val="20"/>
                <w:szCs w:val="21"/>
              </w:rPr>
            </w:pPr>
          </w:p>
        </w:tc>
        <w:tc>
          <w:tcPr>
            <w:tcW w:w="3260" w:type="dxa"/>
            <w:gridSpan w:val="2"/>
            <w:tcBorders>
              <w:bottom w:val="nil"/>
            </w:tcBorders>
            <w:vAlign w:val="center"/>
          </w:tcPr>
          <w:p w14:paraId="30F3BC8B" w14:textId="77777777" w:rsidR="005A175E" w:rsidRPr="00DF6D29" w:rsidRDefault="005A175E" w:rsidP="00EA3F94">
            <w:pPr>
              <w:jc w:val="center"/>
              <w:rPr>
                <w:rFonts w:cstheme="minorHAnsi"/>
                <w:sz w:val="20"/>
                <w:szCs w:val="21"/>
              </w:rPr>
            </w:pPr>
            <w:r w:rsidRPr="00DF6D29">
              <w:rPr>
                <w:rFonts w:cstheme="minorHAnsi"/>
                <w:sz w:val="20"/>
                <w:szCs w:val="21"/>
              </w:rPr>
              <w:t>Consistent (N=34)</w:t>
            </w:r>
          </w:p>
        </w:tc>
        <w:tc>
          <w:tcPr>
            <w:tcW w:w="3260" w:type="dxa"/>
            <w:gridSpan w:val="2"/>
            <w:tcBorders>
              <w:bottom w:val="nil"/>
            </w:tcBorders>
            <w:vAlign w:val="center"/>
          </w:tcPr>
          <w:p w14:paraId="1194E549" w14:textId="77777777" w:rsidR="005A175E" w:rsidRPr="00DF6D29" w:rsidRDefault="005A175E" w:rsidP="00EA3F94">
            <w:pPr>
              <w:jc w:val="center"/>
              <w:rPr>
                <w:rFonts w:cstheme="minorHAnsi"/>
                <w:sz w:val="20"/>
                <w:szCs w:val="21"/>
              </w:rPr>
            </w:pPr>
            <w:r w:rsidRPr="00DF6D29">
              <w:rPr>
                <w:rFonts w:cstheme="minorHAnsi"/>
                <w:sz w:val="20"/>
                <w:szCs w:val="21"/>
              </w:rPr>
              <w:t>Inconsistent (N=38)</w:t>
            </w:r>
          </w:p>
        </w:tc>
      </w:tr>
      <w:tr w:rsidR="005A175E" w:rsidRPr="00DF6D29" w14:paraId="10536DEA" w14:textId="77777777" w:rsidTr="00EA3F94">
        <w:trPr>
          <w:trHeight w:val="311"/>
        </w:trPr>
        <w:tc>
          <w:tcPr>
            <w:tcW w:w="3681" w:type="dxa"/>
            <w:tcBorders>
              <w:top w:val="nil"/>
              <w:bottom w:val="single" w:sz="4" w:space="0" w:color="auto"/>
            </w:tcBorders>
            <w:vAlign w:val="center"/>
          </w:tcPr>
          <w:p w14:paraId="097E5D20" w14:textId="77777777" w:rsidR="005A175E" w:rsidRPr="00DF6D29" w:rsidRDefault="005A175E" w:rsidP="00EA3F94">
            <w:pPr>
              <w:rPr>
                <w:rFonts w:cstheme="minorHAnsi"/>
                <w:sz w:val="20"/>
                <w:szCs w:val="21"/>
              </w:rPr>
            </w:pPr>
            <w:r w:rsidRPr="00DF6D29">
              <w:rPr>
                <w:rFonts w:cstheme="minorHAnsi"/>
                <w:sz w:val="20"/>
                <w:szCs w:val="21"/>
              </w:rPr>
              <w:t>Proportion who revise their prior (n)</w:t>
            </w:r>
          </w:p>
        </w:tc>
        <w:tc>
          <w:tcPr>
            <w:tcW w:w="3260" w:type="dxa"/>
            <w:gridSpan w:val="2"/>
            <w:tcBorders>
              <w:top w:val="nil"/>
              <w:bottom w:val="single" w:sz="4" w:space="0" w:color="auto"/>
            </w:tcBorders>
            <w:vAlign w:val="center"/>
          </w:tcPr>
          <w:p w14:paraId="4FC7464D" w14:textId="77777777" w:rsidR="005A175E" w:rsidRPr="00DF6D29" w:rsidRDefault="005A175E" w:rsidP="00EA3F94">
            <w:pPr>
              <w:jc w:val="center"/>
              <w:rPr>
                <w:rFonts w:cstheme="minorHAnsi"/>
                <w:sz w:val="20"/>
                <w:szCs w:val="21"/>
              </w:rPr>
            </w:pPr>
            <w:r w:rsidRPr="00DF6D29">
              <w:rPr>
                <w:rFonts w:cstheme="minorHAnsi"/>
                <w:sz w:val="20"/>
                <w:szCs w:val="21"/>
              </w:rPr>
              <w:t>52.9% (18)</w:t>
            </w:r>
          </w:p>
        </w:tc>
        <w:tc>
          <w:tcPr>
            <w:tcW w:w="3260" w:type="dxa"/>
            <w:gridSpan w:val="2"/>
            <w:tcBorders>
              <w:top w:val="nil"/>
              <w:bottom w:val="single" w:sz="4" w:space="0" w:color="auto"/>
            </w:tcBorders>
            <w:vAlign w:val="center"/>
          </w:tcPr>
          <w:p w14:paraId="2AE0E239" w14:textId="77777777" w:rsidR="005A175E" w:rsidRPr="00DF6D29" w:rsidRDefault="005A175E" w:rsidP="00EA3F94">
            <w:pPr>
              <w:jc w:val="center"/>
              <w:rPr>
                <w:rFonts w:cstheme="minorHAnsi"/>
                <w:sz w:val="20"/>
                <w:szCs w:val="21"/>
              </w:rPr>
            </w:pPr>
            <w:r w:rsidRPr="00DF6D29">
              <w:rPr>
                <w:rFonts w:cstheme="minorHAnsi"/>
                <w:sz w:val="20"/>
                <w:szCs w:val="21"/>
              </w:rPr>
              <w:t>23.7% (9)</w:t>
            </w:r>
          </w:p>
        </w:tc>
      </w:tr>
      <w:tr w:rsidR="005A175E" w:rsidRPr="00DF6D29" w14:paraId="30D5D1D5" w14:textId="77777777" w:rsidTr="00EA3F94">
        <w:trPr>
          <w:trHeight w:val="411"/>
        </w:trPr>
        <w:tc>
          <w:tcPr>
            <w:tcW w:w="3681" w:type="dxa"/>
            <w:tcBorders>
              <w:bottom w:val="nil"/>
            </w:tcBorders>
            <w:vAlign w:val="center"/>
          </w:tcPr>
          <w:p w14:paraId="6BAC6F3D" w14:textId="77777777" w:rsidR="005A175E" w:rsidRPr="00DF6D29" w:rsidRDefault="005A175E" w:rsidP="00EA3F94">
            <w:pPr>
              <w:rPr>
                <w:rFonts w:cstheme="minorHAnsi"/>
                <w:sz w:val="20"/>
                <w:szCs w:val="21"/>
              </w:rPr>
            </w:pPr>
          </w:p>
        </w:tc>
        <w:tc>
          <w:tcPr>
            <w:tcW w:w="1630" w:type="dxa"/>
            <w:tcBorders>
              <w:bottom w:val="nil"/>
              <w:right w:val="nil"/>
            </w:tcBorders>
            <w:vAlign w:val="center"/>
          </w:tcPr>
          <w:p w14:paraId="51347111" w14:textId="77777777" w:rsidR="005A175E" w:rsidRPr="00DF6D29" w:rsidRDefault="005A175E" w:rsidP="00EA3F94">
            <w:pPr>
              <w:jc w:val="center"/>
              <w:rPr>
                <w:rFonts w:cstheme="minorHAnsi"/>
                <w:sz w:val="20"/>
                <w:szCs w:val="21"/>
              </w:rPr>
            </w:pPr>
            <w:r w:rsidRPr="00DF6D29">
              <w:rPr>
                <w:rFonts w:cstheme="minorHAnsi"/>
                <w:sz w:val="20"/>
                <w:szCs w:val="21"/>
              </w:rPr>
              <w:t>Bisection (n=18)</w:t>
            </w:r>
          </w:p>
        </w:tc>
        <w:tc>
          <w:tcPr>
            <w:tcW w:w="1630" w:type="dxa"/>
            <w:tcBorders>
              <w:left w:val="nil"/>
              <w:bottom w:val="nil"/>
            </w:tcBorders>
            <w:vAlign w:val="center"/>
          </w:tcPr>
          <w:p w14:paraId="63E28765" w14:textId="77777777" w:rsidR="005A175E" w:rsidRPr="00DF6D29" w:rsidRDefault="005A175E" w:rsidP="00EA3F94">
            <w:pPr>
              <w:jc w:val="center"/>
              <w:rPr>
                <w:rFonts w:cstheme="minorHAnsi"/>
                <w:sz w:val="20"/>
                <w:szCs w:val="21"/>
              </w:rPr>
            </w:pPr>
            <w:r w:rsidRPr="00DF6D29">
              <w:rPr>
                <w:rFonts w:cstheme="minorHAnsi"/>
                <w:sz w:val="20"/>
                <w:szCs w:val="21"/>
              </w:rPr>
              <w:t>C+B (n=16)</w:t>
            </w:r>
          </w:p>
        </w:tc>
        <w:tc>
          <w:tcPr>
            <w:tcW w:w="1630" w:type="dxa"/>
            <w:tcBorders>
              <w:bottom w:val="nil"/>
              <w:right w:val="nil"/>
            </w:tcBorders>
            <w:vAlign w:val="center"/>
          </w:tcPr>
          <w:p w14:paraId="04710EF4" w14:textId="77777777" w:rsidR="005A175E" w:rsidRPr="00DF6D29" w:rsidRDefault="005A175E" w:rsidP="00EA3F94">
            <w:pPr>
              <w:jc w:val="center"/>
              <w:rPr>
                <w:rFonts w:cstheme="minorHAnsi"/>
                <w:sz w:val="20"/>
                <w:szCs w:val="21"/>
              </w:rPr>
            </w:pPr>
            <w:r w:rsidRPr="00DF6D29">
              <w:rPr>
                <w:rFonts w:cstheme="minorHAnsi"/>
                <w:sz w:val="20"/>
                <w:szCs w:val="21"/>
              </w:rPr>
              <w:t>Bisection (n=20)</w:t>
            </w:r>
          </w:p>
        </w:tc>
        <w:tc>
          <w:tcPr>
            <w:tcW w:w="1630" w:type="dxa"/>
            <w:tcBorders>
              <w:left w:val="nil"/>
              <w:bottom w:val="nil"/>
            </w:tcBorders>
            <w:vAlign w:val="center"/>
          </w:tcPr>
          <w:p w14:paraId="00575147" w14:textId="77777777" w:rsidR="005A175E" w:rsidRPr="00DF6D29" w:rsidRDefault="005A175E" w:rsidP="00EA3F94">
            <w:pPr>
              <w:jc w:val="center"/>
              <w:rPr>
                <w:rFonts w:cstheme="minorHAnsi"/>
                <w:sz w:val="20"/>
                <w:szCs w:val="21"/>
              </w:rPr>
            </w:pPr>
            <w:r w:rsidRPr="00DF6D29">
              <w:rPr>
                <w:rFonts w:cstheme="minorHAnsi"/>
                <w:sz w:val="20"/>
                <w:szCs w:val="21"/>
              </w:rPr>
              <w:t>C+B (n=18)</w:t>
            </w:r>
          </w:p>
        </w:tc>
      </w:tr>
      <w:tr w:rsidR="005A175E" w:rsidRPr="00DF6D29" w14:paraId="1251A5CA" w14:textId="77777777" w:rsidTr="00EA3F94">
        <w:trPr>
          <w:trHeight w:val="181"/>
        </w:trPr>
        <w:tc>
          <w:tcPr>
            <w:tcW w:w="3681" w:type="dxa"/>
            <w:tcBorders>
              <w:top w:val="nil"/>
            </w:tcBorders>
            <w:vAlign w:val="center"/>
          </w:tcPr>
          <w:p w14:paraId="15DFA556" w14:textId="77777777" w:rsidR="005A175E" w:rsidRPr="00DF6D29" w:rsidRDefault="005A175E" w:rsidP="00EA3F94">
            <w:pPr>
              <w:rPr>
                <w:rFonts w:cstheme="minorHAnsi"/>
                <w:sz w:val="20"/>
                <w:szCs w:val="21"/>
              </w:rPr>
            </w:pPr>
            <w:r w:rsidRPr="00DF6D29">
              <w:rPr>
                <w:rFonts w:cstheme="minorHAnsi"/>
                <w:sz w:val="20"/>
                <w:szCs w:val="21"/>
              </w:rPr>
              <w:t>Proportion who revise their prior (n)</w:t>
            </w:r>
          </w:p>
        </w:tc>
        <w:tc>
          <w:tcPr>
            <w:tcW w:w="1630" w:type="dxa"/>
            <w:tcBorders>
              <w:top w:val="nil"/>
              <w:right w:val="nil"/>
            </w:tcBorders>
            <w:vAlign w:val="center"/>
          </w:tcPr>
          <w:p w14:paraId="3FD684A5" w14:textId="77777777" w:rsidR="005A175E" w:rsidRPr="00DF6D29" w:rsidRDefault="005A175E" w:rsidP="00EA3F94">
            <w:pPr>
              <w:jc w:val="center"/>
              <w:rPr>
                <w:rFonts w:cstheme="minorHAnsi"/>
                <w:sz w:val="20"/>
                <w:szCs w:val="21"/>
              </w:rPr>
            </w:pPr>
            <w:r w:rsidRPr="00DF6D29">
              <w:rPr>
                <w:rFonts w:cstheme="minorHAnsi"/>
                <w:sz w:val="20"/>
                <w:szCs w:val="21"/>
              </w:rPr>
              <w:t>44.4% (8)</w:t>
            </w:r>
          </w:p>
        </w:tc>
        <w:tc>
          <w:tcPr>
            <w:tcW w:w="1630" w:type="dxa"/>
            <w:tcBorders>
              <w:top w:val="nil"/>
              <w:left w:val="nil"/>
            </w:tcBorders>
            <w:vAlign w:val="center"/>
          </w:tcPr>
          <w:p w14:paraId="23AB94D2" w14:textId="77777777" w:rsidR="005A175E" w:rsidRPr="00DF6D29" w:rsidRDefault="005A175E" w:rsidP="00EA3F94">
            <w:pPr>
              <w:jc w:val="center"/>
              <w:rPr>
                <w:rFonts w:cstheme="minorHAnsi"/>
                <w:sz w:val="20"/>
                <w:szCs w:val="21"/>
              </w:rPr>
            </w:pPr>
            <w:r w:rsidRPr="00DF6D29">
              <w:rPr>
                <w:rFonts w:cstheme="minorHAnsi"/>
                <w:sz w:val="20"/>
                <w:szCs w:val="21"/>
              </w:rPr>
              <w:t>62.5% (10)</w:t>
            </w:r>
          </w:p>
        </w:tc>
        <w:tc>
          <w:tcPr>
            <w:tcW w:w="1630" w:type="dxa"/>
            <w:tcBorders>
              <w:top w:val="nil"/>
              <w:right w:val="nil"/>
            </w:tcBorders>
            <w:vAlign w:val="center"/>
          </w:tcPr>
          <w:p w14:paraId="0878FED4" w14:textId="77777777" w:rsidR="005A175E" w:rsidRPr="00DF6D29" w:rsidRDefault="005A175E" w:rsidP="00EA3F94">
            <w:pPr>
              <w:jc w:val="center"/>
              <w:rPr>
                <w:rFonts w:cstheme="minorHAnsi"/>
                <w:sz w:val="20"/>
                <w:szCs w:val="21"/>
              </w:rPr>
            </w:pPr>
            <w:r w:rsidRPr="00DF6D29">
              <w:rPr>
                <w:rFonts w:cstheme="minorHAnsi"/>
                <w:sz w:val="20"/>
                <w:szCs w:val="21"/>
              </w:rPr>
              <w:t>0% (0)</w:t>
            </w:r>
          </w:p>
        </w:tc>
        <w:tc>
          <w:tcPr>
            <w:tcW w:w="1630" w:type="dxa"/>
            <w:tcBorders>
              <w:top w:val="nil"/>
              <w:left w:val="nil"/>
            </w:tcBorders>
            <w:vAlign w:val="center"/>
          </w:tcPr>
          <w:p w14:paraId="24D4C9E2" w14:textId="77777777" w:rsidR="005A175E" w:rsidRPr="00DF6D29" w:rsidRDefault="005A175E" w:rsidP="00EA3F94">
            <w:pPr>
              <w:jc w:val="center"/>
              <w:rPr>
                <w:rFonts w:cstheme="minorHAnsi"/>
                <w:sz w:val="20"/>
                <w:szCs w:val="21"/>
              </w:rPr>
            </w:pPr>
            <w:r w:rsidRPr="00DF6D29">
              <w:rPr>
                <w:rFonts w:cstheme="minorHAnsi"/>
                <w:sz w:val="20"/>
                <w:szCs w:val="21"/>
              </w:rPr>
              <w:t>50% (9)</w:t>
            </w:r>
          </w:p>
        </w:tc>
      </w:tr>
    </w:tbl>
    <w:p w14:paraId="6152032F" w14:textId="77777777" w:rsidR="005A175E" w:rsidRPr="003B6C07" w:rsidRDefault="005A175E" w:rsidP="002366E2">
      <w:pPr>
        <w:pStyle w:val="Caption"/>
      </w:pPr>
    </w:p>
    <w:p w14:paraId="225102E2" w14:textId="7BBDAE43" w:rsidR="005A175E" w:rsidRDefault="005A175E" w:rsidP="0069466F">
      <w:pPr>
        <w:spacing w:after="0" w:line="360" w:lineRule="auto"/>
        <w:rPr>
          <w:rFonts w:cstheme="minorHAnsi"/>
        </w:rPr>
      </w:pPr>
      <w:r w:rsidRPr="003B6C07">
        <w:rPr>
          <w:rFonts w:cstheme="minorHAnsi"/>
        </w:rPr>
        <w:t xml:space="preserve">Detailed results of the </w:t>
      </w:r>
      <w:r>
        <w:rPr>
          <w:rFonts w:cstheme="minorHAnsi"/>
        </w:rPr>
        <w:t xml:space="preserve">logistic </w:t>
      </w:r>
      <w:r w:rsidRPr="003B6C07">
        <w:rPr>
          <w:rFonts w:cstheme="minorHAnsi"/>
        </w:rPr>
        <w:t xml:space="preserve">regression analysis </w:t>
      </w:r>
      <w:r>
        <w:rPr>
          <w:rFonts w:cstheme="minorHAnsi"/>
        </w:rPr>
        <w:t xml:space="preserve">on likelihood of revision </w:t>
      </w:r>
      <w:r w:rsidRPr="003B6C07">
        <w:rPr>
          <w:rFonts w:cstheme="minorHAnsi"/>
        </w:rPr>
        <w:t xml:space="preserve">are presented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Pr="003B6C07">
        <w:rPr>
          <w:rFonts w:cstheme="minorHAnsi"/>
        </w:rPr>
        <w:t xml:space="preserve">. </w:t>
      </w:r>
      <w:r>
        <w:rPr>
          <w:rFonts w:cstheme="minorHAnsi"/>
        </w:rPr>
        <w:t xml:space="preserve">Consistently </w:t>
      </w:r>
      <w:r w:rsidRPr="003B6C07">
        <w:rPr>
          <w:rFonts w:cstheme="minorHAnsi"/>
        </w:rPr>
        <w:t>with the data summaries, the models suggest that participants were more likely to revise their priors when participants in the group were consistent with each other, and when using Chips and Bins compared to Bisection. Furthermore, the model coefficients suggested that the effect of probabilistic accuracy on participants’ likelihood of revision was not significant.</w:t>
      </w:r>
    </w:p>
    <w:p w14:paraId="4A5F112A" w14:textId="77777777" w:rsidR="0069466F" w:rsidRPr="003B6C07" w:rsidRDefault="0069466F" w:rsidP="0069466F">
      <w:pPr>
        <w:spacing w:after="0" w:line="360" w:lineRule="auto"/>
        <w:rPr>
          <w:rFonts w:cstheme="minorHAnsi"/>
        </w:rPr>
      </w:pPr>
    </w:p>
    <w:p w14:paraId="18E865A8" w14:textId="77777777" w:rsidR="005A175E" w:rsidRPr="00166B0F" w:rsidRDefault="005A175E" w:rsidP="00544CAF">
      <w:pPr>
        <w:pStyle w:val="Heading4"/>
      </w:pPr>
      <w:r>
        <w:t>A</w:t>
      </w:r>
      <w:r w:rsidRPr="0062527C">
        <w:t xml:space="preserve">ccuracy of initial priors in participants who did and </w:t>
      </w:r>
      <w:r w:rsidRPr="0069466F">
        <w:t>did</w:t>
      </w:r>
      <w:r w:rsidRPr="0062527C">
        <w:t xml:space="preserve"> not revise</w:t>
      </w:r>
    </w:p>
    <w:p w14:paraId="2690916F" w14:textId="0A784C05" w:rsidR="005A175E" w:rsidRDefault="00A47CA1" w:rsidP="0069466F">
      <w:pPr>
        <w:spacing w:after="0" w:line="360" w:lineRule="auto"/>
        <w:rPr>
          <w:rFonts w:cstheme="minorHAnsi"/>
        </w:rPr>
      </w:pPr>
      <w:r w:rsidRPr="00A47CA1">
        <w:rPr>
          <w:rStyle w:val="IntenseReference"/>
          <w:i w:val="0"/>
        </w:rPr>
        <w:fldChar w:fldCharType="begin"/>
      </w:r>
      <w:r w:rsidRPr="00A47CA1">
        <w:rPr>
          <w:rFonts w:cstheme="minorHAnsi"/>
          <w:i/>
        </w:rPr>
        <w:instrText xml:space="preserve"> REF _Ref810740 \h </w:instrText>
      </w:r>
      <w:r w:rsidRPr="00A47CA1">
        <w:rPr>
          <w:rStyle w:val="IntenseReference"/>
          <w:i w:val="0"/>
        </w:rPr>
        <w:instrText xml:space="preserve"> \* MERGEFORMAT </w:instrText>
      </w:r>
      <w:r w:rsidRPr="00A47CA1">
        <w:rPr>
          <w:rStyle w:val="IntenseReference"/>
          <w:i w:val="0"/>
        </w:rPr>
      </w:r>
      <w:r w:rsidRPr="00A47CA1">
        <w:rPr>
          <w:rStyle w:val="IntenseReference"/>
          <w:i w:val="0"/>
        </w:rPr>
        <w:fldChar w:fldCharType="separate"/>
      </w:r>
      <w:r w:rsidR="00A5448B" w:rsidRPr="00A5448B">
        <w:rPr>
          <w:rFonts w:cstheme="minorHAnsi"/>
          <w:i/>
        </w:rPr>
        <w:t xml:space="preserve">Table </w:t>
      </w:r>
      <w:r w:rsidR="00A5448B">
        <w:rPr>
          <w:b/>
          <w:noProof/>
        </w:rPr>
        <w:t>12</w:t>
      </w:r>
      <w:r w:rsidRPr="00A47CA1">
        <w:rPr>
          <w:rStyle w:val="IntenseReference"/>
          <w:i w:val="0"/>
        </w:rPr>
        <w:fldChar w:fldCharType="end"/>
      </w:r>
      <w:r w:rsidR="001645CB">
        <w:rPr>
          <w:rStyle w:val="IntenseReference"/>
        </w:rPr>
        <w:t>11</w:t>
      </w:r>
      <w:r>
        <w:rPr>
          <w:rFonts w:cstheme="minorHAnsi"/>
        </w:rPr>
        <w:t xml:space="preserve"> </w:t>
      </w:r>
      <w:r w:rsidR="005A175E" w:rsidRPr="003B6C07">
        <w:rPr>
          <w:rFonts w:cstheme="minorHAnsi"/>
        </w:rPr>
        <w:t xml:space="preserve">shows </w:t>
      </w:r>
      <w:r w:rsidR="005A175E">
        <w:rPr>
          <w:rFonts w:cstheme="minorHAnsi"/>
        </w:rPr>
        <w:t xml:space="preserve">the accuracy of </w:t>
      </w:r>
      <w:r w:rsidR="005A175E" w:rsidRPr="003B6C07">
        <w:rPr>
          <w:rFonts w:cstheme="minorHAnsi"/>
        </w:rPr>
        <w:t>initial priors in participants who did and did not revise their priors</w:t>
      </w:r>
      <w:r w:rsidR="005A175E">
        <w:rPr>
          <w:rFonts w:cstheme="minorHAnsi"/>
        </w:rPr>
        <w:t xml:space="preserve"> (</w:t>
      </w:r>
      <w:r w:rsidR="005A175E" w:rsidRPr="00DA1A5A">
        <w:rPr>
          <w:rFonts w:cstheme="minorHAnsi"/>
        </w:rPr>
        <w:t xml:space="preserve">results for all metrics are presented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i/>
        </w:rPr>
        <w:t xml:space="preserve">, </w:t>
      </w:r>
      <w:r w:rsidR="00DA1A5A" w:rsidRPr="00DA1A5A">
        <w:rPr>
          <w:rFonts w:cstheme="minorHAnsi"/>
        </w:rPr>
        <w:t>Table 1</w:t>
      </w:r>
      <w:r w:rsidR="003D741C">
        <w:rPr>
          <w:rFonts w:cstheme="minorHAnsi"/>
        </w:rPr>
        <w:t>5</w:t>
      </w:r>
      <w:r w:rsidR="005A175E">
        <w:rPr>
          <w:rFonts w:cstheme="minorHAnsi"/>
        </w:rPr>
        <w:t>)</w:t>
      </w:r>
      <w:r w:rsidR="005A175E" w:rsidRPr="003B6C07">
        <w:rPr>
          <w:rFonts w:cstheme="minorHAnsi"/>
        </w:rPr>
        <w:t xml:space="preserve">. The results suggest that there is no notable difference in bias or </w:t>
      </w:r>
      <w:r w:rsidR="005A175E">
        <w:rPr>
          <w:rFonts w:cstheme="minorHAnsi"/>
        </w:rPr>
        <w:t>uncertainty</w:t>
      </w:r>
      <w:r w:rsidR="005A175E" w:rsidRPr="003B6C07">
        <w:rPr>
          <w:rFonts w:cstheme="minorHAnsi"/>
        </w:rPr>
        <w:t xml:space="preserve"> between those who revised and those who did not. </w:t>
      </w:r>
    </w:p>
    <w:p w14:paraId="548EA13F" w14:textId="06FBBBAE" w:rsidR="0069466F" w:rsidRDefault="0069466F" w:rsidP="0069466F">
      <w:pPr>
        <w:spacing w:after="0" w:line="360" w:lineRule="auto"/>
        <w:rPr>
          <w:rFonts w:cstheme="minorHAnsi"/>
        </w:rPr>
      </w:pPr>
    </w:p>
    <w:p w14:paraId="025BC4FA" w14:textId="4F493142" w:rsidR="007A5C80" w:rsidRDefault="007A5C80" w:rsidP="0069466F">
      <w:pPr>
        <w:spacing w:after="0" w:line="360" w:lineRule="auto"/>
        <w:rPr>
          <w:rFonts w:cstheme="minorHAnsi"/>
        </w:rPr>
      </w:pPr>
    </w:p>
    <w:p w14:paraId="45F38B44" w14:textId="50F417B9" w:rsidR="007A5C80" w:rsidRDefault="007A5C80" w:rsidP="0069466F">
      <w:pPr>
        <w:spacing w:after="0" w:line="360" w:lineRule="auto"/>
        <w:rPr>
          <w:rFonts w:cstheme="minorHAnsi"/>
        </w:rPr>
      </w:pPr>
    </w:p>
    <w:p w14:paraId="3F3EF77D" w14:textId="77777777" w:rsidR="007A5C80" w:rsidRPr="003B6C07" w:rsidRDefault="007A5C80" w:rsidP="0069466F">
      <w:pPr>
        <w:spacing w:after="0" w:line="360" w:lineRule="auto"/>
        <w:rPr>
          <w:rFonts w:cstheme="minorHAnsi"/>
        </w:rPr>
      </w:pPr>
    </w:p>
    <w:p w14:paraId="13281A08" w14:textId="0BD05299" w:rsidR="005A175E" w:rsidRPr="0046124E" w:rsidRDefault="005A175E" w:rsidP="002366E2">
      <w:pPr>
        <w:pStyle w:val="Caption"/>
        <w:rPr>
          <w:b/>
        </w:rPr>
      </w:pPr>
      <w:bookmarkStart w:id="351" w:name="_Ref810740"/>
      <w:bookmarkStart w:id="352" w:name="_Toc15376022"/>
      <w:r w:rsidRPr="0046124E">
        <w:rPr>
          <w:b/>
        </w:rPr>
        <w:lastRenderedPageBreak/>
        <w:t xml:space="preserve">Table </w:t>
      </w:r>
      <w:r w:rsidR="009E54F4" w:rsidRPr="0046124E">
        <w:rPr>
          <w:b/>
          <w:noProof/>
        </w:rPr>
        <w:fldChar w:fldCharType="begin"/>
      </w:r>
      <w:r w:rsidR="009E54F4" w:rsidRPr="0046124E">
        <w:rPr>
          <w:b/>
          <w:noProof/>
        </w:rPr>
        <w:instrText xml:space="preserve"> SEQ Table \* ARABIC </w:instrText>
      </w:r>
      <w:r w:rsidR="009E54F4" w:rsidRPr="0046124E">
        <w:rPr>
          <w:b/>
          <w:noProof/>
        </w:rPr>
        <w:fldChar w:fldCharType="separate"/>
      </w:r>
      <w:r w:rsidR="00A5448B">
        <w:rPr>
          <w:b/>
          <w:noProof/>
        </w:rPr>
        <w:t>12</w:t>
      </w:r>
      <w:r w:rsidR="009E54F4" w:rsidRPr="0046124E">
        <w:rPr>
          <w:b/>
          <w:noProof/>
        </w:rPr>
        <w:fldChar w:fldCharType="end"/>
      </w:r>
      <w:bookmarkEnd w:id="351"/>
      <w:r w:rsidR="0058460E" w:rsidRPr="0046124E">
        <w:rPr>
          <w:b/>
        </w:rPr>
        <w:t xml:space="preserve"> Results of experiment 3.2: </w:t>
      </w:r>
      <w:r w:rsidRPr="0046124E">
        <w:rPr>
          <w:b/>
        </w:rPr>
        <w:t>Outcomes in participants who did and did not revise their priors.</w:t>
      </w:r>
      <w:bookmarkEnd w:id="352"/>
    </w:p>
    <w:tbl>
      <w:tblPr>
        <w:tblW w:w="9067" w:type="dxa"/>
        <w:tblCellMar>
          <w:left w:w="0" w:type="dxa"/>
          <w:right w:w="0" w:type="dxa"/>
        </w:tblCellMar>
        <w:tblLook w:val="04A0" w:firstRow="1" w:lastRow="0" w:firstColumn="1" w:lastColumn="0" w:noHBand="0" w:noVBand="1"/>
      </w:tblPr>
      <w:tblGrid>
        <w:gridCol w:w="969"/>
        <w:gridCol w:w="2287"/>
        <w:gridCol w:w="1701"/>
        <w:gridCol w:w="2835"/>
        <w:gridCol w:w="1275"/>
      </w:tblGrid>
      <w:tr w:rsidR="005A175E" w:rsidRPr="003B6C07" w14:paraId="1BA01DCA" w14:textId="77777777" w:rsidTr="007A5C80">
        <w:trPr>
          <w:trHeight w:val="460"/>
        </w:trPr>
        <w:tc>
          <w:tcPr>
            <w:tcW w:w="9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5" w:type="dxa"/>
              <w:bottom w:w="0" w:type="dxa"/>
              <w:right w:w="25" w:type="dxa"/>
            </w:tcMar>
            <w:vAlign w:val="center"/>
            <w:hideMark/>
          </w:tcPr>
          <w:p w14:paraId="047B5C0F"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 xml:space="preserve">Mean </w:t>
            </w:r>
            <w:r w:rsidRPr="003B6C07">
              <w:rPr>
                <w:rFonts w:eastAsia="Calibri" w:cstheme="minorHAnsi"/>
                <w:b/>
                <w:color w:val="000000"/>
                <w:kern w:val="24"/>
                <w:sz w:val="20"/>
                <w:szCs w:val="20"/>
                <w:lang w:eastAsia="en-GB"/>
              </w:rPr>
              <w:t>(sd)</w:t>
            </w:r>
          </w:p>
          <w:p w14:paraId="0B8752F1"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[median (IQR)]</w:t>
            </w:r>
          </w:p>
        </w:tc>
        <w:tc>
          <w:tcPr>
            <w:tcW w:w="3988" w:type="dxa"/>
            <w:gridSpan w:val="2"/>
            <w:tcBorders>
              <w:top w:val="single" w:sz="4" w:space="0" w:color="auto"/>
              <w:left w:val="single" w:sz="4" w:space="0" w:color="auto"/>
              <w:bottom w:val="nil"/>
              <w:right w:val="single" w:sz="4" w:space="0" w:color="auto"/>
            </w:tcBorders>
            <w:shd w:val="clear" w:color="auto" w:fill="auto"/>
            <w:tcMar>
              <w:top w:w="15" w:type="dxa"/>
              <w:left w:w="29" w:type="dxa"/>
              <w:bottom w:w="0" w:type="dxa"/>
              <w:right w:w="29" w:type="dxa"/>
            </w:tcMar>
            <w:vAlign w:val="center"/>
            <w:hideMark/>
          </w:tcPr>
          <w:p w14:paraId="61859076"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Consistent (N=34)</w:t>
            </w:r>
          </w:p>
        </w:tc>
        <w:tc>
          <w:tcPr>
            <w:tcW w:w="4110" w:type="dxa"/>
            <w:gridSpan w:val="2"/>
            <w:tcBorders>
              <w:top w:val="single" w:sz="4" w:space="0" w:color="auto"/>
              <w:left w:val="single" w:sz="4" w:space="0" w:color="auto"/>
              <w:bottom w:val="nil"/>
              <w:right w:val="single" w:sz="4" w:space="0" w:color="auto"/>
            </w:tcBorders>
            <w:shd w:val="clear" w:color="auto" w:fill="auto"/>
            <w:tcMar>
              <w:top w:w="15" w:type="dxa"/>
              <w:left w:w="29" w:type="dxa"/>
              <w:bottom w:w="0" w:type="dxa"/>
              <w:right w:w="29" w:type="dxa"/>
            </w:tcMar>
            <w:vAlign w:val="center"/>
            <w:hideMark/>
          </w:tcPr>
          <w:p w14:paraId="5C03DF73"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Inconsistent (N=38)</w:t>
            </w:r>
          </w:p>
        </w:tc>
      </w:tr>
      <w:tr w:rsidR="005A175E" w:rsidRPr="003B6C07" w14:paraId="51239A55" w14:textId="77777777" w:rsidTr="007A5C80">
        <w:trPr>
          <w:trHeight w:val="390"/>
        </w:trPr>
        <w:tc>
          <w:tcPr>
            <w:tcW w:w="969" w:type="dxa"/>
            <w:vMerge/>
            <w:tcBorders>
              <w:top w:val="single" w:sz="18" w:space="0" w:color="000000"/>
              <w:left w:val="single" w:sz="4" w:space="0" w:color="auto"/>
              <w:bottom w:val="single" w:sz="4" w:space="0" w:color="auto"/>
              <w:right w:val="single" w:sz="4" w:space="0" w:color="auto"/>
            </w:tcBorders>
            <w:vAlign w:val="center"/>
            <w:hideMark/>
          </w:tcPr>
          <w:p w14:paraId="68A38E25" w14:textId="77777777" w:rsidR="005A175E" w:rsidRPr="003B6C07" w:rsidRDefault="005A175E" w:rsidP="00EA3F94">
            <w:pPr>
              <w:spacing w:after="0" w:line="240" w:lineRule="auto"/>
              <w:rPr>
                <w:rFonts w:eastAsia="Times New Roman" w:cstheme="minorHAnsi"/>
                <w:b/>
                <w:sz w:val="20"/>
                <w:szCs w:val="20"/>
                <w:lang w:eastAsia="en-GB"/>
              </w:rPr>
            </w:pPr>
          </w:p>
        </w:tc>
        <w:tc>
          <w:tcPr>
            <w:tcW w:w="2287" w:type="dxa"/>
            <w:tcBorders>
              <w:top w:val="nil"/>
              <w:left w:val="single" w:sz="4" w:space="0" w:color="auto"/>
              <w:bottom w:val="single" w:sz="4" w:space="0" w:color="auto"/>
              <w:right w:val="nil"/>
            </w:tcBorders>
            <w:shd w:val="clear" w:color="auto" w:fill="auto"/>
            <w:tcMar>
              <w:top w:w="15" w:type="dxa"/>
              <w:left w:w="25" w:type="dxa"/>
              <w:bottom w:w="0" w:type="dxa"/>
              <w:right w:w="25" w:type="dxa"/>
            </w:tcMar>
            <w:vAlign w:val="center"/>
            <w:hideMark/>
          </w:tcPr>
          <w:p w14:paraId="65911162"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(n=18)</w:t>
            </w:r>
          </w:p>
        </w:tc>
        <w:tc>
          <w:tcPr>
            <w:tcW w:w="1701" w:type="dxa"/>
            <w:tcBorders>
              <w:top w:val="nil"/>
              <w:left w:val="nil"/>
              <w:bottom w:val="single" w:sz="4" w:space="0" w:color="auto"/>
              <w:right w:val="single" w:sz="4" w:space="0" w:color="auto"/>
            </w:tcBorders>
            <w:shd w:val="clear" w:color="auto" w:fill="auto"/>
            <w:tcMar>
              <w:top w:w="15" w:type="dxa"/>
              <w:left w:w="25" w:type="dxa"/>
              <w:bottom w:w="0" w:type="dxa"/>
              <w:right w:w="25" w:type="dxa"/>
            </w:tcMar>
            <w:vAlign w:val="center"/>
            <w:hideMark/>
          </w:tcPr>
          <w:p w14:paraId="0954C4AE"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(n=16)</w:t>
            </w:r>
          </w:p>
        </w:tc>
        <w:tc>
          <w:tcPr>
            <w:tcW w:w="2835" w:type="dxa"/>
            <w:tcBorders>
              <w:top w:val="nil"/>
              <w:left w:val="single" w:sz="4" w:space="0" w:color="auto"/>
              <w:bottom w:val="single" w:sz="4" w:space="0" w:color="auto"/>
              <w:right w:val="nil"/>
            </w:tcBorders>
            <w:shd w:val="clear" w:color="auto" w:fill="auto"/>
            <w:tcMar>
              <w:top w:w="15" w:type="dxa"/>
              <w:left w:w="25" w:type="dxa"/>
              <w:bottom w:w="0" w:type="dxa"/>
              <w:right w:w="25" w:type="dxa"/>
            </w:tcMar>
            <w:vAlign w:val="center"/>
            <w:hideMark/>
          </w:tcPr>
          <w:p w14:paraId="140A0627"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Revised (n=9)</w:t>
            </w:r>
          </w:p>
        </w:tc>
        <w:tc>
          <w:tcPr>
            <w:tcW w:w="1275" w:type="dxa"/>
            <w:tcBorders>
              <w:top w:val="nil"/>
              <w:left w:val="nil"/>
              <w:bottom w:val="single" w:sz="4" w:space="0" w:color="auto"/>
              <w:right w:val="single" w:sz="4" w:space="0" w:color="auto"/>
            </w:tcBorders>
            <w:shd w:val="clear" w:color="auto" w:fill="auto"/>
            <w:tcMar>
              <w:top w:w="15" w:type="dxa"/>
              <w:left w:w="25" w:type="dxa"/>
              <w:bottom w:w="0" w:type="dxa"/>
              <w:right w:w="25" w:type="dxa"/>
            </w:tcMar>
            <w:vAlign w:val="center"/>
            <w:hideMark/>
          </w:tcPr>
          <w:p w14:paraId="5F9ACFD2"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Calibri" w:cstheme="minorHAnsi"/>
                <w:b/>
                <w:color w:val="000000"/>
                <w:kern w:val="24"/>
                <w:sz w:val="20"/>
                <w:szCs w:val="20"/>
                <w:lang w:eastAsia="en-GB"/>
              </w:rPr>
              <w:t>Not revised (n=29)</w:t>
            </w:r>
          </w:p>
        </w:tc>
      </w:tr>
      <w:tr w:rsidR="005A175E" w:rsidRPr="003B6C07" w14:paraId="42350700" w14:textId="77777777" w:rsidTr="007A5C80">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5DE4900F"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Bias</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14:paraId="24777FD8"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0.036 (0.064)</w:t>
            </w:r>
          </w:p>
          <w:p w14:paraId="177046A1"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[0.026 (-0.007 to 0.081)]</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14:paraId="49525B11"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0.023 (0.07)</w:t>
            </w:r>
          </w:p>
          <w:p w14:paraId="777C6713"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[0.017 (-0.005 to 0.048)]</w:t>
            </w:r>
          </w:p>
        </w:tc>
        <w:tc>
          <w:tcPr>
            <w:tcW w:w="2835"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14:paraId="7A8B442D"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0.038 (0.078)</w:t>
            </w:r>
          </w:p>
          <w:p w14:paraId="4BC3715A"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[0.066 (-0.04 to 0.102)]</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14:paraId="23E05F0A"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0.046 (0.082)</w:t>
            </w:r>
          </w:p>
          <w:p w14:paraId="71AAD833"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[0.039 (0.006 to 0.104)]</w:t>
            </w:r>
          </w:p>
        </w:tc>
      </w:tr>
      <w:tr w:rsidR="005A175E" w:rsidRPr="003B6C07" w14:paraId="66704CF8" w14:textId="77777777" w:rsidTr="007A5C80">
        <w:trPr>
          <w:trHeight w:val="567"/>
        </w:trPr>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29" w:type="dxa"/>
              <w:bottom w:w="0" w:type="dxa"/>
              <w:right w:w="29" w:type="dxa"/>
            </w:tcMar>
            <w:vAlign w:val="center"/>
            <w:hideMark/>
          </w:tcPr>
          <w:p w14:paraId="075A6930" w14:textId="77777777" w:rsidR="005A175E" w:rsidRPr="003B6C07" w:rsidRDefault="005A175E" w:rsidP="00EA3F94">
            <w:pPr>
              <w:spacing w:after="0" w:line="240" w:lineRule="auto"/>
              <w:jc w:val="center"/>
              <w:rPr>
                <w:rFonts w:eastAsia="Times New Roman" w:cstheme="minorHAnsi"/>
                <w:b/>
                <w:sz w:val="20"/>
                <w:szCs w:val="20"/>
                <w:lang w:eastAsia="en-GB"/>
              </w:rPr>
            </w:pPr>
            <w:r w:rsidRPr="003B6C07">
              <w:rPr>
                <w:rFonts w:eastAsia="Times New Roman" w:cstheme="minorHAnsi"/>
                <w:b/>
                <w:color w:val="000000"/>
                <w:kern w:val="24"/>
                <w:sz w:val="20"/>
                <w:szCs w:val="20"/>
                <w:lang w:eastAsia="en-GB"/>
              </w:rPr>
              <w:t>lnSDR</w:t>
            </w:r>
          </w:p>
        </w:tc>
        <w:tc>
          <w:tcPr>
            <w:tcW w:w="2287"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14:paraId="32821647"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1.01 (0.55)</w:t>
            </w:r>
          </w:p>
          <w:p w14:paraId="439D7257"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[1.17 (0.71 to 1.38)]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14:paraId="0A385790"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0.82 (0.68)</w:t>
            </w:r>
          </w:p>
          <w:p w14:paraId="2E83EEA1"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[0.92 (0.53 to 1.21)]</w:t>
            </w:r>
          </w:p>
        </w:tc>
        <w:tc>
          <w:tcPr>
            <w:tcW w:w="2835" w:type="dxa"/>
            <w:tcBorders>
              <w:top w:val="single" w:sz="4" w:space="0" w:color="auto"/>
              <w:left w:val="single" w:sz="4" w:space="0" w:color="auto"/>
              <w:bottom w:val="single" w:sz="4" w:space="0" w:color="auto"/>
              <w:right w:val="nil"/>
            </w:tcBorders>
            <w:shd w:val="clear" w:color="auto" w:fill="auto"/>
            <w:tcMar>
              <w:top w:w="15" w:type="dxa"/>
              <w:left w:w="108" w:type="dxa"/>
              <w:bottom w:w="0" w:type="dxa"/>
              <w:right w:w="108" w:type="dxa"/>
            </w:tcMar>
            <w:vAlign w:val="center"/>
            <w:hideMark/>
          </w:tcPr>
          <w:p w14:paraId="16665CA0"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0.93 (0.34)</w:t>
            </w:r>
          </w:p>
          <w:p w14:paraId="6FFC1A33"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[0.88 (0.74 to 1.00)]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14:paraId="3585F995"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0.90 (0.66)</w:t>
            </w:r>
          </w:p>
          <w:p w14:paraId="6FC4A80F" w14:textId="77777777" w:rsidR="005A175E" w:rsidRPr="003B6C07" w:rsidRDefault="005A175E" w:rsidP="00EA3F94">
            <w:pPr>
              <w:spacing w:after="0" w:line="240" w:lineRule="auto"/>
              <w:jc w:val="center"/>
              <w:rPr>
                <w:rFonts w:eastAsia="Times New Roman" w:cstheme="minorHAnsi"/>
                <w:sz w:val="20"/>
                <w:szCs w:val="20"/>
                <w:lang w:eastAsia="en-GB"/>
              </w:rPr>
            </w:pPr>
            <w:r w:rsidRPr="003B6C07">
              <w:rPr>
                <w:rFonts w:eastAsia="Times New Roman" w:cstheme="minorHAnsi"/>
                <w:color w:val="000000"/>
                <w:kern w:val="24"/>
                <w:sz w:val="20"/>
                <w:szCs w:val="20"/>
                <w:lang w:eastAsia="en-GB"/>
              </w:rPr>
              <w:t>[1.11 (0.67 to 1.29)]</w:t>
            </w:r>
          </w:p>
        </w:tc>
      </w:tr>
    </w:tbl>
    <w:p w14:paraId="7D45BA4E" w14:textId="77777777" w:rsidR="005A175E" w:rsidRDefault="005A175E" w:rsidP="005A175E">
      <w:pPr>
        <w:rPr>
          <w:rFonts w:cstheme="minorHAnsi"/>
        </w:rPr>
      </w:pPr>
    </w:p>
    <w:p w14:paraId="770937F8" w14:textId="77777777" w:rsidR="005A175E" w:rsidRPr="00166B0F" w:rsidRDefault="005A175E" w:rsidP="00544CAF">
      <w:pPr>
        <w:pStyle w:val="Heading4"/>
      </w:pPr>
      <w:r w:rsidRPr="00166B0F">
        <w:t>Extent of revision</w:t>
      </w:r>
      <w:r>
        <w:t xml:space="preserve"> in those who </w:t>
      </w:r>
      <w:r w:rsidRPr="0069466F">
        <w:t>revised</w:t>
      </w:r>
    </w:p>
    <w:p w14:paraId="37B52C31" w14:textId="0B3172F5" w:rsidR="005A175E" w:rsidRDefault="008D2CCB" w:rsidP="0069466F">
      <w:pPr>
        <w:spacing w:after="0" w:line="360" w:lineRule="auto"/>
        <w:rPr>
          <w:rFonts w:cstheme="minorHAnsi"/>
        </w:rPr>
      </w:pPr>
      <w:r w:rsidRPr="00170E2D">
        <w:rPr>
          <w:rFonts w:cstheme="minorHAnsi"/>
          <w:i/>
        </w:rPr>
        <w:fldChar w:fldCharType="begin"/>
      </w:r>
      <w:r w:rsidRPr="00170E2D">
        <w:rPr>
          <w:rFonts w:cstheme="minorHAnsi"/>
          <w:i/>
        </w:rPr>
        <w:instrText xml:space="preserve"> REF _Ref4154889 \h </w:instrText>
      </w:r>
      <w:r>
        <w:rPr>
          <w:rFonts w:cstheme="minorHAnsi"/>
          <w:i/>
        </w:rPr>
        <w:instrText xml:space="preserve"> \* MERGEFORMAT </w:instrText>
      </w:r>
      <w:r w:rsidRPr="00170E2D">
        <w:rPr>
          <w:rFonts w:cstheme="minorHAnsi"/>
          <w:i/>
        </w:rPr>
      </w:r>
      <w:r w:rsidRPr="00170E2D">
        <w:rPr>
          <w:rFonts w:cstheme="minorHAnsi"/>
          <w:i/>
        </w:rPr>
        <w:fldChar w:fldCharType="separate"/>
      </w:r>
      <w:r w:rsidR="00A5448B" w:rsidRPr="00A5448B">
        <w:rPr>
          <w:i/>
        </w:rPr>
        <w:t xml:space="preserve">Figure </w:t>
      </w:r>
      <w:r w:rsidR="00A5448B" w:rsidRPr="00A5448B">
        <w:rPr>
          <w:i/>
          <w:noProof/>
        </w:rPr>
        <w:t>19</w:t>
      </w:r>
      <w:r w:rsidRPr="00170E2D">
        <w:rPr>
          <w:rFonts w:cstheme="minorHAnsi"/>
          <w:i/>
        </w:rPr>
        <w:fldChar w:fldCharType="end"/>
      </w:r>
      <w:r>
        <w:rPr>
          <w:rFonts w:cstheme="minorHAnsi"/>
        </w:rPr>
        <w:t xml:space="preserve"> </w:t>
      </w:r>
      <w:r w:rsidR="005A175E" w:rsidRPr="003B6C07">
        <w:rPr>
          <w:rFonts w:cstheme="minorHAnsi"/>
        </w:rPr>
        <w:t>shows the accuracy of initial prior and the extent of revision for different types of group summary (</w:t>
      </w:r>
      <w:r w:rsidR="005A175E">
        <w:rPr>
          <w:rFonts w:cstheme="minorHAnsi"/>
        </w:rPr>
        <w:t xml:space="preserve">see complete set of results in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DA1A5A">
        <w:rPr>
          <w:rFonts w:cstheme="minorHAnsi"/>
          <w:i/>
        </w:rPr>
        <w:t xml:space="preserve">, </w:t>
      </w:r>
      <w:r w:rsidR="005A175E" w:rsidRPr="00DA1A5A">
        <w:rPr>
          <w:rFonts w:cstheme="minorHAnsi"/>
          <w:i/>
        </w:rPr>
        <w:t xml:space="preserve">Figure </w:t>
      </w:r>
      <w:r w:rsidR="003D741C">
        <w:rPr>
          <w:rFonts w:cstheme="minorHAnsi"/>
          <w:i/>
        </w:rPr>
        <w:t>8</w:t>
      </w:r>
      <w:r w:rsidR="005A175E" w:rsidRPr="00DA1A5A">
        <w:rPr>
          <w:rFonts w:cstheme="minorHAnsi"/>
        </w:rPr>
        <w:t xml:space="preserve"> and</w:t>
      </w:r>
      <w:r w:rsidR="005A175E">
        <w:rPr>
          <w:rFonts w:cstheme="minorHAnsi"/>
        </w:rPr>
        <w:t xml:space="preserve"> </w:t>
      </w:r>
      <w:r w:rsidR="00DA1A5A" w:rsidRPr="00DA1A5A">
        <w:rPr>
          <w:rFonts w:cstheme="minorHAnsi"/>
          <w:i/>
        </w:rPr>
        <w:t xml:space="preserve">Table </w:t>
      </w:r>
      <w:r w:rsidR="003D741C">
        <w:rPr>
          <w:rFonts w:cstheme="minorHAnsi"/>
          <w:i/>
        </w:rPr>
        <w:t>16</w:t>
      </w:r>
      <w:r w:rsidR="005A175E" w:rsidRPr="003B6C07">
        <w:rPr>
          <w:rFonts w:cstheme="minorHAnsi"/>
        </w:rPr>
        <w:t>).</w:t>
      </w:r>
      <w:r w:rsidR="005A175E">
        <w:rPr>
          <w:rFonts w:cstheme="minorHAnsi"/>
        </w:rPr>
        <w:t xml:space="preserve"> </w:t>
      </w:r>
      <w:r w:rsidR="005A175E" w:rsidRPr="003B6C07">
        <w:rPr>
          <w:rFonts w:cstheme="minorHAnsi"/>
        </w:rPr>
        <w:t>The average change in mean was higher when group members were consistent with each other (but inconsistent with the participant). Absolute change in mean, however, appears to be more comparable between the two groups</w:t>
      </w:r>
      <w:r w:rsidR="005A175E">
        <w:rPr>
          <w:rFonts w:cstheme="minorHAnsi"/>
        </w:rPr>
        <w:t xml:space="preserve"> (</w:t>
      </w:r>
      <w:r w:rsidR="00DA1A5A">
        <w:rPr>
          <w:rFonts w:cstheme="minorHAnsi"/>
        </w:rPr>
        <w:t xml:space="preserve">see </w:t>
      </w:r>
      <w:r w:rsidR="00DA1A5A" w:rsidRPr="00DA1A5A">
        <w:rPr>
          <w:rFonts w:cstheme="minorHAnsi"/>
          <w:i/>
        </w:rPr>
        <w:fldChar w:fldCharType="begin"/>
      </w:r>
      <w:r w:rsidR="00DA1A5A" w:rsidRPr="00DA1A5A">
        <w:rPr>
          <w:rFonts w:cstheme="minorHAnsi"/>
          <w:i/>
        </w:rPr>
        <w:instrText xml:space="preserve"> REF _Ref4672067 \h </w:instrText>
      </w:r>
      <w:r w:rsidR="00DA1A5A">
        <w:rPr>
          <w:rFonts w:cstheme="minorHAnsi"/>
          <w:i/>
        </w:rPr>
        <w:instrText xml:space="preserve"> \* MERGEFORMAT </w:instrText>
      </w:r>
      <w:r w:rsidR="00DA1A5A" w:rsidRPr="00DA1A5A">
        <w:rPr>
          <w:rFonts w:cstheme="minorHAnsi"/>
          <w:i/>
        </w:rPr>
      </w:r>
      <w:r w:rsidR="00DA1A5A" w:rsidRPr="00DA1A5A">
        <w:rPr>
          <w:rFonts w:cstheme="minorHAnsi"/>
          <w:i/>
        </w:rPr>
        <w:fldChar w:fldCharType="separate"/>
      </w:r>
      <w:r w:rsidR="00A5448B">
        <w:rPr>
          <w:rFonts w:cstheme="minorHAnsi"/>
          <w:b/>
          <w:bCs/>
          <w:i/>
          <w:lang w:val="en-US"/>
        </w:rPr>
        <w:t>Error! Reference source not found.</w:t>
      </w:r>
      <w:r w:rsidR="00DA1A5A" w:rsidRPr="00DA1A5A">
        <w:rPr>
          <w:rFonts w:cstheme="minorHAnsi"/>
          <w:i/>
        </w:rPr>
        <w:fldChar w:fldCharType="end"/>
      </w:r>
      <w:r w:rsidR="005A175E">
        <w:rPr>
          <w:rFonts w:cstheme="minorHAnsi"/>
        </w:rPr>
        <w:t>)</w:t>
      </w:r>
      <w:r w:rsidR="005A175E" w:rsidRPr="003B6C07">
        <w:rPr>
          <w:rFonts w:cstheme="minorHAnsi"/>
        </w:rPr>
        <w:t>.</w:t>
      </w:r>
    </w:p>
    <w:p w14:paraId="022F91E2" w14:textId="77777777" w:rsidR="0069466F" w:rsidRPr="003B6C07" w:rsidRDefault="0069466F" w:rsidP="0069466F">
      <w:pPr>
        <w:spacing w:after="0" w:line="360" w:lineRule="auto"/>
        <w:rPr>
          <w:rFonts w:cstheme="minorHAnsi"/>
        </w:rPr>
      </w:pPr>
    </w:p>
    <w:p w14:paraId="3C6D1A75" w14:textId="0F601B77" w:rsidR="005A175E" w:rsidRDefault="005A175E" w:rsidP="0069466F">
      <w:pPr>
        <w:spacing w:after="0" w:line="360" w:lineRule="auto"/>
        <w:rPr>
          <w:rFonts w:cstheme="minorHAnsi"/>
        </w:rPr>
      </w:pPr>
      <w:r w:rsidRPr="003B6C07">
        <w:rPr>
          <w:rFonts w:cstheme="minorHAnsi"/>
        </w:rPr>
        <w:t>When shown group members that were consistent with each other, some participants revised to become more uncertain and others less uncertain. When shown group members that were inconsistent with each other, most participants who revised became more certain (all white points but one are below the ‘no change’ line, and the mean change in uncertainty (blue triangle) is below the line).</w:t>
      </w:r>
      <w:bookmarkStart w:id="353" w:name="_Ref811744"/>
    </w:p>
    <w:p w14:paraId="750A67BD" w14:textId="77777777" w:rsidR="0069466F" w:rsidRPr="003B6C07" w:rsidRDefault="0069466F" w:rsidP="0069466F">
      <w:pPr>
        <w:spacing w:after="0" w:line="360" w:lineRule="auto"/>
        <w:rPr>
          <w:rFonts w:cstheme="minorHAnsi"/>
        </w:rPr>
      </w:pPr>
    </w:p>
    <w:bookmarkEnd w:id="353"/>
    <w:p w14:paraId="5D3192A1" w14:textId="77777777" w:rsidR="005A175E" w:rsidRPr="003B6C07" w:rsidRDefault="005A175E" w:rsidP="0069466F">
      <w:pPr>
        <w:spacing w:after="0" w:line="360" w:lineRule="auto"/>
        <w:rPr>
          <w:rFonts w:cstheme="minorHAnsi"/>
        </w:rPr>
      </w:pPr>
      <w:r w:rsidRPr="003B6C07">
        <w:rPr>
          <w:rFonts w:cstheme="minorHAnsi"/>
          <w:noProof/>
          <w:lang w:eastAsia="en-GB"/>
        </w:rPr>
        <w:drawing>
          <wp:inline distT="0" distB="0" distL="0" distR="0" wp14:anchorId="370AB88C" wp14:editId="31569EEA">
            <wp:extent cx="2019300" cy="21240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32scatters.jpg"/>
                    <pic:cNvPicPr/>
                  </pic:nvPicPr>
                  <pic:blipFill rotWithShape="1">
                    <a:blip r:embed="rId46" cstate="print">
                      <a:extLst>
                        <a:ext uri="{28A0092B-C50C-407E-A947-70E740481C1C}">
                          <a14:useLocalDpi xmlns:a14="http://schemas.microsoft.com/office/drawing/2010/main" val="0"/>
                        </a:ext>
                      </a:extLst>
                    </a:blip>
                    <a:srcRect r="64768" b="63888"/>
                    <a:stretch/>
                  </pic:blipFill>
                  <pic:spPr bwMode="auto">
                    <a:xfrm>
                      <a:off x="0" y="0"/>
                      <a:ext cx="2019300" cy="212407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3B6C07">
        <w:rPr>
          <w:rFonts w:cstheme="minorHAnsi"/>
          <w:noProof/>
          <w:lang w:eastAsia="en-GB"/>
        </w:rPr>
        <w:drawing>
          <wp:inline distT="0" distB="0" distL="0" distR="0" wp14:anchorId="631B387E" wp14:editId="26533089">
            <wp:extent cx="1962150" cy="18383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32scatters.jpg"/>
                    <pic:cNvPicPr/>
                  </pic:nvPicPr>
                  <pic:blipFill rotWithShape="1">
                    <a:blip r:embed="rId46" cstate="print">
                      <a:extLst>
                        <a:ext uri="{28A0092B-C50C-407E-A947-70E740481C1C}">
                          <a14:useLocalDpi xmlns:a14="http://schemas.microsoft.com/office/drawing/2010/main" val="0"/>
                        </a:ext>
                      </a:extLst>
                    </a:blip>
                    <a:srcRect l="35066" t="36435" r="30700" b="32311"/>
                    <a:stretch/>
                  </pic:blipFill>
                  <pic:spPr bwMode="auto">
                    <a:xfrm>
                      <a:off x="0" y="0"/>
                      <a:ext cx="1962150" cy="1838325"/>
                    </a:xfrm>
                    <a:prstGeom prst="rect">
                      <a:avLst/>
                    </a:prstGeom>
                    <a:ln>
                      <a:noFill/>
                    </a:ln>
                    <a:extLst>
                      <a:ext uri="{53640926-AAD7-44D8-BBD7-CCE9431645EC}">
                        <a14:shadowObscured xmlns:a14="http://schemas.microsoft.com/office/drawing/2010/main"/>
                      </a:ext>
                    </a:extLst>
                  </pic:spPr>
                </pic:pic>
              </a:graphicData>
            </a:graphic>
          </wp:inline>
        </w:drawing>
      </w:r>
      <w:r w:rsidRPr="003B6C07">
        <w:rPr>
          <w:rFonts w:cstheme="minorHAnsi"/>
          <w:noProof/>
          <w:lang w:eastAsia="en-GB"/>
        </w:rPr>
        <w:drawing>
          <wp:inline distT="0" distB="0" distL="0" distR="0" wp14:anchorId="6079CDC9" wp14:editId="3BD885F1">
            <wp:extent cx="1323975" cy="16954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32scatters.jpg"/>
                    <pic:cNvPicPr/>
                  </pic:nvPicPr>
                  <pic:blipFill rotWithShape="1">
                    <a:blip r:embed="rId46" cstate="print">
                      <a:extLst>
                        <a:ext uri="{28A0092B-C50C-407E-A947-70E740481C1C}">
                          <a14:useLocalDpi xmlns:a14="http://schemas.microsoft.com/office/drawing/2010/main" val="0"/>
                        </a:ext>
                      </a:extLst>
                    </a:blip>
                    <a:srcRect l="71460" t="6802" r="5440" b="64374"/>
                    <a:stretch/>
                  </pic:blipFill>
                  <pic:spPr bwMode="auto">
                    <a:xfrm>
                      <a:off x="0" y="0"/>
                      <a:ext cx="1323975" cy="1695450"/>
                    </a:xfrm>
                    <a:prstGeom prst="rect">
                      <a:avLst/>
                    </a:prstGeom>
                    <a:ln>
                      <a:noFill/>
                    </a:ln>
                    <a:extLst>
                      <a:ext uri="{53640926-AAD7-44D8-BBD7-CCE9431645EC}">
                        <a14:shadowObscured xmlns:a14="http://schemas.microsoft.com/office/drawing/2010/main"/>
                      </a:ext>
                    </a:extLst>
                  </pic:spPr>
                </pic:pic>
              </a:graphicData>
            </a:graphic>
          </wp:inline>
        </w:drawing>
      </w:r>
    </w:p>
    <w:p w14:paraId="2A28E2F7" w14:textId="5C30553F" w:rsidR="009C361E" w:rsidRPr="00825369" w:rsidRDefault="009C361E" w:rsidP="002366E2">
      <w:pPr>
        <w:pStyle w:val="Caption"/>
        <w:rPr>
          <w:b/>
        </w:rPr>
      </w:pPr>
      <w:bookmarkStart w:id="354" w:name="_Ref4154889"/>
      <w:bookmarkStart w:id="355" w:name="_Toc15376048"/>
      <w:r w:rsidRPr="00825369">
        <w:rPr>
          <w:b/>
        </w:rPr>
        <w:t xml:space="preserve">Figure </w:t>
      </w:r>
      <w:r w:rsidR="008724B3" w:rsidRPr="00825369">
        <w:rPr>
          <w:b/>
          <w:noProof/>
        </w:rPr>
        <w:fldChar w:fldCharType="begin"/>
      </w:r>
      <w:r w:rsidR="008724B3" w:rsidRPr="00825369">
        <w:rPr>
          <w:b/>
          <w:noProof/>
        </w:rPr>
        <w:instrText xml:space="preserve"> SEQ Figure \* ARABIC </w:instrText>
      </w:r>
      <w:r w:rsidR="008724B3" w:rsidRPr="00825369">
        <w:rPr>
          <w:b/>
          <w:noProof/>
        </w:rPr>
        <w:fldChar w:fldCharType="separate"/>
      </w:r>
      <w:r w:rsidR="00A5448B">
        <w:rPr>
          <w:b/>
          <w:noProof/>
        </w:rPr>
        <w:t>19</w:t>
      </w:r>
      <w:r w:rsidR="008724B3" w:rsidRPr="00825369">
        <w:rPr>
          <w:b/>
          <w:noProof/>
        </w:rPr>
        <w:fldChar w:fldCharType="end"/>
      </w:r>
      <w:bookmarkEnd w:id="354"/>
      <w:r w:rsidRPr="00825369">
        <w:rPr>
          <w:b/>
        </w:rPr>
        <w:t xml:space="preserve"> Within-participant comparison of accuracy and extent of revision (using selected outcome metrics), for different types of group summaries.</w:t>
      </w:r>
      <w:bookmarkEnd w:id="355"/>
    </w:p>
    <w:p w14:paraId="51D30BE5" w14:textId="3E496760" w:rsidR="005A175E" w:rsidRPr="003B6C07" w:rsidRDefault="009C361E" w:rsidP="0069466F">
      <w:pPr>
        <w:spacing w:after="0" w:line="360" w:lineRule="auto"/>
        <w:rPr>
          <w:rFonts w:cstheme="minorHAnsi"/>
        </w:rPr>
      </w:pPr>
      <w:r>
        <w:lastRenderedPageBreak/>
        <w:t xml:space="preserve">For a complete set of results see </w:t>
      </w:r>
      <w:r w:rsidR="00DA1A5A" w:rsidRPr="00DA1A5A">
        <w:fldChar w:fldCharType="begin"/>
      </w:r>
      <w:r w:rsidR="00DA1A5A" w:rsidRPr="00DA1A5A">
        <w:instrText xml:space="preserve"> REF _Ref4672067 \h </w:instrText>
      </w:r>
      <w:r w:rsidR="00DA1A5A">
        <w:instrText xml:space="preserve"> \* MERGEFORMAT </w:instrText>
      </w:r>
      <w:r w:rsidR="00DA1A5A" w:rsidRPr="00DA1A5A">
        <w:fldChar w:fldCharType="separate"/>
      </w:r>
      <w:r w:rsidR="00A5448B">
        <w:rPr>
          <w:b/>
          <w:bCs/>
          <w:lang w:val="en-US"/>
        </w:rPr>
        <w:t>Error! Reference source not found.</w:t>
      </w:r>
      <w:r w:rsidR="00DA1A5A" w:rsidRPr="00DA1A5A">
        <w:fldChar w:fldCharType="end"/>
      </w:r>
      <w:r w:rsidR="00DA1A5A">
        <w:t xml:space="preserve">, </w:t>
      </w:r>
      <w:r w:rsidRPr="00DA1A5A">
        <w:t xml:space="preserve">Figure </w:t>
      </w:r>
      <w:r w:rsidR="003D741C">
        <w:t>8</w:t>
      </w:r>
      <w:r w:rsidR="00DA1A5A">
        <w:t>.</w:t>
      </w:r>
      <w:r w:rsidR="005A175E" w:rsidRPr="003B6C07">
        <w:rPr>
          <w:rFonts w:cstheme="minorHAnsi"/>
        </w:rPr>
        <w:t xml:space="preserve">There was no evidence for any of the outcome </w:t>
      </w:r>
      <w:r w:rsidR="005A175E">
        <w:rPr>
          <w:rFonts w:cstheme="minorHAnsi"/>
        </w:rPr>
        <w:t>metrics</w:t>
      </w:r>
      <w:r w:rsidR="005A175E" w:rsidRPr="003B6C07">
        <w:rPr>
          <w:rFonts w:cstheme="minorHAnsi"/>
        </w:rPr>
        <w:t xml:space="preserve"> that the extent of revision was different for different levels of probabilistic accuracy, as the extent of revision was distributed fairly evenly across the x-axis – this is consistent with findings from experiment 3.1.</w:t>
      </w:r>
    </w:p>
    <w:p w14:paraId="287C2F21" w14:textId="77777777" w:rsidR="005A175E" w:rsidRPr="003B6C07" w:rsidRDefault="005A175E" w:rsidP="0069466F">
      <w:pPr>
        <w:spacing w:after="0" w:line="360" w:lineRule="auto"/>
        <w:rPr>
          <w:rFonts w:cstheme="minorHAnsi"/>
          <w:b/>
        </w:rPr>
      </w:pPr>
    </w:p>
    <w:p w14:paraId="3F28BDC9" w14:textId="356D90B0" w:rsidR="005A175E" w:rsidRPr="003B6C07" w:rsidRDefault="00556B0A" w:rsidP="0069466F">
      <w:pPr>
        <w:pStyle w:val="Heading2"/>
        <w:spacing w:line="360" w:lineRule="auto"/>
        <w:rPr>
          <w:rFonts w:eastAsiaTheme="minorHAnsi"/>
        </w:rPr>
      </w:pPr>
      <w:bookmarkStart w:id="356" w:name="_Toc15566669"/>
      <w:r>
        <w:rPr>
          <w:rFonts w:eastAsiaTheme="minorHAnsi"/>
        </w:rPr>
        <w:t>Conclusions</w:t>
      </w:r>
      <w:bookmarkEnd w:id="356"/>
    </w:p>
    <w:p w14:paraId="190595B9" w14:textId="41FB95C0" w:rsidR="005A175E" w:rsidRDefault="005A175E" w:rsidP="0069466F">
      <w:pPr>
        <w:spacing w:before="120" w:after="0" w:line="360" w:lineRule="auto"/>
        <w:rPr>
          <w:rFonts w:cstheme="minorHAnsi"/>
        </w:rPr>
      </w:pPr>
      <w:r w:rsidRPr="003B6C07">
        <w:rPr>
          <w:rFonts w:cstheme="minorHAnsi"/>
        </w:rPr>
        <w:t xml:space="preserve">The experiments </w:t>
      </w:r>
      <w:r>
        <w:rPr>
          <w:rFonts w:cstheme="minorHAnsi"/>
        </w:rPr>
        <w:t xml:space="preserve">described and implemented here </w:t>
      </w:r>
      <w:r w:rsidRPr="003B6C07">
        <w:rPr>
          <w:rFonts w:cstheme="minorHAnsi"/>
        </w:rPr>
        <w:t xml:space="preserve">use an innovative design to gain insights into how individuals express their knowledge using distributions and on how individuals revise their judgements when presented with other summary information (in a Delphi-type process). The </w:t>
      </w:r>
      <w:r>
        <w:rPr>
          <w:rFonts w:cstheme="minorHAnsi"/>
        </w:rPr>
        <w:t xml:space="preserve">experimental </w:t>
      </w:r>
      <w:r w:rsidRPr="003B6C07">
        <w:rPr>
          <w:rFonts w:cstheme="minorHAnsi"/>
        </w:rPr>
        <w:t xml:space="preserve">approach </w:t>
      </w:r>
      <w:r>
        <w:rPr>
          <w:rFonts w:cstheme="minorHAnsi"/>
        </w:rPr>
        <w:t>allowed the knowledge of each individual participant</w:t>
      </w:r>
      <w:r w:rsidR="00B11763">
        <w:rPr>
          <w:rFonts w:cstheme="minorHAnsi"/>
        </w:rPr>
        <w:t xml:space="preserve"> to be st</w:t>
      </w:r>
      <w:r w:rsidR="00BB78C7">
        <w:rPr>
          <w:rFonts w:cstheme="minorHAnsi"/>
        </w:rPr>
        <w:t>a</w:t>
      </w:r>
      <w:r w:rsidR="00B11763">
        <w:rPr>
          <w:rFonts w:cstheme="minorHAnsi"/>
        </w:rPr>
        <w:t>ndardised</w:t>
      </w:r>
      <w:r>
        <w:rPr>
          <w:rFonts w:cstheme="minorHAnsi"/>
        </w:rPr>
        <w:t>,</w:t>
      </w:r>
      <w:r w:rsidRPr="003B6C07">
        <w:rPr>
          <w:rFonts w:cstheme="minorHAnsi"/>
        </w:rPr>
        <w:t xml:space="preserve"> </w:t>
      </w:r>
      <w:r>
        <w:rPr>
          <w:rFonts w:cstheme="minorHAnsi"/>
        </w:rPr>
        <w:t xml:space="preserve">and this meant </w:t>
      </w:r>
      <w:r w:rsidRPr="003B6C07">
        <w:rPr>
          <w:rFonts w:cstheme="minorHAnsi"/>
        </w:rPr>
        <w:t xml:space="preserve">a structural </w:t>
      </w:r>
      <w:r>
        <w:rPr>
          <w:rFonts w:cstheme="minorHAnsi"/>
        </w:rPr>
        <w:t>(</w:t>
      </w:r>
      <w:r w:rsidRPr="003B6C07">
        <w:rPr>
          <w:rFonts w:cstheme="minorHAnsi"/>
        </w:rPr>
        <w:t>or mechanistic</w:t>
      </w:r>
      <w:r>
        <w:rPr>
          <w:rFonts w:cstheme="minorHAnsi"/>
        </w:rPr>
        <w:t>)</w:t>
      </w:r>
      <w:r w:rsidRPr="003B6C07">
        <w:rPr>
          <w:rFonts w:cstheme="minorHAnsi"/>
        </w:rPr>
        <w:t xml:space="preserve"> understanding of how individuals express and revise probabilistic judgements</w:t>
      </w:r>
      <w:r>
        <w:rPr>
          <w:rFonts w:cstheme="minorHAnsi"/>
        </w:rPr>
        <w:t xml:space="preserve"> could be acquired</w:t>
      </w:r>
      <w:r w:rsidRPr="003B6C07">
        <w:rPr>
          <w:rFonts w:cstheme="minorHAnsi"/>
        </w:rPr>
        <w:t xml:space="preserve">. </w:t>
      </w:r>
    </w:p>
    <w:p w14:paraId="34C34F8E" w14:textId="77777777" w:rsidR="0069466F" w:rsidRPr="003B6C07" w:rsidRDefault="0069466F" w:rsidP="0069466F">
      <w:pPr>
        <w:spacing w:before="120" w:after="0" w:line="360" w:lineRule="auto"/>
        <w:rPr>
          <w:rFonts w:cstheme="minorHAnsi"/>
        </w:rPr>
      </w:pPr>
    </w:p>
    <w:p w14:paraId="064D9B8C" w14:textId="77777777" w:rsidR="005A175E" w:rsidRPr="003B6C07" w:rsidRDefault="005A175E" w:rsidP="0069466F">
      <w:pPr>
        <w:pStyle w:val="Heading3"/>
        <w:spacing w:line="360" w:lineRule="auto"/>
      </w:pPr>
      <w:bookmarkStart w:id="357" w:name="_Toc15566670"/>
      <w:r>
        <w:t xml:space="preserve">Key </w:t>
      </w:r>
      <w:r w:rsidRPr="003B6C07">
        <w:t xml:space="preserve">findings </w:t>
      </w:r>
      <w:r>
        <w:t>from the experiments</w:t>
      </w:r>
      <w:bookmarkEnd w:id="357"/>
    </w:p>
    <w:p w14:paraId="6A550C52" w14:textId="5ACD3066" w:rsidR="005A175E" w:rsidRDefault="005A175E" w:rsidP="0069466F">
      <w:pPr>
        <w:spacing w:after="0" w:line="360" w:lineRule="auto"/>
      </w:pPr>
      <w:r w:rsidRPr="003B6C07">
        <w:t>Experiment 1</w:t>
      </w:r>
      <w:r>
        <w:t xml:space="preserve"> imposed a knowledge base directly on the target quantity. Hence, and as expected, it showed </w:t>
      </w:r>
      <w:r w:rsidRPr="003B6C07">
        <w:t>no evidence of systematic bias</w:t>
      </w:r>
      <w:r>
        <w:t xml:space="preserve"> across participants</w:t>
      </w:r>
      <w:r w:rsidRPr="003B6C07">
        <w:t xml:space="preserve"> </w:t>
      </w:r>
      <w:r>
        <w:t xml:space="preserve">and no evidence of </w:t>
      </w:r>
      <w:r w:rsidRPr="003B6C07">
        <w:t>a differential effect of the methods on bias.</w:t>
      </w:r>
      <w:r>
        <w:t xml:space="preserve"> However, it showed that </w:t>
      </w:r>
      <w:r>
        <w:rPr>
          <w:rFonts w:eastAsia="Times New Roman"/>
          <w:sz w:val="24"/>
          <w:szCs w:val="24"/>
          <w:lang w:eastAsia="en-GB"/>
        </w:rPr>
        <w:t>p</w:t>
      </w:r>
      <w:r w:rsidRPr="003B6C07">
        <w:t xml:space="preserve">articipants </w:t>
      </w:r>
      <w:r>
        <w:t xml:space="preserve">do not adjust sufficiently their expressions of </w:t>
      </w:r>
      <w:r w:rsidRPr="003B6C07">
        <w:t>uncertainty</w:t>
      </w:r>
      <w:r>
        <w:t xml:space="preserve">: participants gave </w:t>
      </w:r>
      <w:r w:rsidRPr="003B6C07">
        <w:t xml:space="preserve">overconfident </w:t>
      </w:r>
      <w:r>
        <w:t xml:space="preserve">priors for </w:t>
      </w:r>
      <w:r w:rsidRPr="003B6C07">
        <w:t>the low</w:t>
      </w:r>
      <w:r>
        <w:t>er</w:t>
      </w:r>
      <w:r w:rsidRPr="003B6C07">
        <w:t xml:space="preserve"> precision scenario and under</w:t>
      </w:r>
      <w:r w:rsidR="00C05009">
        <w:t xml:space="preserve"> </w:t>
      </w:r>
      <w:r w:rsidRPr="003B6C07">
        <w:t xml:space="preserve">confident </w:t>
      </w:r>
      <w:r>
        <w:t xml:space="preserve">priors for </w:t>
      </w:r>
      <w:r w:rsidRPr="003B6C07">
        <w:t>the high</w:t>
      </w:r>
      <w:r>
        <w:t>er</w:t>
      </w:r>
      <w:r w:rsidRPr="003B6C07">
        <w:t xml:space="preserve"> precision scenario.</w:t>
      </w:r>
      <w:r w:rsidRPr="003B6C07" w:rsidDel="001D009D">
        <w:t xml:space="preserve"> </w:t>
      </w:r>
      <w:r w:rsidRPr="003B6C07">
        <w:t>Both methods performed similarly</w:t>
      </w:r>
      <w:r>
        <w:t xml:space="preserve"> in lower precision</w:t>
      </w:r>
      <w:r w:rsidRPr="003B6C07">
        <w:t xml:space="preserve">, </w:t>
      </w:r>
      <w:r>
        <w:t xml:space="preserve">but </w:t>
      </w:r>
      <w:r w:rsidRPr="003B6C07">
        <w:t>bisection seems to generate more uncertain distributions in high</w:t>
      </w:r>
      <w:r>
        <w:t>er</w:t>
      </w:r>
      <w:r w:rsidRPr="003B6C07">
        <w:t xml:space="preserve"> precision.</w:t>
      </w:r>
      <w:r>
        <w:t xml:space="preserve"> </w:t>
      </w:r>
      <w:r w:rsidRPr="004E3C45">
        <w:t xml:space="preserve">KL divergence (a measure that combines both bias and uncertainty, and represents how well overall the elicited distribution represents the true distribution) </w:t>
      </w:r>
      <w:r>
        <w:t>presents high variability and hence throughout all experiment results</w:t>
      </w:r>
      <w:r w:rsidR="00BB78C7">
        <w:t>, appears not to be sensitive to the changes in uncertainty detected in SD ratios</w:t>
      </w:r>
      <w:r>
        <w:t xml:space="preserve">. </w:t>
      </w:r>
    </w:p>
    <w:p w14:paraId="2F84A721" w14:textId="77777777" w:rsidR="0069466F" w:rsidRPr="004E3C45" w:rsidRDefault="0069466F" w:rsidP="0069466F">
      <w:pPr>
        <w:spacing w:after="0" w:line="360" w:lineRule="auto"/>
      </w:pPr>
    </w:p>
    <w:p w14:paraId="5BC6840C" w14:textId="44114001" w:rsidR="005A175E" w:rsidRDefault="005A175E" w:rsidP="0069466F">
      <w:pPr>
        <w:spacing w:after="0" w:line="360" w:lineRule="auto"/>
      </w:pPr>
      <w:r w:rsidRPr="003B6C07">
        <w:t>Experiment 2</w:t>
      </w:r>
      <w:r>
        <w:t xml:space="preserve"> implemented a knowledge base that was relevant for the target question, but that required some adjustment (or extrapolation). Given that a single observation per participant was obtained, this experiment relied on a smaller number of observations than experiment 1. Experiment 2 generated n</w:t>
      </w:r>
      <w:r w:rsidRPr="003B6C07">
        <w:t>o evidence that extrapolation, or its level, affects bias, expressions of uncertainty or overall accuracy</w:t>
      </w:r>
      <w:r w:rsidR="001760C5">
        <w:t>.</w:t>
      </w:r>
      <w:r w:rsidRPr="003B6C07">
        <w:t> </w:t>
      </w:r>
    </w:p>
    <w:p w14:paraId="64D1485E" w14:textId="6E4D7793" w:rsidR="00BB78C7" w:rsidRDefault="00BB78C7" w:rsidP="0069466F">
      <w:pPr>
        <w:spacing w:after="0" w:line="360" w:lineRule="auto"/>
      </w:pPr>
    </w:p>
    <w:p w14:paraId="2CF124C9" w14:textId="484043A4" w:rsidR="00BB78C7" w:rsidRDefault="00BB78C7" w:rsidP="0069466F">
      <w:pPr>
        <w:spacing w:after="0" w:line="360" w:lineRule="auto"/>
      </w:pPr>
      <w:r>
        <w:t xml:space="preserve">However, </w:t>
      </w:r>
      <w:r w:rsidRPr="002E7D7E">
        <w:t>it is difficult to give definitive messages</w:t>
      </w:r>
      <w:r>
        <w:t xml:space="preserve"> from the experiment. It is possible that the experiments lacked power to detect the difference in accuracy when extrapolation is required. Furthermore, the experiment only explores one ‘type’ of extrapolation, where experts are required </w:t>
      </w:r>
      <w:r>
        <w:lastRenderedPageBreak/>
        <w:t>to derive a weighted average for two probabilities after observing all information required to make the adjustment. In practice, relationships between conditional probabilities can be more complex, and not fully observed; it is not clear whether the findings from the experiments would generalise when more complex extrapolation is required.</w:t>
      </w:r>
    </w:p>
    <w:p w14:paraId="600E3F96" w14:textId="77777777" w:rsidR="0069466F" w:rsidRPr="003B6C07" w:rsidRDefault="0069466F" w:rsidP="0069466F">
      <w:pPr>
        <w:spacing w:after="0" w:line="360" w:lineRule="auto"/>
      </w:pPr>
    </w:p>
    <w:p w14:paraId="69C4AD87" w14:textId="0E7A90A5" w:rsidR="005A175E" w:rsidRDefault="005A175E" w:rsidP="0069466F">
      <w:pPr>
        <w:spacing w:after="0" w:line="360" w:lineRule="auto"/>
      </w:pPr>
      <w:r w:rsidRPr="003B6C07">
        <w:t>Experiment</w:t>
      </w:r>
      <w:r>
        <w:t xml:space="preserve">s 3 looked at how and why individuals revise their answers when presented with a Delphi-type summaries. In experiment </w:t>
      </w:r>
      <w:r w:rsidRPr="003B6C07">
        <w:t>3.1</w:t>
      </w:r>
      <w:r>
        <w:t>, individuals elicited for the target question and were then presented with a group summary that could be discordant with their own belief. Results show that p</w:t>
      </w:r>
      <w:r w:rsidRPr="003B6C07">
        <w:t>articipants were more likely to revise their priors when the group was discordant with their own beliefs, and when the group was more certain than they were.</w:t>
      </w:r>
      <w:r>
        <w:t xml:space="preserve"> Also, p</w:t>
      </w:r>
      <w:r w:rsidRPr="003B6C07">
        <w:t xml:space="preserve">articipants were more likely to revise their priors when using </w:t>
      </w:r>
      <w:r>
        <w:t>c</w:t>
      </w:r>
      <w:r w:rsidRPr="003B6C07">
        <w:t xml:space="preserve">hips and </w:t>
      </w:r>
      <w:r>
        <w:t>b</w:t>
      </w:r>
      <w:r w:rsidRPr="003B6C07">
        <w:t xml:space="preserve">ins than </w:t>
      </w:r>
      <w:r>
        <w:t>b</w:t>
      </w:r>
      <w:r w:rsidRPr="003B6C07">
        <w:t>isection.</w:t>
      </w:r>
      <w:r>
        <w:t xml:space="preserve"> </w:t>
      </w:r>
      <w:r w:rsidRPr="003B6C07">
        <w:t xml:space="preserve">There is no evidence that those who revised have a significantly different accuracy to those that who did not revise. </w:t>
      </w:r>
      <w:r w:rsidRPr="003334D3">
        <w:t>Participants who revised, revised the mean of their priors to a greater extent when the group was discordant and when the group was more certain. </w:t>
      </w:r>
      <w:r w:rsidRPr="003B6C07">
        <w:t>When the group prior was concordant with the participant’s, the few who revised their priors on average became more certain.</w:t>
      </w:r>
      <w:r>
        <w:t xml:space="preserve"> </w:t>
      </w:r>
      <w:r w:rsidRPr="003B6C07">
        <w:t>When the group prior was discordant with the participant’s, and equally uncertain, the participant was equally likely to revise his/her prior in both directions (some became more certain, others less certain).</w:t>
      </w:r>
      <w:r>
        <w:t xml:space="preserve"> </w:t>
      </w:r>
      <w:r w:rsidRPr="003B6C07">
        <w:t>When the group was discordant and more certain than the participant, he/she was more likely to revise to express a more certain prior.</w:t>
      </w:r>
      <w:r>
        <w:t xml:space="preserve"> </w:t>
      </w:r>
    </w:p>
    <w:p w14:paraId="0F0BCE21" w14:textId="77777777" w:rsidR="0069466F" w:rsidRPr="003B6C07" w:rsidRDefault="0069466F" w:rsidP="0069466F">
      <w:pPr>
        <w:spacing w:after="0" w:line="360" w:lineRule="auto"/>
      </w:pPr>
    </w:p>
    <w:p w14:paraId="394206D5" w14:textId="21AA4599" w:rsidR="005A175E" w:rsidRDefault="005A175E" w:rsidP="0069466F">
      <w:pPr>
        <w:spacing w:after="0" w:line="360" w:lineRule="auto"/>
      </w:pPr>
      <w:r>
        <w:t xml:space="preserve">In experiment </w:t>
      </w:r>
      <w:r w:rsidRPr="003B6C07">
        <w:t>3.</w:t>
      </w:r>
      <w:r>
        <w:t xml:space="preserve">2, instead of a group distribution, individuals were presented with the individual priors from the elements of a group that, overall, was discordant with the individual. Results show that </w:t>
      </w:r>
      <w:r w:rsidRPr="003B6C07">
        <w:t>participants were more likely to update their priors when the group members were consistent among themselves (although with wider within-participant uncertainty) than when the group elements are inconsistent among themselves (although more precise)</w:t>
      </w:r>
      <w:r>
        <w:t xml:space="preserve">. </w:t>
      </w:r>
      <w:r w:rsidRPr="003B6C07">
        <w:t xml:space="preserve">Participants’ extent of revision was </w:t>
      </w:r>
      <w:r>
        <w:t xml:space="preserve">also </w:t>
      </w:r>
      <w:r w:rsidRPr="003B6C07">
        <w:t>affected</w:t>
      </w:r>
      <w:r>
        <w:t xml:space="preserve"> with </w:t>
      </w:r>
      <w:r w:rsidRPr="003B6C07">
        <w:t>participants revis</w:t>
      </w:r>
      <w:r>
        <w:t>ing</w:t>
      </w:r>
      <w:r w:rsidRPr="003B6C07">
        <w:t xml:space="preserve"> </w:t>
      </w:r>
      <w:r>
        <w:t xml:space="preserve">more (towards </w:t>
      </w:r>
      <w:r w:rsidRPr="003B6C07">
        <w:t>the group mean</w:t>
      </w:r>
      <w:r>
        <w:t>)</w:t>
      </w:r>
      <w:r w:rsidRPr="003B6C07">
        <w:t xml:space="preserve"> if the elements of the group are concordant (but more uncertain) than if these are discordant (but more precise). </w:t>
      </w:r>
      <w:r>
        <w:t>W</w:t>
      </w:r>
      <w:r w:rsidRPr="003B6C07">
        <w:t xml:space="preserve">hen shown group members that were </w:t>
      </w:r>
      <w:r>
        <w:t>discordant amongst themselves</w:t>
      </w:r>
      <w:r w:rsidRPr="003B6C07">
        <w:t xml:space="preserve">, participants who revised their priors expressed less uncertainty. When shown a set of </w:t>
      </w:r>
      <w:r>
        <w:t>concordant priors</w:t>
      </w:r>
      <w:r w:rsidRPr="003B6C07">
        <w:t xml:space="preserve">, revisions went in both directions. </w:t>
      </w:r>
    </w:p>
    <w:p w14:paraId="1C3CC3F8" w14:textId="5AB4A7EC" w:rsidR="00BB78C7" w:rsidRDefault="00BB78C7" w:rsidP="0069466F">
      <w:pPr>
        <w:spacing w:after="0" w:line="360" w:lineRule="auto"/>
      </w:pPr>
    </w:p>
    <w:p w14:paraId="5F9ADDDA" w14:textId="6C8B9864" w:rsidR="00BB78C7" w:rsidRDefault="00BB78C7" w:rsidP="0069466F">
      <w:pPr>
        <w:spacing w:after="0" w:line="360" w:lineRule="auto"/>
      </w:pPr>
      <w:r>
        <w:t>Overall, it</w:t>
      </w:r>
      <w:r w:rsidRPr="002E7D7E">
        <w:t xml:space="preserve"> is apparent that individuals changed their estimates in a rational way when provided with estimates from others (i.e. when everyone else was discordant, individuals were more likely to change their response, if others were uncertain, individuals were less likely to change</w:t>
      </w:r>
      <w:r w:rsidR="0020625E">
        <w:t xml:space="preserve">); however, </w:t>
      </w:r>
      <w:r w:rsidR="0020625E" w:rsidRPr="0020625E">
        <w:t xml:space="preserve">our </w:t>
      </w:r>
      <w:r w:rsidR="0020625E" w:rsidRPr="0020625E">
        <w:lastRenderedPageBreak/>
        <w:t>results did not show large differences in the likelihood of revision between individuals with different levels of accuracy -- a key mechanism for revisions to lead to increased accuracy.</w:t>
      </w:r>
    </w:p>
    <w:p w14:paraId="4262308F" w14:textId="1280F6DA" w:rsidR="0020625E" w:rsidRDefault="0020625E" w:rsidP="0069466F">
      <w:pPr>
        <w:spacing w:after="0" w:line="360" w:lineRule="auto"/>
      </w:pPr>
    </w:p>
    <w:p w14:paraId="788AC0DD" w14:textId="3913C7C4" w:rsidR="0020625E" w:rsidRDefault="00D52342" w:rsidP="0069466F">
      <w:pPr>
        <w:spacing w:after="0" w:line="360" w:lineRule="auto"/>
      </w:pPr>
      <w:r>
        <w:t xml:space="preserve">Our experiments did not explore the effect of group interaction on experts’ revision. Clarifying how group interaction affects </w:t>
      </w:r>
      <w:r w:rsidRPr="00D52342">
        <w:t>the likelihood and extent of revision</w:t>
      </w:r>
      <w:r>
        <w:t>,</w:t>
      </w:r>
      <w:r w:rsidRPr="00D52342">
        <w:t xml:space="preserve"> and the accuracy of a group estimate would have to be carefully studied, controlling for aspects related to the format of feedback and effects of interaction.</w:t>
      </w:r>
    </w:p>
    <w:p w14:paraId="19536B64" w14:textId="77777777" w:rsidR="0069466F" w:rsidRDefault="0069466F" w:rsidP="0069466F">
      <w:pPr>
        <w:spacing w:after="0" w:line="360" w:lineRule="auto"/>
      </w:pPr>
    </w:p>
    <w:p w14:paraId="43E3F8D6" w14:textId="430BE8FD" w:rsidR="0069466F" w:rsidRPr="0069466F" w:rsidRDefault="005A175E" w:rsidP="0069466F">
      <w:pPr>
        <w:pStyle w:val="Heading3"/>
        <w:spacing w:line="360" w:lineRule="auto"/>
      </w:pPr>
      <w:bookmarkStart w:id="358" w:name="_Toc15566671"/>
      <w:r>
        <w:t>Limitations and suggestions for future research (using the same experimental approach)</w:t>
      </w:r>
      <w:bookmarkEnd w:id="358"/>
    </w:p>
    <w:p w14:paraId="62559814" w14:textId="7B4F228C" w:rsidR="005A175E" w:rsidRDefault="005A175E" w:rsidP="0069466F">
      <w:pPr>
        <w:spacing w:before="120" w:after="0" w:line="360" w:lineRule="auto"/>
        <w:rPr>
          <w:rFonts w:cstheme="minorHAnsi"/>
        </w:rPr>
      </w:pPr>
      <w:r w:rsidRPr="003B6C07">
        <w:rPr>
          <w:rFonts w:cstheme="minorHAnsi"/>
        </w:rPr>
        <w:t xml:space="preserve">The three experiments implemented aimed to evaluate different aspects of elicitation, and used purposely restrictive set-ups (for example, experiment 1 imposed an equal knowledge base across individuals and the target elicitation referred directly to the observed quantity) to reduce between individual variation (i.e. random error). Whilst such set-ups may be seen as limited, these constitute a starting point whose design can be extended in the future to focus on other aspects important for real life elicitations. For example, the experiments implemented here used a simulated (virtual) learning process in isolation to determine the individual’s beliefs over the target quantity of interest, and in this way allow accuracy to be directly assessed. Whilst such learning from observation is a critical source of knowledge for practitioners in health care, our target </w:t>
      </w:r>
      <w:r w:rsidR="008F795C">
        <w:rPr>
          <w:rFonts w:cstheme="minorHAnsi"/>
        </w:rPr>
        <w:t>experts</w:t>
      </w:r>
      <w:r w:rsidRPr="003B6C07">
        <w:rPr>
          <w:rFonts w:cstheme="minorHAnsi"/>
        </w:rPr>
        <w:t>, it is unlikely that, in practice, this is the only source of knowledge used by individuals in formulating beliefs, i.e. health carers may also draw on published evidence, peer contact or other related evidence or experience. Hence, a follow-on from these experiments could introduce other sources of information besides the simulated observations, to not only understand how individuals use multiple sources and whether this affects the accuracy of the distributions provided, but also to determine how to ask individuals to describe their reasoning for the judgements provided.</w:t>
      </w:r>
    </w:p>
    <w:p w14:paraId="25ED42C8" w14:textId="77777777" w:rsidR="00825369" w:rsidRDefault="00825369" w:rsidP="0069466F">
      <w:pPr>
        <w:spacing w:before="120" w:after="0" w:line="360" w:lineRule="auto"/>
        <w:rPr>
          <w:rFonts w:cstheme="minorHAnsi"/>
        </w:rPr>
      </w:pPr>
    </w:p>
    <w:p w14:paraId="08B82F14" w14:textId="3D9E7795" w:rsidR="005A175E" w:rsidRDefault="005A175E" w:rsidP="0069466F">
      <w:pPr>
        <w:spacing w:before="120" w:after="0" w:line="360" w:lineRule="auto"/>
        <w:rPr>
          <w:rFonts w:cstheme="minorHAnsi"/>
        </w:rPr>
      </w:pPr>
      <w:r w:rsidRPr="003B6C07">
        <w:rPr>
          <w:rFonts w:cstheme="minorHAnsi"/>
        </w:rPr>
        <w:t>Another possible extension to this study relates to examining which individual’s characteristics may be associated with accuracy. The sample</w:t>
      </w:r>
      <w:r w:rsidR="00732034">
        <w:rPr>
          <w:rFonts w:cstheme="minorHAnsi"/>
        </w:rPr>
        <w:t xml:space="preserve"> </w:t>
      </w:r>
      <w:r w:rsidRPr="003B6C07">
        <w:rPr>
          <w:rFonts w:cstheme="minorHAnsi"/>
        </w:rPr>
        <w:t xml:space="preserve">recruited for these experiments was homogeneous, and hence gives limited insight into how individual’s characteristics may be associated with accuracy. Whilst examining participant characteristics was not the focus of these experiments, future research could expand on the pool of </w:t>
      </w:r>
      <w:r w:rsidR="008F795C">
        <w:rPr>
          <w:rFonts w:cstheme="minorHAnsi"/>
        </w:rPr>
        <w:t>experts</w:t>
      </w:r>
      <w:r w:rsidRPr="003B6C07">
        <w:rPr>
          <w:rFonts w:cstheme="minorHAnsi"/>
        </w:rPr>
        <w:t xml:space="preserve"> to identify individuals that may be more accurate, and/or understand how individuals can be t</w:t>
      </w:r>
      <w:r>
        <w:rPr>
          <w:rFonts w:cstheme="minorHAnsi"/>
        </w:rPr>
        <w:t>rained to become more accurate.</w:t>
      </w:r>
      <w:r w:rsidR="00491085">
        <w:rPr>
          <w:rFonts w:cstheme="minorHAnsi"/>
        </w:rPr>
        <w:fldChar w:fldCharType="begin"/>
      </w:r>
      <w:r w:rsidR="00324D38">
        <w:rPr>
          <w:rFonts w:cstheme="minorHAnsi"/>
        </w:rPr>
        <w:instrText xml:space="preserve"> ADDIN EN.CITE &lt;EndNote&gt;&lt;Cite&gt;&lt;Author&gt;Tetlock&lt;/Author&gt;&lt;Year&gt;2016&lt;/Year&gt;&lt;RecNum&gt;1421&lt;/RecNum&gt;&lt;DisplayText&gt;&lt;style face="superscript"&gt;197&lt;/style&gt;&lt;/DisplayText&gt;&lt;record&gt;&lt;rec-number&gt;1421&lt;/rec-number&gt;&lt;foreign-keys&gt;&lt;key app="EN" db-id="2wdepppr2wttfjes5eypt92qv9rvpz20w9rv" timestamp="1553871824"&gt;1421&lt;/key&gt;&lt;/foreign-keys&gt;&lt;ref-type name="Book"&gt;6&lt;/ref-type&gt;&lt;contributors&gt;&lt;authors&gt;&lt;author&gt;Pjilip Tetlock&lt;/author&gt;&lt;author&gt;Dan Gardner&lt;/author&gt;&lt;/authors&gt;&lt;/contributors&gt;&lt;titles&gt;&lt;title&gt;Superforecasting: The Art and Science of Prediction&lt;/title&gt;&lt;/titles&gt;&lt;dates&gt;&lt;year&gt;2016&lt;/year&gt;&lt;/dates&gt;&lt;pub-location&gt;London&lt;/pub-location&gt;&lt;publisher&gt;Random House&lt;/publisher&gt;&lt;urls&gt;&lt;/urls&gt;&lt;/record&gt;&lt;/Cite&gt;&lt;/EndNote&gt;</w:instrText>
      </w:r>
      <w:r w:rsidR="00491085">
        <w:rPr>
          <w:rFonts w:cstheme="minorHAnsi"/>
        </w:rPr>
        <w:fldChar w:fldCharType="separate"/>
      </w:r>
      <w:r w:rsidR="00324D38" w:rsidRPr="00324D38">
        <w:rPr>
          <w:rFonts w:cstheme="minorHAnsi"/>
          <w:noProof/>
          <w:vertAlign w:val="superscript"/>
        </w:rPr>
        <w:t>197</w:t>
      </w:r>
      <w:r w:rsidR="00491085">
        <w:rPr>
          <w:rFonts w:cstheme="minorHAnsi"/>
        </w:rPr>
        <w:fldChar w:fldCharType="end"/>
      </w:r>
    </w:p>
    <w:p w14:paraId="06A5E15C" w14:textId="77777777" w:rsidR="0069466F" w:rsidRPr="00154283" w:rsidRDefault="0069466F" w:rsidP="0069466F">
      <w:pPr>
        <w:spacing w:before="120" w:after="0" w:line="360" w:lineRule="auto"/>
        <w:rPr>
          <w:rFonts w:cstheme="minorHAnsi"/>
        </w:rPr>
      </w:pPr>
    </w:p>
    <w:p w14:paraId="1CF2D6C1" w14:textId="77777777" w:rsidR="005A175E" w:rsidRPr="003B6C07" w:rsidRDefault="005A175E" w:rsidP="0069466F">
      <w:pPr>
        <w:pStyle w:val="Heading3"/>
        <w:spacing w:line="360" w:lineRule="auto"/>
      </w:pPr>
      <w:bookmarkStart w:id="359" w:name="_Toc15566672"/>
      <w:r>
        <w:lastRenderedPageBreak/>
        <w:t xml:space="preserve">Experimental approach </w:t>
      </w:r>
      <w:r w:rsidRPr="00797BCC">
        <w:t>vs</w:t>
      </w:r>
      <w:r>
        <w:t>. using almanac quantities</w:t>
      </w:r>
      <w:bookmarkEnd w:id="359"/>
    </w:p>
    <w:p w14:paraId="2B255E57" w14:textId="14862973" w:rsidR="005A175E" w:rsidRDefault="005A175E" w:rsidP="0069466F">
      <w:pPr>
        <w:spacing w:before="120" w:after="0" w:line="360" w:lineRule="auto"/>
        <w:rPr>
          <w:rFonts w:cstheme="minorHAnsi"/>
        </w:rPr>
      </w:pPr>
      <w:r w:rsidRPr="003B6C07">
        <w:rPr>
          <w:rFonts w:cstheme="minorHAnsi"/>
        </w:rPr>
        <w:t xml:space="preserve">Published methodological research into elicitation has tended to focus on </w:t>
      </w:r>
      <w:r>
        <w:rPr>
          <w:rFonts w:cstheme="minorHAnsi"/>
        </w:rPr>
        <w:t xml:space="preserve">using </w:t>
      </w:r>
      <w:r w:rsidRPr="003B6C07">
        <w:rPr>
          <w:rFonts w:cstheme="minorHAnsi"/>
        </w:rPr>
        <w:t>‘almanac’ quantities</w:t>
      </w:r>
      <w:r>
        <w:rPr>
          <w:rFonts w:cstheme="minorHAnsi"/>
        </w:rPr>
        <w:t>,</w:t>
      </w:r>
      <w:r w:rsidRPr="003B6C07">
        <w:rPr>
          <w:rFonts w:cstheme="minorHAnsi"/>
        </w:rPr>
        <w:t xml:space="preserve"> </w:t>
      </w:r>
      <w:r>
        <w:rPr>
          <w:rFonts w:cstheme="minorHAnsi"/>
        </w:rPr>
        <w:t xml:space="preserve">defined as </w:t>
      </w:r>
      <w:r w:rsidRPr="003B6C07">
        <w:rPr>
          <w:rFonts w:cstheme="minorHAnsi"/>
        </w:rPr>
        <w:t xml:space="preserve">question </w:t>
      </w:r>
      <w:r>
        <w:rPr>
          <w:rFonts w:cstheme="minorHAnsi"/>
        </w:rPr>
        <w:t xml:space="preserve">that </w:t>
      </w:r>
      <w:r w:rsidRPr="003B6C07">
        <w:rPr>
          <w:rFonts w:cstheme="minorHAnsi"/>
        </w:rPr>
        <w:t>relate to uncertain events that will be realised in the future (e.g. rainfall tomorrow or survival of individual patients), facts (e.g. the distance between the earth and Mars) or to summaries of dataset</w:t>
      </w:r>
      <w:r>
        <w:rPr>
          <w:rFonts w:cstheme="minorHAnsi"/>
        </w:rPr>
        <w:t>s (population or sample-based</w:t>
      </w:r>
      <w:r w:rsidR="00AB4335">
        <w:rPr>
          <w:rFonts w:cstheme="minorHAnsi"/>
        </w:rPr>
        <w:t>)</w:t>
      </w:r>
      <w:r w:rsidR="00772ABD">
        <w:rPr>
          <w:rFonts w:cstheme="minorHAnsi"/>
        </w:rPr>
        <w:t>.</w:t>
      </w:r>
      <w:r w:rsidR="00491085">
        <w:rPr>
          <w:rFonts w:cstheme="minorHAnsi"/>
        </w:rPr>
        <w:fldChar w:fldCharType="begin"/>
      </w:r>
      <w:r w:rsidR="00324D38">
        <w:rPr>
          <w:rFonts w:cstheme="minorHAnsi"/>
        </w:rPr>
        <w:instrText xml:space="preserve"> ADDIN EN.CITE &lt;EndNote&gt;&lt;Cite&gt;&lt;Author&gt;Cooke&lt;/Author&gt;&lt;Year&gt;2017&lt;/Year&gt;&lt;RecNum&gt;1422&lt;/RecNum&gt;&lt;DisplayText&gt;&lt;style face="superscript"&gt;198&lt;/style&gt;&lt;/DisplayText&gt;&lt;record&gt;&lt;rec-number&gt;1422&lt;/rec-number&gt;&lt;foreign-keys&gt;&lt;key app="EN" db-id="2wdepppr2wttfjes5eypt92qv9rvpz20w9rv" timestamp="1553872654"&gt;1422&lt;/key&gt;&lt;/foreign-keys&gt;&lt;ref-type name="Book Section"&gt;5&lt;/ref-type&gt;&lt;contributors&gt;&lt;authors&gt;&lt;author&gt;Roger Cooke&lt;/author&gt;&lt;/authors&gt;&lt;secondary-authors&gt;&lt;author&gt;C Dias&lt;/author&gt;&lt;author&gt;A Morton&lt;/author&gt;&lt;author&gt;J Quigley&lt;/author&gt;&lt;/secondary-authors&gt;&lt;/contributors&gt;&lt;titles&gt;&lt;title&gt;Elicitation in the Classical Model&lt;/title&gt;&lt;secondary-title&gt;Elicitation. The Science and Art of Structuring Judgement.&lt;/secondary-title&gt;&lt;/titles&gt;&lt;dates&gt;&lt;year&gt;2017&lt;/year&gt;&lt;/dates&gt;&lt;publisher&gt;Springer International Publishing&lt;/publisher&gt;&lt;urls&gt;&lt;/urls&gt;&lt;/record&gt;&lt;/Cite&gt;&lt;/EndNote&gt;</w:instrText>
      </w:r>
      <w:r w:rsidR="00491085">
        <w:rPr>
          <w:rFonts w:cstheme="minorHAnsi"/>
        </w:rPr>
        <w:fldChar w:fldCharType="separate"/>
      </w:r>
      <w:r w:rsidR="00324D38" w:rsidRPr="00324D38">
        <w:rPr>
          <w:rFonts w:cstheme="minorHAnsi"/>
          <w:noProof/>
          <w:vertAlign w:val="superscript"/>
        </w:rPr>
        <w:t>198</w:t>
      </w:r>
      <w:r w:rsidR="00491085">
        <w:rPr>
          <w:rFonts w:cstheme="minorHAnsi"/>
        </w:rPr>
        <w:fldChar w:fldCharType="end"/>
      </w:r>
      <w:r w:rsidRPr="003B6C07">
        <w:rPr>
          <w:rFonts w:cstheme="minorHAnsi"/>
        </w:rPr>
        <w:t xml:space="preserve"> Individuals are typically asked to express their subjective probabilities for these quantities and performance is measured as the deviation between the known value of the quantity and the elicited probabilities. Given the nature of almanac questions, beliefs about them may be formed on the basis of known facts coupled with analytical reasoning (for example, reasoning about the distance between Mars and Earth could be based on the knowledge that it would take a spacecraft one year to reach Mars).  </w:t>
      </w:r>
    </w:p>
    <w:p w14:paraId="2F6584EC" w14:textId="77777777" w:rsidR="0069466F" w:rsidRPr="003B6C07" w:rsidRDefault="0069466F" w:rsidP="0069466F">
      <w:pPr>
        <w:spacing w:before="120" w:after="0" w:line="360" w:lineRule="auto"/>
        <w:rPr>
          <w:rFonts w:cstheme="minorHAnsi"/>
        </w:rPr>
      </w:pPr>
    </w:p>
    <w:p w14:paraId="53A0FA3C" w14:textId="5661159D" w:rsidR="005A175E" w:rsidRDefault="005A175E" w:rsidP="0069466F">
      <w:pPr>
        <w:spacing w:before="120" w:after="0" w:line="360" w:lineRule="auto"/>
        <w:rPr>
          <w:rFonts w:cstheme="minorHAnsi"/>
        </w:rPr>
      </w:pPr>
      <w:r w:rsidRPr="003B6C07">
        <w:rPr>
          <w:rFonts w:cstheme="minorHAnsi"/>
        </w:rPr>
        <w:t>The nature of almanac questions, however, differs inherently from the nature of the quantities typically elicited in health care</w:t>
      </w:r>
      <w:r>
        <w:rPr>
          <w:rFonts w:cstheme="minorHAnsi"/>
        </w:rPr>
        <w:t xml:space="preserve"> and other areas where the </w:t>
      </w:r>
      <w:r w:rsidRPr="003B6C07">
        <w:rPr>
          <w:rFonts w:cstheme="minorHAnsi"/>
        </w:rPr>
        <w:t xml:space="preserve">typical target question relates to unknown parameters of a statistical model, quantities not expected to be known with certainty – for example, the expected probability that UK patients with a wound heal in 6 months when treated with X. Additionally, one of the main sources of information </w:t>
      </w:r>
      <w:r>
        <w:rPr>
          <w:rFonts w:cstheme="minorHAnsi"/>
        </w:rPr>
        <w:t xml:space="preserve">in </w:t>
      </w:r>
      <w:r w:rsidRPr="003B6C07">
        <w:rPr>
          <w:rFonts w:cstheme="minorHAnsi"/>
        </w:rPr>
        <w:t xml:space="preserve">determining the beliefs of substantive </w:t>
      </w:r>
      <w:r w:rsidR="008F795C">
        <w:rPr>
          <w:rFonts w:cstheme="minorHAnsi"/>
        </w:rPr>
        <w:t>experts</w:t>
      </w:r>
      <w:r w:rsidRPr="003B6C07">
        <w:rPr>
          <w:rFonts w:cstheme="minorHAnsi"/>
        </w:rPr>
        <w:t xml:space="preserve"> </w:t>
      </w:r>
      <w:r>
        <w:rPr>
          <w:rFonts w:cstheme="minorHAnsi"/>
        </w:rPr>
        <w:t xml:space="preserve">(particularly </w:t>
      </w:r>
      <w:r w:rsidRPr="003B6C07">
        <w:rPr>
          <w:rFonts w:cstheme="minorHAnsi"/>
        </w:rPr>
        <w:t>in health care</w:t>
      </w:r>
      <w:r>
        <w:rPr>
          <w:rFonts w:cstheme="minorHAnsi"/>
        </w:rPr>
        <w:t>)</w:t>
      </w:r>
      <w:r w:rsidRPr="003B6C07">
        <w:rPr>
          <w:rFonts w:cstheme="minorHAnsi"/>
        </w:rPr>
        <w:t xml:space="preserve"> are observations of patients and </w:t>
      </w:r>
      <w:r>
        <w:rPr>
          <w:rFonts w:cstheme="minorHAnsi"/>
        </w:rPr>
        <w:t xml:space="preserve">their </w:t>
      </w:r>
      <w:r w:rsidRPr="003B6C07">
        <w:rPr>
          <w:rFonts w:cstheme="minorHAnsi"/>
        </w:rPr>
        <w:t xml:space="preserve">outcomes (e.g. from published studies or own </w:t>
      </w:r>
      <w:r>
        <w:rPr>
          <w:rFonts w:cstheme="minorHAnsi"/>
        </w:rPr>
        <w:t xml:space="preserve">direct </w:t>
      </w:r>
      <w:r w:rsidRPr="003B6C07">
        <w:rPr>
          <w:rFonts w:cstheme="minorHAnsi"/>
        </w:rPr>
        <w:t xml:space="preserve">observations). This evidence is itself uncertain and may also be biased, heterogeneous and lack generalisability (likely sources of concern in reasoning in HCDM). </w:t>
      </w:r>
    </w:p>
    <w:p w14:paraId="077D5B81" w14:textId="77777777" w:rsidR="0069466F" w:rsidRPr="003B6C07" w:rsidRDefault="0069466F" w:rsidP="0069466F">
      <w:pPr>
        <w:spacing w:before="120" w:after="0" w:line="360" w:lineRule="auto"/>
        <w:rPr>
          <w:rFonts w:cstheme="minorHAnsi"/>
        </w:rPr>
      </w:pPr>
    </w:p>
    <w:p w14:paraId="61ACA656" w14:textId="77777777" w:rsidR="005A175E" w:rsidRPr="00154283" w:rsidRDefault="005A175E" w:rsidP="0069466F">
      <w:pPr>
        <w:spacing w:before="120" w:after="0" w:line="360" w:lineRule="auto"/>
        <w:rPr>
          <w:rFonts w:cstheme="minorHAnsi"/>
        </w:rPr>
      </w:pPr>
      <w:r w:rsidRPr="003B6C07">
        <w:rPr>
          <w:rFonts w:cstheme="minorHAnsi"/>
        </w:rPr>
        <w:t xml:space="preserve">Further, whilst individuals are expected to have some level of epistemic uncertainty about their answer to almanac questions, the accuracy of </w:t>
      </w:r>
      <w:r>
        <w:rPr>
          <w:rFonts w:cstheme="minorHAnsi"/>
        </w:rPr>
        <w:t xml:space="preserve">the </w:t>
      </w:r>
      <w:r w:rsidRPr="003B6C07">
        <w:rPr>
          <w:rFonts w:cstheme="minorHAnsi"/>
        </w:rPr>
        <w:t xml:space="preserve">elicited </w:t>
      </w:r>
      <w:r>
        <w:rPr>
          <w:rFonts w:cstheme="minorHAnsi"/>
        </w:rPr>
        <w:t xml:space="preserve">prior </w:t>
      </w:r>
      <w:r w:rsidRPr="003B6C07">
        <w:rPr>
          <w:rFonts w:cstheme="minorHAnsi"/>
        </w:rPr>
        <w:t xml:space="preserve">in representing this uncertainty cannot be established </w:t>
      </w:r>
      <w:r>
        <w:rPr>
          <w:rFonts w:cstheme="minorHAnsi"/>
        </w:rPr>
        <w:t>directly</w:t>
      </w:r>
      <w:r w:rsidRPr="003B6C07">
        <w:rPr>
          <w:rFonts w:cstheme="minorHAnsi"/>
        </w:rPr>
        <w:t xml:space="preserve">. Instead, multiple almanac questions are often used and the frequency of true values that fall outside the elicited credible regions </w:t>
      </w:r>
      <w:r>
        <w:rPr>
          <w:rFonts w:cstheme="minorHAnsi"/>
        </w:rPr>
        <w:t>is</w:t>
      </w:r>
      <w:r w:rsidRPr="003B6C07">
        <w:rPr>
          <w:rFonts w:cstheme="minorHAnsi"/>
        </w:rPr>
        <w:t xml:space="preserve"> used as a measure of performance. Finally, responses to almanac questions can be inaccurate either if beliefs are themselves inaccurate or if, even with accurate beliefs, the individual struggles to express these in probabilistic terms. While the absolute accuracy of an elicited uncertainty measure cannot be determined using almanac questions, the </w:t>
      </w:r>
      <w:r w:rsidRPr="003B6C07">
        <w:rPr>
          <w:rFonts w:cstheme="minorHAnsi"/>
          <w:i/>
        </w:rPr>
        <w:t>relative</w:t>
      </w:r>
      <w:r w:rsidRPr="003B6C07">
        <w:rPr>
          <w:rFonts w:cstheme="minorHAnsi"/>
        </w:rPr>
        <w:t xml:space="preserve"> accuracy of different elicitation methods, for example, could be compared by randomising individuals to different methods, since randomisation will ensure that any systematic differences between groups will be due to the elicitation methods. However, this may require a prohibitively large sample size. </w:t>
      </w:r>
    </w:p>
    <w:p w14:paraId="50E46657" w14:textId="77777777" w:rsidR="001A6E48" w:rsidRDefault="001A6E48" w:rsidP="00E51016">
      <w:pPr>
        <w:rPr>
          <w:rFonts w:cstheme="minorHAnsi"/>
        </w:rPr>
        <w:sectPr w:rsidR="001A6E48" w:rsidSect="007A5C80">
          <w:pgSz w:w="11906" w:h="16838" w:code="9"/>
          <w:pgMar w:top="1440" w:right="1440" w:bottom="1440" w:left="1440" w:header="709" w:footer="709" w:gutter="0"/>
          <w:cols w:space="708"/>
          <w:docGrid w:linePitch="360"/>
        </w:sectPr>
      </w:pPr>
    </w:p>
    <w:p w14:paraId="25F6951A" w14:textId="21C6DB18" w:rsidR="005A175E" w:rsidRDefault="005A175E" w:rsidP="004A1E73">
      <w:pPr>
        <w:pStyle w:val="Heading1"/>
      </w:pPr>
      <w:bookmarkStart w:id="360" w:name="_Ref4618581"/>
      <w:bookmarkStart w:id="361" w:name="_Ref4620993"/>
      <w:bookmarkStart w:id="362" w:name="_Ref4621170"/>
      <w:bookmarkStart w:id="363" w:name="_Ref4621575"/>
      <w:bookmarkStart w:id="364" w:name="_Ref4651623"/>
      <w:bookmarkStart w:id="365" w:name="_Ref4653895"/>
      <w:bookmarkStart w:id="366" w:name="_Ref4654004"/>
      <w:bookmarkStart w:id="367" w:name="_Ref4654160"/>
      <w:bookmarkStart w:id="368" w:name="_Ref4678908"/>
      <w:bookmarkStart w:id="369" w:name="_Toc15566673"/>
      <w:bookmarkStart w:id="370" w:name="_Toc492387972"/>
      <w:r w:rsidRPr="00C33B99">
        <w:lastRenderedPageBreak/>
        <w:t xml:space="preserve">Consideration of the methodological choices emerging from existing </w:t>
      </w:r>
      <w:r>
        <w:t>guidelines</w:t>
      </w:r>
      <w:bookmarkEnd w:id="360"/>
      <w:bookmarkEnd w:id="361"/>
      <w:bookmarkEnd w:id="362"/>
      <w:bookmarkEnd w:id="363"/>
      <w:bookmarkEnd w:id="364"/>
      <w:bookmarkEnd w:id="365"/>
      <w:bookmarkEnd w:id="366"/>
      <w:bookmarkEnd w:id="367"/>
      <w:bookmarkEnd w:id="368"/>
      <w:bookmarkEnd w:id="369"/>
    </w:p>
    <w:p w14:paraId="7FC2C1A3" w14:textId="77777777" w:rsidR="005A175E" w:rsidRPr="00606986" w:rsidRDefault="005A175E" w:rsidP="005A175E"/>
    <w:p w14:paraId="6D8B7715" w14:textId="235B3754" w:rsidR="005A175E" w:rsidRPr="00606986" w:rsidRDefault="005A175E" w:rsidP="000A5289">
      <w:pPr>
        <w:pStyle w:val="Heading2"/>
        <w:spacing w:line="360" w:lineRule="auto"/>
      </w:pPr>
      <w:bookmarkStart w:id="371" w:name="_Toc15566674"/>
      <w:r w:rsidRPr="004A1E73">
        <w:t>Introduction</w:t>
      </w:r>
      <w:bookmarkEnd w:id="370"/>
      <w:bookmarkEnd w:id="371"/>
    </w:p>
    <w:p w14:paraId="1A645DFD" w14:textId="065CA0E4" w:rsidR="005A175E" w:rsidRDefault="005A175E" w:rsidP="000A5289">
      <w:pPr>
        <w:spacing w:after="0" w:line="360" w:lineRule="auto"/>
        <w:jc w:val="both"/>
      </w:pPr>
      <w:r>
        <w:t xml:space="preserve">SEE is a process involving many different elements and subsequent methodological choices. A comprehensive list of these elements and choices has been developed and reported in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t xml:space="preserve">. The intention of this chapter </w:t>
      </w:r>
      <w:r w:rsidR="0046124E">
        <w:t>was</w:t>
      </w:r>
      <w:r>
        <w:t xml:space="preserve"> to sift through the available choices with a view to building a reference-case for HCDM (</w:t>
      </w:r>
      <w:r w:rsidR="004E0E2A">
        <w:t xml:space="preserve">see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t>). The specificities of the domain area may help inform some of the methodological choices and so first, the set of principles that underpin the use of elicitation in HCDM is defined (</w:t>
      </w:r>
      <w:r w:rsidR="00FC2962">
        <w:fldChar w:fldCharType="begin"/>
      </w:r>
      <w:r w:rsidR="00FC2962">
        <w:instrText xml:space="preserve"> REF _Ref4618989 \w \h </w:instrText>
      </w:r>
      <w:r w:rsidR="00FC2962">
        <w:fldChar w:fldCharType="separate"/>
      </w:r>
      <w:r w:rsidR="00A5448B">
        <w:t>Section 9.2</w:t>
      </w:r>
      <w:r w:rsidR="00FC2962">
        <w:fldChar w:fldCharType="end"/>
      </w:r>
      <w:r>
        <w:t>).  Each element of SEE then refers to these principles to describe the extent to which the available choices are appropriate for HCDM (</w:t>
      </w:r>
      <w:r w:rsidR="00FC2962">
        <w:fldChar w:fldCharType="begin"/>
      </w:r>
      <w:r w:rsidR="00FC2962">
        <w:instrText xml:space="preserve"> REF _Ref4619022 \w \h </w:instrText>
      </w:r>
      <w:r w:rsidR="00FC2962">
        <w:fldChar w:fldCharType="separate"/>
      </w:r>
      <w:r w:rsidR="00A5448B">
        <w:t>Section 9.3</w:t>
      </w:r>
      <w:r w:rsidR="00FC2962">
        <w:fldChar w:fldCharType="end"/>
      </w:r>
      <w:r>
        <w:t>). In doing so,</w:t>
      </w:r>
      <w:r w:rsidR="00C22F8E">
        <w:t xml:space="preserve"> it draws on evidence from the C</w:t>
      </w:r>
      <w:r>
        <w:t xml:space="preserve">hapters 3-8 of this report.  </w:t>
      </w:r>
    </w:p>
    <w:p w14:paraId="1776620B" w14:textId="77777777" w:rsidR="005A175E" w:rsidRDefault="005A175E" w:rsidP="000A5289">
      <w:pPr>
        <w:spacing w:after="0" w:line="360" w:lineRule="auto"/>
        <w:jc w:val="both"/>
      </w:pPr>
    </w:p>
    <w:p w14:paraId="339BFD23" w14:textId="5D13B135" w:rsidR="005A175E" w:rsidRDefault="005A175E" w:rsidP="000A5289">
      <w:pPr>
        <w:pStyle w:val="Heading2"/>
        <w:spacing w:line="360" w:lineRule="auto"/>
      </w:pPr>
      <w:bookmarkStart w:id="372" w:name="_Ref4618989"/>
      <w:bookmarkStart w:id="373" w:name="_Toc15566675"/>
      <w:r w:rsidRPr="00ED577D">
        <w:t xml:space="preserve">Principles </w:t>
      </w:r>
      <w:r w:rsidRPr="004A1E73">
        <w:t>underpinning</w:t>
      </w:r>
      <w:r w:rsidRPr="00ED577D">
        <w:t xml:space="preserve"> the use of SEE to inform HCDM</w:t>
      </w:r>
      <w:bookmarkEnd w:id="372"/>
      <w:bookmarkEnd w:id="373"/>
    </w:p>
    <w:p w14:paraId="024B09F3" w14:textId="2121F6C6" w:rsidR="005A175E" w:rsidRDefault="005A175E" w:rsidP="000A5289">
      <w:pPr>
        <w:spacing w:after="0" w:line="360" w:lineRule="auto"/>
      </w:pPr>
      <w:r>
        <w:t xml:space="preserve">A set of principles </w:t>
      </w:r>
      <w:r w:rsidRPr="00AF57A8">
        <w:t xml:space="preserve">underpinning the use of SEE to inform </w:t>
      </w:r>
      <w:r>
        <w:t>HCDM were developed based on the findings from chapters 3-8</w:t>
      </w:r>
      <w:r w:rsidR="003E7685">
        <w:t xml:space="preserve"> (referenced in Table 12)</w:t>
      </w:r>
      <w:r>
        <w:t>. Each of these chapters contributes towards the elements covered in the principles. These principles also reflect considerations for SEE as reported by Cooke (1991)</w:t>
      </w:r>
      <w:r w:rsidR="00491085">
        <w:fldChar w:fldCharType="begin"/>
      </w:r>
      <w:r w:rsidR="00324D38">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fldChar w:fldCharType="separate"/>
      </w:r>
      <w:r w:rsidR="00324D38" w:rsidRPr="00324D38">
        <w:rPr>
          <w:noProof/>
          <w:vertAlign w:val="superscript"/>
        </w:rPr>
        <w:t>14</w:t>
      </w:r>
      <w:r w:rsidR="00491085">
        <w:fldChar w:fldCharType="end"/>
      </w:r>
      <w:r>
        <w:t>, which reflect ‘good practice’ in SEE more generally and are widely referred to in the SEE literature.</w:t>
      </w:r>
      <w:r w:rsidRPr="00AB427D">
        <w:t xml:space="preserve"> </w:t>
      </w:r>
      <w:r>
        <w:t xml:space="preserve">The full list of principles was refined to generate nine distinct principles. These are identified in </w:t>
      </w:r>
      <w:r w:rsidR="00A47CA1" w:rsidRPr="00A47CA1">
        <w:rPr>
          <w:i/>
        </w:rPr>
        <w:fldChar w:fldCharType="begin"/>
      </w:r>
      <w:r w:rsidR="00A47CA1" w:rsidRPr="00A47CA1">
        <w:rPr>
          <w:i/>
        </w:rPr>
        <w:instrText xml:space="preserve"> REF _Ref4148658 \h </w:instrText>
      </w:r>
      <w:r w:rsidR="00A47CA1">
        <w:rPr>
          <w:i/>
        </w:rPr>
        <w:instrText xml:space="preserve"> \* MERGEFORMAT </w:instrText>
      </w:r>
      <w:r w:rsidR="00A47CA1" w:rsidRPr="00A47CA1">
        <w:rPr>
          <w:i/>
        </w:rPr>
      </w:r>
      <w:r w:rsidR="00A47CA1" w:rsidRPr="00A47CA1">
        <w:rPr>
          <w:i/>
        </w:rPr>
        <w:fldChar w:fldCharType="separate"/>
      </w:r>
      <w:r w:rsidR="00A5448B" w:rsidRPr="00A5448B">
        <w:rPr>
          <w:i/>
        </w:rPr>
        <w:t xml:space="preserve">Table </w:t>
      </w:r>
      <w:r w:rsidR="00A5448B" w:rsidRPr="00A5448B">
        <w:rPr>
          <w:i/>
          <w:noProof/>
        </w:rPr>
        <w:t>13</w:t>
      </w:r>
      <w:r w:rsidR="00A47CA1" w:rsidRPr="00A47CA1">
        <w:rPr>
          <w:i/>
        </w:rPr>
        <w:fldChar w:fldCharType="end"/>
      </w:r>
      <w:r w:rsidR="001645CB">
        <w:rPr>
          <w:i/>
        </w:rPr>
        <w:t>2</w:t>
      </w:r>
      <w:r w:rsidR="00EE6D03" w:rsidRPr="00EE6D03">
        <w:rPr>
          <w:rStyle w:val="IntenseReference"/>
        </w:rPr>
        <w:fldChar w:fldCharType="begin"/>
      </w:r>
      <w:r w:rsidR="00EE6D03" w:rsidRPr="00EE6D03">
        <w:rPr>
          <w:rStyle w:val="IntenseReference"/>
        </w:rPr>
        <w:instrText xml:space="preserve"> REF _Ref4148658 \h </w:instrText>
      </w:r>
      <w:r w:rsidR="00EE6D03">
        <w:rPr>
          <w:rStyle w:val="IntenseReference"/>
        </w:rPr>
        <w:instrText xml:space="preserve"> \* MERGEFORMAT </w:instrText>
      </w:r>
      <w:r w:rsidR="00EE6D03" w:rsidRPr="00EE6D03">
        <w:rPr>
          <w:rStyle w:val="IntenseReference"/>
        </w:rPr>
      </w:r>
      <w:r w:rsidR="00EE6D03" w:rsidRPr="00EE6D03">
        <w:rPr>
          <w:rStyle w:val="IntenseReference"/>
        </w:rPr>
        <w:fldChar w:fldCharType="separate"/>
      </w:r>
      <w:r w:rsidR="00A5448B" w:rsidRPr="0046124E">
        <w:rPr>
          <w:b/>
        </w:rPr>
        <w:t xml:space="preserve">Table </w:t>
      </w:r>
      <w:r w:rsidR="00A5448B">
        <w:rPr>
          <w:b/>
          <w:noProof/>
        </w:rPr>
        <w:t>13</w:t>
      </w:r>
      <w:r w:rsidR="00EE6D03" w:rsidRPr="00EE6D03">
        <w:rPr>
          <w:rStyle w:val="IntenseReference"/>
        </w:rPr>
        <w:fldChar w:fldCharType="end"/>
      </w:r>
      <w:r w:rsidR="00EE6D03">
        <w:t xml:space="preserve"> </w:t>
      </w:r>
      <w:r>
        <w:t>and detailed next.</w:t>
      </w:r>
    </w:p>
    <w:p w14:paraId="13C967C7" w14:textId="77777777" w:rsidR="005A175E" w:rsidRDefault="005A175E" w:rsidP="000A5289">
      <w:pPr>
        <w:spacing w:after="0" w:line="360" w:lineRule="auto"/>
      </w:pPr>
    </w:p>
    <w:p w14:paraId="309EEF20" w14:textId="445B02AE" w:rsidR="005A175E" w:rsidRPr="0046124E" w:rsidRDefault="00BC23B4" w:rsidP="002366E2">
      <w:pPr>
        <w:pStyle w:val="Caption"/>
        <w:rPr>
          <w:b/>
        </w:rPr>
      </w:pPr>
      <w:bookmarkStart w:id="374" w:name="_Ref4148658"/>
      <w:bookmarkStart w:id="375" w:name="_Toc15376023"/>
      <w:r w:rsidRPr="0046124E">
        <w:rPr>
          <w:b/>
        </w:rPr>
        <w:t xml:space="preserve">Table </w:t>
      </w:r>
      <w:r w:rsidR="00A83217" w:rsidRPr="0046124E">
        <w:rPr>
          <w:b/>
        </w:rPr>
        <w:fldChar w:fldCharType="begin"/>
      </w:r>
      <w:r w:rsidR="00A83217" w:rsidRPr="0046124E">
        <w:rPr>
          <w:b/>
        </w:rPr>
        <w:instrText xml:space="preserve"> SEQ Table \* ARABIC </w:instrText>
      </w:r>
      <w:r w:rsidR="00A83217" w:rsidRPr="0046124E">
        <w:rPr>
          <w:b/>
        </w:rPr>
        <w:fldChar w:fldCharType="separate"/>
      </w:r>
      <w:r w:rsidR="00A5448B">
        <w:rPr>
          <w:b/>
          <w:noProof/>
        </w:rPr>
        <w:t>13</w:t>
      </w:r>
      <w:r w:rsidR="00A83217" w:rsidRPr="0046124E">
        <w:rPr>
          <w:b/>
        </w:rPr>
        <w:fldChar w:fldCharType="end"/>
      </w:r>
      <w:bookmarkEnd w:id="374"/>
      <w:r w:rsidRPr="0046124E">
        <w:rPr>
          <w:b/>
        </w:rPr>
        <w:t xml:space="preserve"> Key principles of SEE in HCDM</w:t>
      </w:r>
      <w:bookmarkEnd w:id="375"/>
    </w:p>
    <w:tbl>
      <w:tblPr>
        <w:tblStyle w:val="TableGrid"/>
        <w:tblW w:w="9576" w:type="dxa"/>
        <w:tblLook w:val="04A0" w:firstRow="1" w:lastRow="0" w:firstColumn="1" w:lastColumn="0" w:noHBand="0" w:noVBand="1"/>
      </w:tblPr>
      <w:tblGrid>
        <w:gridCol w:w="2520"/>
        <w:gridCol w:w="5243"/>
        <w:gridCol w:w="1813"/>
      </w:tblGrid>
      <w:tr w:rsidR="00DD741C" w:rsidRPr="002D01DE" w14:paraId="19A2EF6C" w14:textId="3E0FAEBA" w:rsidTr="00170E2D">
        <w:tc>
          <w:tcPr>
            <w:tcW w:w="2520" w:type="dxa"/>
          </w:tcPr>
          <w:p w14:paraId="5C486116" w14:textId="77777777" w:rsidR="00DD741C" w:rsidRPr="00850416" w:rsidRDefault="00DD741C" w:rsidP="00EA3F94">
            <w:pPr>
              <w:spacing w:line="360" w:lineRule="auto"/>
              <w:jc w:val="both"/>
              <w:rPr>
                <w:b/>
              </w:rPr>
            </w:pPr>
            <w:r w:rsidRPr="00850416">
              <w:rPr>
                <w:b/>
              </w:rPr>
              <w:t>Principle</w:t>
            </w:r>
          </w:p>
        </w:tc>
        <w:tc>
          <w:tcPr>
            <w:tcW w:w="5243" w:type="dxa"/>
          </w:tcPr>
          <w:p w14:paraId="5FC16740" w14:textId="77777777" w:rsidR="00DD741C" w:rsidRPr="002D01DE" w:rsidRDefault="00DD741C" w:rsidP="00EA3F94">
            <w:pPr>
              <w:spacing w:line="360" w:lineRule="auto"/>
              <w:jc w:val="both"/>
              <w:rPr>
                <w:b/>
              </w:rPr>
            </w:pPr>
            <w:r w:rsidRPr="002D01DE">
              <w:rPr>
                <w:b/>
              </w:rPr>
              <w:t>Key message</w:t>
            </w:r>
          </w:p>
        </w:tc>
        <w:tc>
          <w:tcPr>
            <w:tcW w:w="1813" w:type="dxa"/>
          </w:tcPr>
          <w:p w14:paraId="7AAED927" w14:textId="0CD2B7A3" w:rsidR="00DD741C" w:rsidRPr="002D01DE" w:rsidRDefault="0046124E" w:rsidP="0046124E">
            <w:pPr>
              <w:spacing w:line="360" w:lineRule="auto"/>
              <w:jc w:val="both"/>
              <w:rPr>
                <w:b/>
              </w:rPr>
            </w:pPr>
            <w:r>
              <w:rPr>
                <w:b/>
              </w:rPr>
              <w:t>Source if e</w:t>
            </w:r>
            <w:r w:rsidR="00DD741C">
              <w:rPr>
                <w:b/>
              </w:rPr>
              <w:t>vidence to support principle</w:t>
            </w:r>
          </w:p>
        </w:tc>
      </w:tr>
      <w:tr w:rsidR="00DD741C" w14:paraId="602B545D" w14:textId="20CDA73A" w:rsidTr="00170E2D">
        <w:tc>
          <w:tcPr>
            <w:tcW w:w="2520" w:type="dxa"/>
          </w:tcPr>
          <w:p w14:paraId="1AC7CEAA" w14:textId="77777777" w:rsidR="00DD741C" w:rsidRPr="007A4EE1" w:rsidRDefault="00DD741C" w:rsidP="00EA3F94">
            <w:pPr>
              <w:spacing w:line="360" w:lineRule="auto"/>
              <w:jc w:val="both"/>
              <w:rPr>
                <w:b/>
              </w:rPr>
            </w:pPr>
            <w:r>
              <w:rPr>
                <w:b/>
              </w:rPr>
              <w:t xml:space="preserve">1. Transparency. </w:t>
            </w:r>
          </w:p>
        </w:tc>
        <w:tc>
          <w:tcPr>
            <w:tcW w:w="5243" w:type="dxa"/>
          </w:tcPr>
          <w:p w14:paraId="7E500DB8" w14:textId="77777777" w:rsidR="00DD741C" w:rsidRDefault="00DD741C" w:rsidP="00EA3F94">
            <w:pPr>
              <w:spacing w:line="360" w:lineRule="auto"/>
              <w:jc w:val="both"/>
            </w:pPr>
            <w:r w:rsidRPr="00BA015E">
              <w:t>SEE should be transparent and reproducible</w:t>
            </w:r>
            <w:r>
              <w:t xml:space="preserve">. </w:t>
            </w:r>
          </w:p>
        </w:tc>
        <w:tc>
          <w:tcPr>
            <w:tcW w:w="1813" w:type="dxa"/>
          </w:tcPr>
          <w:p w14:paraId="0C9531DE" w14:textId="04FFE40B" w:rsidR="00DD741C" w:rsidRPr="00BA015E" w:rsidRDefault="006D50B6" w:rsidP="00EA3F94">
            <w:pPr>
              <w:spacing w:line="360" w:lineRule="auto"/>
              <w:jc w:val="both"/>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p>
        </w:tc>
      </w:tr>
      <w:tr w:rsidR="00DD741C" w14:paraId="1D21FA9A" w14:textId="52A6C44D" w:rsidTr="00170E2D">
        <w:tc>
          <w:tcPr>
            <w:tcW w:w="2520" w:type="dxa"/>
          </w:tcPr>
          <w:p w14:paraId="79504BD3" w14:textId="77777777" w:rsidR="00DD741C" w:rsidRPr="007A4EE1" w:rsidRDefault="00DD741C" w:rsidP="00EA3F94">
            <w:pPr>
              <w:spacing w:line="360" w:lineRule="auto"/>
              <w:jc w:val="both"/>
              <w:rPr>
                <w:b/>
              </w:rPr>
            </w:pPr>
            <w:r>
              <w:rPr>
                <w:b/>
              </w:rPr>
              <w:t>2. Fitness-for-purpose</w:t>
            </w:r>
          </w:p>
          <w:p w14:paraId="1879C7E7" w14:textId="77777777" w:rsidR="00DD741C" w:rsidRPr="007A4EE1" w:rsidRDefault="00DD741C" w:rsidP="00EA3F94">
            <w:pPr>
              <w:spacing w:line="360" w:lineRule="auto"/>
              <w:jc w:val="both"/>
              <w:rPr>
                <w:b/>
              </w:rPr>
            </w:pPr>
          </w:p>
        </w:tc>
        <w:tc>
          <w:tcPr>
            <w:tcW w:w="5243" w:type="dxa"/>
          </w:tcPr>
          <w:p w14:paraId="12F6B247" w14:textId="77777777" w:rsidR="00DD741C" w:rsidRDefault="00DD741C" w:rsidP="00EA3F94">
            <w:pPr>
              <w:spacing w:line="360" w:lineRule="auto"/>
              <w:jc w:val="both"/>
            </w:pPr>
            <w:r w:rsidRPr="00BA015E">
              <w:t>Elicited information should be fit-for-purpose to be used as an input to further analysis</w:t>
            </w:r>
            <w:r>
              <w:t xml:space="preserve">. </w:t>
            </w:r>
          </w:p>
        </w:tc>
        <w:tc>
          <w:tcPr>
            <w:tcW w:w="1813" w:type="dxa"/>
          </w:tcPr>
          <w:p w14:paraId="62C58FB8" w14:textId="452023B0" w:rsidR="00DD741C" w:rsidRPr="00BA015E" w:rsidRDefault="006D50B6" w:rsidP="00EA3F94">
            <w:pPr>
              <w:spacing w:line="360" w:lineRule="auto"/>
              <w:jc w:val="both"/>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r w:rsidR="003E7685">
              <w:t xml:space="preserv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003E7685">
              <w:t xml:space="preserve">, </w:t>
            </w:r>
            <w:r w:rsidR="004E0E2A" w:rsidRPr="00BA1595">
              <w:rPr>
                <w:i/>
              </w:rPr>
              <w:fldChar w:fldCharType="begin"/>
            </w:r>
            <w:r w:rsidR="004E0E2A" w:rsidRPr="00BA1595">
              <w:rPr>
                <w:i/>
              </w:rPr>
              <w:instrText xml:space="preserve"> REF _Ref4620947 \w \h </w:instrText>
            </w:r>
            <w:r w:rsidR="004E0E2A">
              <w:rPr>
                <w:i/>
              </w:rPr>
              <w:instrText xml:space="preserve"> \* MERGEFORMAT </w:instrText>
            </w:r>
            <w:r w:rsidR="004E0E2A" w:rsidRPr="00BA1595">
              <w:rPr>
                <w:i/>
              </w:rPr>
            </w:r>
            <w:r w:rsidR="004E0E2A" w:rsidRPr="00BA1595">
              <w:rPr>
                <w:i/>
              </w:rPr>
              <w:fldChar w:fldCharType="separate"/>
            </w:r>
            <w:r w:rsidR="00A5448B">
              <w:rPr>
                <w:i/>
              </w:rPr>
              <w:t>Chapter 7</w:t>
            </w:r>
            <w:r w:rsidR="004E0E2A" w:rsidRPr="00BA1595">
              <w:rPr>
                <w:i/>
              </w:rPr>
              <w:fldChar w:fldCharType="end"/>
            </w:r>
          </w:p>
        </w:tc>
      </w:tr>
      <w:tr w:rsidR="00DD741C" w14:paraId="1B2C47E7" w14:textId="50276633" w:rsidTr="00170E2D">
        <w:tc>
          <w:tcPr>
            <w:tcW w:w="2520" w:type="dxa"/>
          </w:tcPr>
          <w:p w14:paraId="3B97B140" w14:textId="4C0E9EDA" w:rsidR="00DD741C" w:rsidRPr="007A4EE1" w:rsidRDefault="00DD741C" w:rsidP="00EA3F94">
            <w:pPr>
              <w:spacing w:line="360" w:lineRule="auto"/>
              <w:jc w:val="both"/>
              <w:rPr>
                <w:b/>
              </w:rPr>
            </w:pPr>
            <w:r>
              <w:rPr>
                <w:b/>
              </w:rPr>
              <w:t>3. Consistency, but respecting constraints of the decision making context.</w:t>
            </w:r>
          </w:p>
        </w:tc>
        <w:tc>
          <w:tcPr>
            <w:tcW w:w="5243" w:type="dxa"/>
          </w:tcPr>
          <w:p w14:paraId="4577ACC8" w14:textId="77777777" w:rsidR="00DD741C" w:rsidRDefault="00DD741C" w:rsidP="00EA3F94">
            <w:pPr>
              <w:spacing w:line="360" w:lineRule="auto"/>
              <w:jc w:val="both"/>
            </w:pPr>
            <w:r w:rsidRPr="00BA015E">
              <w:t>The SEE needs to adapt to the practical and logistic constraints faced by different contexts/decision-making bodies</w:t>
            </w:r>
            <w:r>
              <w:t>, but maintain a level of</w:t>
            </w:r>
            <w:r w:rsidRPr="00B32715">
              <w:t xml:space="preserve"> consistency in methods used across evaluations.</w:t>
            </w:r>
            <w:r>
              <w:rPr>
                <w:i/>
              </w:rPr>
              <w:t xml:space="preserve"> </w:t>
            </w:r>
            <w:r w:rsidRPr="00C1169F">
              <w:rPr>
                <w:i/>
              </w:rPr>
              <w:t xml:space="preserve"> </w:t>
            </w:r>
          </w:p>
        </w:tc>
        <w:tc>
          <w:tcPr>
            <w:tcW w:w="1813" w:type="dxa"/>
          </w:tcPr>
          <w:p w14:paraId="1288A2FF" w14:textId="6688A442" w:rsidR="00DD741C" w:rsidRPr="00BA015E" w:rsidRDefault="006D50B6" w:rsidP="00EA3F94">
            <w:pPr>
              <w:spacing w:line="360" w:lineRule="auto"/>
              <w:jc w:val="both"/>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p>
        </w:tc>
      </w:tr>
      <w:tr w:rsidR="00DD741C" w14:paraId="7FCF6A3C" w14:textId="1EE1DCC4" w:rsidTr="00170E2D">
        <w:tc>
          <w:tcPr>
            <w:tcW w:w="2520" w:type="dxa"/>
          </w:tcPr>
          <w:p w14:paraId="0CCF3B31" w14:textId="120252F0" w:rsidR="00DD741C" w:rsidRDefault="00DD741C" w:rsidP="0064288B">
            <w:pPr>
              <w:spacing w:line="360" w:lineRule="auto"/>
              <w:jc w:val="both"/>
              <w:rPr>
                <w:b/>
              </w:rPr>
            </w:pPr>
            <w:r>
              <w:rPr>
                <w:b/>
              </w:rPr>
              <w:lastRenderedPageBreak/>
              <w:t>4. R</w:t>
            </w:r>
            <w:r w:rsidRPr="00D04CB1">
              <w:rPr>
                <w:b/>
              </w:rPr>
              <w:t>eflect</w:t>
            </w:r>
            <w:r>
              <w:rPr>
                <w:b/>
              </w:rPr>
              <w:t>ing</w:t>
            </w:r>
            <w:r w:rsidRPr="00D04CB1">
              <w:rPr>
                <w:b/>
              </w:rPr>
              <w:t xml:space="preserve"> uncertainty at the individual expert level</w:t>
            </w:r>
          </w:p>
        </w:tc>
        <w:tc>
          <w:tcPr>
            <w:tcW w:w="5243" w:type="dxa"/>
          </w:tcPr>
          <w:p w14:paraId="051E8B37" w14:textId="707D3981" w:rsidR="00DD741C" w:rsidRDefault="00DD741C" w:rsidP="00EA3F94">
            <w:pPr>
              <w:spacing w:line="360" w:lineRule="auto"/>
              <w:jc w:val="both"/>
            </w:pPr>
            <w:r w:rsidRPr="00D04CB1">
              <w:t xml:space="preserve">SEE must seek to elicit uncertainty in </w:t>
            </w:r>
            <w:r w:rsidR="008F795C">
              <w:t>experts</w:t>
            </w:r>
            <w:r w:rsidRPr="00D04CB1">
              <w:t xml:space="preserve"> judgements. </w:t>
            </w:r>
          </w:p>
        </w:tc>
        <w:tc>
          <w:tcPr>
            <w:tcW w:w="1813" w:type="dxa"/>
          </w:tcPr>
          <w:p w14:paraId="59DF13A8" w14:textId="13DBEDF1" w:rsidR="00DD741C" w:rsidRPr="00D04CB1" w:rsidRDefault="004E0E2A" w:rsidP="00EA3F94">
            <w:pPr>
              <w:spacing w:line="360" w:lineRule="auto"/>
              <w:jc w:val="both"/>
            </w:pPr>
            <w:r>
              <w:rPr>
                <w:i/>
              </w:rPr>
              <w:fldChar w:fldCharType="begin"/>
            </w:r>
            <w:r>
              <w:rPr>
                <w:i/>
              </w:rPr>
              <w:instrText xml:space="preserve"> REF _Ref4619655 \w \h </w:instrText>
            </w:r>
            <w:r>
              <w:rPr>
                <w:i/>
              </w:rPr>
            </w:r>
            <w:r>
              <w:rPr>
                <w:i/>
              </w:rPr>
              <w:fldChar w:fldCharType="separate"/>
            </w:r>
            <w:r w:rsidR="00A5448B">
              <w:rPr>
                <w:i/>
              </w:rPr>
              <w:t>Chapter 8</w:t>
            </w:r>
            <w:r>
              <w:rPr>
                <w:i/>
              </w:rPr>
              <w:fldChar w:fldCharType="end"/>
            </w:r>
          </w:p>
        </w:tc>
      </w:tr>
      <w:tr w:rsidR="00DD741C" w14:paraId="7FC9B4EC" w14:textId="5E0206AC" w:rsidTr="00170E2D">
        <w:tc>
          <w:tcPr>
            <w:tcW w:w="2520" w:type="dxa"/>
          </w:tcPr>
          <w:p w14:paraId="532B74E9" w14:textId="081231E7" w:rsidR="00DD741C" w:rsidRDefault="00DD741C" w:rsidP="0064288B">
            <w:pPr>
              <w:spacing w:line="360" w:lineRule="auto"/>
              <w:jc w:val="both"/>
              <w:rPr>
                <w:b/>
              </w:rPr>
            </w:pPr>
            <w:r>
              <w:rPr>
                <w:b/>
              </w:rPr>
              <w:t>5. R</w:t>
            </w:r>
            <w:r w:rsidRPr="00D223E7">
              <w:rPr>
                <w:b/>
              </w:rPr>
              <w:t>ecognis</w:t>
            </w:r>
            <w:r>
              <w:rPr>
                <w:b/>
              </w:rPr>
              <w:t>ing</w:t>
            </w:r>
            <w:r w:rsidRPr="00D223E7">
              <w:rPr>
                <w:b/>
              </w:rPr>
              <w:t xml:space="preserve"> and act</w:t>
            </w:r>
            <w:r>
              <w:rPr>
                <w:b/>
              </w:rPr>
              <w:t>ing</w:t>
            </w:r>
            <w:r w:rsidRPr="00D223E7">
              <w:rPr>
                <w:b/>
              </w:rPr>
              <w:t xml:space="preserve"> on biases</w:t>
            </w:r>
          </w:p>
        </w:tc>
        <w:tc>
          <w:tcPr>
            <w:tcW w:w="5243" w:type="dxa"/>
          </w:tcPr>
          <w:p w14:paraId="4530E4E3" w14:textId="77777777" w:rsidR="00DD741C" w:rsidRDefault="00DD741C" w:rsidP="00EA3F94">
            <w:pPr>
              <w:spacing w:line="360" w:lineRule="auto"/>
              <w:jc w:val="both"/>
            </w:pPr>
            <w:r w:rsidRPr="00D04CB1">
              <w:t>SEE must recognise common expert biases</w:t>
            </w:r>
            <w:r>
              <w:t xml:space="preserve"> and </w:t>
            </w:r>
            <w:r w:rsidRPr="00D04CB1">
              <w:t>employ strategies to minimise these.</w:t>
            </w:r>
          </w:p>
        </w:tc>
        <w:tc>
          <w:tcPr>
            <w:tcW w:w="1813" w:type="dxa"/>
          </w:tcPr>
          <w:p w14:paraId="0EC6CAE1" w14:textId="049B1307" w:rsidR="00DD741C" w:rsidRPr="00D04CB1" w:rsidRDefault="002D1790" w:rsidP="00EA3F94">
            <w:pPr>
              <w:spacing w:line="360" w:lineRule="auto"/>
              <w:jc w:val="both"/>
            </w:pPr>
            <w:r w:rsidRPr="00BA1595">
              <w:rPr>
                <w:i/>
              </w:rPr>
              <w:fldChar w:fldCharType="begin"/>
            </w:r>
            <w:r w:rsidRPr="00BA1595">
              <w:rPr>
                <w:i/>
              </w:rPr>
              <w:instrText xml:space="preserve"> REF _Ref4619195 \w \h </w:instrText>
            </w:r>
            <w:r>
              <w:rPr>
                <w:i/>
              </w:rPr>
              <w:instrText xml:space="preserve"> \* MERGEFORMAT </w:instrText>
            </w:r>
            <w:r w:rsidRPr="00BA1595">
              <w:rPr>
                <w:i/>
              </w:rPr>
            </w:r>
            <w:r w:rsidRPr="00BA1595">
              <w:rPr>
                <w:i/>
              </w:rPr>
              <w:fldChar w:fldCharType="separate"/>
            </w:r>
            <w:r w:rsidR="00A5448B">
              <w:rPr>
                <w:i/>
              </w:rPr>
              <w:t>Chapter 6</w:t>
            </w:r>
            <w:r w:rsidRPr="00BA1595">
              <w:rPr>
                <w:i/>
              </w:rPr>
              <w:fldChar w:fldCharType="end"/>
            </w:r>
          </w:p>
        </w:tc>
      </w:tr>
      <w:tr w:rsidR="00DD741C" w14:paraId="7A267E2A" w14:textId="7B61DDC5" w:rsidTr="00170E2D">
        <w:tc>
          <w:tcPr>
            <w:tcW w:w="2520" w:type="dxa"/>
          </w:tcPr>
          <w:p w14:paraId="782EC77A" w14:textId="227F0DD5" w:rsidR="00DD741C" w:rsidRDefault="00DD741C" w:rsidP="0064288B">
            <w:pPr>
              <w:spacing w:line="360" w:lineRule="auto"/>
              <w:jc w:val="both"/>
              <w:rPr>
                <w:b/>
              </w:rPr>
            </w:pPr>
            <w:r>
              <w:rPr>
                <w:b/>
              </w:rPr>
              <w:t>6. S</w:t>
            </w:r>
            <w:r w:rsidRPr="00D04CB1">
              <w:rPr>
                <w:b/>
              </w:rPr>
              <w:t>uitab</w:t>
            </w:r>
            <w:r>
              <w:rPr>
                <w:b/>
              </w:rPr>
              <w:t>ility</w:t>
            </w:r>
            <w:r w:rsidRPr="00D04CB1">
              <w:rPr>
                <w:b/>
              </w:rPr>
              <w:t xml:space="preserve"> for substantive </w:t>
            </w:r>
            <w:r w:rsidR="008F795C">
              <w:rPr>
                <w:b/>
              </w:rPr>
              <w:t>experts</w:t>
            </w:r>
            <w:r w:rsidRPr="00D04CB1">
              <w:rPr>
                <w:b/>
              </w:rPr>
              <w:t xml:space="preserve"> </w:t>
            </w:r>
            <w:r>
              <w:rPr>
                <w:b/>
              </w:rPr>
              <w:t>who</w:t>
            </w:r>
            <w:r w:rsidRPr="00D04CB1">
              <w:rPr>
                <w:b/>
              </w:rPr>
              <w:t xml:space="preserve"> are less likely to be normative</w:t>
            </w:r>
          </w:p>
        </w:tc>
        <w:tc>
          <w:tcPr>
            <w:tcW w:w="5243" w:type="dxa"/>
          </w:tcPr>
          <w:p w14:paraId="35A79C5D" w14:textId="7F426C62" w:rsidR="00DD741C" w:rsidRDefault="00DD741C" w:rsidP="00EA3F94">
            <w:pPr>
              <w:spacing w:line="360" w:lineRule="auto"/>
              <w:jc w:val="both"/>
            </w:pPr>
            <w:r w:rsidRPr="00D04CB1">
              <w:t xml:space="preserve">SEE must utilise methods that are appropriate for </w:t>
            </w:r>
            <w:r w:rsidR="008F795C">
              <w:t>experts</w:t>
            </w:r>
            <w:r w:rsidRPr="00D04CB1">
              <w:t xml:space="preserve"> with lower levels of normative skills.</w:t>
            </w:r>
          </w:p>
        </w:tc>
        <w:tc>
          <w:tcPr>
            <w:tcW w:w="1813" w:type="dxa"/>
          </w:tcPr>
          <w:p w14:paraId="7485CC12" w14:textId="22796F24" w:rsidR="00DD741C" w:rsidRPr="00D04CB1" w:rsidRDefault="006D50B6" w:rsidP="00EA3F94">
            <w:pPr>
              <w:spacing w:line="360" w:lineRule="auto"/>
              <w:jc w:val="both"/>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r w:rsidR="003E7685">
              <w:t xml:space="preserve">, </w:t>
            </w:r>
            <w:r w:rsidR="004E0E2A" w:rsidRPr="00BA1595">
              <w:rPr>
                <w:i/>
              </w:rPr>
              <w:fldChar w:fldCharType="begin"/>
            </w:r>
            <w:r w:rsidR="004E0E2A" w:rsidRPr="00BA1595">
              <w:rPr>
                <w:i/>
              </w:rPr>
              <w:instrText xml:space="preserve"> REF _Ref4620947 \w \h </w:instrText>
            </w:r>
            <w:r w:rsidR="004E0E2A">
              <w:rPr>
                <w:i/>
              </w:rPr>
              <w:instrText xml:space="preserve"> \* MERGEFORMAT </w:instrText>
            </w:r>
            <w:r w:rsidR="004E0E2A" w:rsidRPr="00BA1595">
              <w:rPr>
                <w:i/>
              </w:rPr>
            </w:r>
            <w:r w:rsidR="004E0E2A" w:rsidRPr="00BA1595">
              <w:rPr>
                <w:i/>
              </w:rPr>
              <w:fldChar w:fldCharType="separate"/>
            </w:r>
            <w:r w:rsidR="00A5448B">
              <w:rPr>
                <w:i/>
              </w:rPr>
              <w:t>Chapter 7</w:t>
            </w:r>
            <w:r w:rsidR="004E0E2A" w:rsidRPr="00BA1595">
              <w:rPr>
                <w:i/>
              </w:rPr>
              <w:fldChar w:fldCharType="end"/>
            </w:r>
            <w:r w:rsidR="003E7685">
              <w:t xml:space="preserve">,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p>
        </w:tc>
      </w:tr>
      <w:tr w:rsidR="00DD741C" w14:paraId="2FAE3ED8" w14:textId="4BF2B1F8" w:rsidTr="00170E2D">
        <w:tc>
          <w:tcPr>
            <w:tcW w:w="2520" w:type="dxa"/>
          </w:tcPr>
          <w:p w14:paraId="31C2FE0E" w14:textId="1DED5B7C" w:rsidR="00DD741C" w:rsidRDefault="00DD741C" w:rsidP="000C6B6F">
            <w:pPr>
              <w:spacing w:line="360" w:lineRule="auto"/>
              <w:jc w:val="both"/>
              <w:rPr>
                <w:b/>
              </w:rPr>
            </w:pPr>
            <w:r>
              <w:rPr>
                <w:b/>
              </w:rPr>
              <w:t xml:space="preserve">7. </w:t>
            </w:r>
            <w:r w:rsidRPr="00D04CB1">
              <w:rPr>
                <w:b/>
              </w:rPr>
              <w:t>Recognis</w:t>
            </w:r>
            <w:r>
              <w:rPr>
                <w:b/>
              </w:rPr>
              <w:t>ing</w:t>
            </w:r>
            <w:r w:rsidRPr="00D04CB1">
              <w:rPr>
                <w:b/>
              </w:rPr>
              <w:t xml:space="preserve"> where adaptive skills  are required </w:t>
            </w:r>
          </w:p>
        </w:tc>
        <w:tc>
          <w:tcPr>
            <w:tcW w:w="5243" w:type="dxa"/>
          </w:tcPr>
          <w:p w14:paraId="20992F09" w14:textId="3FDDA899" w:rsidR="00DD741C" w:rsidRDefault="00DD741C" w:rsidP="00EA3F94">
            <w:pPr>
              <w:spacing w:line="360" w:lineRule="auto"/>
              <w:jc w:val="both"/>
            </w:pPr>
            <w:r>
              <w:t>W</w:t>
            </w:r>
            <w:r w:rsidRPr="00D04CB1">
              <w:t>hen required SEE must employ metho</w:t>
            </w:r>
            <w:r>
              <w:t xml:space="preserve">ds that incorporate or promote </w:t>
            </w:r>
            <w:r w:rsidRPr="00D04CB1">
              <w:t xml:space="preserve">the adaptive skills of </w:t>
            </w:r>
            <w:r w:rsidR="008F795C">
              <w:t>experts</w:t>
            </w:r>
            <w:r w:rsidRPr="00D04CB1">
              <w:t>.</w:t>
            </w:r>
          </w:p>
        </w:tc>
        <w:tc>
          <w:tcPr>
            <w:tcW w:w="1813" w:type="dxa"/>
          </w:tcPr>
          <w:p w14:paraId="38A2526F" w14:textId="0B2FA1BA" w:rsidR="00DD741C" w:rsidRDefault="006D50B6" w:rsidP="00EA3F94">
            <w:pPr>
              <w:spacing w:line="360" w:lineRule="auto"/>
              <w:jc w:val="both"/>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r w:rsidR="003E7685">
              <w:t xml:space="preserv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p>
        </w:tc>
      </w:tr>
      <w:tr w:rsidR="00DD741C" w14:paraId="4484167B" w14:textId="46412FE9" w:rsidTr="00170E2D">
        <w:tc>
          <w:tcPr>
            <w:tcW w:w="2520" w:type="dxa"/>
          </w:tcPr>
          <w:p w14:paraId="4AAD9E63" w14:textId="1FCC4C35" w:rsidR="00DD741C" w:rsidRDefault="00DD741C" w:rsidP="0064288B">
            <w:pPr>
              <w:spacing w:line="360" w:lineRule="auto"/>
              <w:jc w:val="both"/>
              <w:rPr>
                <w:b/>
              </w:rPr>
            </w:pPr>
            <w:r>
              <w:rPr>
                <w:b/>
              </w:rPr>
              <w:t xml:space="preserve">8. </w:t>
            </w:r>
            <w:r w:rsidRPr="00D04CB1">
              <w:rPr>
                <w:b/>
              </w:rPr>
              <w:t>Recognis</w:t>
            </w:r>
            <w:r>
              <w:rPr>
                <w:b/>
              </w:rPr>
              <w:t>ing</w:t>
            </w:r>
            <w:r w:rsidRPr="00D04CB1">
              <w:rPr>
                <w:b/>
              </w:rPr>
              <w:t xml:space="preserve"> between-expert variation </w:t>
            </w:r>
          </w:p>
        </w:tc>
        <w:tc>
          <w:tcPr>
            <w:tcW w:w="5243" w:type="dxa"/>
          </w:tcPr>
          <w:p w14:paraId="01A22578" w14:textId="77777777" w:rsidR="00DD741C" w:rsidRDefault="00DD741C" w:rsidP="00EA3F94">
            <w:pPr>
              <w:spacing w:line="360" w:lineRule="auto"/>
              <w:jc w:val="both"/>
            </w:pPr>
            <w:r w:rsidRPr="00D04CB1">
              <w:t>SEE must attempt to capture any between-expert variation, understand the reasons why it exists, and explore its potential impact on the decision.</w:t>
            </w:r>
          </w:p>
        </w:tc>
        <w:tc>
          <w:tcPr>
            <w:tcW w:w="1813" w:type="dxa"/>
          </w:tcPr>
          <w:p w14:paraId="4DD7D157" w14:textId="11841B27" w:rsidR="00DD741C" w:rsidRPr="00D04CB1" w:rsidRDefault="00660093" w:rsidP="00EA3F94">
            <w:pPr>
              <w:spacing w:line="360" w:lineRule="auto"/>
              <w:jc w:val="both"/>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p>
        </w:tc>
      </w:tr>
      <w:tr w:rsidR="00DD741C" w14:paraId="08359E37" w14:textId="6B86CC52" w:rsidTr="00170E2D">
        <w:tc>
          <w:tcPr>
            <w:tcW w:w="2520" w:type="dxa"/>
          </w:tcPr>
          <w:p w14:paraId="1A5F34C5" w14:textId="46DFA51C" w:rsidR="00DD741C" w:rsidRDefault="00DD741C" w:rsidP="0064288B">
            <w:pPr>
              <w:spacing w:line="360" w:lineRule="auto"/>
              <w:jc w:val="both"/>
              <w:rPr>
                <w:b/>
              </w:rPr>
            </w:pPr>
            <w:r>
              <w:rPr>
                <w:b/>
              </w:rPr>
              <w:t>9. P</w:t>
            </w:r>
            <w:r w:rsidRPr="00D04CB1">
              <w:rPr>
                <w:b/>
              </w:rPr>
              <w:t>romot</w:t>
            </w:r>
            <w:r>
              <w:rPr>
                <w:b/>
              </w:rPr>
              <w:t>ing</w:t>
            </w:r>
            <w:r w:rsidRPr="00D04CB1">
              <w:rPr>
                <w:b/>
              </w:rPr>
              <w:t xml:space="preserve"> high performance</w:t>
            </w:r>
          </w:p>
        </w:tc>
        <w:tc>
          <w:tcPr>
            <w:tcW w:w="5243" w:type="dxa"/>
          </w:tcPr>
          <w:p w14:paraId="51781E77" w14:textId="1475C1C3" w:rsidR="00DD741C" w:rsidRPr="00850416" w:rsidRDefault="00DD741C" w:rsidP="00EA3F94">
            <w:pPr>
              <w:spacing w:line="360" w:lineRule="auto"/>
              <w:jc w:val="both"/>
            </w:pPr>
            <w:r w:rsidRPr="002D01DE">
              <w:rPr>
                <w:szCs w:val="18"/>
              </w:rPr>
              <w:t xml:space="preserve">SEE must motivate </w:t>
            </w:r>
            <w:r w:rsidR="008F795C">
              <w:rPr>
                <w:szCs w:val="18"/>
              </w:rPr>
              <w:t>experts</w:t>
            </w:r>
            <w:r w:rsidRPr="002D01DE">
              <w:rPr>
                <w:szCs w:val="18"/>
              </w:rPr>
              <w:t xml:space="preserve"> to best express their beliefs about a quantity of interest.</w:t>
            </w:r>
          </w:p>
        </w:tc>
        <w:tc>
          <w:tcPr>
            <w:tcW w:w="1813" w:type="dxa"/>
          </w:tcPr>
          <w:p w14:paraId="2D595E33" w14:textId="20ECA971" w:rsidR="00DD741C" w:rsidRPr="002D01DE" w:rsidRDefault="00660093" w:rsidP="00EA3F94">
            <w:pPr>
              <w:spacing w:line="360" w:lineRule="auto"/>
              <w:jc w:val="both"/>
              <w:rPr>
                <w:szCs w:val="18"/>
              </w:rPr>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p>
        </w:tc>
      </w:tr>
    </w:tbl>
    <w:p w14:paraId="0C035570" w14:textId="20BA40B5" w:rsidR="005A175E" w:rsidRDefault="005A175E" w:rsidP="005A175E">
      <w:pPr>
        <w:spacing w:line="360" w:lineRule="auto"/>
      </w:pPr>
    </w:p>
    <w:p w14:paraId="76F158AA" w14:textId="77777777" w:rsidR="005A175E" w:rsidRDefault="005A175E" w:rsidP="000A5289">
      <w:pPr>
        <w:pStyle w:val="Heading3"/>
        <w:spacing w:line="360" w:lineRule="auto"/>
      </w:pPr>
      <w:bookmarkStart w:id="376" w:name="_Toc15566676"/>
      <w:r>
        <w:t xml:space="preserve">Principle 1. </w:t>
      </w:r>
      <w:r w:rsidRPr="004A1E73">
        <w:t>Transparency</w:t>
      </w:r>
      <w:bookmarkEnd w:id="376"/>
    </w:p>
    <w:p w14:paraId="3DDAD579" w14:textId="05D9C875" w:rsidR="000C6B6F" w:rsidRPr="00905C57" w:rsidRDefault="006D50B6" w:rsidP="000C6B6F">
      <w:pPr>
        <w:spacing w:after="0" w:line="360" w:lineRule="auto"/>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r w:rsidR="00E905C6">
        <w:rPr>
          <w:i/>
        </w:rPr>
        <w:t xml:space="preserve"> </w:t>
      </w:r>
      <w:r w:rsidR="005A175E" w:rsidRPr="00905C57">
        <w:t xml:space="preserve"> surm</w:t>
      </w:r>
      <w:r w:rsidR="005A175E">
        <w:t>ised</w:t>
      </w:r>
      <w:r w:rsidR="005A175E" w:rsidRPr="00905C57">
        <w:t xml:space="preserve"> that</w:t>
      </w:r>
      <w:r w:rsidR="00B11763">
        <w:t>,</w:t>
      </w:r>
      <w:r w:rsidR="005A175E" w:rsidRPr="00905C57">
        <w:t xml:space="preserve"> due to the fac</w:t>
      </w:r>
      <w:r w:rsidR="005A175E">
        <w:t>t</w:t>
      </w:r>
      <w:r w:rsidR="005A175E" w:rsidRPr="00905C57">
        <w:t xml:space="preserve"> that many SEE’s are conducted as part of a</w:t>
      </w:r>
      <w:r w:rsidR="005A175E">
        <w:t xml:space="preserve"> wider evaluation, e.g. cost-effectiveness modelling</w:t>
      </w:r>
      <w:r w:rsidR="005A175E" w:rsidRPr="00905C57">
        <w:t>, word count limitations in journal articles often mean that reporting of SEE in HCDM is often insufficiently detailed</w:t>
      </w:r>
      <w:r w:rsidR="00B33719">
        <w:t>.</w:t>
      </w:r>
      <w:r w:rsidR="00491085">
        <w:fldChar w:fldCharType="begin"/>
      </w:r>
      <w:r w:rsidR="00324D38">
        <w:instrText xml:space="preserve"> ADDIN EN.CITE &lt;EndNote&gt;&lt;Cite&gt;&lt;Author&gt;Iglesias&lt;/Author&gt;&lt;Year&gt;2016&lt;/Year&gt;&lt;RecNum&gt;63&lt;/RecNum&gt;&lt;DisplayText&gt;&lt;style face="superscript"&gt;72&lt;/style&gt;&lt;/DisplayText&gt;&lt;record&gt;&lt;rec-number&gt;63&lt;/rec-number&gt;&lt;foreign-keys&gt;&lt;key app="EN" db-id="2wdepppr2wttfjes5eypt92qv9rvpz20w9rv" timestamp="0"&gt;63&lt;/key&gt;&lt;/foreign-keys&gt;&lt;ref-type name="Journal Article"&gt;17&lt;/ref-type&gt;&lt;contributors&gt;&lt;authors&gt;&lt;author&gt;Iglesias, C. P.&lt;/author&gt;&lt;author&gt;Thompson, A.&lt;/author&gt;&lt;author&gt;Rogowski, W. H.&lt;/author&gt;&lt;author&gt;Payne, K.&lt;/author&gt;&lt;/authors&gt;&lt;/contributors&gt;&lt;auth-address&gt;Univ York, Ctr Hlth Econ, Dept Hlth Sci, York, N Yorkshire, England&amp;#xD;Univ York, Hull &amp;amp; York Med Sch, York, N Yorkshire, England&amp;#xD;Univ Manchester, Manchester Ctr Hlth Econ, 4th Floor,Jean McFarlane Bldg,Oxford Rd, Manchester M13 9PL, Lancs, England&amp;#xD;Helmholtz Zentrum Munchen, German Res Ctr Environm Hlth, Inst Hlth Econ &amp;amp; Hlth Care Management, Neuherberg, Germany&amp;#xD;Univ Bremen, Inst Publ Hlth &amp;amp; Nursing Res, Dept Hlth Care Management, Hlth Sci, Bremen, Germany&lt;/auth-address&gt;&lt;titles&gt;&lt;title&gt;Reporting Guidelines for the Use of Expert Judgement in Model-Based Economic Evaluations&lt;/title&gt;&lt;secondary-title&gt;Pharmacoeconomics&lt;/secondary-title&gt;&lt;alt-title&gt;Pharmacoeconomics&lt;/alt-title&gt;&lt;/titles&gt;&lt;periodical&gt;&lt;full-title&gt;Pharmacoeconomics&lt;/full-title&gt;&lt;/periodical&gt;&lt;alt-periodical&gt;&lt;full-title&gt;Pharmacoeconomics&lt;/full-title&gt;&lt;/alt-periodical&gt;&lt;pages&gt;1161-1172&lt;/pages&gt;&lt;volume&gt;34&lt;/volume&gt;&lt;number&gt;11&lt;/number&gt;&lt;keywords&gt;&lt;keyword&gt;eliciting probability-distributions&lt;/keyword&gt;&lt;keyword&gt;care decision-making&lt;/keyword&gt;&lt;keyword&gt;elicitation&lt;/keyword&gt;&lt;keyword&gt;consensus&lt;/keyword&gt;&lt;keyword&gt;beliefs&lt;/keyword&gt;&lt;keyword&gt;delphi&lt;/keyword&gt;&lt;/keywords&gt;&lt;dates&gt;&lt;year&gt;2016&lt;/year&gt;&lt;pub-dates&gt;&lt;date&gt;Nov&lt;/date&gt;&lt;/pub-dates&gt;&lt;/dates&gt;&lt;isbn&gt;1170-7690&lt;/isbn&gt;&lt;accession-num&gt;WOS:000386755700008&lt;/accession-num&gt;&lt;urls&gt;&lt;related-urls&gt;&lt;url&gt;&amp;lt;Go to ISI&amp;gt;://WOS:000386755700008&lt;/url&gt;&lt;/related-urls&gt;&lt;/urls&gt;&lt;electronic-resource-num&gt;10.1007/s40273-016-0425-9&lt;/electronic-resource-num&gt;&lt;language&gt;English&lt;/language&gt;&lt;/record&gt;&lt;/Cite&gt;&lt;/EndNote&gt;</w:instrText>
      </w:r>
      <w:r w:rsidR="00491085">
        <w:fldChar w:fldCharType="separate"/>
      </w:r>
      <w:r w:rsidR="00324D38" w:rsidRPr="00324D38">
        <w:rPr>
          <w:noProof/>
          <w:vertAlign w:val="superscript"/>
        </w:rPr>
        <w:t>72</w:t>
      </w:r>
      <w:r w:rsidR="00491085">
        <w:fldChar w:fldCharType="end"/>
      </w:r>
      <w:r w:rsidR="005A175E" w:rsidRPr="00905C57">
        <w:t xml:space="preserve"> In many instances there is insufficient opportunity to report on the detail of the SEE, particularly the methodological choices made. Systematic and transparent reporting of SEE helps to improve the validity of the resulting expert judgements, allows the SEE to be peer-assessed, and supports others who use the judgements in their own analysis.  Where there are word count </w:t>
      </w:r>
      <w:r w:rsidR="00B33719">
        <w:t>limitations</w:t>
      </w:r>
      <w:r w:rsidR="005A175E" w:rsidRPr="00905C57">
        <w:t>, a separate appendix should be used to report all details of the SEE, ideally comprised of an elicitation protocol</w:t>
      </w:r>
      <w:r w:rsidR="005A175E">
        <w:t>, a summary of the conduct of the exercise, and of its results</w:t>
      </w:r>
      <w:r w:rsidR="005A175E" w:rsidRPr="00905C57">
        <w:t>.</w:t>
      </w:r>
      <w:r w:rsidR="005A175E">
        <w:t xml:space="preserve"> More generally in Bayesian analyses, minimum reporting criteria have been published</w:t>
      </w:r>
      <w:r w:rsidR="00336DE6">
        <w:fldChar w:fldCharType="begin"/>
      </w:r>
      <w:r w:rsidR="00324D38">
        <w:instrText xml:space="preserve"> ADDIN EN.CITE &lt;EndNote&gt;&lt;Cite&gt;&lt;Author&gt;Spiegelhalter&lt;/Author&gt;&lt;Year&gt;2000&lt;/Year&gt;&lt;RecNum&gt;1427&lt;/RecNum&gt;&lt;DisplayText&gt;&lt;style face="superscript"&gt;199&lt;/style&gt;&lt;/DisplayText&gt;&lt;record&gt;&lt;rec-number&gt;1427&lt;/rec-number&gt;&lt;foreign-keys&gt;&lt;key app="EN" db-id="2wdepppr2wttfjes5eypt92qv9rvpz20w9rv" timestamp="1553879489"&gt;1427&lt;/key&gt;&lt;/foreign-keys&gt;&lt;ref-type name="Journal Article"&gt;17&lt;/ref-type&gt;&lt;contributors&gt;&lt;authors&gt;&lt;author&gt;Spiegelhalter, D. J.&lt;/author&gt;&lt;author&gt;Myles, J. P.&lt;/author&gt;&lt;author&gt;Jones, D. R.&lt;/author&gt;&lt;author&gt;Abrams, K. R.&lt;/author&gt;&lt;/authors&gt;&lt;/contributors&gt;&lt;auth-address&gt;MRC Biostatistics Unit, Institute of Public Health, Cambridge, UK.&lt;/auth-address&gt;&lt;titles&gt;&lt;title&gt;Bayesian methods in health technology assessment: a review&lt;/title&gt;&lt;secondary-title&gt;Health Technol Assess&lt;/secondary-title&gt;&lt;alt-title&gt;Health technology assessment (Winchester, England)&lt;/alt-title&gt;&lt;/titles&gt;&lt;periodical&gt;&lt;full-title&gt;Health Technol Assess&lt;/full-title&gt;&lt;abbr-1&gt;Health technology assessment (Winchester, England)&lt;/abbr-1&gt;&lt;/periodical&gt;&lt;alt-periodical&gt;&lt;full-title&gt;Health Technol Assess&lt;/full-title&gt;&lt;abbr-1&gt;Health technology assessment (Winchester, England)&lt;/abbr-1&gt;&lt;/alt-periodical&gt;&lt;pages&gt;1-130&lt;/pages&gt;&lt;volume&gt;4&lt;/volume&gt;&lt;number&gt;38&lt;/number&gt;&lt;edition&gt;2001/01/03&lt;/edition&gt;&lt;keywords&gt;&lt;keyword&gt;*Bayes Theorem&lt;/keyword&gt;&lt;keyword&gt;*Biomedical Technology&lt;/keyword&gt;&lt;keyword&gt;Humans&lt;/keyword&gt;&lt;keyword&gt;Sensitivity and Specificity&lt;/keyword&gt;&lt;keyword&gt;Technology Assessment, Biomedical/*statistics &amp;amp; numerical data&lt;/keyword&gt;&lt;keyword&gt;United Kingdom&lt;/keyword&gt;&lt;/keywords&gt;&lt;dates&gt;&lt;year&gt;2000&lt;/year&gt;&lt;/dates&gt;&lt;isbn&gt;1366-5278 (Print)&amp;#xD;1366-5278&lt;/isbn&gt;&lt;accession-num&gt;11134920&lt;/accession-num&gt;&lt;urls&gt;&lt;/urls&gt;&lt;remote-database-provider&gt;NLM&lt;/remote-database-provider&gt;&lt;language&gt;eng&lt;/language&gt;&lt;/record&gt;&lt;/Cite&gt;&lt;/EndNote&gt;</w:instrText>
      </w:r>
      <w:r w:rsidR="00336DE6">
        <w:fldChar w:fldCharType="separate"/>
      </w:r>
      <w:r w:rsidR="00324D38" w:rsidRPr="00324D38">
        <w:rPr>
          <w:noProof/>
          <w:vertAlign w:val="superscript"/>
        </w:rPr>
        <w:t>199</w:t>
      </w:r>
      <w:r w:rsidR="00336DE6">
        <w:fldChar w:fldCharType="end"/>
      </w:r>
      <w:r w:rsidR="00B33719">
        <w:t>.</w:t>
      </w:r>
      <w:r w:rsidR="005A175E">
        <w:t xml:space="preserve"> In addition reporting guidelines for SEE for model based cost-effectiveness evaluation have been published</w:t>
      </w:r>
      <w:r w:rsidR="00491085">
        <w:fldChar w:fldCharType="begin"/>
      </w:r>
      <w:r w:rsidR="00324D38">
        <w:instrText xml:space="preserve"> ADDIN EN.CITE &lt;EndNote&gt;&lt;Cite&gt;&lt;Author&gt;Iglesias&lt;/Author&gt;&lt;Year&gt;2016&lt;/Year&gt;&lt;RecNum&gt;63&lt;/RecNum&gt;&lt;DisplayText&gt;&lt;style face="superscript"&gt;72&lt;/style&gt;&lt;/DisplayText&gt;&lt;record&gt;&lt;rec-number&gt;63&lt;/rec-number&gt;&lt;foreign-keys&gt;&lt;key app="EN" db-id="2wdepppr2wttfjes5eypt92qv9rvpz20w9rv" timestamp="0"&gt;63&lt;/key&gt;&lt;/foreign-keys&gt;&lt;ref-type name="Journal Article"&gt;17&lt;/ref-type&gt;&lt;contributors&gt;&lt;authors&gt;&lt;author&gt;Iglesias, C. P.&lt;/author&gt;&lt;author&gt;Thompson, A.&lt;/author&gt;&lt;author&gt;Rogowski, W. H.&lt;/author&gt;&lt;author&gt;Payne, K.&lt;/author&gt;&lt;/authors&gt;&lt;/contributors&gt;&lt;auth-address&gt;Univ York, Ctr Hlth Econ, Dept Hlth Sci, York, N Yorkshire, England&amp;#xD;Univ York, Hull &amp;amp; York Med Sch, York, N Yorkshire, England&amp;#xD;Univ Manchester, Manchester Ctr Hlth Econ, 4th Floor,Jean McFarlane Bldg,Oxford Rd, Manchester M13 9PL, Lancs, England&amp;#xD;Helmholtz Zentrum Munchen, German Res Ctr Environm Hlth, Inst Hlth Econ &amp;amp; Hlth Care Management, Neuherberg, Germany&amp;#xD;Univ Bremen, Inst Publ Hlth &amp;amp; Nursing Res, Dept Hlth Care Management, Hlth Sci, Bremen, Germany&lt;/auth-address&gt;&lt;titles&gt;&lt;title&gt;Reporting Guidelines for the Use of Expert Judgement in Model-Based Economic Evaluations&lt;/title&gt;&lt;secondary-title&gt;Pharmacoeconomics&lt;/secondary-title&gt;&lt;alt-title&gt;Pharmacoeconomics&lt;/alt-title&gt;&lt;/titles&gt;&lt;periodical&gt;&lt;full-title&gt;Pharmacoeconomics&lt;/full-title&gt;&lt;/periodical&gt;&lt;alt-periodical&gt;&lt;full-title&gt;Pharmacoeconomics&lt;/full-title&gt;&lt;/alt-periodical&gt;&lt;pages&gt;1161-1172&lt;/pages&gt;&lt;volume&gt;34&lt;/volume&gt;&lt;number&gt;11&lt;/number&gt;&lt;keywords&gt;&lt;keyword&gt;eliciting probability-distributions&lt;/keyword&gt;&lt;keyword&gt;care decision-making&lt;/keyword&gt;&lt;keyword&gt;elicitation&lt;/keyword&gt;&lt;keyword&gt;consensus&lt;/keyword&gt;&lt;keyword&gt;beliefs&lt;/keyword&gt;&lt;keyword&gt;delphi&lt;/keyword&gt;&lt;/keywords&gt;&lt;dates&gt;&lt;year&gt;2016&lt;/year&gt;&lt;pub-dates&gt;&lt;date&gt;Nov&lt;/date&gt;&lt;/pub-dates&gt;&lt;/dates&gt;&lt;isbn&gt;1170-7690&lt;/isbn&gt;&lt;accession-num&gt;WOS:000386755700008&lt;/accession-num&gt;&lt;urls&gt;&lt;related-urls&gt;&lt;url&gt;&amp;lt;Go to ISI&amp;gt;://WOS:000386755700008&lt;/url&gt;&lt;/related-urls&gt;&lt;/urls&gt;&lt;electronic-resource-num&gt;10.1007/s40273-016-0425-9&lt;/electronic-resource-num&gt;&lt;language&gt;English&lt;/language&gt;&lt;/record&gt;&lt;/Cite&gt;&lt;/EndNote&gt;</w:instrText>
      </w:r>
      <w:r w:rsidR="00491085">
        <w:fldChar w:fldCharType="separate"/>
      </w:r>
      <w:r w:rsidR="00324D38" w:rsidRPr="00324D38">
        <w:rPr>
          <w:noProof/>
          <w:vertAlign w:val="superscript"/>
        </w:rPr>
        <w:t>72</w:t>
      </w:r>
      <w:r w:rsidR="00491085">
        <w:fldChar w:fldCharType="end"/>
      </w:r>
      <w:r w:rsidR="005A175E">
        <w:t xml:space="preserve">, </w:t>
      </w:r>
      <w:r w:rsidR="000C6B6F">
        <w:t xml:space="preserve">although these do not reflect any emergence of a </w:t>
      </w:r>
      <w:r w:rsidR="00563461">
        <w:t>reference protocol</w:t>
      </w:r>
      <w:r w:rsidR="000C6B6F">
        <w:t xml:space="preserve"> for SEE in HCDM, i.e. they may not reflect all the elements of SEE.</w:t>
      </w:r>
    </w:p>
    <w:p w14:paraId="66F3E38F" w14:textId="118F346C" w:rsidR="005A175E" w:rsidRPr="00905C57" w:rsidRDefault="005A175E" w:rsidP="000A5289">
      <w:pPr>
        <w:spacing w:after="0" w:line="360" w:lineRule="auto"/>
      </w:pPr>
    </w:p>
    <w:p w14:paraId="356DD0FF" w14:textId="77777777" w:rsidR="005A175E" w:rsidRPr="00665DD4" w:rsidRDefault="005A175E" w:rsidP="000A5289">
      <w:pPr>
        <w:pStyle w:val="Heading3"/>
        <w:spacing w:line="360" w:lineRule="auto"/>
      </w:pPr>
      <w:bookmarkStart w:id="377" w:name="_Toc15566677"/>
      <w:r>
        <w:lastRenderedPageBreak/>
        <w:t xml:space="preserve">Principle 2. </w:t>
      </w:r>
      <w:r w:rsidRPr="004A1E73">
        <w:t>Fitness</w:t>
      </w:r>
      <w:r>
        <w:t xml:space="preserve"> for purpose</w:t>
      </w:r>
      <w:bookmarkEnd w:id="377"/>
      <w:r>
        <w:t xml:space="preserve"> </w:t>
      </w:r>
    </w:p>
    <w:p w14:paraId="50F79DA1" w14:textId="0C61D12B" w:rsidR="005A175E" w:rsidRPr="00665DD4" w:rsidRDefault="004E0E2A" w:rsidP="000A5289">
      <w:pPr>
        <w:spacing w:after="0" w:line="360" w:lineRule="auto"/>
      </w:pPr>
      <w:r w:rsidRPr="00BA1595">
        <w:rPr>
          <w:i/>
        </w:rPr>
        <w:fldChar w:fldCharType="begin"/>
      </w:r>
      <w:r w:rsidRPr="00BA1595">
        <w:rPr>
          <w:i/>
        </w:rPr>
        <w:instrText xml:space="preserve"> REF _Ref4620947 \w \h </w:instrText>
      </w:r>
      <w:r>
        <w:rPr>
          <w:i/>
        </w:rPr>
        <w:instrText xml:space="preserve"> \* MERGEFORMAT </w:instrText>
      </w:r>
      <w:r w:rsidRPr="00BA1595">
        <w:rPr>
          <w:i/>
        </w:rPr>
      </w:r>
      <w:r w:rsidRPr="00BA1595">
        <w:rPr>
          <w:i/>
        </w:rPr>
        <w:fldChar w:fldCharType="separate"/>
      </w:r>
      <w:r w:rsidR="00A5448B">
        <w:rPr>
          <w:i/>
        </w:rPr>
        <w:t>Chapter 7</w:t>
      </w:r>
      <w:r w:rsidRPr="00BA1595">
        <w:rPr>
          <w:i/>
        </w:rPr>
        <w:fldChar w:fldCharType="end"/>
      </w:r>
      <w:r w:rsidR="005A175E" w:rsidRPr="00665DD4">
        <w:t xml:space="preserve"> showed that cost-effectiveness</w:t>
      </w:r>
      <w:r w:rsidR="005A175E">
        <w:t xml:space="preserve"> analysis, alongside other HCDM areas,</w:t>
      </w:r>
      <w:r w:rsidR="005A175E" w:rsidRPr="00665DD4">
        <w:t xml:space="preserve"> typically requires judgements on a relatively large number of parameter types, including probabilities, transition probabilities, relative treatment effects, costs and HRQoL scores. This has implications for the quantities used to elicit each parameter as there is the need to i) ensure coherence between the multiple quantities elicited (i.e. to avoid dependency or explicitly elicit this) and ii) ensure these are adequate given the structural constrain</w:t>
      </w:r>
      <w:r w:rsidR="005A175E">
        <w:t>t</w:t>
      </w:r>
      <w:r w:rsidR="005A175E" w:rsidRPr="00665DD4">
        <w:t>s imposed by the cost-effectiveness model</w:t>
      </w:r>
      <w:r w:rsidR="005A175E">
        <w:t xml:space="preserve"> and target population</w:t>
      </w:r>
      <w:r w:rsidR="005A175E" w:rsidRPr="00665DD4">
        <w:t xml:space="preserve">. </w:t>
      </w:r>
      <w:r w:rsidR="005A175E" w:rsidRPr="00C1169F">
        <w:rPr>
          <w:szCs w:val="18"/>
        </w:rPr>
        <w:t xml:space="preserve">Elicited information should therefore be fit-for-purpose to be used as an input to further </w:t>
      </w:r>
      <w:r w:rsidR="005A175E">
        <w:rPr>
          <w:szCs w:val="18"/>
        </w:rPr>
        <w:t>analysis</w:t>
      </w:r>
      <w:r w:rsidR="005A175E" w:rsidRPr="00C1169F">
        <w:rPr>
          <w:szCs w:val="18"/>
        </w:rPr>
        <w:t xml:space="preserve"> (e.g. disease modelling, risk assessment model or cost-effectiveness decision modelling)</w:t>
      </w:r>
      <w:r w:rsidR="005A175E">
        <w:rPr>
          <w:szCs w:val="18"/>
        </w:rPr>
        <w:t>.</w:t>
      </w:r>
      <w:r w:rsidR="005A175E" w:rsidRPr="00C1169F">
        <w:rPr>
          <w:szCs w:val="18"/>
        </w:rPr>
        <w:t xml:space="preserve">  </w:t>
      </w:r>
    </w:p>
    <w:p w14:paraId="4666FEE8" w14:textId="77777777" w:rsidR="005A175E" w:rsidRPr="00665DD4" w:rsidRDefault="005A175E" w:rsidP="000A5289">
      <w:pPr>
        <w:spacing w:after="0" w:line="360" w:lineRule="auto"/>
      </w:pPr>
    </w:p>
    <w:p w14:paraId="784DE6D1" w14:textId="7CB2F51C" w:rsidR="005A175E" w:rsidRDefault="005A175E" w:rsidP="000A5289">
      <w:pPr>
        <w:pStyle w:val="Heading3"/>
        <w:spacing w:line="360" w:lineRule="auto"/>
      </w:pPr>
      <w:bookmarkStart w:id="378" w:name="_Toc15566678"/>
      <w:r>
        <w:t>Principle 3. Consisten</w:t>
      </w:r>
      <w:r w:rsidR="0064288B">
        <w:t>cy</w:t>
      </w:r>
      <w:r>
        <w:t xml:space="preserve">, but respecting constraints of the decision </w:t>
      </w:r>
      <w:r w:rsidRPr="004A1E73">
        <w:t>making</w:t>
      </w:r>
      <w:r>
        <w:t xml:space="preserve"> context</w:t>
      </w:r>
      <w:bookmarkEnd w:id="378"/>
      <w:r w:rsidRPr="001F18FB">
        <w:t xml:space="preserve"> </w:t>
      </w:r>
    </w:p>
    <w:p w14:paraId="5F9CC647" w14:textId="2677E7F2" w:rsidR="005A175E" w:rsidRDefault="006D50B6" w:rsidP="000A5289">
      <w:pPr>
        <w:spacing w:after="0" w:line="360" w:lineRule="auto"/>
        <w:rPr>
          <w:b/>
          <w:szCs w:val="18"/>
        </w:rPr>
      </w:pPr>
      <w:r w:rsidRPr="00BA1595">
        <w:rPr>
          <w:i/>
        </w:rPr>
        <w:fldChar w:fldCharType="begin"/>
      </w:r>
      <w:r w:rsidRPr="00BA1595">
        <w:rPr>
          <w:i/>
        </w:rPr>
        <w:instrText xml:space="preserve"> REF _Ref4620864 \w \h </w:instrText>
      </w:r>
      <w:r>
        <w:rPr>
          <w:i/>
        </w:rPr>
        <w:instrText xml:space="preserve"> \* MERGEFORMAT </w:instrText>
      </w:r>
      <w:r w:rsidRPr="00BA1595">
        <w:rPr>
          <w:i/>
        </w:rPr>
      </w:r>
      <w:r w:rsidRPr="00BA1595">
        <w:rPr>
          <w:i/>
        </w:rPr>
        <w:fldChar w:fldCharType="separate"/>
      </w:r>
      <w:r w:rsidR="00A5448B">
        <w:rPr>
          <w:i/>
        </w:rPr>
        <w:t>Chapter 3</w:t>
      </w:r>
      <w:r w:rsidRPr="00BA1595">
        <w:rPr>
          <w:i/>
        </w:rPr>
        <w:fldChar w:fldCharType="end"/>
      </w:r>
      <w:r w:rsidR="0046124E">
        <w:rPr>
          <w:i/>
        </w:rPr>
        <w:t xml:space="preserve"> </w:t>
      </w:r>
      <w:r w:rsidR="005A175E">
        <w:rPr>
          <w:szCs w:val="18"/>
        </w:rPr>
        <w:t>discusses the different potential audiences/analysts for SEE, from local level decision makers to national or international decision makers, including reimbursement agencies and research funders.  These different decision makers have quite different capacities to conduct SEE and incorporate it into their decision-making processes. For many decision makers,</w:t>
      </w:r>
      <w:r w:rsidR="005A175E" w:rsidRPr="00665DD4">
        <w:rPr>
          <w:szCs w:val="18"/>
        </w:rPr>
        <w:t xml:space="preserve"> SEE is very likely to be subject to constraints such as timelines, budget and availability of </w:t>
      </w:r>
      <w:r w:rsidR="008F795C">
        <w:rPr>
          <w:szCs w:val="18"/>
        </w:rPr>
        <w:t>experts</w:t>
      </w:r>
      <w:r w:rsidR="005A175E" w:rsidRPr="00665DD4">
        <w:rPr>
          <w:szCs w:val="18"/>
        </w:rPr>
        <w:t xml:space="preserve">. This means that concessions on aspects of design and conduct of SEE are likely to be required. For example, </w:t>
      </w:r>
      <w:r w:rsidR="005A175E">
        <w:rPr>
          <w:szCs w:val="18"/>
        </w:rPr>
        <w:t>fewer</w:t>
      </w:r>
      <w:r w:rsidR="005A175E" w:rsidRPr="00665DD4">
        <w:rPr>
          <w:szCs w:val="18"/>
        </w:rPr>
        <w:t xml:space="preserve"> </w:t>
      </w:r>
      <w:r w:rsidR="00B33719">
        <w:rPr>
          <w:szCs w:val="18"/>
        </w:rPr>
        <w:t xml:space="preserve">parameters </w:t>
      </w:r>
      <w:r w:rsidR="005A175E" w:rsidRPr="00665DD4">
        <w:rPr>
          <w:szCs w:val="18"/>
        </w:rPr>
        <w:t>may need to be elicited, a less time consuming method of elicitation may</w:t>
      </w:r>
      <w:r w:rsidR="005A175E">
        <w:rPr>
          <w:szCs w:val="18"/>
        </w:rPr>
        <w:t xml:space="preserve"> be needed (at the expense of exacerbating bi</w:t>
      </w:r>
      <w:r w:rsidR="005A175E" w:rsidRPr="00665DD4">
        <w:rPr>
          <w:szCs w:val="18"/>
        </w:rPr>
        <w:t xml:space="preserve">as) or a remote exercise may need to be conducted. It is important that flexibility </w:t>
      </w:r>
      <w:r w:rsidR="005A175E">
        <w:rPr>
          <w:szCs w:val="18"/>
        </w:rPr>
        <w:t>be</w:t>
      </w:r>
      <w:r w:rsidR="005A175E" w:rsidRPr="00665DD4">
        <w:rPr>
          <w:szCs w:val="18"/>
        </w:rPr>
        <w:t xml:space="preserve"> retained in a </w:t>
      </w:r>
      <w:r w:rsidR="00563461">
        <w:rPr>
          <w:szCs w:val="18"/>
        </w:rPr>
        <w:t>reference protocol</w:t>
      </w:r>
      <w:r w:rsidR="005A175E">
        <w:rPr>
          <w:szCs w:val="18"/>
        </w:rPr>
        <w:t xml:space="preserve"> for SEE in HCDM</w:t>
      </w:r>
      <w:r w:rsidR="005A175E" w:rsidRPr="00665DD4">
        <w:rPr>
          <w:szCs w:val="18"/>
        </w:rPr>
        <w:t>, but that the implications of the choices made are explored.</w:t>
      </w:r>
      <w:r w:rsidR="005A175E" w:rsidRPr="00665DD4">
        <w:rPr>
          <w:b/>
          <w:szCs w:val="18"/>
        </w:rPr>
        <w:t xml:space="preserve"> </w:t>
      </w:r>
    </w:p>
    <w:p w14:paraId="1C6F706E" w14:textId="77777777" w:rsidR="005A175E" w:rsidRDefault="005A175E" w:rsidP="000A5289">
      <w:pPr>
        <w:spacing w:after="0" w:line="360" w:lineRule="auto"/>
        <w:rPr>
          <w:b/>
          <w:szCs w:val="18"/>
        </w:rPr>
      </w:pPr>
    </w:p>
    <w:p w14:paraId="7A38EF3E" w14:textId="7C3FF0DD" w:rsidR="005A175E" w:rsidRDefault="005A175E" w:rsidP="000A5289">
      <w:pPr>
        <w:pStyle w:val="Heading3"/>
        <w:spacing w:line="360" w:lineRule="auto"/>
      </w:pPr>
      <w:bookmarkStart w:id="379" w:name="_Toc15566679"/>
      <w:r>
        <w:t>Principle 4. R</w:t>
      </w:r>
      <w:r w:rsidRPr="00D04CB1">
        <w:t>eflect</w:t>
      </w:r>
      <w:r w:rsidR="0064288B">
        <w:t>ing</w:t>
      </w:r>
      <w:r w:rsidRPr="00D04CB1">
        <w:t xml:space="preserve"> uncertainty at the individual </w:t>
      </w:r>
      <w:r w:rsidRPr="004A1E73">
        <w:t>expert</w:t>
      </w:r>
      <w:r w:rsidRPr="00D04CB1">
        <w:t xml:space="preserve"> level</w:t>
      </w:r>
      <w:bookmarkEnd w:id="379"/>
    </w:p>
    <w:p w14:paraId="4FC690F5" w14:textId="6A85F448" w:rsidR="000C6B6F" w:rsidRDefault="000C6B6F" w:rsidP="000C6B6F">
      <w:pPr>
        <w:spacing w:after="0" w:line="360" w:lineRule="auto"/>
      </w:pPr>
      <w:r>
        <w:t xml:space="preserve">As discussed in </w:t>
      </w:r>
      <w:r w:rsidR="00E905C6" w:rsidRPr="00552366">
        <w:rPr>
          <w:i/>
        </w:rPr>
        <w:t xml:space="preserve">Chapters </w:t>
      </w:r>
      <w:r w:rsidR="00E905C6" w:rsidRPr="00552366">
        <w:rPr>
          <w:i/>
        </w:rPr>
        <w:fldChar w:fldCharType="begin"/>
      </w:r>
      <w:r w:rsidR="00E905C6" w:rsidRPr="00552366">
        <w:rPr>
          <w:i/>
        </w:rPr>
        <w:instrText xml:space="preserve"> REF _Ref4652163 \r \h </w:instrText>
      </w:r>
      <w:r w:rsidR="00552366">
        <w:rPr>
          <w:i/>
        </w:rPr>
        <w:instrText xml:space="preserve"> \* MERGEFORMAT </w:instrText>
      </w:r>
      <w:r w:rsidR="00E905C6" w:rsidRPr="00552366">
        <w:rPr>
          <w:i/>
        </w:rPr>
      </w:r>
      <w:r w:rsidR="00E905C6" w:rsidRPr="00552366">
        <w:rPr>
          <w:i/>
        </w:rPr>
        <w:fldChar w:fldCharType="separate"/>
      </w:r>
      <w:r w:rsidR="00A5448B">
        <w:rPr>
          <w:i/>
        </w:rPr>
        <w:t>Chapter 1</w:t>
      </w:r>
      <w:r w:rsidR="00E905C6" w:rsidRPr="00552366">
        <w:rPr>
          <w:i/>
        </w:rPr>
        <w:fldChar w:fldCharType="end"/>
      </w:r>
      <w:r w:rsidRPr="00552366">
        <w:rPr>
          <w:i/>
        </w:rPr>
        <w:t xml:space="preserve"> </w:t>
      </w:r>
      <w:r w:rsidRPr="00552366">
        <w:t>and</w:t>
      </w:r>
      <w:r w:rsidR="00E905C6" w:rsidRPr="00552366">
        <w:rPr>
          <w:i/>
        </w:rPr>
        <w:t xml:space="preserve"> </w:t>
      </w:r>
      <w:r w:rsidR="00E905C6" w:rsidRPr="00552366">
        <w:rPr>
          <w:i/>
        </w:rPr>
        <w:fldChar w:fldCharType="begin"/>
      </w:r>
      <w:r w:rsidR="00E905C6" w:rsidRPr="00552366">
        <w:rPr>
          <w:i/>
        </w:rPr>
        <w:instrText xml:space="preserve"> REF _Ref4652175 \r \h </w:instrText>
      </w:r>
      <w:r w:rsidR="00552366">
        <w:rPr>
          <w:i/>
        </w:rPr>
        <w:instrText xml:space="preserve"> \* MERGEFORMAT </w:instrText>
      </w:r>
      <w:r w:rsidR="00E905C6" w:rsidRPr="00552366">
        <w:rPr>
          <w:i/>
        </w:rPr>
      </w:r>
      <w:r w:rsidR="00E905C6" w:rsidRPr="00552366">
        <w:rPr>
          <w:i/>
        </w:rPr>
        <w:fldChar w:fldCharType="separate"/>
      </w:r>
      <w:r w:rsidR="00A5448B">
        <w:rPr>
          <w:i/>
        </w:rPr>
        <w:t>Chapter 4</w:t>
      </w:r>
      <w:r w:rsidR="00E905C6" w:rsidRPr="00552366">
        <w:rPr>
          <w:i/>
        </w:rPr>
        <w:fldChar w:fldCharType="end"/>
      </w:r>
      <w:r>
        <w:t xml:space="preserve">, and explored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t>, j</w:t>
      </w:r>
      <w:r w:rsidRPr="00665DD4">
        <w:t xml:space="preserve">udgements elicited from </w:t>
      </w:r>
      <w:r w:rsidR="008F795C">
        <w:t>experts</w:t>
      </w:r>
      <w:r w:rsidRPr="00665DD4">
        <w:t xml:space="preserve"> need to reflect the imperfect knowledge they have (referred to as epistemic uncertainty). An important concern is that, when reflecting on their own experiences, </w:t>
      </w:r>
      <w:r w:rsidR="008F795C">
        <w:t>experts</w:t>
      </w:r>
      <w:r w:rsidRPr="00665DD4">
        <w:t xml:space="preserve"> may instead include some level of variability in their judgements. Variability refers to the fact that individual responses to an intervention will differ between patients with the same observed characteristics within the population. </w:t>
      </w:r>
      <w:r>
        <w:t xml:space="preserve">A comparison of methods, chips and bins and bisection, to enable </w:t>
      </w:r>
      <w:r w:rsidR="008F795C">
        <w:t>experts</w:t>
      </w:r>
      <w:r>
        <w:t xml:space="preserve"> to express uncertainty as opposed to variability, is conducted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t>.</w:t>
      </w:r>
    </w:p>
    <w:p w14:paraId="49121384" w14:textId="163B9EF7" w:rsidR="005A175E" w:rsidRDefault="005A175E" w:rsidP="000A5289">
      <w:pPr>
        <w:pStyle w:val="Heading3"/>
        <w:spacing w:line="360" w:lineRule="auto"/>
      </w:pPr>
      <w:bookmarkStart w:id="380" w:name="_Toc15566680"/>
      <w:r>
        <w:t>Principle 5. Recognis</w:t>
      </w:r>
      <w:r w:rsidR="0064288B">
        <w:t>ing</w:t>
      </w:r>
      <w:r>
        <w:t xml:space="preserve"> </w:t>
      </w:r>
      <w:r w:rsidRPr="004A1E73">
        <w:t>and</w:t>
      </w:r>
      <w:r>
        <w:t xml:space="preserve"> act</w:t>
      </w:r>
      <w:r w:rsidR="0064288B">
        <w:t>ing</w:t>
      </w:r>
      <w:r>
        <w:t xml:space="preserve"> on biases</w:t>
      </w:r>
      <w:bookmarkEnd w:id="380"/>
    </w:p>
    <w:p w14:paraId="3414EF0C" w14:textId="73133583" w:rsidR="005A175E" w:rsidRDefault="005A175E" w:rsidP="000C6B6F">
      <w:pPr>
        <w:spacing w:after="0" w:line="360" w:lineRule="auto"/>
        <w:rPr>
          <w:szCs w:val="18"/>
        </w:rPr>
      </w:pPr>
      <w:r>
        <w:rPr>
          <w:szCs w:val="18"/>
        </w:rPr>
        <w:t xml:space="preserve">As discussed in </w:t>
      </w:r>
      <w:r w:rsidR="002D1790" w:rsidRPr="00BA1595">
        <w:rPr>
          <w:i/>
        </w:rPr>
        <w:fldChar w:fldCharType="begin"/>
      </w:r>
      <w:r w:rsidR="002D1790" w:rsidRPr="00BA1595">
        <w:rPr>
          <w:i/>
        </w:rPr>
        <w:instrText xml:space="preserve"> REF _Ref4619195 \w \h </w:instrText>
      </w:r>
      <w:r w:rsidR="002D1790">
        <w:rPr>
          <w:i/>
        </w:rPr>
        <w:instrText xml:space="preserve"> \* MERGEFORMAT </w:instrText>
      </w:r>
      <w:r w:rsidR="002D1790" w:rsidRPr="00BA1595">
        <w:rPr>
          <w:i/>
        </w:rPr>
      </w:r>
      <w:r w:rsidR="002D1790" w:rsidRPr="00BA1595">
        <w:rPr>
          <w:i/>
        </w:rPr>
        <w:fldChar w:fldCharType="separate"/>
      </w:r>
      <w:r w:rsidR="00A5448B">
        <w:rPr>
          <w:i/>
        </w:rPr>
        <w:t>Chapter 6</w:t>
      </w:r>
      <w:r w:rsidR="002D1790" w:rsidRPr="00BA1595">
        <w:rPr>
          <w:i/>
        </w:rPr>
        <w:fldChar w:fldCharType="end"/>
      </w:r>
      <w:r>
        <w:rPr>
          <w:szCs w:val="18"/>
        </w:rPr>
        <w:t xml:space="preserve">, there are many biases and heuristics </w:t>
      </w:r>
      <w:r w:rsidRPr="00665DD4">
        <w:rPr>
          <w:szCs w:val="18"/>
        </w:rPr>
        <w:t xml:space="preserve">(cognitive shortcuts that individuals often use when asked for complex judgements) </w:t>
      </w:r>
      <w:r>
        <w:rPr>
          <w:szCs w:val="18"/>
        </w:rPr>
        <w:t xml:space="preserve">that apply to </w:t>
      </w:r>
      <w:r w:rsidRPr="00665DD4">
        <w:rPr>
          <w:szCs w:val="18"/>
        </w:rPr>
        <w:t>SEE</w:t>
      </w:r>
      <w:r>
        <w:rPr>
          <w:szCs w:val="18"/>
        </w:rPr>
        <w:t xml:space="preserve">, including </w:t>
      </w:r>
      <w:r w:rsidRPr="00665DD4">
        <w:rPr>
          <w:szCs w:val="18"/>
        </w:rPr>
        <w:t>overconfidence</w:t>
      </w:r>
      <w:r>
        <w:rPr>
          <w:szCs w:val="18"/>
        </w:rPr>
        <w:t>/under confidence</w:t>
      </w:r>
      <w:r w:rsidRPr="00665DD4">
        <w:rPr>
          <w:szCs w:val="18"/>
        </w:rPr>
        <w:t xml:space="preserve">, over-extremity, discrimination, or susceptibility to base rate neglect. </w:t>
      </w:r>
      <w:r>
        <w:rPr>
          <w:szCs w:val="18"/>
        </w:rPr>
        <w:t xml:space="preserve">There are </w:t>
      </w:r>
      <w:r>
        <w:rPr>
          <w:szCs w:val="18"/>
        </w:rPr>
        <w:lastRenderedPageBreak/>
        <w:t>techniques available to reduce associated biases, which may help mitigate against their effect (</w:t>
      </w:r>
      <w:r w:rsidR="002D1790">
        <w:rPr>
          <w:szCs w:val="18"/>
        </w:rPr>
        <w:t xml:space="preserve">see </w:t>
      </w:r>
      <w:r w:rsidR="002D1790" w:rsidRPr="00BA1595">
        <w:rPr>
          <w:i/>
        </w:rPr>
        <w:fldChar w:fldCharType="begin"/>
      </w:r>
      <w:r w:rsidR="002D1790" w:rsidRPr="00BA1595">
        <w:rPr>
          <w:i/>
        </w:rPr>
        <w:instrText xml:space="preserve"> REF _Ref4619195 \w \h </w:instrText>
      </w:r>
      <w:r w:rsidR="002D1790">
        <w:rPr>
          <w:i/>
        </w:rPr>
        <w:instrText xml:space="preserve"> \* MERGEFORMAT </w:instrText>
      </w:r>
      <w:r w:rsidR="002D1790" w:rsidRPr="00BA1595">
        <w:rPr>
          <w:i/>
        </w:rPr>
      </w:r>
      <w:r w:rsidR="002D1790" w:rsidRPr="00BA1595">
        <w:rPr>
          <w:i/>
        </w:rPr>
        <w:fldChar w:fldCharType="separate"/>
      </w:r>
      <w:r w:rsidR="00A5448B">
        <w:rPr>
          <w:i/>
        </w:rPr>
        <w:t>Chapter 6</w:t>
      </w:r>
      <w:r w:rsidR="002D1790" w:rsidRPr="00BA1595">
        <w:rPr>
          <w:i/>
        </w:rPr>
        <w:fldChar w:fldCharType="end"/>
      </w:r>
      <w:r>
        <w:rPr>
          <w:szCs w:val="18"/>
        </w:rPr>
        <w:t xml:space="preserve">), however these have not been applied in the context of HCDM. </w:t>
      </w:r>
      <w:r w:rsidR="000C6B6F">
        <w:rPr>
          <w:szCs w:val="18"/>
        </w:rPr>
        <w:t>E</w:t>
      </w:r>
      <w:r w:rsidR="000C6B6F" w:rsidRPr="00665DD4">
        <w:rPr>
          <w:szCs w:val="18"/>
        </w:rPr>
        <w:t xml:space="preserve">fforts should be made to integrate the findings and recommendations from behavioural research on what biases and heuristics can play an important role in SEE. </w:t>
      </w:r>
      <w:r w:rsidR="000C6B6F">
        <w:rPr>
          <w:szCs w:val="18"/>
        </w:rPr>
        <w:t xml:space="preserve">SEE </w:t>
      </w:r>
      <w:r w:rsidR="000C6B6F" w:rsidRPr="00665DD4">
        <w:rPr>
          <w:szCs w:val="18"/>
        </w:rPr>
        <w:t>should be designed and conducted in a way that minimises the use of heuristics and other sources of bias</w:t>
      </w:r>
      <w:r w:rsidR="000C6B6F">
        <w:rPr>
          <w:szCs w:val="18"/>
        </w:rPr>
        <w:t xml:space="preserve"> and </w:t>
      </w:r>
      <w:r w:rsidR="000C6B6F" w:rsidRPr="00665DD4">
        <w:rPr>
          <w:szCs w:val="18"/>
        </w:rPr>
        <w:t xml:space="preserve">appropriate training </w:t>
      </w:r>
      <w:r w:rsidR="000C6B6F">
        <w:rPr>
          <w:szCs w:val="18"/>
        </w:rPr>
        <w:t xml:space="preserve">should be given to </w:t>
      </w:r>
      <w:r w:rsidR="008F795C">
        <w:rPr>
          <w:szCs w:val="18"/>
        </w:rPr>
        <w:t>experts</w:t>
      </w:r>
      <w:r w:rsidR="000C6B6F" w:rsidRPr="00665DD4">
        <w:rPr>
          <w:szCs w:val="18"/>
        </w:rPr>
        <w:t>.</w:t>
      </w:r>
    </w:p>
    <w:p w14:paraId="68685548" w14:textId="77777777" w:rsidR="000C6B6F" w:rsidRDefault="000C6B6F" w:rsidP="000C6B6F">
      <w:pPr>
        <w:spacing w:after="0" w:line="360" w:lineRule="auto"/>
        <w:rPr>
          <w:szCs w:val="18"/>
        </w:rPr>
      </w:pPr>
    </w:p>
    <w:p w14:paraId="22236259" w14:textId="6A2CEB1A" w:rsidR="005A175E" w:rsidRDefault="005A175E" w:rsidP="000A5289">
      <w:pPr>
        <w:pStyle w:val="Heading3"/>
        <w:spacing w:line="360" w:lineRule="auto"/>
      </w:pPr>
      <w:bookmarkStart w:id="381" w:name="_Toc15566681"/>
      <w:r>
        <w:t>Principle 6. Suitab</w:t>
      </w:r>
      <w:r w:rsidR="0064288B">
        <w:t>ility</w:t>
      </w:r>
      <w:r>
        <w:t xml:space="preserve"> for </w:t>
      </w:r>
      <w:r w:rsidR="008F795C">
        <w:t>experts</w:t>
      </w:r>
      <w:r w:rsidR="00C05009">
        <w:t xml:space="preserve"> who possess substantive skills</w:t>
      </w:r>
      <w:r w:rsidRPr="00C1169F">
        <w:t xml:space="preserve">, </w:t>
      </w:r>
      <w:r w:rsidRPr="004A1E73">
        <w:t>who</w:t>
      </w:r>
      <w:r w:rsidRPr="00C1169F">
        <w:t xml:space="preserve"> </w:t>
      </w:r>
      <w:r>
        <w:t>are less likely to be normative</w:t>
      </w:r>
      <w:bookmarkEnd w:id="381"/>
      <w:r>
        <w:t xml:space="preserve"> </w:t>
      </w:r>
    </w:p>
    <w:p w14:paraId="5E523443" w14:textId="61E7AE7E" w:rsidR="005A175E" w:rsidRDefault="00660093" w:rsidP="000A5289">
      <w:pPr>
        <w:spacing w:after="0" w:line="360" w:lineRule="auto"/>
        <w:rPr>
          <w:szCs w:val="18"/>
        </w:rPr>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r w:rsidR="005A175E">
        <w:rPr>
          <w:szCs w:val="18"/>
        </w:rPr>
        <w:t>, expert selection, concludes that s</w:t>
      </w:r>
      <w:r w:rsidR="005A175E" w:rsidRPr="00665DD4">
        <w:rPr>
          <w:szCs w:val="18"/>
        </w:rPr>
        <w:t xml:space="preserve">ubstantive </w:t>
      </w:r>
      <w:r w:rsidR="008F795C">
        <w:rPr>
          <w:szCs w:val="18"/>
        </w:rPr>
        <w:t>experts</w:t>
      </w:r>
      <w:r w:rsidR="005A175E" w:rsidRPr="00665DD4">
        <w:rPr>
          <w:szCs w:val="18"/>
        </w:rPr>
        <w:t xml:space="preserve"> in HCDM are often health professionals, who are unlikely to have had </w:t>
      </w:r>
      <w:r w:rsidR="005A175E">
        <w:rPr>
          <w:szCs w:val="18"/>
        </w:rPr>
        <w:t>ex</w:t>
      </w:r>
      <w:r w:rsidR="005A175E">
        <w:t>tensive experience of quantifying their knowledge of healthcare outcomes</w:t>
      </w:r>
      <w:r w:rsidR="005A175E" w:rsidRPr="00665DD4">
        <w:rPr>
          <w:szCs w:val="18"/>
        </w:rPr>
        <w:t xml:space="preserve">, which may compromise their normative skills. They are, however, often subject </w:t>
      </w:r>
      <w:r w:rsidR="008F795C">
        <w:rPr>
          <w:szCs w:val="18"/>
        </w:rPr>
        <w:t>experts</w:t>
      </w:r>
      <w:r w:rsidR="005A175E" w:rsidRPr="00665DD4">
        <w:rPr>
          <w:szCs w:val="18"/>
        </w:rPr>
        <w:t xml:space="preserve"> and are recruited to </w:t>
      </w:r>
      <w:r w:rsidR="005A175E">
        <w:rPr>
          <w:szCs w:val="18"/>
        </w:rPr>
        <w:t xml:space="preserve">take part in </w:t>
      </w:r>
      <w:r w:rsidR="005A175E" w:rsidRPr="00665DD4">
        <w:rPr>
          <w:szCs w:val="18"/>
        </w:rPr>
        <w:t xml:space="preserve">a SEE </w:t>
      </w:r>
      <w:r w:rsidR="005A175E">
        <w:rPr>
          <w:szCs w:val="18"/>
        </w:rPr>
        <w:t>based on</w:t>
      </w:r>
      <w:r w:rsidR="005A175E" w:rsidRPr="00665DD4">
        <w:rPr>
          <w:szCs w:val="18"/>
        </w:rPr>
        <w:t xml:space="preserve"> their substantive expertise. This is not typical of some of the </w:t>
      </w:r>
      <w:r w:rsidR="005A175E">
        <w:rPr>
          <w:szCs w:val="18"/>
        </w:rPr>
        <w:t xml:space="preserve">other </w:t>
      </w:r>
      <w:r w:rsidR="005A175E" w:rsidRPr="00665DD4">
        <w:rPr>
          <w:szCs w:val="18"/>
        </w:rPr>
        <w:t xml:space="preserve">areas of science in which elicitation is commonly used; hence, methods of SEE employed in other domains may not be </w:t>
      </w:r>
      <w:r w:rsidR="005A175E">
        <w:rPr>
          <w:szCs w:val="18"/>
        </w:rPr>
        <w:t xml:space="preserve">directly </w:t>
      </w:r>
      <w:r w:rsidR="005A175E" w:rsidRPr="00665DD4">
        <w:rPr>
          <w:szCs w:val="18"/>
        </w:rPr>
        <w:t>suitable in HCDM or additional training may need to be delivered before their use. For example, in the choice of method of elicitation e.g. graphical methods, such as the chips and bins method, have been claimed as more intuitive than the bisection method</w:t>
      </w:r>
      <w:r w:rsidR="005A175E">
        <w:rPr>
          <w:szCs w:val="18"/>
        </w:rPr>
        <w:t xml:space="preserve">. Additionally, particularly in this context, </w:t>
      </w:r>
      <w:r w:rsidR="005A175E" w:rsidRPr="00665DD4">
        <w:rPr>
          <w:szCs w:val="18"/>
        </w:rPr>
        <w:t xml:space="preserve">it may be preferable to elicit only quantities that may be observable, and </w:t>
      </w:r>
      <w:r w:rsidR="005A175E">
        <w:rPr>
          <w:szCs w:val="18"/>
        </w:rPr>
        <w:t>to recognise</w:t>
      </w:r>
      <w:r w:rsidR="005A175E" w:rsidRPr="00665DD4">
        <w:rPr>
          <w:szCs w:val="18"/>
        </w:rPr>
        <w:t xml:space="preserve"> concerns over the elicitation of dependency.</w:t>
      </w:r>
    </w:p>
    <w:p w14:paraId="39FC1C29" w14:textId="77777777" w:rsidR="004A1E73" w:rsidRPr="004A1E73" w:rsidRDefault="004A1E73" w:rsidP="000A5289">
      <w:pPr>
        <w:spacing w:after="0" w:line="360" w:lineRule="auto"/>
        <w:rPr>
          <w:szCs w:val="18"/>
        </w:rPr>
      </w:pPr>
    </w:p>
    <w:p w14:paraId="12ABE3C1" w14:textId="593EA665" w:rsidR="005A175E" w:rsidRDefault="005A175E" w:rsidP="000A5289">
      <w:pPr>
        <w:pStyle w:val="Heading3"/>
        <w:spacing w:before="0" w:line="360" w:lineRule="auto"/>
      </w:pPr>
      <w:bookmarkStart w:id="382" w:name="_Toc15566682"/>
      <w:r>
        <w:t xml:space="preserve">Principle 7. </w:t>
      </w:r>
      <w:r w:rsidRPr="001F18FB">
        <w:t>Recognis</w:t>
      </w:r>
      <w:r w:rsidR="0064288B">
        <w:t>ing</w:t>
      </w:r>
      <w:r w:rsidRPr="001F18FB">
        <w:t xml:space="preserve"> where adaptive skills are required</w:t>
      </w:r>
      <w:bookmarkEnd w:id="382"/>
      <w:r w:rsidRPr="001F18FB">
        <w:t xml:space="preserve"> </w:t>
      </w:r>
    </w:p>
    <w:p w14:paraId="674D2ECA" w14:textId="58DD077B" w:rsidR="005A175E" w:rsidRDefault="00660093" w:rsidP="000A5289">
      <w:pPr>
        <w:spacing w:after="0" w:line="360" w:lineRule="auto"/>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r w:rsidR="005A175E">
        <w:t>, identifies very little evidence to clarify the role of adaptive skills, however, given the multiple purposes for SEE (</w:t>
      </w:r>
      <w:r w:rsidR="00223C97" w:rsidRPr="00170E2D">
        <w:rPr>
          <w:i/>
        </w:rPr>
        <w:fldChar w:fldCharType="begin"/>
      </w:r>
      <w:r w:rsidR="00223C97" w:rsidRPr="00170E2D">
        <w:rPr>
          <w:i/>
        </w:rPr>
        <w:instrText xml:space="preserve"> REF _Ref4652163 \w \h </w:instrText>
      </w:r>
      <w:r w:rsidR="00223C97">
        <w:rPr>
          <w:i/>
        </w:rPr>
        <w:instrText xml:space="preserve"> \* MERGEFORMAT </w:instrText>
      </w:r>
      <w:r w:rsidR="00223C97" w:rsidRPr="00170E2D">
        <w:rPr>
          <w:i/>
        </w:rPr>
      </w:r>
      <w:r w:rsidR="00223C97" w:rsidRPr="00170E2D">
        <w:rPr>
          <w:i/>
        </w:rPr>
        <w:fldChar w:fldCharType="separate"/>
      </w:r>
      <w:r w:rsidR="00A5448B">
        <w:rPr>
          <w:i/>
        </w:rPr>
        <w:t>Chapter 1</w:t>
      </w:r>
      <w:r w:rsidR="00223C97" w:rsidRPr="00170E2D">
        <w:rPr>
          <w:i/>
        </w:rPr>
        <w:fldChar w:fldCharType="end"/>
      </w:r>
      <w:r w:rsidR="005A175E">
        <w:t>), it is proposed that adaptive skills may be relevant in SEE for HCDM. In particular, i</w:t>
      </w:r>
      <w:r w:rsidR="005A175E" w:rsidRPr="00665DD4">
        <w:t xml:space="preserve">t may be necessary to use SEE to inform HCDM </w:t>
      </w:r>
      <w:r w:rsidR="005A175E" w:rsidRPr="005E7D0D">
        <w:t xml:space="preserve">in early cost-effectiveness modelling or early stage trial design. In this situation, </w:t>
      </w:r>
      <w:r w:rsidR="008F795C">
        <w:t>experts</w:t>
      </w:r>
      <w:r w:rsidR="005A175E" w:rsidRPr="005E7D0D">
        <w:t xml:space="preserve"> may not be f</w:t>
      </w:r>
      <w:r w:rsidR="005A175E" w:rsidRPr="00665DD4">
        <w:t>amiliar with the target quantity</w:t>
      </w:r>
      <w:r w:rsidR="005A175E">
        <w:t>/population</w:t>
      </w:r>
      <w:r w:rsidR="005A175E" w:rsidRPr="00665DD4">
        <w:t xml:space="preserve"> for elicitation but are substantive </w:t>
      </w:r>
      <w:r w:rsidR="008F795C">
        <w:t>experts</w:t>
      </w:r>
      <w:r w:rsidR="005A175E" w:rsidRPr="00665DD4">
        <w:t xml:space="preserve"> in one or more related quantities. In this case, the SEE relies on the adaptive skills of </w:t>
      </w:r>
      <w:r w:rsidR="008F795C">
        <w:t>experts</w:t>
      </w:r>
      <w:r w:rsidR="005A175E" w:rsidRPr="00665DD4">
        <w:t xml:space="preserve"> and it is important that expert selection and/or training activities </w:t>
      </w:r>
      <w:r w:rsidR="005A175E">
        <w:t>accommodate</w:t>
      </w:r>
      <w:r w:rsidR="005A175E" w:rsidRPr="00665DD4">
        <w:t xml:space="preserve"> this. </w:t>
      </w:r>
    </w:p>
    <w:p w14:paraId="1708E6C2" w14:textId="77777777" w:rsidR="005A175E" w:rsidRDefault="005A175E" w:rsidP="000A5289">
      <w:pPr>
        <w:spacing w:after="0" w:line="360" w:lineRule="auto"/>
      </w:pPr>
    </w:p>
    <w:p w14:paraId="4B895F1E" w14:textId="51915076" w:rsidR="005A175E" w:rsidRDefault="005A175E" w:rsidP="000A5289">
      <w:pPr>
        <w:pStyle w:val="Heading3"/>
        <w:spacing w:line="360" w:lineRule="auto"/>
      </w:pPr>
      <w:bookmarkStart w:id="383" w:name="_Toc15566683"/>
      <w:r>
        <w:t xml:space="preserve">Principle 8. </w:t>
      </w:r>
      <w:r w:rsidRPr="001F18FB">
        <w:t>Recognis</w:t>
      </w:r>
      <w:r w:rsidR="0064288B">
        <w:t>ing</w:t>
      </w:r>
      <w:r w:rsidRPr="001F18FB">
        <w:t xml:space="preserve"> </w:t>
      </w:r>
      <w:r>
        <w:t xml:space="preserve">and act on </w:t>
      </w:r>
      <w:r w:rsidRPr="001F18FB">
        <w:t>between-expert variation</w:t>
      </w:r>
      <w:bookmarkEnd w:id="383"/>
    </w:p>
    <w:p w14:paraId="1DAA3D2A" w14:textId="4A111437" w:rsidR="005A175E" w:rsidRDefault="00660093" w:rsidP="000A5289">
      <w:pPr>
        <w:spacing w:after="0" w:line="360" w:lineRule="auto"/>
        <w:rPr>
          <w:szCs w:val="18"/>
        </w:rPr>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r w:rsidR="005A175E">
        <w:rPr>
          <w:szCs w:val="18"/>
        </w:rPr>
        <w:t>discusses the issue of b</w:t>
      </w:r>
      <w:r w:rsidR="005A175E" w:rsidRPr="00665DD4">
        <w:rPr>
          <w:szCs w:val="18"/>
        </w:rPr>
        <w:t xml:space="preserve">etween-expert variation </w:t>
      </w:r>
      <w:r w:rsidR="005A175E">
        <w:rPr>
          <w:szCs w:val="18"/>
        </w:rPr>
        <w:t xml:space="preserve">and the different methods for SEE, which deal with this variation (level of elicitation). In the context of HCDM, this variation is </w:t>
      </w:r>
      <w:r w:rsidR="005A175E" w:rsidRPr="00665DD4">
        <w:rPr>
          <w:szCs w:val="18"/>
        </w:rPr>
        <w:t>common</w:t>
      </w:r>
      <w:r w:rsidR="005A175E">
        <w:rPr>
          <w:szCs w:val="18"/>
        </w:rPr>
        <w:t xml:space="preserve">; however, its causes are </w:t>
      </w:r>
      <w:r w:rsidR="005A175E" w:rsidRPr="00665DD4">
        <w:rPr>
          <w:szCs w:val="18"/>
        </w:rPr>
        <w:t xml:space="preserve">poorly understood. </w:t>
      </w:r>
      <w:r w:rsidR="005A175E">
        <w:rPr>
          <w:szCs w:val="18"/>
        </w:rPr>
        <w:t>I</w:t>
      </w:r>
      <w:r w:rsidR="005A175E" w:rsidRPr="00665DD4">
        <w:rPr>
          <w:szCs w:val="18"/>
        </w:rPr>
        <w:t xml:space="preserve">n the context of HCDM, there may be genuine </w:t>
      </w:r>
      <w:r w:rsidR="005A175E" w:rsidRPr="00665DD4">
        <w:rPr>
          <w:szCs w:val="18"/>
        </w:rPr>
        <w:lastRenderedPageBreak/>
        <w:t xml:space="preserve">heterogeneity in the populations </w:t>
      </w:r>
      <w:r w:rsidR="008F795C">
        <w:rPr>
          <w:szCs w:val="18"/>
        </w:rPr>
        <w:t>experts</w:t>
      </w:r>
      <w:r w:rsidR="005A175E" w:rsidRPr="00665DD4">
        <w:rPr>
          <w:szCs w:val="18"/>
        </w:rPr>
        <w:t xml:space="preserve"> draw upon to formulate their judgements and this may contribute to between-expert variation. In this case, it is desirable </w:t>
      </w:r>
      <w:r w:rsidR="005A175E">
        <w:rPr>
          <w:szCs w:val="18"/>
        </w:rPr>
        <w:t xml:space="preserve">to reflect this </w:t>
      </w:r>
      <w:r w:rsidR="005A175E" w:rsidRPr="00665DD4">
        <w:rPr>
          <w:szCs w:val="18"/>
        </w:rPr>
        <w:t xml:space="preserve">variation in the pooled distribution, whether through group consensus or </w:t>
      </w:r>
      <w:r w:rsidR="005A175E">
        <w:rPr>
          <w:szCs w:val="18"/>
        </w:rPr>
        <w:t xml:space="preserve">mathematical </w:t>
      </w:r>
      <w:r w:rsidR="005A175E" w:rsidRPr="00665DD4">
        <w:rPr>
          <w:szCs w:val="18"/>
        </w:rPr>
        <w:t>aggregation methods. There should also be efforts made to understand why between</w:t>
      </w:r>
      <w:r w:rsidR="005A175E">
        <w:rPr>
          <w:szCs w:val="18"/>
        </w:rPr>
        <w:t>-</w:t>
      </w:r>
      <w:r w:rsidR="005A175E" w:rsidRPr="00665DD4">
        <w:rPr>
          <w:szCs w:val="18"/>
        </w:rPr>
        <w:t xml:space="preserve">expert variation is present, for example if this reflects heterogeneity in clinical observations such as patient severity. </w:t>
      </w:r>
      <w:r w:rsidR="000C6B6F" w:rsidRPr="00665DD4">
        <w:rPr>
          <w:szCs w:val="18"/>
        </w:rPr>
        <w:t xml:space="preserve">In some circumstances it may not be appropriate to combine judgements from </w:t>
      </w:r>
      <w:r w:rsidR="008F795C">
        <w:rPr>
          <w:szCs w:val="18"/>
        </w:rPr>
        <w:t>experts</w:t>
      </w:r>
      <w:r w:rsidR="000C6B6F" w:rsidRPr="00665DD4">
        <w:rPr>
          <w:szCs w:val="18"/>
        </w:rPr>
        <w:t xml:space="preserve"> where there is heterogeneity.</w:t>
      </w:r>
    </w:p>
    <w:p w14:paraId="6EE31893" w14:textId="77777777" w:rsidR="000C6B6F" w:rsidRPr="00665DD4" w:rsidRDefault="000C6B6F" w:rsidP="000A5289">
      <w:pPr>
        <w:spacing w:after="0" w:line="360" w:lineRule="auto"/>
        <w:rPr>
          <w:szCs w:val="18"/>
        </w:rPr>
      </w:pPr>
    </w:p>
    <w:p w14:paraId="26F92DBB" w14:textId="6B23F4E9" w:rsidR="005A175E" w:rsidRPr="001F18FB" w:rsidRDefault="005A175E" w:rsidP="000A5289">
      <w:pPr>
        <w:pStyle w:val="Heading3"/>
        <w:spacing w:line="360" w:lineRule="auto"/>
      </w:pPr>
      <w:bookmarkStart w:id="384" w:name="_Toc15566684"/>
      <w:r>
        <w:t>Principle 9. Promot</w:t>
      </w:r>
      <w:r w:rsidR="0064288B">
        <w:t>ing</w:t>
      </w:r>
      <w:r>
        <w:t xml:space="preserve"> </w:t>
      </w:r>
      <w:r w:rsidRPr="00C1169F">
        <w:rPr>
          <w:szCs w:val="18"/>
        </w:rPr>
        <w:t xml:space="preserve">high </w:t>
      </w:r>
      <w:r w:rsidRPr="004A1E73">
        <w:t>performance</w:t>
      </w:r>
      <w:bookmarkEnd w:id="384"/>
      <w:r>
        <w:rPr>
          <w:szCs w:val="18"/>
        </w:rPr>
        <w:t xml:space="preserve"> </w:t>
      </w:r>
    </w:p>
    <w:p w14:paraId="405C1E9F" w14:textId="4499FFDF" w:rsidR="005A175E" w:rsidRPr="00665DD4" w:rsidRDefault="00660093" w:rsidP="000A5289">
      <w:pPr>
        <w:spacing w:after="0" w:line="360" w:lineRule="auto"/>
        <w:rPr>
          <w:szCs w:val="18"/>
        </w:rPr>
      </w:pPr>
      <w:r>
        <w:rPr>
          <w:i/>
        </w:rPr>
        <w:fldChar w:fldCharType="begin"/>
      </w:r>
      <w:r>
        <w:rPr>
          <w:i/>
        </w:rPr>
        <w:instrText xml:space="preserve"> REF _Ref4620909 \w \h </w:instrText>
      </w:r>
      <w:r>
        <w:rPr>
          <w:i/>
        </w:rPr>
      </w:r>
      <w:r>
        <w:rPr>
          <w:i/>
        </w:rPr>
        <w:fldChar w:fldCharType="separate"/>
      </w:r>
      <w:r w:rsidR="00A5448B">
        <w:rPr>
          <w:i/>
        </w:rPr>
        <w:t>Chapter 5</w:t>
      </w:r>
      <w:r>
        <w:rPr>
          <w:i/>
        </w:rPr>
        <w:fldChar w:fldCharType="end"/>
      </w:r>
      <w:r w:rsidR="00E905C6">
        <w:rPr>
          <w:i/>
          <w:szCs w:val="18"/>
        </w:rPr>
        <w:t xml:space="preserve"> </w:t>
      </w:r>
      <w:r w:rsidR="005A175E">
        <w:rPr>
          <w:szCs w:val="18"/>
        </w:rPr>
        <w:t xml:space="preserve"> discusses the need to recruit </w:t>
      </w:r>
      <w:r w:rsidR="008F795C">
        <w:rPr>
          <w:szCs w:val="18"/>
        </w:rPr>
        <w:t>experts</w:t>
      </w:r>
      <w:r w:rsidR="005A175E">
        <w:rPr>
          <w:szCs w:val="18"/>
        </w:rPr>
        <w:t xml:space="preserve"> that are motivated to undertake the SEE task optimally and that they have some kind of altruistic reason for providing their honest beliefs, i.e. to improve population health. </w:t>
      </w:r>
      <w:r w:rsidR="005A175E" w:rsidRPr="00665DD4">
        <w:rPr>
          <w:szCs w:val="18"/>
        </w:rPr>
        <w:t xml:space="preserve">In HCDM, </w:t>
      </w:r>
      <w:r w:rsidR="008F795C">
        <w:rPr>
          <w:szCs w:val="18"/>
        </w:rPr>
        <w:t>experts</w:t>
      </w:r>
      <w:r w:rsidR="005A175E" w:rsidRPr="00665DD4">
        <w:rPr>
          <w:szCs w:val="18"/>
        </w:rPr>
        <w:t xml:space="preserve"> may be motivated to undertake the task to the best of their abilities as a result of their interest in the topic area and improving population health through better HCDM. It may be the case, however, that not all </w:t>
      </w:r>
      <w:r w:rsidR="008F795C">
        <w:rPr>
          <w:szCs w:val="18"/>
        </w:rPr>
        <w:t>experts</w:t>
      </w:r>
      <w:r w:rsidR="005A175E" w:rsidRPr="00665DD4">
        <w:rPr>
          <w:szCs w:val="18"/>
        </w:rPr>
        <w:t xml:space="preserve"> within a SEE will perform as well</w:t>
      </w:r>
      <w:r w:rsidR="0064288B">
        <w:rPr>
          <w:szCs w:val="18"/>
        </w:rPr>
        <w:t xml:space="preserve">. As well as </w:t>
      </w:r>
      <w:r w:rsidR="005414CB">
        <w:rPr>
          <w:szCs w:val="18"/>
        </w:rPr>
        <w:t xml:space="preserve">promoting high performance a SEE may want to explore any differences in expert performance that emerge. </w:t>
      </w:r>
    </w:p>
    <w:p w14:paraId="290FA2BD" w14:textId="77777777" w:rsidR="005A175E" w:rsidRPr="00665DD4" w:rsidRDefault="005A175E" w:rsidP="000A5289">
      <w:pPr>
        <w:spacing w:after="0" w:line="360" w:lineRule="auto"/>
        <w:rPr>
          <w:szCs w:val="18"/>
        </w:rPr>
      </w:pPr>
    </w:p>
    <w:p w14:paraId="57E2F27E" w14:textId="6BCA8220" w:rsidR="005A175E" w:rsidRDefault="005A175E" w:rsidP="000A5289">
      <w:pPr>
        <w:pStyle w:val="Heading2"/>
        <w:spacing w:line="360" w:lineRule="auto"/>
      </w:pPr>
      <w:bookmarkStart w:id="385" w:name="_Ref4619022"/>
      <w:bookmarkStart w:id="386" w:name="_Toc15566685"/>
      <w:r w:rsidRPr="00ED577D">
        <w:t xml:space="preserve">How do SEE elements and </w:t>
      </w:r>
      <w:r w:rsidRPr="004A1E73">
        <w:t>methodological</w:t>
      </w:r>
      <w:r w:rsidRPr="00ED577D">
        <w:t xml:space="preserve"> choices reflect the principles underpinning healthcare?</w:t>
      </w:r>
      <w:bookmarkEnd w:id="385"/>
      <w:bookmarkEnd w:id="386"/>
    </w:p>
    <w:p w14:paraId="387DB0B4" w14:textId="291ADE0A" w:rsidR="005A175E" w:rsidRDefault="005A175E" w:rsidP="000A5289">
      <w:pPr>
        <w:spacing w:after="0" w:line="360" w:lineRule="auto"/>
      </w:pPr>
      <w:r>
        <w:t>This section considers the choices available for the different elements</w:t>
      </w:r>
      <w:r w:rsidRPr="003D232E">
        <w:t xml:space="preserve"> </w:t>
      </w:r>
      <w:r>
        <w:t>of SEE identified from the guidelines review (</w:t>
      </w:r>
      <w:r w:rsidR="004C681D">
        <w:t xml:space="preserve">see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t xml:space="preserve">). Not all </w:t>
      </w:r>
      <w:r w:rsidRPr="00EB53B9">
        <w:t>principles for SEE in HCDM</w:t>
      </w:r>
      <w:r>
        <w:t xml:space="preserve"> are relevant for all elements. The most relevant principles for each element and components within these are considered in the sections below.  </w:t>
      </w:r>
    </w:p>
    <w:p w14:paraId="146128D3" w14:textId="77777777" w:rsidR="000C6B6F" w:rsidRDefault="000C6B6F" w:rsidP="000A5289">
      <w:pPr>
        <w:spacing w:after="0" w:line="360" w:lineRule="auto"/>
      </w:pPr>
    </w:p>
    <w:p w14:paraId="1C918734" w14:textId="36A3CE85" w:rsidR="000C6B6F" w:rsidRDefault="000C6B6F" w:rsidP="000C6B6F">
      <w:pPr>
        <w:spacing w:after="0" w:line="360" w:lineRule="auto"/>
      </w:pPr>
      <w:r>
        <w:t>These principles are applied to each of the choices, within components and elements, in the order in which they are presented in</w:t>
      </w:r>
      <w:r w:rsidR="00C22F8E">
        <w:t xml:space="preserve">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t>, with managing biases and validity overarching considerations throughout the process. Each section provides a summary of what choices the principles support. This is summarised presented for all components in the table in</w:t>
      </w:r>
      <w:r w:rsidR="002F4ECC">
        <w:t xml:space="preserve"> </w:t>
      </w:r>
      <w:r w:rsidR="002F4ECC" w:rsidRPr="002F4ECC">
        <w:rPr>
          <w:i/>
        </w:rPr>
        <w:fldChar w:fldCharType="begin"/>
      </w:r>
      <w:r w:rsidR="002F4ECC" w:rsidRPr="002F4ECC">
        <w:rPr>
          <w:i/>
        </w:rPr>
        <w:instrText xml:space="preserve"> REF _Ref4738297 \h </w:instrText>
      </w:r>
      <w:r w:rsidR="002F4ECC">
        <w:rPr>
          <w:i/>
        </w:rPr>
        <w:instrText xml:space="preserve"> \* MERGEFORMAT </w:instrText>
      </w:r>
      <w:r w:rsidR="002F4ECC" w:rsidRPr="002F4ECC">
        <w:rPr>
          <w:i/>
        </w:rPr>
      </w:r>
      <w:r w:rsidR="002F4ECC" w:rsidRPr="002F4ECC">
        <w:rPr>
          <w:i/>
        </w:rPr>
        <w:fldChar w:fldCharType="separate"/>
      </w:r>
      <w:r w:rsidR="00A5448B">
        <w:rPr>
          <w:b/>
          <w:bCs/>
          <w:i/>
          <w:lang w:val="en-US"/>
        </w:rPr>
        <w:t>Error! Reference source not found.</w:t>
      </w:r>
      <w:r w:rsidR="002F4ECC" w:rsidRPr="002F4ECC">
        <w:rPr>
          <w:i/>
        </w:rPr>
        <w:fldChar w:fldCharType="end"/>
      </w:r>
      <w:r w:rsidR="002F4ECC">
        <w:rPr>
          <w:i/>
        </w:rPr>
        <w:t>.</w:t>
      </w:r>
    </w:p>
    <w:p w14:paraId="5598B5F6" w14:textId="77777777" w:rsidR="005A175E" w:rsidRDefault="005A175E" w:rsidP="000A5289">
      <w:pPr>
        <w:spacing w:after="0" w:line="360" w:lineRule="auto"/>
        <w:rPr>
          <w:b/>
        </w:rPr>
      </w:pPr>
    </w:p>
    <w:p w14:paraId="5E897DAD" w14:textId="05CE870C" w:rsidR="005A175E" w:rsidRPr="006E45F1" w:rsidRDefault="005A175E" w:rsidP="000A5289">
      <w:pPr>
        <w:pStyle w:val="Heading3"/>
        <w:spacing w:line="360" w:lineRule="auto"/>
      </w:pPr>
      <w:bookmarkStart w:id="387" w:name="_Ref4658493"/>
      <w:bookmarkStart w:id="388" w:name="_Toc15566686"/>
      <w:r w:rsidRPr="003E07FC">
        <w:t>Selecting quantities (</w:t>
      </w:r>
      <w:r w:rsidRPr="004A1E73">
        <w:t>preparation</w:t>
      </w:r>
      <w:r w:rsidRPr="003E07FC">
        <w:t xml:space="preserve"> and design)</w:t>
      </w:r>
      <w:bookmarkEnd w:id="387"/>
      <w:bookmarkEnd w:id="388"/>
    </w:p>
    <w:p w14:paraId="5BA7317C" w14:textId="654CDF57" w:rsidR="005A175E" w:rsidRDefault="005A175E" w:rsidP="000A5289">
      <w:pPr>
        <w:spacing w:after="0" w:line="360" w:lineRule="auto"/>
      </w:pPr>
      <w:r w:rsidRPr="00EC4033">
        <w:t xml:space="preserve">Different quantities can be elicited that provide information on any single parameter of interest. </w:t>
      </w:r>
      <w:r>
        <w:t xml:space="preserve">There are a number of issues relevant when determining the choice of quantity to elicit. The choices for quantity are presented in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t xml:space="preserve"> and then considered in further detail in </w:t>
      </w:r>
      <w:r w:rsidR="004E0E2A" w:rsidRPr="00BA1595">
        <w:rPr>
          <w:i/>
        </w:rPr>
        <w:fldChar w:fldCharType="begin"/>
      </w:r>
      <w:r w:rsidR="004E0E2A" w:rsidRPr="00BA1595">
        <w:rPr>
          <w:i/>
        </w:rPr>
        <w:instrText xml:space="preserve"> REF _Ref4620947 \w \h </w:instrText>
      </w:r>
      <w:r w:rsidR="004E0E2A">
        <w:rPr>
          <w:i/>
        </w:rPr>
        <w:instrText xml:space="preserve"> \* MERGEFORMAT </w:instrText>
      </w:r>
      <w:r w:rsidR="004E0E2A" w:rsidRPr="00BA1595">
        <w:rPr>
          <w:i/>
        </w:rPr>
      </w:r>
      <w:r w:rsidR="004E0E2A" w:rsidRPr="00BA1595">
        <w:rPr>
          <w:i/>
        </w:rPr>
        <w:fldChar w:fldCharType="separate"/>
      </w:r>
      <w:r w:rsidR="00A5448B">
        <w:rPr>
          <w:i/>
        </w:rPr>
        <w:t>Chapter 7</w:t>
      </w:r>
      <w:r w:rsidR="004E0E2A" w:rsidRPr="00BA1595">
        <w:rPr>
          <w:i/>
        </w:rPr>
        <w:fldChar w:fldCharType="end"/>
      </w:r>
      <w:r>
        <w:t xml:space="preserve">. </w:t>
      </w:r>
    </w:p>
    <w:p w14:paraId="38224182" w14:textId="77777777" w:rsidR="005A175E" w:rsidRDefault="005A175E" w:rsidP="000A5289">
      <w:pPr>
        <w:spacing w:after="0" w:line="360" w:lineRule="auto"/>
      </w:pPr>
    </w:p>
    <w:p w14:paraId="1537DB71" w14:textId="784E5CFD" w:rsidR="005A175E" w:rsidRPr="00DD1CBB" w:rsidRDefault="005A175E" w:rsidP="000A5289">
      <w:pPr>
        <w:pStyle w:val="CommentText"/>
        <w:spacing w:after="0" w:line="360" w:lineRule="auto"/>
        <w:rPr>
          <w:sz w:val="22"/>
          <w:szCs w:val="22"/>
        </w:rPr>
      </w:pPr>
      <w:r w:rsidRPr="00DD1CBB">
        <w:rPr>
          <w:sz w:val="22"/>
          <w:szCs w:val="22"/>
        </w:rPr>
        <w:lastRenderedPageBreak/>
        <w:t xml:space="preserve">Key in HCDM is that the elicited information should be fit-for-purpose (principle 2) and describe </w:t>
      </w:r>
      <w:r w:rsidR="008F795C">
        <w:rPr>
          <w:sz w:val="22"/>
          <w:szCs w:val="22"/>
        </w:rPr>
        <w:t>experts</w:t>
      </w:r>
      <w:r w:rsidRPr="00DD1CBB">
        <w:rPr>
          <w:sz w:val="22"/>
          <w:szCs w:val="22"/>
        </w:rPr>
        <w:t xml:space="preserve"> uncertainty regarding the quantity of interest (principle 4). There is a lack of empirical evidence on whether to elicit directly observable or non-observable parameters in HCDM.  In theory, so long as the elicited distributions can be used to provide information on the parameter of interest, either may be appropriate. However, </w:t>
      </w:r>
      <w:r w:rsidR="008F795C">
        <w:rPr>
          <w:sz w:val="22"/>
          <w:szCs w:val="22"/>
        </w:rPr>
        <w:t>experts</w:t>
      </w:r>
      <w:r w:rsidRPr="00DD1CBB">
        <w:rPr>
          <w:sz w:val="22"/>
          <w:szCs w:val="22"/>
        </w:rPr>
        <w:t xml:space="preserve"> in HCDM are often required for their subject exper</w:t>
      </w:r>
      <w:r>
        <w:rPr>
          <w:sz w:val="22"/>
          <w:szCs w:val="22"/>
        </w:rPr>
        <w:t xml:space="preserve">tise and they may be less likely </w:t>
      </w:r>
      <w:r w:rsidRPr="00DD1CBB">
        <w:rPr>
          <w:sz w:val="22"/>
          <w:szCs w:val="22"/>
        </w:rPr>
        <w:t>to possess high levels of normative skills (principle 6)</w:t>
      </w:r>
      <w:r>
        <w:rPr>
          <w:sz w:val="22"/>
          <w:szCs w:val="22"/>
        </w:rPr>
        <w:t xml:space="preserve">. For this reason </w:t>
      </w:r>
      <w:r w:rsidRPr="00DD1CBB">
        <w:rPr>
          <w:sz w:val="22"/>
          <w:szCs w:val="22"/>
        </w:rPr>
        <w:t>it may be advantageous to elicit less complex quantities</w:t>
      </w:r>
      <w:r>
        <w:rPr>
          <w:sz w:val="22"/>
          <w:szCs w:val="22"/>
        </w:rPr>
        <w:t xml:space="preserve"> which </w:t>
      </w:r>
      <w:r w:rsidRPr="00DD1CBB">
        <w:rPr>
          <w:sz w:val="22"/>
          <w:szCs w:val="22"/>
        </w:rPr>
        <w:t xml:space="preserve">require high levels of normative skills, for example relative risks. It may also be relevant to consider how other empirical evidence </w:t>
      </w:r>
      <w:r>
        <w:rPr>
          <w:sz w:val="22"/>
          <w:szCs w:val="22"/>
        </w:rPr>
        <w:t>are</w:t>
      </w:r>
      <w:r w:rsidRPr="00DD1CBB">
        <w:rPr>
          <w:sz w:val="22"/>
          <w:szCs w:val="22"/>
        </w:rPr>
        <w:t xml:space="preserve"> reported in the literature</w:t>
      </w:r>
      <w:r w:rsidR="00D512E2">
        <w:rPr>
          <w:sz w:val="22"/>
          <w:szCs w:val="22"/>
        </w:rPr>
        <w:t>, i.e. how it is expressed statistically</w:t>
      </w:r>
      <w:r w:rsidRPr="00DD1CBB">
        <w:rPr>
          <w:sz w:val="22"/>
          <w:szCs w:val="22"/>
        </w:rPr>
        <w:t xml:space="preserve">, particularly if synthesis with </w:t>
      </w:r>
      <w:r w:rsidR="00D512E2">
        <w:rPr>
          <w:sz w:val="22"/>
          <w:szCs w:val="22"/>
        </w:rPr>
        <w:t>elicited</w:t>
      </w:r>
      <w:r w:rsidR="00D512E2" w:rsidRPr="00DD1CBB">
        <w:rPr>
          <w:sz w:val="22"/>
          <w:szCs w:val="22"/>
        </w:rPr>
        <w:t xml:space="preserve"> </w:t>
      </w:r>
      <w:r w:rsidRPr="00DD1CBB">
        <w:rPr>
          <w:sz w:val="22"/>
          <w:szCs w:val="22"/>
        </w:rPr>
        <w:t>quantities is required</w:t>
      </w:r>
      <w:r>
        <w:rPr>
          <w:sz w:val="22"/>
          <w:szCs w:val="22"/>
        </w:rPr>
        <w:t xml:space="preserve"> (principle 2)</w:t>
      </w:r>
      <w:r w:rsidRPr="00DD1CBB">
        <w:rPr>
          <w:sz w:val="22"/>
          <w:szCs w:val="22"/>
        </w:rPr>
        <w:t xml:space="preserve">. </w:t>
      </w:r>
      <w:r>
        <w:rPr>
          <w:sz w:val="22"/>
          <w:szCs w:val="22"/>
        </w:rPr>
        <w:t xml:space="preserve">The </w:t>
      </w:r>
      <w:r w:rsidRPr="00DD1CBB">
        <w:rPr>
          <w:sz w:val="22"/>
          <w:szCs w:val="22"/>
        </w:rPr>
        <w:t>applied literature tends to suggest observables are preferred in this context (</w:t>
      </w:r>
      <w:r w:rsidR="00660093">
        <w:rPr>
          <w:sz w:val="22"/>
          <w:szCs w:val="22"/>
        </w:rPr>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DD1CBB">
        <w:rPr>
          <w:sz w:val="22"/>
          <w:szCs w:val="22"/>
        </w:rPr>
        <w:t xml:space="preserve">) and the existing </w:t>
      </w:r>
      <w:r>
        <w:rPr>
          <w:sz w:val="22"/>
          <w:szCs w:val="22"/>
        </w:rPr>
        <w:t>guidelines</w:t>
      </w:r>
      <w:r w:rsidRPr="00DD1CBB">
        <w:rPr>
          <w:sz w:val="22"/>
          <w:szCs w:val="22"/>
        </w:rPr>
        <w:t xml:space="preserve"> consistently support this choice (</w:t>
      </w:r>
      <w:r w:rsidR="004C681D">
        <w:rPr>
          <w:sz w:val="22"/>
          <w:szCs w:val="22"/>
        </w:rPr>
        <w:t xml:space="preserve">see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rsidRPr="00DD1CBB">
        <w:rPr>
          <w:sz w:val="22"/>
          <w:szCs w:val="22"/>
        </w:rPr>
        <w:t xml:space="preserve">).  </w:t>
      </w:r>
    </w:p>
    <w:p w14:paraId="1AEA2EE8" w14:textId="77777777" w:rsidR="005A175E" w:rsidRPr="00DD1CBB" w:rsidRDefault="005A175E" w:rsidP="000A5289">
      <w:pPr>
        <w:pStyle w:val="CommentText"/>
        <w:spacing w:after="0" w:line="360" w:lineRule="auto"/>
        <w:rPr>
          <w:sz w:val="22"/>
          <w:szCs w:val="22"/>
        </w:rPr>
      </w:pPr>
    </w:p>
    <w:p w14:paraId="25163E3E" w14:textId="03F8C435" w:rsidR="005A175E" w:rsidRDefault="005A175E" w:rsidP="000A5289">
      <w:pPr>
        <w:spacing w:after="0" w:line="360" w:lineRule="auto"/>
        <w:rPr>
          <w:rFonts w:ascii="Calibri" w:eastAsia="Times New Roman" w:hAnsi="Calibri" w:cs="Times New Roman"/>
          <w:lang w:eastAsia="en-GB"/>
        </w:rPr>
      </w:pPr>
      <w:r>
        <w:rPr>
          <w:rFonts w:ascii="Calibri" w:eastAsia="Times New Roman" w:hAnsi="Calibri" w:cs="Times New Roman"/>
          <w:lang w:eastAsia="en-GB"/>
        </w:rPr>
        <w:t xml:space="preserve">Adding another layer of complexity is the issue of </w:t>
      </w:r>
      <w:r w:rsidR="000C6B6F">
        <w:rPr>
          <w:rFonts w:ascii="Calibri" w:eastAsia="Times New Roman" w:hAnsi="Calibri" w:cs="Times New Roman"/>
          <w:lang w:eastAsia="en-GB"/>
        </w:rPr>
        <w:t>depende</w:t>
      </w:r>
      <w:r w:rsidR="00F61A1A">
        <w:rPr>
          <w:rFonts w:ascii="Calibri" w:eastAsia="Times New Roman" w:hAnsi="Calibri" w:cs="Times New Roman"/>
          <w:lang w:eastAsia="en-GB"/>
        </w:rPr>
        <w:t xml:space="preserve">nt </w:t>
      </w:r>
      <w:r>
        <w:rPr>
          <w:rFonts w:ascii="Calibri" w:eastAsia="Times New Roman" w:hAnsi="Calibri" w:cs="Times New Roman"/>
          <w:lang w:eastAsia="en-GB"/>
        </w:rPr>
        <w:t xml:space="preserve">quantities. </w:t>
      </w:r>
      <w:r w:rsidRPr="00DD1CBB">
        <w:rPr>
          <w:rFonts w:ascii="Calibri" w:eastAsia="Times New Roman" w:hAnsi="Calibri" w:cs="Times New Roman"/>
          <w:lang w:eastAsia="en-GB"/>
        </w:rPr>
        <w:t xml:space="preserve">Where dependence exists between multiple elicited quantities, and </w:t>
      </w:r>
      <w:r w:rsidR="008F795C">
        <w:rPr>
          <w:rFonts w:ascii="Calibri" w:eastAsia="Times New Roman" w:hAnsi="Calibri" w:cs="Times New Roman"/>
          <w:lang w:eastAsia="en-GB"/>
        </w:rPr>
        <w:t>experts</w:t>
      </w:r>
      <w:r w:rsidRPr="00DD1CBB">
        <w:rPr>
          <w:rFonts w:ascii="Calibri" w:eastAsia="Times New Roman" w:hAnsi="Calibri" w:cs="Times New Roman"/>
          <w:lang w:eastAsia="en-GB"/>
        </w:rPr>
        <w:t xml:space="preserve"> can express it, it is appropriate to use dependence elicitation methods.</w:t>
      </w:r>
      <w:r w:rsidRPr="00DD1CBB">
        <w:t xml:space="preserve"> </w:t>
      </w:r>
      <w:r w:rsidR="00F61A1A">
        <w:t>Dependenc</w:t>
      </w:r>
      <w:r w:rsidR="000C6B6F">
        <w:t>y</w:t>
      </w:r>
      <w:r w:rsidR="00F61A1A">
        <w:t xml:space="preserve"> </w:t>
      </w:r>
      <w:r>
        <w:t xml:space="preserve">can be elicited by expressing </w:t>
      </w:r>
      <w:r w:rsidR="00F61A1A">
        <w:t xml:space="preserve">dependent </w:t>
      </w:r>
      <w:r>
        <w:t>v</w:t>
      </w:r>
      <w:r w:rsidRPr="00CC781C">
        <w:rPr>
          <w:rFonts w:ascii="Calibri" w:eastAsia="Times New Roman" w:hAnsi="Calibri" w:cs="Times New Roman"/>
          <w:lang w:eastAsia="en-GB"/>
        </w:rPr>
        <w:t>ariables in terms of independent variables</w:t>
      </w:r>
      <w:r>
        <w:rPr>
          <w:rFonts w:ascii="Calibri" w:eastAsia="Times New Roman" w:hAnsi="Calibri" w:cs="Times New Roman"/>
          <w:lang w:eastAsia="en-GB"/>
        </w:rPr>
        <w:t xml:space="preserve"> or by eliciting conditional probabilities, and they have been used in this way in previous applications (see </w:t>
      </w:r>
      <w:r w:rsidR="006824BE">
        <w:rPr>
          <w:rFonts w:ascii="Calibri" w:eastAsia="Times New Roman" w:hAnsi="Calibri" w:cs="Times New Roman"/>
          <w:i/>
          <w:lang w:eastAsia="en-GB"/>
        </w:rPr>
        <w:t xml:space="preserve">Chapter </w:t>
      </w:r>
      <w:r w:rsidR="003E7685">
        <w:rPr>
          <w:rFonts w:ascii="Calibri" w:eastAsia="Times New Roman" w:hAnsi="Calibri" w:cs="Times New Roman"/>
          <w:i/>
          <w:lang w:eastAsia="en-GB"/>
        </w:rPr>
        <w:t>4</w:t>
      </w:r>
      <w:r>
        <w:rPr>
          <w:rFonts w:ascii="Calibri" w:eastAsia="Times New Roman" w:hAnsi="Calibri" w:cs="Times New Roman"/>
          <w:lang w:eastAsia="en-GB"/>
        </w:rPr>
        <w:t>). More complex dependence elicitation methods such as r</w:t>
      </w:r>
      <w:r w:rsidRPr="000569D0">
        <w:rPr>
          <w:rFonts w:ascii="Calibri" w:eastAsia="Times New Roman" w:hAnsi="Calibri" w:cs="Times New Roman"/>
          <w:lang w:eastAsia="en-GB"/>
        </w:rPr>
        <w:t>egression-based techniques</w:t>
      </w:r>
      <w:r>
        <w:rPr>
          <w:rFonts w:ascii="Calibri" w:eastAsia="Times New Roman" w:hAnsi="Calibri" w:cs="Times New Roman"/>
          <w:lang w:eastAsia="en-GB"/>
        </w:rPr>
        <w:t xml:space="preserve"> and o</w:t>
      </w:r>
      <w:r w:rsidRPr="000569D0">
        <w:rPr>
          <w:rFonts w:ascii="Calibri" w:eastAsia="Times New Roman" w:hAnsi="Calibri" w:cs="Times New Roman"/>
          <w:lang w:eastAsia="en-GB"/>
        </w:rPr>
        <w:t>ther specialized techniques</w:t>
      </w:r>
      <w:r>
        <w:rPr>
          <w:rFonts w:ascii="Calibri" w:eastAsia="Times New Roman" w:hAnsi="Calibri" w:cs="Times New Roman"/>
          <w:lang w:eastAsia="en-GB"/>
        </w:rPr>
        <w:t xml:space="preserve"> have not been applied in HCDM to date and it is unclear if these would be appropriate for HCDM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(principle 6).</w:t>
      </w:r>
    </w:p>
    <w:p w14:paraId="615EA0B2" w14:textId="77777777" w:rsidR="005A175E" w:rsidRDefault="005A175E" w:rsidP="000A5289">
      <w:pPr>
        <w:spacing w:after="0" w:line="360" w:lineRule="auto"/>
        <w:rPr>
          <w:rFonts w:ascii="Calibri" w:eastAsia="Times New Roman" w:hAnsi="Calibri" w:cs="Times New Roman"/>
          <w:lang w:eastAsia="en-GB"/>
        </w:rPr>
      </w:pPr>
    </w:p>
    <w:p w14:paraId="0647B425" w14:textId="77777777" w:rsidR="005A175E" w:rsidRPr="007247DC" w:rsidRDefault="005A175E" w:rsidP="000A5289">
      <w:pPr>
        <w:pStyle w:val="CommentText"/>
        <w:spacing w:after="0" w:line="360" w:lineRule="auto"/>
      </w:pPr>
      <w:r w:rsidRPr="00EC4033">
        <w:rPr>
          <w:sz w:val="22"/>
          <w:szCs w:val="22"/>
        </w:rPr>
        <w:t xml:space="preserve">The </w:t>
      </w:r>
      <w:r w:rsidRPr="007247DC">
        <w:rPr>
          <w:sz w:val="22"/>
          <w:szCs w:val="22"/>
        </w:rPr>
        <w:t xml:space="preserve">choice of quantities of interest </w:t>
      </w:r>
      <w:r>
        <w:rPr>
          <w:sz w:val="22"/>
          <w:szCs w:val="22"/>
        </w:rPr>
        <w:t xml:space="preserve">may also be guided </w:t>
      </w:r>
      <w:r w:rsidRPr="007247DC">
        <w:rPr>
          <w:sz w:val="22"/>
          <w:szCs w:val="22"/>
        </w:rPr>
        <w:t>by the practical constraints of the context.</w:t>
      </w:r>
    </w:p>
    <w:p w14:paraId="07D69D00" w14:textId="06E939E2" w:rsidR="005A175E" w:rsidRPr="00DD1CBB" w:rsidRDefault="005A175E" w:rsidP="000A5289">
      <w:pPr>
        <w:spacing w:after="0" w:line="360" w:lineRule="auto"/>
        <w:rPr>
          <w:rFonts w:ascii="Calibri" w:eastAsia="Times New Roman" w:hAnsi="Calibri" w:cs="Times New Roman"/>
          <w:lang w:eastAsia="en-GB"/>
        </w:rPr>
      </w:pPr>
      <w:r w:rsidRPr="00DD1CBB">
        <w:t xml:space="preserve">In HCDM, there is often a need to generate quantities relatively quickly to inform decision-making (principle 3), perhaps reducing time available for training, particular on a face-to-face basis. In these circumstances, it may be advantageous to elicit </w:t>
      </w:r>
      <w:r w:rsidRPr="00DD1CBB">
        <w:rPr>
          <w:rFonts w:ascii="Calibri" w:eastAsia="Times New Roman" w:hAnsi="Calibri" w:cs="Times New Roman"/>
          <w:lang w:eastAsia="en-GB"/>
        </w:rPr>
        <w:t xml:space="preserve">dependent variables in terms of independent variables. </w:t>
      </w:r>
      <w:r w:rsidRPr="00DD1CBB">
        <w:t xml:space="preserve">In addition, when describing quantities, efforts to reduce cognitive burden on the </w:t>
      </w:r>
      <w:r w:rsidR="008F795C">
        <w:t>experts</w:t>
      </w:r>
      <w:r w:rsidRPr="00DD1CBB">
        <w:t xml:space="preserve">, such as avoiding </w:t>
      </w:r>
      <w:r w:rsidRPr="00DD1CBB">
        <w:rPr>
          <w:rFonts w:ascii="Calibri" w:eastAsia="Times New Roman" w:hAnsi="Calibri" w:cs="Times New Roman"/>
          <w:lang w:eastAsia="en-GB"/>
        </w:rPr>
        <w:t xml:space="preserve">vagueness and asking questions in a manner consistent with how </w:t>
      </w:r>
      <w:r w:rsidR="008F795C">
        <w:rPr>
          <w:rFonts w:ascii="Calibri" w:eastAsia="Times New Roman" w:hAnsi="Calibri" w:cs="Times New Roman"/>
          <w:lang w:eastAsia="en-GB"/>
        </w:rPr>
        <w:t>experts</w:t>
      </w:r>
      <w:r w:rsidRPr="00DD1CBB">
        <w:rPr>
          <w:rFonts w:ascii="Calibri" w:eastAsia="Times New Roman" w:hAnsi="Calibri" w:cs="Times New Roman"/>
          <w:lang w:eastAsia="en-GB"/>
        </w:rPr>
        <w:t xml:space="preserve"> express their knowledge, may be preferable. </w:t>
      </w:r>
      <w:r>
        <w:t xml:space="preserve"> </w:t>
      </w:r>
    </w:p>
    <w:p w14:paraId="103C4907" w14:textId="77777777" w:rsidR="005A175E" w:rsidRPr="00EC4033" w:rsidRDefault="005A175E" w:rsidP="000A5289">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EC4033">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w:t>
      </w:r>
      <w:r w:rsidRPr="00EC4033">
        <w:rPr>
          <w:rFonts w:ascii="Calibri" w:eastAsia="Times New Roman" w:hAnsi="Calibri" w:cs="Times New Roman"/>
          <w:u w:val="single"/>
          <w:lang w:eastAsia="en-GB"/>
        </w:rPr>
        <w:t>:</w:t>
      </w:r>
    </w:p>
    <w:p w14:paraId="70BC92E2" w14:textId="757D5B3B" w:rsidR="000C6B6F" w:rsidRPr="00B11763" w:rsidRDefault="000C6B6F" w:rsidP="00251461">
      <w:pPr>
        <w:pStyle w:val="ListParagraph"/>
        <w:numPr>
          <w:ilvl w:val="0"/>
          <w:numId w:val="13"/>
        </w:numPr>
        <w:spacing w:after="0" w:line="360" w:lineRule="auto"/>
        <w:rPr>
          <w:rFonts w:ascii="Calibri" w:eastAsia="Times New Roman" w:hAnsi="Calibri" w:cs="Times New Roman"/>
          <w:b w:val="0"/>
          <w:lang w:eastAsia="en-GB"/>
        </w:rPr>
      </w:pPr>
      <w:r w:rsidRPr="00B11763">
        <w:rPr>
          <w:b w:val="0"/>
        </w:rPr>
        <w:t xml:space="preserve">Criteria to determine the choice of parameters, including </w:t>
      </w:r>
      <w:r w:rsidRPr="00B11763">
        <w:rPr>
          <w:rFonts w:ascii="Calibri" w:eastAsia="Times New Roman" w:hAnsi="Calibri" w:cs="Times New Roman"/>
          <w:b w:val="0"/>
          <w:lang w:eastAsia="en-GB"/>
        </w:rPr>
        <w:t>minimal assessment of each possible uncertain parameter (sensitivity analysis) to identify which have the biggest impact</w:t>
      </w:r>
      <w:r w:rsidR="009D19D2">
        <w:rPr>
          <w:rFonts w:ascii="Calibri" w:eastAsia="Times New Roman" w:hAnsi="Calibri" w:cs="Times New Roman"/>
          <w:b w:val="0"/>
          <w:lang w:eastAsia="en-GB"/>
        </w:rPr>
        <w:t xml:space="preserve"> (principle 3)</w:t>
      </w:r>
      <w:r w:rsidR="00C6471D">
        <w:rPr>
          <w:rFonts w:ascii="Calibri" w:eastAsia="Times New Roman" w:hAnsi="Calibri" w:cs="Times New Roman"/>
          <w:b w:val="0"/>
          <w:lang w:eastAsia="en-GB"/>
        </w:rPr>
        <w:t>.</w:t>
      </w:r>
    </w:p>
    <w:p w14:paraId="0D5BE4EF" w14:textId="05853493" w:rsidR="000C6B6F" w:rsidRPr="00B11763" w:rsidRDefault="000C6B6F" w:rsidP="00251461">
      <w:pPr>
        <w:pStyle w:val="ListParagraph"/>
        <w:numPr>
          <w:ilvl w:val="0"/>
          <w:numId w:val="13"/>
        </w:numPr>
        <w:spacing w:after="0" w:line="360" w:lineRule="auto"/>
        <w:rPr>
          <w:rFonts w:ascii="Calibri" w:eastAsia="Times New Roman" w:hAnsi="Calibri" w:cs="Times New Roman"/>
          <w:b w:val="0"/>
          <w:lang w:eastAsia="en-GB"/>
        </w:rPr>
      </w:pPr>
      <w:r w:rsidRPr="00B11763">
        <w:rPr>
          <w:rFonts w:ascii="Calibri" w:eastAsia="Times New Roman" w:hAnsi="Calibri" w:cs="Times New Roman"/>
          <w:b w:val="0"/>
          <w:lang w:eastAsia="en-GB"/>
        </w:rPr>
        <w:lastRenderedPageBreak/>
        <w:t>Types of quantities: observable quantities such as probabilities (expressed as proportions or  frequencies, but not more complex quantities such as higher moments of a distribution, odds ratios, or credible ranges</w:t>
      </w:r>
      <w:r w:rsidR="003E7685">
        <w:rPr>
          <w:rFonts w:ascii="Calibri" w:eastAsia="Times New Roman" w:hAnsi="Calibri" w:cs="Times New Roman"/>
          <w:b w:val="0"/>
          <w:lang w:eastAsia="en-GB"/>
        </w:rPr>
        <w:t xml:space="preserve"> (principle </w:t>
      </w:r>
      <w:r w:rsidR="009D19D2">
        <w:rPr>
          <w:rFonts w:ascii="Calibri" w:eastAsia="Times New Roman" w:hAnsi="Calibri" w:cs="Times New Roman"/>
          <w:b w:val="0"/>
          <w:lang w:eastAsia="en-GB"/>
        </w:rPr>
        <w:t xml:space="preserve">2, </w:t>
      </w:r>
      <w:r w:rsidR="003E7685">
        <w:rPr>
          <w:rFonts w:ascii="Calibri" w:eastAsia="Times New Roman" w:hAnsi="Calibri" w:cs="Times New Roman"/>
          <w:b w:val="0"/>
          <w:lang w:eastAsia="en-GB"/>
        </w:rPr>
        <w:t>3)</w:t>
      </w:r>
      <w:r w:rsidR="00C6471D">
        <w:rPr>
          <w:rFonts w:ascii="Calibri" w:eastAsia="Times New Roman" w:hAnsi="Calibri" w:cs="Times New Roman"/>
          <w:b w:val="0"/>
          <w:lang w:eastAsia="en-GB"/>
        </w:rPr>
        <w:t>.</w:t>
      </w:r>
    </w:p>
    <w:p w14:paraId="196A6FFB" w14:textId="5F0D98EC" w:rsidR="000C6B6F" w:rsidRPr="00B11763" w:rsidRDefault="000C6B6F" w:rsidP="00251461">
      <w:pPr>
        <w:pStyle w:val="ListParagraph"/>
        <w:numPr>
          <w:ilvl w:val="0"/>
          <w:numId w:val="13"/>
        </w:numPr>
        <w:spacing w:after="0" w:line="360" w:lineRule="auto"/>
        <w:rPr>
          <w:rFonts w:ascii="Calibri" w:eastAsia="Times New Roman" w:hAnsi="Calibri" w:cs="Times New Roman"/>
          <w:b w:val="0"/>
          <w:lang w:eastAsia="en-GB"/>
        </w:rPr>
      </w:pPr>
      <w:r w:rsidRPr="00B11763">
        <w:rPr>
          <w:rFonts w:ascii="Calibri" w:eastAsia="Times New Roman" w:hAnsi="Calibri" w:cs="Times New Roman"/>
          <w:b w:val="0"/>
          <w:lang w:eastAsia="en-GB"/>
        </w:rPr>
        <w:t>Dependency: ask only about independent variables, express dependent variables in terms of independent variables or use dependence elicitation methods</w:t>
      </w:r>
      <w:r w:rsidR="003E7685">
        <w:rPr>
          <w:rFonts w:ascii="Calibri" w:eastAsia="Times New Roman" w:hAnsi="Calibri" w:cs="Times New Roman"/>
          <w:b w:val="0"/>
          <w:lang w:eastAsia="en-GB"/>
        </w:rPr>
        <w:t xml:space="preserve"> (principle 6)</w:t>
      </w:r>
    </w:p>
    <w:p w14:paraId="2356AAC8" w14:textId="3C5E447B" w:rsidR="000C6B6F" w:rsidRPr="00B11763" w:rsidRDefault="000C6B6F" w:rsidP="00251461">
      <w:pPr>
        <w:pStyle w:val="ListParagraph"/>
        <w:numPr>
          <w:ilvl w:val="0"/>
          <w:numId w:val="13"/>
        </w:numPr>
        <w:spacing w:after="0" w:line="360" w:lineRule="auto"/>
        <w:rPr>
          <w:b w:val="0"/>
        </w:rPr>
      </w:pPr>
      <w:r w:rsidRPr="00B11763">
        <w:rPr>
          <w:rFonts w:ascii="Calibri" w:eastAsia="Times New Roman" w:hAnsi="Calibri" w:cs="Times New Roman"/>
          <w:b w:val="0"/>
          <w:lang w:eastAsia="en-GB"/>
        </w:rPr>
        <w:t xml:space="preserve">Wording: avoid vagueness; ask questions in a manner consistent with how </w:t>
      </w:r>
      <w:r w:rsidR="008F795C">
        <w:rPr>
          <w:rFonts w:ascii="Calibri" w:eastAsia="Times New Roman" w:hAnsi="Calibri" w:cs="Times New Roman"/>
          <w:b w:val="0"/>
          <w:lang w:eastAsia="en-GB"/>
        </w:rPr>
        <w:t>experts</w:t>
      </w:r>
      <w:r w:rsidRPr="00B11763">
        <w:rPr>
          <w:rFonts w:ascii="Calibri" w:eastAsia="Times New Roman" w:hAnsi="Calibri" w:cs="Times New Roman"/>
          <w:b w:val="0"/>
          <w:lang w:eastAsia="en-GB"/>
        </w:rPr>
        <w:t xml:space="preserve"> express their knowledge; use neutral wording, avoiding leading questions, decompose into simpler quantities where possible</w:t>
      </w:r>
      <w:r w:rsidR="003E7685">
        <w:rPr>
          <w:rFonts w:ascii="Calibri" w:eastAsia="Times New Roman" w:hAnsi="Calibri" w:cs="Times New Roman"/>
          <w:b w:val="0"/>
          <w:lang w:eastAsia="en-GB"/>
        </w:rPr>
        <w:t xml:space="preserve"> </w:t>
      </w:r>
      <w:r w:rsidR="009D19D2">
        <w:rPr>
          <w:rFonts w:ascii="Calibri" w:eastAsia="Times New Roman" w:hAnsi="Calibri" w:cs="Times New Roman"/>
          <w:b w:val="0"/>
          <w:lang w:eastAsia="en-GB"/>
        </w:rPr>
        <w:t>(principle 3)</w:t>
      </w:r>
      <w:r w:rsidR="00C6471D">
        <w:rPr>
          <w:rFonts w:ascii="Calibri" w:eastAsia="Times New Roman" w:hAnsi="Calibri" w:cs="Times New Roman"/>
          <w:b w:val="0"/>
          <w:lang w:eastAsia="en-GB"/>
        </w:rPr>
        <w:t>.</w:t>
      </w:r>
    </w:p>
    <w:p w14:paraId="297BB2C2" w14:textId="77777777" w:rsidR="005A175E" w:rsidRPr="00561564" w:rsidRDefault="005A175E" w:rsidP="000A5289">
      <w:pPr>
        <w:spacing w:after="0" w:line="360" w:lineRule="auto"/>
      </w:pPr>
    </w:p>
    <w:p w14:paraId="09859831" w14:textId="5120291A" w:rsidR="005A175E" w:rsidRDefault="005A175E" w:rsidP="000A5289">
      <w:pPr>
        <w:pStyle w:val="Heading3"/>
        <w:spacing w:line="360" w:lineRule="auto"/>
      </w:pPr>
      <w:bookmarkStart w:id="389" w:name="_Ref4658546"/>
      <w:bookmarkStart w:id="390" w:name="_Toc15566687"/>
      <w:r w:rsidRPr="00CF2D30">
        <w:t xml:space="preserve">Methods to encode </w:t>
      </w:r>
      <w:r w:rsidRPr="004A1E73">
        <w:t>judgements</w:t>
      </w:r>
      <w:r w:rsidRPr="00CF2D30">
        <w:t xml:space="preserve"> (preparation and design)</w:t>
      </w:r>
      <w:bookmarkEnd w:id="389"/>
      <w:bookmarkEnd w:id="390"/>
    </w:p>
    <w:p w14:paraId="652C4FDD" w14:textId="0775F110" w:rsidR="005A175E" w:rsidRDefault="005A175E" w:rsidP="000A5289">
      <w:pPr>
        <w:spacing w:after="0" w:line="360" w:lineRule="auto"/>
      </w:pPr>
      <w:r>
        <w:t xml:space="preserve">To inform HCDM, </w:t>
      </w:r>
      <w:r w:rsidRPr="00987694">
        <w:t xml:space="preserve">SEE should reflect the complexity of the </w:t>
      </w:r>
      <w:r>
        <w:t>further analysis it is informing,</w:t>
      </w:r>
      <w:r w:rsidRPr="00987694">
        <w:t xml:space="preserve"> and of the </w:t>
      </w:r>
      <w:r>
        <w:t xml:space="preserve">other </w:t>
      </w:r>
      <w:r w:rsidRPr="00987694">
        <w:t>evidence supporting it</w:t>
      </w:r>
      <w:r>
        <w:t xml:space="preserve"> (principle 2)</w:t>
      </w:r>
      <w:r w:rsidRPr="00987694">
        <w:t>, for example the requirement to elicit for multiple parameters where there may be evidence of dependencies between them</w:t>
      </w:r>
      <w:r>
        <w:t xml:space="preserve"> (see 9.3.1)</w:t>
      </w:r>
      <w:r w:rsidRPr="00987694">
        <w:t>.</w:t>
      </w:r>
      <w:r>
        <w:t xml:space="preserve"> </w:t>
      </w:r>
      <w:r>
        <w:rPr>
          <w:rFonts w:ascii="Calibri" w:eastAsia="Times New Roman" w:hAnsi="Calibri" w:cs="Times New Roman"/>
          <w:lang w:eastAsia="en-GB"/>
        </w:rPr>
        <w:t xml:space="preserve">In order to be </w:t>
      </w:r>
      <w:r w:rsidRPr="00987694">
        <w:t>practical in different contexts/decision-making bodies</w:t>
      </w:r>
      <w:r>
        <w:t xml:space="preserve"> (principle 3), the methods used to elicit beliefs need to be easy to implement and not require extensive training. The suitability of the alternative choices must also recognise</w:t>
      </w:r>
      <w:r w:rsidRPr="00987694">
        <w:t xml:space="preserve"> differences in normative skills of </w:t>
      </w:r>
      <w:r w:rsidR="008F795C">
        <w:t>experts</w:t>
      </w:r>
      <w:r>
        <w:t xml:space="preserve"> (</w:t>
      </w:r>
      <w:r w:rsidRPr="00987694">
        <w:t>Principle 6</w:t>
      </w:r>
      <w:r>
        <w:t>).</w:t>
      </w:r>
    </w:p>
    <w:p w14:paraId="7000B6BC" w14:textId="77777777" w:rsidR="005A175E" w:rsidRDefault="005A175E" w:rsidP="000A5289">
      <w:pPr>
        <w:spacing w:after="0" w:line="360" w:lineRule="auto"/>
      </w:pPr>
    </w:p>
    <w:p w14:paraId="666F4840" w14:textId="04E005D7" w:rsidR="005A175E" w:rsidRDefault="005A175E" w:rsidP="000A5289">
      <w:pPr>
        <w:spacing w:after="0" w:line="360" w:lineRule="auto"/>
      </w:pPr>
      <w:r>
        <w:t xml:space="preserve">Existing guidelines suggest both the FIM and VIM to encode judgements. To date there has been a lack of empirical evidence on which method works better in this context, whilst providing accurate representations of </w:t>
      </w:r>
      <w:r w:rsidR="008F795C">
        <w:t>experts</w:t>
      </w:r>
      <w:r>
        <w:t xml:space="preserve"> beliefs, in particular of their uncertainty (principle 4). Both methods have been applied in HCDM (</w:t>
      </w:r>
      <w:r w:rsidR="00660093" w:rsidRPr="00170E2D">
        <w:t>see</w:t>
      </w:r>
      <w:r w:rsidR="00660093">
        <w:rPr>
          <w:i/>
        </w:rPr>
        <w:t xml:space="preserv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xml:space="preserve">). The experiments presented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t xml:space="preserve"> sought to explore the use of these two methods in HCDM and compare them in terms of procedural performance, where there is no </w:t>
      </w:r>
      <w:r w:rsidRPr="00C46033">
        <w:t>heterogeneity in knowledge.</w:t>
      </w:r>
      <w:r>
        <w:t xml:space="preserve">  Little difference b</w:t>
      </w:r>
      <w:r w:rsidRPr="00B550DD">
        <w:rPr>
          <w:color w:val="000000" w:themeColor="text1"/>
        </w:rPr>
        <w:t xml:space="preserve">etween VIM </w:t>
      </w:r>
      <w:r>
        <w:rPr>
          <w:color w:val="000000" w:themeColor="text1"/>
        </w:rPr>
        <w:t xml:space="preserve">and FIM was found, </w:t>
      </w:r>
      <w:r w:rsidRPr="00B550DD">
        <w:rPr>
          <w:color w:val="000000" w:themeColor="text1"/>
        </w:rPr>
        <w:t xml:space="preserve">particularly under conditions of low precision, the situation most likely in HCDM. </w:t>
      </w:r>
      <w:r>
        <w:rPr>
          <w:color w:val="000000" w:themeColor="text1"/>
        </w:rPr>
        <w:t xml:space="preserve">There was a preference for the FIM by </w:t>
      </w:r>
      <w:r w:rsidR="008F795C">
        <w:rPr>
          <w:color w:val="000000" w:themeColor="text1"/>
        </w:rPr>
        <w:t>experts</w:t>
      </w:r>
      <w:r>
        <w:rPr>
          <w:color w:val="000000" w:themeColor="text1"/>
        </w:rPr>
        <w:t xml:space="preserve">. This may be because the </w:t>
      </w:r>
      <w:r w:rsidRPr="00987694">
        <w:t>VIM</w:t>
      </w:r>
      <w:r>
        <w:t xml:space="preserve"> requires </w:t>
      </w:r>
      <w:r w:rsidR="008F795C">
        <w:t>experts</w:t>
      </w:r>
      <w:r w:rsidRPr="00987694">
        <w:t xml:space="preserve"> to express their uncertainty using quantiles</w:t>
      </w:r>
      <w:r>
        <w:t xml:space="preserve">, which may be summaries of a distribution less </w:t>
      </w:r>
      <w:r w:rsidRPr="00987694">
        <w:t xml:space="preserve">familiar to </w:t>
      </w:r>
      <w:r w:rsidR="008F795C">
        <w:t>experts</w:t>
      </w:r>
      <w:r>
        <w:rPr>
          <w:color w:val="000000" w:themeColor="text1"/>
        </w:rPr>
        <w:t>. For both methods t</w:t>
      </w:r>
      <w:r>
        <w:t xml:space="preserve">he expert should be trained to </w:t>
      </w:r>
      <w:r w:rsidRPr="00987694">
        <w:t>understand how to express uncertainty</w:t>
      </w:r>
      <w:r>
        <w:t xml:space="preserve"> (principle 4). </w:t>
      </w:r>
    </w:p>
    <w:p w14:paraId="5633A620" w14:textId="77777777" w:rsidR="005A175E" w:rsidRDefault="005A175E" w:rsidP="000A5289">
      <w:pPr>
        <w:spacing w:after="0" w:line="360" w:lineRule="auto"/>
      </w:pPr>
    </w:p>
    <w:p w14:paraId="16790287" w14:textId="77777777" w:rsidR="005A175E" w:rsidRDefault="005A175E" w:rsidP="000A5289">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3B62B3E9" w14:textId="31AF9E03" w:rsidR="005A175E" w:rsidRPr="00B11763" w:rsidRDefault="005A175E" w:rsidP="00251461">
      <w:pPr>
        <w:pStyle w:val="ListParagraph"/>
        <w:numPr>
          <w:ilvl w:val="0"/>
          <w:numId w:val="13"/>
        </w:numPr>
        <w:spacing w:after="0" w:line="360" w:lineRule="auto"/>
        <w:rPr>
          <w:b w:val="0"/>
        </w:rPr>
      </w:pPr>
      <w:r w:rsidRPr="00B11763">
        <w:rPr>
          <w:b w:val="0"/>
        </w:rPr>
        <w:t xml:space="preserve">All forms of </w:t>
      </w:r>
      <w:r w:rsidR="002C3F9C" w:rsidRPr="00B11763">
        <w:rPr>
          <w:b w:val="0"/>
        </w:rPr>
        <w:t>FIM or VIM</w:t>
      </w:r>
      <w:r w:rsidR="005414CB" w:rsidRPr="00B11763">
        <w:rPr>
          <w:b w:val="0"/>
        </w:rPr>
        <w:t>: a decision maker can choose either but apply these consistently in their setting</w:t>
      </w:r>
      <w:r w:rsidR="009D19D2">
        <w:rPr>
          <w:b w:val="0"/>
        </w:rPr>
        <w:t xml:space="preserve"> (principle 4, 6)</w:t>
      </w:r>
      <w:r w:rsidR="005414CB" w:rsidRPr="00B11763">
        <w:rPr>
          <w:b w:val="0"/>
        </w:rPr>
        <w:t>.</w:t>
      </w:r>
      <w:r w:rsidRPr="00B11763">
        <w:rPr>
          <w:b w:val="0"/>
        </w:rPr>
        <w:t xml:space="preserve"> </w:t>
      </w:r>
    </w:p>
    <w:p w14:paraId="549CB454" w14:textId="759C7D35" w:rsidR="005A175E" w:rsidRPr="00B11763" w:rsidRDefault="005A175E" w:rsidP="00251461">
      <w:pPr>
        <w:pStyle w:val="ListParagraph"/>
        <w:numPr>
          <w:ilvl w:val="0"/>
          <w:numId w:val="13"/>
        </w:numPr>
        <w:spacing w:after="0" w:line="360" w:lineRule="auto"/>
        <w:rPr>
          <w:b w:val="0"/>
        </w:rPr>
      </w:pPr>
      <w:r w:rsidRPr="00B11763">
        <w:rPr>
          <w:b w:val="0"/>
        </w:rPr>
        <w:t>Training</w:t>
      </w:r>
      <w:r w:rsidR="005414CB" w:rsidRPr="00B11763">
        <w:rPr>
          <w:b w:val="0"/>
        </w:rPr>
        <w:t xml:space="preserve">: this should be provided to </w:t>
      </w:r>
      <w:r w:rsidR="008F795C">
        <w:rPr>
          <w:b w:val="0"/>
        </w:rPr>
        <w:t>experts</w:t>
      </w:r>
      <w:r w:rsidR="005414CB" w:rsidRPr="00B11763">
        <w:rPr>
          <w:b w:val="0"/>
        </w:rPr>
        <w:t xml:space="preserve"> and focus on </w:t>
      </w:r>
      <w:r w:rsidRPr="00B11763">
        <w:rPr>
          <w:b w:val="0"/>
        </w:rPr>
        <w:t>how to express uncertainty</w:t>
      </w:r>
      <w:r w:rsidR="009D19D2">
        <w:rPr>
          <w:b w:val="0"/>
        </w:rPr>
        <w:t xml:space="preserve"> (principle 4)</w:t>
      </w:r>
      <w:r w:rsidR="005414CB" w:rsidRPr="00B11763">
        <w:rPr>
          <w:b w:val="0"/>
        </w:rPr>
        <w:t xml:space="preserve">. </w:t>
      </w:r>
    </w:p>
    <w:p w14:paraId="749B5E90" w14:textId="77777777" w:rsidR="00477923" w:rsidRDefault="00477923" w:rsidP="00C05009">
      <w:pPr>
        <w:spacing w:after="0" w:line="360" w:lineRule="auto"/>
        <w:ind w:left="360"/>
      </w:pPr>
    </w:p>
    <w:p w14:paraId="18F280EA" w14:textId="77777777" w:rsidR="00477923" w:rsidRDefault="00477923" w:rsidP="00C05009">
      <w:pPr>
        <w:spacing w:after="0" w:line="360" w:lineRule="auto"/>
        <w:ind w:left="360"/>
      </w:pPr>
    </w:p>
    <w:p w14:paraId="2A483ECA" w14:textId="0F7C4A33" w:rsidR="00477923" w:rsidRPr="000737FB" w:rsidRDefault="00477923" w:rsidP="00477923">
      <w:pPr>
        <w:pStyle w:val="Heading3"/>
        <w:spacing w:line="360" w:lineRule="auto"/>
      </w:pPr>
      <w:bookmarkStart w:id="391" w:name="_Toc3885424"/>
      <w:bookmarkStart w:id="392" w:name="_Ref4652911"/>
      <w:bookmarkStart w:id="393" w:name="_Ref4653105"/>
      <w:bookmarkStart w:id="394" w:name="_Ref15305135"/>
      <w:bookmarkStart w:id="395" w:name="_Ref15305191"/>
      <w:bookmarkStart w:id="396" w:name="_Toc15566688"/>
      <w:r w:rsidRPr="007367ED">
        <w:t xml:space="preserve">Selecting </w:t>
      </w:r>
      <w:bookmarkEnd w:id="391"/>
      <w:bookmarkEnd w:id="392"/>
      <w:bookmarkEnd w:id="393"/>
      <w:bookmarkEnd w:id="394"/>
      <w:bookmarkEnd w:id="395"/>
      <w:r w:rsidR="008F795C">
        <w:t>experts</w:t>
      </w:r>
      <w:bookmarkEnd w:id="396"/>
    </w:p>
    <w:p w14:paraId="309DA48C" w14:textId="570D78A2" w:rsidR="00477923" w:rsidRDefault="00477923" w:rsidP="00477923">
      <w:pPr>
        <w:spacing w:after="0" w:line="360" w:lineRule="auto"/>
        <w:jc w:val="both"/>
      </w:pPr>
      <w:r>
        <w:t>As part of the documentation (</w:t>
      </w:r>
      <w:r w:rsidR="00FC2962">
        <w:fldChar w:fldCharType="begin"/>
      </w:r>
      <w:r w:rsidR="00FC2962">
        <w:instrText xml:space="preserve"> REF _Ref15304984 \w \h </w:instrText>
      </w:r>
      <w:r w:rsidR="00FC2962">
        <w:fldChar w:fldCharType="separate"/>
      </w:r>
      <w:r w:rsidR="00A5448B">
        <w:t>Section 9.3.15</w:t>
      </w:r>
      <w:r w:rsidR="00FC2962">
        <w:fldChar w:fldCharType="end"/>
      </w:r>
      <w:r>
        <w:t xml:space="preserve">), the </w:t>
      </w:r>
      <w:r w:rsidRPr="00D442F9">
        <w:t xml:space="preserve">process for selecting and recruiting </w:t>
      </w:r>
      <w:r w:rsidR="008F795C">
        <w:t>experts</w:t>
      </w:r>
      <w:r w:rsidRPr="00D442F9">
        <w:t xml:space="preserve"> should be </w:t>
      </w:r>
      <w:r>
        <w:t>reported (principle 1)</w:t>
      </w:r>
      <w:r w:rsidRPr="00D442F9">
        <w:t xml:space="preserve">; including details of the numbers of </w:t>
      </w:r>
      <w:r w:rsidR="008F795C">
        <w:t>experts</w:t>
      </w:r>
      <w:r w:rsidRPr="00D442F9">
        <w:t xml:space="preserve"> approached and the number that declined to take part (</w:t>
      </w:r>
      <w:r w:rsidRPr="00552366">
        <w:rPr>
          <w:i/>
        </w:rPr>
        <w:t>see</w:t>
      </w:r>
      <w:r w:rsidR="00825369">
        <w:rPr>
          <w:i/>
        </w:rPr>
        <w:t xml:space="preserve"> </w:t>
      </w:r>
      <w:r w:rsidR="00FC2962">
        <w:rPr>
          <w:i/>
        </w:rPr>
        <w:fldChar w:fldCharType="begin"/>
      </w:r>
      <w:r w:rsidR="00FC2962">
        <w:rPr>
          <w:i/>
        </w:rPr>
        <w:instrText xml:space="preserve"> REF _Ref15305009 \w \h </w:instrText>
      </w:r>
      <w:r w:rsidR="00FC2962">
        <w:rPr>
          <w:i/>
        </w:rPr>
      </w:r>
      <w:r w:rsidR="00FC2962">
        <w:rPr>
          <w:i/>
        </w:rPr>
        <w:fldChar w:fldCharType="separate"/>
      </w:r>
      <w:r w:rsidR="00A5448B">
        <w:rPr>
          <w:i/>
        </w:rPr>
        <w:t>Section 9.3.15</w:t>
      </w:r>
      <w:r w:rsidR="00FC2962">
        <w:rPr>
          <w:i/>
        </w:rPr>
        <w:fldChar w:fldCharType="end"/>
      </w:r>
      <w:r w:rsidRPr="00552366">
        <w:t>,</w:t>
      </w:r>
      <w:r>
        <w:t xml:space="preserve"> </w:t>
      </w:r>
      <w:r w:rsidR="00FC2962" w:rsidRPr="00170E2D">
        <w:rPr>
          <w:i/>
        </w:rPr>
        <w:fldChar w:fldCharType="begin"/>
      </w:r>
      <w:r w:rsidR="00FC2962" w:rsidRPr="00170E2D">
        <w:rPr>
          <w:i/>
        </w:rPr>
        <w:instrText xml:space="preserve"> REF _Ref4619064 \w \h </w:instrText>
      </w:r>
      <w:r w:rsidR="00FC2962">
        <w:rPr>
          <w:i/>
        </w:rPr>
        <w:instrText xml:space="preserve"> \* MERGEFORMAT </w:instrText>
      </w:r>
      <w:r w:rsidR="00FC2962" w:rsidRPr="00170E2D">
        <w:rPr>
          <w:i/>
        </w:rPr>
      </w:r>
      <w:r w:rsidR="00FC2962" w:rsidRPr="00170E2D">
        <w:rPr>
          <w:i/>
        </w:rPr>
        <w:fldChar w:fldCharType="separate"/>
      </w:r>
      <w:r w:rsidR="00A5448B">
        <w:rPr>
          <w:i/>
        </w:rPr>
        <w:t>Chapter 2</w:t>
      </w:r>
      <w:r w:rsidR="00FC2962" w:rsidRPr="00170E2D">
        <w:rPr>
          <w:i/>
        </w:rPr>
        <w:fldChar w:fldCharType="end"/>
      </w:r>
      <w:r w:rsidRPr="00552366">
        <w:rPr>
          <w:i/>
        </w:rPr>
        <w:t xml:space="preserve">, </w:t>
      </w:r>
      <w:r w:rsidRPr="00552366">
        <w:t>and</w:t>
      </w:r>
      <w:r w:rsidR="00825369">
        <w:t xml:space="preserve"> </w:t>
      </w:r>
      <w:r w:rsidR="00FC2962">
        <w:rPr>
          <w:i/>
        </w:rPr>
        <w:fldChar w:fldCharType="begin"/>
      </w:r>
      <w:r w:rsidR="00FC2962">
        <w:rPr>
          <w:i/>
        </w:rPr>
        <w:instrText xml:space="preserve"> REF _Ref4619195 \w \h </w:instrText>
      </w:r>
      <w:r w:rsidR="00FC2962">
        <w:rPr>
          <w:i/>
        </w:rPr>
      </w:r>
      <w:r w:rsidR="00FC2962">
        <w:rPr>
          <w:i/>
        </w:rPr>
        <w:fldChar w:fldCharType="separate"/>
      </w:r>
      <w:r w:rsidR="00A5448B">
        <w:rPr>
          <w:i/>
        </w:rPr>
        <w:t>Chapter 6</w:t>
      </w:r>
      <w:r w:rsidR="00FC2962">
        <w:rPr>
          <w:i/>
        </w:rPr>
        <w:fldChar w:fldCharType="end"/>
      </w:r>
      <w:r w:rsidRPr="00D442F9">
        <w:t xml:space="preserve">). </w:t>
      </w:r>
    </w:p>
    <w:p w14:paraId="2ABE6E8B" w14:textId="77777777" w:rsidR="00477923" w:rsidRDefault="00477923" w:rsidP="00477923">
      <w:pPr>
        <w:spacing w:after="0" w:line="360" w:lineRule="auto"/>
      </w:pPr>
    </w:p>
    <w:p w14:paraId="66A3A29C" w14:textId="4D290940" w:rsidR="00477923" w:rsidRDefault="00477923" w:rsidP="00477923">
      <w:pPr>
        <w:spacing w:after="0" w:line="360" w:lineRule="auto"/>
      </w:pPr>
      <w:r>
        <w:t>The existing guidelines suggest that features including n</w:t>
      </w:r>
      <w:r w:rsidRPr="00D442F9">
        <w:rPr>
          <w:rFonts w:ascii="Calibri" w:eastAsia="Times New Roman" w:hAnsi="Calibri" w:cs="Times New Roman"/>
          <w:lang w:eastAsia="en-GB"/>
        </w:rPr>
        <w:t>ormative expertise</w:t>
      </w:r>
      <w:r>
        <w:rPr>
          <w:rFonts w:ascii="Calibri" w:eastAsia="Times New Roman" w:hAnsi="Calibri" w:cs="Times New Roman"/>
          <w:lang w:eastAsia="en-GB"/>
        </w:rPr>
        <w:t xml:space="preserve">, substantive expertise and willingness to participate, can be used as defining characteristics to select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However, the constraints of conducting SEE in HCDM may dictate that the selection and recruitment of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focus on only one or two key characteristics (principle 3). In particular, it is worth noting that health care professionals with the relevant substantive expertise may be limited in number, and therefore more opportunistic methods for recruitment may be required, such as peer nomination (see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Pr>
          <w:rFonts w:ascii="Calibri" w:eastAsia="Times New Roman" w:hAnsi="Calibri" w:cs="Times New Roman"/>
          <w:lang w:eastAsia="en-GB"/>
        </w:rPr>
        <w:t xml:space="preserve"> for examples). </w:t>
      </w:r>
      <w:r>
        <w:t>I</w:t>
      </w:r>
      <w:r w:rsidRPr="00D92D70">
        <w:t>n some instances,</w:t>
      </w:r>
      <w:r>
        <w:t xml:space="preserve"> </w:t>
      </w:r>
      <w:r w:rsidRPr="00D92D70">
        <w:t>adaptive skills may be required for a SEE, particular</w:t>
      </w:r>
      <w:r>
        <w:t>ly</w:t>
      </w:r>
      <w:r w:rsidRPr="00D92D70">
        <w:t xml:space="preserve"> in the case of new and emerging technologies</w:t>
      </w:r>
      <w:r>
        <w:t xml:space="preserve"> (principle 7)</w:t>
      </w:r>
      <w:r w:rsidRPr="00D92D70">
        <w:t xml:space="preserve">. The challenge in attempting to recruit </w:t>
      </w:r>
      <w:r w:rsidR="008F795C">
        <w:t>experts</w:t>
      </w:r>
      <w:r w:rsidRPr="00D92D70">
        <w:t xml:space="preserve"> that possess high levels of adaptive </w:t>
      </w:r>
      <w:r>
        <w:t xml:space="preserve">skill </w:t>
      </w:r>
      <w:r w:rsidRPr="00D92D70">
        <w:t xml:space="preserve">is that this characteristic is not well defined in the literature (see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Pr="00D92D70">
        <w:t>)</w:t>
      </w:r>
      <w:r>
        <w:t xml:space="preserve">. </w:t>
      </w:r>
    </w:p>
    <w:p w14:paraId="2EA22BE4" w14:textId="77777777" w:rsidR="00477923" w:rsidRPr="00D92D70" w:rsidRDefault="00477923" w:rsidP="00477923">
      <w:pPr>
        <w:spacing w:after="0" w:line="360" w:lineRule="auto"/>
      </w:pPr>
    </w:p>
    <w:p w14:paraId="1E7A8EEA" w14:textId="35DDCFDB" w:rsidR="00477923" w:rsidRPr="00BB0DA9" w:rsidRDefault="00477923" w:rsidP="00477923">
      <w:pPr>
        <w:spacing w:after="0" w:line="360" w:lineRule="auto"/>
        <w:rPr>
          <w:rFonts w:cstheme="minorHAnsi"/>
        </w:rPr>
      </w:pPr>
      <w:r w:rsidRPr="00BB0DA9">
        <w:rPr>
          <w:rFonts w:cstheme="minorHAnsi"/>
        </w:rPr>
        <w:t>Defining an ‘unbiased’ expert poses a challenge and indeed, it may be impossible to do so</w:t>
      </w:r>
      <w:r>
        <w:rPr>
          <w:rFonts w:cstheme="minorHAnsi"/>
        </w:rPr>
        <w:t xml:space="preserve"> (principle 5)</w:t>
      </w:r>
      <w:r w:rsidRPr="00BB0DA9">
        <w:rPr>
          <w:rFonts w:cstheme="minorHAnsi"/>
        </w:rPr>
        <w:t xml:space="preserve">. </w:t>
      </w:r>
      <w:r w:rsidR="002D1790" w:rsidRPr="00BA1595">
        <w:rPr>
          <w:i/>
        </w:rPr>
        <w:fldChar w:fldCharType="begin"/>
      </w:r>
      <w:r w:rsidR="002D1790" w:rsidRPr="00BA1595">
        <w:rPr>
          <w:i/>
        </w:rPr>
        <w:instrText xml:space="preserve"> REF _Ref4619195 \w \h </w:instrText>
      </w:r>
      <w:r w:rsidR="002D1790">
        <w:rPr>
          <w:i/>
        </w:rPr>
        <w:instrText xml:space="preserve"> \* MERGEFORMAT </w:instrText>
      </w:r>
      <w:r w:rsidR="002D1790" w:rsidRPr="00BA1595">
        <w:rPr>
          <w:i/>
        </w:rPr>
      </w:r>
      <w:r w:rsidR="002D1790" w:rsidRPr="00BA1595">
        <w:rPr>
          <w:i/>
        </w:rPr>
        <w:fldChar w:fldCharType="separate"/>
      </w:r>
      <w:r w:rsidR="00A5448B">
        <w:rPr>
          <w:i/>
        </w:rPr>
        <w:t>Chapter 6</w:t>
      </w:r>
      <w:r w:rsidR="002D1790" w:rsidRPr="00BA1595">
        <w:rPr>
          <w:i/>
        </w:rPr>
        <w:fldChar w:fldCharType="end"/>
      </w:r>
      <w:r w:rsidRPr="00552366">
        <w:t xml:space="preserve"> </w:t>
      </w:r>
      <w:r>
        <w:rPr>
          <w:rFonts w:cstheme="minorHAnsi"/>
        </w:rPr>
        <w:t xml:space="preserve">suggests that the </w:t>
      </w:r>
      <w:r w:rsidRPr="00BB0DA9">
        <w:rPr>
          <w:rFonts w:cstheme="minorHAnsi"/>
        </w:rPr>
        <w:t xml:space="preserve">SEE can seek to recruit </w:t>
      </w:r>
      <w:r w:rsidR="008F795C">
        <w:rPr>
          <w:rFonts w:cstheme="minorHAnsi"/>
        </w:rPr>
        <w:t>experts</w:t>
      </w:r>
      <w:r w:rsidRPr="00BB0DA9">
        <w:rPr>
          <w:rFonts w:cstheme="minorHAnsi"/>
        </w:rPr>
        <w:t xml:space="preserve"> that are free from motivational biases by collecting d</w:t>
      </w:r>
      <w:r w:rsidRPr="00BB0DA9">
        <w:rPr>
          <w:rFonts w:eastAsia="Times New Roman" w:cstheme="minorHAnsi"/>
          <w:lang w:eastAsia="en-GB"/>
        </w:rPr>
        <w:t xml:space="preserve">isclosure of personal and financial interests and conflicts of interest. </w:t>
      </w:r>
      <w:r>
        <w:rPr>
          <w:rFonts w:eastAsia="Times New Roman" w:cstheme="minorHAnsi"/>
          <w:lang w:eastAsia="en-GB"/>
        </w:rPr>
        <w:t>T</w:t>
      </w:r>
      <w:r w:rsidRPr="00BB0DA9">
        <w:rPr>
          <w:rFonts w:eastAsia="Times New Roman" w:cstheme="minorHAnsi"/>
          <w:lang w:eastAsia="en-GB"/>
        </w:rPr>
        <w:t xml:space="preserve">his may be a challenge </w:t>
      </w:r>
      <w:r>
        <w:rPr>
          <w:rFonts w:eastAsia="Times New Roman" w:cstheme="minorHAnsi"/>
          <w:lang w:eastAsia="en-GB"/>
        </w:rPr>
        <w:t xml:space="preserve">as </w:t>
      </w:r>
      <w:r w:rsidRPr="00BB0DA9">
        <w:rPr>
          <w:rFonts w:cstheme="minorHAnsi"/>
        </w:rPr>
        <w:t>those with the greatest knowledge about a particular treatment or technology</w:t>
      </w:r>
      <w:r>
        <w:rPr>
          <w:rFonts w:cstheme="minorHAnsi"/>
        </w:rPr>
        <w:t>, and greatest willingness to participate,</w:t>
      </w:r>
      <w:r w:rsidRPr="00BB0DA9">
        <w:rPr>
          <w:rFonts w:cstheme="minorHAnsi"/>
        </w:rPr>
        <w:t xml:space="preserve"> may be those with the greatest interest in the </w:t>
      </w:r>
      <w:r>
        <w:rPr>
          <w:rFonts w:cstheme="minorHAnsi"/>
        </w:rPr>
        <w:t>SEE</w:t>
      </w:r>
      <w:r w:rsidRPr="00BB0DA9">
        <w:rPr>
          <w:rFonts w:cstheme="minorHAnsi"/>
        </w:rPr>
        <w:t>.  An alternative strategy therefore is to ensure that a range of viewpoints are represented in the sample, with the intention of “balancing out” or at least diluting the effect of motivational biases</w:t>
      </w:r>
      <w:r>
        <w:rPr>
          <w:rFonts w:cstheme="minorHAnsi"/>
        </w:rPr>
        <w:t xml:space="preserve"> (</w:t>
      </w:r>
      <w:r w:rsidR="004E0E2A">
        <w:rPr>
          <w:rFonts w:cstheme="minorHAnsi"/>
        </w:rPr>
        <w:t xml:space="preserve">see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Pr>
          <w:rFonts w:cstheme="minorHAnsi"/>
        </w:rPr>
        <w:t>)</w:t>
      </w:r>
      <w:r w:rsidRPr="00BB0DA9">
        <w:rPr>
          <w:rFonts w:cstheme="minorHAnsi"/>
        </w:rPr>
        <w:t xml:space="preserve">.  </w:t>
      </w:r>
    </w:p>
    <w:p w14:paraId="5EC96C9D" w14:textId="77777777" w:rsidR="00477923" w:rsidRDefault="00477923" w:rsidP="00477923">
      <w:pPr>
        <w:spacing w:after="0" w:line="360" w:lineRule="auto"/>
        <w:rPr>
          <w:rFonts w:ascii="Calibri" w:eastAsia="Times New Roman" w:hAnsi="Calibri" w:cs="Times New Roman"/>
          <w:lang w:eastAsia="en-GB"/>
        </w:rPr>
      </w:pPr>
    </w:p>
    <w:p w14:paraId="7058B96B" w14:textId="40DBD78B" w:rsidR="00477923" w:rsidRDefault="00477923" w:rsidP="00477923">
      <w:pPr>
        <w:spacing w:after="0" w:line="360" w:lineRule="auto"/>
        <w:rPr>
          <w:rFonts w:ascii="Calibri" w:eastAsia="Times New Roman" w:hAnsi="Calibri" w:cs="Times New Roman"/>
          <w:lang w:eastAsia="en-GB"/>
        </w:rPr>
      </w:pPr>
      <w:r>
        <w:t>B</w:t>
      </w:r>
      <w:r w:rsidRPr="008D3633">
        <w:t>etween</w:t>
      </w:r>
      <w:r>
        <w:t>-</w:t>
      </w:r>
      <w:r w:rsidRPr="008D3633">
        <w:t xml:space="preserve">expert variation </w:t>
      </w:r>
      <w:r>
        <w:t xml:space="preserve">may exist and the methods used to select </w:t>
      </w:r>
      <w:r w:rsidR="008F795C">
        <w:t>experts</w:t>
      </w:r>
      <w:r w:rsidRPr="008D3633">
        <w:t xml:space="preserve"> must attempt to capture </w:t>
      </w:r>
      <w:r>
        <w:t>the range of plausible beliefs (p</w:t>
      </w:r>
      <w:r w:rsidRPr="008D3633">
        <w:t>rinciple 8</w:t>
      </w:r>
      <w:r>
        <w:t xml:space="preserve">). Identification of </w:t>
      </w:r>
      <w:r w:rsidR="008F795C">
        <w:t>experts</w:t>
      </w:r>
      <w:r>
        <w:t xml:space="preserve"> through r</w:t>
      </w:r>
      <w:r w:rsidRPr="00686C14">
        <w:rPr>
          <w:rFonts w:ascii="Calibri" w:eastAsia="Times New Roman" w:hAnsi="Calibri" w:cs="Times New Roman"/>
          <w:lang w:eastAsia="en-GB"/>
        </w:rPr>
        <w:t xml:space="preserve">ecommendations by peers, either formally or informally, may generate a pool of </w:t>
      </w:r>
      <w:r w:rsidR="008F795C">
        <w:rPr>
          <w:rFonts w:ascii="Calibri" w:eastAsia="Times New Roman" w:hAnsi="Calibri" w:cs="Times New Roman"/>
          <w:lang w:eastAsia="en-GB"/>
        </w:rPr>
        <w:t>experts</w:t>
      </w:r>
      <w:r w:rsidRPr="00686C14">
        <w:rPr>
          <w:rFonts w:ascii="Calibri" w:eastAsia="Times New Roman" w:hAnsi="Calibri" w:cs="Times New Roman"/>
          <w:lang w:eastAsia="en-GB"/>
        </w:rPr>
        <w:t xml:space="preserve"> that are all similar. Instead it may be preferable to recruit </w:t>
      </w:r>
      <w:r w:rsidR="008F795C">
        <w:rPr>
          <w:rFonts w:ascii="Calibri" w:eastAsia="Times New Roman" w:hAnsi="Calibri" w:cs="Times New Roman"/>
          <w:lang w:eastAsia="en-GB"/>
        </w:rPr>
        <w:t>experts</w:t>
      </w:r>
      <w:r w:rsidRPr="00686C14">
        <w:rPr>
          <w:rFonts w:ascii="Calibri" w:eastAsia="Times New Roman" w:hAnsi="Calibri" w:cs="Times New Roman"/>
          <w:lang w:eastAsia="en-GB"/>
        </w:rPr>
        <w:t xml:space="preserve"> through research outputs, known experience or profile matrix. </w:t>
      </w:r>
      <w:r>
        <w:rPr>
          <w:rFonts w:ascii="Calibri" w:eastAsia="Times New Roman" w:hAnsi="Calibri" w:cs="Times New Roman"/>
          <w:lang w:eastAsia="en-GB"/>
        </w:rPr>
        <w:t>The SEE can also seek d</w:t>
      </w:r>
      <w:r w:rsidRPr="00686C14">
        <w:rPr>
          <w:rFonts w:ascii="Calibri" w:eastAsia="Times New Roman" w:hAnsi="Calibri" w:cs="Times New Roman"/>
          <w:lang w:eastAsia="en-GB"/>
        </w:rPr>
        <w:t>iversity in background</w:t>
      </w:r>
      <w:r>
        <w:rPr>
          <w:rFonts w:ascii="Calibri" w:eastAsia="Times New Roman" w:hAnsi="Calibri" w:cs="Times New Roman"/>
          <w:lang w:eastAsia="en-GB"/>
        </w:rPr>
        <w:t>, a balance of different viewpoints and a b</w:t>
      </w:r>
      <w:r w:rsidRPr="00FE38E4">
        <w:rPr>
          <w:rFonts w:ascii="Calibri" w:eastAsia="Times New Roman" w:hAnsi="Calibri" w:cs="Times New Roman"/>
          <w:lang w:eastAsia="en-GB"/>
        </w:rPr>
        <w:t xml:space="preserve">alance of internal and external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A larger number of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may help to ensure that the selection of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available fulfils these criteria (</w:t>
      </w:r>
      <w:r w:rsidR="004C681D">
        <w:rPr>
          <w:rFonts w:ascii="Calibri" w:eastAsia="Times New Roman" w:hAnsi="Calibri" w:cs="Times New Roman"/>
          <w:lang w:eastAsia="en-GB"/>
        </w:rPr>
        <w:t xml:space="preserve">see </w:t>
      </w:r>
      <w:r w:rsidR="00223C97">
        <w:rPr>
          <w:i/>
        </w:rPr>
        <w:fldChar w:fldCharType="begin"/>
      </w:r>
      <w:r w:rsidR="00223C97">
        <w:rPr>
          <w:i/>
        </w:rPr>
        <w:instrText xml:space="preserve"> REF _Ref4619064 \w \h </w:instrText>
      </w:r>
      <w:r w:rsidR="00223C97">
        <w:rPr>
          <w:i/>
        </w:rPr>
      </w:r>
      <w:r w:rsidR="00223C97">
        <w:rPr>
          <w:i/>
        </w:rPr>
        <w:fldChar w:fldCharType="separate"/>
      </w:r>
      <w:r w:rsidR="00A5448B">
        <w:rPr>
          <w:i/>
        </w:rPr>
        <w:t>Chapter 2</w:t>
      </w:r>
      <w:r w:rsidR="00223C97">
        <w:rPr>
          <w:i/>
        </w:rPr>
        <w:fldChar w:fldCharType="end"/>
      </w:r>
      <w:r>
        <w:rPr>
          <w:rFonts w:ascii="Calibri" w:eastAsia="Times New Roman" w:hAnsi="Calibri" w:cs="Times New Roman"/>
          <w:lang w:eastAsia="en-GB"/>
        </w:rPr>
        <w:t xml:space="preserve"> suggests at least 5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w:t>
      </w:r>
    </w:p>
    <w:p w14:paraId="16CE3DC7" w14:textId="77777777" w:rsidR="00477923" w:rsidRDefault="00477923" w:rsidP="00477923">
      <w:pPr>
        <w:spacing w:after="0" w:line="360" w:lineRule="auto"/>
        <w:rPr>
          <w:rFonts w:ascii="Calibri" w:eastAsia="Times New Roman" w:hAnsi="Calibri" w:cs="Times New Roman"/>
          <w:lang w:eastAsia="en-GB"/>
        </w:rPr>
      </w:pPr>
    </w:p>
    <w:p w14:paraId="0124B12C"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77AD8919" w14:textId="18E90256" w:rsidR="00477923" w:rsidRPr="00B11763"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B11763">
        <w:rPr>
          <w:b w:val="0"/>
        </w:rPr>
        <w:lastRenderedPageBreak/>
        <w:t xml:space="preserve">Selecting </w:t>
      </w:r>
      <w:r w:rsidR="008F795C">
        <w:rPr>
          <w:b w:val="0"/>
        </w:rPr>
        <w:t>experts</w:t>
      </w:r>
      <w:r w:rsidRPr="00B11763">
        <w:rPr>
          <w:b w:val="0"/>
        </w:rPr>
        <w:t xml:space="preserve"> on the basis of their substantive expertise and willingness to participate </w:t>
      </w:r>
      <w:r w:rsidR="00CA1BDA">
        <w:rPr>
          <w:b w:val="0"/>
        </w:rPr>
        <w:t>(principle 3).</w:t>
      </w:r>
    </w:p>
    <w:p w14:paraId="5771730D" w14:textId="526C7CCB" w:rsidR="00477923" w:rsidRPr="00B11763" w:rsidRDefault="00C05009"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B11763">
        <w:rPr>
          <w:rFonts w:ascii="Calibri" w:eastAsia="Times New Roman" w:hAnsi="Calibri" w:cs="Times New Roman"/>
          <w:b w:val="0"/>
          <w:lang w:eastAsia="en-GB"/>
        </w:rPr>
        <w:t>Recruitment: r</w:t>
      </w:r>
      <w:r w:rsidR="00477923" w:rsidRPr="00B11763">
        <w:rPr>
          <w:rFonts w:ascii="Calibri" w:eastAsia="Times New Roman" w:hAnsi="Calibri" w:cs="Times New Roman"/>
          <w:b w:val="0"/>
          <w:lang w:eastAsia="en-GB"/>
        </w:rPr>
        <w:t xml:space="preserve">ecruit </w:t>
      </w:r>
      <w:r w:rsidR="008F795C">
        <w:rPr>
          <w:rFonts w:ascii="Calibri" w:eastAsia="Times New Roman" w:hAnsi="Calibri" w:cs="Times New Roman"/>
          <w:b w:val="0"/>
          <w:lang w:eastAsia="en-GB"/>
        </w:rPr>
        <w:t>experts</w:t>
      </w:r>
      <w:r w:rsidR="00477923" w:rsidRPr="00B11763">
        <w:rPr>
          <w:rFonts w:ascii="Calibri" w:eastAsia="Times New Roman" w:hAnsi="Calibri" w:cs="Times New Roman"/>
          <w:b w:val="0"/>
          <w:lang w:eastAsia="en-GB"/>
        </w:rPr>
        <w:t xml:space="preserve"> that are free</w:t>
      </w:r>
      <w:r w:rsidR="00477923" w:rsidRPr="00B11763">
        <w:rPr>
          <w:rFonts w:cstheme="minorHAnsi"/>
          <w:b w:val="0"/>
        </w:rPr>
        <w:t xml:space="preserve"> from motivational biases where possible. In all instances collection information on </w:t>
      </w:r>
      <w:r w:rsidR="00477923" w:rsidRPr="00B11763">
        <w:rPr>
          <w:rFonts w:eastAsia="Times New Roman" w:cstheme="minorHAnsi"/>
          <w:b w:val="0"/>
          <w:lang w:eastAsia="en-GB"/>
        </w:rPr>
        <w:t>personal, financial and conflicts of interest</w:t>
      </w:r>
      <w:r w:rsidR="00CA1BDA">
        <w:rPr>
          <w:rFonts w:eastAsia="Times New Roman" w:cstheme="minorHAnsi"/>
          <w:b w:val="0"/>
          <w:lang w:eastAsia="en-GB"/>
        </w:rPr>
        <w:t xml:space="preserve"> (principles 1, 5)</w:t>
      </w:r>
      <w:r w:rsidR="00477923" w:rsidRPr="00B11763">
        <w:rPr>
          <w:rFonts w:eastAsia="Times New Roman" w:cstheme="minorHAnsi"/>
          <w:b w:val="0"/>
          <w:lang w:eastAsia="en-GB"/>
        </w:rPr>
        <w:t>.</w:t>
      </w:r>
    </w:p>
    <w:p w14:paraId="36579F8D" w14:textId="5FD5654D" w:rsidR="00477923" w:rsidRPr="00B11763"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B11763">
        <w:rPr>
          <w:rFonts w:eastAsia="Times New Roman" w:cstheme="minorHAnsi"/>
          <w:b w:val="0"/>
          <w:lang w:eastAsia="en-GB"/>
        </w:rPr>
        <w:t xml:space="preserve">Method to recruit: a range of methods are available to recruit </w:t>
      </w:r>
      <w:r w:rsidR="008F795C">
        <w:rPr>
          <w:rFonts w:eastAsia="Times New Roman" w:cstheme="minorHAnsi"/>
          <w:b w:val="0"/>
          <w:lang w:eastAsia="en-GB"/>
        </w:rPr>
        <w:t>experts</w:t>
      </w:r>
      <w:r w:rsidRPr="00B11763">
        <w:rPr>
          <w:rFonts w:eastAsia="Times New Roman" w:cstheme="minorHAnsi"/>
          <w:b w:val="0"/>
          <w:lang w:eastAsia="en-GB"/>
        </w:rPr>
        <w:t xml:space="preserve">. Which even method is used, this should strive for diversity in the pool of </w:t>
      </w:r>
      <w:r w:rsidR="008F795C">
        <w:rPr>
          <w:rFonts w:eastAsia="Times New Roman" w:cstheme="minorHAnsi"/>
          <w:b w:val="0"/>
          <w:lang w:eastAsia="en-GB"/>
        </w:rPr>
        <w:t>experts</w:t>
      </w:r>
      <w:r w:rsidR="00CA1BDA">
        <w:rPr>
          <w:rFonts w:eastAsia="Times New Roman" w:cstheme="minorHAnsi"/>
          <w:b w:val="0"/>
          <w:lang w:eastAsia="en-GB"/>
        </w:rPr>
        <w:t xml:space="preserve"> (principle 8)</w:t>
      </w:r>
      <w:r w:rsidRPr="00B11763">
        <w:rPr>
          <w:rFonts w:eastAsia="Times New Roman" w:cstheme="minorHAnsi"/>
          <w:b w:val="0"/>
          <w:lang w:eastAsia="en-GB"/>
        </w:rPr>
        <w:t xml:space="preserve">. </w:t>
      </w:r>
    </w:p>
    <w:p w14:paraId="5A90B84A" w14:textId="7EDB596B" w:rsidR="00477923" w:rsidRPr="00B11763"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B11763">
        <w:rPr>
          <w:rFonts w:eastAsia="Times New Roman" w:cstheme="minorHAnsi"/>
          <w:b w:val="0"/>
          <w:lang w:eastAsia="en-GB"/>
        </w:rPr>
        <w:t xml:space="preserve">Number of </w:t>
      </w:r>
      <w:r w:rsidR="008F795C">
        <w:rPr>
          <w:rFonts w:eastAsia="Times New Roman" w:cstheme="minorHAnsi"/>
          <w:b w:val="0"/>
          <w:lang w:eastAsia="en-GB"/>
        </w:rPr>
        <w:t>experts</w:t>
      </w:r>
      <w:r w:rsidRPr="00B11763">
        <w:rPr>
          <w:rFonts w:eastAsia="Times New Roman" w:cstheme="minorHAnsi"/>
          <w:b w:val="0"/>
          <w:lang w:eastAsia="en-GB"/>
        </w:rPr>
        <w:t xml:space="preserve">: include at least 5 </w:t>
      </w:r>
      <w:r w:rsidR="008F795C">
        <w:rPr>
          <w:rFonts w:eastAsia="Times New Roman" w:cstheme="minorHAnsi"/>
          <w:b w:val="0"/>
          <w:lang w:eastAsia="en-GB"/>
        </w:rPr>
        <w:t>experts</w:t>
      </w:r>
      <w:r w:rsidR="00CA1BDA">
        <w:rPr>
          <w:rFonts w:eastAsia="Times New Roman" w:cstheme="minorHAnsi"/>
          <w:b w:val="0"/>
          <w:lang w:eastAsia="en-GB"/>
        </w:rPr>
        <w:t xml:space="preserve"> (principle 8)</w:t>
      </w:r>
      <w:r w:rsidRPr="00B11763">
        <w:rPr>
          <w:rFonts w:eastAsia="Times New Roman" w:cstheme="minorHAnsi"/>
          <w:b w:val="0"/>
          <w:lang w:eastAsia="en-GB"/>
        </w:rPr>
        <w:t>.</w:t>
      </w:r>
    </w:p>
    <w:p w14:paraId="7CFAE770" w14:textId="77777777" w:rsidR="00477923" w:rsidRPr="007367ED" w:rsidRDefault="00477923" w:rsidP="00477923">
      <w:pPr>
        <w:pStyle w:val="ListParagraph"/>
        <w:spacing w:after="0" w:line="360" w:lineRule="auto"/>
        <w:ind w:left="406"/>
        <w:rPr>
          <w:rFonts w:ascii="Calibri" w:eastAsia="Times New Roman" w:hAnsi="Calibri" w:cs="Times New Roman"/>
          <w:lang w:eastAsia="en-GB"/>
        </w:rPr>
      </w:pPr>
    </w:p>
    <w:p w14:paraId="408DBDDB" w14:textId="77777777" w:rsidR="00477923" w:rsidRDefault="00477923" w:rsidP="00477923">
      <w:pPr>
        <w:pStyle w:val="Heading3"/>
        <w:spacing w:line="360" w:lineRule="auto"/>
      </w:pPr>
      <w:bookmarkStart w:id="397" w:name="_Toc3885425"/>
      <w:bookmarkStart w:id="398" w:name="_Toc15566689"/>
      <w:r w:rsidRPr="006E45F1">
        <w:t xml:space="preserve">Pilot </w:t>
      </w:r>
      <w:r w:rsidRPr="004A1E73">
        <w:t>exercise</w:t>
      </w:r>
      <w:bookmarkEnd w:id="397"/>
      <w:bookmarkEnd w:id="398"/>
    </w:p>
    <w:p w14:paraId="18B9524D" w14:textId="40025515" w:rsidR="00477923" w:rsidRPr="00A546E8" w:rsidRDefault="00477923" w:rsidP="00477923">
      <w:pPr>
        <w:spacing w:after="0" w:line="360" w:lineRule="auto"/>
      </w:pPr>
      <w:r>
        <w:t xml:space="preserve">All existing guidelines agree that a SEE should include a pilot of the exercise and </w:t>
      </w:r>
      <w:r w:rsidRPr="00A546E8">
        <w:t>omitting a pilot could actually cost time rather than saving it</w:t>
      </w:r>
      <w:r>
        <w:t xml:space="preserve"> (principle 3)</w:t>
      </w:r>
      <w:r w:rsidRPr="00A546E8">
        <w:t xml:space="preserve">. The pilot can be used to explore which method best reflects uncertainty at the individual level. If the training is also piloted, the analyst/facilitator can also use this opportunity to gain feedback from </w:t>
      </w:r>
      <w:r w:rsidR="008F795C">
        <w:t>experts</w:t>
      </w:r>
      <w:r w:rsidRPr="00A546E8">
        <w:t xml:space="preserve"> on how capable they felt using methods </w:t>
      </w:r>
      <w:r>
        <w:t>to express their uncertainty</w:t>
      </w:r>
      <w:r w:rsidRPr="00A546E8">
        <w:t xml:space="preserve"> (e.g. VIM or FIM) and make revisions to the SEE if required</w:t>
      </w:r>
      <w:r>
        <w:t xml:space="preserve"> (principle 4)</w:t>
      </w:r>
      <w:r w:rsidRPr="00A546E8">
        <w:t xml:space="preserve">. </w:t>
      </w:r>
    </w:p>
    <w:p w14:paraId="1897225A" w14:textId="77777777" w:rsidR="00477923" w:rsidRPr="00D92D70" w:rsidRDefault="00477923" w:rsidP="00477923">
      <w:pPr>
        <w:spacing w:after="0" w:line="360" w:lineRule="auto"/>
        <w:rPr>
          <w:highlight w:val="yellow"/>
        </w:rPr>
      </w:pPr>
    </w:p>
    <w:p w14:paraId="790D8A05" w14:textId="100C4FCB" w:rsidR="00477923" w:rsidRDefault="00477923" w:rsidP="00477923">
      <w:pPr>
        <w:spacing w:after="0" w:line="360" w:lineRule="auto"/>
      </w:pPr>
      <w:r>
        <w:t>T</w:t>
      </w:r>
      <w:r w:rsidRPr="00BB0DA9">
        <w:t xml:space="preserve">he pilot can </w:t>
      </w:r>
      <w:r>
        <w:t xml:space="preserve">also </w:t>
      </w:r>
      <w:r w:rsidRPr="00BB0DA9">
        <w:t xml:space="preserve">be used to determine the appropriateness of the SEE for those </w:t>
      </w:r>
      <w:r w:rsidR="008F795C">
        <w:t>experts</w:t>
      </w:r>
      <w:r w:rsidRPr="00BB0DA9">
        <w:t xml:space="preserve"> recruited, particularly if the sample of </w:t>
      </w:r>
      <w:r w:rsidR="008F795C">
        <w:t>experts</w:t>
      </w:r>
      <w:r w:rsidRPr="00BB0DA9">
        <w:t xml:space="preserve"> have low levels of normative skills</w:t>
      </w:r>
      <w:r>
        <w:t xml:space="preserve"> (principle 6)</w:t>
      </w:r>
      <w:r w:rsidRPr="00BB0DA9">
        <w:t>. This can involve piloting of alternative ways of formulating the questions, which quantities are used (</w:t>
      </w:r>
      <w:r w:rsidR="00552366">
        <w:t>see</w:t>
      </w:r>
      <w:r w:rsidR="00825369">
        <w:t xml:space="preserve"> </w:t>
      </w:r>
      <w:r w:rsidR="00FC2962">
        <w:fldChar w:fldCharType="begin"/>
      </w:r>
      <w:r w:rsidR="00FC2962">
        <w:instrText xml:space="preserve"> REF _Ref4658493 \w \h </w:instrText>
      </w:r>
      <w:r w:rsidR="00FC2962">
        <w:fldChar w:fldCharType="separate"/>
      </w:r>
      <w:r w:rsidR="00A5448B">
        <w:t>Section 9.3.1</w:t>
      </w:r>
      <w:r w:rsidR="00FC2962">
        <w:fldChar w:fldCharType="end"/>
      </w:r>
      <w:r w:rsidRPr="00BB0DA9">
        <w:t>) or the method to encode judgements (</w:t>
      </w:r>
      <w:r w:rsidR="00552366">
        <w:t>see</w:t>
      </w:r>
      <w:r w:rsidR="00825369">
        <w:t xml:space="preserve"> </w:t>
      </w:r>
      <w:r w:rsidR="00FC2962">
        <w:fldChar w:fldCharType="begin"/>
      </w:r>
      <w:r w:rsidR="00FC2962">
        <w:instrText xml:space="preserve"> REF _Ref4658546 \w \h </w:instrText>
      </w:r>
      <w:r w:rsidR="00FC2962">
        <w:fldChar w:fldCharType="separate"/>
      </w:r>
      <w:r w:rsidR="00A5448B">
        <w:t>Section 9.3.2</w:t>
      </w:r>
      <w:r w:rsidR="00FC2962">
        <w:fldChar w:fldCharType="end"/>
      </w:r>
      <w:r w:rsidRPr="00BB0DA9">
        <w:t xml:space="preserve">).  </w:t>
      </w:r>
    </w:p>
    <w:p w14:paraId="1774CBEB" w14:textId="77777777" w:rsidR="00477923" w:rsidRDefault="00477923" w:rsidP="00477923">
      <w:pPr>
        <w:spacing w:after="0" w:line="360" w:lineRule="auto"/>
      </w:pPr>
    </w:p>
    <w:p w14:paraId="76BFB1A3"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330EAE0E" w14:textId="02B317E6" w:rsidR="00477923" w:rsidRPr="00A56E34" w:rsidRDefault="00477923" w:rsidP="00251461">
      <w:pPr>
        <w:pStyle w:val="ListParagraph"/>
        <w:numPr>
          <w:ilvl w:val="0"/>
          <w:numId w:val="15"/>
        </w:numPr>
        <w:spacing w:after="0" w:line="360" w:lineRule="auto"/>
        <w:rPr>
          <w:b w:val="0"/>
        </w:rPr>
      </w:pPr>
      <w:r w:rsidRPr="00A56E34">
        <w:rPr>
          <w:b w:val="0"/>
        </w:rPr>
        <w:t>Piloting: this should be undertaken prior to the task. Use of feedback to revise the SEE</w:t>
      </w:r>
      <w:r w:rsidR="00CA1BDA">
        <w:rPr>
          <w:b w:val="0"/>
        </w:rPr>
        <w:t xml:space="preserve"> (principles 3, 4, 6)</w:t>
      </w:r>
    </w:p>
    <w:p w14:paraId="55382208" w14:textId="77777777" w:rsidR="00477923" w:rsidRPr="00D92D70" w:rsidRDefault="00477923" w:rsidP="00477923">
      <w:pPr>
        <w:pStyle w:val="ListParagraph"/>
        <w:spacing w:after="0" w:line="360" w:lineRule="auto"/>
      </w:pPr>
    </w:p>
    <w:p w14:paraId="657E69AA" w14:textId="7F406741" w:rsidR="00477923" w:rsidRDefault="00477923" w:rsidP="00477923">
      <w:pPr>
        <w:pStyle w:val="Heading3"/>
        <w:spacing w:line="360" w:lineRule="auto"/>
      </w:pPr>
      <w:bookmarkStart w:id="399" w:name="_Toc3885426"/>
      <w:bookmarkStart w:id="400" w:name="_Ref4653728"/>
      <w:bookmarkStart w:id="401" w:name="_Ref15305321"/>
      <w:bookmarkStart w:id="402" w:name="_Toc15566690"/>
      <w:r w:rsidRPr="004A1E73">
        <w:t>Training</w:t>
      </w:r>
      <w:r w:rsidRPr="007367ED">
        <w:t xml:space="preserve"> and preparation for </w:t>
      </w:r>
      <w:bookmarkEnd w:id="399"/>
      <w:bookmarkEnd w:id="400"/>
      <w:bookmarkEnd w:id="401"/>
      <w:r w:rsidR="008F795C">
        <w:t>experts</w:t>
      </w:r>
      <w:bookmarkEnd w:id="402"/>
    </w:p>
    <w:p w14:paraId="3DA89A04" w14:textId="2E7E323C" w:rsidR="00477923" w:rsidRPr="0072410C" w:rsidRDefault="00477923" w:rsidP="00477923">
      <w:pPr>
        <w:pStyle w:val="CommentText"/>
        <w:spacing w:after="0" w:line="360" w:lineRule="auto"/>
        <w:rPr>
          <w:sz w:val="22"/>
          <w:szCs w:val="22"/>
        </w:rPr>
      </w:pPr>
      <w:r>
        <w:rPr>
          <w:sz w:val="22"/>
          <w:szCs w:val="22"/>
        </w:rPr>
        <w:t>A proportion of the SEE should be spent on delivering training</w:t>
      </w:r>
      <w:r w:rsidRPr="0072410C">
        <w:rPr>
          <w:sz w:val="22"/>
          <w:szCs w:val="22"/>
        </w:rPr>
        <w:t xml:space="preserve">, </w:t>
      </w:r>
      <w:r>
        <w:rPr>
          <w:sz w:val="22"/>
          <w:szCs w:val="22"/>
        </w:rPr>
        <w:t xml:space="preserve">as it is </w:t>
      </w:r>
      <w:r w:rsidRPr="0072410C">
        <w:rPr>
          <w:sz w:val="22"/>
          <w:szCs w:val="22"/>
        </w:rPr>
        <w:t xml:space="preserve">unlikely that </w:t>
      </w:r>
      <w:r>
        <w:rPr>
          <w:sz w:val="22"/>
          <w:szCs w:val="22"/>
        </w:rPr>
        <w:t xml:space="preserve">HCDM </w:t>
      </w:r>
      <w:r w:rsidR="008F795C">
        <w:rPr>
          <w:sz w:val="22"/>
          <w:szCs w:val="22"/>
        </w:rPr>
        <w:t>experts</w:t>
      </w:r>
      <w:r w:rsidRPr="0072410C">
        <w:rPr>
          <w:sz w:val="22"/>
          <w:szCs w:val="22"/>
        </w:rPr>
        <w:t xml:space="preserve"> will have had any previous experience of SEE. </w:t>
      </w:r>
      <w:r w:rsidRPr="0072410C">
        <w:rPr>
          <w:rFonts w:cstheme="minorHAnsi"/>
          <w:sz w:val="22"/>
          <w:szCs w:val="22"/>
        </w:rPr>
        <w:t xml:space="preserve">Training and preparation should focus on enabling non-normative, but substantive </w:t>
      </w:r>
      <w:r w:rsidR="008F795C">
        <w:rPr>
          <w:rFonts w:cstheme="minorHAnsi"/>
          <w:sz w:val="22"/>
          <w:szCs w:val="22"/>
        </w:rPr>
        <w:t>experts</w:t>
      </w:r>
      <w:r w:rsidRPr="0072410C">
        <w:rPr>
          <w:sz w:val="22"/>
          <w:szCs w:val="22"/>
        </w:rPr>
        <w:t>, to express their beliefs appropriately</w:t>
      </w:r>
      <w:r w:rsidRPr="0072410C">
        <w:rPr>
          <w:rFonts w:cstheme="minorHAnsi"/>
          <w:sz w:val="22"/>
          <w:szCs w:val="22"/>
        </w:rPr>
        <w:t xml:space="preserve"> (principle 6)</w:t>
      </w:r>
      <w:r w:rsidRPr="0072410C">
        <w:rPr>
          <w:sz w:val="22"/>
          <w:szCs w:val="22"/>
        </w:rPr>
        <w:t xml:space="preserve">. This should focus on giving them the tools and information to express their uncertainty at the individual level (principle 4). </w:t>
      </w:r>
      <w:r>
        <w:rPr>
          <w:sz w:val="22"/>
          <w:szCs w:val="22"/>
        </w:rPr>
        <w:t>N</w:t>
      </w:r>
      <w:r w:rsidRPr="0072410C">
        <w:rPr>
          <w:sz w:val="22"/>
          <w:szCs w:val="22"/>
        </w:rPr>
        <w:t xml:space="preserve">on-normative </w:t>
      </w:r>
      <w:r w:rsidR="008F795C">
        <w:rPr>
          <w:sz w:val="22"/>
          <w:szCs w:val="22"/>
        </w:rPr>
        <w:t>experts</w:t>
      </w:r>
      <w:r w:rsidRPr="0072410C">
        <w:rPr>
          <w:sz w:val="22"/>
          <w:szCs w:val="22"/>
        </w:rPr>
        <w:t xml:space="preserve"> may be wary of the SEE task and this may have implications for how confident they are at expressing their beliefs.  Some </w:t>
      </w:r>
      <w:r w:rsidR="008F795C">
        <w:rPr>
          <w:sz w:val="22"/>
          <w:szCs w:val="22"/>
        </w:rPr>
        <w:t>experts</w:t>
      </w:r>
      <w:r w:rsidRPr="0072410C">
        <w:rPr>
          <w:sz w:val="22"/>
          <w:szCs w:val="22"/>
        </w:rPr>
        <w:t xml:space="preserve"> may express over confident distributions for fear of </w:t>
      </w:r>
      <w:r w:rsidRPr="00FC37EE">
        <w:rPr>
          <w:sz w:val="22"/>
          <w:szCs w:val="22"/>
        </w:rPr>
        <w:t>being judged (</w:t>
      </w:r>
      <w:r w:rsidR="004E0E2A">
        <w:rPr>
          <w:sz w:val="22"/>
          <w:szCs w:val="22"/>
        </w:rPr>
        <w:t xml:space="preserve">see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sidRPr="00FC37EE">
        <w:rPr>
          <w:sz w:val="22"/>
          <w:szCs w:val="22"/>
        </w:rPr>
        <w:t xml:space="preserve">). </w:t>
      </w:r>
      <w:r w:rsidRPr="00FC37EE">
        <w:rPr>
          <w:rFonts w:ascii="Calibri" w:eastAsia="Times New Roman" w:hAnsi="Calibri" w:cs="Times New Roman"/>
          <w:sz w:val="22"/>
          <w:szCs w:val="22"/>
          <w:lang w:eastAsia="en-GB"/>
        </w:rPr>
        <w:t>Training therefore plays a r</w:t>
      </w:r>
      <w:r w:rsidRPr="00FC37EE">
        <w:rPr>
          <w:rFonts w:cstheme="minorHAnsi"/>
          <w:sz w:val="22"/>
          <w:szCs w:val="22"/>
        </w:rPr>
        <w:t xml:space="preserve">ole in minimising biases (principle 5), and, although the evidence, in the context of HCDM, is weak, there </w:t>
      </w:r>
      <w:r w:rsidRPr="00FC37EE">
        <w:rPr>
          <w:rFonts w:cstheme="minorHAnsi"/>
          <w:sz w:val="22"/>
          <w:szCs w:val="22"/>
        </w:rPr>
        <w:lastRenderedPageBreak/>
        <w:t xml:space="preserve">are some suggestions from the literature that training can be efficacious in reducing the effect of anchoring, adjustment in interval, confirmation bias and overconfidence (see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sidRPr="00FC37EE">
        <w:rPr>
          <w:rFonts w:cstheme="minorHAnsi"/>
          <w:sz w:val="22"/>
          <w:szCs w:val="22"/>
        </w:rPr>
        <w:t>).</w:t>
      </w:r>
    </w:p>
    <w:p w14:paraId="08295D94" w14:textId="77777777" w:rsidR="00477923" w:rsidRPr="0072410C" w:rsidRDefault="00477923" w:rsidP="00477923">
      <w:pPr>
        <w:spacing w:after="0" w:line="360" w:lineRule="auto"/>
      </w:pPr>
    </w:p>
    <w:p w14:paraId="35F7AD3D" w14:textId="3565F27A" w:rsidR="00477923" w:rsidRPr="00282BE8" w:rsidRDefault="00477923" w:rsidP="00477923">
      <w:pPr>
        <w:spacing w:after="0" w:line="360" w:lineRule="auto"/>
        <w:rPr>
          <w:rFonts w:cstheme="minorHAnsi"/>
        </w:rPr>
      </w:pPr>
      <w:r>
        <w:t>The existing guidelines (</w:t>
      </w:r>
      <w:r w:rsidR="004C681D">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rsidR="00825369">
        <w:rPr>
          <w:i/>
        </w:rPr>
        <w:t xml:space="preserve"> </w:t>
      </w:r>
      <w:r>
        <w:t xml:space="preserve">do not provide a definitive list of what should be covered in training and the </w:t>
      </w:r>
      <w:r w:rsidRPr="0072410C">
        <w:t>elements included will be driven, in part, by the specific application, for example description of quantities, description of performance measurement and dependence. Some elements, such as how results will be used, motivation of elicitation and the full protocol, may not be possible to include due to the time constraints likely in HCDM (principle 3). In addition, a l</w:t>
      </w:r>
      <w:r w:rsidRPr="0072410C">
        <w:rPr>
          <w:rFonts w:ascii="Calibri" w:eastAsia="Times New Roman" w:hAnsi="Calibri" w:cs="Times New Roman"/>
          <w:lang w:eastAsia="en-GB"/>
        </w:rPr>
        <w:t xml:space="preserve">ist of relevant information is only typically used as part of a group process or where there are efforts to standardise the level of substantive skills across </w:t>
      </w:r>
      <w:r w:rsidR="008F795C">
        <w:rPr>
          <w:rFonts w:ascii="Calibri" w:eastAsia="Times New Roman" w:hAnsi="Calibri" w:cs="Times New Roman"/>
          <w:lang w:eastAsia="en-GB"/>
        </w:rPr>
        <w:t>experts</w:t>
      </w:r>
      <w:r w:rsidRPr="0072410C">
        <w:rPr>
          <w:rFonts w:ascii="Calibri" w:eastAsia="Times New Roman" w:hAnsi="Calibri" w:cs="Times New Roman"/>
          <w:lang w:eastAsia="en-GB"/>
        </w:rPr>
        <w:t>.</w:t>
      </w:r>
      <w:r w:rsidRPr="00FC37EE">
        <w:rPr>
          <w:rFonts w:ascii="Calibri" w:eastAsia="Times New Roman" w:hAnsi="Calibri" w:cs="Times New Roman"/>
          <w:lang w:eastAsia="en-GB"/>
        </w:rPr>
        <w:t xml:space="preserve"> </w:t>
      </w:r>
      <w:r>
        <w:rPr>
          <w:rFonts w:ascii="Calibri" w:eastAsia="Times New Roman" w:hAnsi="Calibri" w:cs="Times New Roman"/>
          <w:lang w:eastAsia="en-GB"/>
        </w:rPr>
        <w:t>T</w:t>
      </w:r>
      <w:r>
        <w:t>he (core elements): d</w:t>
      </w:r>
      <w:r w:rsidRPr="00D92D70">
        <w:rPr>
          <w:rFonts w:ascii="Calibri" w:eastAsia="Times New Roman" w:hAnsi="Calibri" w:cs="Times New Roman"/>
          <w:lang w:eastAsia="en-GB"/>
        </w:rPr>
        <w:t xml:space="preserve">escription of what is required from </w:t>
      </w:r>
      <w:r w:rsidR="008F795C">
        <w:rPr>
          <w:rFonts w:ascii="Calibri" w:eastAsia="Times New Roman" w:hAnsi="Calibri" w:cs="Times New Roman"/>
          <w:lang w:eastAsia="en-GB"/>
        </w:rPr>
        <w:t>experts</w:t>
      </w:r>
      <w:r w:rsidRPr="00D92D70">
        <w:rPr>
          <w:rFonts w:ascii="Calibri" w:eastAsia="Times New Roman" w:hAnsi="Calibri" w:cs="Times New Roman"/>
          <w:lang w:eastAsia="en-GB"/>
        </w:rPr>
        <w:t>, outline of process, outline of questions, example and practice questions</w:t>
      </w:r>
      <w:r>
        <w:rPr>
          <w:rFonts w:ascii="Calibri" w:eastAsia="Times New Roman" w:hAnsi="Calibri" w:cs="Times New Roman"/>
          <w:lang w:eastAsia="en-GB"/>
        </w:rPr>
        <w:t xml:space="preserve"> and </w:t>
      </w:r>
      <w:r w:rsidRPr="00D92D70">
        <w:rPr>
          <w:rFonts w:ascii="Calibri" w:eastAsia="Times New Roman" w:hAnsi="Calibri" w:cs="Times New Roman"/>
          <w:lang w:eastAsia="en-GB"/>
        </w:rPr>
        <w:t>assumptions and definitions used in the elicitation</w:t>
      </w:r>
      <w:r>
        <w:rPr>
          <w:rFonts w:ascii="Calibri" w:eastAsia="Times New Roman" w:hAnsi="Calibri" w:cs="Times New Roman"/>
          <w:lang w:eastAsia="en-GB"/>
        </w:rPr>
        <w:t>, should not be compromised (</w:t>
      </w:r>
      <w:r w:rsidRPr="006824BE">
        <w:rPr>
          <w:rFonts w:ascii="Calibri" w:hAnsi="Calibri"/>
        </w:rPr>
        <w:t>see</w:t>
      </w:r>
      <w:r w:rsidR="00825369">
        <w:rPr>
          <w:rFonts w:ascii="Calibri" w:hAnsi="Calibri"/>
        </w:rPr>
        <w:t xml:space="preserve"> </w:t>
      </w:r>
      <w:r w:rsidR="00FC2962">
        <w:rPr>
          <w:rFonts w:ascii="Calibri" w:hAnsi="Calibri"/>
        </w:rPr>
        <w:fldChar w:fldCharType="begin"/>
      </w:r>
      <w:r w:rsidR="00FC2962">
        <w:rPr>
          <w:rFonts w:ascii="Calibri" w:hAnsi="Calibri"/>
        </w:rPr>
        <w:instrText xml:space="preserve"> REF _Ref15305119 \w \h </w:instrText>
      </w:r>
      <w:r w:rsidR="00FC2962">
        <w:rPr>
          <w:rFonts w:ascii="Calibri" w:hAnsi="Calibri"/>
        </w:rPr>
      </w:r>
      <w:r w:rsidR="00FC2962">
        <w:rPr>
          <w:rFonts w:ascii="Calibri" w:hAnsi="Calibri"/>
        </w:rPr>
        <w:fldChar w:fldCharType="separate"/>
      </w:r>
      <w:r w:rsidR="00A5448B">
        <w:rPr>
          <w:rFonts w:ascii="Calibri" w:hAnsi="Calibri"/>
        </w:rPr>
        <w:t>Section 9.3.9</w:t>
      </w:r>
      <w:r w:rsidR="00FC2962">
        <w:rPr>
          <w:rFonts w:ascii="Calibri" w:hAnsi="Calibri"/>
        </w:rPr>
        <w:fldChar w:fldCharType="end"/>
      </w:r>
      <w:r>
        <w:rPr>
          <w:rFonts w:ascii="Calibri" w:eastAsia="Times New Roman" w:hAnsi="Calibri" w:cs="Times New Roman"/>
          <w:lang w:eastAsia="en-GB"/>
        </w:rPr>
        <w:t xml:space="preserve">).  </w:t>
      </w:r>
    </w:p>
    <w:p w14:paraId="79BDD905" w14:textId="77777777" w:rsidR="00477923" w:rsidRPr="0072410C" w:rsidRDefault="00477923" w:rsidP="00477923">
      <w:pPr>
        <w:spacing w:after="0" w:line="360" w:lineRule="auto"/>
      </w:pPr>
    </w:p>
    <w:p w14:paraId="033B892F"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1E0A8700" w14:textId="72DD934A" w:rsidR="00477923" w:rsidRPr="00A56E34" w:rsidRDefault="00477923" w:rsidP="00251461">
      <w:pPr>
        <w:pStyle w:val="ListParagraph"/>
        <w:numPr>
          <w:ilvl w:val="0"/>
          <w:numId w:val="15"/>
        </w:numPr>
        <w:spacing w:after="0" w:line="360" w:lineRule="auto"/>
        <w:rPr>
          <w:b w:val="0"/>
        </w:rPr>
      </w:pPr>
      <w:r w:rsidRPr="00A56E34">
        <w:rPr>
          <w:b w:val="0"/>
        </w:rPr>
        <w:t xml:space="preserve">Training: this should be delivered and should focus on: 1) enabling </w:t>
      </w:r>
      <w:r w:rsidR="008F795C">
        <w:rPr>
          <w:b w:val="0"/>
        </w:rPr>
        <w:t>experts</w:t>
      </w:r>
      <w:r w:rsidRPr="00A56E34">
        <w:rPr>
          <w:b w:val="0"/>
        </w:rPr>
        <w:t xml:space="preserve"> to </w:t>
      </w:r>
      <w:r w:rsidR="008F795C">
        <w:rPr>
          <w:b w:val="0"/>
        </w:rPr>
        <w:t>experts</w:t>
      </w:r>
      <w:r w:rsidRPr="00A56E34">
        <w:rPr>
          <w:b w:val="0"/>
        </w:rPr>
        <w:t xml:space="preserve"> their uncertain belief, 2) minimising bias</w:t>
      </w:r>
      <w:r w:rsidR="00CA1BDA">
        <w:rPr>
          <w:b w:val="0"/>
        </w:rPr>
        <w:t xml:space="preserve"> (principles 3, 4, 5, 6)</w:t>
      </w:r>
      <w:r w:rsidRPr="00A56E34">
        <w:rPr>
          <w:b w:val="0"/>
        </w:rPr>
        <w:t>.</w:t>
      </w:r>
    </w:p>
    <w:p w14:paraId="14E9C3F3" w14:textId="77777777" w:rsidR="00477923" w:rsidRDefault="00477923" w:rsidP="00477923">
      <w:pPr>
        <w:pStyle w:val="ListParagraph"/>
        <w:spacing w:after="0" w:line="360" w:lineRule="auto"/>
      </w:pPr>
    </w:p>
    <w:p w14:paraId="670F0D8D" w14:textId="77777777" w:rsidR="00477923" w:rsidRDefault="00477923" w:rsidP="00477923">
      <w:pPr>
        <w:pStyle w:val="Heading3"/>
        <w:spacing w:line="360" w:lineRule="auto"/>
      </w:pPr>
      <w:bookmarkStart w:id="403" w:name="_Toc3885427"/>
      <w:bookmarkStart w:id="404" w:name="_Ref4658630"/>
      <w:bookmarkStart w:id="405" w:name="_Ref15305202"/>
      <w:bookmarkStart w:id="406" w:name="_Toc15566691"/>
      <w:r w:rsidRPr="00DC3749">
        <w:t>Level of elicitation (elicitation)</w:t>
      </w:r>
      <w:bookmarkEnd w:id="403"/>
      <w:bookmarkEnd w:id="404"/>
      <w:bookmarkEnd w:id="405"/>
      <w:bookmarkEnd w:id="406"/>
    </w:p>
    <w:p w14:paraId="4787D6FA" w14:textId="0358E73E" w:rsidR="00477923" w:rsidRDefault="00477923" w:rsidP="00477923">
      <w:pPr>
        <w:spacing w:after="0" w:line="360" w:lineRule="auto"/>
      </w:pPr>
      <w:r>
        <w:t>J</w:t>
      </w:r>
      <w:r w:rsidRPr="001B5B33">
        <w:t xml:space="preserve">udgements from multiple </w:t>
      </w:r>
      <w:r w:rsidR="008F795C">
        <w:t>experts</w:t>
      </w:r>
      <w:r w:rsidRPr="001B5B33">
        <w:t xml:space="preserve"> </w:t>
      </w:r>
      <w:r>
        <w:t xml:space="preserve">are preferred </w:t>
      </w:r>
      <w:r w:rsidRPr="001B5B33">
        <w:t>in</w:t>
      </w:r>
      <w:r>
        <w:t xml:space="preserve"> a SEE (</w:t>
      </w:r>
      <w:r w:rsidR="006824BE">
        <w:t>see</w:t>
      </w:r>
      <w:r w:rsidR="00825369">
        <w:t xml:space="preserve"> </w:t>
      </w:r>
      <w:r w:rsidR="00FC2962">
        <w:fldChar w:fldCharType="begin"/>
      </w:r>
      <w:r w:rsidR="00FC2962">
        <w:instrText xml:space="preserve"> REF _Ref15305135 \w \h </w:instrText>
      </w:r>
      <w:r w:rsidR="00FC2962">
        <w:fldChar w:fldCharType="separate"/>
      </w:r>
      <w:r w:rsidR="00A5448B">
        <w:t>Section 9.3.3</w:t>
      </w:r>
      <w:r w:rsidR="00FC2962">
        <w:fldChar w:fldCharType="end"/>
      </w:r>
      <w:r>
        <w:t xml:space="preserve">). Existing guidelines are inconsistent w.r.t </w:t>
      </w:r>
      <w:r w:rsidRPr="0059763D">
        <w:t>the level of elicitation</w:t>
      </w:r>
      <w:r>
        <w:t xml:space="preserve"> – individual or group based.  G</w:t>
      </w:r>
      <w:r w:rsidRPr="0059763D">
        <w:t xml:space="preserve">roup discussion can aid less substantive and normative </w:t>
      </w:r>
      <w:r w:rsidR="008F795C">
        <w:t>experts</w:t>
      </w:r>
      <w:r w:rsidRPr="0059763D">
        <w:t xml:space="preserve">, </w:t>
      </w:r>
      <w:r>
        <w:t xml:space="preserve">however, </w:t>
      </w:r>
      <w:r w:rsidRPr="0059763D">
        <w:t>face</w:t>
      </w:r>
      <w:r>
        <w:t>-to-face</w:t>
      </w:r>
      <w:r w:rsidRPr="0059763D">
        <w:t xml:space="preserve"> discussion can be resource and time intensive</w:t>
      </w:r>
      <w:r>
        <w:t xml:space="preserve"> (principle 3)</w:t>
      </w:r>
      <w:r w:rsidRPr="0059763D">
        <w:t>.</w:t>
      </w:r>
      <w:r>
        <w:t xml:space="preserve"> Access to trained facilitators for group level elicitation may be scarce within HCDM </w:t>
      </w:r>
      <w:r w:rsidRPr="0059763D">
        <w:t>(</w:t>
      </w:r>
      <w:r w:rsidR="004C681D">
        <w:t xml:space="preserve">see </w:t>
      </w:r>
      <w:r w:rsidR="006D50B6" w:rsidRPr="00BA1595">
        <w:rPr>
          <w:i/>
        </w:rPr>
        <w:fldChar w:fldCharType="begin"/>
      </w:r>
      <w:r w:rsidR="006D50B6" w:rsidRPr="00BA1595">
        <w:rPr>
          <w:i/>
        </w:rPr>
        <w:instrText xml:space="preserve"> REF _Ref4620864 \w \h </w:instrText>
      </w:r>
      <w:r w:rsidR="006D50B6">
        <w:rPr>
          <w:i/>
        </w:rPr>
        <w:instrText xml:space="preserve"> \* MERGEFORMAT </w:instrText>
      </w:r>
      <w:r w:rsidR="006D50B6" w:rsidRPr="00BA1595">
        <w:rPr>
          <w:i/>
        </w:rPr>
      </w:r>
      <w:r w:rsidR="006D50B6" w:rsidRPr="00BA1595">
        <w:rPr>
          <w:i/>
        </w:rPr>
        <w:fldChar w:fldCharType="separate"/>
      </w:r>
      <w:r w:rsidR="00A5448B">
        <w:rPr>
          <w:i/>
        </w:rPr>
        <w:t>Chapter 3</w:t>
      </w:r>
      <w:r w:rsidR="006D50B6" w:rsidRPr="00BA1595">
        <w:rPr>
          <w:i/>
        </w:rPr>
        <w:fldChar w:fldCharType="end"/>
      </w:r>
      <w:r w:rsidRPr="0059763D">
        <w:t>)</w:t>
      </w:r>
      <w:r>
        <w:t xml:space="preserve">. </w:t>
      </w:r>
    </w:p>
    <w:p w14:paraId="414F1F38" w14:textId="0A67B462" w:rsidR="00477923" w:rsidRPr="00AD2277" w:rsidRDefault="00477923" w:rsidP="00477923">
      <w:pPr>
        <w:spacing w:after="0" w:line="360" w:lineRule="auto"/>
      </w:pPr>
      <w:r>
        <w:t>I</w:t>
      </w:r>
      <w:r w:rsidRPr="00C437B9">
        <w:t xml:space="preserve">nteraction between </w:t>
      </w:r>
      <w:r w:rsidR="008F795C">
        <w:t>experts</w:t>
      </w:r>
      <w:r w:rsidRPr="00C437B9">
        <w:t xml:space="preserve"> can </w:t>
      </w:r>
      <w:r>
        <w:t xml:space="preserve">also </w:t>
      </w:r>
      <w:r w:rsidRPr="00C437B9">
        <w:t>introduce biases (</w:t>
      </w:r>
      <w:r w:rsidRPr="00E304D0">
        <w:t>see</w:t>
      </w:r>
      <w:r w:rsidR="00825369">
        <w:t xml:space="preserve"> </w:t>
      </w:r>
      <w:r w:rsidR="00FC2962">
        <w:fldChar w:fldCharType="begin"/>
      </w:r>
      <w:r w:rsidR="00FC2962">
        <w:instrText xml:space="preserve"> REF _Ref4652959 \w \h </w:instrText>
      </w:r>
      <w:r w:rsidR="00FC2962">
        <w:fldChar w:fldCharType="separate"/>
      </w:r>
      <w:r w:rsidR="00A5448B">
        <w:t>Section 9.3.16</w:t>
      </w:r>
      <w:r w:rsidR="00FC2962">
        <w:fldChar w:fldCharType="end"/>
      </w:r>
      <w:r w:rsidRPr="00F707F0">
        <w:t>)</w:t>
      </w:r>
      <w:r>
        <w:t xml:space="preserve"> (principle 5)</w:t>
      </w:r>
      <w:r w:rsidRPr="00C437B9">
        <w:t>.</w:t>
      </w:r>
      <w:r>
        <w:t xml:space="preserve"> T</w:t>
      </w:r>
      <w:r w:rsidRPr="004942F7">
        <w:t xml:space="preserve">he act of striving for consensus can potentially eliminate some </w:t>
      </w:r>
      <w:r>
        <w:t>of the between expert variation;</w:t>
      </w:r>
      <w:r w:rsidRPr="004942F7">
        <w:t xml:space="preserve"> the potential for ‘groupthink</w:t>
      </w:r>
      <w:r>
        <w:t>’</w:t>
      </w:r>
      <w:r w:rsidRPr="004942F7">
        <w:t xml:space="preserve"> </w:t>
      </w:r>
      <w:r w:rsidRPr="004C072B">
        <w:t>(</w:t>
      </w:r>
      <w:r w:rsidR="004E0E2A">
        <w:t xml:space="preserve">see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sidRPr="004C072B">
        <w:t>).</w:t>
      </w:r>
      <w:r>
        <w:t xml:space="preserve"> A group process should aim t</w:t>
      </w:r>
      <w:r w:rsidRPr="00AD2277">
        <w:t>o reflect both individual level uncertainty and between expert variability in the aggregated distributions</w:t>
      </w:r>
      <w:r>
        <w:t xml:space="preserve"> (principles 4 and 8) and there may be greater potential to </w:t>
      </w:r>
      <w:r w:rsidRPr="004942F7">
        <w:t xml:space="preserve">explore variation in </w:t>
      </w:r>
      <w:r w:rsidR="008F795C">
        <w:t>experts</w:t>
      </w:r>
      <w:r w:rsidRPr="004942F7">
        <w:t xml:space="preserve"> beliefs with a group based approach, but only if face-to-face. </w:t>
      </w:r>
      <w:r>
        <w:t xml:space="preserve">In HCDM, there may be a </w:t>
      </w:r>
      <w:r w:rsidRPr="00AD2277">
        <w:t xml:space="preserve">lack of experienced facilitation, </w:t>
      </w:r>
      <w:r>
        <w:t xml:space="preserve">thus </w:t>
      </w:r>
      <w:r w:rsidRPr="00AD2277">
        <w:t>it may not be possible to do this</w:t>
      </w:r>
      <w:r>
        <w:t>. I</w:t>
      </w:r>
      <w:r w:rsidRPr="00AD2277">
        <w:t>n these circumstances, an individual level elicitation may be more appropriate.</w:t>
      </w:r>
      <w:r w:rsidRPr="00CD672D">
        <w:t xml:space="preserve"> </w:t>
      </w:r>
      <w:r w:rsidRPr="004942F7">
        <w:t>A large sample</w:t>
      </w:r>
      <w:r>
        <w:t>, which may be required to ensure representativeness,</w:t>
      </w:r>
      <w:r w:rsidRPr="004942F7">
        <w:t xml:space="preserve"> may be a challenge for a group-based exercise, particularly if face-to-face. An individual level elicitation can ask </w:t>
      </w:r>
      <w:r w:rsidR="008F795C">
        <w:t>experts</w:t>
      </w:r>
      <w:r w:rsidRPr="004942F7">
        <w:t xml:space="preserve"> to express how they formulate their beliefs, however it is a challenge to them incorporate these differences into the resulting aggregate distribution. </w:t>
      </w:r>
    </w:p>
    <w:p w14:paraId="136D7E7D" w14:textId="77777777" w:rsidR="00477923" w:rsidRDefault="00477923" w:rsidP="00477923">
      <w:pPr>
        <w:spacing w:after="0" w:line="360" w:lineRule="auto"/>
        <w:jc w:val="both"/>
      </w:pPr>
    </w:p>
    <w:p w14:paraId="6A9A3E66" w14:textId="0C587831" w:rsidR="00477923" w:rsidRDefault="00477923" w:rsidP="00477923">
      <w:pPr>
        <w:spacing w:after="0" w:line="360" w:lineRule="auto"/>
      </w:pPr>
      <w:r w:rsidRPr="0059763D">
        <w:t>Group elicitation via remo</w:t>
      </w:r>
      <w:r>
        <w:t xml:space="preserve">te means may be practical in some circumstances. </w:t>
      </w:r>
      <w:r w:rsidRPr="00C437B9">
        <w:t>As discussed in</w:t>
      </w:r>
      <w:r w:rsidR="00825369">
        <w:t xml:space="preserve"> </w:t>
      </w:r>
      <w:r w:rsidR="00FC2962">
        <w:fldChar w:fldCharType="begin"/>
      </w:r>
      <w:r w:rsidR="00FC2962">
        <w:instrText xml:space="preserve"> REF _Ref15305174 \w \h </w:instrText>
      </w:r>
      <w:r w:rsidR="00FC2962">
        <w:fldChar w:fldCharType="separate"/>
      </w:r>
      <w:r w:rsidR="00A5448B">
        <w:t>Section 9.3.11</w:t>
      </w:r>
      <w:r w:rsidR="00FC2962">
        <w:fldChar w:fldCharType="end"/>
      </w:r>
      <w:r w:rsidRPr="00C437B9">
        <w:t xml:space="preserve">, interaction between </w:t>
      </w:r>
      <w:r w:rsidR="008F795C">
        <w:t>experts</w:t>
      </w:r>
      <w:r w:rsidRPr="00C437B9">
        <w:t xml:space="preserve"> can be beneficial for non-normative </w:t>
      </w:r>
      <w:r w:rsidR="008F795C">
        <w:t>experts</w:t>
      </w:r>
      <w:r>
        <w:t xml:space="preserve"> (principles 6 and 9)</w:t>
      </w:r>
      <w:r w:rsidRPr="00C437B9">
        <w:t>. Remote group elicitation can help to mitigate against</w:t>
      </w:r>
      <w:r>
        <w:t xml:space="preserve"> dominate </w:t>
      </w:r>
      <w:r w:rsidR="008F795C">
        <w:t>experts</w:t>
      </w:r>
      <w:r>
        <w:t xml:space="preserve">. </w:t>
      </w:r>
      <w:r w:rsidRPr="00C437B9">
        <w:t xml:space="preserve"> Individual level elicitation, whilst avoiding this situation, can be daunting for </w:t>
      </w:r>
      <w:r w:rsidR="008F795C">
        <w:t>experts</w:t>
      </w:r>
      <w:r w:rsidRPr="00C437B9">
        <w:t xml:space="preserve"> that have not undertaken such tasks previously (non-normative).</w:t>
      </w:r>
      <w:r w:rsidRPr="00546E0B">
        <w:t xml:space="preserve"> </w:t>
      </w:r>
    </w:p>
    <w:p w14:paraId="3A58C9B7" w14:textId="77777777" w:rsidR="00477923" w:rsidRDefault="00477923" w:rsidP="00477923">
      <w:pPr>
        <w:spacing w:after="0" w:line="360" w:lineRule="auto"/>
      </w:pPr>
    </w:p>
    <w:p w14:paraId="7B3F3237"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427665C9" w14:textId="7F8BEB5D" w:rsidR="00477923" w:rsidRPr="00A56E34" w:rsidRDefault="00477923" w:rsidP="00251461">
      <w:pPr>
        <w:pStyle w:val="ListParagraph"/>
        <w:numPr>
          <w:ilvl w:val="0"/>
          <w:numId w:val="15"/>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Level of elicitation: elicit</w:t>
      </w:r>
      <w:r w:rsidR="006B7D38" w:rsidRPr="00A56E34">
        <w:rPr>
          <w:rFonts w:ascii="Calibri" w:eastAsia="Times New Roman" w:hAnsi="Calibri" w:cs="Times New Roman"/>
          <w:b w:val="0"/>
          <w:lang w:eastAsia="en-GB"/>
        </w:rPr>
        <w:t xml:space="preserve"> </w:t>
      </w:r>
      <w:r w:rsidRPr="00A56E34">
        <w:rPr>
          <w:rFonts w:ascii="Calibri" w:eastAsia="Times New Roman" w:hAnsi="Calibri" w:cs="Times New Roman"/>
          <w:b w:val="0"/>
          <w:lang w:eastAsia="en-GB"/>
        </w:rPr>
        <w:t xml:space="preserve">from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individually</w:t>
      </w:r>
      <w:r w:rsidR="00CA1BDA">
        <w:rPr>
          <w:rFonts w:ascii="Calibri" w:eastAsia="Times New Roman" w:hAnsi="Calibri" w:cs="Times New Roman"/>
          <w:b w:val="0"/>
          <w:lang w:eastAsia="en-GB"/>
        </w:rPr>
        <w:t xml:space="preserve"> (principles 3, 4, 8).</w:t>
      </w:r>
    </w:p>
    <w:p w14:paraId="532BA8F5" w14:textId="10389AB8" w:rsidR="00477923" w:rsidRPr="00A56E34" w:rsidRDefault="00477923" w:rsidP="00251461">
      <w:pPr>
        <w:pStyle w:val="ListParagraph"/>
        <w:numPr>
          <w:ilvl w:val="0"/>
          <w:numId w:val="15"/>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Role of consensus: where required, should first conduct individual elicitation followed by group consensus</w:t>
      </w:r>
      <w:r w:rsidR="00CA1BDA">
        <w:rPr>
          <w:rFonts w:ascii="Calibri" w:eastAsia="Times New Roman" w:hAnsi="Calibri" w:cs="Times New Roman"/>
          <w:b w:val="0"/>
          <w:lang w:eastAsia="en-GB"/>
        </w:rPr>
        <w:t xml:space="preserve"> (principles 6, 9).</w:t>
      </w:r>
    </w:p>
    <w:p w14:paraId="4CFDB025" w14:textId="77777777" w:rsidR="00477923" w:rsidRPr="000E1BBC" w:rsidRDefault="00477923" w:rsidP="00477923">
      <w:pPr>
        <w:spacing w:after="0" w:line="360" w:lineRule="auto"/>
      </w:pPr>
    </w:p>
    <w:p w14:paraId="3B5B5FEC" w14:textId="77777777" w:rsidR="00477923" w:rsidRPr="00C21E4B" w:rsidRDefault="00477923" w:rsidP="00477923">
      <w:pPr>
        <w:pStyle w:val="Heading3"/>
        <w:spacing w:line="360" w:lineRule="auto"/>
      </w:pPr>
      <w:bookmarkStart w:id="407" w:name="_Toc3885428"/>
      <w:bookmarkStart w:id="408" w:name="_Ref4658684"/>
      <w:bookmarkStart w:id="409" w:name="_Ref15305279"/>
      <w:bookmarkStart w:id="410" w:name="_Toc15566692"/>
      <w:r w:rsidRPr="005C1FAA">
        <w:t xml:space="preserve">Mode </w:t>
      </w:r>
      <w:r w:rsidRPr="004A1E73">
        <w:t>of</w:t>
      </w:r>
      <w:r w:rsidRPr="005C1FAA">
        <w:t xml:space="preserve"> Administration (elicitation)</w:t>
      </w:r>
      <w:bookmarkEnd w:id="407"/>
      <w:bookmarkEnd w:id="408"/>
      <w:bookmarkEnd w:id="409"/>
      <w:bookmarkEnd w:id="410"/>
    </w:p>
    <w:p w14:paraId="3B7BAA77" w14:textId="64A424C3" w:rsidR="00477923" w:rsidRDefault="00477923" w:rsidP="00477923">
      <w:pPr>
        <w:spacing w:after="0" w:line="360" w:lineRule="auto"/>
        <w:jc w:val="both"/>
      </w:pPr>
      <w:r>
        <w:t xml:space="preserve">A </w:t>
      </w:r>
      <w:r w:rsidRPr="00C21E4B">
        <w:t>number of alternative modes of administration have been used in HCDM</w:t>
      </w:r>
      <w:r>
        <w:t xml:space="preserve"> (</w:t>
      </w:r>
      <w:r w:rsidR="00660093">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however many of the existing guidelines agree that face-to-face administration is preferred (</w:t>
      </w:r>
      <w:r w:rsidR="004C681D">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rsidRPr="00DC7D5D">
        <w:t>).</w:t>
      </w:r>
      <w:r>
        <w:t xml:space="preserve"> It is thought to </w:t>
      </w:r>
      <w:r w:rsidRPr="00D70CDF">
        <w:t>promote good performance (</w:t>
      </w:r>
      <w:r>
        <w:t>principle 9</w:t>
      </w:r>
      <w:r w:rsidRPr="00D70CDF">
        <w:t xml:space="preserve">) and maximise engagement with </w:t>
      </w:r>
      <w:r w:rsidR="008F795C">
        <w:t>experts</w:t>
      </w:r>
      <w:r w:rsidRPr="00D70CDF">
        <w:t>. Face</w:t>
      </w:r>
      <w:r>
        <w:t>-to-face</w:t>
      </w:r>
      <w:r w:rsidRPr="00D70CDF">
        <w:t xml:space="preserve"> elicitation is required for some consensus methods</w:t>
      </w:r>
      <w:r>
        <w:t xml:space="preserv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w:t>
      </w:r>
      <w:r w:rsidRPr="00D70CDF">
        <w:t xml:space="preserve">, however it is not necessary for </w:t>
      </w:r>
      <w:r>
        <w:t xml:space="preserve">a </w:t>
      </w:r>
      <w:r w:rsidRPr="00D70CDF">
        <w:t>mathematical approach.</w:t>
      </w:r>
    </w:p>
    <w:p w14:paraId="124766E2" w14:textId="77777777" w:rsidR="00477923" w:rsidRDefault="00477923" w:rsidP="00477923">
      <w:pPr>
        <w:spacing w:after="0" w:line="360" w:lineRule="auto"/>
        <w:jc w:val="both"/>
      </w:pPr>
    </w:p>
    <w:p w14:paraId="5842A2CC" w14:textId="0C5065B9" w:rsidR="00477923" w:rsidRDefault="00477923" w:rsidP="00477923">
      <w:pPr>
        <w:spacing w:after="0" w:line="360" w:lineRule="auto"/>
        <w:jc w:val="both"/>
      </w:pPr>
      <w:r>
        <w:t>T</w:t>
      </w:r>
      <w:r w:rsidRPr="00D70CDF">
        <w:t xml:space="preserve">he constraints in HCDM </w:t>
      </w:r>
      <w:r>
        <w:t xml:space="preserve">(principle 3) </w:t>
      </w:r>
      <w:r w:rsidRPr="00D70CDF">
        <w:t xml:space="preserve">are the biggest factor in driving the method chosen. If </w:t>
      </w:r>
      <w:r>
        <w:t xml:space="preserve">a </w:t>
      </w:r>
      <w:r w:rsidRPr="00D70CDF">
        <w:t xml:space="preserve">large number of </w:t>
      </w:r>
      <w:r w:rsidR="008F795C">
        <w:t>experts</w:t>
      </w:r>
      <w:r w:rsidRPr="00D70CDF">
        <w:t xml:space="preserve"> </w:t>
      </w:r>
      <w:r>
        <w:t>is</w:t>
      </w:r>
      <w:r w:rsidRPr="00D70CDF">
        <w:t xml:space="preserve"> sought (</w:t>
      </w:r>
      <w:r w:rsidRPr="00DC7D5D">
        <w:t>see</w:t>
      </w:r>
      <w:r w:rsidR="00825369">
        <w:t xml:space="preserve"> </w:t>
      </w:r>
      <w:r w:rsidR="00FC2962">
        <w:fldChar w:fldCharType="begin"/>
      </w:r>
      <w:r w:rsidR="00FC2962">
        <w:instrText xml:space="preserve"> REF _Ref15305191 \w \h </w:instrText>
      </w:r>
      <w:r w:rsidR="00FC2962">
        <w:fldChar w:fldCharType="separate"/>
      </w:r>
      <w:r w:rsidR="00A5448B">
        <w:t>Section 9.3.3</w:t>
      </w:r>
      <w:r w:rsidR="00FC2962">
        <w:fldChar w:fldCharType="end"/>
      </w:r>
      <w:r w:rsidRPr="00D70CDF">
        <w:t>), in order to generate timely results, face to face elicitation may be prohibitive</w:t>
      </w:r>
      <w:r>
        <w:t>ly time and resource expensive</w:t>
      </w:r>
      <w:r w:rsidRPr="00D70CDF">
        <w:t xml:space="preserve">. The constraints of HCDM do not imply that a particular vehicle is used, i.e. paper based on computer based questionnaire, however in order to record information elicited effectively, the majority of applications in the context have used a computer based exercise, either developed for that unique purpose or using existing ‘off the shelf’ software (see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D70CDF">
        <w:t>).</w:t>
      </w:r>
    </w:p>
    <w:p w14:paraId="0F6C5CE1" w14:textId="77777777" w:rsidR="00477923" w:rsidRDefault="00477923" w:rsidP="00477923">
      <w:pPr>
        <w:spacing w:after="0" w:line="360" w:lineRule="auto"/>
        <w:jc w:val="both"/>
      </w:pPr>
    </w:p>
    <w:p w14:paraId="4B33E560"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20F37236" w14:textId="65513902" w:rsidR="00477923" w:rsidRPr="00A56E34" w:rsidRDefault="00477923" w:rsidP="00251461">
      <w:pPr>
        <w:pStyle w:val="ListParagraph"/>
        <w:numPr>
          <w:ilvl w:val="0"/>
          <w:numId w:val="12"/>
        </w:numPr>
        <w:spacing w:after="0" w:line="360" w:lineRule="auto"/>
        <w:ind w:left="406" w:hanging="426"/>
        <w:jc w:val="both"/>
        <w:rPr>
          <w:b w:val="0"/>
        </w:rPr>
      </w:pPr>
      <w:r w:rsidRPr="00A56E34">
        <w:rPr>
          <w:b w:val="0"/>
        </w:rPr>
        <w:t xml:space="preserve">Administration: can conduct SEE using face-to-face or remote administration </w:t>
      </w:r>
      <w:r w:rsidR="00CA1BDA">
        <w:rPr>
          <w:b w:val="0"/>
        </w:rPr>
        <w:t>(principles 3, 9).</w:t>
      </w:r>
    </w:p>
    <w:p w14:paraId="36714F65" w14:textId="77777777" w:rsidR="00477923" w:rsidRPr="00D70CDF" w:rsidRDefault="00477923" w:rsidP="00477923">
      <w:pPr>
        <w:spacing w:after="0" w:line="360" w:lineRule="auto"/>
        <w:jc w:val="both"/>
      </w:pPr>
    </w:p>
    <w:p w14:paraId="33FF9E00" w14:textId="572B5A51" w:rsidR="00477923" w:rsidRDefault="00477923" w:rsidP="00477923">
      <w:pPr>
        <w:pStyle w:val="Heading3"/>
        <w:spacing w:line="360" w:lineRule="auto"/>
      </w:pPr>
      <w:bookmarkStart w:id="411" w:name="_Toc3885429"/>
      <w:bookmarkStart w:id="412" w:name="_Ref4618614"/>
      <w:bookmarkStart w:id="413" w:name="_Ref4619336"/>
      <w:bookmarkStart w:id="414" w:name="_Ref15304905"/>
      <w:bookmarkStart w:id="415" w:name="_Ref15305219"/>
      <w:bookmarkStart w:id="416" w:name="_Toc15566693"/>
      <w:r w:rsidRPr="00AC2792">
        <w:t xml:space="preserve">Feedback to </w:t>
      </w:r>
      <w:r w:rsidR="008F795C">
        <w:t>experts</w:t>
      </w:r>
      <w:r w:rsidRPr="00AC2792">
        <w:t xml:space="preserve"> </w:t>
      </w:r>
      <w:r w:rsidRPr="004A1E73">
        <w:t>and</w:t>
      </w:r>
      <w:r w:rsidRPr="00AC2792">
        <w:t xml:space="preserve"> revision (elicitation)</w:t>
      </w:r>
      <w:bookmarkEnd w:id="411"/>
      <w:bookmarkEnd w:id="412"/>
      <w:bookmarkEnd w:id="413"/>
      <w:bookmarkEnd w:id="414"/>
      <w:bookmarkEnd w:id="415"/>
      <w:bookmarkEnd w:id="416"/>
    </w:p>
    <w:p w14:paraId="705D2456" w14:textId="57C2A8F0" w:rsidR="00477923" w:rsidRPr="00680AD0" w:rsidRDefault="00477923" w:rsidP="00477923">
      <w:pPr>
        <w:spacing w:after="0" w:line="360" w:lineRule="auto"/>
      </w:pPr>
      <w:r>
        <w:t xml:space="preserve">Feedback and opportunity for revision can be used as a strategy to minimise bias (principle 5 and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t xml:space="preserve">). The guidelines are consistent in recommending that feedback and opportunity for revision takes place but differ w.r.t what to feedback. The </w:t>
      </w:r>
      <w:r w:rsidRPr="00680AD0">
        <w:t>process should be made explicit</w:t>
      </w:r>
      <w:r w:rsidRPr="000E05D4">
        <w:t xml:space="preserve"> </w:t>
      </w:r>
      <w:r>
        <w:t xml:space="preserve">and </w:t>
      </w:r>
      <w:r w:rsidRPr="00680AD0">
        <w:lastRenderedPageBreak/>
        <w:t>documented appropriately; including the number of feedback rounds and what is fed back</w:t>
      </w:r>
      <w:r>
        <w:t xml:space="preserve"> (principle 1)</w:t>
      </w:r>
      <w:r w:rsidRPr="00680AD0">
        <w:t xml:space="preserve">. </w:t>
      </w:r>
    </w:p>
    <w:p w14:paraId="4047FC3D" w14:textId="77777777" w:rsidR="00477923" w:rsidRPr="00680AD0" w:rsidRDefault="00477923" w:rsidP="00477923">
      <w:pPr>
        <w:spacing w:after="0" w:line="360" w:lineRule="auto"/>
      </w:pPr>
    </w:p>
    <w:p w14:paraId="24A499E3" w14:textId="66297226" w:rsidR="00477923" w:rsidRDefault="00477923" w:rsidP="00477923">
      <w:pPr>
        <w:spacing w:after="0" w:line="360" w:lineRule="auto"/>
      </w:pPr>
      <w:r>
        <w:t>F</w:t>
      </w:r>
      <w:r w:rsidRPr="00680AD0">
        <w:t xml:space="preserve">or non-normative </w:t>
      </w:r>
      <w:r w:rsidR="008F795C">
        <w:t>experts</w:t>
      </w:r>
      <w:r>
        <w:t xml:space="preserve"> (principle 6)</w:t>
      </w:r>
      <w:r w:rsidRPr="00680AD0">
        <w:t xml:space="preserve"> graphical feedback could be useful</w:t>
      </w:r>
      <w:r>
        <w:t>, whereas m</w:t>
      </w:r>
      <w:r w:rsidRPr="00680AD0">
        <w:t>ore complex summarises such as fitted distribution</w:t>
      </w:r>
      <w:r>
        <w:t>s</w:t>
      </w:r>
      <w:r w:rsidRPr="00680AD0">
        <w:t xml:space="preserve">, performance scores or results using elicited values may not be appropriate. </w:t>
      </w:r>
      <w:r w:rsidR="008F795C">
        <w:t>Experts</w:t>
      </w:r>
      <w:r w:rsidRPr="00680AD0">
        <w:t xml:space="preserve"> may find dist</w:t>
      </w:r>
      <w:r w:rsidRPr="00680AD0">
        <w:rPr>
          <w:rFonts w:ascii="Calibri" w:eastAsia="Times New Roman" w:hAnsi="Calibri" w:cs="Times New Roman"/>
          <w:lang w:eastAsia="en-GB"/>
        </w:rPr>
        <w:t xml:space="preserve">ributions from other </w:t>
      </w:r>
      <w:r w:rsidR="008F795C">
        <w:rPr>
          <w:rFonts w:ascii="Calibri" w:eastAsia="Times New Roman" w:hAnsi="Calibri" w:cs="Times New Roman"/>
          <w:lang w:eastAsia="en-GB"/>
        </w:rPr>
        <w:t>experts</w:t>
      </w:r>
      <w:r w:rsidRPr="00680AD0">
        <w:rPr>
          <w:rFonts w:ascii="Calibri" w:eastAsia="Times New Roman" w:hAnsi="Calibri" w:cs="Times New Roman"/>
          <w:lang w:eastAsia="en-GB"/>
        </w:rPr>
        <w:t>, summaries of aggregated distributions, rationales, future data, the draft elicitation report or qualitative discussion of elicited values, useful, however it is not clear how these could improve the SEE unless they are accompanied by the opportunity for revision</w:t>
      </w:r>
      <w:r>
        <w:rPr>
          <w:rFonts w:ascii="Calibri" w:eastAsia="Times New Roman" w:hAnsi="Calibri" w:cs="Times New Roman"/>
          <w:lang w:eastAsia="en-GB"/>
        </w:rPr>
        <w:t xml:space="preserve">. </w:t>
      </w:r>
      <w:r w:rsidRPr="00680AD0">
        <w:rPr>
          <w:rFonts w:ascii="Calibri" w:eastAsia="Times New Roman" w:hAnsi="Calibri" w:cs="Times New Roman"/>
          <w:lang w:eastAsia="en-GB"/>
        </w:rPr>
        <w:t xml:space="preserve"> </w:t>
      </w:r>
      <w:r>
        <w:t xml:space="preserve">If the feedback allows </w:t>
      </w:r>
      <w:r w:rsidR="008F795C">
        <w:t>experts</w:t>
      </w:r>
      <w:r>
        <w:t xml:space="preserve"> the opportunity to revise their distributions, it may be a useful process</w:t>
      </w:r>
      <w:r w:rsidRPr="004C072B">
        <w:t xml:space="preserve"> </w:t>
      </w:r>
      <w:r>
        <w:t xml:space="preserve">as this can help to promote </w:t>
      </w:r>
      <w:r w:rsidRPr="00680AD0">
        <w:t xml:space="preserve">high performance and distinguish between high and low-performing </w:t>
      </w:r>
      <w:r w:rsidR="008F795C">
        <w:t>experts</w:t>
      </w:r>
      <w:r>
        <w:t xml:space="preserve"> (principle 9). </w:t>
      </w:r>
    </w:p>
    <w:p w14:paraId="59B05841" w14:textId="77777777" w:rsidR="00477923" w:rsidRDefault="00477923" w:rsidP="00477923">
      <w:pPr>
        <w:spacing w:after="0" w:line="360" w:lineRule="auto"/>
      </w:pPr>
    </w:p>
    <w:p w14:paraId="5D3697B1" w14:textId="31B06794" w:rsidR="00477923" w:rsidRDefault="00477923" w:rsidP="00477923">
      <w:pPr>
        <w:spacing w:after="0" w:line="360" w:lineRule="auto"/>
      </w:pPr>
      <w:r>
        <w:t xml:space="preserve">Feeding back distributions of other </w:t>
      </w:r>
      <w:r w:rsidR="008F795C">
        <w:t>experts</w:t>
      </w:r>
      <w:r>
        <w:t xml:space="preserve"> is common in group-based approaches (see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 xml:space="preserve">) and it may incentivise less high performing </w:t>
      </w:r>
      <w:r w:rsidR="008F795C">
        <w:t>experts</w:t>
      </w:r>
      <w:r>
        <w:t xml:space="preserve"> to revise their distributions; however this may be driven by how uncertain they are about their beliefs. There is also the possibility that high performing </w:t>
      </w:r>
      <w:r w:rsidR="008F795C">
        <w:t>experts</w:t>
      </w:r>
      <w:r>
        <w:t xml:space="preserve"> will also revise their distributions, potentially generating less accurate pooled or group summaries.</w:t>
      </w:r>
    </w:p>
    <w:p w14:paraId="12665897" w14:textId="77777777" w:rsidR="00477923" w:rsidRDefault="00477923" w:rsidP="00477923">
      <w:pPr>
        <w:spacing w:after="0" w:line="360" w:lineRule="auto"/>
      </w:pPr>
    </w:p>
    <w:p w14:paraId="7B6152EC"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5FB71F2B" w14:textId="3E458AFD" w:rsidR="00477923" w:rsidRPr="00A56E34" w:rsidRDefault="00477923" w:rsidP="00251461">
      <w:pPr>
        <w:pStyle w:val="ListParagraph"/>
        <w:numPr>
          <w:ilvl w:val="0"/>
          <w:numId w:val="12"/>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Feedback: this should be offered to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with the possibility of revision. What to feedback will depend on the SEE task and the types of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include. Graphical feedback may be useful for non-normative </w:t>
      </w:r>
      <w:r w:rsidR="008F795C">
        <w:rPr>
          <w:rFonts w:ascii="Calibri" w:eastAsia="Times New Roman" w:hAnsi="Calibri" w:cs="Times New Roman"/>
          <w:b w:val="0"/>
          <w:lang w:eastAsia="en-GB"/>
        </w:rPr>
        <w:t>experts</w:t>
      </w:r>
      <w:r w:rsidR="00CA1BDA">
        <w:rPr>
          <w:rFonts w:ascii="Calibri" w:eastAsia="Times New Roman" w:hAnsi="Calibri" w:cs="Times New Roman"/>
          <w:b w:val="0"/>
          <w:lang w:eastAsia="en-GB"/>
        </w:rPr>
        <w:t xml:space="preserve"> (principles 1, 6, 9)</w:t>
      </w:r>
      <w:r w:rsidRPr="00A56E34">
        <w:rPr>
          <w:rFonts w:ascii="Calibri" w:eastAsia="Times New Roman" w:hAnsi="Calibri" w:cs="Times New Roman"/>
          <w:b w:val="0"/>
          <w:lang w:eastAsia="en-GB"/>
        </w:rPr>
        <w:t>.</w:t>
      </w:r>
    </w:p>
    <w:p w14:paraId="0F33A325" w14:textId="77777777" w:rsidR="00477923" w:rsidRPr="00680AD0" w:rsidRDefault="00477923" w:rsidP="00477923">
      <w:pPr>
        <w:spacing w:after="0" w:line="360" w:lineRule="auto"/>
      </w:pPr>
    </w:p>
    <w:p w14:paraId="4B0672D8" w14:textId="77777777" w:rsidR="00477923" w:rsidRDefault="00477923" w:rsidP="00477923">
      <w:pPr>
        <w:pStyle w:val="Heading3"/>
        <w:spacing w:line="360" w:lineRule="auto"/>
      </w:pPr>
      <w:bookmarkStart w:id="417" w:name="_Toc3885430"/>
      <w:bookmarkStart w:id="418" w:name="_Ref4652841"/>
      <w:bookmarkStart w:id="419" w:name="_Ref15305119"/>
      <w:bookmarkStart w:id="420" w:name="_Toc15566694"/>
      <w:r w:rsidRPr="004A1E73">
        <w:t>Opportunity</w:t>
      </w:r>
      <w:r w:rsidRPr="00AC2792">
        <w:t xml:space="preserve"> for interaction (elicitation)</w:t>
      </w:r>
      <w:bookmarkEnd w:id="417"/>
      <w:bookmarkEnd w:id="418"/>
      <w:bookmarkEnd w:id="419"/>
      <w:bookmarkEnd w:id="420"/>
    </w:p>
    <w:p w14:paraId="5170AF58" w14:textId="33468A11" w:rsidR="00477923" w:rsidRDefault="00477923" w:rsidP="00477923">
      <w:pPr>
        <w:spacing w:after="0" w:line="360" w:lineRule="auto"/>
      </w:pPr>
      <w:r>
        <w:t xml:space="preserve">Interaction is intrinsically linked with the level of elicitation and as such, many of the principles relevant for </w:t>
      </w:r>
      <w:r w:rsidR="00FC2962">
        <w:fldChar w:fldCharType="begin"/>
      </w:r>
      <w:r w:rsidR="00FC2962">
        <w:instrText xml:space="preserve"> REF _Ref15305202 \w \h </w:instrText>
      </w:r>
      <w:r w:rsidR="00FC2962">
        <w:fldChar w:fldCharType="separate"/>
      </w:r>
      <w:r w:rsidR="00A5448B">
        <w:t>Section 9.3.6</w:t>
      </w:r>
      <w:r w:rsidR="00FC2962">
        <w:fldChar w:fldCharType="end"/>
      </w:r>
      <w:r>
        <w:t xml:space="preserve">are relevant for how the interaction process works. Interaction can allow </w:t>
      </w:r>
      <w:r w:rsidR="008F795C">
        <w:t>experts</w:t>
      </w:r>
      <w:r>
        <w:t xml:space="preserve"> to share information so that differences in expert opinion are not the result of </w:t>
      </w:r>
      <w:r w:rsidR="008F795C">
        <w:t>experts</w:t>
      </w:r>
      <w:r>
        <w:t xml:space="preserve"> having different information or interpreting questions differently (principle 9). In addition, it is important to note that, remote and controlled interaction, such as that promoted with Delphi type processes, can avoid some of the biases of group exercises (principle 5) and can be preferable from a practical point of view (principle 3).  However, remote elicitation can encourage </w:t>
      </w:r>
      <w:r w:rsidR="008F795C">
        <w:t>experts</w:t>
      </w:r>
      <w:r>
        <w:t xml:space="preserve"> not to take responsibility for their expressed beliefs (self-serving bias).  As with group and individual methods, there is also a lack of evidence on how the revision process can affect the accuracy of the final individual distribution (p</w:t>
      </w:r>
      <w:r w:rsidRPr="002E2DA0">
        <w:t>rinciple 9</w:t>
      </w:r>
      <w:r>
        <w:t xml:space="preserve">). </w:t>
      </w:r>
      <w:r w:rsidRPr="00D70CDF">
        <w:t xml:space="preserve">For consensus SEE, a group based face to face session may help </w:t>
      </w:r>
      <w:r w:rsidRPr="00D70CDF">
        <w:lastRenderedPageBreak/>
        <w:t xml:space="preserve">to promote the beliefs of </w:t>
      </w:r>
      <w:r w:rsidR="008F795C">
        <w:t>experts</w:t>
      </w:r>
      <w:r w:rsidRPr="00D70CDF">
        <w:t xml:space="preserve"> with better performance</w:t>
      </w:r>
      <w:r>
        <w:t xml:space="preserve"> and reflect between expert variation (principles 8 and 9) </w:t>
      </w:r>
      <w:r w:rsidRPr="00DC7D5D">
        <w:t>(</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sidRPr="00DC7D5D">
        <w:t>)</w:t>
      </w:r>
      <w:r w:rsidRPr="00D70CDF">
        <w:t>.</w:t>
      </w:r>
      <w:r>
        <w:t xml:space="preserve"> </w:t>
      </w:r>
    </w:p>
    <w:p w14:paraId="6B03ABDE" w14:textId="77777777" w:rsidR="00477923" w:rsidRDefault="00477923" w:rsidP="00477923">
      <w:pPr>
        <w:spacing w:after="0" w:line="360" w:lineRule="auto"/>
      </w:pPr>
    </w:p>
    <w:p w14:paraId="06E548E1"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2529A280" w14:textId="6DA650C0" w:rsidR="00477923" w:rsidRPr="00A56E34" w:rsidRDefault="00477923" w:rsidP="00251461">
      <w:pPr>
        <w:pStyle w:val="ListParagraph"/>
        <w:numPr>
          <w:ilvl w:val="0"/>
          <w:numId w:val="12"/>
        </w:numPr>
        <w:spacing w:after="0" w:line="360" w:lineRule="auto"/>
        <w:rPr>
          <w:b w:val="0"/>
        </w:rPr>
      </w:pPr>
      <w:r w:rsidRPr="00A56E34">
        <w:rPr>
          <w:b w:val="0"/>
        </w:rPr>
        <w:t xml:space="preserve">Interaction: this should follow </w:t>
      </w:r>
      <w:r w:rsidR="000F0EE3">
        <w:rPr>
          <w:b w:val="0"/>
        </w:rPr>
        <w:t xml:space="preserve">on from an </w:t>
      </w:r>
      <w:r w:rsidRPr="00A56E34">
        <w:rPr>
          <w:b w:val="0"/>
        </w:rPr>
        <w:t>individual elicitation where practically feasible and useful</w:t>
      </w:r>
      <w:r w:rsidR="009D19D2">
        <w:rPr>
          <w:b w:val="0"/>
        </w:rPr>
        <w:t xml:space="preserve"> (principle 9)</w:t>
      </w:r>
      <w:r w:rsidRPr="00A56E34">
        <w:rPr>
          <w:b w:val="0"/>
        </w:rPr>
        <w:t>.</w:t>
      </w:r>
    </w:p>
    <w:p w14:paraId="494BDC45" w14:textId="77777777" w:rsidR="00477923" w:rsidRDefault="00477923" w:rsidP="00477923">
      <w:pPr>
        <w:pStyle w:val="ListParagraph"/>
        <w:spacing w:after="0" w:line="360" w:lineRule="auto"/>
      </w:pPr>
    </w:p>
    <w:p w14:paraId="7E4E1FC0" w14:textId="2074BDE7" w:rsidR="00477923" w:rsidRDefault="00477923" w:rsidP="00477923">
      <w:pPr>
        <w:pStyle w:val="Heading3"/>
        <w:spacing w:line="360" w:lineRule="auto"/>
      </w:pPr>
      <w:bookmarkStart w:id="421" w:name="_Toc3885431"/>
      <w:bookmarkStart w:id="422" w:name="_Toc15566695"/>
      <w:r w:rsidRPr="004A1E73">
        <w:t>Feedback</w:t>
      </w:r>
      <w:r w:rsidRPr="00F70C6F">
        <w:t xml:space="preserve"> from </w:t>
      </w:r>
      <w:r w:rsidR="008F795C">
        <w:t>experts</w:t>
      </w:r>
      <w:r w:rsidRPr="00F70C6F">
        <w:t xml:space="preserve"> on process (elicitation)</w:t>
      </w:r>
      <w:bookmarkEnd w:id="421"/>
      <w:bookmarkEnd w:id="422"/>
    </w:p>
    <w:p w14:paraId="1624FD0B" w14:textId="2B0EF7B7" w:rsidR="00477923" w:rsidRDefault="00477923" w:rsidP="00477923">
      <w:pPr>
        <w:spacing w:after="0" w:line="360" w:lineRule="auto"/>
      </w:pPr>
      <w:r>
        <w:t xml:space="preserve">In addition to feedback from the facilitator and/or other </w:t>
      </w:r>
      <w:r w:rsidR="008F795C">
        <w:t>experts</w:t>
      </w:r>
      <w:r>
        <w:t xml:space="preserve"> (</w:t>
      </w:r>
      <w:r w:rsidR="00FC2962">
        <w:fldChar w:fldCharType="begin"/>
      </w:r>
      <w:r w:rsidR="00FC2962">
        <w:instrText xml:space="preserve"> REF _Ref15305219 \w \h </w:instrText>
      </w:r>
      <w:r w:rsidR="00FC2962">
        <w:fldChar w:fldCharType="separate"/>
      </w:r>
      <w:r w:rsidR="00A5448B">
        <w:t>Section 9.3.8</w:t>
      </w:r>
      <w:r w:rsidR="00FC2962">
        <w:fldChar w:fldCharType="end"/>
      </w:r>
      <w:r>
        <w:t xml:space="preserve">), a SEE can encourage feedback from </w:t>
      </w:r>
      <w:r w:rsidR="008F795C">
        <w:t>experts</w:t>
      </w:r>
      <w:r>
        <w:t xml:space="preserve"> on the process, either qualitatively through an interview or questionnaire, or through some kind of quantitative ranking.  This is linked to obtaining rationales (</w:t>
      </w:r>
      <w:r w:rsidR="00FC2962">
        <w:fldChar w:fldCharType="begin"/>
      </w:r>
      <w:r w:rsidR="00FC2962">
        <w:instrText xml:space="preserve"> REF _Ref15305235 \w \h </w:instrText>
      </w:r>
      <w:r w:rsidR="00FC2962">
        <w:fldChar w:fldCharType="separate"/>
      </w:r>
      <w:r w:rsidR="00A5448B">
        <w:t>Section 9.3.11</w:t>
      </w:r>
      <w:r w:rsidR="00FC2962">
        <w:fldChar w:fldCharType="end"/>
      </w:r>
      <w:r>
        <w:t>), however more broadly relates to the elicitation process rather than the beliefs about quantities. Only a limited number of guidelines discuss obtaining this type of feedback (</w:t>
      </w:r>
      <w:r w:rsidR="004C681D">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rsidRPr="00DC7D5D">
        <w:t>)</w:t>
      </w:r>
      <w:r>
        <w:t xml:space="preserve"> and a limited number of applied studies have attempted to collect this information in HCDM (</w:t>
      </w:r>
      <w:r w:rsidR="00660093">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Given the lack of practical experience and empirical evidence, it is difficult to be prescriptive about how this type of feedback might work in the context of HCDM and it may be driven by the time and resource constraints of the task (principle 3).  I</w:t>
      </w:r>
      <w:r w:rsidRPr="007061BE">
        <w:t xml:space="preserve">t may be valuable to ascertain what elements of the SEE </w:t>
      </w:r>
      <w:r w:rsidR="008F795C">
        <w:t>experts</w:t>
      </w:r>
      <w:r w:rsidRPr="007061BE">
        <w:t xml:space="preserve"> found challenging. This information could then be used in designing future exercises</w:t>
      </w:r>
      <w:r>
        <w:t xml:space="preserve"> (principle 1)</w:t>
      </w:r>
      <w:r w:rsidRPr="007061BE">
        <w:t>.</w:t>
      </w:r>
      <w:r>
        <w:t xml:space="preserve"> In addition, t</w:t>
      </w:r>
      <w:r w:rsidRPr="007061BE">
        <w:t xml:space="preserve">he information gleaned from </w:t>
      </w:r>
      <w:r w:rsidR="008F795C">
        <w:t>experts</w:t>
      </w:r>
      <w:r w:rsidRPr="007061BE">
        <w:t xml:space="preserve"> during the feedback could be used to discriminate between low and high performers</w:t>
      </w:r>
      <w:r>
        <w:t xml:space="preserve"> (principle 9)</w:t>
      </w:r>
      <w:r w:rsidRPr="007061BE">
        <w:t>, however this would be on the basis of their subjective assessment, rather than on the basis of a quantitative measures of accuracy such as calibration (</w:t>
      </w:r>
      <w:r w:rsidRPr="00DC7D5D">
        <w:t xml:space="preserve">see </w:t>
      </w:r>
      <w:r w:rsidR="00FC2962">
        <w:fldChar w:fldCharType="begin"/>
      </w:r>
      <w:r w:rsidR="00FC2962">
        <w:instrText xml:space="preserve"> REF _Ref15305248 \w \h </w:instrText>
      </w:r>
      <w:r w:rsidR="00FC2962">
        <w:fldChar w:fldCharType="separate"/>
      </w:r>
      <w:r w:rsidR="00A5448B">
        <w:t>Section 9.3.14</w:t>
      </w:r>
      <w:r w:rsidR="00FC2962">
        <w:fldChar w:fldCharType="end"/>
      </w:r>
      <w:r w:rsidRPr="00DC7D5D">
        <w:t>and</w:t>
      </w:r>
      <w:r w:rsidR="00FC2962">
        <w:fldChar w:fldCharType="begin"/>
      </w:r>
      <w:r w:rsidR="00FC2962">
        <w:instrText xml:space="preserve"> REF _Ref4619441 \w \h </w:instrText>
      </w:r>
      <w:r w:rsidR="00FC2962">
        <w:fldChar w:fldCharType="separate"/>
      </w:r>
      <w:r w:rsidR="00A5448B">
        <w:t>Section 9.3.17</w:t>
      </w:r>
      <w:r w:rsidR="00FC2962">
        <w:fldChar w:fldCharType="end"/>
      </w:r>
      <w:r w:rsidRPr="007061BE">
        <w:t>).</w:t>
      </w:r>
      <w:r>
        <w:t xml:space="preserve"> Overall it is not clear how this form of feedback would be beneficial to the SEE task or improve the resulting distributions.</w:t>
      </w:r>
    </w:p>
    <w:p w14:paraId="240C3EE1" w14:textId="40940B5A" w:rsidR="00477923" w:rsidRDefault="00C22F8E" w:rsidP="00477923">
      <w:pPr>
        <w:spacing w:after="0" w:line="360" w:lineRule="auto"/>
      </w:pPr>
      <w:r>
        <w:t xml:space="preserve"> </w:t>
      </w:r>
    </w:p>
    <w:p w14:paraId="04D4F3D7"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789B381F" w14:textId="67968DD3" w:rsidR="00477923" w:rsidRPr="00A56E34" w:rsidRDefault="00477923" w:rsidP="00251461">
      <w:pPr>
        <w:pStyle w:val="ListParagraph"/>
        <w:numPr>
          <w:ilvl w:val="0"/>
          <w:numId w:val="12"/>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Asking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for feedback: should only ask</w:t>
      </w:r>
      <w:r w:rsidR="006B7D38" w:rsidRPr="00A56E34">
        <w:rPr>
          <w:rFonts w:ascii="Calibri" w:eastAsia="Times New Roman" w:hAnsi="Calibri" w:cs="Times New Roman"/>
          <w:b w:val="0"/>
          <w:lang w:eastAsia="en-GB"/>
        </w:rPr>
        <w:t xml:space="preserve"> </w:t>
      </w:r>
      <w:r w:rsidRPr="00A56E34">
        <w:rPr>
          <w:rFonts w:ascii="Calibri" w:eastAsia="Times New Roman" w:hAnsi="Calibri" w:cs="Times New Roman"/>
          <w:b w:val="0"/>
          <w:lang w:eastAsia="en-GB"/>
        </w:rPr>
        <w:t xml:space="preserve">the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to appraise the SEE process if there is a clear reason for doing so</w:t>
      </w:r>
      <w:r w:rsidR="009D19D2">
        <w:rPr>
          <w:rFonts w:ascii="Calibri" w:eastAsia="Times New Roman" w:hAnsi="Calibri" w:cs="Times New Roman"/>
          <w:b w:val="0"/>
          <w:lang w:eastAsia="en-GB"/>
        </w:rPr>
        <w:t xml:space="preserve"> (principle 1)</w:t>
      </w:r>
      <w:r w:rsidRPr="00A56E34">
        <w:rPr>
          <w:rFonts w:ascii="Calibri" w:eastAsia="Times New Roman" w:hAnsi="Calibri" w:cs="Times New Roman"/>
          <w:b w:val="0"/>
          <w:lang w:eastAsia="en-GB"/>
        </w:rPr>
        <w:t>.</w:t>
      </w:r>
    </w:p>
    <w:p w14:paraId="75C5063A" w14:textId="77777777" w:rsidR="00477923" w:rsidRPr="00AC2792" w:rsidRDefault="00477923" w:rsidP="00477923">
      <w:pPr>
        <w:pStyle w:val="ListParagraph"/>
        <w:spacing w:after="0" w:line="360" w:lineRule="auto"/>
        <w:rPr>
          <w:rFonts w:ascii="Calibri" w:eastAsia="Times New Roman" w:hAnsi="Calibri" w:cs="Times New Roman"/>
          <w:lang w:eastAsia="en-GB"/>
        </w:rPr>
      </w:pPr>
    </w:p>
    <w:p w14:paraId="228CE0C6" w14:textId="77777777" w:rsidR="00477923" w:rsidRDefault="00477923" w:rsidP="00477923">
      <w:pPr>
        <w:pStyle w:val="Heading3"/>
        <w:spacing w:line="360" w:lineRule="auto"/>
      </w:pPr>
      <w:bookmarkStart w:id="423" w:name="_Toc3885432"/>
      <w:bookmarkStart w:id="424" w:name="_Ref4619361"/>
      <w:bookmarkStart w:id="425" w:name="_Ref4658588"/>
      <w:bookmarkStart w:id="426" w:name="_Ref15305174"/>
      <w:bookmarkStart w:id="427" w:name="_Ref15305235"/>
      <w:bookmarkStart w:id="428" w:name="_Toc15566696"/>
      <w:r w:rsidRPr="004A1E73">
        <w:t>Rationales</w:t>
      </w:r>
      <w:r w:rsidRPr="00F70C6F">
        <w:t xml:space="preserve"> (elicitation)</w:t>
      </w:r>
      <w:bookmarkEnd w:id="423"/>
      <w:bookmarkEnd w:id="424"/>
      <w:bookmarkEnd w:id="425"/>
      <w:bookmarkEnd w:id="426"/>
      <w:bookmarkEnd w:id="427"/>
      <w:bookmarkEnd w:id="428"/>
    </w:p>
    <w:p w14:paraId="70D44E45" w14:textId="4495873A" w:rsidR="000F0EE3" w:rsidRDefault="00477923" w:rsidP="00477923">
      <w:pPr>
        <w:spacing w:after="0" w:line="360" w:lineRule="auto"/>
      </w:pPr>
      <w:r>
        <w:t xml:space="preserve">Almost all guidelines recommended collecting qualitative data from </w:t>
      </w:r>
      <w:r w:rsidR="008F795C">
        <w:t>experts</w:t>
      </w:r>
      <w:r>
        <w:t xml:space="preserve"> on how they formulated their judgements. </w:t>
      </w:r>
      <w:r w:rsidR="008F795C">
        <w:t>Experts</w:t>
      </w:r>
      <w:r>
        <w:t xml:space="preserve"> in HCDM may possess different levels of normative and substantive skills and the setting in which they work may expose them to different clinical experience, which can drive their beliefs. It is therefore important that the rationales for the beliefs given are collected (principle </w:t>
      </w:r>
      <w:r>
        <w:lastRenderedPageBreak/>
        <w:t xml:space="preserve">1). </w:t>
      </w:r>
      <w:r w:rsidR="000F0EE3">
        <w:t xml:space="preserve">This information can then be considered. This can inform an assessment of validity of the elicited beliefs. </w:t>
      </w:r>
    </w:p>
    <w:p w14:paraId="43D6B44D" w14:textId="77777777" w:rsidR="000F0EE3" w:rsidRDefault="000F0EE3" w:rsidP="00477923">
      <w:pPr>
        <w:spacing w:after="0" w:line="360" w:lineRule="auto"/>
      </w:pPr>
    </w:p>
    <w:p w14:paraId="1197CF98" w14:textId="16F47B91" w:rsidR="00477923" w:rsidRDefault="00477923" w:rsidP="00477923">
      <w:pPr>
        <w:spacing w:after="0" w:line="360" w:lineRule="auto"/>
      </w:pPr>
      <w:r>
        <w:t xml:space="preserve">The methods used to collect </w:t>
      </w:r>
      <w:r w:rsidR="000F0EE3">
        <w:t xml:space="preserve">rationales </w:t>
      </w:r>
      <w:r>
        <w:t>will be driven by the mode of administration (</w:t>
      </w:r>
      <w:r w:rsidR="00552366">
        <w:t>see</w:t>
      </w:r>
      <w:r w:rsidR="00FC2962">
        <w:fldChar w:fldCharType="begin"/>
      </w:r>
      <w:r w:rsidR="00FC2962">
        <w:instrText xml:space="preserve"> REF _Ref15305279 \w \h </w:instrText>
      </w:r>
      <w:r w:rsidR="00FC2962">
        <w:fldChar w:fldCharType="separate"/>
      </w:r>
      <w:r w:rsidR="00A5448B">
        <w:t>Section 9.3.7</w:t>
      </w:r>
      <w:r w:rsidR="00FC2962">
        <w:fldChar w:fldCharType="end"/>
      </w:r>
      <w:r>
        <w:t xml:space="preserve">). Interaction between the analyst and the expert on a one to one basis can encourage </w:t>
      </w:r>
      <w:r w:rsidR="008F795C">
        <w:t>experts</w:t>
      </w:r>
      <w:r>
        <w:t xml:space="preserve"> to explain in greater detail their rationales. Where SEE is conducted remotely it may be advantageous to use prompts such as multiple choice questions to encourage </w:t>
      </w:r>
      <w:r w:rsidR="008F795C">
        <w:t>experts</w:t>
      </w:r>
      <w:r>
        <w:t xml:space="preserve"> to reveal any detail about their rationales. </w:t>
      </w:r>
    </w:p>
    <w:p w14:paraId="0803AE86" w14:textId="77777777" w:rsidR="00477923" w:rsidRDefault="00477923" w:rsidP="00477923">
      <w:pPr>
        <w:spacing w:after="0" w:line="360" w:lineRule="auto"/>
      </w:pPr>
    </w:p>
    <w:p w14:paraId="104AF5EB"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26C8E46E" w14:textId="614D8FE7" w:rsidR="00477923" w:rsidRPr="00A56E34" w:rsidRDefault="00477923" w:rsidP="00251461">
      <w:pPr>
        <w:pStyle w:val="ListParagraph"/>
        <w:numPr>
          <w:ilvl w:val="0"/>
          <w:numId w:val="12"/>
        </w:numPr>
        <w:spacing w:after="0" w:line="360" w:lineRule="auto"/>
        <w:rPr>
          <w:b w:val="0"/>
        </w:rPr>
      </w:pPr>
      <w:r w:rsidRPr="00A56E34">
        <w:rPr>
          <w:rFonts w:ascii="Calibri" w:eastAsia="Times New Roman" w:hAnsi="Calibri" w:cs="Times New Roman"/>
          <w:b w:val="0"/>
          <w:lang w:eastAsia="en-GB"/>
        </w:rPr>
        <w:t xml:space="preserve">Rationales: these should be collected and recorded from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about how they made their judgments</w:t>
      </w:r>
      <w:r w:rsidR="009D19D2">
        <w:rPr>
          <w:rFonts w:ascii="Calibri" w:eastAsia="Times New Roman" w:hAnsi="Calibri" w:cs="Times New Roman"/>
          <w:b w:val="0"/>
          <w:lang w:eastAsia="en-GB"/>
        </w:rPr>
        <w:t xml:space="preserve"> (principle 1)</w:t>
      </w:r>
      <w:r w:rsidRPr="00A56E34">
        <w:rPr>
          <w:rFonts w:ascii="Calibri" w:eastAsia="Times New Roman" w:hAnsi="Calibri" w:cs="Times New Roman"/>
          <w:b w:val="0"/>
          <w:lang w:eastAsia="en-GB"/>
        </w:rPr>
        <w:t>.</w:t>
      </w:r>
    </w:p>
    <w:p w14:paraId="03F02250" w14:textId="77777777" w:rsidR="00477923" w:rsidRPr="000737FB" w:rsidRDefault="00477923" w:rsidP="00477923">
      <w:pPr>
        <w:spacing w:after="0" w:line="360" w:lineRule="auto"/>
      </w:pPr>
    </w:p>
    <w:p w14:paraId="2E60FC14" w14:textId="7B9CC32F" w:rsidR="00477923" w:rsidRDefault="00477923" w:rsidP="00477923">
      <w:pPr>
        <w:pStyle w:val="Heading3"/>
        <w:spacing w:line="360" w:lineRule="auto"/>
      </w:pPr>
      <w:bookmarkStart w:id="429" w:name="_Toc3885433"/>
      <w:bookmarkStart w:id="430" w:name="_Toc15566697"/>
      <w:r w:rsidRPr="00DC3749">
        <w:t>If/how to aggregate (aggregation, analysis and post-elicitation)</w:t>
      </w:r>
      <w:bookmarkEnd w:id="429"/>
      <w:bookmarkEnd w:id="430"/>
    </w:p>
    <w:p w14:paraId="59B35AC3" w14:textId="202DC092" w:rsidR="00477923" w:rsidRDefault="00477923" w:rsidP="00477923">
      <w:pPr>
        <w:spacing w:after="0" w:line="360" w:lineRule="auto"/>
      </w:pPr>
      <w:r>
        <w:t>In order to generate distributions that are fit for purpose (principle 2), aggregation is preferred over no aggregation.</w:t>
      </w:r>
      <w:r w:rsidRPr="00785AF3">
        <w:t xml:space="preserve"> </w:t>
      </w:r>
      <w:r w:rsidR="00DC7D5D">
        <w:t>With respect to</w:t>
      </w:r>
      <w:r>
        <w:t xml:space="preserve"> the choice of aggregation method,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rsidR="00DC7D5D">
        <w:rPr>
          <w:i/>
        </w:rPr>
        <w:t xml:space="preserve"> </w:t>
      </w:r>
      <w:r>
        <w:t xml:space="preserve"> concludes that, on the basis of</w:t>
      </w:r>
      <w:r w:rsidRPr="00F70C6F">
        <w:t xml:space="preserve"> </w:t>
      </w:r>
      <w:r>
        <w:t>the evidence available, in terms of ‘accuracy’ including representation of uncertainty, mathematical and behavioural aggregation perform similarly. There is also no evidence to support the specific type of behavioural aggregation method used. For mathematical aggregation, simple mathematical decision rules, like a linear opinion pool with equal weights</w:t>
      </w:r>
      <w:r w:rsidRPr="00BB7EAE">
        <w:t xml:space="preserve"> </w:t>
      </w:r>
      <w:r>
        <w:t>are the most commonly applied in HCDM (</w:t>
      </w:r>
      <w:r w:rsidR="00660093">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xml:space="preserve">) and are straightforward to implement (principle 3). Mathematical approaches allow </w:t>
      </w:r>
      <w:r w:rsidR="008F795C">
        <w:t>experts</w:t>
      </w:r>
      <w:r>
        <w:t xml:space="preserve"> to express their uncertainty and then, if appropriate aggregation approaches are used, this feeds through into the overall distribution achieved (principle 4).</w:t>
      </w:r>
    </w:p>
    <w:p w14:paraId="50ADE054" w14:textId="77777777" w:rsidR="00477923" w:rsidRDefault="00477923" w:rsidP="00477923">
      <w:pPr>
        <w:spacing w:after="0" w:line="360" w:lineRule="auto"/>
      </w:pPr>
    </w:p>
    <w:p w14:paraId="3983C92A" w14:textId="0E573FA2" w:rsidR="00477923" w:rsidRDefault="00477923" w:rsidP="00477923">
      <w:pPr>
        <w:spacing w:after="0" w:line="360" w:lineRule="auto"/>
      </w:pPr>
      <w:r>
        <w:t>M</w:t>
      </w:r>
      <w:r w:rsidRPr="0036250C">
        <w:t xml:space="preserve">athematical aggregation </w:t>
      </w:r>
      <w:r>
        <w:t xml:space="preserve">does not require </w:t>
      </w:r>
      <w:r w:rsidR="008F795C">
        <w:t>experts</w:t>
      </w:r>
      <w:r>
        <w:t xml:space="preserve"> to converge to a group distribution, therefore allowing </w:t>
      </w:r>
      <w:r w:rsidRPr="0036250C">
        <w:t xml:space="preserve">variability between </w:t>
      </w:r>
      <w:r w:rsidR="008F795C">
        <w:t>experts</w:t>
      </w:r>
      <w:r w:rsidRPr="0036250C">
        <w:t xml:space="preserve"> to be reflected within an overall distribution</w:t>
      </w:r>
      <w:r>
        <w:t>, either using opinion pooling or Bayesian methods (principle 8).</w:t>
      </w:r>
      <w:r w:rsidRPr="00DC3749">
        <w:t xml:space="preserve"> </w:t>
      </w:r>
      <w:r>
        <w:t xml:space="preserve">A mathematical process can elicit the reasons for the distributions expressed, however it cannot use these quantitatively in generating a single overall distribution, unless the reasons for these distributions are reflected in the seeds that are generated as part of a calibration process (principle 8, </w:t>
      </w:r>
      <w:r w:rsidRPr="00DC7D5D">
        <w:t>see</w:t>
      </w:r>
      <w:r w:rsidR="00FC2962">
        <w:fldChar w:fldCharType="begin"/>
      </w:r>
      <w:r w:rsidR="00FC2962">
        <w:instrText xml:space="preserve"> REF _Ref4619441 \w \h </w:instrText>
      </w:r>
      <w:r w:rsidR="00FC2962">
        <w:fldChar w:fldCharType="separate"/>
      </w:r>
      <w:r w:rsidR="00A5448B">
        <w:t>Section 9.3.17</w:t>
      </w:r>
      <w:r w:rsidR="00FC2962">
        <w:fldChar w:fldCharType="end"/>
      </w:r>
      <w:r>
        <w:t>). Calibration-based performance weighting, which has received little attention in the HCDM literature (</w:t>
      </w:r>
      <w:r w:rsidR="002D1790">
        <w:t xml:space="preserve">see </w:t>
      </w:r>
      <w:r w:rsidR="00660093">
        <w:rPr>
          <w:i/>
        </w:rPr>
        <w:fldChar w:fldCharType="begin"/>
      </w:r>
      <w:r w:rsidR="00660093">
        <w:rPr>
          <w:i/>
        </w:rPr>
        <w:instrText xml:space="preserve"> REF _Ref4620909 \w \h </w:instrText>
      </w:r>
      <w:r w:rsidR="00660093">
        <w:rPr>
          <w:i/>
        </w:rPr>
      </w:r>
      <w:r w:rsidR="00660093">
        <w:rPr>
          <w:i/>
        </w:rPr>
        <w:fldChar w:fldCharType="separate"/>
      </w:r>
      <w:r w:rsidR="00A5448B">
        <w:rPr>
          <w:i/>
        </w:rPr>
        <w:t>Chapter 5</w:t>
      </w:r>
      <w:r w:rsidR="00660093">
        <w:rPr>
          <w:i/>
        </w:rPr>
        <w:fldChar w:fldCharType="end"/>
      </w:r>
      <w:r>
        <w:t xml:space="preserve">) ‘solves’ any between-expert variation in performance by differentially weighting </w:t>
      </w:r>
      <w:r w:rsidR="008F795C">
        <w:t>experts</w:t>
      </w:r>
      <w:r>
        <w:t xml:space="preserve"> according to their performance on ‘seed’ scores (</w:t>
      </w:r>
      <w:r w:rsidR="002D1790">
        <w:t xml:space="preserve">see </w:t>
      </w:r>
      <w:r w:rsidR="002D1790">
        <w:rPr>
          <w:i/>
        </w:rPr>
        <w:fldChar w:fldCharType="begin"/>
      </w:r>
      <w:r w:rsidR="002D1790">
        <w:rPr>
          <w:i/>
        </w:rPr>
        <w:instrText xml:space="preserve"> REF _Ref4620909 \w \h </w:instrText>
      </w:r>
      <w:r w:rsidR="002D1790">
        <w:rPr>
          <w:i/>
        </w:rPr>
      </w:r>
      <w:r w:rsidR="002D1790">
        <w:rPr>
          <w:i/>
        </w:rPr>
        <w:fldChar w:fldCharType="separate"/>
      </w:r>
      <w:r w:rsidR="00A5448B">
        <w:rPr>
          <w:i/>
        </w:rPr>
        <w:t>Chapter 5</w:t>
      </w:r>
      <w:r w:rsidR="002D1790">
        <w:rPr>
          <w:i/>
        </w:rPr>
        <w:fldChar w:fldCharType="end"/>
      </w:r>
      <w:r>
        <w:t>). Generating differential weights in HCDM, is</w:t>
      </w:r>
      <w:r w:rsidR="003A7DE2">
        <w:t>,</w:t>
      </w:r>
      <w:r>
        <w:t xml:space="preserve"> however, </w:t>
      </w:r>
      <w:r>
        <w:lastRenderedPageBreak/>
        <w:t xml:space="preserve">problematic as discussed in </w:t>
      </w:r>
      <w:r w:rsidR="002D1790">
        <w:rPr>
          <w:i/>
        </w:rPr>
        <w:fldChar w:fldCharType="begin"/>
      </w:r>
      <w:r w:rsidR="002D1790">
        <w:rPr>
          <w:i/>
        </w:rPr>
        <w:instrText xml:space="preserve"> REF _Ref4620909 \w \h </w:instrText>
      </w:r>
      <w:r w:rsidR="002D1790">
        <w:rPr>
          <w:i/>
        </w:rPr>
      </w:r>
      <w:r w:rsidR="002D1790">
        <w:rPr>
          <w:i/>
        </w:rPr>
        <w:fldChar w:fldCharType="separate"/>
      </w:r>
      <w:r w:rsidR="00A5448B">
        <w:rPr>
          <w:i/>
        </w:rPr>
        <w:t>Chapter 5</w:t>
      </w:r>
      <w:r w:rsidR="002D1790">
        <w:rPr>
          <w:i/>
        </w:rPr>
        <w:fldChar w:fldCharType="end"/>
      </w:r>
      <w:r>
        <w:t>.</w:t>
      </w:r>
      <w:r w:rsidR="003A7DE2">
        <w:t xml:space="preserve"> Further research on weighting methods within HCDM is needed to advise if and when choices beyond equal weighting are warranted.  </w:t>
      </w:r>
    </w:p>
    <w:p w14:paraId="0FC91126" w14:textId="77777777" w:rsidR="00477923" w:rsidRDefault="00477923" w:rsidP="00477923">
      <w:pPr>
        <w:spacing w:after="0" w:line="360" w:lineRule="auto"/>
      </w:pPr>
    </w:p>
    <w:p w14:paraId="2FA39DD2"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32EA51EA" w14:textId="094847C7" w:rsidR="00477923" w:rsidRPr="00A56E34" w:rsidRDefault="006B7D38" w:rsidP="00251461">
      <w:pPr>
        <w:pStyle w:val="ListParagraph"/>
        <w:numPr>
          <w:ilvl w:val="0"/>
          <w:numId w:val="12"/>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Aggregation: </w:t>
      </w:r>
      <w:r w:rsidR="00477923" w:rsidRPr="00A56E34">
        <w:rPr>
          <w:rFonts w:ascii="Calibri" w:eastAsia="Times New Roman" w:hAnsi="Calibri" w:cs="Times New Roman"/>
          <w:b w:val="0"/>
          <w:lang w:eastAsia="en-GB"/>
        </w:rPr>
        <w:t>Mathematical aggregation or individual elicitation followed by behavioural aggregation</w:t>
      </w:r>
      <w:r w:rsidR="009D19D2">
        <w:rPr>
          <w:rFonts w:ascii="Calibri" w:eastAsia="Times New Roman" w:hAnsi="Calibri" w:cs="Times New Roman"/>
          <w:b w:val="0"/>
          <w:lang w:eastAsia="en-GB"/>
        </w:rPr>
        <w:t xml:space="preserve"> (principle 4, 8).</w:t>
      </w:r>
    </w:p>
    <w:p w14:paraId="62554291" w14:textId="1A335129" w:rsidR="00477923" w:rsidRPr="00A56E34" w:rsidRDefault="006B7D38" w:rsidP="00251461">
      <w:pPr>
        <w:pStyle w:val="ListParagraph"/>
        <w:numPr>
          <w:ilvl w:val="0"/>
          <w:numId w:val="12"/>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Method of aggregation: </w:t>
      </w:r>
      <w:r w:rsidR="00477923" w:rsidRPr="00A56E34">
        <w:rPr>
          <w:rFonts w:ascii="Calibri" w:eastAsia="Times New Roman" w:hAnsi="Calibri" w:cs="Times New Roman"/>
          <w:b w:val="0"/>
          <w:lang w:eastAsia="en-GB"/>
        </w:rPr>
        <w:t xml:space="preserve">Use of linear pooling methods </w:t>
      </w:r>
      <w:r w:rsidR="009D19D2">
        <w:rPr>
          <w:rFonts w:ascii="Calibri" w:eastAsia="Times New Roman" w:hAnsi="Calibri" w:cs="Times New Roman"/>
          <w:b w:val="0"/>
          <w:lang w:eastAsia="en-GB"/>
        </w:rPr>
        <w:t>(principle 8)</w:t>
      </w:r>
      <w:r w:rsidR="003A7DE2">
        <w:rPr>
          <w:rFonts w:ascii="Calibri" w:eastAsia="Times New Roman" w:hAnsi="Calibri" w:cs="Times New Roman"/>
          <w:b w:val="0"/>
          <w:lang w:eastAsia="en-GB"/>
        </w:rPr>
        <w:t xml:space="preserve">, including equal weighting of </w:t>
      </w:r>
      <w:r w:rsidR="008F795C">
        <w:rPr>
          <w:rFonts w:ascii="Calibri" w:eastAsia="Times New Roman" w:hAnsi="Calibri" w:cs="Times New Roman"/>
          <w:b w:val="0"/>
          <w:lang w:eastAsia="en-GB"/>
        </w:rPr>
        <w:t>experts</w:t>
      </w:r>
      <w:r w:rsidR="003A7DE2">
        <w:rPr>
          <w:rFonts w:ascii="Calibri" w:eastAsia="Times New Roman" w:hAnsi="Calibri" w:cs="Times New Roman"/>
          <w:b w:val="0"/>
          <w:lang w:eastAsia="en-GB"/>
        </w:rPr>
        <w:t xml:space="preserve"> distributions (principle 3</w:t>
      </w:r>
      <w:r w:rsidR="009D19D2">
        <w:rPr>
          <w:rFonts w:ascii="Calibri" w:eastAsia="Times New Roman" w:hAnsi="Calibri" w:cs="Times New Roman"/>
          <w:b w:val="0"/>
          <w:lang w:eastAsia="en-GB"/>
        </w:rPr>
        <w:t>).</w:t>
      </w:r>
    </w:p>
    <w:p w14:paraId="7BE7963B" w14:textId="77777777" w:rsidR="00477923" w:rsidRDefault="00477923" w:rsidP="00477923">
      <w:pPr>
        <w:pStyle w:val="ListParagraph"/>
        <w:spacing w:after="0" w:line="360" w:lineRule="auto"/>
        <w:rPr>
          <w:rFonts w:ascii="Calibri" w:eastAsia="Times New Roman" w:hAnsi="Calibri" w:cs="Times New Roman"/>
          <w:lang w:eastAsia="en-GB"/>
        </w:rPr>
      </w:pPr>
    </w:p>
    <w:p w14:paraId="7E7B424D" w14:textId="77777777" w:rsidR="00477923" w:rsidRDefault="00477923" w:rsidP="00477923">
      <w:pPr>
        <w:pStyle w:val="Heading3"/>
        <w:spacing w:line="360" w:lineRule="auto"/>
      </w:pPr>
      <w:r w:rsidRPr="00785AF3">
        <w:t xml:space="preserve"> </w:t>
      </w:r>
      <w:bookmarkStart w:id="431" w:name="_Toc3885434"/>
      <w:bookmarkStart w:id="432" w:name="_Toc15566698"/>
      <w:r w:rsidRPr="00785AF3">
        <w:t>Fit to distribution (aggregation, analysis and post-</w:t>
      </w:r>
      <w:r w:rsidRPr="004A1E73">
        <w:t>elicitation</w:t>
      </w:r>
      <w:r w:rsidRPr="00785AF3">
        <w:t>)</w:t>
      </w:r>
      <w:bookmarkEnd w:id="431"/>
      <w:bookmarkEnd w:id="432"/>
    </w:p>
    <w:p w14:paraId="59AB8154" w14:textId="22E9A2B4" w:rsidR="00477923" w:rsidRDefault="00477923" w:rsidP="00477923">
      <w:pPr>
        <w:spacing w:after="0" w:line="360" w:lineRule="auto"/>
        <w:jc w:val="both"/>
      </w:pPr>
      <w:r>
        <w:t>As part of the aggregation procedure, post elicitation, statistical distributions need to be fitted to elicited data (</w:t>
      </w:r>
      <w:r w:rsidRPr="00DC7D5D">
        <w:t xml:space="preserve">see </w:t>
      </w:r>
      <w:r w:rsidR="002D1790">
        <w:rPr>
          <w:i/>
        </w:rPr>
        <w:fldChar w:fldCharType="begin"/>
      </w:r>
      <w:r w:rsidR="002D1790">
        <w:rPr>
          <w:i/>
        </w:rPr>
        <w:instrText xml:space="preserve"> REF _Ref4620909 \w \h </w:instrText>
      </w:r>
      <w:r w:rsidR="002D1790">
        <w:rPr>
          <w:i/>
        </w:rPr>
      </w:r>
      <w:r w:rsidR="002D1790">
        <w:rPr>
          <w:i/>
        </w:rPr>
        <w:fldChar w:fldCharType="separate"/>
      </w:r>
      <w:r w:rsidR="00A5448B">
        <w:rPr>
          <w:i/>
        </w:rPr>
        <w:t>Chapter 5</w:t>
      </w:r>
      <w:r w:rsidR="002D1790">
        <w:rPr>
          <w:i/>
        </w:rPr>
        <w:fldChar w:fldCharType="end"/>
      </w:r>
      <w:r>
        <w:t>).</w:t>
      </w:r>
      <w:r w:rsidRPr="0069026C">
        <w:t xml:space="preserve"> </w:t>
      </w:r>
      <w:r>
        <w:t xml:space="preserve">The choice of parametric distribution is uncertain. There is a lack of evidence in HCDM on the fitting process in SEE. Limited evidence </w:t>
      </w:r>
      <w:r w:rsidRPr="0073775B">
        <w:t>suggest</w:t>
      </w:r>
      <w:r>
        <w:t>s</w:t>
      </w:r>
      <w:r w:rsidRPr="0073775B">
        <w:t xml:space="preserve"> that </w:t>
      </w:r>
      <w:r w:rsidRPr="0073775B">
        <w:rPr>
          <w:iCs/>
        </w:rPr>
        <w:t>standard distributions</w:t>
      </w:r>
      <w:r>
        <w:rPr>
          <w:iCs/>
        </w:rPr>
        <w:t>,</w:t>
      </w:r>
      <w:r w:rsidRPr="0073775B">
        <w:rPr>
          <w:iCs/>
        </w:rPr>
        <w:t xml:space="preserve"> such as the Beta will often be sufficient</w:t>
      </w:r>
      <w:r>
        <w:rPr>
          <w:iCs/>
        </w:rPr>
        <w:t xml:space="preserve">. </w:t>
      </w:r>
      <w:r w:rsidRPr="0073775B">
        <w:rPr>
          <w:iCs/>
        </w:rPr>
        <w:t>More complex approaches may be appropriate, however these</w:t>
      </w:r>
      <w:r>
        <w:rPr>
          <w:iCs/>
        </w:rPr>
        <w:t xml:space="preserve"> </w:t>
      </w:r>
      <w:r w:rsidRPr="0073775B">
        <w:rPr>
          <w:iCs/>
        </w:rPr>
        <w:t>can be complex to implement in general software</w:t>
      </w:r>
      <w:r>
        <w:rPr>
          <w:iCs/>
        </w:rPr>
        <w:t xml:space="preserve"> (principles 2 and 3)</w:t>
      </w:r>
      <w:r w:rsidRPr="0073775B">
        <w:rPr>
          <w:iCs/>
        </w:rPr>
        <w:t>.</w:t>
      </w:r>
    </w:p>
    <w:p w14:paraId="238D4903" w14:textId="77777777" w:rsidR="00477923" w:rsidRPr="00AB3ACD" w:rsidRDefault="00477923" w:rsidP="00477923">
      <w:pPr>
        <w:spacing w:after="0" w:line="360" w:lineRule="auto"/>
      </w:pPr>
    </w:p>
    <w:p w14:paraId="7E36B53A" w14:textId="5F223AF4" w:rsidR="00477923" w:rsidRDefault="00477923" w:rsidP="00477923">
      <w:pPr>
        <w:spacing w:after="0" w:line="360" w:lineRule="auto"/>
      </w:pPr>
      <w:r>
        <w:t>T</w:t>
      </w:r>
      <w:r w:rsidRPr="00AB3ACD">
        <w:t>he fitting process should ensure that uncertainty, at the individual expert level, is reflected</w:t>
      </w:r>
      <w:r>
        <w:t xml:space="preserve"> (principle 4) and t</w:t>
      </w:r>
      <w:r w:rsidRPr="00AB3ACD">
        <w:t xml:space="preserve">o do this the distribution used should </w:t>
      </w:r>
      <w:r>
        <w:t>capture</w:t>
      </w:r>
      <w:r w:rsidRPr="00AB3ACD">
        <w:t xml:space="preserve"> the </w:t>
      </w:r>
      <w:r w:rsidR="008F795C">
        <w:t>experts</w:t>
      </w:r>
      <w:r w:rsidRPr="00AB3ACD">
        <w:t xml:space="preserve"> distributions as closely as possible. </w:t>
      </w:r>
      <w:r>
        <w:t xml:space="preserve">It is also important that the aggregation respects between-expert variation (principle 8). </w:t>
      </w:r>
      <w:r w:rsidRPr="00AB3ACD">
        <w:t xml:space="preserve">It is difficult to be prescriptive about which distribution is most suitable, as this will be driven by the quantity elicited and how </w:t>
      </w:r>
      <w:r w:rsidR="008F795C">
        <w:t>experts</w:t>
      </w:r>
      <w:r w:rsidRPr="00AB3ACD">
        <w:t xml:space="preserve"> have expressed their beliefs, i.e. the shape of the distribution</w:t>
      </w:r>
      <w:r>
        <w:t>, however the resulting distributions must generate quantities that can be used within further analysis (principle 2), for example, without transformation.</w:t>
      </w:r>
    </w:p>
    <w:p w14:paraId="13D37AAB" w14:textId="77777777" w:rsidR="00477923" w:rsidRDefault="00477923" w:rsidP="00477923">
      <w:pPr>
        <w:spacing w:after="0" w:line="360" w:lineRule="auto"/>
      </w:pPr>
    </w:p>
    <w:p w14:paraId="3315AAB1" w14:textId="77777777" w:rsidR="00477923" w:rsidRPr="00A56E34" w:rsidRDefault="00477923" w:rsidP="00477923">
      <w:pPr>
        <w:spacing w:after="0" w:line="360" w:lineRule="auto"/>
        <w:rPr>
          <w:rFonts w:ascii="Calibri" w:eastAsia="Times New Roman" w:hAnsi="Calibri" w:cs="Times New Roman"/>
          <w:u w:val="single"/>
          <w:lang w:eastAsia="en-GB"/>
        </w:rPr>
      </w:pPr>
      <w:r w:rsidRPr="00A56E34">
        <w:rPr>
          <w:rFonts w:ascii="Calibri" w:eastAsia="Times New Roman" w:hAnsi="Calibri" w:cs="Times New Roman"/>
          <w:u w:val="single"/>
          <w:lang w:eastAsia="en-GB"/>
        </w:rPr>
        <w:t>The principles support the following choices:</w:t>
      </w:r>
    </w:p>
    <w:p w14:paraId="61422775" w14:textId="0E2FCFFB" w:rsidR="00477923" w:rsidRPr="00A56E34" w:rsidRDefault="00477923" w:rsidP="00251461">
      <w:pPr>
        <w:pStyle w:val="ListParagraph"/>
        <w:numPr>
          <w:ilvl w:val="0"/>
          <w:numId w:val="15"/>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Fitting: distributions should be fitted to </w:t>
      </w:r>
      <w:r w:rsidR="008F795C">
        <w:rPr>
          <w:rFonts w:ascii="Calibri" w:eastAsia="Times New Roman" w:hAnsi="Calibri" w:cs="Times New Roman"/>
          <w:b w:val="0"/>
          <w:lang w:eastAsia="en-GB"/>
        </w:rPr>
        <w:t>experts</w:t>
      </w:r>
      <w:r w:rsidR="006B7D38" w:rsidRPr="00A56E34">
        <w:rPr>
          <w:rFonts w:ascii="Calibri" w:eastAsia="Times New Roman" w:hAnsi="Calibri" w:cs="Times New Roman"/>
          <w:b w:val="0"/>
          <w:lang w:eastAsia="en-GB"/>
        </w:rPr>
        <w:t xml:space="preserve"> </w:t>
      </w:r>
      <w:r w:rsidRPr="00A56E34">
        <w:rPr>
          <w:rFonts w:ascii="Calibri" w:eastAsia="Times New Roman" w:hAnsi="Calibri" w:cs="Times New Roman"/>
          <w:b w:val="0"/>
          <w:lang w:eastAsia="en-GB"/>
        </w:rPr>
        <w:t>elicited beliefs</w:t>
      </w:r>
      <w:r w:rsidR="009D19D2">
        <w:rPr>
          <w:rFonts w:ascii="Calibri" w:eastAsia="Times New Roman" w:hAnsi="Calibri" w:cs="Times New Roman"/>
          <w:b w:val="0"/>
          <w:lang w:eastAsia="en-GB"/>
        </w:rPr>
        <w:t xml:space="preserve"> (principle 2)</w:t>
      </w:r>
      <w:r w:rsidRPr="00A56E34">
        <w:rPr>
          <w:rFonts w:ascii="Calibri" w:eastAsia="Times New Roman" w:hAnsi="Calibri" w:cs="Times New Roman"/>
          <w:b w:val="0"/>
          <w:lang w:eastAsia="en-GB"/>
        </w:rPr>
        <w:t xml:space="preserve">. </w:t>
      </w:r>
    </w:p>
    <w:p w14:paraId="41F0A791" w14:textId="5B4A8382" w:rsidR="00477923" w:rsidRPr="00A56E34" w:rsidRDefault="00477923" w:rsidP="00251461">
      <w:pPr>
        <w:pStyle w:val="ListParagraph"/>
        <w:numPr>
          <w:ilvl w:val="0"/>
          <w:numId w:val="15"/>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Which distribution: this will depend on the quantity and how the beliefs are represented, however distributional forms such as normal, beta and other conjugate family will often be appropriate</w:t>
      </w:r>
      <w:r w:rsidR="009D19D2">
        <w:rPr>
          <w:rFonts w:ascii="Calibri" w:eastAsia="Times New Roman" w:hAnsi="Calibri" w:cs="Times New Roman"/>
          <w:b w:val="0"/>
          <w:lang w:eastAsia="en-GB"/>
        </w:rPr>
        <w:t xml:space="preserve"> (principle 2, 3, 4)</w:t>
      </w:r>
      <w:r w:rsidRPr="00A56E34">
        <w:rPr>
          <w:rFonts w:ascii="Calibri" w:eastAsia="Times New Roman" w:hAnsi="Calibri" w:cs="Times New Roman"/>
          <w:b w:val="0"/>
          <w:lang w:eastAsia="en-GB"/>
        </w:rPr>
        <w:t xml:space="preserve">. </w:t>
      </w:r>
    </w:p>
    <w:p w14:paraId="48594D60" w14:textId="54A3FC53" w:rsidR="00477923" w:rsidRDefault="00477923" w:rsidP="00251461">
      <w:pPr>
        <w:pStyle w:val="ListParagraph"/>
        <w:numPr>
          <w:ilvl w:val="0"/>
          <w:numId w:val="15"/>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Fitting criteria: the use of minimum least squares, method of moments or other approaches, to select the appropriate distribution</w:t>
      </w:r>
      <w:r w:rsidR="009D19D2">
        <w:rPr>
          <w:rFonts w:ascii="Calibri" w:eastAsia="Times New Roman" w:hAnsi="Calibri" w:cs="Times New Roman"/>
          <w:b w:val="0"/>
          <w:lang w:eastAsia="en-GB"/>
        </w:rPr>
        <w:t xml:space="preserve"> (principle 2, 3, 4)</w:t>
      </w:r>
      <w:r w:rsidRPr="00A56E34">
        <w:rPr>
          <w:rFonts w:ascii="Calibri" w:eastAsia="Times New Roman" w:hAnsi="Calibri" w:cs="Times New Roman"/>
          <w:b w:val="0"/>
          <w:lang w:eastAsia="en-GB"/>
        </w:rPr>
        <w:t>.</w:t>
      </w:r>
    </w:p>
    <w:p w14:paraId="7FBA6E4C" w14:textId="77777777" w:rsidR="009D19D2" w:rsidRPr="00A56E34" w:rsidRDefault="009D19D2" w:rsidP="00170E2D">
      <w:pPr>
        <w:pStyle w:val="ListParagraph"/>
        <w:spacing w:after="0" w:line="360" w:lineRule="auto"/>
        <w:rPr>
          <w:rFonts w:ascii="Calibri" w:eastAsia="Times New Roman" w:hAnsi="Calibri" w:cs="Times New Roman"/>
          <w:b w:val="0"/>
          <w:lang w:eastAsia="en-GB"/>
        </w:rPr>
      </w:pPr>
    </w:p>
    <w:p w14:paraId="302A654A" w14:textId="77777777" w:rsidR="00477923" w:rsidRDefault="00477923" w:rsidP="00477923">
      <w:pPr>
        <w:pStyle w:val="Heading3"/>
        <w:spacing w:line="360" w:lineRule="auto"/>
      </w:pPr>
      <w:r w:rsidRPr="00F70C6F">
        <w:lastRenderedPageBreak/>
        <w:t xml:space="preserve"> </w:t>
      </w:r>
      <w:bookmarkStart w:id="433" w:name="_Toc3885435"/>
      <w:bookmarkStart w:id="434" w:name="_Ref4619417"/>
      <w:bookmarkStart w:id="435" w:name="_Ref4619593"/>
      <w:bookmarkStart w:id="436" w:name="_Ref15305248"/>
      <w:bookmarkStart w:id="437" w:name="_Ref15305334"/>
      <w:bookmarkStart w:id="438" w:name="_Toc15566699"/>
      <w:r w:rsidRPr="004A1E73">
        <w:t>Adjusting</w:t>
      </w:r>
      <w:r w:rsidRPr="00F70C6F">
        <w:t xml:space="preserve"> judgements (aggregation, analysis and post-elicitation)</w:t>
      </w:r>
      <w:bookmarkEnd w:id="433"/>
      <w:bookmarkEnd w:id="434"/>
      <w:bookmarkEnd w:id="435"/>
      <w:bookmarkEnd w:id="436"/>
      <w:bookmarkEnd w:id="437"/>
      <w:bookmarkEnd w:id="438"/>
    </w:p>
    <w:p w14:paraId="29A5BB70" w14:textId="50F7D14A" w:rsidR="0065340A" w:rsidRDefault="008F795C" w:rsidP="0065340A">
      <w:pPr>
        <w:spacing w:after="0" w:line="360" w:lineRule="auto"/>
      </w:pPr>
      <w:r>
        <w:rPr>
          <w:rFonts w:ascii="Calibri" w:eastAsia="Times New Roman" w:hAnsi="Calibri" w:cs="Times New Roman"/>
          <w:lang w:eastAsia="en-GB"/>
        </w:rPr>
        <w:t>Experts</w:t>
      </w:r>
      <w:r w:rsidR="00477923">
        <w:rPr>
          <w:rFonts w:ascii="Calibri" w:eastAsia="Times New Roman" w:hAnsi="Calibri" w:cs="Times New Roman"/>
          <w:lang w:eastAsia="en-GB"/>
        </w:rPr>
        <w:t xml:space="preserve"> may possess differential levels of normative, substantive and adaptive skills, which may result in differential performance. None of the existing guidelines discuss methods to adjust for ‘performance’ post elicitation (</w:t>
      </w:r>
      <w:r w:rsidR="004C681D">
        <w:rPr>
          <w:rFonts w:ascii="Calibri" w:eastAsia="Times New Roman" w:hAnsi="Calibri" w:cs="Times New Roman"/>
          <w:lang w:eastAsia="en-GB"/>
        </w:rPr>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rsidR="00477923">
        <w:rPr>
          <w:rFonts w:ascii="Calibri" w:eastAsia="Times New Roman" w:hAnsi="Calibri" w:cs="Times New Roman"/>
          <w:lang w:eastAsia="en-GB"/>
        </w:rPr>
        <w:t>) even if they do refer to a validation process (</w:t>
      </w:r>
      <w:r w:rsidR="00FC2962">
        <w:rPr>
          <w:rFonts w:ascii="Calibri" w:eastAsia="Times New Roman" w:hAnsi="Calibri" w:cs="Times New Roman"/>
          <w:lang w:eastAsia="en-GB"/>
        </w:rPr>
        <w:t xml:space="preserve">see </w:t>
      </w:r>
      <w:r w:rsidR="00FC2962">
        <w:rPr>
          <w:rFonts w:ascii="Calibri" w:eastAsia="Times New Roman" w:hAnsi="Calibri" w:cs="Times New Roman"/>
          <w:lang w:eastAsia="en-GB"/>
        </w:rPr>
        <w:fldChar w:fldCharType="begin"/>
      </w:r>
      <w:r w:rsidR="00FC2962">
        <w:rPr>
          <w:rFonts w:ascii="Calibri" w:eastAsia="Times New Roman" w:hAnsi="Calibri" w:cs="Times New Roman"/>
          <w:lang w:eastAsia="en-GB"/>
        </w:rPr>
        <w:instrText xml:space="preserve"> REF _Ref4619441 \w \h </w:instrText>
      </w:r>
      <w:r w:rsidR="00FC2962">
        <w:rPr>
          <w:rFonts w:ascii="Calibri" w:eastAsia="Times New Roman" w:hAnsi="Calibri" w:cs="Times New Roman"/>
          <w:lang w:eastAsia="en-GB"/>
        </w:rPr>
      </w:r>
      <w:r w:rsidR="00FC2962">
        <w:rPr>
          <w:rFonts w:ascii="Calibri" w:eastAsia="Times New Roman" w:hAnsi="Calibri" w:cs="Times New Roman"/>
          <w:lang w:eastAsia="en-GB"/>
        </w:rPr>
        <w:fldChar w:fldCharType="separate"/>
      </w:r>
      <w:r w:rsidR="00A5448B">
        <w:rPr>
          <w:rFonts w:ascii="Calibri" w:eastAsia="Times New Roman" w:hAnsi="Calibri" w:cs="Times New Roman"/>
          <w:lang w:eastAsia="en-GB"/>
        </w:rPr>
        <w:t>Section 9.3.17</w:t>
      </w:r>
      <w:r w:rsidR="00FC2962">
        <w:rPr>
          <w:rFonts w:ascii="Calibri" w:eastAsia="Times New Roman" w:hAnsi="Calibri" w:cs="Times New Roman"/>
          <w:lang w:eastAsia="en-GB"/>
        </w:rPr>
        <w:fldChar w:fldCharType="end"/>
      </w:r>
      <w:r w:rsidR="00477923">
        <w:rPr>
          <w:rFonts w:ascii="Calibri" w:eastAsia="Times New Roman" w:hAnsi="Calibri" w:cs="Times New Roman"/>
          <w:lang w:eastAsia="en-GB"/>
        </w:rPr>
        <w:t>).</w:t>
      </w:r>
      <w:r w:rsidR="0065340A" w:rsidRPr="0065340A">
        <w:t xml:space="preserve"> </w:t>
      </w:r>
    </w:p>
    <w:p w14:paraId="4A1CEA00" w14:textId="77777777" w:rsidR="0065340A" w:rsidRDefault="0065340A" w:rsidP="0065340A">
      <w:pPr>
        <w:spacing w:after="0" w:line="360" w:lineRule="auto"/>
      </w:pPr>
    </w:p>
    <w:p w14:paraId="767AE8BA" w14:textId="2E3EC723" w:rsidR="00477923" w:rsidRDefault="0065340A" w:rsidP="00477923">
      <w:pPr>
        <w:spacing w:after="0" w:line="360" w:lineRule="auto"/>
      </w:pPr>
      <w:r>
        <w:t xml:space="preserve">The methods used for SEE should </w:t>
      </w:r>
      <w:r w:rsidRPr="00E242D0">
        <w:t xml:space="preserve">motivate </w:t>
      </w:r>
      <w:r w:rsidR="008F795C">
        <w:t>experts</w:t>
      </w:r>
      <w:r w:rsidRPr="00E242D0">
        <w:t xml:space="preserve"> to express their true beliefs about a quantity of interest and quantify differential performance between </w:t>
      </w:r>
      <w:r w:rsidR="008F795C">
        <w:t>experts</w:t>
      </w:r>
      <w:r>
        <w:t xml:space="preserve"> (principle 9)</w:t>
      </w:r>
      <w:r w:rsidRPr="00E242D0">
        <w:t>,</w:t>
      </w:r>
      <w:r w:rsidR="00C657A1">
        <w:t xml:space="preserve"> </w:t>
      </w:r>
      <w:r w:rsidR="00477923">
        <w:t>implying that adjusting judgements is preferred to not adjusting</w:t>
      </w:r>
      <w:r w:rsidR="00C657A1">
        <w:t>, if it generates more accurate pooled distributions</w:t>
      </w:r>
      <w:r w:rsidR="00477923">
        <w:t xml:space="preserve">.  </w:t>
      </w:r>
      <w:r w:rsidR="00C657A1">
        <w:t xml:space="preserve">Without objective measures to quantify performance, however, adjustment may instead resolve variability between </w:t>
      </w:r>
      <w:r w:rsidR="008F795C">
        <w:t>experts</w:t>
      </w:r>
      <w:r w:rsidR="00C657A1">
        <w:t xml:space="preserve">, which is not desirable in HCDM, where variation may exist for valid reasons (principle 8). </w:t>
      </w:r>
    </w:p>
    <w:p w14:paraId="643F0BE6" w14:textId="77777777" w:rsidR="00477923" w:rsidRDefault="00477923" w:rsidP="00477923">
      <w:pPr>
        <w:spacing w:after="0" w:line="360" w:lineRule="auto"/>
      </w:pPr>
    </w:p>
    <w:p w14:paraId="61B858C9"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7832F5E0" w14:textId="10F89591" w:rsidR="00477923" w:rsidRPr="00A56E34" w:rsidRDefault="00477923" w:rsidP="00251461">
      <w:pPr>
        <w:pStyle w:val="ListParagraph"/>
        <w:numPr>
          <w:ilvl w:val="0"/>
          <w:numId w:val="17"/>
        </w:numPr>
        <w:spacing w:after="0" w:line="360" w:lineRule="auto"/>
        <w:rPr>
          <w:b w:val="0"/>
        </w:rPr>
      </w:pPr>
      <w:r w:rsidRPr="00A56E34">
        <w:rPr>
          <w:b w:val="0"/>
        </w:rPr>
        <w:t>Adjustment: this should not focus on simply reducing variability</w:t>
      </w:r>
      <w:r w:rsidR="00C657A1" w:rsidRPr="00A56E34">
        <w:rPr>
          <w:b w:val="0"/>
        </w:rPr>
        <w:t xml:space="preserve"> between </w:t>
      </w:r>
      <w:r w:rsidR="008F795C">
        <w:rPr>
          <w:b w:val="0"/>
        </w:rPr>
        <w:t>experts</w:t>
      </w:r>
      <w:r w:rsidR="00CA1BDA">
        <w:rPr>
          <w:b w:val="0"/>
        </w:rPr>
        <w:t xml:space="preserve"> (principle 8)</w:t>
      </w:r>
      <w:r w:rsidRPr="00A56E34">
        <w:rPr>
          <w:rFonts w:cstheme="minorHAnsi"/>
          <w:b w:val="0"/>
        </w:rPr>
        <w:t>.</w:t>
      </w:r>
    </w:p>
    <w:p w14:paraId="560F90EE" w14:textId="77777777" w:rsidR="00477923" w:rsidRDefault="00477923" w:rsidP="00477923">
      <w:pPr>
        <w:pStyle w:val="ListParagraph"/>
        <w:spacing w:after="0" w:line="360" w:lineRule="auto"/>
      </w:pPr>
    </w:p>
    <w:p w14:paraId="2E37CC5C" w14:textId="77777777" w:rsidR="00477923" w:rsidRDefault="00477923" w:rsidP="00477923">
      <w:pPr>
        <w:pStyle w:val="Heading3"/>
        <w:spacing w:line="360" w:lineRule="auto"/>
      </w:pPr>
      <w:bookmarkStart w:id="439" w:name="_Toc3885436"/>
      <w:bookmarkStart w:id="440" w:name="_Ref4619124"/>
      <w:bookmarkStart w:id="441" w:name="_Ref4619164"/>
      <w:bookmarkStart w:id="442" w:name="_Ref15304984"/>
      <w:bookmarkStart w:id="443" w:name="_Ref15305009"/>
      <w:bookmarkStart w:id="444" w:name="_Toc15566700"/>
      <w:r w:rsidRPr="004A1E73">
        <w:t>Documentation</w:t>
      </w:r>
      <w:r>
        <w:t xml:space="preserve"> (aggregation, analysis and post-elicitation)</w:t>
      </w:r>
      <w:bookmarkEnd w:id="439"/>
      <w:bookmarkEnd w:id="440"/>
      <w:bookmarkEnd w:id="441"/>
      <w:bookmarkEnd w:id="442"/>
      <w:bookmarkEnd w:id="443"/>
      <w:bookmarkEnd w:id="444"/>
    </w:p>
    <w:p w14:paraId="2DA7AD5B" w14:textId="6329BC03" w:rsidR="00477923" w:rsidRDefault="00477923" w:rsidP="00477923">
      <w:pPr>
        <w:spacing w:after="0" w:line="360" w:lineRule="auto"/>
      </w:pPr>
      <w:r w:rsidRPr="00E242D0">
        <w:t xml:space="preserve">In order to inform an explicit decision making process in healthcare </w:t>
      </w:r>
      <w:r>
        <w:t>a</w:t>
      </w:r>
      <w:r w:rsidRPr="00E242D0">
        <w:t xml:space="preserve"> SEE must report on all elements of the process and justify the choices made in determining these choices</w:t>
      </w:r>
      <w:r>
        <w:t xml:space="preserve"> (principle 1)</w:t>
      </w:r>
      <w:r w:rsidRPr="00E242D0">
        <w:t xml:space="preserve">. </w:t>
      </w:r>
      <w:r>
        <w:t>There is no agreed list of what should be presented, emerging from the existing guidelines (</w:t>
      </w:r>
      <w:r w:rsidR="004C681D">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rsidR="00ED7AD4">
        <w:rPr>
          <w:i/>
        </w:rPr>
        <w:t>).</w:t>
      </w:r>
      <w:r>
        <w:t>However, recently, guidance, not described as a guideline, reported on what information should be in HCDM (</w:t>
      </w:r>
      <w:r w:rsidRPr="00DC7D5D">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Iglesias, et al</w:t>
      </w:r>
      <w:r w:rsidR="00491085">
        <w:fldChar w:fldCharType="begin"/>
      </w:r>
      <w:r w:rsidR="00324D38">
        <w:instrText xml:space="preserve"> ADDIN EN.CITE &lt;EndNote&gt;&lt;Cite&gt;&lt;Author&gt;Iglesias&lt;/Author&gt;&lt;Year&gt;2016&lt;/Year&gt;&lt;RecNum&gt;63&lt;/RecNum&gt;&lt;DisplayText&gt;&lt;style face="superscript"&gt;72&lt;/style&gt;&lt;/DisplayText&gt;&lt;record&gt;&lt;rec-number&gt;63&lt;/rec-number&gt;&lt;foreign-keys&gt;&lt;key app="EN" db-id="2wdepppr2wttfjes5eypt92qv9rvpz20w9rv" timestamp="0"&gt;63&lt;/key&gt;&lt;/foreign-keys&gt;&lt;ref-type name="Journal Article"&gt;17&lt;/ref-type&gt;&lt;contributors&gt;&lt;authors&gt;&lt;author&gt;Iglesias, C. P.&lt;/author&gt;&lt;author&gt;Thompson, A.&lt;/author&gt;&lt;author&gt;Rogowski, W. H.&lt;/author&gt;&lt;author&gt;Payne, K.&lt;/author&gt;&lt;/authors&gt;&lt;/contributors&gt;&lt;auth-address&gt;Univ York, Ctr Hlth Econ, Dept Hlth Sci, York, N Yorkshire, England&amp;#xD;Univ York, Hull &amp;amp; York Med Sch, York, N Yorkshire, England&amp;#xD;Univ Manchester, Manchester Ctr Hlth Econ, 4th Floor,Jean McFarlane Bldg,Oxford Rd, Manchester M13 9PL, Lancs, England&amp;#xD;Helmholtz Zentrum Munchen, German Res Ctr Environm Hlth, Inst Hlth Econ &amp;amp; Hlth Care Management, Neuherberg, Germany&amp;#xD;Univ Bremen, Inst Publ Hlth &amp;amp; Nursing Res, Dept Hlth Care Management, Hlth Sci, Bremen, Germany&lt;/auth-address&gt;&lt;titles&gt;&lt;title&gt;Reporting Guidelines for the Use of Expert Judgement in Model-Based Economic Evaluations&lt;/title&gt;&lt;secondary-title&gt;Pharmacoeconomics&lt;/secondary-title&gt;&lt;alt-title&gt;Pharmacoeconomics&lt;/alt-title&gt;&lt;/titles&gt;&lt;periodical&gt;&lt;full-title&gt;Pharmacoeconomics&lt;/full-title&gt;&lt;/periodical&gt;&lt;alt-periodical&gt;&lt;full-title&gt;Pharmacoeconomics&lt;/full-title&gt;&lt;/alt-periodical&gt;&lt;pages&gt;1161-1172&lt;/pages&gt;&lt;volume&gt;34&lt;/volume&gt;&lt;number&gt;11&lt;/number&gt;&lt;keywords&gt;&lt;keyword&gt;eliciting probability-distributions&lt;/keyword&gt;&lt;keyword&gt;care decision-making&lt;/keyword&gt;&lt;keyword&gt;elicitation&lt;/keyword&gt;&lt;keyword&gt;consensus&lt;/keyword&gt;&lt;keyword&gt;beliefs&lt;/keyword&gt;&lt;keyword&gt;delphi&lt;/keyword&gt;&lt;/keywords&gt;&lt;dates&gt;&lt;year&gt;2016&lt;/year&gt;&lt;pub-dates&gt;&lt;date&gt;Nov&lt;/date&gt;&lt;/pub-dates&gt;&lt;/dates&gt;&lt;isbn&gt;1170-7690&lt;/isbn&gt;&lt;accession-num&gt;WOS:000386755700008&lt;/accession-num&gt;&lt;urls&gt;&lt;related-urls&gt;&lt;url&gt;&amp;lt;Go to ISI&amp;gt;://WOS:000386755700008&lt;/url&gt;&lt;/related-urls&gt;&lt;/urls&gt;&lt;electronic-resource-num&gt;10.1007/s40273-016-0425-9&lt;/electronic-resource-num&gt;&lt;language&gt;English&lt;/language&gt;&lt;/record&gt;&lt;/Cite&gt;&lt;/EndNote&gt;</w:instrText>
      </w:r>
      <w:r w:rsidR="00491085">
        <w:fldChar w:fldCharType="separate"/>
      </w:r>
      <w:r w:rsidR="00324D38" w:rsidRPr="00324D38">
        <w:rPr>
          <w:noProof/>
          <w:vertAlign w:val="superscript"/>
        </w:rPr>
        <w:t>72</w:t>
      </w:r>
      <w:r w:rsidR="00491085">
        <w:fldChar w:fldCharType="end"/>
      </w:r>
      <w:r>
        <w:t xml:space="preserve"> suggest 16 criteria for a SEE and 11 criteria for a Delphi study specifically. These largely accord with the items identified from the existing guidelines, although for Delphi surveys they also suggest a description of the literature review and the number of rounds performed. They do not specifically advocate reporting on details of how uncertain quantities are measured (VIM, FIM) or any training methods used. </w:t>
      </w:r>
    </w:p>
    <w:p w14:paraId="14B23DEC" w14:textId="77777777" w:rsidR="00477923" w:rsidRDefault="00477923" w:rsidP="00477923">
      <w:pPr>
        <w:spacing w:after="0" w:line="360" w:lineRule="auto"/>
      </w:pPr>
    </w:p>
    <w:p w14:paraId="14FE539D" w14:textId="58C0C9EA" w:rsidR="00477923" w:rsidRDefault="00477923" w:rsidP="00477923">
      <w:pPr>
        <w:spacing w:after="0" w:line="360" w:lineRule="auto"/>
      </w:pPr>
      <w:r>
        <w:t xml:space="preserve">It is important to note that many applications of SEE are conducted alongside cost-effectiveness modelling or some other form of evaluation, and therefore the amount of material that could be reported may be vast.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t xml:space="preserve"> showed that, as a consequence, many details of a SEE are often omitted from a published manuscript or report. It may therefore be advantageous to specify a minimal set of documentation, such as that suggested by Iglesias, et al</w:t>
      </w:r>
      <w:r w:rsidR="00491085">
        <w:fldChar w:fldCharType="begin"/>
      </w:r>
      <w:r w:rsidR="00324D38">
        <w:instrText xml:space="preserve"> ADDIN EN.CITE &lt;EndNote&gt;&lt;Cite&gt;&lt;Author&gt;Iglesias&lt;/Author&gt;&lt;Year&gt;2016&lt;/Year&gt;&lt;RecNum&gt;63&lt;/RecNum&gt;&lt;DisplayText&gt;&lt;style face="superscript"&gt;72&lt;/style&gt;&lt;/DisplayText&gt;&lt;record&gt;&lt;rec-number&gt;63&lt;/rec-number&gt;&lt;foreign-keys&gt;&lt;key app="EN" db-id="2wdepppr2wttfjes5eypt92qv9rvpz20w9rv" timestamp="0"&gt;63&lt;/key&gt;&lt;/foreign-keys&gt;&lt;ref-type name="Journal Article"&gt;17&lt;/ref-type&gt;&lt;contributors&gt;&lt;authors&gt;&lt;author&gt;Iglesias, C. P.&lt;/author&gt;&lt;author&gt;Thompson, A.&lt;/author&gt;&lt;author&gt;Rogowski, W. H.&lt;/author&gt;&lt;author&gt;Payne, K.&lt;/author&gt;&lt;/authors&gt;&lt;/contributors&gt;&lt;auth-address&gt;Univ York, Ctr Hlth Econ, Dept Hlth Sci, York, N Yorkshire, England&amp;#xD;Univ York, Hull &amp;amp; York Med Sch, York, N Yorkshire, England&amp;#xD;Univ Manchester, Manchester Ctr Hlth Econ, 4th Floor,Jean McFarlane Bldg,Oxford Rd, Manchester M13 9PL, Lancs, England&amp;#xD;Helmholtz Zentrum Munchen, German Res Ctr Environm Hlth, Inst Hlth Econ &amp;amp; Hlth Care Management, Neuherberg, Germany&amp;#xD;Univ Bremen, Inst Publ Hlth &amp;amp; Nursing Res, Dept Hlth Care Management, Hlth Sci, Bremen, Germany&lt;/auth-address&gt;&lt;titles&gt;&lt;title&gt;Reporting Guidelines for the Use of Expert Judgement in Model-Based Economic Evaluations&lt;/title&gt;&lt;secondary-title&gt;Pharmacoeconomics&lt;/secondary-title&gt;&lt;alt-title&gt;Pharmacoeconomics&lt;/alt-title&gt;&lt;/titles&gt;&lt;periodical&gt;&lt;full-title&gt;Pharmacoeconomics&lt;/full-title&gt;&lt;/periodical&gt;&lt;alt-periodical&gt;&lt;full-title&gt;Pharmacoeconomics&lt;/full-title&gt;&lt;/alt-periodical&gt;&lt;pages&gt;1161-1172&lt;/pages&gt;&lt;volume&gt;34&lt;/volume&gt;&lt;number&gt;11&lt;/number&gt;&lt;keywords&gt;&lt;keyword&gt;eliciting probability-distributions&lt;/keyword&gt;&lt;keyword&gt;care decision-making&lt;/keyword&gt;&lt;keyword&gt;elicitation&lt;/keyword&gt;&lt;keyword&gt;consensus&lt;/keyword&gt;&lt;keyword&gt;beliefs&lt;/keyword&gt;&lt;keyword&gt;delphi&lt;/keyword&gt;&lt;/keywords&gt;&lt;dates&gt;&lt;year&gt;2016&lt;/year&gt;&lt;pub-dates&gt;&lt;date&gt;Nov&lt;/date&gt;&lt;/pub-dates&gt;&lt;/dates&gt;&lt;isbn&gt;1170-7690&lt;/isbn&gt;&lt;accession-num&gt;WOS:000386755700008&lt;/accession-num&gt;&lt;urls&gt;&lt;related-urls&gt;&lt;url&gt;&amp;lt;Go to ISI&amp;gt;://WOS:000386755700008&lt;/url&gt;&lt;/related-urls&gt;&lt;/urls&gt;&lt;electronic-resource-num&gt;10.1007/s40273-016-0425-9&lt;/electronic-resource-num&gt;&lt;language&gt;English&lt;/language&gt;&lt;/record&gt;&lt;/Cite&gt;&lt;/EndNote&gt;</w:instrText>
      </w:r>
      <w:r w:rsidR="00491085">
        <w:fldChar w:fldCharType="separate"/>
      </w:r>
      <w:r w:rsidR="00324D38" w:rsidRPr="00324D38">
        <w:rPr>
          <w:noProof/>
          <w:vertAlign w:val="superscript"/>
        </w:rPr>
        <w:t>72</w:t>
      </w:r>
      <w:r w:rsidR="00491085">
        <w:fldChar w:fldCharType="end"/>
      </w:r>
      <w:r>
        <w:t>.</w:t>
      </w:r>
    </w:p>
    <w:p w14:paraId="7BDA6F72" w14:textId="77777777" w:rsidR="00477923" w:rsidRDefault="00477923" w:rsidP="00477923">
      <w:pPr>
        <w:spacing w:after="0" w:line="360" w:lineRule="auto"/>
        <w:rPr>
          <w:b/>
        </w:rPr>
      </w:pPr>
    </w:p>
    <w:p w14:paraId="05F25836"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lastRenderedPageBreak/>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p>
    <w:p w14:paraId="3D2EC365" w14:textId="129C18EF" w:rsidR="00477923" w:rsidRPr="00A56E34" w:rsidRDefault="006B7D38" w:rsidP="00251461">
      <w:pPr>
        <w:pStyle w:val="ListParagraph"/>
        <w:numPr>
          <w:ilvl w:val="0"/>
          <w:numId w:val="16"/>
        </w:numPr>
        <w:spacing w:after="0" w:line="360" w:lineRule="auto"/>
        <w:rPr>
          <w:rFonts w:ascii="Calibri" w:eastAsia="Times New Roman" w:hAnsi="Calibri" w:cs="Times New Roman"/>
          <w:b w:val="0"/>
          <w:lang w:eastAsia="en-GB"/>
        </w:rPr>
      </w:pPr>
      <w:r w:rsidRPr="00A56E34">
        <w:rPr>
          <w:rFonts w:ascii="Calibri" w:eastAsia="Times New Roman" w:hAnsi="Calibri" w:cs="Times New Roman"/>
          <w:b w:val="0"/>
          <w:lang w:eastAsia="en-GB"/>
        </w:rPr>
        <w:t>Documentation: this should be t</w:t>
      </w:r>
      <w:r w:rsidR="00477923" w:rsidRPr="00A56E34">
        <w:rPr>
          <w:rFonts w:ascii="Calibri" w:eastAsia="Times New Roman" w:hAnsi="Calibri" w:cs="Times New Roman"/>
          <w:b w:val="0"/>
          <w:lang w:eastAsia="en-GB"/>
        </w:rPr>
        <w:t xml:space="preserve">horough </w:t>
      </w:r>
      <w:r w:rsidRPr="00A56E34">
        <w:rPr>
          <w:rFonts w:ascii="Calibri" w:eastAsia="Times New Roman" w:hAnsi="Calibri" w:cs="Times New Roman"/>
          <w:b w:val="0"/>
          <w:lang w:eastAsia="en-GB"/>
        </w:rPr>
        <w:t xml:space="preserve">and covers all aspects of </w:t>
      </w:r>
      <w:r w:rsidR="00477923" w:rsidRPr="00A56E34">
        <w:rPr>
          <w:rFonts w:ascii="Calibri" w:eastAsia="Times New Roman" w:hAnsi="Calibri" w:cs="Times New Roman"/>
          <w:b w:val="0"/>
          <w:lang w:eastAsia="en-GB"/>
        </w:rPr>
        <w:t>the SEE design, conduct and analysis</w:t>
      </w:r>
      <w:r w:rsidR="00CA1BDA">
        <w:rPr>
          <w:rFonts w:ascii="Calibri" w:eastAsia="Times New Roman" w:hAnsi="Calibri" w:cs="Times New Roman"/>
          <w:b w:val="0"/>
          <w:lang w:eastAsia="en-GB"/>
        </w:rPr>
        <w:t xml:space="preserve"> (principle 1).</w:t>
      </w:r>
    </w:p>
    <w:p w14:paraId="460AC0E0" w14:textId="77777777" w:rsidR="00477923" w:rsidRPr="00477923" w:rsidRDefault="00477923" w:rsidP="00477923">
      <w:pPr>
        <w:spacing w:after="0" w:line="360" w:lineRule="auto"/>
        <w:rPr>
          <w:rFonts w:ascii="Calibri" w:hAnsi="Calibri"/>
        </w:rPr>
      </w:pPr>
    </w:p>
    <w:p w14:paraId="25961A48" w14:textId="77777777" w:rsidR="00477923" w:rsidRPr="00FE5544" w:rsidRDefault="00477923" w:rsidP="00477923">
      <w:pPr>
        <w:pStyle w:val="Heading3"/>
        <w:spacing w:line="360" w:lineRule="auto"/>
      </w:pPr>
      <w:bookmarkStart w:id="445" w:name="_Ref4652959"/>
      <w:bookmarkStart w:id="446" w:name="_Toc15566701"/>
      <w:r w:rsidRPr="004A1E73">
        <w:t>Managing</w:t>
      </w:r>
      <w:r w:rsidRPr="0052734B">
        <w:t xml:space="preserve"> biases</w:t>
      </w:r>
      <w:bookmarkEnd w:id="445"/>
      <w:bookmarkEnd w:id="446"/>
    </w:p>
    <w:p w14:paraId="0A7B0BE2" w14:textId="15F6E845" w:rsidR="00477923" w:rsidRDefault="00477923" w:rsidP="00477923">
      <w:pPr>
        <w:spacing w:after="0" w:line="360" w:lineRule="auto"/>
      </w:pPr>
      <w:r>
        <w:t>In striving to minimise bias, efforts should be made to</w:t>
      </w:r>
      <w:r w:rsidRPr="00D25190">
        <w:t xml:space="preserve"> identify which biases are likely for the sample of </w:t>
      </w:r>
      <w:r w:rsidR="008F795C">
        <w:t>experts</w:t>
      </w:r>
      <w:r w:rsidRPr="00D25190">
        <w:t xml:space="preserve"> included </w:t>
      </w:r>
      <w:r>
        <w:t>(p</w:t>
      </w:r>
      <w:r w:rsidRPr="00D25190">
        <w:t>rinciple 1</w:t>
      </w:r>
      <w:r>
        <w:t>),</w:t>
      </w:r>
      <w:r w:rsidRPr="00D25190">
        <w:t xml:space="preserve"> and </w:t>
      </w:r>
      <w:r>
        <w:t xml:space="preserve">relevant </w:t>
      </w:r>
      <w:r w:rsidRPr="00D25190">
        <w:t xml:space="preserve">strategies to minimise these </w:t>
      </w:r>
      <w:r>
        <w:t xml:space="preserve">(bias reduction </w:t>
      </w:r>
      <w:r w:rsidRPr="00D25190">
        <w:t>techniques</w:t>
      </w:r>
      <w:r>
        <w:t>) should be employed (principle 5)</w:t>
      </w:r>
      <w:r w:rsidRPr="00D25190">
        <w:t>.</w:t>
      </w:r>
      <w:r>
        <w:t xml:space="preserv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t xml:space="preserve"> does not suggest specific techniques for addressing individual types of biases or heuristic, and instead gives multiple suggestions across the range of biases. </w:t>
      </w:r>
    </w:p>
    <w:p w14:paraId="2D839AC5" w14:textId="77777777" w:rsidR="00477923" w:rsidRPr="00D25190" w:rsidRDefault="00477923" w:rsidP="00477923">
      <w:pPr>
        <w:spacing w:after="0" w:line="360" w:lineRule="auto"/>
      </w:pPr>
    </w:p>
    <w:p w14:paraId="2CD53DDA" w14:textId="5EC6D80F" w:rsidR="00477923" w:rsidRDefault="004E0E2A" w:rsidP="00477923">
      <w:pPr>
        <w:spacing w:after="0" w:line="360" w:lineRule="auto"/>
      </w:pPr>
      <w:r w:rsidRPr="00BA1595">
        <w:rPr>
          <w:i/>
        </w:rPr>
        <w:fldChar w:fldCharType="begin"/>
      </w:r>
      <w:r w:rsidRPr="00BA1595">
        <w:rPr>
          <w:i/>
        </w:rPr>
        <w:instrText xml:space="preserve"> REF _Ref4619195 \w \h </w:instrText>
      </w:r>
      <w:r>
        <w:rPr>
          <w:i/>
        </w:rPr>
        <w:instrText xml:space="preserve"> \* MERGEFORMAT </w:instrText>
      </w:r>
      <w:r w:rsidRPr="00BA1595">
        <w:rPr>
          <w:i/>
        </w:rPr>
      </w:r>
      <w:r w:rsidRPr="00BA1595">
        <w:rPr>
          <w:i/>
        </w:rPr>
        <w:fldChar w:fldCharType="separate"/>
      </w:r>
      <w:r w:rsidR="00A5448B">
        <w:rPr>
          <w:i/>
        </w:rPr>
        <w:t>Chapter 6</w:t>
      </w:r>
      <w:r w:rsidRPr="00BA1595">
        <w:rPr>
          <w:i/>
        </w:rPr>
        <w:fldChar w:fldCharType="end"/>
      </w:r>
      <w:r w:rsidR="00477923">
        <w:t xml:space="preserve"> suggests that it is difficult to recommend particular bias-reduction techniques over others, as what works best will depend on the context and what biases are most apparent. Given the recommendations for training made in</w:t>
      </w:r>
      <w:r w:rsidR="00825369">
        <w:t xml:space="preserve"> </w:t>
      </w:r>
      <w:r w:rsidR="00FC2962">
        <w:fldChar w:fldCharType="begin"/>
      </w:r>
      <w:r w:rsidR="00FC2962">
        <w:instrText xml:space="preserve"> REF _Ref15305321 \w \h </w:instrText>
      </w:r>
      <w:r w:rsidR="00FC2962">
        <w:fldChar w:fldCharType="separate"/>
      </w:r>
      <w:r w:rsidR="00A5448B">
        <w:t>Section 9.3.5</w:t>
      </w:r>
      <w:r w:rsidR="00FC2962">
        <w:fldChar w:fldCharType="end"/>
      </w:r>
      <w:r w:rsidR="00477923">
        <w:t xml:space="preserve">, it would seem appropriate to extend this training to cover issues of bias, but going beyond simple warnings. Allowing </w:t>
      </w:r>
      <w:r w:rsidR="008F795C">
        <w:t>experts</w:t>
      </w:r>
      <w:r w:rsidR="00477923">
        <w:t xml:space="preserve"> to practice expressing their beliefs using either VIM or FIM, followed by feedback, may also reduce the probability for some of the biases.</w:t>
      </w:r>
    </w:p>
    <w:p w14:paraId="0BB29636" w14:textId="77777777" w:rsidR="00477923" w:rsidRDefault="00477923" w:rsidP="00477923">
      <w:pPr>
        <w:spacing w:after="0" w:line="360" w:lineRule="auto"/>
        <w:rPr>
          <w:rFonts w:ascii="Calibri" w:eastAsia="Times New Roman" w:hAnsi="Calibri" w:cs="Times New Roman"/>
          <w:u w:val="single"/>
          <w:lang w:eastAsia="en-GB"/>
        </w:rPr>
      </w:pPr>
    </w:p>
    <w:p w14:paraId="5D394A11"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79DB4DB5" w14:textId="2A8CEF08" w:rsidR="00477923" w:rsidRPr="00A56E34"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Anticipate likely biases: for the sample of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included and specific task. Discussion with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can help to identify potential biases</w:t>
      </w:r>
      <w:r w:rsidR="00CA1BDA">
        <w:rPr>
          <w:rFonts w:ascii="Calibri" w:eastAsia="Times New Roman" w:hAnsi="Calibri" w:cs="Times New Roman"/>
          <w:b w:val="0"/>
          <w:lang w:eastAsia="en-GB"/>
        </w:rPr>
        <w:t xml:space="preserve"> (principle 1, 5)</w:t>
      </w:r>
      <w:r w:rsidRPr="00A56E34">
        <w:rPr>
          <w:rFonts w:ascii="Calibri" w:eastAsia="Times New Roman" w:hAnsi="Calibri" w:cs="Times New Roman"/>
          <w:b w:val="0"/>
          <w:lang w:eastAsia="en-GB"/>
        </w:rPr>
        <w:t>.</w:t>
      </w:r>
    </w:p>
    <w:p w14:paraId="6D41094B" w14:textId="7BBABE2D" w:rsidR="00477923" w:rsidRPr="00A56E34"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Frame questions to minimize bias and ambiguity. This can include asking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to first specify the credible interval (upper and lower bounds) and provision of relevant background evidence</w:t>
      </w:r>
      <w:r w:rsidR="00CA1BDA">
        <w:rPr>
          <w:rFonts w:ascii="Calibri" w:eastAsia="Times New Roman" w:hAnsi="Calibri" w:cs="Times New Roman"/>
          <w:b w:val="0"/>
          <w:lang w:eastAsia="en-GB"/>
        </w:rPr>
        <w:t xml:space="preserve"> (principle 1, 5)</w:t>
      </w:r>
      <w:r w:rsidR="00CA1BDA" w:rsidRPr="00A56E34">
        <w:rPr>
          <w:rFonts w:ascii="Calibri" w:eastAsia="Times New Roman" w:hAnsi="Calibri" w:cs="Times New Roman"/>
          <w:b w:val="0"/>
          <w:lang w:eastAsia="en-GB"/>
        </w:rPr>
        <w:t>.</w:t>
      </w:r>
    </w:p>
    <w:p w14:paraId="730E7BDA" w14:textId="565EC11A" w:rsidR="00477923" w:rsidRPr="00A56E34"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In selecting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minimize and record conflicts of interest among the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Include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external to the SEE task, i.e. not those involved in developing the task</w:t>
      </w:r>
      <w:r w:rsidR="00CA1BDA">
        <w:rPr>
          <w:rFonts w:ascii="Calibri" w:eastAsia="Times New Roman" w:hAnsi="Calibri" w:cs="Times New Roman"/>
          <w:b w:val="0"/>
          <w:lang w:eastAsia="en-GB"/>
        </w:rPr>
        <w:t xml:space="preserve"> (principle 1, 5)</w:t>
      </w:r>
      <w:r w:rsidR="00CA1BDA" w:rsidRPr="00A56E34">
        <w:rPr>
          <w:rFonts w:ascii="Calibri" w:eastAsia="Times New Roman" w:hAnsi="Calibri" w:cs="Times New Roman"/>
          <w:b w:val="0"/>
          <w:lang w:eastAsia="en-GB"/>
        </w:rPr>
        <w:t>.</w:t>
      </w:r>
    </w:p>
    <w:p w14:paraId="0DB252E8" w14:textId="320A7B71" w:rsidR="00477923" w:rsidRPr="00A56E34"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Focus training: on biases and expressing uncertainty and give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practice and feedback using either the FIM or VIM</w:t>
      </w:r>
      <w:r w:rsidR="00CA1BDA">
        <w:rPr>
          <w:rFonts w:ascii="Calibri" w:eastAsia="Times New Roman" w:hAnsi="Calibri" w:cs="Times New Roman"/>
          <w:b w:val="0"/>
          <w:lang w:eastAsia="en-GB"/>
        </w:rPr>
        <w:t xml:space="preserve"> (principle 1, 5)</w:t>
      </w:r>
      <w:r w:rsidR="00CA1BDA" w:rsidRPr="00A56E34">
        <w:rPr>
          <w:rFonts w:ascii="Calibri" w:eastAsia="Times New Roman" w:hAnsi="Calibri" w:cs="Times New Roman"/>
          <w:b w:val="0"/>
          <w:lang w:eastAsia="en-GB"/>
        </w:rPr>
        <w:t>.</w:t>
      </w:r>
    </w:p>
    <w:p w14:paraId="0D2359BD" w14:textId="2958FE6E" w:rsidR="00477923" w:rsidRPr="00A56E34" w:rsidRDefault="00477923" w:rsidP="00251461">
      <w:pPr>
        <w:pStyle w:val="ListParagraph"/>
        <w:numPr>
          <w:ilvl w:val="0"/>
          <w:numId w:val="12"/>
        </w:numPr>
        <w:spacing w:after="0" w:line="360" w:lineRule="auto"/>
        <w:ind w:left="406" w:hanging="426"/>
        <w:rPr>
          <w:rFonts w:ascii="Calibri" w:eastAsia="Times New Roman" w:hAnsi="Calibri" w:cs="Times New Roman"/>
          <w:b w:val="0"/>
          <w:lang w:eastAsia="en-GB"/>
        </w:rPr>
      </w:pPr>
      <w:r w:rsidRPr="00A56E34">
        <w:rPr>
          <w:rFonts w:ascii="Calibri" w:eastAsia="Times New Roman" w:hAnsi="Calibri" w:cs="Times New Roman"/>
          <w:b w:val="0"/>
          <w:lang w:eastAsia="en-GB"/>
        </w:rPr>
        <w:t xml:space="preserve">During the task: </w:t>
      </w:r>
      <w:r w:rsidR="008F795C">
        <w:rPr>
          <w:rFonts w:ascii="Calibri" w:eastAsia="Times New Roman" w:hAnsi="Calibri" w:cs="Times New Roman"/>
          <w:b w:val="0"/>
          <w:lang w:eastAsia="en-GB"/>
        </w:rPr>
        <w:t>experts</w:t>
      </w:r>
      <w:r w:rsidRPr="00A56E34">
        <w:rPr>
          <w:rFonts w:ascii="Calibri" w:eastAsia="Times New Roman" w:hAnsi="Calibri" w:cs="Times New Roman"/>
          <w:b w:val="0"/>
          <w:lang w:eastAsia="en-GB"/>
        </w:rPr>
        <w:t xml:space="preserve"> should address conflicting information and provide their rationales</w:t>
      </w:r>
      <w:r w:rsidR="00CA1BDA">
        <w:rPr>
          <w:rFonts w:ascii="Calibri" w:eastAsia="Times New Roman" w:hAnsi="Calibri" w:cs="Times New Roman"/>
          <w:b w:val="0"/>
          <w:lang w:eastAsia="en-GB"/>
        </w:rPr>
        <w:t xml:space="preserve"> (principle 1, 5)</w:t>
      </w:r>
      <w:r w:rsidRPr="00A56E34">
        <w:rPr>
          <w:rFonts w:ascii="Calibri" w:eastAsia="Times New Roman" w:hAnsi="Calibri" w:cs="Times New Roman"/>
          <w:b w:val="0"/>
          <w:lang w:eastAsia="en-GB"/>
        </w:rPr>
        <w:t xml:space="preserve">. </w:t>
      </w:r>
    </w:p>
    <w:p w14:paraId="203657C4" w14:textId="77777777" w:rsidR="00477923" w:rsidRDefault="00477923" w:rsidP="00477923"/>
    <w:p w14:paraId="5FD1C534" w14:textId="77777777" w:rsidR="00477923" w:rsidRDefault="00477923" w:rsidP="00477923">
      <w:pPr>
        <w:pStyle w:val="Heading3"/>
        <w:spacing w:line="360" w:lineRule="auto"/>
      </w:pPr>
      <w:bookmarkStart w:id="447" w:name="_Ref4619441"/>
      <w:bookmarkStart w:id="448" w:name="_Toc15566702"/>
      <w:r w:rsidRPr="004A1E73">
        <w:t>Validation</w:t>
      </w:r>
      <w:bookmarkEnd w:id="447"/>
      <w:bookmarkEnd w:id="448"/>
    </w:p>
    <w:p w14:paraId="0D875547" w14:textId="0CF89486" w:rsidR="00477923" w:rsidRDefault="00477923" w:rsidP="00477923">
      <w:pPr>
        <w:spacing w:after="0" w:line="360" w:lineRule="auto"/>
      </w:pPr>
      <w:r>
        <w:t xml:space="preserve">The guidelines differ in their definitions of validity and discussion of how the concept can be operationalised in an elicitation. Commonly discussed elements of validity include that the elicitation </w:t>
      </w:r>
      <w:r>
        <w:lastRenderedPageBreak/>
        <w:t xml:space="preserve">captures what </w:t>
      </w:r>
      <w:r w:rsidR="008F795C">
        <w:t>experts</w:t>
      </w:r>
      <w:r>
        <w:t xml:space="preserve"> truly believe or that the expressed probabilities reflect reality. Certain elements of validation accord with the section relating adjusting judgements </w:t>
      </w:r>
      <w:r w:rsidRPr="008F2859">
        <w:t>(</w:t>
      </w:r>
      <w:r w:rsidR="00FC2962">
        <w:t xml:space="preserve">see </w:t>
      </w:r>
      <w:r w:rsidR="00FC2962">
        <w:fldChar w:fldCharType="begin"/>
      </w:r>
      <w:r w:rsidR="00FC2962">
        <w:instrText xml:space="preserve"> REF _Ref15305334 \w \h </w:instrText>
      </w:r>
      <w:r w:rsidR="00FC2962">
        <w:fldChar w:fldCharType="separate"/>
      </w:r>
      <w:r w:rsidR="00A5448B">
        <w:t>Section 9.3.14</w:t>
      </w:r>
      <w:r w:rsidR="00FC2962">
        <w:fldChar w:fldCharType="end"/>
      </w:r>
      <w:r w:rsidRPr="008F2859">
        <w:t>)</w:t>
      </w:r>
      <w:r>
        <w:t xml:space="preserve">, however a number of existing guidelines describe validation of the process rather than the results of SEE. The method used for validation should strive to </w:t>
      </w:r>
      <w:r w:rsidRPr="00D82C82">
        <w:t xml:space="preserve">explore </w:t>
      </w:r>
      <w:r>
        <w:t xml:space="preserve">the </w:t>
      </w:r>
      <w:r w:rsidRPr="00D82C82">
        <w:t>implications</w:t>
      </w:r>
      <w:r>
        <w:t xml:space="preserve"> of between-expert variation and </w:t>
      </w:r>
      <w:r w:rsidRPr="00D82C82">
        <w:t>attempt to understand why it is present</w:t>
      </w:r>
      <w:r>
        <w:t xml:space="preserve"> (principle 8)</w:t>
      </w:r>
      <w:r w:rsidRPr="00D82C82">
        <w:t>.</w:t>
      </w:r>
    </w:p>
    <w:p w14:paraId="1BDF4229" w14:textId="77777777" w:rsidR="00477923" w:rsidRDefault="00477923" w:rsidP="00477923">
      <w:pPr>
        <w:spacing w:after="0" w:line="360" w:lineRule="auto"/>
      </w:pPr>
    </w:p>
    <w:p w14:paraId="5EF9EFAA" w14:textId="74D963AA" w:rsidR="00477923" w:rsidRDefault="00477923" w:rsidP="00477923">
      <w:pPr>
        <w:spacing w:after="0" w:line="360" w:lineRule="auto"/>
        <w:rPr>
          <w:rFonts w:ascii="Calibri" w:eastAsia="Times New Roman" w:hAnsi="Calibri" w:cs="Times New Roman"/>
          <w:lang w:eastAsia="en-GB"/>
        </w:rPr>
      </w:pPr>
      <w:r>
        <w:t xml:space="preserve">Understanding how </w:t>
      </w:r>
      <w:r w:rsidR="008F795C">
        <w:t>experts</w:t>
      </w:r>
      <w:r>
        <w:t xml:space="preserve"> formulate their beliefs and why </w:t>
      </w:r>
      <w:r w:rsidR="008F795C">
        <w:t>experts</w:t>
      </w:r>
      <w:r>
        <w:t xml:space="preserve"> present heterogeneous beliefs, can potentially i</w:t>
      </w:r>
      <w:r w:rsidRPr="00D82C82">
        <w:t>mprove</w:t>
      </w:r>
      <w:r>
        <w:t xml:space="preserve"> the validity of the SEE (principles 1 and 8). The following choices could fulfil this purpose: provision of feedback</w:t>
      </w:r>
      <w:r w:rsidRPr="00B82651">
        <w:rPr>
          <w:rFonts w:ascii="Calibri" w:eastAsia="Times New Roman" w:hAnsi="Calibri" w:cs="Times New Roman"/>
          <w:lang w:eastAsia="en-GB"/>
        </w:rPr>
        <w:t xml:space="preserve">, testing that the question is understood, fitness for purpose, </w:t>
      </w:r>
      <w:r>
        <w:rPr>
          <w:rFonts w:ascii="Calibri" w:eastAsia="Times New Roman" w:hAnsi="Calibri" w:cs="Times New Roman"/>
          <w:lang w:eastAsia="en-GB"/>
        </w:rPr>
        <w:t>assessing the accuracy of judgements (</w:t>
      </w:r>
      <w:r w:rsidRPr="0010701A">
        <w:rPr>
          <w:rFonts w:ascii="Calibri" w:hAnsi="Calibri"/>
        </w:rPr>
        <w:t xml:space="preserve">see </w:t>
      </w:r>
      <w:r w:rsidR="002D1790">
        <w:rPr>
          <w:i/>
        </w:rPr>
        <w:fldChar w:fldCharType="begin"/>
      </w:r>
      <w:r w:rsidR="002D1790">
        <w:rPr>
          <w:i/>
        </w:rPr>
        <w:instrText xml:space="preserve"> REF _Ref4620909 \w \h </w:instrText>
      </w:r>
      <w:r w:rsidR="002D1790">
        <w:rPr>
          <w:i/>
        </w:rPr>
      </w:r>
      <w:r w:rsidR="002D1790">
        <w:rPr>
          <w:i/>
        </w:rPr>
        <w:fldChar w:fldCharType="separate"/>
      </w:r>
      <w:r w:rsidR="00A5448B">
        <w:rPr>
          <w:i/>
        </w:rPr>
        <w:t>Chapter 5</w:t>
      </w:r>
      <w:r w:rsidR="002D1790">
        <w:rPr>
          <w:i/>
        </w:rPr>
        <w:fldChar w:fldCharType="end"/>
      </w:r>
      <w:r>
        <w:rPr>
          <w:rFonts w:ascii="Calibri" w:eastAsia="Times New Roman" w:hAnsi="Calibri" w:cs="Times New Roman"/>
          <w:lang w:eastAsia="en-GB"/>
        </w:rPr>
        <w:t>)</w:t>
      </w:r>
      <w:r w:rsidRPr="00B82651">
        <w:rPr>
          <w:rFonts w:ascii="Calibri" w:eastAsia="Times New Roman" w:hAnsi="Calibri" w:cs="Times New Roman"/>
          <w:lang w:eastAsia="en-GB"/>
        </w:rPr>
        <w:t>, coherence testing, rationales, check</w:t>
      </w:r>
      <w:r>
        <w:rPr>
          <w:rFonts w:ascii="Calibri" w:eastAsia="Times New Roman" w:hAnsi="Calibri" w:cs="Times New Roman"/>
          <w:lang w:eastAsia="en-GB"/>
        </w:rPr>
        <w:t>s</w:t>
      </w:r>
      <w:r w:rsidRPr="00B82651">
        <w:rPr>
          <w:rFonts w:ascii="Calibri" w:eastAsia="Times New Roman" w:hAnsi="Calibri" w:cs="Times New Roman"/>
          <w:lang w:eastAsia="en-GB"/>
        </w:rPr>
        <w:t xml:space="preserve"> for inconsistencies</w:t>
      </w:r>
      <w:r>
        <w:rPr>
          <w:rFonts w:ascii="Calibri" w:eastAsia="Times New Roman" w:hAnsi="Calibri" w:cs="Times New Roman"/>
          <w:lang w:eastAsia="en-GB"/>
        </w:rPr>
        <w:t xml:space="preserve"> and </w:t>
      </w:r>
      <w:r w:rsidRPr="00B82651">
        <w:rPr>
          <w:rFonts w:ascii="Calibri" w:eastAsia="Times New Roman" w:hAnsi="Calibri" w:cs="Times New Roman"/>
          <w:lang w:eastAsia="en-GB"/>
        </w:rPr>
        <w:t>internal and external peer review.</w:t>
      </w:r>
      <w:r>
        <w:rPr>
          <w:rFonts w:ascii="Calibri" w:eastAsia="Times New Roman" w:hAnsi="Calibri" w:cs="Times New Roman"/>
          <w:lang w:eastAsia="en-GB"/>
        </w:rPr>
        <w:t xml:space="preserve"> Faithfully capturing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beliefs should always be the aim of SEE; however where there is no data to explicitly validate this, there is no way of checking if the resulting distributions represent </w:t>
      </w:r>
      <w:r w:rsidR="008F795C">
        <w:rPr>
          <w:rFonts w:ascii="Calibri" w:eastAsia="Times New Roman" w:hAnsi="Calibri" w:cs="Times New Roman"/>
          <w:lang w:eastAsia="en-GB"/>
        </w:rPr>
        <w:t>experts</w:t>
      </w:r>
      <w:r>
        <w:rPr>
          <w:rFonts w:ascii="Calibri" w:eastAsia="Times New Roman" w:hAnsi="Calibri" w:cs="Times New Roman"/>
          <w:lang w:eastAsia="en-GB"/>
        </w:rPr>
        <w:t xml:space="preserve"> beliefs. </w:t>
      </w:r>
    </w:p>
    <w:p w14:paraId="356C459E" w14:textId="77777777" w:rsidR="00477923" w:rsidRPr="00D82C82" w:rsidRDefault="00477923" w:rsidP="00477923">
      <w:pPr>
        <w:spacing w:after="0" w:line="360" w:lineRule="auto"/>
      </w:pPr>
    </w:p>
    <w:p w14:paraId="15B797B7" w14:textId="77777777" w:rsidR="00477923" w:rsidRDefault="00477923" w:rsidP="00477923">
      <w:pPr>
        <w:spacing w:after="0" w:line="360" w:lineRule="auto"/>
      </w:pPr>
      <w:r>
        <w:t>Fitness for purpose (p</w:t>
      </w:r>
      <w:r w:rsidRPr="00D82C82">
        <w:t>rinciple 2</w:t>
      </w:r>
      <w:r>
        <w:t>)</w:t>
      </w:r>
      <w:r w:rsidRPr="00D82C82">
        <w:t xml:space="preserve"> </w:t>
      </w:r>
      <w:r>
        <w:t>states that the validation process should generate distributions that can be used in HCDM</w:t>
      </w:r>
      <w:r w:rsidRPr="00D82C82">
        <w:t xml:space="preserve">.  </w:t>
      </w:r>
      <w:r>
        <w:t>To this end one of the possible validation processes described by the review of guidelines is fitness for purpose, which evaluates if the elicitation process provides an appropriate level of precision for the given decision context. Internal and external review can also be used to determine if the resulting distributions are valid. It is not clear how the other methods of validation, calibration, coherence, consistency, calibration and informativeness scoring, can be used to determine if the SEE generates useable distributions.</w:t>
      </w:r>
    </w:p>
    <w:p w14:paraId="3F440EBD" w14:textId="77777777" w:rsidR="00477923" w:rsidRDefault="00477923" w:rsidP="00477923">
      <w:pPr>
        <w:spacing w:after="0" w:line="360" w:lineRule="auto"/>
      </w:pPr>
    </w:p>
    <w:p w14:paraId="30F63889" w14:textId="77777777" w:rsidR="00477923" w:rsidRDefault="00477923" w:rsidP="00477923">
      <w:pPr>
        <w:spacing w:after="0" w:line="360" w:lineRule="auto"/>
        <w:rPr>
          <w:rFonts w:ascii="Calibri" w:eastAsia="Times New Roman" w:hAnsi="Calibri" w:cs="Times New Roman"/>
          <w:u w:val="single"/>
          <w:lang w:eastAsia="en-GB"/>
        </w:rPr>
      </w:pPr>
      <w:r w:rsidRPr="000D744E">
        <w:rPr>
          <w:rFonts w:ascii="Calibri" w:eastAsia="Times New Roman" w:hAnsi="Calibri" w:cs="Times New Roman"/>
          <w:u w:val="single"/>
          <w:lang w:eastAsia="en-GB"/>
        </w:rPr>
        <w:t>T</w:t>
      </w:r>
      <w:r w:rsidRPr="00200538">
        <w:rPr>
          <w:rFonts w:ascii="Calibri" w:eastAsia="Times New Roman" w:hAnsi="Calibri" w:cs="Times New Roman"/>
          <w:u w:val="single"/>
          <w:lang w:eastAsia="en-GB"/>
        </w:rPr>
        <w:t>he principles support</w:t>
      </w:r>
      <w:r>
        <w:rPr>
          <w:rFonts w:ascii="Calibri" w:eastAsia="Times New Roman" w:hAnsi="Calibri" w:cs="Times New Roman"/>
          <w:u w:val="single"/>
          <w:lang w:eastAsia="en-GB"/>
        </w:rPr>
        <w:t xml:space="preserve"> the following choices</w:t>
      </w:r>
      <w:r w:rsidRPr="00200538">
        <w:rPr>
          <w:rFonts w:ascii="Calibri" w:eastAsia="Times New Roman" w:hAnsi="Calibri" w:cs="Times New Roman"/>
          <w:u w:val="single"/>
          <w:lang w:eastAsia="en-GB"/>
        </w:rPr>
        <w:t>:</w:t>
      </w:r>
    </w:p>
    <w:p w14:paraId="1D844B23" w14:textId="184A94C5" w:rsidR="00477923" w:rsidRPr="00A56E34" w:rsidRDefault="00477923" w:rsidP="00251461">
      <w:pPr>
        <w:pStyle w:val="ListParagraph"/>
        <w:numPr>
          <w:ilvl w:val="0"/>
          <w:numId w:val="12"/>
        </w:numPr>
        <w:spacing w:after="0" w:line="360" w:lineRule="auto"/>
        <w:ind w:left="406" w:hanging="426"/>
        <w:rPr>
          <w:b w:val="0"/>
        </w:rPr>
      </w:pPr>
      <w:r w:rsidRPr="00A56E34">
        <w:rPr>
          <w:b w:val="0"/>
        </w:rPr>
        <w:t xml:space="preserve">Capturing </w:t>
      </w:r>
      <w:r w:rsidR="008F795C">
        <w:rPr>
          <w:b w:val="0"/>
        </w:rPr>
        <w:t>experts</w:t>
      </w:r>
      <w:r w:rsidRPr="00A56E34">
        <w:rPr>
          <w:b w:val="0"/>
        </w:rPr>
        <w:t xml:space="preserve"> beliefs: the elicited beliefs should be fit for purpose. This could be assessed by coherence and consistency</w:t>
      </w:r>
      <w:r w:rsidR="00CA1BDA">
        <w:rPr>
          <w:b w:val="0"/>
        </w:rPr>
        <w:t xml:space="preserve"> (principle 1, 2)</w:t>
      </w:r>
      <w:r w:rsidRPr="00A56E34">
        <w:rPr>
          <w:b w:val="0"/>
        </w:rPr>
        <w:t>.</w:t>
      </w:r>
    </w:p>
    <w:p w14:paraId="774333CF" w14:textId="2B1D3EF4" w:rsidR="00477923" w:rsidRPr="00A56E34" w:rsidRDefault="00477923" w:rsidP="00251461">
      <w:pPr>
        <w:pStyle w:val="ListParagraph"/>
        <w:numPr>
          <w:ilvl w:val="0"/>
          <w:numId w:val="12"/>
        </w:numPr>
        <w:spacing w:after="0" w:line="360" w:lineRule="auto"/>
        <w:ind w:left="407" w:hanging="407"/>
        <w:rPr>
          <w:b w:val="0"/>
        </w:rPr>
      </w:pPr>
      <w:r w:rsidRPr="00A56E34">
        <w:rPr>
          <w:b w:val="0"/>
        </w:rPr>
        <w:t xml:space="preserve">Review: both internal and external review </w:t>
      </w:r>
      <w:r w:rsidR="00CA1BDA">
        <w:rPr>
          <w:b w:val="0"/>
        </w:rPr>
        <w:t>(principle 2, 8)</w:t>
      </w:r>
    </w:p>
    <w:p w14:paraId="682791F2" w14:textId="77777777" w:rsidR="00477923" w:rsidRDefault="00477923" w:rsidP="00477923">
      <w:pPr>
        <w:spacing w:after="0" w:line="360" w:lineRule="auto"/>
        <w:rPr>
          <w:rFonts w:ascii="Calibri" w:eastAsia="Times New Roman" w:hAnsi="Calibri" w:cs="Times New Roman"/>
          <w:lang w:eastAsia="en-GB"/>
        </w:rPr>
      </w:pPr>
    </w:p>
    <w:p w14:paraId="5116D398" w14:textId="77777777" w:rsidR="00477923" w:rsidRDefault="00477923" w:rsidP="00477923">
      <w:pPr>
        <w:pStyle w:val="Heading2"/>
        <w:spacing w:line="360" w:lineRule="auto"/>
      </w:pPr>
      <w:bookmarkStart w:id="449" w:name="_Toc15566703"/>
      <w:r>
        <w:t>Conclusions</w:t>
      </w:r>
      <w:bookmarkEnd w:id="449"/>
    </w:p>
    <w:p w14:paraId="73C05086" w14:textId="63DFFBBD" w:rsidR="00477923" w:rsidRDefault="00477923" w:rsidP="00477923">
      <w:pPr>
        <w:spacing w:after="0" w:line="360" w:lineRule="auto"/>
      </w:pPr>
      <w:r>
        <w:t xml:space="preserve">This chapter considers the </w:t>
      </w:r>
      <w:r w:rsidRPr="00CF79E1">
        <w:t xml:space="preserve">choices available from the review of existing </w:t>
      </w:r>
      <w:r>
        <w:t>guidelines</w:t>
      </w:r>
      <w:r w:rsidRPr="00CF79E1">
        <w:t xml:space="preserve"> for SEE</w:t>
      </w:r>
      <w:r>
        <w:t xml:space="preserve"> (</w:t>
      </w:r>
      <w:r w:rsidR="004C681D">
        <w:t xml:space="preserve">see </w:t>
      </w:r>
      <w:r w:rsidR="00ED7AD4">
        <w:rPr>
          <w:i/>
        </w:rPr>
        <w:fldChar w:fldCharType="begin"/>
      </w:r>
      <w:r w:rsidR="00ED7AD4">
        <w:rPr>
          <w:i/>
        </w:rPr>
        <w:instrText xml:space="preserve"> REF _Ref4619064 \w \h </w:instrText>
      </w:r>
      <w:r w:rsidR="00ED7AD4">
        <w:rPr>
          <w:i/>
        </w:rPr>
      </w:r>
      <w:r w:rsidR="00ED7AD4">
        <w:rPr>
          <w:i/>
        </w:rPr>
        <w:fldChar w:fldCharType="separate"/>
      </w:r>
      <w:r w:rsidR="00A5448B">
        <w:rPr>
          <w:i/>
        </w:rPr>
        <w:t>Chapter 2</w:t>
      </w:r>
      <w:r w:rsidR="00ED7AD4">
        <w:rPr>
          <w:i/>
        </w:rPr>
        <w:fldChar w:fldCharType="end"/>
      </w:r>
      <w:r>
        <w:t xml:space="preserve">) and </w:t>
      </w:r>
      <w:r w:rsidRPr="00CF79E1">
        <w:t>distinguishes where there is empirical support for the choices, the choices are considered ‘appropriate’ according to the principles for SEE in HCDM, or where there is neither support from the empirical evidence nor the principles.</w:t>
      </w:r>
      <w:r>
        <w:t xml:space="preserve"> </w:t>
      </w:r>
      <w:r w:rsidR="0010701A" w:rsidRPr="0010701A">
        <w:rPr>
          <w:i/>
        </w:rPr>
        <w:t xml:space="preserve">Chapters </w:t>
      </w:r>
      <w:r w:rsidR="0010701A" w:rsidRPr="0010701A">
        <w:rPr>
          <w:i/>
        </w:rPr>
        <w:fldChar w:fldCharType="begin"/>
      </w:r>
      <w:r w:rsidR="0010701A" w:rsidRPr="0010701A">
        <w:rPr>
          <w:i/>
        </w:rPr>
        <w:instrText xml:space="preserve"> REF _Ref4620909 \r \h </w:instrText>
      </w:r>
      <w:r w:rsidR="0010701A">
        <w:rPr>
          <w:i/>
        </w:rPr>
        <w:instrText xml:space="preserve"> \* MERGEFORMAT </w:instrText>
      </w:r>
      <w:r w:rsidR="0010701A" w:rsidRPr="0010701A">
        <w:rPr>
          <w:i/>
        </w:rPr>
      </w:r>
      <w:r w:rsidR="0010701A" w:rsidRPr="0010701A">
        <w:rPr>
          <w:i/>
        </w:rPr>
        <w:fldChar w:fldCharType="separate"/>
      </w:r>
      <w:r w:rsidR="00A5448B">
        <w:rPr>
          <w:i/>
        </w:rPr>
        <w:t>Chapter 5</w:t>
      </w:r>
      <w:r w:rsidR="0010701A" w:rsidRPr="0010701A">
        <w:rPr>
          <w:i/>
        </w:rPr>
        <w:fldChar w:fldCharType="end"/>
      </w:r>
      <w:r w:rsidR="0010701A" w:rsidRPr="0010701A">
        <w:t xml:space="preserve"> and </w:t>
      </w:r>
      <w:r w:rsidR="0010701A" w:rsidRPr="0010701A">
        <w:rPr>
          <w:i/>
        </w:rPr>
        <w:fldChar w:fldCharType="begin"/>
      </w:r>
      <w:r w:rsidR="0010701A" w:rsidRPr="0010701A">
        <w:rPr>
          <w:i/>
        </w:rPr>
        <w:instrText xml:space="preserve"> REF _Ref4653812 \r \h  \* MERGEFORMAT </w:instrText>
      </w:r>
      <w:r w:rsidR="0010701A" w:rsidRPr="0010701A">
        <w:rPr>
          <w:i/>
        </w:rPr>
      </w:r>
      <w:r w:rsidR="0010701A" w:rsidRPr="0010701A">
        <w:rPr>
          <w:i/>
        </w:rPr>
        <w:fldChar w:fldCharType="separate"/>
      </w:r>
      <w:r w:rsidR="00A5448B">
        <w:rPr>
          <w:i/>
        </w:rPr>
        <w:t>Chapter 6</w:t>
      </w:r>
      <w:r w:rsidR="0010701A" w:rsidRPr="0010701A">
        <w:rPr>
          <w:i/>
        </w:rPr>
        <w:fldChar w:fldCharType="end"/>
      </w:r>
      <w:r>
        <w:t xml:space="preserve"> show that there </w:t>
      </w:r>
      <w:r w:rsidRPr="00CF79E1">
        <w:t xml:space="preserve">many choices in SEE, for which there is no empirical support. In addition, the principles applied to the choices, in some circumstances, are unable to provide sufficient justification for discounting </w:t>
      </w:r>
      <w:r w:rsidRPr="00CF79E1">
        <w:lastRenderedPageBreak/>
        <w:t>particular choices and/or preferring choices above others. For example, on the methods to minimise bias, multiple approaches are available, including training on biases, collecting rationales, and specifying credible intervals. Whilst all of the approaches are potentially valuable, a lack of empirical comparison of the techniques in the context of HCDM, makes it difficult to say conclusively which techniques are most appropriate. Indeed, as with many of the choices in HCDM, the specific application and constraints (</w:t>
      </w:r>
      <w:r w:rsidRPr="0010701A">
        <w:t xml:space="preserve">see </w:t>
      </w:r>
      <w:r w:rsidR="004C681D" w:rsidRPr="00BA1595">
        <w:rPr>
          <w:i/>
        </w:rPr>
        <w:fldChar w:fldCharType="begin"/>
      </w:r>
      <w:r w:rsidR="004C681D" w:rsidRPr="00BA1595">
        <w:rPr>
          <w:i/>
        </w:rPr>
        <w:instrText xml:space="preserve"> REF _Ref4620864 \w \h </w:instrText>
      </w:r>
      <w:r w:rsidR="004C681D">
        <w:rPr>
          <w:i/>
        </w:rPr>
        <w:instrText xml:space="preserve"> \* MERGEFORMAT </w:instrText>
      </w:r>
      <w:r w:rsidR="004C681D" w:rsidRPr="00BA1595">
        <w:rPr>
          <w:i/>
        </w:rPr>
      </w:r>
      <w:r w:rsidR="004C681D" w:rsidRPr="00BA1595">
        <w:rPr>
          <w:i/>
        </w:rPr>
        <w:fldChar w:fldCharType="separate"/>
      </w:r>
      <w:r w:rsidR="00A5448B">
        <w:rPr>
          <w:i/>
        </w:rPr>
        <w:t>Chapter 3</w:t>
      </w:r>
      <w:r w:rsidR="004C681D" w:rsidRPr="00BA1595">
        <w:rPr>
          <w:i/>
        </w:rPr>
        <w:fldChar w:fldCharType="end"/>
      </w:r>
      <w:r w:rsidRPr="00CF79E1">
        <w:t>) may be a major driving factor in defining the choices for the SEE.</w:t>
      </w:r>
    </w:p>
    <w:p w14:paraId="03FF4288" w14:textId="43B4AA2A" w:rsidR="004A1E73" w:rsidRPr="004A1E73" w:rsidRDefault="004A1E73" w:rsidP="004A1E73">
      <w:pPr>
        <w:spacing w:after="0" w:line="360" w:lineRule="auto"/>
        <w:rPr>
          <w:rFonts w:ascii="Calibri" w:eastAsia="Times New Roman" w:hAnsi="Calibri" w:cs="Times New Roman"/>
          <w:lang w:eastAsia="en-GB"/>
        </w:rPr>
        <w:sectPr w:rsidR="004A1E73" w:rsidRPr="004A1E73" w:rsidSect="007A5C80">
          <w:pgSz w:w="11906" w:h="16838" w:code="9"/>
          <w:pgMar w:top="1440" w:right="1440" w:bottom="1440" w:left="1440" w:header="709" w:footer="709" w:gutter="0"/>
          <w:cols w:space="708"/>
          <w:docGrid w:linePitch="360"/>
        </w:sectPr>
      </w:pPr>
    </w:p>
    <w:p w14:paraId="6BCC6D74" w14:textId="41A0B2BE" w:rsidR="005A175E" w:rsidRDefault="005A175E" w:rsidP="005A175E">
      <w:pPr>
        <w:pStyle w:val="Heading1"/>
      </w:pPr>
      <w:r>
        <w:lastRenderedPageBreak/>
        <w:t xml:space="preserve"> </w:t>
      </w:r>
      <w:bookmarkStart w:id="450" w:name="_Ref4620047"/>
      <w:bookmarkStart w:id="451" w:name="_Ref4620161"/>
      <w:bookmarkStart w:id="452" w:name="_Ref4620445"/>
      <w:bookmarkStart w:id="453" w:name="_Ref4620550"/>
      <w:bookmarkStart w:id="454" w:name="_Ref4652044"/>
      <w:bookmarkStart w:id="455" w:name="_Ref4654279"/>
      <w:bookmarkStart w:id="456" w:name="_Ref4654311"/>
      <w:bookmarkStart w:id="457" w:name="_Ref4654333"/>
      <w:bookmarkStart w:id="458" w:name="_Ref4654348"/>
      <w:bookmarkStart w:id="459" w:name="_Ref4654421"/>
      <w:bookmarkStart w:id="460" w:name="_Ref4654444"/>
      <w:bookmarkStart w:id="461" w:name="_Ref4654505"/>
      <w:bookmarkStart w:id="462" w:name="_Ref4678940"/>
      <w:bookmarkStart w:id="463" w:name="_Toc15566704"/>
      <w:r w:rsidR="00563461">
        <w:t>Reference protocol</w:t>
      </w:r>
      <w:r>
        <w:t xml:space="preserve"> for expert elicitation in healthcare</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0A000206" w14:textId="77777777" w:rsidR="00CF79E1" w:rsidRPr="00CF79E1" w:rsidRDefault="00CF79E1" w:rsidP="00CF79E1"/>
    <w:p w14:paraId="5AF20D68" w14:textId="177EB5F2" w:rsidR="005A175E" w:rsidRPr="00CF79E1" w:rsidRDefault="005A175E" w:rsidP="00CF79E1">
      <w:pPr>
        <w:pStyle w:val="Heading2"/>
        <w:spacing w:line="360" w:lineRule="auto"/>
        <w:rPr>
          <w:szCs w:val="22"/>
        </w:rPr>
      </w:pPr>
      <w:bookmarkStart w:id="464" w:name="_Toc15566705"/>
      <w:r w:rsidRPr="00CF79E1">
        <w:rPr>
          <w:szCs w:val="22"/>
        </w:rPr>
        <w:t xml:space="preserve">Evidence in support of a </w:t>
      </w:r>
      <w:r w:rsidR="00563461">
        <w:rPr>
          <w:szCs w:val="22"/>
        </w:rPr>
        <w:t>reference protocol</w:t>
      </w:r>
      <w:r w:rsidRPr="00CF79E1">
        <w:rPr>
          <w:szCs w:val="22"/>
        </w:rPr>
        <w:t xml:space="preserve"> for HCDM</w:t>
      </w:r>
      <w:bookmarkEnd w:id="464"/>
    </w:p>
    <w:p w14:paraId="12F9343D" w14:textId="2240C9BE" w:rsidR="005A175E" w:rsidRPr="00170E2D" w:rsidRDefault="005A175E" w:rsidP="00CF79E1">
      <w:pPr>
        <w:spacing w:after="0" w:line="360" w:lineRule="auto"/>
        <w:rPr>
          <w:i/>
        </w:rPr>
      </w:pPr>
      <w:r w:rsidRPr="00CF79E1">
        <w:t xml:space="preserve">As stated in the objectives outlined in </w:t>
      </w:r>
      <w:r w:rsidR="00223C97" w:rsidRPr="00BA1595">
        <w:rPr>
          <w:i/>
        </w:rPr>
        <w:fldChar w:fldCharType="begin"/>
      </w:r>
      <w:r w:rsidR="00223C97" w:rsidRPr="00BA1595">
        <w:rPr>
          <w:i/>
        </w:rPr>
        <w:instrText xml:space="preserve"> REF _Ref4652163 \w \h </w:instrText>
      </w:r>
      <w:r w:rsidR="00223C97">
        <w:rPr>
          <w:i/>
        </w:rPr>
        <w:instrText xml:space="preserve"> \* MERGEFORMAT </w:instrText>
      </w:r>
      <w:r w:rsidR="00223C97" w:rsidRPr="00BA1595">
        <w:rPr>
          <w:i/>
        </w:rPr>
      </w:r>
      <w:r w:rsidR="00223C97" w:rsidRPr="00BA1595">
        <w:rPr>
          <w:i/>
        </w:rPr>
        <w:fldChar w:fldCharType="separate"/>
      </w:r>
      <w:r w:rsidR="00A5448B">
        <w:rPr>
          <w:i/>
        </w:rPr>
        <w:t>Chapter 1</w:t>
      </w:r>
      <w:r w:rsidR="00223C97" w:rsidRPr="00BA1595">
        <w:rPr>
          <w:i/>
        </w:rPr>
        <w:fldChar w:fldCharType="end"/>
      </w:r>
      <w:r w:rsidRPr="00CF79E1">
        <w:t xml:space="preserve">, existing protocols, evidence on specific methods for SEE, consideration of the decision making contexts and the results of the experimental work are combined to propose a </w:t>
      </w:r>
      <w:r w:rsidR="00563461">
        <w:t>reference protocol</w:t>
      </w:r>
      <w:r w:rsidRPr="00CF79E1">
        <w:t xml:space="preserve"> for SEE in HCDM. </w:t>
      </w:r>
    </w:p>
    <w:p w14:paraId="08A04B7E" w14:textId="77777777" w:rsidR="00CF79E1" w:rsidRPr="00CF79E1" w:rsidRDefault="00CF79E1" w:rsidP="00CF79E1">
      <w:pPr>
        <w:spacing w:after="0" w:line="360" w:lineRule="auto"/>
      </w:pPr>
    </w:p>
    <w:p w14:paraId="480629AE" w14:textId="68438DAD" w:rsidR="00477923" w:rsidRDefault="004E0E2A" w:rsidP="00477923">
      <w:pPr>
        <w:spacing w:after="0" w:line="360" w:lineRule="auto"/>
      </w:pPr>
      <w:r>
        <w:rPr>
          <w:i/>
        </w:rPr>
        <w:fldChar w:fldCharType="begin"/>
      </w:r>
      <w:r>
        <w:rPr>
          <w:i/>
        </w:rPr>
        <w:instrText xml:space="preserve"> REF _Ref4618581 \w \h </w:instrText>
      </w:r>
      <w:r>
        <w:rPr>
          <w:i/>
        </w:rPr>
      </w:r>
      <w:r>
        <w:rPr>
          <w:i/>
        </w:rPr>
        <w:fldChar w:fldCharType="separate"/>
      </w:r>
      <w:r w:rsidR="00A5448B">
        <w:rPr>
          <w:i/>
        </w:rPr>
        <w:t>Chapter 9</w:t>
      </w:r>
      <w:r>
        <w:rPr>
          <w:i/>
        </w:rPr>
        <w:fldChar w:fldCharType="end"/>
      </w:r>
      <w:r w:rsidR="00477923" w:rsidRPr="00CF79E1">
        <w:t xml:space="preserve"> considers the choices available from the review of existing </w:t>
      </w:r>
      <w:r w:rsidR="00477923">
        <w:t>guidelines</w:t>
      </w:r>
      <w:r w:rsidR="00477923" w:rsidRPr="00CF79E1">
        <w:t xml:space="preserve"> for SEE</w:t>
      </w:r>
      <w:r w:rsidR="00477923">
        <w:t xml:space="preserve"> and concludes that, </w:t>
      </w:r>
      <w:r w:rsidR="00477923" w:rsidRPr="00CF79E1">
        <w:t xml:space="preserve">according to the principles for SEE in HCDM, in some circumstances, </w:t>
      </w:r>
      <w:r w:rsidR="00477923">
        <w:t>it is not possible to conclude on the appropriateness of particular choices</w:t>
      </w:r>
      <w:r w:rsidR="00477923" w:rsidRPr="00CF79E1">
        <w:t xml:space="preserve">. One of the </w:t>
      </w:r>
      <w:r w:rsidR="00477923">
        <w:t xml:space="preserve">uncertain </w:t>
      </w:r>
      <w:r w:rsidR="00477923" w:rsidRPr="00CF79E1">
        <w:t xml:space="preserve">elements is the method to encode judgements, specifically the choice between </w:t>
      </w:r>
      <w:r w:rsidR="00477923">
        <w:t>FIM and VIM</w:t>
      </w:r>
      <w:r w:rsidR="00477923" w:rsidRPr="00CF79E1">
        <w:t xml:space="preserve"> approaches. The applied literature on SEE in HCDM (</w:t>
      </w:r>
      <w:r w:rsidR="00660093">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00477923" w:rsidRPr="00CF79E1">
        <w:t xml:space="preserve">) shows that both approaches have been used, and there are no grounds, based on the principles, to conclusively recommend one choice over another. The experiments presented in </w:t>
      </w:r>
      <w:r>
        <w:rPr>
          <w:i/>
        </w:rPr>
        <w:fldChar w:fldCharType="begin"/>
      </w:r>
      <w:r>
        <w:rPr>
          <w:i/>
        </w:rPr>
        <w:instrText xml:space="preserve"> REF _Ref4619655 \w \h </w:instrText>
      </w:r>
      <w:r>
        <w:rPr>
          <w:i/>
        </w:rPr>
      </w:r>
      <w:r>
        <w:rPr>
          <w:i/>
        </w:rPr>
        <w:fldChar w:fldCharType="separate"/>
      </w:r>
      <w:r w:rsidR="00A5448B">
        <w:rPr>
          <w:i/>
        </w:rPr>
        <w:t>Chapter 8</w:t>
      </w:r>
      <w:r>
        <w:rPr>
          <w:i/>
        </w:rPr>
        <w:fldChar w:fldCharType="end"/>
      </w:r>
      <w:r w:rsidR="00477923" w:rsidRPr="00CF79E1">
        <w:t xml:space="preserve">sought to explore the use of these two methods in HCDM as a primary aim. The chips and bins method was chosen as the FIM and the bisection as the VIM, since these methods have been widely used in HCDM. The experiments also explored </w:t>
      </w:r>
      <w:r w:rsidR="008F795C">
        <w:t>experts</w:t>
      </w:r>
      <w:r w:rsidR="00477923" w:rsidRPr="00CF79E1">
        <w:t xml:space="preserve"> ability to extrapolate their knowledge and how </w:t>
      </w:r>
      <w:r w:rsidR="008F795C">
        <w:t>experts</w:t>
      </w:r>
      <w:r w:rsidR="00477923" w:rsidRPr="00CF79E1">
        <w:t xml:space="preserve"> priors are affected by group summaries. Specifically the three experiments sought to determine:</w:t>
      </w:r>
    </w:p>
    <w:p w14:paraId="68E7AFCB" w14:textId="77777777" w:rsidR="00CF79E1" w:rsidRPr="00CF79E1" w:rsidRDefault="00CF79E1" w:rsidP="00CF79E1">
      <w:pPr>
        <w:spacing w:after="0" w:line="360" w:lineRule="auto"/>
      </w:pPr>
    </w:p>
    <w:p w14:paraId="4B08CE22" w14:textId="77777777" w:rsidR="005A175E" w:rsidRPr="00A56E34" w:rsidRDefault="005A175E" w:rsidP="00251461">
      <w:pPr>
        <w:pStyle w:val="ListParagraph"/>
        <w:numPr>
          <w:ilvl w:val="0"/>
          <w:numId w:val="14"/>
        </w:numPr>
        <w:spacing w:after="0" w:line="360" w:lineRule="auto"/>
        <w:rPr>
          <w:b w:val="0"/>
        </w:rPr>
      </w:pPr>
      <w:r w:rsidRPr="00A56E34">
        <w:rPr>
          <w:b w:val="0"/>
        </w:rPr>
        <w:t xml:space="preserve">How the VIM and FIM methods compare in term of procedural performance, where there is no heterogeneity in knowledge. </w:t>
      </w:r>
    </w:p>
    <w:p w14:paraId="2BD8D7B4" w14:textId="77777777" w:rsidR="005A175E" w:rsidRPr="00A56E34" w:rsidRDefault="005A175E" w:rsidP="00251461">
      <w:pPr>
        <w:pStyle w:val="ListParagraph"/>
        <w:numPr>
          <w:ilvl w:val="0"/>
          <w:numId w:val="14"/>
        </w:numPr>
        <w:spacing w:after="0" w:line="360" w:lineRule="auto"/>
        <w:rPr>
          <w:b w:val="0"/>
        </w:rPr>
      </w:pPr>
      <w:r w:rsidRPr="00A56E34">
        <w:rPr>
          <w:b w:val="0"/>
        </w:rPr>
        <w:t xml:space="preserve">Understand whether an individual’s ‘ability to extrapolate’ is related to (‘procedural’) performance.  </w:t>
      </w:r>
    </w:p>
    <w:p w14:paraId="38D7D6B4" w14:textId="77777777" w:rsidR="005A175E" w:rsidRPr="00A56E34" w:rsidRDefault="005A175E" w:rsidP="00251461">
      <w:pPr>
        <w:pStyle w:val="ListParagraph"/>
        <w:numPr>
          <w:ilvl w:val="0"/>
          <w:numId w:val="14"/>
        </w:numPr>
        <w:spacing w:after="0" w:line="360" w:lineRule="auto"/>
        <w:rPr>
          <w:b w:val="0"/>
        </w:rPr>
      </w:pPr>
      <w:r w:rsidRPr="00A56E34">
        <w:rPr>
          <w:b w:val="0"/>
        </w:rPr>
        <w:t xml:space="preserve">How individuals review their answers in response to a Delphi-type group interaction, and establish whether (‘procedural’) performance determines the extent of revision. </w:t>
      </w:r>
    </w:p>
    <w:p w14:paraId="4B5487B7" w14:textId="77777777" w:rsidR="005A175E" w:rsidRPr="00A56E34" w:rsidRDefault="005A175E" w:rsidP="00CF79E1">
      <w:pPr>
        <w:pStyle w:val="ListParagraph"/>
        <w:spacing w:after="0" w:line="360" w:lineRule="auto"/>
        <w:rPr>
          <w:b w:val="0"/>
        </w:rPr>
      </w:pPr>
    </w:p>
    <w:p w14:paraId="04E74689" w14:textId="2CC60671" w:rsidR="005A175E" w:rsidRPr="00A56E34" w:rsidRDefault="004E0E2A" w:rsidP="00CF79E1">
      <w:pPr>
        <w:pStyle w:val="ListParagraph"/>
        <w:spacing w:after="0" w:line="360" w:lineRule="auto"/>
        <w:ind w:left="0"/>
        <w:rPr>
          <w:rFonts w:ascii="Calibri" w:eastAsia="Times New Roman" w:hAnsi="Calibri" w:cs="Calibri"/>
          <w:b w:val="0"/>
          <w:color w:val="000000" w:themeColor="text1"/>
          <w:lang w:eastAsia="en-GB"/>
        </w:rPr>
      </w:pPr>
      <w:r>
        <w:rPr>
          <w:i/>
        </w:rPr>
        <w:fldChar w:fldCharType="begin"/>
      </w:r>
      <w:r>
        <w:rPr>
          <w:i/>
        </w:rPr>
        <w:instrText xml:space="preserve"> REF _Ref4619655 \w \h </w:instrText>
      </w:r>
      <w:r>
        <w:rPr>
          <w:i/>
        </w:rPr>
      </w:r>
      <w:r>
        <w:rPr>
          <w:i/>
        </w:rPr>
        <w:fldChar w:fldCharType="separate"/>
      </w:r>
      <w:r w:rsidR="00A5448B">
        <w:rPr>
          <w:i/>
        </w:rPr>
        <w:t>Chapter 8</w:t>
      </w:r>
      <w:r>
        <w:rPr>
          <w:i/>
        </w:rPr>
        <w:fldChar w:fldCharType="end"/>
      </w:r>
      <w:r w:rsidR="005A175E" w:rsidRPr="00A56E34">
        <w:rPr>
          <w:b w:val="0"/>
          <w:color w:val="000000" w:themeColor="text1"/>
        </w:rPr>
        <w:t xml:space="preserve"> suggests that there is little difference between VIM and FIM in terms of procedural accuracy, particularly under conditions of low precision, the situation most likely in HCDM. In terms of extrapolating beyond the data observed by the </w:t>
      </w:r>
      <w:r w:rsidR="008F795C">
        <w:rPr>
          <w:b w:val="0"/>
          <w:color w:val="000000" w:themeColor="text1"/>
        </w:rPr>
        <w:t>experts</w:t>
      </w:r>
      <w:r w:rsidR="005A175E" w:rsidRPr="00A56E34">
        <w:rPr>
          <w:b w:val="0"/>
          <w:color w:val="000000" w:themeColor="text1"/>
        </w:rPr>
        <w:t xml:space="preserve"> and updating of priors after presentation of group summaries, it is difficult to give definitive messages given that the experiments were not powered for these elements. It is apparent that i</w:t>
      </w:r>
      <w:r w:rsidR="005A175E" w:rsidRPr="00A56E34">
        <w:rPr>
          <w:rFonts w:ascii="Calibri" w:eastAsia="Times New Roman" w:hAnsi="Calibri" w:cs="Calibri"/>
          <w:b w:val="0"/>
          <w:color w:val="000000" w:themeColor="text1"/>
          <w:lang w:eastAsia="en-GB"/>
        </w:rPr>
        <w:t>ndividuals changed their estimates in a rational way when provided with estimates from others (i.e. when everyone else was discordant, individuals were more likely to change their response, if others were uncertain, individuals were less likely to change), and so group discussion or feedback may be useful,</w:t>
      </w:r>
      <w:r w:rsidR="005A175E" w:rsidRPr="00CF79E1">
        <w:rPr>
          <w:rFonts w:ascii="Calibri" w:eastAsia="Times New Roman" w:hAnsi="Calibri" w:cs="Calibri"/>
          <w:color w:val="000000" w:themeColor="text1"/>
          <w:lang w:eastAsia="en-GB"/>
        </w:rPr>
        <w:t xml:space="preserve"> </w:t>
      </w:r>
      <w:r w:rsidR="005A175E" w:rsidRPr="00A56E34">
        <w:rPr>
          <w:rFonts w:ascii="Calibri" w:eastAsia="Times New Roman" w:hAnsi="Calibri" w:cs="Calibri"/>
          <w:b w:val="0"/>
          <w:color w:val="000000" w:themeColor="text1"/>
          <w:lang w:eastAsia="en-GB"/>
        </w:rPr>
        <w:t xml:space="preserve">although it does not necessarily produce more </w:t>
      </w:r>
      <w:r w:rsidR="005A175E" w:rsidRPr="00A56E34">
        <w:rPr>
          <w:rFonts w:ascii="Calibri" w:eastAsia="Times New Roman" w:hAnsi="Calibri" w:cs="Calibri"/>
          <w:b w:val="0"/>
          <w:color w:val="000000" w:themeColor="text1"/>
          <w:lang w:eastAsia="en-GB"/>
        </w:rPr>
        <w:lastRenderedPageBreak/>
        <w:t xml:space="preserve">accurate distributions.  The need for extrapolation outside of the observed sample and the level of extrapolation does not seem to affect accuracy; therefore it may be reasonable to ask </w:t>
      </w:r>
      <w:r w:rsidR="008F795C">
        <w:rPr>
          <w:rFonts w:ascii="Calibri" w:eastAsia="Times New Roman" w:hAnsi="Calibri" w:cs="Calibri"/>
          <w:b w:val="0"/>
          <w:color w:val="000000" w:themeColor="text1"/>
          <w:lang w:eastAsia="en-GB"/>
        </w:rPr>
        <w:t>experts</w:t>
      </w:r>
      <w:r w:rsidR="005A175E" w:rsidRPr="00A56E34">
        <w:rPr>
          <w:rFonts w:ascii="Calibri" w:eastAsia="Times New Roman" w:hAnsi="Calibri" w:cs="Calibri"/>
          <w:b w:val="0"/>
          <w:color w:val="000000" w:themeColor="text1"/>
          <w:lang w:eastAsia="en-GB"/>
        </w:rPr>
        <w:t xml:space="preserve"> about patients and practices in which they do not have direct clinical experience, or for whom there is no relevant literature, and instead </w:t>
      </w:r>
      <w:r w:rsidR="008F795C">
        <w:rPr>
          <w:rFonts w:ascii="Calibri" w:eastAsia="Times New Roman" w:hAnsi="Calibri" w:cs="Calibri"/>
          <w:b w:val="0"/>
          <w:color w:val="000000" w:themeColor="text1"/>
          <w:lang w:eastAsia="en-GB"/>
        </w:rPr>
        <w:t>experts</w:t>
      </w:r>
      <w:r w:rsidR="005A175E" w:rsidRPr="00A56E34">
        <w:rPr>
          <w:rFonts w:ascii="Calibri" w:eastAsia="Times New Roman" w:hAnsi="Calibri" w:cs="Calibri"/>
          <w:b w:val="0"/>
          <w:color w:val="000000" w:themeColor="text1"/>
          <w:lang w:eastAsia="en-GB"/>
        </w:rPr>
        <w:t xml:space="preserve"> are required to adapt from one setting to another.</w:t>
      </w:r>
    </w:p>
    <w:p w14:paraId="7D853332" w14:textId="77777777" w:rsidR="00CF79E1" w:rsidRPr="00CF79E1" w:rsidRDefault="00CF79E1" w:rsidP="00CF79E1">
      <w:pPr>
        <w:pStyle w:val="ListParagraph"/>
        <w:spacing w:after="0" w:line="360" w:lineRule="auto"/>
        <w:ind w:left="0"/>
        <w:rPr>
          <w:rFonts w:ascii="Times New Roman" w:eastAsia="Times New Roman" w:hAnsi="Times New Roman" w:cs="Times New Roman"/>
          <w:color w:val="000000" w:themeColor="text1"/>
          <w:lang w:eastAsia="en-GB"/>
        </w:rPr>
      </w:pPr>
    </w:p>
    <w:p w14:paraId="37899B16" w14:textId="4841A383" w:rsidR="005A175E" w:rsidRPr="00CF79E1" w:rsidRDefault="005A175E" w:rsidP="00CF79E1">
      <w:pPr>
        <w:pStyle w:val="Heading2"/>
        <w:spacing w:line="360" w:lineRule="auto"/>
        <w:rPr>
          <w:szCs w:val="22"/>
        </w:rPr>
      </w:pPr>
      <w:bookmarkStart w:id="465" w:name="_Toc15566706"/>
      <w:r w:rsidRPr="00CF79E1">
        <w:rPr>
          <w:szCs w:val="22"/>
        </w:rPr>
        <w:t xml:space="preserve">How the evidence is used to generate a </w:t>
      </w:r>
      <w:r w:rsidR="00563461">
        <w:rPr>
          <w:szCs w:val="22"/>
        </w:rPr>
        <w:t>reference protocol</w:t>
      </w:r>
      <w:r w:rsidR="00477923">
        <w:rPr>
          <w:szCs w:val="22"/>
        </w:rPr>
        <w:t xml:space="preserve"> for SEE in HCDM</w:t>
      </w:r>
      <w:bookmarkEnd w:id="465"/>
    </w:p>
    <w:p w14:paraId="776219B2" w14:textId="7BD73961" w:rsidR="00477923" w:rsidRDefault="00477923" w:rsidP="00477923">
      <w:pPr>
        <w:spacing w:after="0" w:line="360" w:lineRule="auto"/>
      </w:pPr>
      <w:r w:rsidRPr="00CF79E1">
        <w:t xml:space="preserve">For many of the elements of SEE, multiple choices remain and further research would be necessary to form a preference </w:t>
      </w:r>
      <w:r w:rsidR="00A56E34">
        <w:t xml:space="preserve">for </w:t>
      </w:r>
      <w:r w:rsidRPr="00CF79E1">
        <w:t xml:space="preserve">different methods in the context of HCDM. Nevertheless, it is important to recognise where there are choices that are emerging as ‘best practice’ in HCDM, and how these contribute towards the development of a </w:t>
      </w:r>
      <w:r w:rsidR="00563461">
        <w:t>reference protocol</w:t>
      </w:r>
      <w:r w:rsidRPr="00CF79E1">
        <w:t xml:space="preserve"> in this context.</w:t>
      </w:r>
    </w:p>
    <w:p w14:paraId="0980BBBA" w14:textId="77777777" w:rsidR="00477923" w:rsidRPr="00CF79E1" w:rsidRDefault="00477923" w:rsidP="00477923">
      <w:pPr>
        <w:spacing w:after="0" w:line="360" w:lineRule="auto"/>
      </w:pPr>
    </w:p>
    <w:p w14:paraId="2AAE7E00" w14:textId="3D0034FA" w:rsidR="00477923" w:rsidRDefault="00477923" w:rsidP="00477923">
      <w:pPr>
        <w:spacing w:after="0" w:line="360" w:lineRule="auto"/>
      </w:pPr>
      <w:r w:rsidRPr="00CF79E1">
        <w:t>Within HCDM there are multiple opportunities for the use of SEE, from local-level prioritisation to strategic planning for emerging threats. The areas in which it has, perhaps, been applied the most frequently (</w:t>
      </w:r>
      <w:r w:rsidR="00660093">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CF79E1">
        <w:t xml:space="preserve">) is in national level reimbursement, price negotiation and clinical guideline development, an area </w:t>
      </w:r>
      <w:r w:rsidR="00732034">
        <w:t xml:space="preserve">collectively referred to </w:t>
      </w:r>
      <w:r w:rsidRPr="00CF79E1">
        <w:t xml:space="preserve">as </w:t>
      </w:r>
      <w:r>
        <w:t>HTA</w:t>
      </w:r>
      <w:r w:rsidRPr="00CF79E1">
        <w:t xml:space="preserve">. It therefore seems appropriate to think about how the evidence presented, considered and generated in </w:t>
      </w:r>
      <w:r w:rsidR="0010701A" w:rsidRPr="0010701A">
        <w:rPr>
          <w:i/>
        </w:rPr>
        <w:t xml:space="preserve">Chapters </w:t>
      </w:r>
      <w:r w:rsidR="0010701A">
        <w:rPr>
          <w:i/>
        </w:rPr>
        <w:t xml:space="preserve">2-9 </w:t>
      </w:r>
      <w:r w:rsidRPr="00CF79E1">
        <w:t xml:space="preserve">could be translated into a </w:t>
      </w:r>
      <w:r>
        <w:t xml:space="preserve">reference </w:t>
      </w:r>
      <w:r w:rsidR="00AE729A">
        <w:t>protocol</w:t>
      </w:r>
      <w:r w:rsidR="00AE729A" w:rsidRPr="00CF79E1">
        <w:t xml:space="preserve"> </w:t>
      </w:r>
      <w:r w:rsidRPr="00CF79E1">
        <w:t>for SEE in HTA. Moving on from this, how decision makers</w:t>
      </w:r>
      <w:r w:rsidR="00A56E34">
        <w:t>,</w:t>
      </w:r>
      <w:r w:rsidRPr="00CF79E1">
        <w:t xml:space="preserve"> outside of this setting</w:t>
      </w:r>
      <w:r w:rsidR="00A56E34">
        <w:t>, can</w:t>
      </w:r>
      <w:r w:rsidRPr="00CF79E1">
        <w:t xml:space="preserve"> determine the suitability of the </w:t>
      </w:r>
      <w:r>
        <w:t xml:space="preserve">reference </w:t>
      </w:r>
      <w:r w:rsidR="00096F03">
        <w:t>protocol</w:t>
      </w:r>
      <w:r w:rsidRPr="00CF79E1">
        <w:t xml:space="preserve"> for their needs can then be discussed. Where substantial uncertainty around recommendations remains, further research </w:t>
      </w:r>
      <w:r w:rsidR="00AE729A">
        <w:t>may be</w:t>
      </w:r>
      <w:r w:rsidR="00AE729A" w:rsidRPr="00CF79E1">
        <w:t xml:space="preserve"> </w:t>
      </w:r>
      <w:r w:rsidRPr="00CF79E1">
        <w:t xml:space="preserve">required.  These are considered in </w:t>
      </w:r>
      <w:r w:rsidR="00560FEC" w:rsidRPr="00BA1595">
        <w:rPr>
          <w:i/>
        </w:rPr>
        <w:fldChar w:fldCharType="begin"/>
      </w:r>
      <w:r w:rsidR="00560FEC" w:rsidRPr="00BA1595">
        <w:rPr>
          <w:i/>
        </w:rPr>
        <w:instrText xml:space="preserve"> REF _Ref4651520 \w \h </w:instrText>
      </w:r>
      <w:r w:rsidR="00560FEC">
        <w:rPr>
          <w:i/>
        </w:rPr>
        <w:instrText xml:space="preserve"> \* MERGEFORMAT </w:instrText>
      </w:r>
      <w:r w:rsidR="00560FEC" w:rsidRPr="00BA1595">
        <w:rPr>
          <w:i/>
        </w:rPr>
      </w:r>
      <w:r w:rsidR="00560FEC" w:rsidRPr="00BA1595">
        <w:rPr>
          <w:i/>
        </w:rPr>
        <w:fldChar w:fldCharType="separate"/>
      </w:r>
      <w:r w:rsidR="00A5448B">
        <w:rPr>
          <w:i/>
        </w:rPr>
        <w:t>Chapter 12</w:t>
      </w:r>
      <w:r w:rsidR="00560FEC" w:rsidRPr="00BA1595">
        <w:rPr>
          <w:i/>
        </w:rPr>
        <w:fldChar w:fldCharType="end"/>
      </w:r>
      <w:r w:rsidRPr="00CF79E1">
        <w:t>.</w:t>
      </w:r>
    </w:p>
    <w:p w14:paraId="6BEB8CF5" w14:textId="77777777" w:rsidR="00CF79E1" w:rsidRPr="00CF79E1" w:rsidRDefault="00CF79E1" w:rsidP="00CF79E1">
      <w:pPr>
        <w:spacing w:after="0" w:line="360" w:lineRule="auto"/>
      </w:pPr>
    </w:p>
    <w:p w14:paraId="7BAC8B81" w14:textId="037FBA74" w:rsidR="005A175E" w:rsidRPr="00CF79E1" w:rsidRDefault="005A175E" w:rsidP="00CF79E1">
      <w:pPr>
        <w:pStyle w:val="Heading2"/>
        <w:spacing w:line="360" w:lineRule="auto"/>
        <w:rPr>
          <w:szCs w:val="22"/>
        </w:rPr>
      </w:pPr>
      <w:bookmarkStart w:id="466" w:name="_Toc15566707"/>
      <w:r w:rsidRPr="00CF79E1">
        <w:rPr>
          <w:szCs w:val="22"/>
        </w:rPr>
        <w:t xml:space="preserve">Reference </w:t>
      </w:r>
      <w:r w:rsidR="00096F03">
        <w:rPr>
          <w:szCs w:val="22"/>
        </w:rPr>
        <w:t>protocol</w:t>
      </w:r>
      <w:r w:rsidRPr="00CF79E1">
        <w:rPr>
          <w:szCs w:val="22"/>
        </w:rPr>
        <w:t xml:space="preserve"> for SEE in HTA</w:t>
      </w:r>
      <w:bookmarkEnd w:id="466"/>
    </w:p>
    <w:p w14:paraId="2570D365" w14:textId="49A0E2AC" w:rsidR="005A175E" w:rsidRDefault="005A175E" w:rsidP="00CF79E1">
      <w:pPr>
        <w:shd w:val="clear" w:color="auto" w:fill="FFFFFF"/>
        <w:tabs>
          <w:tab w:val="left" w:pos="8222"/>
        </w:tabs>
        <w:spacing w:after="0" w:line="360" w:lineRule="auto"/>
        <w:ind w:right="96"/>
        <w:rPr>
          <w:rFonts w:eastAsia="Times New Roman" w:cstheme="minorHAnsi"/>
          <w:color w:val="222222"/>
          <w:lang w:eastAsia="en-GB"/>
        </w:rPr>
      </w:pPr>
      <w:r w:rsidRPr="00CF79E1">
        <w:rPr>
          <w:rFonts w:eastAsia="Times New Roman" w:cstheme="minorHAnsi"/>
          <w:color w:val="222222"/>
          <w:lang w:eastAsia="en-GB"/>
        </w:rPr>
        <w:t>SEE has been applied in HTA (</w:t>
      </w:r>
      <w:r w:rsidR="00660093">
        <w:rPr>
          <w:rFonts w:eastAsia="Times New Roman" w:cstheme="minorHAnsi"/>
          <w:color w:val="222222"/>
          <w:lang w:eastAsia="en-GB"/>
        </w:rPr>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00DE3DC9" w:rsidRPr="00CF79E1">
        <w:rPr>
          <w:rFonts w:eastAsia="Times New Roman" w:cstheme="minorHAnsi"/>
          <w:color w:val="222222"/>
          <w:lang w:eastAsia="en-GB"/>
        </w:rPr>
        <w:t>)</w:t>
      </w:r>
      <w:r w:rsidR="00DE3DC9">
        <w:rPr>
          <w:rFonts w:eastAsia="Times New Roman" w:cstheme="minorHAnsi"/>
          <w:color w:val="222222"/>
          <w:lang w:eastAsia="en-GB"/>
        </w:rPr>
        <w:t>.  H</w:t>
      </w:r>
      <w:r w:rsidRPr="00CF79E1">
        <w:rPr>
          <w:rFonts w:eastAsia="Times New Roman" w:cstheme="minorHAnsi"/>
          <w:color w:val="222222"/>
          <w:lang w:eastAsia="en-GB"/>
        </w:rPr>
        <w:t>owever</w:t>
      </w:r>
      <w:r w:rsidR="00AE729A">
        <w:rPr>
          <w:rFonts w:eastAsia="Times New Roman" w:cstheme="minorHAnsi"/>
          <w:color w:val="222222"/>
          <w:lang w:eastAsia="en-GB"/>
        </w:rPr>
        <w:t>,</w:t>
      </w:r>
      <w:r w:rsidRPr="00CF79E1">
        <w:rPr>
          <w:rFonts w:eastAsia="Times New Roman" w:cstheme="minorHAnsi"/>
          <w:color w:val="222222"/>
          <w:lang w:eastAsia="en-GB"/>
        </w:rPr>
        <w:t xml:space="preserve"> there are no examples where those developing the exercise have systematically worked through the choices available for each element, and most importantly considered if these choices are appropriate given the intended purpose of the SEE. A reference protocol, even with caveats for particular applied settings, may help to eliminate some of this heterogeneity in methods used. </w:t>
      </w:r>
    </w:p>
    <w:p w14:paraId="4F012224" w14:textId="77777777" w:rsidR="00CF79E1" w:rsidRPr="00CF79E1" w:rsidRDefault="00CF79E1" w:rsidP="00CF79E1">
      <w:pPr>
        <w:shd w:val="clear" w:color="auto" w:fill="FFFFFF"/>
        <w:tabs>
          <w:tab w:val="left" w:pos="8222"/>
        </w:tabs>
        <w:spacing w:after="0" w:line="360" w:lineRule="auto"/>
        <w:ind w:right="96"/>
        <w:rPr>
          <w:rFonts w:eastAsia="Times New Roman" w:cstheme="minorHAnsi"/>
          <w:color w:val="222222"/>
          <w:lang w:eastAsia="en-GB"/>
        </w:rPr>
      </w:pPr>
    </w:p>
    <w:p w14:paraId="746A8329" w14:textId="4CD41010" w:rsidR="005A175E" w:rsidRPr="00CF79E1" w:rsidRDefault="00A47CA1" w:rsidP="00CF79E1">
      <w:pPr>
        <w:shd w:val="clear" w:color="auto" w:fill="FFFFFF"/>
        <w:tabs>
          <w:tab w:val="left" w:pos="8222"/>
        </w:tabs>
        <w:spacing w:after="0" w:line="360" w:lineRule="auto"/>
        <w:ind w:right="96"/>
        <w:rPr>
          <w:rFonts w:eastAsia="Times New Roman" w:cstheme="minorHAnsi"/>
          <w:color w:val="222222"/>
          <w:lang w:eastAsia="en-GB"/>
        </w:rPr>
      </w:pPr>
      <w:r w:rsidRPr="00A47CA1">
        <w:rPr>
          <w:rStyle w:val="IntenseReference"/>
          <w:i w:val="0"/>
        </w:rPr>
        <w:fldChar w:fldCharType="begin"/>
      </w:r>
      <w:r w:rsidRPr="00A47CA1">
        <w:rPr>
          <w:rFonts w:eastAsia="Times New Roman" w:cstheme="minorHAnsi"/>
          <w:i/>
          <w:color w:val="222222"/>
          <w:lang w:eastAsia="en-GB"/>
        </w:rPr>
        <w:instrText xml:space="preserve"> REF _Ref4148716 \h </w:instrText>
      </w:r>
      <w:r>
        <w:rPr>
          <w:rStyle w:val="IntenseReference"/>
          <w:i w:val="0"/>
        </w:rPr>
        <w:instrText xml:space="preserve"> \* MERGEFORMAT </w:instrText>
      </w:r>
      <w:r w:rsidRPr="00A47CA1">
        <w:rPr>
          <w:rStyle w:val="IntenseReference"/>
          <w:i w:val="0"/>
        </w:rPr>
      </w:r>
      <w:r w:rsidRPr="00A47CA1">
        <w:rPr>
          <w:rStyle w:val="IntenseReference"/>
          <w:i w:val="0"/>
        </w:rPr>
        <w:fldChar w:fldCharType="separate"/>
      </w:r>
      <w:r w:rsidR="00A5448B" w:rsidRPr="00A5448B">
        <w:rPr>
          <w:i/>
        </w:rPr>
        <w:t xml:space="preserve">Table </w:t>
      </w:r>
      <w:r w:rsidR="00A5448B" w:rsidRPr="00A5448B">
        <w:rPr>
          <w:i/>
          <w:noProof/>
        </w:rPr>
        <w:t>14</w:t>
      </w:r>
      <w:r w:rsidRPr="00A47CA1">
        <w:rPr>
          <w:rStyle w:val="IntenseReference"/>
          <w:i w:val="0"/>
        </w:rPr>
        <w:fldChar w:fldCharType="end"/>
      </w:r>
      <w:r w:rsidR="001645CB" w:rsidRPr="001645CB">
        <w:rPr>
          <w:rStyle w:val="IntenseReference"/>
        </w:rPr>
        <w:t>3</w:t>
      </w:r>
      <w:r>
        <w:rPr>
          <w:rStyle w:val="IntenseReference"/>
        </w:rPr>
        <w:t xml:space="preserve"> </w:t>
      </w:r>
      <w:r w:rsidR="0010701A">
        <w:rPr>
          <w:rFonts w:eastAsia="Times New Roman" w:cstheme="minorHAnsi"/>
          <w:color w:val="222222"/>
          <w:lang w:eastAsia="en-GB"/>
        </w:rPr>
        <w:t xml:space="preserve">draws on </w:t>
      </w:r>
      <w:r w:rsidR="0010701A">
        <w:rPr>
          <w:rFonts w:eastAsia="Times New Roman" w:cstheme="minorHAnsi"/>
          <w:i/>
          <w:color w:val="222222"/>
          <w:lang w:eastAsia="en-GB"/>
        </w:rPr>
        <w:t xml:space="preserve">Chapters </w:t>
      </w:r>
      <w:r w:rsidR="0010701A">
        <w:rPr>
          <w:rFonts w:eastAsia="Times New Roman" w:cstheme="minorHAnsi"/>
          <w:i/>
          <w:color w:val="222222"/>
          <w:lang w:eastAsia="en-GB"/>
        </w:rPr>
        <w:fldChar w:fldCharType="begin"/>
      </w:r>
      <w:r w:rsidR="0010701A">
        <w:rPr>
          <w:rFonts w:eastAsia="Times New Roman" w:cstheme="minorHAnsi"/>
          <w:i/>
          <w:color w:val="222222"/>
          <w:lang w:eastAsia="en-GB"/>
        </w:rPr>
        <w:instrText xml:space="preserve"> REF _Ref4654146 \r \h </w:instrText>
      </w:r>
      <w:r w:rsidR="0010701A">
        <w:rPr>
          <w:rFonts w:eastAsia="Times New Roman" w:cstheme="minorHAnsi"/>
          <w:i/>
          <w:color w:val="222222"/>
          <w:lang w:eastAsia="en-GB"/>
        </w:rPr>
      </w:r>
      <w:r w:rsidR="0010701A">
        <w:rPr>
          <w:rFonts w:eastAsia="Times New Roman" w:cstheme="minorHAnsi"/>
          <w:i/>
          <w:color w:val="222222"/>
          <w:lang w:eastAsia="en-GB"/>
        </w:rPr>
        <w:fldChar w:fldCharType="separate"/>
      </w:r>
      <w:r w:rsidR="00A5448B">
        <w:rPr>
          <w:rFonts w:eastAsia="Times New Roman" w:cstheme="minorHAnsi"/>
          <w:i/>
          <w:color w:val="222222"/>
          <w:lang w:eastAsia="en-GB"/>
        </w:rPr>
        <w:t>Chapter 8</w:t>
      </w:r>
      <w:r w:rsidR="0010701A">
        <w:rPr>
          <w:rFonts w:eastAsia="Times New Roman" w:cstheme="minorHAnsi"/>
          <w:i/>
          <w:color w:val="222222"/>
          <w:lang w:eastAsia="en-GB"/>
        </w:rPr>
        <w:fldChar w:fldCharType="end"/>
      </w:r>
      <w:r w:rsidR="0010701A">
        <w:rPr>
          <w:rFonts w:eastAsia="Times New Roman" w:cstheme="minorHAnsi"/>
          <w:color w:val="222222"/>
          <w:lang w:eastAsia="en-GB"/>
        </w:rPr>
        <w:t xml:space="preserve"> and </w:t>
      </w:r>
      <w:r w:rsidR="0010701A" w:rsidRPr="00A47CA1">
        <w:rPr>
          <w:rFonts w:eastAsia="Times New Roman" w:cstheme="minorHAnsi"/>
          <w:i/>
          <w:color w:val="222222"/>
          <w:lang w:eastAsia="en-GB"/>
        </w:rPr>
        <w:fldChar w:fldCharType="begin"/>
      </w:r>
      <w:r w:rsidR="0010701A" w:rsidRPr="00A47CA1">
        <w:rPr>
          <w:rFonts w:eastAsia="Times New Roman" w:cstheme="minorHAnsi"/>
          <w:i/>
          <w:color w:val="222222"/>
          <w:lang w:eastAsia="en-GB"/>
        </w:rPr>
        <w:instrText xml:space="preserve"> REF _Ref4654160 \r \h </w:instrText>
      </w:r>
      <w:r w:rsidRPr="00A47CA1">
        <w:rPr>
          <w:rFonts w:eastAsia="Times New Roman" w:cstheme="minorHAnsi"/>
          <w:i/>
          <w:color w:val="222222"/>
          <w:lang w:eastAsia="en-GB"/>
        </w:rPr>
        <w:instrText xml:space="preserve"> \* MERGEFORMAT </w:instrText>
      </w:r>
      <w:r w:rsidR="0010701A" w:rsidRPr="00A47CA1">
        <w:rPr>
          <w:rFonts w:eastAsia="Times New Roman" w:cstheme="minorHAnsi"/>
          <w:i/>
          <w:color w:val="222222"/>
          <w:lang w:eastAsia="en-GB"/>
        </w:rPr>
      </w:r>
      <w:r w:rsidR="0010701A" w:rsidRPr="00A47CA1">
        <w:rPr>
          <w:rFonts w:eastAsia="Times New Roman" w:cstheme="minorHAnsi"/>
          <w:i/>
          <w:color w:val="222222"/>
          <w:lang w:eastAsia="en-GB"/>
        </w:rPr>
        <w:fldChar w:fldCharType="separate"/>
      </w:r>
      <w:r w:rsidR="00A5448B">
        <w:rPr>
          <w:rFonts w:eastAsia="Times New Roman" w:cstheme="minorHAnsi"/>
          <w:i/>
          <w:color w:val="222222"/>
          <w:lang w:eastAsia="en-GB"/>
        </w:rPr>
        <w:t>Chapter 9</w:t>
      </w:r>
      <w:r w:rsidR="0010701A" w:rsidRPr="00A47CA1">
        <w:rPr>
          <w:rFonts w:eastAsia="Times New Roman" w:cstheme="minorHAnsi"/>
          <w:i/>
          <w:color w:val="222222"/>
          <w:lang w:eastAsia="en-GB"/>
        </w:rPr>
        <w:fldChar w:fldCharType="end"/>
      </w:r>
      <w:r w:rsidR="005A175E" w:rsidRPr="00CF79E1">
        <w:rPr>
          <w:rFonts w:eastAsia="Times New Roman" w:cstheme="minorHAnsi"/>
          <w:color w:val="222222"/>
          <w:lang w:eastAsia="en-GB"/>
        </w:rPr>
        <w:t xml:space="preserve"> to suggest </w:t>
      </w:r>
      <w:r w:rsidR="00AE729A">
        <w:rPr>
          <w:rFonts w:eastAsia="Times New Roman" w:cstheme="minorHAnsi"/>
          <w:color w:val="222222"/>
          <w:lang w:eastAsia="en-GB"/>
        </w:rPr>
        <w:t>choices</w:t>
      </w:r>
      <w:r w:rsidR="005A175E" w:rsidRPr="00CF79E1">
        <w:rPr>
          <w:rFonts w:eastAsia="Times New Roman" w:cstheme="minorHAnsi"/>
          <w:color w:val="222222"/>
          <w:lang w:eastAsia="en-GB"/>
        </w:rPr>
        <w:t xml:space="preserve"> that are appropriate to consider in HTA, specifically assessments at a national or multinational level. Whilst these are intended to reflect emerging ‘best practice’ in HTA, given the infancy of SEE applied to HCDM, it is important to recognise that a degree of flexibility on </w:t>
      </w:r>
      <w:r w:rsidR="00AE729A">
        <w:rPr>
          <w:rFonts w:eastAsia="Times New Roman" w:cstheme="minorHAnsi"/>
          <w:color w:val="222222"/>
          <w:lang w:eastAsia="en-GB"/>
        </w:rPr>
        <w:t>choices</w:t>
      </w:r>
      <w:r w:rsidR="005A175E" w:rsidRPr="00CF79E1">
        <w:rPr>
          <w:rFonts w:eastAsia="Times New Roman" w:cstheme="minorHAnsi"/>
          <w:color w:val="222222"/>
          <w:lang w:eastAsia="en-GB"/>
        </w:rPr>
        <w:t xml:space="preserve"> may be warranted. In cases where </w:t>
      </w:r>
      <w:r w:rsidR="00AE729A">
        <w:rPr>
          <w:rFonts w:eastAsia="Times New Roman" w:cstheme="minorHAnsi"/>
          <w:color w:val="222222"/>
          <w:lang w:eastAsia="en-GB"/>
        </w:rPr>
        <w:t xml:space="preserve">alternative choices </w:t>
      </w:r>
      <w:r w:rsidR="005A175E" w:rsidRPr="00CF79E1">
        <w:rPr>
          <w:rFonts w:eastAsia="Times New Roman" w:cstheme="minorHAnsi"/>
          <w:color w:val="222222"/>
          <w:lang w:eastAsia="en-GB"/>
        </w:rPr>
        <w:t xml:space="preserve">are employed, efforts should be made to justify </w:t>
      </w:r>
      <w:r w:rsidR="00AE729A">
        <w:rPr>
          <w:rFonts w:eastAsia="Times New Roman" w:cstheme="minorHAnsi"/>
          <w:color w:val="222222"/>
          <w:lang w:eastAsia="en-GB"/>
        </w:rPr>
        <w:t>why</w:t>
      </w:r>
      <w:r w:rsidR="00AE729A" w:rsidRPr="00CF79E1">
        <w:rPr>
          <w:rFonts w:eastAsia="Times New Roman" w:cstheme="minorHAnsi"/>
          <w:color w:val="222222"/>
          <w:lang w:eastAsia="en-GB"/>
        </w:rPr>
        <w:t xml:space="preserve"> </w:t>
      </w:r>
      <w:r w:rsidR="005A175E" w:rsidRPr="00CF79E1">
        <w:rPr>
          <w:rFonts w:eastAsia="Times New Roman" w:cstheme="minorHAnsi"/>
          <w:color w:val="222222"/>
          <w:lang w:eastAsia="en-GB"/>
        </w:rPr>
        <w:t xml:space="preserve">and describe where the methods used were preferable in that particular application. Although empirical evidence is lacking, </w:t>
      </w:r>
      <w:r w:rsidR="005A175E" w:rsidRPr="00CF79E1">
        <w:rPr>
          <w:rFonts w:eastAsia="Times New Roman" w:cstheme="minorHAnsi"/>
          <w:color w:val="222222"/>
          <w:lang w:eastAsia="en-GB"/>
        </w:rPr>
        <w:lastRenderedPageBreak/>
        <w:t xml:space="preserve">given the principles of SEE in HCDM, discussed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005A175E" w:rsidRPr="00CF79E1">
        <w:rPr>
          <w:rFonts w:eastAsia="Times New Roman" w:cstheme="minorHAnsi"/>
          <w:color w:val="222222"/>
          <w:lang w:eastAsia="en-GB"/>
        </w:rPr>
        <w:t xml:space="preserve">, decision makers should consider the following choices when determining their own reference </w:t>
      </w:r>
      <w:r w:rsidR="00096F03">
        <w:rPr>
          <w:rFonts w:eastAsia="Times New Roman" w:cstheme="minorHAnsi"/>
          <w:color w:val="222222"/>
          <w:lang w:eastAsia="en-GB"/>
        </w:rPr>
        <w:t>protocol</w:t>
      </w:r>
      <w:r w:rsidR="005A175E" w:rsidRPr="00CF79E1">
        <w:rPr>
          <w:rFonts w:eastAsia="Times New Roman" w:cstheme="minorHAnsi"/>
          <w:color w:val="222222"/>
          <w:lang w:eastAsia="en-GB"/>
        </w:rPr>
        <w:t xml:space="preserve"> for SEE: </w:t>
      </w:r>
    </w:p>
    <w:p w14:paraId="3536A1F3" w14:textId="77777777" w:rsidR="005A175E" w:rsidRPr="00CF79E1" w:rsidRDefault="005A175E" w:rsidP="00CF79E1">
      <w:pPr>
        <w:shd w:val="clear" w:color="auto" w:fill="FFFFFF"/>
        <w:tabs>
          <w:tab w:val="left" w:pos="8222"/>
        </w:tabs>
        <w:spacing w:after="0" w:line="360" w:lineRule="auto"/>
        <w:ind w:right="95"/>
        <w:rPr>
          <w:rFonts w:eastAsia="Times New Roman" w:cstheme="minorHAnsi"/>
          <w:color w:val="222222"/>
          <w:lang w:eastAsia="en-GB"/>
        </w:rPr>
      </w:pPr>
    </w:p>
    <w:p w14:paraId="0BEFAA0B" w14:textId="5E3811FC" w:rsidR="005A175E" w:rsidRPr="00825369" w:rsidRDefault="00BC23B4" w:rsidP="002366E2">
      <w:pPr>
        <w:pStyle w:val="Caption"/>
        <w:rPr>
          <w:b/>
          <w:color w:val="222222"/>
        </w:rPr>
      </w:pPr>
      <w:bookmarkStart w:id="467" w:name="_Ref4148716"/>
      <w:bookmarkStart w:id="468" w:name="_Toc15376024"/>
      <w:r w:rsidRPr="00825369">
        <w:rPr>
          <w:b/>
        </w:rPr>
        <w:t xml:space="preserve">Table </w:t>
      </w:r>
      <w:r w:rsidR="00A83217" w:rsidRPr="00825369">
        <w:rPr>
          <w:b/>
        </w:rPr>
        <w:fldChar w:fldCharType="begin"/>
      </w:r>
      <w:r w:rsidR="00A83217" w:rsidRPr="00825369">
        <w:rPr>
          <w:b/>
        </w:rPr>
        <w:instrText xml:space="preserve"> SEQ Table \* ARABIC </w:instrText>
      </w:r>
      <w:r w:rsidR="00A83217" w:rsidRPr="00825369">
        <w:rPr>
          <w:b/>
        </w:rPr>
        <w:fldChar w:fldCharType="separate"/>
      </w:r>
      <w:r w:rsidR="00A5448B">
        <w:rPr>
          <w:b/>
          <w:noProof/>
        </w:rPr>
        <w:t>14</w:t>
      </w:r>
      <w:r w:rsidR="00A83217" w:rsidRPr="00825369">
        <w:rPr>
          <w:b/>
        </w:rPr>
        <w:fldChar w:fldCharType="end"/>
      </w:r>
      <w:bookmarkEnd w:id="467"/>
      <w:r w:rsidRPr="00825369">
        <w:rPr>
          <w:b/>
        </w:rPr>
        <w:t xml:space="preserve"> A reference </w:t>
      </w:r>
      <w:r w:rsidR="00096F03" w:rsidRPr="00825369">
        <w:rPr>
          <w:b/>
        </w:rPr>
        <w:t>protocol</w:t>
      </w:r>
      <w:r w:rsidRPr="00825369">
        <w:rPr>
          <w:b/>
        </w:rPr>
        <w:t xml:space="preserve"> for HTA</w:t>
      </w:r>
      <w:bookmarkEnd w:id="468"/>
    </w:p>
    <w:tbl>
      <w:tblPr>
        <w:tblW w:w="9062" w:type="dxa"/>
        <w:tblCellMar>
          <w:left w:w="0" w:type="dxa"/>
          <w:right w:w="0" w:type="dxa"/>
        </w:tblCellMar>
        <w:tblLook w:val="0600" w:firstRow="0" w:lastRow="0" w:firstColumn="0" w:lastColumn="0" w:noHBand="1" w:noVBand="1"/>
      </w:tblPr>
      <w:tblGrid>
        <w:gridCol w:w="2145"/>
        <w:gridCol w:w="6917"/>
      </w:tblGrid>
      <w:tr w:rsidR="005A175E" w:rsidRPr="008D5504" w14:paraId="7CA4F2BB" w14:textId="77777777" w:rsidTr="00EA3F94">
        <w:trPr>
          <w:trHeight w:val="436"/>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5B1568" w14:textId="77777777" w:rsidR="005A175E" w:rsidRPr="00170E2D" w:rsidRDefault="005A175E" w:rsidP="00A2704B">
            <w:pPr>
              <w:rPr>
                <w:b/>
              </w:rPr>
            </w:pPr>
            <w:r w:rsidRPr="00170E2D">
              <w:rPr>
                <w:b/>
              </w:rPr>
              <w:t>Element</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0ED1B" w14:textId="77777777" w:rsidR="005A175E" w:rsidRPr="00170E2D" w:rsidRDefault="005A175E" w:rsidP="00A2704B">
            <w:pPr>
              <w:rPr>
                <w:b/>
              </w:rPr>
            </w:pPr>
            <w:r w:rsidRPr="00170E2D">
              <w:rPr>
                <w:b/>
              </w:rPr>
              <w:t>Reference methods suggested</w:t>
            </w:r>
          </w:p>
        </w:tc>
      </w:tr>
      <w:tr w:rsidR="005A175E" w:rsidRPr="008D5504" w14:paraId="0FD24545" w14:textId="77777777" w:rsidTr="00EA3F94">
        <w:trPr>
          <w:trHeight w:val="436"/>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00EC8A" w14:textId="3A7CFECE" w:rsidR="005A175E" w:rsidRPr="008D5504" w:rsidRDefault="008F795C" w:rsidP="00A2704B">
            <w:pPr>
              <w:rPr>
                <w:b/>
              </w:rPr>
            </w:pPr>
            <w:r>
              <w:t>Experts</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7F46AB" w14:textId="2D2482F8" w:rsidR="005A175E" w:rsidRPr="003D48A3" w:rsidRDefault="005A175E" w:rsidP="00A2704B">
            <w:r w:rsidRPr="003D48A3">
              <w:rPr>
                <w:rFonts w:eastAsia="Times New Roman"/>
                <w:color w:val="222222"/>
                <w:lang w:eastAsia="en-GB"/>
              </w:rPr>
              <w:t>1.</w:t>
            </w:r>
            <w:r>
              <w:rPr>
                <w:rFonts w:eastAsia="Times New Roman"/>
                <w:color w:val="222222"/>
                <w:lang w:eastAsia="en-GB"/>
              </w:rPr>
              <w:t xml:space="preserve"> </w:t>
            </w:r>
            <w:r w:rsidRPr="003D48A3">
              <w:rPr>
                <w:rFonts w:eastAsia="Times New Roman"/>
                <w:color w:val="222222"/>
                <w:lang w:eastAsia="en-GB"/>
              </w:rPr>
              <w:t>Recruitment will be driven by the context, however the SEE should p</w:t>
            </w:r>
            <w:r w:rsidRPr="003D48A3">
              <w:rPr>
                <w:rFonts w:eastAsia="Times New Roman"/>
                <w:lang w:eastAsia="en-GB"/>
              </w:rPr>
              <w:t xml:space="preserve">ursue diversity, representing the full range of valid </w:t>
            </w:r>
            <w:r w:rsidR="008F795C">
              <w:rPr>
                <w:rFonts w:eastAsia="Times New Roman"/>
                <w:lang w:eastAsia="en-GB"/>
              </w:rPr>
              <w:t>experts</w:t>
            </w:r>
            <w:r w:rsidRPr="003D48A3">
              <w:rPr>
                <w:rFonts w:eastAsia="Times New Roman"/>
                <w:lang w:eastAsia="en-GB"/>
              </w:rPr>
              <w:t xml:space="preserve"> beliefs.</w:t>
            </w:r>
            <w:r>
              <w:rPr>
                <w:rFonts w:eastAsia="Times New Roman"/>
                <w:lang w:eastAsia="en-GB"/>
              </w:rPr>
              <w:t xml:space="preserve"> </w:t>
            </w:r>
            <w:r w:rsidR="008F795C">
              <w:rPr>
                <w:rFonts w:eastAsia="Times New Roman"/>
                <w:lang w:eastAsia="en-GB"/>
              </w:rPr>
              <w:t>Experts</w:t>
            </w:r>
            <w:r>
              <w:rPr>
                <w:rFonts w:eastAsia="Times New Roman"/>
                <w:lang w:eastAsia="en-GB"/>
              </w:rPr>
              <w:t xml:space="preserve"> should be willing to participate.</w:t>
            </w:r>
          </w:p>
          <w:p w14:paraId="4AC6F479" w14:textId="77777777" w:rsidR="005A175E" w:rsidRDefault="005A175E" w:rsidP="00A2704B">
            <w:pPr>
              <w:rPr>
                <w:b/>
                <w:color w:val="222222"/>
              </w:rPr>
            </w:pPr>
            <w:r>
              <w:t xml:space="preserve">2. </w:t>
            </w:r>
            <w:r w:rsidRPr="003D48A3">
              <w:t xml:space="preserve">Focus on gathering substantive expertise or experience. Normative skills can be </w:t>
            </w:r>
            <w:r>
              <w:t xml:space="preserve">developed during the training session </w:t>
            </w:r>
            <w:r w:rsidRPr="003D48A3">
              <w:t>as part of the SEE.</w:t>
            </w:r>
            <w:r w:rsidRPr="003D48A3">
              <w:rPr>
                <w:color w:val="222222"/>
              </w:rPr>
              <w:t xml:space="preserve"> </w:t>
            </w:r>
          </w:p>
          <w:p w14:paraId="4D9DA471" w14:textId="4AB71F69" w:rsidR="005A175E" w:rsidRPr="0009201A" w:rsidRDefault="005A175E" w:rsidP="00A2704B">
            <w:pPr>
              <w:rPr>
                <w:b/>
                <w:color w:val="222222"/>
              </w:rPr>
            </w:pPr>
            <w:r w:rsidRPr="0009201A">
              <w:rPr>
                <w:rFonts w:ascii="Calibri" w:hAnsi="Calibri"/>
              </w:rPr>
              <w:t xml:space="preserve">3. </w:t>
            </w:r>
            <w:r>
              <w:rPr>
                <w:rFonts w:ascii="Calibri" w:hAnsi="Calibri"/>
              </w:rPr>
              <w:t>M</w:t>
            </w:r>
            <w:r w:rsidRPr="0009201A">
              <w:rPr>
                <w:rFonts w:ascii="Calibri" w:hAnsi="Calibri"/>
              </w:rPr>
              <w:t xml:space="preserve">inimize and record conflicts of interest among the </w:t>
            </w:r>
            <w:r w:rsidR="008F795C">
              <w:rPr>
                <w:rFonts w:ascii="Calibri" w:hAnsi="Calibri"/>
              </w:rPr>
              <w:t>experts</w:t>
            </w:r>
            <w:r w:rsidRPr="0009201A">
              <w:rPr>
                <w:rFonts w:ascii="Calibri" w:hAnsi="Calibri"/>
              </w:rPr>
              <w:t xml:space="preserve">. Include </w:t>
            </w:r>
            <w:r w:rsidR="008F795C">
              <w:rPr>
                <w:rFonts w:ascii="Calibri" w:hAnsi="Calibri"/>
              </w:rPr>
              <w:t>experts</w:t>
            </w:r>
            <w:r w:rsidRPr="0009201A">
              <w:rPr>
                <w:rFonts w:ascii="Calibri" w:hAnsi="Calibri"/>
              </w:rPr>
              <w:t xml:space="preserve"> external to the SEE task, i.e. not those involved in developing the task</w:t>
            </w:r>
            <w:r>
              <w:rPr>
                <w:rFonts w:ascii="Calibri" w:hAnsi="Calibri"/>
              </w:rPr>
              <w:t>.</w:t>
            </w:r>
          </w:p>
          <w:p w14:paraId="33BA5EC4" w14:textId="326AEA0B" w:rsidR="005A175E" w:rsidRPr="003D48A3" w:rsidRDefault="005A175E">
            <w:pPr>
              <w:rPr>
                <w:b/>
              </w:rPr>
            </w:pPr>
            <w:r>
              <w:rPr>
                <w:color w:val="222222"/>
              </w:rPr>
              <w:t xml:space="preserve">4. </w:t>
            </w:r>
            <w:r w:rsidRPr="003D48A3">
              <w:rPr>
                <w:color w:val="222222"/>
              </w:rPr>
              <w:t xml:space="preserve">At least 5 </w:t>
            </w:r>
            <w:r w:rsidR="008F795C">
              <w:rPr>
                <w:color w:val="222222"/>
              </w:rPr>
              <w:t>experts</w:t>
            </w:r>
            <w:r w:rsidRPr="003D48A3">
              <w:rPr>
                <w:color w:val="222222"/>
              </w:rPr>
              <w:t xml:space="preserve"> should be included in the SEE.</w:t>
            </w:r>
          </w:p>
        </w:tc>
      </w:tr>
      <w:tr w:rsidR="005A175E" w:rsidRPr="008D5504" w14:paraId="656EEB0E" w14:textId="77777777" w:rsidTr="00EA3F94">
        <w:trPr>
          <w:trHeight w:val="436"/>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82729" w14:textId="77777777" w:rsidR="005A175E" w:rsidRPr="008D5504" w:rsidRDefault="005A175E" w:rsidP="00A2704B">
            <w:pPr>
              <w:rPr>
                <w:b/>
              </w:rPr>
            </w:pPr>
            <w:r w:rsidRPr="008D5504">
              <w:t>Quantities elicited</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C30120" w14:textId="77777777" w:rsidR="005A175E" w:rsidRPr="00064A3F" w:rsidRDefault="005A175E" w:rsidP="00A2704B">
            <w:r w:rsidRPr="00064A3F">
              <w:t>1.</w:t>
            </w:r>
            <w:r>
              <w:t xml:space="preserve"> Simple o</w:t>
            </w:r>
            <w:r w:rsidRPr="00064A3F">
              <w:t>bservable quantities should be elicited where possible</w:t>
            </w:r>
            <w:r>
              <w:t>;</w:t>
            </w:r>
            <w:r w:rsidRPr="00064A3F">
              <w:t xml:space="preserve"> r</w:t>
            </w:r>
            <w:r w:rsidRPr="00064A3F">
              <w:rPr>
                <w:rFonts w:eastAsia="Times New Roman"/>
                <w:lang w:eastAsia="en-GB"/>
              </w:rPr>
              <w:t xml:space="preserve">atios or complex parameters such as </w:t>
            </w:r>
            <w:r>
              <w:rPr>
                <w:rFonts w:eastAsia="Times New Roman"/>
                <w:lang w:eastAsia="en-GB"/>
              </w:rPr>
              <w:t xml:space="preserve">regression </w:t>
            </w:r>
            <w:r w:rsidRPr="00064A3F">
              <w:rPr>
                <w:rFonts w:eastAsia="Times New Roman"/>
                <w:lang w:eastAsia="en-GB"/>
              </w:rPr>
              <w:t>coefficients should not be elicited</w:t>
            </w:r>
            <w:r>
              <w:rPr>
                <w:rFonts w:eastAsia="Times New Roman"/>
                <w:lang w:eastAsia="en-GB"/>
              </w:rPr>
              <w:t xml:space="preserve"> directly</w:t>
            </w:r>
            <w:r w:rsidRPr="00064A3F">
              <w:rPr>
                <w:rFonts w:eastAsia="Times New Roman"/>
                <w:lang w:eastAsia="en-GB"/>
              </w:rPr>
              <w:t>.</w:t>
            </w:r>
          </w:p>
          <w:p w14:paraId="6B0EE910" w14:textId="4AA17925" w:rsidR="005A175E" w:rsidRDefault="005A175E" w:rsidP="00A2704B">
            <w:pPr>
              <w:rPr>
                <w:rFonts w:eastAsia="Times New Roman"/>
                <w:lang w:eastAsia="en-GB"/>
              </w:rPr>
            </w:pPr>
            <w:r>
              <w:rPr>
                <w:rFonts w:eastAsia="Times New Roman"/>
                <w:color w:val="222222"/>
                <w:lang w:eastAsia="en-GB"/>
              </w:rPr>
              <w:t xml:space="preserve">2. </w:t>
            </w:r>
            <w:r w:rsidRPr="00C86198">
              <w:rPr>
                <w:rFonts w:eastAsia="Times New Roman"/>
                <w:color w:val="222222"/>
                <w:lang w:eastAsia="en-GB"/>
              </w:rPr>
              <w:t xml:space="preserve">Dependence between variables should be captured in SEE. </w:t>
            </w:r>
            <w:r w:rsidRPr="00C86198">
              <w:rPr>
                <w:rFonts w:eastAsia="Times New Roman"/>
                <w:lang w:eastAsia="en-GB"/>
              </w:rPr>
              <w:t xml:space="preserve">Expressing dependent variables in terms of independent variables is preferable when </w:t>
            </w:r>
            <w:r w:rsidR="008F795C">
              <w:rPr>
                <w:rFonts w:eastAsia="Times New Roman"/>
                <w:lang w:eastAsia="en-GB"/>
              </w:rPr>
              <w:t>experts</w:t>
            </w:r>
            <w:r w:rsidRPr="00C86198">
              <w:rPr>
                <w:rFonts w:eastAsia="Times New Roman"/>
                <w:lang w:eastAsia="en-GB"/>
              </w:rPr>
              <w:t xml:space="preserve"> </w:t>
            </w:r>
            <w:r>
              <w:rPr>
                <w:rFonts w:eastAsia="Times New Roman"/>
                <w:lang w:eastAsia="en-GB"/>
              </w:rPr>
              <w:t>do not have strong normative skills</w:t>
            </w:r>
            <w:r w:rsidRPr="00C86198">
              <w:rPr>
                <w:rFonts w:eastAsia="Times New Roman"/>
                <w:lang w:eastAsia="en-GB"/>
              </w:rPr>
              <w:t>.</w:t>
            </w:r>
          </w:p>
          <w:p w14:paraId="1BFA1E73" w14:textId="2FB14F6B" w:rsidR="005A175E" w:rsidRPr="008D5504" w:rsidRDefault="005A175E">
            <w:pPr>
              <w:rPr>
                <w:b/>
              </w:rPr>
            </w:pPr>
            <w:r>
              <w:t xml:space="preserve">3. </w:t>
            </w:r>
            <w:r w:rsidR="00DE3DC9">
              <w:t>W</w:t>
            </w:r>
            <w:r w:rsidRPr="008D5504">
              <w:t xml:space="preserve">ording </w:t>
            </w:r>
            <w:r w:rsidR="00DE3DC9">
              <w:t xml:space="preserve">should be clear </w:t>
            </w:r>
            <w:r w:rsidRPr="008D5504">
              <w:t>and quantities</w:t>
            </w:r>
            <w:r w:rsidR="00DE3DC9">
              <w:t xml:space="preserve"> should be decomposed where this means a better fit with </w:t>
            </w:r>
            <w:r w:rsidR="008F795C">
              <w:t>experts</w:t>
            </w:r>
            <w:r w:rsidR="00DE3DC9">
              <w:t xml:space="preserve"> mental models</w:t>
            </w:r>
            <w:r>
              <w:t>.</w:t>
            </w:r>
            <w:r w:rsidRPr="00C86198">
              <w:rPr>
                <w:rFonts w:eastAsia="Times New Roman"/>
                <w:color w:val="222222"/>
                <w:lang w:eastAsia="en-GB"/>
              </w:rPr>
              <w:t xml:space="preserve"> </w:t>
            </w:r>
          </w:p>
        </w:tc>
      </w:tr>
      <w:tr w:rsidR="005A175E" w:rsidRPr="008D5504" w14:paraId="68FF2C1A" w14:textId="77777777" w:rsidTr="00EA3F94">
        <w:trPr>
          <w:trHeight w:val="436"/>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C6AA6" w14:textId="77777777" w:rsidR="005A175E" w:rsidRPr="008D5504" w:rsidRDefault="005A175E" w:rsidP="00A2704B">
            <w:pPr>
              <w:rPr>
                <w:b/>
              </w:rPr>
            </w:pPr>
            <w:r w:rsidRPr="008D5504">
              <w:t>Approach to elicitation</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45819" w14:textId="05919D43" w:rsidR="005A175E" w:rsidRPr="003D48A3" w:rsidRDefault="005A175E" w:rsidP="00A2704B">
            <w:pPr>
              <w:rPr>
                <w:iCs/>
              </w:rPr>
            </w:pPr>
            <w:r w:rsidRPr="003D48A3">
              <w:rPr>
                <w:iCs/>
              </w:rPr>
              <w:t>1.</w:t>
            </w:r>
            <w:r>
              <w:rPr>
                <w:iCs/>
              </w:rPr>
              <w:t xml:space="preserve"> </w:t>
            </w:r>
            <w:r w:rsidRPr="003D48A3">
              <w:rPr>
                <w:iCs/>
              </w:rPr>
              <w:t xml:space="preserve">Beliefs should be elicited from </w:t>
            </w:r>
            <w:r w:rsidR="008F795C">
              <w:rPr>
                <w:iCs/>
              </w:rPr>
              <w:t>experts</w:t>
            </w:r>
            <w:r w:rsidRPr="003D48A3">
              <w:rPr>
                <w:iCs/>
              </w:rPr>
              <w:t xml:space="preserve"> individually, even if a group </w:t>
            </w:r>
            <w:r>
              <w:rPr>
                <w:iCs/>
              </w:rPr>
              <w:t>interaction</w:t>
            </w:r>
            <w:r w:rsidRPr="003D48A3">
              <w:rPr>
                <w:iCs/>
              </w:rPr>
              <w:t xml:space="preserve"> </w:t>
            </w:r>
            <w:r>
              <w:rPr>
                <w:iCs/>
              </w:rPr>
              <w:t>follows</w:t>
            </w:r>
            <w:r w:rsidRPr="003D48A3">
              <w:rPr>
                <w:iCs/>
              </w:rPr>
              <w:t xml:space="preserve">. </w:t>
            </w:r>
          </w:p>
          <w:p w14:paraId="784458DF" w14:textId="3E4AD19B" w:rsidR="005A175E" w:rsidRPr="003D48A3" w:rsidRDefault="005A175E" w:rsidP="00A2704B">
            <w:pPr>
              <w:rPr>
                <w:iCs/>
              </w:rPr>
            </w:pPr>
            <w:r>
              <w:rPr>
                <w:iCs/>
              </w:rPr>
              <w:t xml:space="preserve">2. </w:t>
            </w:r>
            <w:r w:rsidRPr="003D48A3">
              <w:rPr>
                <w:iCs/>
              </w:rPr>
              <w:t xml:space="preserve">Although interaction between </w:t>
            </w:r>
            <w:r w:rsidR="008F795C">
              <w:rPr>
                <w:iCs/>
              </w:rPr>
              <w:t>experts</w:t>
            </w:r>
            <w:r w:rsidRPr="003D48A3">
              <w:rPr>
                <w:iCs/>
              </w:rPr>
              <w:t xml:space="preserve"> can be structured through face-to-face sessions, constraints in HCDM</w:t>
            </w:r>
            <w:r>
              <w:rPr>
                <w:iCs/>
              </w:rPr>
              <w:t>, such as a lack of experienced facilitators,</w:t>
            </w:r>
            <w:r w:rsidRPr="003D48A3">
              <w:rPr>
                <w:iCs/>
              </w:rPr>
              <w:t xml:space="preserve"> will usually mean that this will take place via a Delphi style remote process. </w:t>
            </w:r>
          </w:p>
          <w:p w14:paraId="71126024" w14:textId="77777777" w:rsidR="005A175E" w:rsidRPr="003D48A3" w:rsidRDefault="005A175E" w:rsidP="00A2704B">
            <w:pPr>
              <w:rPr>
                <w:b/>
              </w:rPr>
            </w:pPr>
            <w:r>
              <w:t xml:space="preserve">2. </w:t>
            </w:r>
            <w:r w:rsidRPr="003D48A3">
              <w:t>Between</w:t>
            </w:r>
            <w:r>
              <w:t>-</w:t>
            </w:r>
            <w:r w:rsidRPr="003D48A3">
              <w:t>expert variation should be explored explicitly.</w:t>
            </w:r>
          </w:p>
        </w:tc>
      </w:tr>
      <w:tr w:rsidR="005A175E" w:rsidRPr="008D5504" w14:paraId="65BEFBC4" w14:textId="77777777" w:rsidTr="00EA3F94">
        <w:trPr>
          <w:trHeight w:val="194"/>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4BD85C" w14:textId="77777777" w:rsidR="005A175E" w:rsidRPr="008D5504" w:rsidRDefault="005A175E" w:rsidP="00A2704B">
            <w:pPr>
              <w:rPr>
                <w:b/>
              </w:rPr>
            </w:pPr>
            <w:r w:rsidRPr="008D5504">
              <w:t>Method</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B7FF04" w14:textId="64DC2618" w:rsidR="005A175E" w:rsidRPr="008D5504" w:rsidRDefault="005A175E" w:rsidP="00A2704B">
            <w:pPr>
              <w:rPr>
                <w:b/>
              </w:rPr>
            </w:pPr>
            <w:r>
              <w:t>Both</w:t>
            </w:r>
            <w:r w:rsidRPr="008D5504">
              <w:t xml:space="preserve"> VIM or FIM</w:t>
            </w:r>
            <w:r>
              <w:t xml:space="preserve"> work well, however decision makers should aim for </w:t>
            </w:r>
            <w:r w:rsidRPr="008D5504">
              <w:t>consistency across applications</w:t>
            </w:r>
            <w:r w:rsidR="00DE3DC9">
              <w:t>.</w:t>
            </w:r>
          </w:p>
        </w:tc>
      </w:tr>
      <w:tr w:rsidR="005A175E" w:rsidRPr="008D5504" w14:paraId="667A9199" w14:textId="77777777" w:rsidTr="00EA3F94">
        <w:trPr>
          <w:trHeight w:val="514"/>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7AB2" w14:textId="77777777" w:rsidR="005A175E" w:rsidRPr="0009201A" w:rsidRDefault="005A175E" w:rsidP="00A2704B">
            <w:pPr>
              <w:rPr>
                <w:b/>
              </w:rPr>
            </w:pPr>
            <w:r w:rsidRPr="0009201A">
              <w:t>Aggregation</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E8FF77" w14:textId="5757FEF9" w:rsidR="005A175E" w:rsidRPr="0009201A" w:rsidRDefault="005A175E" w:rsidP="00A2704B">
            <w:pPr>
              <w:rPr>
                <w:b/>
                <w:sz w:val="18"/>
              </w:rPr>
            </w:pPr>
            <w:r w:rsidRPr="0009201A">
              <w:t xml:space="preserve">1. Statistical distributions should be fitted to </w:t>
            </w:r>
            <w:r w:rsidR="008F795C">
              <w:t>experts</w:t>
            </w:r>
            <w:r w:rsidRPr="0009201A">
              <w:t xml:space="preserve"> individually-elicited judgements. </w:t>
            </w:r>
          </w:p>
          <w:p w14:paraId="709D5B5C" w14:textId="65DD843A" w:rsidR="005A175E" w:rsidRPr="0009201A" w:rsidRDefault="005A175E" w:rsidP="00A2704B">
            <w:pPr>
              <w:rPr>
                <w:b/>
              </w:rPr>
            </w:pPr>
            <w:r w:rsidRPr="0009201A">
              <w:t xml:space="preserve">2. Following fitting, a summary of the individual distributions should be obtained using linear pooling with equal weighting of </w:t>
            </w:r>
            <w:r w:rsidR="008F795C">
              <w:t>experts</w:t>
            </w:r>
            <w:r w:rsidRPr="0009201A">
              <w:t xml:space="preserve">. </w:t>
            </w:r>
          </w:p>
          <w:p w14:paraId="5FC6BE2C" w14:textId="77777777" w:rsidR="005A175E" w:rsidRPr="0009201A" w:rsidRDefault="005A175E" w:rsidP="00A2704B">
            <w:r w:rsidRPr="0009201A">
              <w:lastRenderedPageBreak/>
              <w:t>3. Any adjustments applied should be to improve coherence and consistency not reduce variability. Internal and external review can be used to assess validity.</w:t>
            </w:r>
          </w:p>
        </w:tc>
      </w:tr>
      <w:tr w:rsidR="005A175E" w:rsidRPr="008D5504" w14:paraId="24876DE5" w14:textId="77777777" w:rsidTr="00EA3F94">
        <w:trPr>
          <w:trHeight w:val="270"/>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07ED7" w14:textId="77777777" w:rsidR="005A175E" w:rsidRPr="008D5504" w:rsidRDefault="005A175E" w:rsidP="00A2704B">
            <w:pPr>
              <w:rPr>
                <w:b/>
              </w:rPr>
            </w:pPr>
            <w:r w:rsidRPr="008D5504">
              <w:lastRenderedPageBreak/>
              <w:t>Delivery</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7EB2ED" w14:textId="65208E4E" w:rsidR="005A175E" w:rsidRPr="003D48A3" w:rsidRDefault="005A175E" w:rsidP="00A2704B">
            <w:pPr>
              <w:rPr>
                <w:iCs/>
              </w:rPr>
            </w:pPr>
            <w:r w:rsidRPr="003D48A3">
              <w:t>1.</w:t>
            </w:r>
            <w:r>
              <w:t xml:space="preserve"> </w:t>
            </w:r>
            <w:r w:rsidR="00477923">
              <w:t>F</w:t>
            </w:r>
            <w:r w:rsidRPr="003D48A3">
              <w:t>ace-to-face where possible to allow a facilitator to deliver training to the expert</w:t>
            </w:r>
            <w:r w:rsidR="00DE3DC9">
              <w:t>.</w:t>
            </w:r>
          </w:p>
          <w:p w14:paraId="19A3307A" w14:textId="5F2B2318" w:rsidR="005A175E" w:rsidRPr="003D48A3" w:rsidRDefault="005A175E" w:rsidP="00A2704B">
            <w:pPr>
              <w:rPr>
                <w:b/>
              </w:rPr>
            </w:pPr>
            <w:r>
              <w:rPr>
                <w:iCs/>
              </w:rPr>
              <w:t xml:space="preserve">2. </w:t>
            </w:r>
            <w:r w:rsidRPr="003D48A3">
              <w:rPr>
                <w:iCs/>
              </w:rPr>
              <w:t xml:space="preserve">Feedback to </w:t>
            </w:r>
            <w:r w:rsidR="008F795C">
              <w:rPr>
                <w:iCs/>
              </w:rPr>
              <w:t>experts</w:t>
            </w:r>
            <w:r w:rsidRPr="003D48A3">
              <w:rPr>
                <w:iCs/>
              </w:rPr>
              <w:t xml:space="preserve"> should be given</w:t>
            </w:r>
            <w:r>
              <w:rPr>
                <w:iCs/>
              </w:rPr>
              <w:t xml:space="preserve"> during the SEE</w:t>
            </w:r>
            <w:r w:rsidRPr="003D48A3">
              <w:rPr>
                <w:iCs/>
              </w:rPr>
              <w:t xml:space="preserve">. Following feedback, </w:t>
            </w:r>
            <w:r w:rsidR="008F795C">
              <w:rPr>
                <w:iCs/>
              </w:rPr>
              <w:t>experts</w:t>
            </w:r>
            <w:r w:rsidRPr="003D48A3">
              <w:rPr>
                <w:iCs/>
              </w:rPr>
              <w:t xml:space="preserve"> should be given an opportunity to revise their distributions, either during or after a SEE session. </w:t>
            </w:r>
          </w:p>
        </w:tc>
      </w:tr>
      <w:tr w:rsidR="005A175E" w:rsidRPr="008D5504" w14:paraId="285CD286" w14:textId="77777777" w:rsidTr="00EA3F94">
        <w:trPr>
          <w:trHeight w:val="872"/>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8FBF28" w14:textId="77777777" w:rsidR="005A175E" w:rsidRPr="008D5504" w:rsidRDefault="005A175E" w:rsidP="00A2704B">
            <w:pPr>
              <w:rPr>
                <w:b/>
              </w:rPr>
            </w:pPr>
            <w:r w:rsidRPr="008D5504">
              <w:t xml:space="preserve">Training </w:t>
            </w:r>
            <w:r>
              <w:t>&amp; p</w:t>
            </w:r>
            <w:r w:rsidRPr="008D5504">
              <w:t>iloting</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A560FB" w14:textId="714D8AF2" w:rsidR="005A175E" w:rsidRPr="008D5504" w:rsidRDefault="005A175E" w:rsidP="00A2704B">
            <w:pPr>
              <w:rPr>
                <w:b/>
              </w:rPr>
            </w:pPr>
            <w:r w:rsidRPr="003D48A3">
              <w:t>1.</w:t>
            </w:r>
            <w:r>
              <w:t xml:space="preserve"> Training is crucial and should f</w:t>
            </w:r>
            <w:r w:rsidRPr="008D5504">
              <w:t xml:space="preserve">ocus on </w:t>
            </w:r>
            <w:r>
              <w:t xml:space="preserve">avoiding </w:t>
            </w:r>
            <w:r w:rsidRPr="008D5504">
              <w:t>bias and expressing uncertainty</w:t>
            </w:r>
            <w:r w:rsidR="00DE3DC9">
              <w:t>.</w:t>
            </w:r>
          </w:p>
          <w:p w14:paraId="1E867C57" w14:textId="7FCD1FF2" w:rsidR="005A175E" w:rsidRPr="008D5504" w:rsidRDefault="005A175E" w:rsidP="00A2704B">
            <w:pPr>
              <w:rPr>
                <w:b/>
              </w:rPr>
            </w:pPr>
            <w:r>
              <w:t xml:space="preserve">2. </w:t>
            </w:r>
            <w:r w:rsidRPr="008D5504">
              <w:t>Piloting should be undertaken</w:t>
            </w:r>
            <w:r w:rsidR="00DE3DC9">
              <w:t>.</w:t>
            </w:r>
          </w:p>
        </w:tc>
      </w:tr>
      <w:tr w:rsidR="005A175E" w:rsidRPr="008D5504" w14:paraId="5145EC56" w14:textId="77777777" w:rsidTr="00EA3F94">
        <w:trPr>
          <w:trHeight w:val="793"/>
        </w:trPr>
        <w:tc>
          <w:tcPr>
            <w:tcW w:w="21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52C02" w14:textId="77777777" w:rsidR="005A175E" w:rsidRPr="008D5504" w:rsidRDefault="005A175E" w:rsidP="00A2704B">
            <w:pPr>
              <w:rPr>
                <w:b/>
              </w:rPr>
            </w:pPr>
            <w:r w:rsidRPr="008D5504">
              <w:t>Rationales</w:t>
            </w:r>
            <w:r>
              <w:t xml:space="preserve"> &amp; d</w:t>
            </w:r>
            <w:r w:rsidRPr="008D5504">
              <w:t>ocumentation</w:t>
            </w:r>
          </w:p>
        </w:tc>
        <w:tc>
          <w:tcPr>
            <w:tcW w:w="6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760D96" w14:textId="14EE38C5" w:rsidR="005A175E" w:rsidRDefault="005A175E" w:rsidP="00A2704B">
            <w:pPr>
              <w:rPr>
                <w:b/>
              </w:rPr>
            </w:pPr>
            <w:r w:rsidRPr="003D48A3">
              <w:t>1.</w:t>
            </w:r>
            <w:r>
              <w:t xml:space="preserve"> R</w:t>
            </w:r>
            <w:r w:rsidRPr="008D5504">
              <w:t>ationales</w:t>
            </w:r>
            <w:r>
              <w:t xml:space="preserve"> for how the </w:t>
            </w:r>
            <w:r w:rsidR="008F795C">
              <w:t>experts</w:t>
            </w:r>
            <w:r>
              <w:t xml:space="preserve"> made their judgements </w:t>
            </w:r>
            <w:r w:rsidRPr="008D5504">
              <w:t>should be collected</w:t>
            </w:r>
            <w:r>
              <w:t xml:space="preserve"> post SEE.</w:t>
            </w:r>
          </w:p>
          <w:p w14:paraId="74F40A8E" w14:textId="77777777" w:rsidR="005A175E" w:rsidRPr="008D5504" w:rsidRDefault="005A175E" w:rsidP="00A2704B">
            <w:pPr>
              <w:rPr>
                <w:b/>
              </w:rPr>
            </w:pPr>
            <w:r>
              <w:t xml:space="preserve">2. </w:t>
            </w:r>
            <w:r w:rsidRPr="008D5504">
              <w:t xml:space="preserve">All </w:t>
            </w:r>
            <w:r>
              <w:t xml:space="preserve">methodological </w:t>
            </w:r>
            <w:r w:rsidRPr="008D5504">
              <w:t xml:space="preserve">choices </w:t>
            </w:r>
            <w:r>
              <w:t xml:space="preserve">for the SEE </w:t>
            </w:r>
            <w:r w:rsidRPr="008D5504">
              <w:t>must be documented and justified</w:t>
            </w:r>
            <w:r>
              <w:t>.</w:t>
            </w:r>
          </w:p>
        </w:tc>
      </w:tr>
    </w:tbl>
    <w:p w14:paraId="028877BD" w14:textId="77777777" w:rsidR="005A175E" w:rsidRDefault="005A175E" w:rsidP="005A175E"/>
    <w:p w14:paraId="48662EA1" w14:textId="77777777" w:rsidR="005A175E" w:rsidRPr="00CF79E1" w:rsidRDefault="005A175E" w:rsidP="00CF79E1">
      <w:pPr>
        <w:pStyle w:val="Heading2"/>
        <w:spacing w:line="360" w:lineRule="auto"/>
        <w:rPr>
          <w:rFonts w:cstheme="minorHAnsi"/>
          <w:szCs w:val="22"/>
        </w:rPr>
      </w:pPr>
      <w:bookmarkStart w:id="469" w:name="_Toc15566708"/>
      <w:r w:rsidRPr="00CF79E1">
        <w:rPr>
          <w:rFonts w:cstheme="minorHAnsi"/>
          <w:szCs w:val="22"/>
        </w:rPr>
        <w:t>Important considerations for decision makers outside of the HTA setting</w:t>
      </w:r>
      <w:bookmarkEnd w:id="469"/>
    </w:p>
    <w:p w14:paraId="1317AD56" w14:textId="05D46436" w:rsidR="005A175E" w:rsidRPr="00CF79E1" w:rsidRDefault="00477923" w:rsidP="00CF79E1">
      <w:pPr>
        <w:spacing w:after="0" w:line="360" w:lineRule="auto"/>
        <w:rPr>
          <w:rFonts w:eastAsia="Times New Roman" w:cstheme="minorHAnsi"/>
          <w:color w:val="1F497D"/>
          <w:lang w:eastAsia="en-GB"/>
        </w:rPr>
      </w:pPr>
      <w:r w:rsidRPr="00CF79E1">
        <w:rPr>
          <w:rFonts w:eastAsia="Times New Roman" w:cstheme="minorHAnsi"/>
          <w:color w:val="222222"/>
          <w:lang w:eastAsia="en-GB"/>
        </w:rPr>
        <w:t xml:space="preserve">Most HCDM occurs within a HTA setting and at a national level, but elicitation may also be useful for other decision makers, wishing to consider how a </w:t>
      </w:r>
      <w:r>
        <w:t xml:space="preserve">reference </w:t>
      </w:r>
      <w:r w:rsidR="00096F03">
        <w:t>protocol</w:t>
      </w:r>
      <w:r w:rsidRPr="00CF79E1">
        <w:rPr>
          <w:rFonts w:eastAsia="Times New Roman" w:cstheme="minorHAnsi"/>
          <w:color w:val="222222"/>
          <w:lang w:eastAsia="en-GB"/>
        </w:rPr>
        <w:t xml:space="preserve"> for their setting may emerge, for example at a local level, or for early technologies that have yet to progress through the regulatory process. In addition, particular types of HTA may encounter additional challenges, for example in rare diseases or genomics. In such settings, a potential </w:t>
      </w:r>
      <w:r>
        <w:t xml:space="preserve">reference </w:t>
      </w:r>
      <w:r w:rsidR="00096F03">
        <w:t>protocol</w:t>
      </w:r>
      <w:r w:rsidRPr="00CF79E1">
        <w:rPr>
          <w:rFonts w:eastAsia="Times New Roman" w:cstheme="minorHAnsi"/>
          <w:color w:val="222222"/>
          <w:lang w:eastAsia="en-GB"/>
        </w:rPr>
        <w:t xml:space="preserve"> should consider the following additional issues</w:t>
      </w:r>
      <w:r w:rsidRPr="00CF79E1">
        <w:rPr>
          <w:rFonts w:eastAsia="Times New Roman" w:cstheme="minorHAnsi"/>
          <w:lang w:eastAsia="en-GB"/>
        </w:rPr>
        <w:t xml:space="preserve"> summarised in</w:t>
      </w:r>
      <w:r w:rsidR="00A47CA1">
        <w:rPr>
          <w:rStyle w:val="IntenseReference"/>
        </w:rPr>
        <w:t xml:space="preserve"> </w:t>
      </w:r>
      <w:r w:rsidR="00A47CA1" w:rsidRPr="00A47CA1">
        <w:rPr>
          <w:rStyle w:val="IntenseReference"/>
          <w:i w:val="0"/>
        </w:rPr>
        <w:fldChar w:fldCharType="begin"/>
      </w:r>
      <w:r w:rsidR="00A47CA1" w:rsidRPr="00A47CA1">
        <w:rPr>
          <w:rStyle w:val="IntenseReference"/>
          <w:i w:val="0"/>
        </w:rPr>
        <w:instrText xml:space="preserve"> REF _Ref4148880 \h </w:instrText>
      </w:r>
      <w:r w:rsidR="00A47CA1">
        <w:rPr>
          <w:rStyle w:val="IntenseReference"/>
          <w:i w:val="0"/>
        </w:rPr>
        <w:instrText xml:space="preserve"> \* MERGEFORMAT </w:instrText>
      </w:r>
      <w:r w:rsidR="00A47CA1" w:rsidRPr="00A47CA1">
        <w:rPr>
          <w:rStyle w:val="IntenseReference"/>
          <w:i w:val="0"/>
        </w:rPr>
      </w:r>
      <w:r w:rsidR="00A47CA1" w:rsidRPr="00A47CA1">
        <w:rPr>
          <w:rStyle w:val="IntenseReference"/>
          <w:i w:val="0"/>
        </w:rPr>
        <w:fldChar w:fldCharType="separate"/>
      </w:r>
      <w:r w:rsidR="00A5448B" w:rsidRPr="00A5448B">
        <w:rPr>
          <w:i/>
        </w:rPr>
        <w:t xml:space="preserve">Table </w:t>
      </w:r>
      <w:r w:rsidR="00A5448B" w:rsidRPr="00A5448B">
        <w:rPr>
          <w:i/>
          <w:noProof/>
        </w:rPr>
        <w:t>15</w:t>
      </w:r>
      <w:r w:rsidR="00A47CA1" w:rsidRPr="00A47CA1">
        <w:rPr>
          <w:rStyle w:val="IntenseReference"/>
          <w:i w:val="0"/>
        </w:rPr>
        <w:fldChar w:fldCharType="end"/>
      </w:r>
      <w:r w:rsidR="001645CB" w:rsidRPr="001645CB">
        <w:rPr>
          <w:rStyle w:val="IntenseReference"/>
        </w:rPr>
        <w:t>4</w:t>
      </w:r>
      <w:r w:rsidR="005A175E" w:rsidRPr="00CF79E1">
        <w:rPr>
          <w:rFonts w:eastAsia="Times New Roman" w:cstheme="minorHAnsi"/>
          <w:lang w:eastAsia="en-GB"/>
        </w:rPr>
        <w:t>.</w:t>
      </w:r>
    </w:p>
    <w:p w14:paraId="0E61745E" w14:textId="77777777" w:rsidR="005A175E" w:rsidRPr="00CF79E1" w:rsidRDefault="005A175E" w:rsidP="00CF79E1">
      <w:pPr>
        <w:spacing w:after="0" w:line="360" w:lineRule="auto"/>
        <w:rPr>
          <w:rFonts w:eastAsia="Times New Roman" w:cstheme="minorHAnsi"/>
          <w:color w:val="1F497D"/>
          <w:lang w:eastAsia="en-GB"/>
        </w:rPr>
      </w:pPr>
    </w:p>
    <w:p w14:paraId="3725C191" w14:textId="6D439383" w:rsidR="005A175E" w:rsidRPr="0046124E" w:rsidRDefault="00BC23B4" w:rsidP="002366E2">
      <w:pPr>
        <w:pStyle w:val="Caption"/>
        <w:rPr>
          <w:b/>
        </w:rPr>
      </w:pPr>
      <w:bookmarkStart w:id="470" w:name="_Ref4148880"/>
      <w:bookmarkStart w:id="471" w:name="_Toc15376025"/>
      <w:r w:rsidRPr="0046124E">
        <w:rPr>
          <w:b/>
        </w:rPr>
        <w:t xml:space="preserve">Table </w:t>
      </w:r>
      <w:r w:rsidR="00A83217" w:rsidRPr="0046124E">
        <w:rPr>
          <w:b/>
        </w:rPr>
        <w:fldChar w:fldCharType="begin"/>
      </w:r>
      <w:r w:rsidR="00A83217" w:rsidRPr="0046124E">
        <w:rPr>
          <w:b/>
        </w:rPr>
        <w:instrText xml:space="preserve"> SEQ Table \* ARABIC </w:instrText>
      </w:r>
      <w:r w:rsidR="00A83217" w:rsidRPr="0046124E">
        <w:rPr>
          <w:b/>
        </w:rPr>
        <w:fldChar w:fldCharType="separate"/>
      </w:r>
      <w:r w:rsidR="00A5448B">
        <w:rPr>
          <w:b/>
          <w:noProof/>
        </w:rPr>
        <w:t>15</w:t>
      </w:r>
      <w:r w:rsidR="00A83217" w:rsidRPr="0046124E">
        <w:rPr>
          <w:b/>
        </w:rPr>
        <w:fldChar w:fldCharType="end"/>
      </w:r>
      <w:bookmarkEnd w:id="470"/>
      <w:r w:rsidRPr="0046124E">
        <w:rPr>
          <w:b/>
        </w:rPr>
        <w:t xml:space="preserve"> Additional issues in generating a reference </w:t>
      </w:r>
      <w:r w:rsidR="00096F03" w:rsidRPr="0046124E">
        <w:rPr>
          <w:b/>
        </w:rPr>
        <w:t>protocol</w:t>
      </w:r>
      <w:r w:rsidRPr="0046124E">
        <w:rPr>
          <w:b/>
        </w:rPr>
        <w:t xml:space="preserve"> outside of HTA</w:t>
      </w:r>
      <w:bookmarkEnd w:id="471"/>
    </w:p>
    <w:p w14:paraId="3E7F96C4" w14:textId="77777777" w:rsidR="005A175E" w:rsidRDefault="005A175E" w:rsidP="005A175E">
      <w:pPr>
        <w:spacing w:after="0" w:line="300" w:lineRule="atLeast"/>
        <w:rPr>
          <w:rFonts w:ascii="Arial" w:eastAsia="Times New Roman" w:hAnsi="Arial" w:cs="Arial"/>
          <w:color w:val="FF0000"/>
          <w:sz w:val="20"/>
          <w:szCs w:val="20"/>
          <w:lang w:eastAsia="en-GB"/>
        </w:rPr>
      </w:pPr>
    </w:p>
    <w:tbl>
      <w:tblPr>
        <w:tblW w:w="9061" w:type="dxa"/>
        <w:tblCellMar>
          <w:left w:w="0" w:type="dxa"/>
          <w:right w:w="0" w:type="dxa"/>
        </w:tblCellMar>
        <w:tblLook w:val="0600" w:firstRow="0" w:lastRow="0" w:firstColumn="0" w:lastColumn="0" w:noHBand="1" w:noVBand="1"/>
      </w:tblPr>
      <w:tblGrid>
        <w:gridCol w:w="3204"/>
        <w:gridCol w:w="5857"/>
      </w:tblGrid>
      <w:tr w:rsidR="005A175E" w:rsidRPr="008D5504" w14:paraId="37BAFACB" w14:textId="77777777" w:rsidTr="00EA3F94">
        <w:trPr>
          <w:trHeight w:val="436"/>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C7B4CB" w14:textId="77777777" w:rsidR="005A175E" w:rsidRPr="00170E2D" w:rsidRDefault="005A175E" w:rsidP="00A2704B">
            <w:pPr>
              <w:rPr>
                <w:b/>
              </w:rPr>
            </w:pPr>
            <w:r w:rsidRPr="00170E2D">
              <w:rPr>
                <w:b/>
              </w:rPr>
              <w:t>Element</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FB68C" w14:textId="77777777" w:rsidR="005A175E" w:rsidRPr="00170E2D" w:rsidRDefault="005A175E" w:rsidP="00A2704B">
            <w:pPr>
              <w:rPr>
                <w:b/>
              </w:rPr>
            </w:pPr>
            <w:r w:rsidRPr="00170E2D">
              <w:rPr>
                <w:b/>
              </w:rPr>
              <w:t>Reference methods suggested</w:t>
            </w:r>
          </w:p>
        </w:tc>
      </w:tr>
      <w:tr w:rsidR="005A175E" w:rsidRPr="003D48A3" w14:paraId="1EA1A3E4" w14:textId="77777777" w:rsidTr="00EA3F94">
        <w:trPr>
          <w:trHeight w:val="436"/>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3400CF" w14:textId="78D72856" w:rsidR="005A175E" w:rsidRPr="00876587" w:rsidRDefault="008F795C" w:rsidP="00A2704B">
            <w:pPr>
              <w:rPr>
                <w:b/>
              </w:rPr>
            </w:pPr>
            <w:r>
              <w:t>Experts</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0FCE7B" w14:textId="713357A9" w:rsidR="005A175E" w:rsidRPr="00876587" w:rsidRDefault="005A175E" w:rsidP="00A2704B">
            <w:r w:rsidRPr="00876587">
              <w:rPr>
                <w:rFonts w:eastAsia="Times New Roman"/>
                <w:lang w:eastAsia="en-GB"/>
              </w:rPr>
              <w:t xml:space="preserve">1. </w:t>
            </w:r>
            <w:r>
              <w:rPr>
                <w:rFonts w:eastAsia="Times New Roman"/>
                <w:lang w:eastAsia="en-GB"/>
              </w:rPr>
              <w:t>Researchers m</w:t>
            </w:r>
            <w:r w:rsidRPr="00876587">
              <w:rPr>
                <w:rFonts w:eastAsia="Times New Roman"/>
                <w:lang w:eastAsia="en-GB"/>
              </w:rPr>
              <w:t xml:space="preserve">ay have limited access to sufficient </w:t>
            </w:r>
            <w:r w:rsidR="008F795C">
              <w:rPr>
                <w:rFonts w:eastAsia="Times New Roman"/>
                <w:lang w:eastAsia="en-GB"/>
              </w:rPr>
              <w:t>experts</w:t>
            </w:r>
            <w:r w:rsidRPr="00876587">
              <w:rPr>
                <w:rFonts w:eastAsia="Times New Roman"/>
                <w:lang w:eastAsia="en-GB"/>
              </w:rPr>
              <w:t>, for example in rare diseases</w:t>
            </w:r>
            <w:r>
              <w:rPr>
                <w:rFonts w:eastAsia="Times New Roman"/>
                <w:lang w:eastAsia="en-GB"/>
              </w:rPr>
              <w:t>, therefore expert recruitment may be more challenging and have to rely on peer nomination</w:t>
            </w:r>
            <w:r w:rsidRPr="00876587">
              <w:rPr>
                <w:rFonts w:eastAsia="Times New Roman"/>
                <w:lang w:eastAsia="en-GB"/>
              </w:rPr>
              <w:t xml:space="preserve">. </w:t>
            </w:r>
          </w:p>
          <w:p w14:paraId="3A7110E3" w14:textId="77777777" w:rsidR="005A175E" w:rsidRPr="00876587" w:rsidRDefault="005A175E" w:rsidP="00A2704B">
            <w:pPr>
              <w:rPr>
                <w:b/>
              </w:rPr>
            </w:pPr>
            <w:r w:rsidRPr="00876587">
              <w:t>2. Adaptive skills may be required for new technologies</w:t>
            </w:r>
            <w:r>
              <w:t xml:space="preserve"> since indirect evidence may outweigh directly relevant evidence (e.g. childhood diseases may be informed by adult versions with some extrapolation)</w:t>
            </w:r>
            <w:r w:rsidRPr="00876587">
              <w:t>.</w:t>
            </w:r>
          </w:p>
        </w:tc>
      </w:tr>
      <w:tr w:rsidR="005A175E" w:rsidRPr="003D48A3" w14:paraId="475D06F0" w14:textId="77777777" w:rsidTr="00EA3F94">
        <w:trPr>
          <w:trHeight w:val="436"/>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929FC" w14:textId="77777777" w:rsidR="005A175E" w:rsidRPr="00876587" w:rsidRDefault="005A175E" w:rsidP="00A2704B">
            <w:pPr>
              <w:rPr>
                <w:b/>
              </w:rPr>
            </w:pPr>
            <w:r w:rsidRPr="00876587">
              <w:t>Approach to elicitation</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C7F50" w14:textId="77777777" w:rsidR="005A175E" w:rsidRPr="00876587" w:rsidRDefault="005A175E" w:rsidP="00A2704B">
            <w:pPr>
              <w:rPr>
                <w:b/>
              </w:rPr>
            </w:pPr>
            <w:r w:rsidRPr="00876587">
              <w:rPr>
                <w:iCs/>
              </w:rPr>
              <w:t xml:space="preserve">Group discussion may be needed to generate a distribution, for example in early technologies or </w:t>
            </w:r>
            <w:r>
              <w:rPr>
                <w:iCs/>
              </w:rPr>
              <w:t xml:space="preserve">when </w:t>
            </w:r>
            <w:r w:rsidRPr="00876587">
              <w:rPr>
                <w:iCs/>
              </w:rPr>
              <w:t>eliciting more abstract/complex (non-observable) quantities</w:t>
            </w:r>
            <w:r>
              <w:rPr>
                <w:iCs/>
              </w:rPr>
              <w:t xml:space="preserve"> cannot be </w:t>
            </w:r>
            <w:r>
              <w:rPr>
                <w:iCs/>
              </w:rPr>
              <w:lastRenderedPageBreak/>
              <w:t>avoided</w:t>
            </w:r>
            <w:r w:rsidRPr="00876587">
              <w:rPr>
                <w:rFonts w:eastAsia="Times New Roman"/>
                <w:lang w:eastAsia="en-GB"/>
              </w:rPr>
              <w:t>, for example relating to service delivery</w:t>
            </w:r>
            <w:r>
              <w:rPr>
                <w:rFonts w:eastAsia="Times New Roman"/>
                <w:lang w:eastAsia="en-GB"/>
              </w:rPr>
              <w:t xml:space="preserve">, public health programmes </w:t>
            </w:r>
            <w:r w:rsidRPr="00876587">
              <w:rPr>
                <w:rFonts w:eastAsia="Times New Roman"/>
                <w:lang w:eastAsia="en-GB"/>
              </w:rPr>
              <w:t>or patient pathways.</w:t>
            </w:r>
          </w:p>
        </w:tc>
      </w:tr>
      <w:tr w:rsidR="005A175E" w:rsidRPr="008D5504" w14:paraId="57C48248" w14:textId="77777777" w:rsidTr="00EA3F94">
        <w:trPr>
          <w:trHeight w:val="194"/>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E00E29" w14:textId="77777777" w:rsidR="005A175E" w:rsidRPr="00876587" w:rsidRDefault="005A175E" w:rsidP="00A2704B">
            <w:pPr>
              <w:rPr>
                <w:b/>
              </w:rPr>
            </w:pPr>
            <w:r w:rsidRPr="00876587">
              <w:lastRenderedPageBreak/>
              <w:t>Method</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8C2717" w14:textId="59B6E84D" w:rsidR="005A175E" w:rsidRPr="00876587" w:rsidRDefault="005A175E" w:rsidP="00A2704B">
            <w:pPr>
              <w:rPr>
                <w:b/>
              </w:rPr>
            </w:pPr>
            <w:r w:rsidRPr="00876587">
              <w:t xml:space="preserve">FIM may be more appropriate for less normative </w:t>
            </w:r>
            <w:r w:rsidR="008F795C">
              <w:t>experts</w:t>
            </w:r>
            <w:r w:rsidRPr="00876587">
              <w:t xml:space="preserve"> or where training cannot be done face-to-face </w:t>
            </w:r>
          </w:p>
        </w:tc>
      </w:tr>
      <w:tr w:rsidR="005A175E" w:rsidRPr="008D5504" w14:paraId="5B378F68" w14:textId="77777777" w:rsidTr="00EA3F94">
        <w:trPr>
          <w:trHeight w:val="514"/>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C6F7C6" w14:textId="77777777" w:rsidR="005A175E" w:rsidRPr="00876587" w:rsidRDefault="005A175E" w:rsidP="00A2704B">
            <w:pPr>
              <w:rPr>
                <w:b/>
              </w:rPr>
            </w:pPr>
            <w:r w:rsidRPr="00876587">
              <w:t>Aggregation</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C24D1" w14:textId="77777777" w:rsidR="005A175E" w:rsidRPr="00876587" w:rsidRDefault="005A175E" w:rsidP="00A2704B">
            <w:pPr>
              <w:rPr>
                <w:b/>
              </w:rPr>
            </w:pPr>
            <w:r w:rsidRPr="00876587">
              <w:t xml:space="preserve">1. </w:t>
            </w:r>
            <w:r>
              <w:t>P</w:t>
            </w:r>
            <w:r w:rsidRPr="00876587">
              <w:t>ooling methods</w:t>
            </w:r>
            <w:r>
              <w:t>, other than linear pooling,</w:t>
            </w:r>
            <w:r w:rsidRPr="00876587">
              <w:t xml:space="preserve"> may better reflect expert variability. Further research is needed to explore which methods are more appropriate in these circumstances. </w:t>
            </w:r>
          </w:p>
          <w:p w14:paraId="76BD6779" w14:textId="26ABF90F" w:rsidR="005A175E" w:rsidRPr="00876587" w:rsidRDefault="005A175E" w:rsidP="00A2704B">
            <w:pPr>
              <w:rPr>
                <w:b/>
              </w:rPr>
            </w:pPr>
            <w:r w:rsidRPr="00876587">
              <w:t xml:space="preserve">2. </w:t>
            </w:r>
            <w:r>
              <w:t>W</w:t>
            </w:r>
            <w:r w:rsidRPr="00876587">
              <w:t xml:space="preserve">eighting may be preferable in some circumstances, for example where </w:t>
            </w:r>
            <w:r w:rsidR="008F795C">
              <w:t>experts</w:t>
            </w:r>
            <w:r w:rsidRPr="00876587">
              <w:t xml:space="preserve"> </w:t>
            </w:r>
            <w:r>
              <w:t>represent</w:t>
            </w:r>
            <w:r w:rsidRPr="00876587">
              <w:t xml:space="preserve"> different disciplines</w:t>
            </w:r>
            <w:r>
              <w:t xml:space="preserve"> or</w:t>
            </w:r>
            <w:r w:rsidRPr="00876587">
              <w:t xml:space="preserve"> contribute different perspective</w:t>
            </w:r>
            <w:r>
              <w:t>s</w:t>
            </w:r>
            <w:r w:rsidRPr="00876587">
              <w:t xml:space="preserve"> on the elicited quantities</w:t>
            </w:r>
            <w:r>
              <w:t xml:space="preserve"> and therefore considerable heterogeneity is anticipated, but a single agreed consensus distribution is required</w:t>
            </w:r>
            <w:r w:rsidRPr="00876587">
              <w:t>.</w:t>
            </w:r>
            <w:r>
              <w:t xml:space="preserve"> Weighting may be achieved implicitly through consensus or explicitly through performance weighting, although it is difficult to see how performance scores would be generated in this context. </w:t>
            </w:r>
          </w:p>
        </w:tc>
      </w:tr>
      <w:tr w:rsidR="005A175E" w:rsidRPr="003D48A3" w14:paraId="1A8DD561" w14:textId="77777777" w:rsidTr="00EA3F94">
        <w:trPr>
          <w:trHeight w:val="270"/>
        </w:trPr>
        <w:tc>
          <w:tcPr>
            <w:tcW w:w="3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856BC2" w14:textId="77777777" w:rsidR="005A175E" w:rsidRPr="00876587" w:rsidRDefault="005A175E" w:rsidP="00A2704B">
            <w:pPr>
              <w:rPr>
                <w:b/>
              </w:rPr>
            </w:pPr>
            <w:r w:rsidRPr="00876587">
              <w:t>Delivery</w:t>
            </w:r>
          </w:p>
        </w:tc>
        <w:tc>
          <w:tcPr>
            <w:tcW w:w="6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3EFA9" w14:textId="77777777" w:rsidR="005A175E" w:rsidRPr="00876587" w:rsidRDefault="005A175E" w:rsidP="00A2704B">
            <w:pPr>
              <w:rPr>
                <w:b/>
              </w:rPr>
            </w:pPr>
            <w:r w:rsidRPr="00876587">
              <w:t>Practical constraints may dictate remote delivery of SEE, for example though video conferencing.</w:t>
            </w:r>
          </w:p>
        </w:tc>
      </w:tr>
    </w:tbl>
    <w:p w14:paraId="4E3F9972" w14:textId="77777777" w:rsidR="005A175E" w:rsidRDefault="005A175E" w:rsidP="005A175E">
      <w:pPr>
        <w:spacing w:after="0" w:line="300" w:lineRule="atLeast"/>
        <w:rPr>
          <w:rFonts w:ascii="Arial" w:eastAsia="Times New Roman" w:hAnsi="Arial" w:cs="Arial"/>
          <w:color w:val="FF0000"/>
          <w:sz w:val="20"/>
          <w:szCs w:val="20"/>
          <w:lang w:eastAsia="en-GB"/>
        </w:rPr>
      </w:pPr>
    </w:p>
    <w:p w14:paraId="78EE8586" w14:textId="77777777" w:rsidR="005A175E" w:rsidRDefault="005A175E" w:rsidP="005A175E">
      <w:pPr>
        <w:spacing w:after="240" w:line="240" w:lineRule="auto"/>
        <w:rPr>
          <w:rFonts w:cstheme="minorHAnsi"/>
          <w:b/>
        </w:rPr>
      </w:pPr>
    </w:p>
    <w:p w14:paraId="71856115" w14:textId="77777777" w:rsidR="005A175E" w:rsidRPr="00572117" w:rsidRDefault="005A175E" w:rsidP="00CF79E1">
      <w:pPr>
        <w:pStyle w:val="Heading2"/>
        <w:spacing w:line="360" w:lineRule="auto"/>
      </w:pPr>
      <w:bookmarkStart w:id="472" w:name="_Toc15566709"/>
      <w:r w:rsidRPr="00572117">
        <w:t>Conclusions</w:t>
      </w:r>
      <w:bookmarkEnd w:id="472"/>
    </w:p>
    <w:p w14:paraId="485C3B5C" w14:textId="5102F992" w:rsidR="00C83005" w:rsidRDefault="00C83005" w:rsidP="00C83005">
      <w:pPr>
        <w:spacing w:after="0" w:line="360" w:lineRule="auto"/>
        <w:rPr>
          <w:rFonts w:cstheme="minorHAnsi"/>
        </w:rPr>
      </w:pPr>
      <w:r w:rsidRPr="00572117">
        <w:rPr>
          <w:rFonts w:cstheme="minorHAnsi"/>
        </w:rPr>
        <w:t>This chapter draws together evidence fro</w:t>
      </w:r>
      <w:r>
        <w:rPr>
          <w:rFonts w:cstheme="minorHAnsi"/>
        </w:rPr>
        <w:t>m the pre</w:t>
      </w:r>
      <w:r w:rsidRPr="00572117">
        <w:rPr>
          <w:rFonts w:cstheme="minorHAnsi"/>
        </w:rPr>
        <w:t xml:space="preserve">ceding chapters to generate </w:t>
      </w:r>
      <w:r>
        <w:rPr>
          <w:rFonts w:cstheme="minorHAnsi"/>
        </w:rPr>
        <w:t xml:space="preserve">elements for a </w:t>
      </w:r>
      <w:r>
        <w:t xml:space="preserve">reference </w:t>
      </w:r>
      <w:r w:rsidR="00096F03">
        <w:t>protocol</w:t>
      </w:r>
      <w:r w:rsidRPr="00CF79E1">
        <w:t xml:space="preserve"> </w:t>
      </w:r>
      <w:r w:rsidRPr="00572117">
        <w:rPr>
          <w:rFonts w:cstheme="minorHAnsi"/>
        </w:rPr>
        <w:t xml:space="preserve">for SEE in HTA. Given the infancy of the methods in HCDM and the limited application in this context, it </w:t>
      </w:r>
      <w:r>
        <w:rPr>
          <w:rFonts w:cstheme="minorHAnsi"/>
        </w:rPr>
        <w:t>is</w:t>
      </w:r>
      <w:r w:rsidRPr="00572117">
        <w:rPr>
          <w:rFonts w:cstheme="minorHAnsi"/>
        </w:rPr>
        <w:t xml:space="preserve"> not possible to be prescriptive regarding methods beyond the more narrowly defined HTA setting. Even within this setting, the </w:t>
      </w:r>
      <w:r>
        <w:t xml:space="preserve">reference </w:t>
      </w:r>
      <w:r w:rsidR="00096F03">
        <w:t>protocol</w:t>
      </w:r>
      <w:r w:rsidRPr="00CF79E1">
        <w:t xml:space="preserve"> </w:t>
      </w:r>
      <w:r>
        <w:rPr>
          <w:rFonts w:cstheme="minorHAnsi"/>
        </w:rPr>
        <w:t>provides a framework for</w:t>
      </w:r>
      <w:r w:rsidRPr="00572117">
        <w:rPr>
          <w:rFonts w:cstheme="minorHAnsi"/>
        </w:rPr>
        <w:t xml:space="preserve"> decision makers </w:t>
      </w:r>
      <w:r>
        <w:rPr>
          <w:rFonts w:cstheme="minorHAnsi"/>
        </w:rPr>
        <w:t>to use when</w:t>
      </w:r>
      <w:r w:rsidRPr="00572117">
        <w:rPr>
          <w:rFonts w:cstheme="minorHAnsi"/>
        </w:rPr>
        <w:t xml:space="preserve"> generating their own </w:t>
      </w:r>
      <w:r>
        <w:t xml:space="preserve">reference </w:t>
      </w:r>
      <w:r w:rsidR="00096F03">
        <w:t>protocol</w:t>
      </w:r>
      <w:r w:rsidRPr="00572117">
        <w:rPr>
          <w:rFonts w:cstheme="minorHAnsi"/>
        </w:rPr>
        <w:t xml:space="preserve">, rather than representing a set of guidelines that can be implemented without further consideration of their suitability.  Whilst this is the case, given that the methods suggested in this </w:t>
      </w:r>
      <w:r>
        <w:t xml:space="preserve">reference </w:t>
      </w:r>
      <w:r w:rsidR="00096F03">
        <w:t>protocol</w:t>
      </w:r>
      <w:r w:rsidRPr="00CF79E1">
        <w:t xml:space="preserve"> </w:t>
      </w:r>
      <w:r w:rsidRPr="00572117">
        <w:rPr>
          <w:rFonts w:cstheme="minorHAnsi"/>
        </w:rPr>
        <w:t xml:space="preserve">are declared most appropriate for HTA on the basis of its defining characteristics, which determine the principles for SEE in HCDM, deviations from the </w:t>
      </w:r>
      <w:r>
        <w:t xml:space="preserve">reference </w:t>
      </w:r>
      <w:r w:rsidR="00096F03">
        <w:t>protocol</w:t>
      </w:r>
      <w:r w:rsidRPr="00CF79E1">
        <w:t xml:space="preserve"> </w:t>
      </w:r>
      <w:r w:rsidRPr="00572117">
        <w:rPr>
          <w:rFonts w:cstheme="minorHAnsi"/>
        </w:rPr>
        <w:t>should be justified and any limitations discussed in the documentation provided to support the SEE.</w:t>
      </w:r>
    </w:p>
    <w:p w14:paraId="155E07D9" w14:textId="77777777" w:rsidR="00C83005" w:rsidRPr="00572117" w:rsidRDefault="00C83005" w:rsidP="00C83005">
      <w:pPr>
        <w:spacing w:after="0" w:line="360" w:lineRule="auto"/>
        <w:rPr>
          <w:rFonts w:cstheme="minorHAnsi"/>
        </w:rPr>
      </w:pPr>
    </w:p>
    <w:p w14:paraId="535FD7FD" w14:textId="04570525" w:rsidR="00C83005" w:rsidRDefault="00C83005" w:rsidP="00C83005">
      <w:pPr>
        <w:spacing w:after="0" w:line="360" w:lineRule="auto"/>
        <w:rPr>
          <w:rFonts w:cstheme="minorHAnsi"/>
        </w:rPr>
      </w:pPr>
      <w:r w:rsidRPr="00572117">
        <w:rPr>
          <w:rFonts w:cstheme="minorHAnsi"/>
        </w:rPr>
        <w:t xml:space="preserve">There are </w:t>
      </w:r>
      <w:r>
        <w:rPr>
          <w:rFonts w:cstheme="minorHAnsi"/>
        </w:rPr>
        <w:t xml:space="preserve">a number of methodological choices which may involve </w:t>
      </w:r>
      <w:r w:rsidRPr="00572117">
        <w:rPr>
          <w:rFonts w:cstheme="minorHAnsi"/>
        </w:rPr>
        <w:t>additional complexities and/or considerations</w:t>
      </w:r>
      <w:r>
        <w:rPr>
          <w:rFonts w:cstheme="minorHAnsi"/>
        </w:rPr>
        <w:t>, when used outside of HTA</w:t>
      </w:r>
      <w:r w:rsidRPr="00572117">
        <w:rPr>
          <w:rFonts w:cstheme="minorHAnsi"/>
        </w:rPr>
        <w:t xml:space="preserve">. These are discussed in this chapter and then further in </w:t>
      </w:r>
      <w:r w:rsidR="00560FEC" w:rsidRPr="00BA1595">
        <w:rPr>
          <w:i/>
        </w:rPr>
        <w:fldChar w:fldCharType="begin"/>
      </w:r>
      <w:r w:rsidR="00560FEC" w:rsidRPr="00BA1595">
        <w:rPr>
          <w:i/>
        </w:rPr>
        <w:instrText xml:space="preserve"> REF _Ref4651520 \w \h </w:instrText>
      </w:r>
      <w:r w:rsidR="00560FEC">
        <w:rPr>
          <w:i/>
        </w:rPr>
        <w:instrText xml:space="preserve"> \* MERGEFORMAT </w:instrText>
      </w:r>
      <w:r w:rsidR="00560FEC" w:rsidRPr="00BA1595">
        <w:rPr>
          <w:i/>
        </w:rPr>
      </w:r>
      <w:r w:rsidR="00560FEC" w:rsidRPr="00BA1595">
        <w:rPr>
          <w:i/>
        </w:rPr>
        <w:fldChar w:fldCharType="separate"/>
      </w:r>
      <w:r w:rsidR="00A5448B">
        <w:rPr>
          <w:i/>
        </w:rPr>
        <w:t>Chapter 12</w:t>
      </w:r>
      <w:r w:rsidR="00560FEC" w:rsidRPr="00BA1595">
        <w:rPr>
          <w:i/>
        </w:rPr>
        <w:fldChar w:fldCharType="end"/>
      </w:r>
      <w:r w:rsidRPr="00572117">
        <w:rPr>
          <w:rFonts w:cstheme="minorHAnsi"/>
        </w:rPr>
        <w:t xml:space="preserve">. Such choices include the use of consensus aggregation methods, as opposed to individual elicitation, and remote elicitation as opposed to face-to-face. Decision makers outside of HTA at a national level, are recommended to consider these issues </w:t>
      </w:r>
      <w:r>
        <w:rPr>
          <w:rFonts w:cstheme="minorHAnsi"/>
        </w:rPr>
        <w:t>when</w:t>
      </w:r>
      <w:r w:rsidRPr="00572117">
        <w:rPr>
          <w:rFonts w:cstheme="minorHAnsi"/>
        </w:rPr>
        <w:t xml:space="preserve"> generating </w:t>
      </w:r>
      <w:r>
        <w:t xml:space="preserve">reference </w:t>
      </w:r>
      <w:r w:rsidR="00096F03">
        <w:t>protocol</w:t>
      </w:r>
      <w:r w:rsidRPr="00572117">
        <w:rPr>
          <w:rFonts w:cstheme="minorHAnsi"/>
        </w:rPr>
        <w:t>.</w:t>
      </w:r>
    </w:p>
    <w:p w14:paraId="1EEDDBAE" w14:textId="77777777" w:rsidR="00C83005" w:rsidRPr="00572117" w:rsidRDefault="00C83005" w:rsidP="00C83005">
      <w:pPr>
        <w:spacing w:after="0" w:line="360" w:lineRule="auto"/>
        <w:rPr>
          <w:rFonts w:cstheme="minorHAnsi"/>
        </w:rPr>
      </w:pPr>
    </w:p>
    <w:p w14:paraId="261162BA" w14:textId="0A7B1FDA" w:rsidR="00C83005" w:rsidRDefault="00C83005" w:rsidP="00C83005">
      <w:pPr>
        <w:spacing w:after="0" w:line="360" w:lineRule="auto"/>
        <w:rPr>
          <w:rFonts w:cstheme="minorHAnsi"/>
        </w:rPr>
      </w:pPr>
      <w:r>
        <w:rPr>
          <w:rFonts w:cstheme="minorHAnsi"/>
        </w:rPr>
        <w:t xml:space="preserve">Finally, this chapter proposes a number of areas in which further research is warranted. This is not a comprehensive list and instead reflects important areas in which the existing </w:t>
      </w:r>
      <w:r>
        <w:t xml:space="preserve">reference </w:t>
      </w:r>
      <w:r w:rsidR="00096F03">
        <w:t>protocol</w:t>
      </w:r>
      <w:r>
        <w:rPr>
          <w:rFonts w:cstheme="minorHAnsi"/>
        </w:rPr>
        <w:t xml:space="preserve"> cannot make recommendations without further research. Some of these areas may require further practical applications of SEE, such as strategies to recruit </w:t>
      </w:r>
      <w:r w:rsidR="008F795C">
        <w:rPr>
          <w:rFonts w:cstheme="minorHAnsi"/>
        </w:rPr>
        <w:t>experts</w:t>
      </w:r>
      <w:r>
        <w:rPr>
          <w:rFonts w:cstheme="minorHAnsi"/>
        </w:rPr>
        <w:t xml:space="preserve">, whereas others may require experimental research, such as that reported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Pr>
          <w:rFonts w:cstheme="minorHAnsi"/>
        </w:rPr>
        <w:t xml:space="preserve">. </w:t>
      </w:r>
    </w:p>
    <w:p w14:paraId="04053C1C" w14:textId="77777777" w:rsidR="00C83005" w:rsidRDefault="00C83005" w:rsidP="00C83005">
      <w:pPr>
        <w:spacing w:after="0" w:line="360" w:lineRule="auto"/>
        <w:rPr>
          <w:rFonts w:cstheme="minorHAnsi"/>
        </w:rPr>
      </w:pPr>
    </w:p>
    <w:p w14:paraId="57DFBD09" w14:textId="7B6B6F64" w:rsidR="00C83005" w:rsidRPr="00572117" w:rsidRDefault="00C83005" w:rsidP="00C83005">
      <w:pPr>
        <w:spacing w:after="0" w:line="360" w:lineRule="auto"/>
        <w:rPr>
          <w:rFonts w:cstheme="minorHAnsi"/>
        </w:rPr>
      </w:pPr>
      <w:r w:rsidRPr="00572117">
        <w:rPr>
          <w:rFonts w:cstheme="minorHAnsi"/>
        </w:rPr>
        <w:t xml:space="preserve">In addition to the specific methods that require further research, there are </w:t>
      </w:r>
      <w:r>
        <w:rPr>
          <w:rFonts w:cstheme="minorHAnsi"/>
        </w:rPr>
        <w:t>some</w:t>
      </w:r>
      <w:r w:rsidRPr="00572117">
        <w:rPr>
          <w:rFonts w:cstheme="minorHAnsi"/>
        </w:rPr>
        <w:t xml:space="preserve"> general issues relating to the use of SEE in HCDM</w:t>
      </w:r>
      <w:r>
        <w:rPr>
          <w:rFonts w:cstheme="minorHAnsi"/>
        </w:rPr>
        <w:t>; f</w:t>
      </w:r>
      <w:r w:rsidRPr="00572117">
        <w:rPr>
          <w:rFonts w:cstheme="minorHAnsi"/>
        </w:rPr>
        <w:t>or example</w:t>
      </w:r>
      <w:r>
        <w:rPr>
          <w:rFonts w:cstheme="minorHAnsi"/>
        </w:rPr>
        <w:t>,</w:t>
      </w:r>
      <w:r w:rsidRPr="00572117">
        <w:rPr>
          <w:rFonts w:cstheme="minorHAnsi"/>
        </w:rPr>
        <w:t xml:space="preserve"> when to elicit and </w:t>
      </w:r>
      <w:r w:rsidR="009C3935">
        <w:rPr>
          <w:rFonts w:cstheme="minorHAnsi"/>
        </w:rPr>
        <w:t>in which areas it is most appropriate</w:t>
      </w:r>
      <w:r>
        <w:rPr>
          <w:rFonts w:cstheme="minorHAnsi"/>
        </w:rPr>
        <w:t xml:space="preserve">. These issues are discussed in </w:t>
      </w:r>
      <w:r w:rsidR="00560FEC" w:rsidRPr="00BA1595">
        <w:rPr>
          <w:i/>
        </w:rPr>
        <w:fldChar w:fldCharType="begin"/>
      </w:r>
      <w:r w:rsidR="00560FEC" w:rsidRPr="00BA1595">
        <w:rPr>
          <w:i/>
        </w:rPr>
        <w:instrText xml:space="preserve"> REF _Ref4651520 \w \h </w:instrText>
      </w:r>
      <w:r w:rsidR="00560FEC">
        <w:rPr>
          <w:i/>
        </w:rPr>
        <w:instrText xml:space="preserve"> \* MERGEFORMAT </w:instrText>
      </w:r>
      <w:r w:rsidR="00560FEC" w:rsidRPr="00BA1595">
        <w:rPr>
          <w:i/>
        </w:rPr>
      </w:r>
      <w:r w:rsidR="00560FEC" w:rsidRPr="00BA1595">
        <w:rPr>
          <w:i/>
        </w:rPr>
        <w:fldChar w:fldCharType="separate"/>
      </w:r>
      <w:r w:rsidR="00A5448B">
        <w:rPr>
          <w:i/>
        </w:rPr>
        <w:t>Chapter 12</w:t>
      </w:r>
      <w:r w:rsidR="00560FEC" w:rsidRPr="00BA1595">
        <w:rPr>
          <w:i/>
        </w:rPr>
        <w:fldChar w:fldCharType="end"/>
      </w:r>
      <w:r>
        <w:rPr>
          <w:rFonts w:cstheme="minorHAnsi"/>
        </w:rPr>
        <w:t>.</w:t>
      </w:r>
    </w:p>
    <w:p w14:paraId="6F5FF987" w14:textId="69ABA666" w:rsidR="005A175E" w:rsidRDefault="005A175E" w:rsidP="005A175E">
      <w:pPr>
        <w:rPr>
          <w:rFonts w:cstheme="minorHAnsi"/>
        </w:rPr>
      </w:pPr>
    </w:p>
    <w:p w14:paraId="4C33074A" w14:textId="77777777" w:rsidR="001A6E48" w:rsidRDefault="001A6E48">
      <w:pPr>
        <w:rPr>
          <w:rFonts w:cstheme="minorHAnsi"/>
        </w:rPr>
        <w:sectPr w:rsidR="001A6E48">
          <w:pgSz w:w="11906" w:h="16838"/>
          <w:pgMar w:top="1440" w:right="1440" w:bottom="1440" w:left="1440" w:header="708" w:footer="708" w:gutter="0"/>
          <w:cols w:space="708"/>
          <w:docGrid w:linePitch="360"/>
        </w:sectPr>
      </w:pPr>
    </w:p>
    <w:p w14:paraId="6DF19DEE" w14:textId="48D12ABE" w:rsidR="005A175E" w:rsidRDefault="005A175E" w:rsidP="00CF79E1">
      <w:pPr>
        <w:pStyle w:val="Heading1"/>
      </w:pPr>
      <w:bookmarkStart w:id="473" w:name="_Ref4650833"/>
      <w:bookmarkStart w:id="474" w:name="_Ref4654485"/>
      <w:bookmarkStart w:id="475" w:name="_Ref4654531"/>
      <w:bookmarkStart w:id="476" w:name="_Ref4654587"/>
      <w:bookmarkStart w:id="477" w:name="_Ref4679073"/>
      <w:bookmarkStart w:id="478" w:name="_Toc15566710"/>
      <w:bookmarkStart w:id="479" w:name="_Toc526171200"/>
      <w:r w:rsidRPr="00680E09">
        <w:lastRenderedPageBreak/>
        <w:t xml:space="preserve">Applied </w:t>
      </w:r>
      <w:r w:rsidRPr="00CF79E1">
        <w:t>evaluation</w:t>
      </w:r>
      <w:r w:rsidRPr="00680E09">
        <w:t xml:space="preserve"> of developed </w:t>
      </w:r>
      <w:r w:rsidR="00CE285C">
        <w:t xml:space="preserve">reference </w:t>
      </w:r>
      <w:bookmarkEnd w:id="473"/>
      <w:bookmarkEnd w:id="474"/>
      <w:bookmarkEnd w:id="475"/>
      <w:bookmarkEnd w:id="476"/>
      <w:bookmarkEnd w:id="477"/>
      <w:r w:rsidR="00096F03">
        <w:t>protocol</w:t>
      </w:r>
      <w:bookmarkEnd w:id="478"/>
    </w:p>
    <w:p w14:paraId="6944B8AE" w14:textId="77777777" w:rsidR="005A175E" w:rsidRPr="00680E09" w:rsidRDefault="005A175E" w:rsidP="005A175E"/>
    <w:p w14:paraId="0C6DE9EB" w14:textId="6628198F" w:rsidR="005A175E" w:rsidRPr="00CF79E1" w:rsidRDefault="005A175E" w:rsidP="00CF79E1">
      <w:pPr>
        <w:pStyle w:val="Heading2"/>
        <w:spacing w:line="360" w:lineRule="auto"/>
        <w:rPr>
          <w:rFonts w:cstheme="minorHAnsi"/>
          <w:szCs w:val="22"/>
        </w:rPr>
      </w:pPr>
      <w:r w:rsidRPr="00680E09">
        <w:t xml:space="preserve"> </w:t>
      </w:r>
      <w:bookmarkStart w:id="480" w:name="_Toc15566711"/>
      <w:r w:rsidRPr="00CF79E1">
        <w:rPr>
          <w:rFonts w:cstheme="minorHAnsi"/>
          <w:szCs w:val="22"/>
        </w:rPr>
        <w:t>Background</w:t>
      </w:r>
      <w:bookmarkEnd w:id="480"/>
    </w:p>
    <w:p w14:paraId="54E34A88" w14:textId="22D33F3F" w:rsidR="00D17478" w:rsidRDefault="005A175E" w:rsidP="00CF79E1">
      <w:pPr>
        <w:spacing w:after="0" w:line="360" w:lineRule="auto"/>
        <w:rPr>
          <w:rFonts w:cstheme="minorHAnsi"/>
        </w:rPr>
      </w:pPr>
      <w:r w:rsidRPr="00CF79E1">
        <w:rPr>
          <w:rFonts w:cstheme="minorHAnsi"/>
        </w:rPr>
        <w:t xml:space="preserve">This chapter </w:t>
      </w:r>
      <w:r w:rsidR="00B11763">
        <w:rPr>
          <w:rFonts w:cstheme="minorHAnsi"/>
        </w:rPr>
        <w:t>demonstrates</w:t>
      </w:r>
      <w:r w:rsidRPr="00CF79E1">
        <w:rPr>
          <w:rFonts w:cstheme="minorHAnsi"/>
        </w:rPr>
        <w:t xml:space="preserve"> the </w:t>
      </w:r>
      <w:r w:rsidR="00CE285C">
        <w:rPr>
          <w:rFonts w:cstheme="minorHAnsi"/>
        </w:rPr>
        <w:t xml:space="preserve">reference </w:t>
      </w:r>
      <w:r w:rsidR="00096F03">
        <w:rPr>
          <w:rFonts w:cstheme="minorHAnsi"/>
        </w:rPr>
        <w:t>protocol</w:t>
      </w:r>
      <w:r w:rsidR="00CE285C">
        <w:rPr>
          <w:rFonts w:cstheme="minorHAnsi"/>
        </w:rPr>
        <w:t xml:space="preserve"> described in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00BC2E95">
        <w:rPr>
          <w:rFonts w:cstheme="minorHAnsi"/>
          <w:i/>
        </w:rPr>
        <w:t xml:space="preserve"> </w:t>
      </w:r>
      <w:r w:rsidRPr="00CF79E1">
        <w:rPr>
          <w:rFonts w:cstheme="minorHAnsi"/>
        </w:rPr>
        <w:t>by conducting a</w:t>
      </w:r>
      <w:r w:rsidR="00B11763">
        <w:rPr>
          <w:rFonts w:cstheme="minorHAnsi"/>
        </w:rPr>
        <w:t>n applied</w:t>
      </w:r>
      <w:r w:rsidRPr="00CF79E1">
        <w:rPr>
          <w:rFonts w:cstheme="minorHAnsi"/>
        </w:rPr>
        <w:t xml:space="preserve"> SEE. </w:t>
      </w:r>
      <w:r w:rsidR="00D17478">
        <w:rPr>
          <w:rFonts w:cstheme="minorHAnsi"/>
        </w:rPr>
        <w:t xml:space="preserve">Originally, the intention of this chapter was to apply the developed reference </w:t>
      </w:r>
      <w:r w:rsidR="00096F03">
        <w:rPr>
          <w:rFonts w:cstheme="minorHAnsi"/>
        </w:rPr>
        <w:t>protocol</w:t>
      </w:r>
      <w:r w:rsidR="00D17478">
        <w:rPr>
          <w:rFonts w:cstheme="minorHAnsi"/>
        </w:rPr>
        <w:t xml:space="preserve"> by performing an elicitation exercise within a decision making process in ‘real time’. Members of the research team form an Assessment Group for NICEs technology and diagnostic assessment processes and thus intended to conduct a live elicitation exercise to inform a forthcoming appraisal. However, at the time the reference </w:t>
      </w:r>
      <w:r w:rsidR="00096F03">
        <w:rPr>
          <w:rFonts w:cstheme="minorHAnsi"/>
        </w:rPr>
        <w:t>protocol</w:t>
      </w:r>
      <w:r w:rsidR="00D17478">
        <w:rPr>
          <w:rFonts w:cstheme="minorHAnsi"/>
        </w:rPr>
        <w:t xml:space="preserve"> was developed and ready to be applied, there were no upcoming appraisals with which the team could conduct the elicitation exercise. Consequently, there was a deviation from the original intention of a ‘real time’ elicitation exercise and the reference </w:t>
      </w:r>
      <w:r w:rsidR="00096F03">
        <w:rPr>
          <w:rFonts w:cstheme="minorHAnsi"/>
        </w:rPr>
        <w:t>protocol</w:t>
      </w:r>
      <w:r w:rsidR="00D17478">
        <w:rPr>
          <w:rFonts w:cstheme="minorHAnsi"/>
        </w:rPr>
        <w:t xml:space="preserve"> was applied in a retrospective manner. </w:t>
      </w:r>
    </w:p>
    <w:p w14:paraId="27BA01B9" w14:textId="77777777" w:rsidR="00D17478" w:rsidRDefault="00D17478" w:rsidP="00CF79E1">
      <w:pPr>
        <w:spacing w:after="0" w:line="360" w:lineRule="auto"/>
        <w:rPr>
          <w:rFonts w:cstheme="minorHAnsi"/>
        </w:rPr>
      </w:pPr>
    </w:p>
    <w:p w14:paraId="6FB395C3" w14:textId="091FD1A8" w:rsidR="005A175E" w:rsidRDefault="005A175E" w:rsidP="00CF79E1">
      <w:pPr>
        <w:spacing w:after="0" w:line="360" w:lineRule="auto"/>
        <w:rPr>
          <w:rFonts w:cstheme="minorHAnsi"/>
        </w:rPr>
      </w:pPr>
      <w:r w:rsidRPr="00CF79E1">
        <w:rPr>
          <w:rFonts w:cstheme="minorHAnsi"/>
        </w:rPr>
        <w:t>Th</w:t>
      </w:r>
      <w:r w:rsidR="00B11763">
        <w:rPr>
          <w:rFonts w:cstheme="minorHAnsi"/>
        </w:rPr>
        <w:t xml:space="preserve">is applied </w:t>
      </w:r>
      <w:r w:rsidRPr="00CF79E1">
        <w:rPr>
          <w:rFonts w:cstheme="minorHAnsi"/>
        </w:rPr>
        <w:t xml:space="preserve">evaluation is based on a </w:t>
      </w:r>
      <w:r w:rsidR="00887F63">
        <w:rPr>
          <w:rFonts w:cstheme="minorHAnsi"/>
        </w:rPr>
        <w:t>diagnostic assessment report (</w:t>
      </w:r>
      <w:r w:rsidR="001C4F2D">
        <w:rPr>
          <w:rFonts w:cstheme="minorHAnsi"/>
        </w:rPr>
        <w:t>DAR</w:t>
      </w:r>
      <w:r w:rsidR="00887F63">
        <w:rPr>
          <w:rFonts w:cstheme="minorHAnsi"/>
        </w:rPr>
        <w:t>)</w:t>
      </w:r>
      <w:r w:rsidRPr="00CF79E1">
        <w:rPr>
          <w:rFonts w:cstheme="minorHAnsi"/>
        </w:rPr>
        <w:t xml:space="preserve"> conducted in Sheffield in the School of Health and Related Research</w:t>
      </w:r>
      <w:r w:rsidR="001C4F2D">
        <w:rPr>
          <w:rFonts w:cstheme="minorHAnsi"/>
        </w:rPr>
        <w:t xml:space="preserve"> (ScHARR)</w:t>
      </w:r>
      <w:r w:rsidRPr="00CF79E1">
        <w:rPr>
          <w:rFonts w:cstheme="minorHAnsi"/>
        </w:rPr>
        <w:t>.</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ScHARR were commissioned by the </w:t>
      </w:r>
      <w:r w:rsidR="001C4F2D">
        <w:rPr>
          <w:rFonts w:cstheme="minorHAnsi"/>
        </w:rPr>
        <w:t>NIHR</w:t>
      </w:r>
      <w:r w:rsidRPr="00CF79E1">
        <w:rPr>
          <w:rFonts w:cstheme="minorHAnsi"/>
        </w:rPr>
        <w:t xml:space="preserve"> </w:t>
      </w:r>
      <w:r w:rsidR="001C4F2D">
        <w:rPr>
          <w:rFonts w:cstheme="minorHAnsi"/>
        </w:rPr>
        <w:t>HTA</w:t>
      </w:r>
      <w:r w:rsidRPr="00CF79E1">
        <w:rPr>
          <w:rFonts w:cstheme="minorHAnsi"/>
        </w:rPr>
        <w:t xml:space="preserve"> programme to produce a model to assess the diagnostic accuracy, clinical effectiveness and cost-effectiveness of three handheld </w:t>
      </w:r>
      <w:r w:rsidR="002742E7">
        <w:rPr>
          <w:rFonts w:cstheme="minorHAnsi"/>
        </w:rPr>
        <w:t>Fractional Exhaled Nitric Oxide (</w:t>
      </w:r>
      <w:r w:rsidRPr="00CF79E1">
        <w:rPr>
          <w:rFonts w:cstheme="minorHAnsi"/>
        </w:rPr>
        <w:t>FeNO</w:t>
      </w:r>
      <w:r w:rsidR="002742E7">
        <w:rPr>
          <w:rFonts w:cstheme="minorHAnsi"/>
        </w:rPr>
        <w:t>)</w:t>
      </w:r>
      <w:r w:rsidRPr="00CF79E1">
        <w:rPr>
          <w:rFonts w:cstheme="minorHAnsi"/>
        </w:rPr>
        <w:t xml:space="preserve"> monitors: NIOX MINO (Aerocrine), NIOX VERO (Aerocrine) and Nobreath (Bedfont Scientific).</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The analysis aimed to assess the cost-effectiveness of FeNO testing in the diagnosis of asthma in adults and children. However, in the cost-effectiveness model, there were a number of parameters that were missing which were subsequently estimated using SEE. Detailed documentation describing the methods used to obtain and analyse these </w:t>
      </w:r>
      <w:r w:rsidR="008F795C">
        <w:rPr>
          <w:rFonts w:cstheme="minorHAnsi"/>
        </w:rPr>
        <w:t>experts</w:t>
      </w:r>
      <w:r w:rsidRPr="00CF79E1">
        <w:rPr>
          <w:rFonts w:cstheme="minorHAnsi"/>
        </w:rPr>
        <w:t xml:space="preserve"> judgments are not included in the report. Without this information, the elicitation process appears to be unstructured, meaning the credibility of the elicited parameters remains unclear. The purpose of this chapter </w:t>
      </w:r>
      <w:r w:rsidR="00B11763">
        <w:rPr>
          <w:rFonts w:cstheme="minorHAnsi"/>
        </w:rPr>
        <w:t>was</w:t>
      </w:r>
      <w:r w:rsidRPr="00CF79E1">
        <w:rPr>
          <w:rFonts w:cstheme="minorHAnsi"/>
        </w:rPr>
        <w:t xml:space="preserve"> to apply the reference </w:t>
      </w:r>
      <w:r w:rsidR="00096F03">
        <w:rPr>
          <w:rFonts w:cstheme="minorHAnsi"/>
        </w:rPr>
        <w:t>protocol</w:t>
      </w:r>
      <w:r w:rsidRPr="00CF79E1">
        <w:rPr>
          <w:rFonts w:cstheme="minorHAnsi"/>
        </w:rPr>
        <w:t xml:space="preserve"> to this case study and to explore any practical issues. </w:t>
      </w:r>
    </w:p>
    <w:p w14:paraId="77F41772" w14:textId="77777777" w:rsidR="00C83005" w:rsidRPr="00CF79E1" w:rsidRDefault="00C83005" w:rsidP="00CF79E1">
      <w:pPr>
        <w:spacing w:after="0" w:line="360" w:lineRule="auto"/>
        <w:rPr>
          <w:rFonts w:cstheme="minorHAnsi"/>
        </w:rPr>
      </w:pPr>
    </w:p>
    <w:p w14:paraId="57855F49" w14:textId="42192017" w:rsidR="005A175E" w:rsidRPr="00CF79E1" w:rsidRDefault="005A175E" w:rsidP="00CF79E1">
      <w:pPr>
        <w:pStyle w:val="Heading2"/>
        <w:spacing w:line="360" w:lineRule="auto"/>
        <w:rPr>
          <w:rFonts w:cstheme="minorHAnsi"/>
          <w:szCs w:val="22"/>
        </w:rPr>
      </w:pPr>
      <w:bookmarkStart w:id="481" w:name="_Toc15566712"/>
      <w:r w:rsidRPr="00CF79E1">
        <w:rPr>
          <w:rFonts w:cstheme="minorHAnsi"/>
          <w:szCs w:val="22"/>
        </w:rPr>
        <w:t>The evaluation topic</w:t>
      </w:r>
      <w:bookmarkEnd w:id="479"/>
      <w:bookmarkEnd w:id="481"/>
    </w:p>
    <w:p w14:paraId="32A560B1" w14:textId="16F7B270" w:rsidR="005A175E" w:rsidRPr="00CF79E1" w:rsidRDefault="005A175E" w:rsidP="00CF79E1">
      <w:pPr>
        <w:spacing w:after="0" w:line="360" w:lineRule="auto"/>
        <w:rPr>
          <w:rFonts w:cstheme="minorHAnsi"/>
        </w:rPr>
      </w:pPr>
      <w:r w:rsidRPr="00CF79E1">
        <w:rPr>
          <w:rFonts w:cstheme="minorHAnsi"/>
        </w:rPr>
        <w:t>Here the focus is on a model developed to assess the cost-effectiveness of NIOX MINO, NIOX VERO or NObreath in the diagnosis of asthma in adults and children. In order to illustrate the patient pathways in asthma diagnosis, the next section describes how asthma is currently diagnosed in healthcare.</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p>
    <w:p w14:paraId="0D7B32BB" w14:textId="77777777" w:rsidR="005A175E" w:rsidRPr="00CF79E1" w:rsidRDefault="005A175E" w:rsidP="00CF79E1">
      <w:pPr>
        <w:spacing w:after="0" w:line="360" w:lineRule="auto"/>
        <w:rPr>
          <w:rFonts w:cstheme="minorHAnsi"/>
        </w:rPr>
      </w:pPr>
    </w:p>
    <w:p w14:paraId="4A55EDE6" w14:textId="2F3AD789" w:rsidR="005A175E" w:rsidRPr="00CF79E1" w:rsidRDefault="005A175E" w:rsidP="00CF79E1">
      <w:pPr>
        <w:pStyle w:val="Heading3"/>
        <w:spacing w:line="360" w:lineRule="auto"/>
        <w:rPr>
          <w:rFonts w:cstheme="minorHAnsi"/>
          <w:szCs w:val="22"/>
        </w:rPr>
      </w:pPr>
      <w:bookmarkStart w:id="482" w:name="_Toc521677824"/>
      <w:bookmarkStart w:id="483" w:name="_Toc15566713"/>
      <w:r w:rsidRPr="00CF79E1">
        <w:rPr>
          <w:rFonts w:cstheme="minorHAnsi"/>
          <w:szCs w:val="22"/>
        </w:rPr>
        <w:lastRenderedPageBreak/>
        <w:t>Diagnosis of asthma</w:t>
      </w:r>
      <w:bookmarkEnd w:id="482"/>
      <w:bookmarkEnd w:id="483"/>
    </w:p>
    <w:p w14:paraId="5D9472B6" w14:textId="28CA0F60" w:rsidR="005A175E" w:rsidRPr="00CF79E1" w:rsidRDefault="005A175E" w:rsidP="00CF79E1">
      <w:pPr>
        <w:spacing w:after="0" w:line="360" w:lineRule="auto"/>
        <w:rPr>
          <w:rFonts w:cstheme="minorHAnsi"/>
        </w:rPr>
      </w:pPr>
      <w:r w:rsidRPr="00CF79E1">
        <w:rPr>
          <w:rFonts w:cstheme="minorHAnsi"/>
        </w:rPr>
        <w:t>Detailed guidelines on the diagnosis of asthma have been published and updated by the British Thoracic Society (BTS) and the Scottish Intercollegiate Guidelines Network (SIGN).</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The diagnosis of asthma is a clinical one and there is no standard definition of the condition, nor is there a single gold standard recommendation on how it should be diagnosed. The diagnosis of asthma in children is based on recognising a characteristic pattern of episodic symptoms in the absence of an alternative explanation. Lung function tests are less useful due to variability and the inability of very young children to perform these tests reliably. For both children and adults, the BTS/SIGN guidelines indicate that the severity of asthma should be judged according to symptoms and the amount of medication required to control sym</w:t>
      </w:r>
      <w:r w:rsidR="00DE03CB">
        <w:rPr>
          <w:rFonts w:cstheme="minorHAnsi"/>
        </w:rPr>
        <w:t>ptoms.</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Asthma is generally diagnosed in primary care.</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p>
    <w:p w14:paraId="23018803" w14:textId="77777777" w:rsidR="005A175E" w:rsidRPr="00CF79E1" w:rsidRDefault="005A175E" w:rsidP="00CF79E1">
      <w:pPr>
        <w:spacing w:after="0" w:line="360" w:lineRule="auto"/>
        <w:rPr>
          <w:rFonts w:cstheme="minorHAnsi"/>
        </w:rPr>
      </w:pPr>
    </w:p>
    <w:p w14:paraId="0CCB910B" w14:textId="681A20A6" w:rsidR="005A175E" w:rsidRPr="00CF79E1" w:rsidRDefault="005A175E" w:rsidP="00CF79E1">
      <w:pPr>
        <w:pStyle w:val="Heading3"/>
        <w:spacing w:line="360" w:lineRule="auto"/>
        <w:rPr>
          <w:rFonts w:cstheme="minorHAnsi"/>
          <w:szCs w:val="22"/>
        </w:rPr>
      </w:pPr>
      <w:r w:rsidRPr="00CF79E1">
        <w:rPr>
          <w:rFonts w:cstheme="minorHAnsi"/>
          <w:szCs w:val="22"/>
        </w:rPr>
        <w:t xml:space="preserve"> </w:t>
      </w:r>
      <w:bookmarkStart w:id="484" w:name="_Ref15305412"/>
      <w:bookmarkStart w:id="485" w:name="_Toc15566714"/>
      <w:bookmarkStart w:id="486" w:name="_Ref4619899"/>
      <w:r w:rsidRPr="00CF79E1">
        <w:rPr>
          <w:rFonts w:cstheme="minorHAnsi"/>
          <w:szCs w:val="22"/>
        </w:rPr>
        <w:t>Diagnostic model developed</w:t>
      </w:r>
      <w:bookmarkEnd w:id="484"/>
      <w:bookmarkEnd w:id="485"/>
      <w:r w:rsidRPr="00CF79E1">
        <w:rPr>
          <w:rFonts w:cstheme="minorHAnsi"/>
          <w:szCs w:val="22"/>
        </w:rPr>
        <w:t xml:space="preserve"> </w:t>
      </w:r>
      <w:bookmarkEnd w:id="486"/>
    </w:p>
    <w:p w14:paraId="7887FE14" w14:textId="36335706" w:rsidR="005A175E" w:rsidRDefault="005A175E" w:rsidP="00CF79E1">
      <w:pPr>
        <w:spacing w:after="0" w:line="360" w:lineRule="auto"/>
        <w:rPr>
          <w:rFonts w:cstheme="minorHAnsi"/>
        </w:rPr>
      </w:pPr>
      <w:r w:rsidRPr="00CF79E1">
        <w:rPr>
          <w:rFonts w:cstheme="minorHAnsi"/>
        </w:rPr>
        <w:t>The diagnostic model determines the expected costs and health losses associated with the misdiagnosis of asthma. Misdiagnosis has different implications for those patients who are false-negative and for patients who are false-positive. For patients who are false-positive, sub-optimal treatment means receiving treatment with asthma medication which will provide no health benefit to the patient (because they do not have the underlying disease). This means there is an additional cost to the NHS without additional health benefits to the patient. In addition, a patient with a false-positive asthma diagnosis may have other more serious pathology, which remains undetected.</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w:t>
      </w:r>
    </w:p>
    <w:p w14:paraId="5A14652D" w14:textId="77777777" w:rsidR="00C83005" w:rsidRDefault="00C83005" w:rsidP="00C83005">
      <w:pPr>
        <w:spacing w:after="0" w:line="360" w:lineRule="auto"/>
        <w:rPr>
          <w:rFonts w:cstheme="minorHAnsi"/>
        </w:rPr>
      </w:pPr>
    </w:p>
    <w:p w14:paraId="142B301E" w14:textId="2BD15BFF" w:rsidR="005A175E" w:rsidRPr="00CF79E1" w:rsidRDefault="005A175E" w:rsidP="00C83005">
      <w:pPr>
        <w:spacing w:after="0" w:line="360" w:lineRule="auto"/>
        <w:rPr>
          <w:rFonts w:cstheme="minorHAnsi"/>
        </w:rPr>
      </w:pPr>
      <w:r w:rsidRPr="00CF79E1">
        <w:rPr>
          <w:rFonts w:cstheme="minorHAnsi"/>
        </w:rPr>
        <w:t>For patients who are false-negative, sub-optimal treatment means not receiving treatment with asthma medication, when in reality the patient would have benefitted from the treatment. Until the diagnosis is corrected, the patient may suffer from poor asthma control and hence lower HRQoL due to asthma symptoms (without experiencing an exacerbation and also by increasing the amount of the time that a patient experiences an exacerbation). Hospitalizations due to exacerbations can be costly to the NHS; hence, a patient with undiagnosed asthma may be more costly to the NHS than a patient who is correctly treated for asthma. These patients may also go on to receive expensive and unnecessary tests such as imaging and referrals to specialists until their misdiagnosis is corrected.</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r w:rsidRPr="00CF79E1">
        <w:rPr>
          <w:rFonts w:cstheme="minorHAnsi"/>
        </w:rPr>
        <w:t xml:space="preserve"> </w:t>
      </w:r>
    </w:p>
    <w:p w14:paraId="0866001A" w14:textId="77777777" w:rsidR="00C83005" w:rsidRDefault="00C83005" w:rsidP="00C83005">
      <w:pPr>
        <w:spacing w:after="0" w:line="360" w:lineRule="auto"/>
        <w:rPr>
          <w:rFonts w:cstheme="minorHAnsi"/>
        </w:rPr>
      </w:pPr>
    </w:p>
    <w:p w14:paraId="57E1A346" w14:textId="342B46D8" w:rsidR="005A175E" w:rsidRDefault="005A175E" w:rsidP="00C83005">
      <w:pPr>
        <w:spacing w:after="0" w:line="360" w:lineRule="auto"/>
        <w:rPr>
          <w:rFonts w:cstheme="minorHAnsi"/>
        </w:rPr>
      </w:pPr>
      <w:r w:rsidRPr="00CF79E1">
        <w:rPr>
          <w:rFonts w:cstheme="minorHAnsi"/>
        </w:rPr>
        <w:t xml:space="preserve">An incorrect false-negative diagnosis may be corrected later following an asthma exacerbation, due to continued asthma-related symptoms that trigger subsequent appointments and investigation, or due to clinical reconsideration of asthma after tests for other conditions produce negative findings. Similarly, an incorrect false-positive diagnosis may be corrected later due to the continued non-occurrence of exacerbations, a generally high level of HRQoL at very low treatment dosages, thus </w:t>
      </w:r>
      <w:r w:rsidRPr="00CF79E1">
        <w:rPr>
          <w:rFonts w:cstheme="minorHAnsi"/>
        </w:rPr>
        <w:lastRenderedPageBreak/>
        <w:t>indicating that medications are currently being taken by the patient may be unnecessary, or due to continued deterioration due to other more serious underlying pathology. The diagnostic model is intended to reflect the implications of test sensitivity and specificity on subsequent costs and health consequences for the full range of diagnostic options within the available evidence base.</w:t>
      </w:r>
      <w:r w:rsidR="00491085">
        <w:rPr>
          <w:rFonts w:cstheme="minorHAnsi"/>
        </w:rPr>
        <w:fldChar w:fldCharType="begin"/>
      </w:r>
      <w:r w:rsidR="00324D38">
        <w:rPr>
          <w:rFonts w:cstheme="minorHAnsi"/>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491085">
        <w:rPr>
          <w:rFonts w:cstheme="minorHAnsi"/>
        </w:rPr>
        <w:fldChar w:fldCharType="separate"/>
      </w:r>
      <w:r w:rsidR="00324D38" w:rsidRPr="00324D38">
        <w:rPr>
          <w:rFonts w:cstheme="minorHAnsi"/>
          <w:noProof/>
          <w:vertAlign w:val="superscript"/>
        </w:rPr>
        <w:t>200</w:t>
      </w:r>
      <w:r w:rsidR="00491085">
        <w:rPr>
          <w:rFonts w:cstheme="minorHAnsi"/>
        </w:rPr>
        <w:fldChar w:fldCharType="end"/>
      </w:r>
    </w:p>
    <w:p w14:paraId="67809E70" w14:textId="40C9586F" w:rsidR="00C83005" w:rsidRDefault="00C83005" w:rsidP="00C83005">
      <w:pPr>
        <w:spacing w:after="0" w:line="360" w:lineRule="auto"/>
        <w:rPr>
          <w:rFonts w:cstheme="minorHAnsi"/>
        </w:rPr>
      </w:pPr>
    </w:p>
    <w:p w14:paraId="06418D00" w14:textId="72FD4569" w:rsidR="005A175E" w:rsidRDefault="005A175E" w:rsidP="00C83005">
      <w:pPr>
        <w:spacing w:after="0" w:line="360" w:lineRule="auto"/>
        <w:rPr>
          <w:rFonts w:cstheme="minorHAnsi"/>
        </w:rPr>
      </w:pPr>
      <w:r w:rsidRPr="00CF79E1">
        <w:rPr>
          <w:rFonts w:cstheme="minorHAnsi"/>
        </w:rPr>
        <w:t>The diagnostic model is a simple decision tree (</w:t>
      </w:r>
      <w:r w:rsidR="002F4ECC" w:rsidRPr="002F4ECC">
        <w:rPr>
          <w:rFonts w:cstheme="minorHAnsi"/>
          <w:i/>
        </w:rPr>
        <w:fldChar w:fldCharType="begin"/>
      </w:r>
      <w:r w:rsidR="002F4ECC" w:rsidRPr="002F4ECC">
        <w:rPr>
          <w:rFonts w:cstheme="minorHAnsi"/>
          <w:i/>
        </w:rPr>
        <w:instrText xml:space="preserve"> REF _Ref4738328 \h </w:instrText>
      </w:r>
      <w:r w:rsidR="002F4ECC">
        <w:rPr>
          <w:rFonts w:cstheme="minorHAnsi"/>
          <w:i/>
        </w:rPr>
        <w:instrText xml:space="preserve"> \* MERGEFORMAT </w:instrText>
      </w:r>
      <w:r w:rsidR="002F4ECC" w:rsidRPr="002F4ECC">
        <w:rPr>
          <w:rFonts w:cstheme="minorHAnsi"/>
          <w:i/>
        </w:rPr>
      </w:r>
      <w:r w:rsidR="002F4ECC" w:rsidRPr="002F4ECC">
        <w:rPr>
          <w:rFonts w:cstheme="minorHAnsi"/>
          <w:i/>
        </w:rPr>
        <w:fldChar w:fldCharType="separate"/>
      </w:r>
      <w:r w:rsidR="00A5448B">
        <w:rPr>
          <w:rFonts w:cstheme="minorHAnsi"/>
          <w:b/>
          <w:bCs/>
          <w:i/>
          <w:lang w:val="en-US"/>
        </w:rPr>
        <w:t>Error! Reference source not found.</w:t>
      </w:r>
      <w:r w:rsidR="002F4ECC" w:rsidRPr="002F4ECC">
        <w:rPr>
          <w:rFonts w:cstheme="minorHAnsi"/>
          <w:i/>
        </w:rPr>
        <w:fldChar w:fldCharType="end"/>
      </w:r>
      <w:r w:rsidRPr="00CF79E1">
        <w:rPr>
          <w:rFonts w:cstheme="minorHAnsi"/>
        </w:rPr>
        <w:t xml:space="preserve">, </w:t>
      </w:r>
      <w:r w:rsidRPr="002F4ECC">
        <w:rPr>
          <w:rFonts w:cstheme="minorHAnsi"/>
          <w:i/>
        </w:rPr>
        <w:t>Figure 1</w:t>
      </w:r>
      <w:r w:rsidRPr="00CF79E1">
        <w:rPr>
          <w:rFonts w:cstheme="minorHAnsi"/>
        </w:rPr>
        <w:t xml:space="preserve">). The model estimates the probability that a patient will be diagnosed as true-positive, false-negative, true-negative or a false-positive. The model makes the simplifying assumption that incorrect diagnoses (false-negative and false-positives) are resolved by subsequent tests after some period of time. </w:t>
      </w:r>
    </w:p>
    <w:p w14:paraId="58839BBE" w14:textId="77777777" w:rsidR="00C83005" w:rsidRPr="00CF79E1" w:rsidRDefault="00C83005" w:rsidP="00C83005">
      <w:pPr>
        <w:spacing w:after="0" w:line="360" w:lineRule="auto"/>
        <w:rPr>
          <w:rFonts w:cstheme="minorHAnsi"/>
        </w:rPr>
      </w:pPr>
    </w:p>
    <w:p w14:paraId="1BCAE0F0" w14:textId="33ECA82C" w:rsidR="005A175E" w:rsidRPr="00CF79E1" w:rsidRDefault="005A175E" w:rsidP="00CF79E1">
      <w:pPr>
        <w:pStyle w:val="Heading2"/>
        <w:spacing w:line="360" w:lineRule="auto"/>
        <w:rPr>
          <w:rFonts w:cstheme="minorHAnsi"/>
          <w:szCs w:val="22"/>
        </w:rPr>
      </w:pPr>
      <w:bookmarkStart w:id="487" w:name="_Toc521677828"/>
      <w:bookmarkStart w:id="488" w:name="_Toc526171204"/>
      <w:bookmarkStart w:id="489" w:name="_Toc15566715"/>
      <w:r w:rsidRPr="00CF79E1">
        <w:rPr>
          <w:rFonts w:cstheme="minorHAnsi"/>
          <w:szCs w:val="22"/>
        </w:rPr>
        <w:t>Description of elicited parameters</w:t>
      </w:r>
      <w:bookmarkEnd w:id="487"/>
      <w:bookmarkEnd w:id="488"/>
      <w:bookmarkEnd w:id="489"/>
    </w:p>
    <w:p w14:paraId="512429E8" w14:textId="16AA994C" w:rsidR="005A175E" w:rsidRPr="00CF79E1" w:rsidRDefault="00A47CA1" w:rsidP="00CF79E1">
      <w:pPr>
        <w:spacing w:after="0" w:line="360" w:lineRule="auto"/>
        <w:rPr>
          <w:rFonts w:cstheme="minorHAnsi"/>
        </w:rPr>
      </w:pPr>
      <w:r w:rsidRPr="00A47CA1">
        <w:rPr>
          <w:rStyle w:val="IntenseReference"/>
          <w:i w:val="0"/>
        </w:rPr>
        <w:fldChar w:fldCharType="begin"/>
      </w:r>
      <w:r w:rsidRPr="00A47CA1">
        <w:rPr>
          <w:rFonts w:cstheme="minorHAnsi"/>
          <w:i/>
        </w:rPr>
        <w:instrText xml:space="preserve"> REF _Ref4148975 \h </w:instrText>
      </w:r>
      <w:r>
        <w:rPr>
          <w:rStyle w:val="IntenseReference"/>
          <w:i w:val="0"/>
        </w:rPr>
        <w:instrText xml:space="preserve"> \* MERGEFORMAT </w:instrText>
      </w:r>
      <w:r w:rsidRPr="00A47CA1">
        <w:rPr>
          <w:rStyle w:val="IntenseReference"/>
          <w:i w:val="0"/>
        </w:rPr>
      </w:r>
      <w:r w:rsidRPr="00A47CA1">
        <w:rPr>
          <w:rStyle w:val="IntenseReference"/>
          <w:i w:val="0"/>
        </w:rPr>
        <w:fldChar w:fldCharType="separate"/>
      </w:r>
      <w:r w:rsidR="00A5448B" w:rsidRPr="00A5448B">
        <w:rPr>
          <w:i/>
        </w:rPr>
        <w:t xml:space="preserve">Table </w:t>
      </w:r>
      <w:r w:rsidR="00A5448B" w:rsidRPr="00A5448B">
        <w:rPr>
          <w:i/>
          <w:noProof/>
        </w:rPr>
        <w:t>16</w:t>
      </w:r>
      <w:r w:rsidRPr="00A47CA1">
        <w:rPr>
          <w:rStyle w:val="IntenseReference"/>
          <w:i w:val="0"/>
        </w:rPr>
        <w:fldChar w:fldCharType="end"/>
      </w:r>
      <w:r w:rsidR="001645CB">
        <w:rPr>
          <w:rStyle w:val="IntenseReference"/>
        </w:rPr>
        <w:t>5</w:t>
      </w:r>
      <w:r>
        <w:rPr>
          <w:rStyle w:val="IntenseReference"/>
        </w:rPr>
        <w:t xml:space="preserve"> </w:t>
      </w:r>
      <w:r w:rsidR="005A175E" w:rsidRPr="00CF79E1">
        <w:rPr>
          <w:rFonts w:cstheme="minorHAnsi"/>
        </w:rPr>
        <w:t xml:space="preserve">shows the parameters in the diagnostic model for which evidence was unavailable. In the DAR, the parameter values are provided but there is no documentation detailing how these values or assumptions were reached.  The parameter for </w:t>
      </w:r>
      <w:r w:rsidR="005A175E" w:rsidRPr="00CF79E1">
        <w:rPr>
          <w:rFonts w:cstheme="minorHAnsi"/>
          <w:i/>
        </w:rPr>
        <w:t>time until correct diagnosis</w:t>
      </w:r>
      <w:r w:rsidR="005A175E" w:rsidRPr="00CF79E1">
        <w:rPr>
          <w:rFonts w:cstheme="minorHAnsi"/>
        </w:rPr>
        <w:t xml:space="preserve"> is the only parameter for which the DAR explicitly states that an elicitation process was used to inform these parameters. Subsequently, the remainder of this evaluation focusses on that parameter only.  </w:t>
      </w:r>
    </w:p>
    <w:p w14:paraId="7368977F" w14:textId="77777777" w:rsidR="005A175E" w:rsidRDefault="005A175E" w:rsidP="005A175E">
      <w:pPr>
        <w:spacing w:after="0" w:line="360" w:lineRule="auto"/>
        <w:jc w:val="both"/>
        <w:rPr>
          <w:rFonts w:ascii="Times New Roman" w:hAnsi="Times New Roman" w:cs="Times New Roman"/>
          <w:sz w:val="24"/>
          <w:szCs w:val="24"/>
        </w:rPr>
      </w:pPr>
    </w:p>
    <w:p w14:paraId="0E88EAC3" w14:textId="13FB984A" w:rsidR="005A175E" w:rsidRPr="0046124E" w:rsidRDefault="00BC23B4" w:rsidP="002366E2">
      <w:pPr>
        <w:pStyle w:val="Caption"/>
        <w:rPr>
          <w:rFonts w:ascii="Times New Roman" w:hAnsi="Times New Roman" w:cs="Times New Roman"/>
          <w:b/>
          <w:sz w:val="24"/>
          <w:szCs w:val="24"/>
        </w:rPr>
      </w:pPr>
      <w:bookmarkStart w:id="490" w:name="_Ref4148975"/>
      <w:bookmarkStart w:id="491" w:name="_Toc15376026"/>
      <w:r w:rsidRPr="0046124E">
        <w:rPr>
          <w:b/>
        </w:rPr>
        <w:t xml:space="preserve">Table </w:t>
      </w:r>
      <w:r w:rsidR="00A83217" w:rsidRPr="0046124E">
        <w:rPr>
          <w:b/>
          <w:noProof/>
        </w:rPr>
        <w:fldChar w:fldCharType="begin"/>
      </w:r>
      <w:r w:rsidR="00A83217" w:rsidRPr="0046124E">
        <w:rPr>
          <w:b/>
          <w:noProof/>
        </w:rPr>
        <w:instrText xml:space="preserve"> SEQ Table \* ARABIC </w:instrText>
      </w:r>
      <w:r w:rsidR="00A83217" w:rsidRPr="0046124E">
        <w:rPr>
          <w:b/>
          <w:noProof/>
        </w:rPr>
        <w:fldChar w:fldCharType="separate"/>
      </w:r>
      <w:r w:rsidR="00A5448B">
        <w:rPr>
          <w:b/>
          <w:noProof/>
        </w:rPr>
        <w:t>16</w:t>
      </w:r>
      <w:r w:rsidR="00A83217" w:rsidRPr="0046124E">
        <w:rPr>
          <w:b/>
          <w:noProof/>
        </w:rPr>
        <w:fldChar w:fldCharType="end"/>
      </w:r>
      <w:bookmarkEnd w:id="490"/>
      <w:r w:rsidRPr="0046124E">
        <w:rPr>
          <w:b/>
        </w:rPr>
        <w:t xml:space="preserve"> </w:t>
      </w:r>
      <w:r w:rsidR="00A47CA1" w:rsidRPr="0046124E">
        <w:rPr>
          <w:b/>
        </w:rPr>
        <w:t xml:space="preserve">Application of reference </w:t>
      </w:r>
      <w:r w:rsidR="00096F03" w:rsidRPr="0046124E">
        <w:rPr>
          <w:b/>
        </w:rPr>
        <w:t>protocol</w:t>
      </w:r>
      <w:r w:rsidR="00A47CA1" w:rsidRPr="0046124E">
        <w:rPr>
          <w:b/>
        </w:rPr>
        <w:t xml:space="preserve">: </w:t>
      </w:r>
      <w:r w:rsidR="0058460E" w:rsidRPr="0046124E">
        <w:rPr>
          <w:b/>
        </w:rPr>
        <w:t>P</w:t>
      </w:r>
      <w:r w:rsidRPr="0046124E">
        <w:rPr>
          <w:b/>
        </w:rPr>
        <w:t>arameters</w:t>
      </w:r>
      <w:r w:rsidR="0058460E" w:rsidRPr="0046124E">
        <w:rPr>
          <w:b/>
        </w:rPr>
        <w:t xml:space="preserve"> elicited</w:t>
      </w:r>
      <w:r w:rsidR="00041F94" w:rsidRPr="0046124E">
        <w:rPr>
          <w:b/>
        </w:rPr>
        <w:t xml:space="preserve"> in DAR</w:t>
      </w:r>
      <w:r w:rsidR="00A56E34" w:rsidRPr="0046124E">
        <w:rPr>
          <w:b/>
        </w:rPr>
        <w:fldChar w:fldCharType="begin"/>
      </w:r>
      <w:r w:rsidR="00324D38" w:rsidRPr="0046124E">
        <w:rPr>
          <w:b/>
        </w:rPr>
        <w:instrText xml:space="preserve"> ADDIN EN.CITE &lt;EndNote&gt;&lt;Cite&gt;&lt;Author&gt;Harnan&lt;/Author&gt;&lt;Year&gt;2015&lt;/Year&gt;&lt;RecNum&gt;188&lt;/RecNum&gt;&lt;DisplayText&gt;&lt;style face="superscript"&gt;200&lt;/style&gt;&lt;/DisplayText&gt;&lt;record&gt;&lt;rec-number&gt;188&lt;/rec-number&gt;&lt;foreign-keys&gt;&lt;key app="EN" db-id="2wdepppr2wttfjes5eypt92qv9rvpz20w9rv" timestamp="0"&gt;188&lt;/key&gt;&lt;/foreign-keys&gt;&lt;ref-type name="Journal Article"&gt;17&lt;/ref-type&gt;&lt;contributors&gt;&lt;authors&gt;&lt;author&gt;Sue E Harnan&lt;/author&gt;&lt;author&gt;Paul Tappenden&lt;/author&gt;&lt;author&gt;Munira Essat&lt;/author&gt;&lt;author&gt;Tim Gomersall&lt;/author&gt;&lt;author&gt;Jon Minton,&lt;/author&gt;&lt;author&gt;Ruth Wong&lt;/author&gt;&lt;author&gt;Ian Pavord&lt;/author&gt;&lt;author&gt;Mark Everard&lt;/author&gt;&lt;author&gt;Rod Lawson&lt;/author&gt;&lt;/authors&gt;&lt;/contributors&gt;&lt;titles&gt;&lt;title&gt;Measurement of exhaled nitric oxide concentration in asthma: a systematic review and economic evaluation of NIOX MINO, NIOX VERO and NObreath&lt;/title&gt;&lt;secondary-title&gt;Health Technology Assessment &lt;/secondary-title&gt;&lt;/titles&gt;&lt;periodical&gt;&lt;full-title&gt;Health Technology Assessment&lt;/full-title&gt;&lt;/periodical&gt;&lt;volume&gt;19&lt;/volume&gt;&lt;number&gt;82&lt;/number&gt;&lt;dates&gt;&lt;year&gt;2015&lt;/year&gt;&lt;/dates&gt;&lt;urls&gt;&lt;/urls&gt;&lt;/record&gt;&lt;/Cite&gt;&lt;/EndNote&gt;</w:instrText>
      </w:r>
      <w:r w:rsidR="00A56E34" w:rsidRPr="0046124E">
        <w:rPr>
          <w:b/>
        </w:rPr>
        <w:fldChar w:fldCharType="separate"/>
      </w:r>
      <w:bookmarkEnd w:id="491"/>
      <w:r w:rsidR="00324D38" w:rsidRPr="0046124E">
        <w:rPr>
          <w:b/>
          <w:noProof/>
          <w:vertAlign w:val="superscript"/>
        </w:rPr>
        <w:t>200</w:t>
      </w:r>
      <w:r w:rsidR="00A56E34" w:rsidRPr="0046124E">
        <w:rPr>
          <w:b/>
        </w:rPr>
        <w:fldChar w:fldCharType="end"/>
      </w:r>
    </w:p>
    <w:tbl>
      <w:tblPr>
        <w:tblStyle w:val="TableGrid"/>
        <w:tblW w:w="9091" w:type="dxa"/>
        <w:tblLook w:val="04A0" w:firstRow="1" w:lastRow="0" w:firstColumn="1" w:lastColumn="0" w:noHBand="0" w:noVBand="1"/>
      </w:tblPr>
      <w:tblGrid>
        <w:gridCol w:w="5826"/>
        <w:gridCol w:w="3265"/>
      </w:tblGrid>
      <w:tr w:rsidR="005A175E" w:rsidRPr="00DE0693" w14:paraId="283A7C28" w14:textId="77777777" w:rsidTr="00EA3F94">
        <w:trPr>
          <w:trHeight w:val="292"/>
        </w:trPr>
        <w:tc>
          <w:tcPr>
            <w:tcW w:w="5826" w:type="dxa"/>
          </w:tcPr>
          <w:p w14:paraId="35A2E5A0" w14:textId="77777777" w:rsidR="005A175E" w:rsidRPr="00DE0693" w:rsidRDefault="005A175E" w:rsidP="00EA3F94">
            <w:pPr>
              <w:jc w:val="both"/>
              <w:rPr>
                <w:rFonts w:cstheme="minorHAnsi"/>
                <w:b/>
              </w:rPr>
            </w:pPr>
            <w:r w:rsidRPr="00DE0693">
              <w:rPr>
                <w:rFonts w:cstheme="minorHAnsi"/>
                <w:b/>
              </w:rPr>
              <w:t>Parameter</w:t>
            </w:r>
          </w:p>
        </w:tc>
        <w:tc>
          <w:tcPr>
            <w:tcW w:w="3264" w:type="dxa"/>
          </w:tcPr>
          <w:p w14:paraId="454FFA19" w14:textId="77777777" w:rsidR="005A175E" w:rsidRPr="00DE0693" w:rsidRDefault="005A175E" w:rsidP="00EA3F94">
            <w:pPr>
              <w:jc w:val="both"/>
              <w:rPr>
                <w:rFonts w:cstheme="minorHAnsi"/>
                <w:b/>
              </w:rPr>
            </w:pPr>
            <w:r w:rsidRPr="00DE0693">
              <w:rPr>
                <w:rFonts w:cstheme="minorHAnsi"/>
                <w:b/>
              </w:rPr>
              <w:t>Source</w:t>
            </w:r>
          </w:p>
        </w:tc>
      </w:tr>
      <w:tr w:rsidR="005A175E" w:rsidRPr="00DE0693" w14:paraId="01F9DF07" w14:textId="77777777" w:rsidTr="00EA3F94">
        <w:trPr>
          <w:trHeight w:val="292"/>
        </w:trPr>
        <w:tc>
          <w:tcPr>
            <w:tcW w:w="9091" w:type="dxa"/>
            <w:gridSpan w:val="2"/>
          </w:tcPr>
          <w:p w14:paraId="66B9D3A9" w14:textId="77777777" w:rsidR="005A175E" w:rsidRPr="00DE0693" w:rsidRDefault="005A175E" w:rsidP="00EA3F94">
            <w:pPr>
              <w:jc w:val="both"/>
              <w:rPr>
                <w:rFonts w:cstheme="minorHAnsi"/>
                <w:b/>
              </w:rPr>
            </w:pPr>
            <w:r w:rsidRPr="00DE0693">
              <w:rPr>
                <w:rFonts w:cstheme="minorHAnsi"/>
                <w:b/>
              </w:rPr>
              <w:t>Diagnostic model parameters</w:t>
            </w:r>
          </w:p>
        </w:tc>
      </w:tr>
      <w:tr w:rsidR="005A175E" w:rsidRPr="00DE0693" w14:paraId="610C0C3D" w14:textId="77777777" w:rsidTr="00EA3F94">
        <w:trPr>
          <w:trHeight w:val="292"/>
        </w:trPr>
        <w:tc>
          <w:tcPr>
            <w:tcW w:w="9091" w:type="dxa"/>
            <w:gridSpan w:val="2"/>
          </w:tcPr>
          <w:p w14:paraId="69EDC0D8" w14:textId="77777777" w:rsidR="005A175E" w:rsidRPr="00DE0693" w:rsidRDefault="005A175E" w:rsidP="00251461">
            <w:pPr>
              <w:pStyle w:val="ListParagraph"/>
              <w:numPr>
                <w:ilvl w:val="0"/>
                <w:numId w:val="18"/>
              </w:numPr>
              <w:spacing w:after="0" w:line="240" w:lineRule="auto"/>
              <w:jc w:val="both"/>
              <w:rPr>
                <w:rFonts w:cstheme="minorHAnsi"/>
              </w:rPr>
            </w:pPr>
            <w:r w:rsidRPr="00DE0693">
              <w:rPr>
                <w:rFonts w:cstheme="minorHAnsi"/>
                <w:b w:val="0"/>
              </w:rPr>
              <w:t>Resource cost parameters</w:t>
            </w:r>
          </w:p>
        </w:tc>
      </w:tr>
      <w:tr w:rsidR="005A175E" w:rsidRPr="00DE0693" w14:paraId="01A0A58A" w14:textId="77777777" w:rsidTr="00EA3F94">
        <w:trPr>
          <w:trHeight w:val="292"/>
        </w:trPr>
        <w:tc>
          <w:tcPr>
            <w:tcW w:w="5826" w:type="dxa"/>
          </w:tcPr>
          <w:p w14:paraId="263E74FA" w14:textId="77777777" w:rsidR="005A175E" w:rsidRPr="00DE0693" w:rsidRDefault="005A175E" w:rsidP="00EA3F94">
            <w:pPr>
              <w:jc w:val="both"/>
              <w:rPr>
                <w:rFonts w:cstheme="minorHAnsi"/>
              </w:rPr>
            </w:pPr>
            <w:r w:rsidRPr="00DE0693">
              <w:rPr>
                <w:rFonts w:cstheme="minorHAnsi"/>
              </w:rPr>
              <w:t>Number additional primary care tests: false-positive</w:t>
            </w:r>
          </w:p>
        </w:tc>
        <w:tc>
          <w:tcPr>
            <w:tcW w:w="3264" w:type="dxa"/>
            <w:vMerge w:val="restart"/>
          </w:tcPr>
          <w:p w14:paraId="451A551D" w14:textId="77777777" w:rsidR="005A175E" w:rsidRPr="00DE0693" w:rsidRDefault="005A175E" w:rsidP="00EA3F94">
            <w:pPr>
              <w:jc w:val="both"/>
              <w:rPr>
                <w:rFonts w:cstheme="minorHAnsi"/>
              </w:rPr>
            </w:pPr>
          </w:p>
          <w:p w14:paraId="1E401F84" w14:textId="77777777" w:rsidR="005A175E" w:rsidRPr="00DE0693" w:rsidRDefault="005A175E" w:rsidP="00EA3F94">
            <w:pPr>
              <w:jc w:val="both"/>
              <w:rPr>
                <w:rFonts w:cstheme="minorHAnsi"/>
              </w:rPr>
            </w:pPr>
          </w:p>
          <w:p w14:paraId="1D05C699" w14:textId="77777777" w:rsidR="005A175E" w:rsidRPr="00DE0693" w:rsidRDefault="005A175E" w:rsidP="00EA3F94">
            <w:pPr>
              <w:jc w:val="both"/>
              <w:rPr>
                <w:rFonts w:cstheme="minorHAnsi"/>
              </w:rPr>
            </w:pPr>
            <w:r w:rsidRPr="00DE0693">
              <w:rPr>
                <w:rFonts w:cstheme="minorHAnsi"/>
              </w:rPr>
              <w:t>Structural assumptions based on expert opinion</w:t>
            </w:r>
          </w:p>
        </w:tc>
      </w:tr>
      <w:tr w:rsidR="005A175E" w:rsidRPr="00DE0693" w14:paraId="48DEC739" w14:textId="77777777" w:rsidTr="00EA3F94">
        <w:trPr>
          <w:trHeight w:val="292"/>
        </w:trPr>
        <w:tc>
          <w:tcPr>
            <w:tcW w:w="5826" w:type="dxa"/>
          </w:tcPr>
          <w:p w14:paraId="0AFB5D54" w14:textId="77777777" w:rsidR="005A175E" w:rsidRPr="00DE0693" w:rsidRDefault="005A175E" w:rsidP="00EA3F94">
            <w:pPr>
              <w:jc w:val="both"/>
              <w:rPr>
                <w:rFonts w:cstheme="minorHAnsi"/>
              </w:rPr>
            </w:pPr>
            <w:r w:rsidRPr="00DE0693">
              <w:rPr>
                <w:rFonts w:cstheme="minorHAnsi"/>
              </w:rPr>
              <w:t>Number additional secondary care tests: false-positive</w:t>
            </w:r>
          </w:p>
        </w:tc>
        <w:tc>
          <w:tcPr>
            <w:tcW w:w="3264" w:type="dxa"/>
            <w:vMerge/>
          </w:tcPr>
          <w:p w14:paraId="683809D9" w14:textId="77777777" w:rsidR="005A175E" w:rsidRPr="00DE0693" w:rsidRDefault="005A175E" w:rsidP="00EA3F94">
            <w:pPr>
              <w:jc w:val="both"/>
              <w:rPr>
                <w:rFonts w:cstheme="minorHAnsi"/>
              </w:rPr>
            </w:pPr>
          </w:p>
        </w:tc>
      </w:tr>
      <w:tr w:rsidR="005A175E" w:rsidRPr="00DE0693" w14:paraId="4EF8413A" w14:textId="77777777" w:rsidTr="00EA3F94">
        <w:trPr>
          <w:trHeight w:val="292"/>
        </w:trPr>
        <w:tc>
          <w:tcPr>
            <w:tcW w:w="5826" w:type="dxa"/>
          </w:tcPr>
          <w:p w14:paraId="258DC1C1" w14:textId="77777777" w:rsidR="005A175E" w:rsidRPr="00DE0693" w:rsidRDefault="005A175E" w:rsidP="00EA3F94">
            <w:pPr>
              <w:jc w:val="both"/>
              <w:rPr>
                <w:rFonts w:cstheme="minorHAnsi"/>
              </w:rPr>
            </w:pPr>
            <w:r w:rsidRPr="00DE0693">
              <w:rPr>
                <w:rFonts w:cstheme="minorHAnsi"/>
              </w:rPr>
              <w:t>Number additional laboratory visits: false-positive</w:t>
            </w:r>
          </w:p>
        </w:tc>
        <w:tc>
          <w:tcPr>
            <w:tcW w:w="3264" w:type="dxa"/>
            <w:vMerge/>
          </w:tcPr>
          <w:p w14:paraId="4A4EE01B" w14:textId="77777777" w:rsidR="005A175E" w:rsidRPr="00DE0693" w:rsidRDefault="005A175E" w:rsidP="00EA3F94">
            <w:pPr>
              <w:jc w:val="both"/>
              <w:rPr>
                <w:rFonts w:cstheme="minorHAnsi"/>
              </w:rPr>
            </w:pPr>
          </w:p>
        </w:tc>
      </w:tr>
      <w:tr w:rsidR="005A175E" w:rsidRPr="00DE0693" w14:paraId="44ABCBE1" w14:textId="77777777" w:rsidTr="00EA3F94">
        <w:trPr>
          <w:trHeight w:val="292"/>
        </w:trPr>
        <w:tc>
          <w:tcPr>
            <w:tcW w:w="5826" w:type="dxa"/>
          </w:tcPr>
          <w:p w14:paraId="24EB2A9C" w14:textId="77777777" w:rsidR="005A175E" w:rsidRPr="00DE0693" w:rsidRDefault="005A175E" w:rsidP="00EA3F94">
            <w:pPr>
              <w:jc w:val="both"/>
              <w:rPr>
                <w:rFonts w:cstheme="minorHAnsi"/>
              </w:rPr>
            </w:pPr>
            <w:r w:rsidRPr="00DE0693">
              <w:rPr>
                <w:rFonts w:cstheme="minorHAnsi"/>
              </w:rPr>
              <w:t>Number additional primary care tests: false-negative</w:t>
            </w:r>
          </w:p>
        </w:tc>
        <w:tc>
          <w:tcPr>
            <w:tcW w:w="3264" w:type="dxa"/>
            <w:vMerge/>
          </w:tcPr>
          <w:p w14:paraId="6CCE62A9" w14:textId="77777777" w:rsidR="005A175E" w:rsidRPr="00DE0693" w:rsidRDefault="005A175E" w:rsidP="00EA3F94">
            <w:pPr>
              <w:jc w:val="both"/>
              <w:rPr>
                <w:rFonts w:cstheme="minorHAnsi"/>
              </w:rPr>
            </w:pPr>
          </w:p>
        </w:tc>
      </w:tr>
      <w:tr w:rsidR="005A175E" w:rsidRPr="00DE0693" w14:paraId="2264D63C" w14:textId="77777777" w:rsidTr="00EA3F94">
        <w:trPr>
          <w:trHeight w:val="308"/>
        </w:trPr>
        <w:tc>
          <w:tcPr>
            <w:tcW w:w="5826" w:type="dxa"/>
          </w:tcPr>
          <w:p w14:paraId="0DB95287" w14:textId="77777777" w:rsidR="005A175E" w:rsidRPr="00DE0693" w:rsidRDefault="005A175E" w:rsidP="00EA3F94">
            <w:pPr>
              <w:jc w:val="both"/>
              <w:rPr>
                <w:rFonts w:cstheme="minorHAnsi"/>
              </w:rPr>
            </w:pPr>
            <w:r w:rsidRPr="00DE0693">
              <w:rPr>
                <w:rFonts w:cstheme="minorHAnsi"/>
              </w:rPr>
              <w:t>Number additional secondary care tests: false-negative</w:t>
            </w:r>
          </w:p>
        </w:tc>
        <w:tc>
          <w:tcPr>
            <w:tcW w:w="3264" w:type="dxa"/>
            <w:vMerge/>
          </w:tcPr>
          <w:p w14:paraId="199FCC14" w14:textId="77777777" w:rsidR="005A175E" w:rsidRPr="00DE0693" w:rsidRDefault="005A175E" w:rsidP="00EA3F94">
            <w:pPr>
              <w:jc w:val="both"/>
              <w:rPr>
                <w:rFonts w:cstheme="minorHAnsi"/>
              </w:rPr>
            </w:pPr>
          </w:p>
        </w:tc>
      </w:tr>
      <w:tr w:rsidR="005A175E" w:rsidRPr="00DE0693" w14:paraId="5C130996" w14:textId="77777777" w:rsidTr="00EA3F94">
        <w:trPr>
          <w:trHeight w:val="292"/>
        </w:trPr>
        <w:tc>
          <w:tcPr>
            <w:tcW w:w="5826" w:type="dxa"/>
          </w:tcPr>
          <w:p w14:paraId="117B93C4" w14:textId="77777777" w:rsidR="005A175E" w:rsidRPr="00DE0693" w:rsidRDefault="005A175E" w:rsidP="00EA3F94">
            <w:pPr>
              <w:jc w:val="both"/>
              <w:rPr>
                <w:rFonts w:cstheme="minorHAnsi"/>
              </w:rPr>
            </w:pPr>
            <w:r w:rsidRPr="00DE0693">
              <w:rPr>
                <w:rFonts w:cstheme="minorHAnsi"/>
              </w:rPr>
              <w:t>Number additional laboratory visits: false-negative</w:t>
            </w:r>
          </w:p>
        </w:tc>
        <w:tc>
          <w:tcPr>
            <w:tcW w:w="3264" w:type="dxa"/>
            <w:vMerge/>
          </w:tcPr>
          <w:p w14:paraId="4CE0831F" w14:textId="77777777" w:rsidR="005A175E" w:rsidRPr="00DE0693" w:rsidRDefault="005A175E" w:rsidP="00EA3F94">
            <w:pPr>
              <w:jc w:val="both"/>
              <w:rPr>
                <w:rFonts w:cstheme="minorHAnsi"/>
              </w:rPr>
            </w:pPr>
          </w:p>
        </w:tc>
      </w:tr>
      <w:tr w:rsidR="005A175E" w:rsidRPr="00DE0693" w14:paraId="4799058C" w14:textId="77777777" w:rsidTr="00EA3F94">
        <w:trPr>
          <w:trHeight w:val="292"/>
        </w:trPr>
        <w:tc>
          <w:tcPr>
            <w:tcW w:w="9091" w:type="dxa"/>
            <w:gridSpan w:val="2"/>
          </w:tcPr>
          <w:p w14:paraId="6163AAB6" w14:textId="77777777" w:rsidR="005A175E" w:rsidRPr="00DE0693" w:rsidRDefault="005A175E" w:rsidP="00251461">
            <w:pPr>
              <w:pStyle w:val="ListParagraph"/>
              <w:numPr>
                <w:ilvl w:val="0"/>
                <w:numId w:val="18"/>
              </w:numPr>
              <w:spacing w:after="0" w:line="240" w:lineRule="auto"/>
              <w:jc w:val="both"/>
              <w:rPr>
                <w:rFonts w:cstheme="minorHAnsi"/>
              </w:rPr>
            </w:pPr>
            <w:r w:rsidRPr="00DE0693">
              <w:rPr>
                <w:rFonts w:cstheme="minorHAnsi"/>
                <w:b w:val="0"/>
              </w:rPr>
              <w:t>Diagnosis QALY gain/loss parameters</w:t>
            </w:r>
          </w:p>
        </w:tc>
      </w:tr>
      <w:tr w:rsidR="005A175E" w:rsidRPr="00DE0693" w14:paraId="0438DDB4" w14:textId="77777777" w:rsidTr="00EA3F94">
        <w:trPr>
          <w:trHeight w:val="292"/>
        </w:trPr>
        <w:tc>
          <w:tcPr>
            <w:tcW w:w="5826" w:type="dxa"/>
          </w:tcPr>
          <w:p w14:paraId="5476A83F" w14:textId="77777777" w:rsidR="005A175E" w:rsidRPr="00DE0693" w:rsidRDefault="005A175E" w:rsidP="00EA3F94">
            <w:pPr>
              <w:jc w:val="both"/>
              <w:rPr>
                <w:rFonts w:cstheme="minorHAnsi"/>
              </w:rPr>
            </w:pPr>
            <w:r w:rsidRPr="00DE0693">
              <w:rPr>
                <w:rFonts w:cstheme="minorHAnsi"/>
              </w:rPr>
              <w:t>Time until correct diagnosis (years) – false positive</w:t>
            </w:r>
          </w:p>
        </w:tc>
        <w:tc>
          <w:tcPr>
            <w:tcW w:w="3264" w:type="dxa"/>
            <w:vMerge w:val="restart"/>
          </w:tcPr>
          <w:p w14:paraId="6721514D" w14:textId="77777777" w:rsidR="005A175E" w:rsidRPr="00DE0693" w:rsidRDefault="005A175E" w:rsidP="00EA3F94">
            <w:pPr>
              <w:jc w:val="both"/>
              <w:rPr>
                <w:rFonts w:cstheme="minorHAnsi"/>
              </w:rPr>
            </w:pPr>
            <w:r w:rsidRPr="00DE0693">
              <w:rPr>
                <w:rFonts w:cstheme="minorHAnsi"/>
              </w:rPr>
              <w:t>Expert opinion</w:t>
            </w:r>
          </w:p>
        </w:tc>
      </w:tr>
      <w:tr w:rsidR="005A175E" w:rsidRPr="00DE0693" w14:paraId="6121B289" w14:textId="77777777" w:rsidTr="00EA3F94">
        <w:trPr>
          <w:trHeight w:val="276"/>
        </w:trPr>
        <w:tc>
          <w:tcPr>
            <w:tcW w:w="5826" w:type="dxa"/>
          </w:tcPr>
          <w:p w14:paraId="149DF6FE" w14:textId="77777777" w:rsidR="005A175E" w:rsidRPr="00DE0693" w:rsidRDefault="005A175E" w:rsidP="00EA3F94">
            <w:pPr>
              <w:jc w:val="both"/>
              <w:rPr>
                <w:rFonts w:cstheme="minorHAnsi"/>
              </w:rPr>
            </w:pPr>
            <w:r w:rsidRPr="00DE0693">
              <w:rPr>
                <w:rFonts w:cstheme="minorHAnsi"/>
              </w:rPr>
              <w:t>Time until correct diagnosis (years) – false negative</w:t>
            </w:r>
          </w:p>
        </w:tc>
        <w:tc>
          <w:tcPr>
            <w:tcW w:w="3264" w:type="dxa"/>
            <w:vMerge/>
          </w:tcPr>
          <w:p w14:paraId="0B193562" w14:textId="77777777" w:rsidR="005A175E" w:rsidRPr="00DE0693" w:rsidRDefault="005A175E" w:rsidP="00EA3F94">
            <w:pPr>
              <w:jc w:val="both"/>
              <w:rPr>
                <w:rFonts w:cstheme="minorHAnsi"/>
              </w:rPr>
            </w:pPr>
          </w:p>
        </w:tc>
      </w:tr>
    </w:tbl>
    <w:p w14:paraId="23D529E7" w14:textId="1668BABF" w:rsidR="00C83005" w:rsidRDefault="0058460E" w:rsidP="008F2859">
      <w:pPr>
        <w:spacing w:after="0" w:line="360" w:lineRule="auto"/>
        <w:jc w:val="both"/>
        <w:rPr>
          <w:sz w:val="18"/>
          <w:szCs w:val="18"/>
        </w:rPr>
      </w:pPr>
      <w:r w:rsidRPr="0058460E">
        <w:rPr>
          <w:rFonts w:ascii="Times New Roman" w:hAnsi="Times New Roman" w:cs="Times New Roman"/>
          <w:sz w:val="18"/>
          <w:szCs w:val="18"/>
        </w:rPr>
        <w:t xml:space="preserve">Source: </w:t>
      </w:r>
      <w:r w:rsidRPr="0058460E">
        <w:rPr>
          <w:sz w:val="18"/>
          <w:szCs w:val="18"/>
        </w:rPr>
        <w:t>From Table 64 in the DAR –page 284</w:t>
      </w:r>
      <w:bookmarkStart w:id="492" w:name="_Toc521677829"/>
      <w:bookmarkStart w:id="493" w:name="_Toc526171205"/>
    </w:p>
    <w:p w14:paraId="5962F6F0" w14:textId="77777777" w:rsidR="008F2859" w:rsidRPr="008F2859" w:rsidRDefault="008F2859" w:rsidP="008F2859">
      <w:pPr>
        <w:spacing w:after="0" w:line="360" w:lineRule="auto"/>
        <w:jc w:val="both"/>
        <w:rPr>
          <w:rFonts w:ascii="Times New Roman" w:hAnsi="Times New Roman" w:cs="Times New Roman"/>
          <w:sz w:val="18"/>
          <w:szCs w:val="18"/>
        </w:rPr>
      </w:pPr>
    </w:p>
    <w:p w14:paraId="6162F979" w14:textId="729D9E77" w:rsidR="005A175E" w:rsidRPr="00CF79E1" w:rsidRDefault="005A175E" w:rsidP="00CF79E1">
      <w:pPr>
        <w:pStyle w:val="Heading3"/>
        <w:spacing w:line="360" w:lineRule="auto"/>
        <w:rPr>
          <w:rFonts w:cstheme="minorHAnsi"/>
          <w:szCs w:val="22"/>
        </w:rPr>
      </w:pPr>
      <w:bookmarkStart w:id="494" w:name="_Toc15566716"/>
      <w:r w:rsidRPr="00CF79E1">
        <w:rPr>
          <w:rFonts w:cstheme="minorHAnsi"/>
          <w:szCs w:val="22"/>
        </w:rPr>
        <w:t>Time until correct diagnosis</w:t>
      </w:r>
      <w:bookmarkEnd w:id="492"/>
      <w:bookmarkEnd w:id="493"/>
      <w:bookmarkEnd w:id="494"/>
    </w:p>
    <w:p w14:paraId="2D098720" w14:textId="6DC546C8" w:rsidR="005A175E" w:rsidRPr="00CF79E1" w:rsidRDefault="005A175E" w:rsidP="00CF79E1">
      <w:pPr>
        <w:spacing w:after="0" w:line="360" w:lineRule="auto"/>
        <w:rPr>
          <w:rFonts w:cstheme="minorHAnsi"/>
        </w:rPr>
      </w:pPr>
      <w:r w:rsidRPr="00CF79E1">
        <w:rPr>
          <w:rFonts w:cstheme="minorHAnsi"/>
        </w:rPr>
        <w:t xml:space="preserve">As described in the DAR and in </w:t>
      </w:r>
      <w:r w:rsidR="00FC2962">
        <w:rPr>
          <w:rFonts w:cstheme="minorHAnsi"/>
        </w:rPr>
        <w:fldChar w:fldCharType="begin"/>
      </w:r>
      <w:r w:rsidR="00FC2962">
        <w:rPr>
          <w:rFonts w:cstheme="minorHAnsi"/>
        </w:rPr>
        <w:instrText xml:space="preserve"> REF _Ref15305412 \w \h </w:instrText>
      </w:r>
      <w:r w:rsidR="00FC2962">
        <w:rPr>
          <w:rFonts w:cstheme="minorHAnsi"/>
        </w:rPr>
      </w:r>
      <w:r w:rsidR="00FC2962">
        <w:rPr>
          <w:rFonts w:cstheme="minorHAnsi"/>
        </w:rPr>
        <w:fldChar w:fldCharType="separate"/>
      </w:r>
      <w:r w:rsidR="00A5448B">
        <w:rPr>
          <w:rFonts w:cstheme="minorHAnsi"/>
        </w:rPr>
        <w:t>Section 11.2.2</w:t>
      </w:r>
      <w:r w:rsidR="00FC2962">
        <w:rPr>
          <w:rFonts w:cstheme="minorHAnsi"/>
        </w:rPr>
        <w:fldChar w:fldCharType="end"/>
      </w:r>
      <w:r w:rsidRPr="00CF79E1">
        <w:rPr>
          <w:rFonts w:cstheme="minorHAnsi"/>
        </w:rPr>
        <w:t xml:space="preserve">of this chapter, a false-negative or a false-positive diagnosis of asthma impacts on HRQoL costs, depending on the type of diagnosis. The cost effectiveness results are particularly sensitive to assumptions about the duration of time required to </w:t>
      </w:r>
      <w:r w:rsidRPr="00CF79E1">
        <w:rPr>
          <w:rFonts w:cstheme="minorHAnsi"/>
        </w:rPr>
        <w:lastRenderedPageBreak/>
        <w:t xml:space="preserve">resolve misdiagnosis. The elicitation conducted by </w:t>
      </w:r>
      <w:r w:rsidR="00B11763">
        <w:rPr>
          <w:rFonts w:cstheme="minorHAnsi"/>
        </w:rPr>
        <w:t>ScHARR</w:t>
      </w:r>
      <w:r w:rsidRPr="00CF79E1">
        <w:rPr>
          <w:rFonts w:cstheme="minorHAnsi"/>
        </w:rPr>
        <w:t xml:space="preserve"> focussed on two questions that were presented to </w:t>
      </w:r>
      <w:r w:rsidR="008F795C">
        <w:rPr>
          <w:rFonts w:cstheme="minorHAnsi"/>
        </w:rPr>
        <w:t>experts</w:t>
      </w:r>
      <w:r w:rsidRPr="00CF79E1">
        <w:rPr>
          <w:rFonts w:cstheme="minorHAnsi"/>
        </w:rPr>
        <w:t xml:space="preserve">: </w:t>
      </w:r>
    </w:p>
    <w:p w14:paraId="6191AD3E" w14:textId="77777777" w:rsidR="005A175E" w:rsidRPr="00CF79E1" w:rsidRDefault="005A175E" w:rsidP="00CF79E1">
      <w:pPr>
        <w:spacing w:after="0" w:line="360" w:lineRule="auto"/>
        <w:rPr>
          <w:rFonts w:cstheme="minorHAnsi"/>
        </w:rPr>
      </w:pPr>
    </w:p>
    <w:p w14:paraId="2CAFFC77" w14:textId="77777777" w:rsidR="005A175E" w:rsidRPr="00A56E34" w:rsidRDefault="005A175E" w:rsidP="00251461">
      <w:pPr>
        <w:pStyle w:val="ListParagraph"/>
        <w:numPr>
          <w:ilvl w:val="0"/>
          <w:numId w:val="19"/>
        </w:numPr>
        <w:spacing w:after="0" w:line="360" w:lineRule="auto"/>
        <w:rPr>
          <w:rFonts w:cstheme="minorHAnsi"/>
          <w:b w:val="0"/>
          <w:i/>
        </w:rPr>
      </w:pPr>
      <w:r w:rsidRPr="00A56E34">
        <w:rPr>
          <w:rFonts w:cstheme="minorHAnsi"/>
          <w:b w:val="0"/>
          <w:i/>
          <w:iCs/>
        </w:rPr>
        <w:t xml:space="preserve">“For someone who has been incorrectly diagnosed as 'not asthmatic', how long on average do you think it will take for this incorrect diagnosis to be corrected? What is your 95% confidence interval around this average?” </w:t>
      </w:r>
    </w:p>
    <w:p w14:paraId="76752C02" w14:textId="45BB09D9" w:rsidR="005A175E" w:rsidRPr="00A56E34" w:rsidRDefault="005A175E" w:rsidP="00251461">
      <w:pPr>
        <w:pStyle w:val="ListParagraph"/>
        <w:numPr>
          <w:ilvl w:val="0"/>
          <w:numId w:val="19"/>
        </w:numPr>
        <w:spacing w:after="0" w:line="360" w:lineRule="auto"/>
        <w:rPr>
          <w:rFonts w:cstheme="minorHAnsi"/>
          <w:b w:val="0"/>
        </w:rPr>
      </w:pPr>
      <w:r w:rsidRPr="00A56E34">
        <w:rPr>
          <w:rFonts w:cstheme="minorHAnsi"/>
          <w:b w:val="0"/>
          <w:i/>
          <w:iCs/>
        </w:rPr>
        <w:t xml:space="preserve">“For someone who has been incorrectly diagnosed as 'asthmatic', how long on average do you think it will take for this incorrect diagnosis to be corrected? What is your 95% confidence interval around this average?” </w:t>
      </w:r>
    </w:p>
    <w:p w14:paraId="08262D36" w14:textId="77777777" w:rsidR="005A175E" w:rsidRPr="00CF79E1" w:rsidRDefault="005A175E" w:rsidP="00CF79E1">
      <w:pPr>
        <w:pStyle w:val="ListParagraph"/>
        <w:spacing w:after="0" w:line="360" w:lineRule="auto"/>
        <w:rPr>
          <w:rFonts w:cstheme="minorHAnsi"/>
          <w:i/>
        </w:rPr>
      </w:pPr>
    </w:p>
    <w:p w14:paraId="3BA1140F" w14:textId="213945C8" w:rsidR="005A175E" w:rsidRDefault="005A175E" w:rsidP="00C83005">
      <w:pPr>
        <w:spacing w:after="0" w:line="360" w:lineRule="auto"/>
        <w:rPr>
          <w:rFonts w:cstheme="minorHAnsi"/>
        </w:rPr>
      </w:pPr>
      <w:r w:rsidRPr="00CF79E1">
        <w:rPr>
          <w:rFonts w:cstheme="minorHAnsi"/>
        </w:rPr>
        <w:t xml:space="preserve">Six </w:t>
      </w:r>
      <w:r w:rsidR="008F795C">
        <w:rPr>
          <w:rFonts w:cstheme="minorHAnsi"/>
        </w:rPr>
        <w:t>experts</w:t>
      </w:r>
      <w:r w:rsidRPr="00CF79E1">
        <w:rPr>
          <w:rFonts w:cstheme="minorHAnsi"/>
        </w:rPr>
        <w:t xml:space="preserve"> were recruited to provide their responses to these questions but only four </w:t>
      </w:r>
      <w:r w:rsidR="008F795C">
        <w:rPr>
          <w:rFonts w:cstheme="minorHAnsi"/>
        </w:rPr>
        <w:t>experts</w:t>
      </w:r>
      <w:r w:rsidRPr="00CF79E1">
        <w:rPr>
          <w:rFonts w:cstheme="minorHAnsi"/>
        </w:rPr>
        <w:t xml:space="preserve"> provided answers. Of the four </w:t>
      </w:r>
      <w:r w:rsidR="008F795C">
        <w:rPr>
          <w:rFonts w:cstheme="minorHAnsi"/>
        </w:rPr>
        <w:t>experts</w:t>
      </w:r>
      <w:r w:rsidRPr="00CF79E1">
        <w:rPr>
          <w:rFonts w:cstheme="minorHAnsi"/>
        </w:rPr>
        <w:t xml:space="preserve"> who provided a response, the first expert was the only expert to provide a quantitative estimate. This expert estimated time to correct resolution for a false-negative diagnosis is in the region of 4-12 months while time to correct a false-negative diagnosis may take 12 months or longer. It is important to take into account, the expert noted considerable uncertainty around this estimate. The fourth expert deemed this estimate as “not unreasonable” but this expert also declared these quantities as “</w:t>
      </w:r>
      <w:r w:rsidRPr="00CF79E1">
        <w:rPr>
          <w:rFonts w:cstheme="minorHAnsi"/>
          <w:i/>
        </w:rPr>
        <w:t>unknowable”</w:t>
      </w:r>
      <w:r w:rsidRPr="00CF79E1">
        <w:rPr>
          <w:rFonts w:cstheme="minorHAnsi"/>
        </w:rPr>
        <w:t xml:space="preserve">. The remaining three </w:t>
      </w:r>
      <w:r w:rsidR="008F795C">
        <w:rPr>
          <w:rFonts w:cstheme="minorHAnsi"/>
        </w:rPr>
        <w:t>experts</w:t>
      </w:r>
      <w:r w:rsidRPr="00CF79E1">
        <w:rPr>
          <w:rFonts w:cstheme="minorHAnsi"/>
        </w:rPr>
        <w:t xml:space="preserve"> provided qualitative responses rather than quantitative estimates declaring the parameters of interest as “</w:t>
      </w:r>
      <w:r w:rsidRPr="00CF79E1">
        <w:rPr>
          <w:rFonts w:cstheme="minorHAnsi"/>
          <w:i/>
        </w:rPr>
        <w:t>impossible to answer”, “unknowable”</w:t>
      </w:r>
      <w:r w:rsidRPr="00CF79E1">
        <w:rPr>
          <w:rFonts w:cstheme="minorHAnsi"/>
        </w:rPr>
        <w:t xml:space="preserve">. </w:t>
      </w:r>
    </w:p>
    <w:p w14:paraId="598792B1" w14:textId="77777777" w:rsidR="00C83005" w:rsidRDefault="00C83005" w:rsidP="00C83005">
      <w:pPr>
        <w:spacing w:after="0" w:line="360" w:lineRule="auto"/>
        <w:rPr>
          <w:rFonts w:cstheme="minorHAnsi"/>
        </w:rPr>
      </w:pPr>
    </w:p>
    <w:p w14:paraId="2D8B5A11" w14:textId="2D36D3B0" w:rsidR="005A175E" w:rsidRDefault="005A175E" w:rsidP="00C83005">
      <w:pPr>
        <w:spacing w:after="0" w:line="360" w:lineRule="auto"/>
        <w:rPr>
          <w:rFonts w:cstheme="minorHAnsi"/>
          <w:i/>
        </w:rPr>
      </w:pPr>
      <w:r w:rsidRPr="00CF79E1">
        <w:rPr>
          <w:rFonts w:cstheme="minorHAnsi"/>
        </w:rPr>
        <w:t xml:space="preserve">From the qualitative answers provided by the </w:t>
      </w:r>
      <w:r w:rsidR="008F795C">
        <w:rPr>
          <w:rFonts w:cstheme="minorHAnsi"/>
        </w:rPr>
        <w:t>experts</w:t>
      </w:r>
      <w:r w:rsidRPr="00CF79E1">
        <w:rPr>
          <w:rFonts w:cstheme="minorHAnsi"/>
        </w:rPr>
        <w:t>, it is clear that the posed questions do not capture the complexity of an asthma diagnosis and are not representative of the thought-process that an expert may go through to reach a quantitative estimate. In the case of a false-negative diagnosis, this complexity relates to the “</w:t>
      </w:r>
      <w:r w:rsidRPr="00CF79E1">
        <w:rPr>
          <w:rFonts w:cstheme="minorHAnsi"/>
          <w:i/>
        </w:rPr>
        <w:t>chronicity”</w:t>
      </w:r>
      <w:r w:rsidRPr="00CF79E1">
        <w:rPr>
          <w:rFonts w:cstheme="minorHAnsi"/>
        </w:rPr>
        <w:t xml:space="preserve"> and “</w:t>
      </w:r>
      <w:r w:rsidRPr="00CF79E1">
        <w:rPr>
          <w:rFonts w:cstheme="minorHAnsi"/>
          <w:i/>
        </w:rPr>
        <w:t xml:space="preserve">persistence” </w:t>
      </w:r>
      <w:r w:rsidRPr="00CF79E1">
        <w:rPr>
          <w:rFonts w:cstheme="minorHAnsi"/>
        </w:rPr>
        <w:t xml:space="preserve">of the asthma. In the case of a false-positive diagnosis, the complexity refers to the misdiagnosis never being resolved due to the patients themselves deciding not to </w:t>
      </w:r>
      <w:r w:rsidRPr="00CF79E1">
        <w:rPr>
          <w:rFonts w:cstheme="minorHAnsi"/>
          <w:i/>
        </w:rPr>
        <w:t xml:space="preserve">“just stop going back to the doctor”. </w:t>
      </w:r>
    </w:p>
    <w:p w14:paraId="3A749616" w14:textId="77777777" w:rsidR="00C83005" w:rsidRDefault="00C83005" w:rsidP="00C83005">
      <w:pPr>
        <w:spacing w:after="0" w:line="360" w:lineRule="auto"/>
        <w:rPr>
          <w:rFonts w:cstheme="minorHAnsi"/>
        </w:rPr>
      </w:pPr>
    </w:p>
    <w:p w14:paraId="560B171D" w14:textId="652C85B5" w:rsidR="005A175E" w:rsidRDefault="005A175E" w:rsidP="00C83005">
      <w:pPr>
        <w:spacing w:after="0" w:line="360" w:lineRule="auto"/>
        <w:rPr>
          <w:rFonts w:cstheme="minorHAnsi"/>
        </w:rPr>
      </w:pPr>
      <w:r w:rsidRPr="00CF79E1">
        <w:rPr>
          <w:rFonts w:cstheme="minorHAnsi"/>
        </w:rPr>
        <w:t xml:space="preserve">The following sections of this chapter demonstrate how the </w:t>
      </w:r>
      <w:r w:rsidR="00CE285C">
        <w:rPr>
          <w:rFonts w:cstheme="minorHAnsi"/>
        </w:rPr>
        <w:t xml:space="preserve">reference </w:t>
      </w:r>
      <w:r w:rsidR="00096F03">
        <w:rPr>
          <w:rFonts w:cstheme="minorHAnsi"/>
        </w:rPr>
        <w:t>protocol</w:t>
      </w:r>
      <w:r w:rsidRPr="00CF79E1">
        <w:rPr>
          <w:rFonts w:cstheme="minorHAnsi"/>
        </w:rPr>
        <w:t xml:space="preserve"> described in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00BC2E95">
        <w:rPr>
          <w:rFonts w:cstheme="minorHAnsi"/>
          <w:i/>
        </w:rPr>
        <w:t xml:space="preserve"> </w:t>
      </w:r>
      <w:r w:rsidRPr="00CF79E1">
        <w:rPr>
          <w:rFonts w:cstheme="minorHAnsi"/>
        </w:rPr>
        <w:t>was applied</w:t>
      </w:r>
      <w:r w:rsidR="00B11763">
        <w:rPr>
          <w:rFonts w:cstheme="minorHAnsi"/>
        </w:rPr>
        <w:t xml:space="preserve">. The </w:t>
      </w:r>
      <w:r w:rsidRPr="00CF79E1">
        <w:rPr>
          <w:rFonts w:cstheme="minorHAnsi"/>
        </w:rPr>
        <w:t xml:space="preserve">applicability </w:t>
      </w:r>
      <w:r w:rsidR="00B11763">
        <w:rPr>
          <w:rFonts w:cstheme="minorHAnsi"/>
        </w:rPr>
        <w:t xml:space="preserve">and practicality </w:t>
      </w:r>
      <w:r w:rsidRPr="00CF79E1">
        <w:rPr>
          <w:rFonts w:cstheme="minorHAnsi"/>
        </w:rPr>
        <w:t xml:space="preserve">of the </w:t>
      </w:r>
      <w:r w:rsidR="00CE285C">
        <w:rPr>
          <w:rFonts w:cstheme="minorHAnsi"/>
        </w:rPr>
        <w:t xml:space="preserve">reference </w:t>
      </w:r>
      <w:r w:rsidR="00096F03">
        <w:rPr>
          <w:rFonts w:cstheme="minorHAnsi"/>
        </w:rPr>
        <w:t>protocol</w:t>
      </w:r>
      <w:r w:rsidRPr="00CF79E1">
        <w:rPr>
          <w:rFonts w:cstheme="minorHAnsi"/>
        </w:rPr>
        <w:t xml:space="preserve"> </w:t>
      </w:r>
      <w:r w:rsidR="00B11763">
        <w:rPr>
          <w:rFonts w:cstheme="minorHAnsi"/>
        </w:rPr>
        <w:t>is explored</w:t>
      </w:r>
      <w:r w:rsidRPr="00CF79E1">
        <w:rPr>
          <w:rFonts w:cstheme="minorHAnsi"/>
        </w:rPr>
        <w:t xml:space="preserve">. </w:t>
      </w:r>
    </w:p>
    <w:p w14:paraId="24A59439" w14:textId="77777777" w:rsidR="00C83005" w:rsidRPr="00CF79E1" w:rsidRDefault="00C83005" w:rsidP="00C83005">
      <w:pPr>
        <w:spacing w:after="0" w:line="360" w:lineRule="auto"/>
        <w:rPr>
          <w:rFonts w:cstheme="minorHAnsi"/>
        </w:rPr>
      </w:pPr>
    </w:p>
    <w:p w14:paraId="0282A4AE" w14:textId="3B46B052" w:rsidR="005A175E" w:rsidRPr="00CF79E1" w:rsidRDefault="005A175E" w:rsidP="00CF79E1">
      <w:pPr>
        <w:pStyle w:val="Heading2"/>
        <w:spacing w:line="360" w:lineRule="auto"/>
        <w:rPr>
          <w:rFonts w:cstheme="minorHAnsi"/>
          <w:szCs w:val="22"/>
        </w:rPr>
      </w:pPr>
      <w:bookmarkStart w:id="495" w:name="_Toc15566717"/>
      <w:bookmarkStart w:id="496" w:name="_Toc526171207"/>
      <w:r w:rsidRPr="00CF79E1">
        <w:rPr>
          <w:rFonts w:cstheme="minorHAnsi"/>
          <w:szCs w:val="22"/>
        </w:rPr>
        <w:t xml:space="preserve">Application of developed </w:t>
      </w:r>
      <w:r w:rsidR="00CE285C">
        <w:rPr>
          <w:rFonts w:cstheme="minorHAnsi"/>
          <w:szCs w:val="22"/>
        </w:rPr>
        <w:t xml:space="preserve">reference </w:t>
      </w:r>
      <w:r w:rsidR="00096F03">
        <w:rPr>
          <w:rFonts w:cstheme="minorHAnsi"/>
          <w:szCs w:val="22"/>
        </w:rPr>
        <w:t>protocol</w:t>
      </w:r>
      <w:bookmarkEnd w:id="495"/>
    </w:p>
    <w:p w14:paraId="68F46553" w14:textId="5E3E8313" w:rsidR="005A175E" w:rsidRDefault="005A175E" w:rsidP="00CF79E1">
      <w:pPr>
        <w:spacing w:after="0" w:line="360" w:lineRule="auto"/>
        <w:rPr>
          <w:rFonts w:cstheme="minorHAnsi"/>
        </w:rPr>
      </w:pPr>
      <w:r w:rsidRPr="00CF79E1">
        <w:rPr>
          <w:rFonts w:cstheme="minorHAnsi"/>
        </w:rPr>
        <w:t xml:space="preserve">The following sections describe the application of the developed </w:t>
      </w:r>
      <w:r w:rsidR="00CE285C">
        <w:rPr>
          <w:rFonts w:cstheme="minorHAnsi"/>
        </w:rPr>
        <w:t xml:space="preserve">reference </w:t>
      </w:r>
      <w:r w:rsidR="00096F03">
        <w:rPr>
          <w:rFonts w:cstheme="minorHAnsi"/>
        </w:rPr>
        <w:t>protocol</w:t>
      </w:r>
      <w:r w:rsidR="00CE285C">
        <w:rPr>
          <w:rFonts w:cstheme="minorHAnsi"/>
        </w:rPr>
        <w:t xml:space="preserve"> in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Pr="00CF79E1">
        <w:rPr>
          <w:rFonts w:cstheme="minorHAnsi"/>
        </w:rPr>
        <w:t xml:space="preserve">. </w:t>
      </w:r>
      <w:r w:rsidR="002F4ECC" w:rsidRPr="002F4ECC">
        <w:rPr>
          <w:i/>
        </w:rPr>
        <w:fldChar w:fldCharType="begin"/>
      </w:r>
      <w:r w:rsidR="002F4ECC" w:rsidRPr="002F4ECC">
        <w:rPr>
          <w:rFonts w:cstheme="minorHAnsi"/>
          <w:i/>
        </w:rPr>
        <w:instrText xml:space="preserve"> REF _Ref4738328 \h </w:instrText>
      </w:r>
      <w:r w:rsidR="002F4ECC" w:rsidRPr="002F4ECC">
        <w:rPr>
          <w:i/>
        </w:rPr>
        <w:instrText xml:space="preserve"> \* MERGEFORMAT </w:instrText>
      </w:r>
      <w:r w:rsidR="002F4ECC" w:rsidRPr="002F4ECC">
        <w:rPr>
          <w:i/>
        </w:rPr>
      </w:r>
      <w:r w:rsidR="002F4ECC" w:rsidRPr="002F4ECC">
        <w:rPr>
          <w:i/>
        </w:rPr>
        <w:fldChar w:fldCharType="separate"/>
      </w:r>
      <w:r w:rsidR="00A5448B">
        <w:rPr>
          <w:b/>
          <w:bCs/>
          <w:i/>
          <w:lang w:val="en-US"/>
        </w:rPr>
        <w:t>Error! Reference source not found.</w:t>
      </w:r>
      <w:r w:rsidR="002F4ECC" w:rsidRPr="002F4ECC">
        <w:rPr>
          <w:i/>
        </w:rPr>
        <w:fldChar w:fldCharType="end"/>
      </w:r>
      <w:r w:rsidR="002F4ECC">
        <w:rPr>
          <w:i/>
        </w:rPr>
        <w:t xml:space="preserve"> </w:t>
      </w:r>
      <w:r w:rsidRPr="00CF79E1">
        <w:rPr>
          <w:rFonts w:cstheme="minorHAnsi"/>
        </w:rPr>
        <w:t xml:space="preserve">provides the protocol that was designed for this SEE process. </w:t>
      </w:r>
    </w:p>
    <w:p w14:paraId="74B6EE60" w14:textId="77777777" w:rsidR="00C83005" w:rsidRPr="00CF79E1" w:rsidRDefault="00C83005" w:rsidP="00CF79E1">
      <w:pPr>
        <w:spacing w:after="0" w:line="360" w:lineRule="auto"/>
        <w:rPr>
          <w:rFonts w:cstheme="minorHAnsi"/>
        </w:rPr>
      </w:pPr>
    </w:p>
    <w:p w14:paraId="02E01140" w14:textId="63F60A80" w:rsidR="005A175E" w:rsidRPr="00CF79E1" w:rsidRDefault="005A175E" w:rsidP="00CF79E1">
      <w:pPr>
        <w:pStyle w:val="Heading3"/>
        <w:spacing w:line="360" w:lineRule="auto"/>
        <w:rPr>
          <w:rFonts w:cstheme="minorHAnsi"/>
          <w:szCs w:val="22"/>
        </w:rPr>
      </w:pPr>
      <w:bookmarkStart w:id="497" w:name="_Ref4620714"/>
      <w:bookmarkStart w:id="498" w:name="_Toc15566718"/>
      <w:r w:rsidRPr="00CF79E1">
        <w:rPr>
          <w:rFonts w:cstheme="minorHAnsi"/>
          <w:szCs w:val="22"/>
        </w:rPr>
        <w:lastRenderedPageBreak/>
        <w:t>Selecting the quantities</w:t>
      </w:r>
      <w:bookmarkEnd w:id="496"/>
      <w:r w:rsidRPr="00CF79E1">
        <w:rPr>
          <w:rFonts w:cstheme="minorHAnsi"/>
          <w:szCs w:val="22"/>
        </w:rPr>
        <w:t xml:space="preserve"> (preparation and design stage)</w:t>
      </w:r>
      <w:bookmarkEnd w:id="497"/>
      <w:bookmarkEnd w:id="498"/>
    </w:p>
    <w:p w14:paraId="410ABDBC" w14:textId="60EA1E50" w:rsidR="00C83005" w:rsidRDefault="005A175E" w:rsidP="00C83005">
      <w:pPr>
        <w:spacing w:after="0" w:line="360" w:lineRule="auto"/>
        <w:rPr>
          <w:rFonts w:cstheme="minorHAnsi"/>
        </w:rPr>
      </w:pPr>
      <w:r w:rsidRPr="00CF79E1">
        <w:rPr>
          <w:rFonts w:cstheme="minorHAnsi"/>
        </w:rPr>
        <w:t>The choice of quantity considered the followin</w:t>
      </w:r>
      <w:r w:rsidR="00903923">
        <w:rPr>
          <w:rFonts w:cstheme="minorHAnsi"/>
        </w:rPr>
        <w:t>g three objectives</w:t>
      </w:r>
      <w:r w:rsidRPr="00CF79E1">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&lt;EndNote&gt;&lt;Cite&gt;&lt;Author&gt;Soares&lt;/Author&gt;&lt;Year&gt;2011&lt;/Year&gt;&lt;RecNum&gt;38&lt;/RecNum&gt;&lt;DisplayText&gt;&lt;style face="superscript"&gt;52&lt;/style&gt;&lt;/DisplayText&gt;&lt;record&gt;&lt;rec-number&gt;38&lt;/rec-number&gt;&lt;foreign-keys&gt;&lt;key app="EN" db-id="2wdepppr2wttfjes5eypt92qv9rvpz20w9rv" timestamp="0"&gt;38&lt;/key&gt;&lt;/foreign-keys&gt;&lt;ref-type name="Journal Article"&gt;17&lt;/ref-type&gt;&lt;contributors&gt;&lt;authors&gt;&lt;author&gt;Soares, M. O.&lt;/author&gt;&lt;author&gt;Bojke, L.&lt;/author&gt;&lt;author&gt;Dumville, J.&lt;/author&gt;&lt;author&gt;Iglesias, C.&lt;/author&gt;&lt;author&gt;Cullum, N.&lt;/author&gt;&lt;author&gt;Claxton, K.&lt;/author&gt;&lt;/authors&gt;&lt;/contributors&gt;&lt;auth-address&gt;Centre for Health Economics, University of York, York, UK. marta.soares@york.ac.uk&lt;/auth-address&gt;&lt;titles&gt;&lt;title&gt;Methods to elicit experts&amp;apos; beliefs over uncertain quantities: application to a cost effectiveness transition model of negative pressure wound therapy for severe pressure ulceration&lt;/title&gt;&lt;secondary-title&gt;Stat Med&lt;/secondary-title&gt;&lt;/titles&gt;&lt;pages&gt;2363-80&lt;/pages&gt;&lt;volume&gt;30&lt;/volume&gt;&lt;number&gt;19&lt;/number&gt;&lt;keywords&gt;&lt;keyword&gt;Decision Support Techniques&lt;/keyword&gt;&lt;keyword&gt;*Expert Testimony&lt;/keyword&gt;&lt;keyword&gt;Humans&lt;/keyword&gt;&lt;keyword&gt;Negative-Pressure Wound Therapy/*economics&lt;/keyword&gt;&lt;keyword&gt;Nurses&lt;/keyword&gt;&lt;keyword&gt;Pressure Ulcer/economics/*therapy&lt;/keyword&gt;&lt;keyword&gt;Severity of Illness Index&lt;/keyword&gt;&lt;keyword&gt;Technology Assessment, Biomedical/economics/methods&lt;/keyword&gt;&lt;/keywords&gt;&lt;dates&gt;&lt;year&gt;2011&lt;/year&gt;&lt;pub-dates&gt;&lt;date&gt;Aug 30&lt;/date&gt;&lt;/pub-dates&gt;&lt;/dates&gt;&lt;isbn&gt;1097-0258 (Electronic)&amp;#xD;0277-6715 (Linking)&lt;/isbn&gt;&lt;accession-num&gt;21748773&lt;/accession-num&gt;&lt;urls&gt;&lt;related-urls&gt;&lt;url&gt;https://www.ncbi.nlm.nih.gov/pubmed/21748773&lt;/url&gt;&lt;/related-urls&gt;&lt;/urls&gt;&lt;electronic-resource-num&gt;10.1002/sim.4288&lt;/electronic-resource-num&gt;&lt;/record&gt;&lt;/Cite&gt;&lt;/EndNote&gt;</w:instrText>
      </w:r>
      <w:r w:rsidR="00491085">
        <w:rPr>
          <w:rFonts w:cstheme="minorHAnsi"/>
        </w:rPr>
        <w:fldChar w:fldCharType="separate"/>
      </w:r>
      <w:r w:rsidR="00324D38" w:rsidRPr="00324D38">
        <w:rPr>
          <w:rFonts w:cstheme="minorHAnsi"/>
          <w:noProof/>
          <w:vertAlign w:val="superscript"/>
        </w:rPr>
        <w:t>52</w:t>
      </w:r>
      <w:r w:rsidR="00491085">
        <w:rPr>
          <w:rFonts w:cstheme="minorHAnsi"/>
        </w:rPr>
        <w:fldChar w:fldCharType="end"/>
      </w:r>
      <w:r w:rsidRPr="00CF79E1">
        <w:rPr>
          <w:rFonts w:cstheme="minorHAnsi"/>
        </w:rPr>
        <w:t xml:space="preserve"> fitness for purpose; directly observable and homogeneity in the quantities elicited. Eliciting the same summaries throughout will reduce the burden of </w:t>
      </w:r>
      <w:r w:rsidR="00903923">
        <w:rPr>
          <w:rFonts w:cstheme="minorHAnsi"/>
        </w:rPr>
        <w:t>training</w:t>
      </w:r>
      <w:r w:rsidR="00DE03CB">
        <w:rPr>
          <w:rFonts w:cstheme="minorHAnsi"/>
        </w:rPr>
        <w:t>.</w:t>
      </w:r>
      <w:r w:rsidR="00491085">
        <w:rPr>
          <w:rFonts w:cstheme="minorHAnsi"/>
        </w:rPr>
        <w:fldChar w:fldCharType="begin"/>
      </w:r>
      <w:r w:rsidR="00324D38">
        <w:rPr>
          <w:rFonts w:cstheme="minorHAnsi"/>
        </w:rPr>
        <w:instrText xml:space="preserve"> ADDIN EN.CITE &lt;EndNote&gt;&lt;Cite&gt;&lt;Author&gt;Soares&lt;/Author&gt;&lt;Year&gt;2017&lt;/Year&gt;&lt;RecNum&gt;189&lt;/RecNum&gt;&lt;DisplayText&gt;&lt;style face="superscript"&gt;201&lt;/style&gt;&lt;/DisplayText&gt;&lt;record&gt;&lt;rec-number&gt;189&lt;/rec-number&gt;&lt;foreign-keys&gt;&lt;key app="EN" db-id="2wdepppr2wttfjes5eypt92qv9rvpz20w9rv" timestamp="0"&gt;189&lt;/key&gt;&lt;/foreign-keys&gt;&lt;ref-type name="Report"&gt;27&lt;/ref-type&gt;&lt;contributors&gt;&lt;authors&gt;&lt;author&gt;Marta Soares&lt;/author&gt;&lt;author&gt;Karl Claxton&lt;/author&gt;&lt;author&gt;Mark Schulpher&lt;/author&gt;&lt;/authors&gt;&lt;subsidiary-authors&gt;&lt;author&gt;Policy Research Unit in Economic Evaluation of Health and Care Interventions. &lt;/author&gt;&lt;/subsidiary-authors&gt;&lt;/contributors&gt;&lt;titles&gt;&lt;title&gt;Health opportunity costs in the NHS: assessing the implications of uncertainty using elicitation methods with experts&lt;/title&gt;&lt;/titles&gt;&lt;number&gt;058&lt;/number&gt;&lt;dates&gt;&lt;year&gt;2017&lt;/year&gt;&lt;/dates&gt;&lt;pub-location&gt;Universities of Sheffield and York&lt;/pub-location&gt;&lt;urls&gt;&lt;/urls&gt;&lt;/record&gt;&lt;/Cite&gt;&lt;/EndNote&gt;</w:instrText>
      </w:r>
      <w:r w:rsidR="00491085">
        <w:rPr>
          <w:rFonts w:cstheme="minorHAnsi"/>
        </w:rPr>
        <w:fldChar w:fldCharType="separate"/>
      </w:r>
      <w:r w:rsidR="00324D38" w:rsidRPr="00324D38">
        <w:rPr>
          <w:rFonts w:cstheme="minorHAnsi"/>
          <w:noProof/>
          <w:vertAlign w:val="superscript"/>
        </w:rPr>
        <w:t>201</w:t>
      </w:r>
      <w:r w:rsidR="00491085">
        <w:rPr>
          <w:rFonts w:cstheme="minorHAnsi"/>
        </w:rPr>
        <w:fldChar w:fldCharType="end"/>
      </w:r>
    </w:p>
    <w:p w14:paraId="6DF5648A" w14:textId="77777777" w:rsidR="00D83493" w:rsidRDefault="00D83493" w:rsidP="00C83005">
      <w:pPr>
        <w:spacing w:after="0" w:line="360" w:lineRule="auto"/>
        <w:rPr>
          <w:rFonts w:cstheme="minorHAnsi"/>
        </w:rPr>
      </w:pPr>
    </w:p>
    <w:p w14:paraId="2E0B2561" w14:textId="7A1F0721" w:rsidR="00C83005" w:rsidRDefault="00C83005" w:rsidP="00C657A1">
      <w:pPr>
        <w:spacing w:after="0" w:line="360" w:lineRule="auto"/>
        <w:rPr>
          <w:rFonts w:cstheme="minorHAnsi"/>
        </w:rPr>
      </w:pPr>
      <w:r w:rsidRPr="00CF79E1">
        <w:rPr>
          <w:rFonts w:cstheme="minorHAnsi"/>
        </w:rPr>
        <w:t xml:space="preserve">The time it takes to resolve an incorrect asthma diagnosis for both false-negative and false-positive cases is elicited. Due to the complexity of asthma diagnosis, the parameters were not directly elicited but were calculated from a number of alternative elicited quantities (decomposing the quantities). The quantities elicited relate to the </w:t>
      </w:r>
      <w:r w:rsidRPr="00CF79E1">
        <w:rPr>
          <w:rFonts w:cstheme="minorHAnsi"/>
          <w:i/>
        </w:rPr>
        <w:t>probability of an event</w:t>
      </w:r>
      <w:r w:rsidRPr="00CF79E1">
        <w:rPr>
          <w:rFonts w:cstheme="minorHAnsi"/>
        </w:rPr>
        <w:t xml:space="preserve"> (i.e. number of patients returning to the healthcare service) </w:t>
      </w:r>
      <w:r w:rsidRPr="00CF79E1">
        <w:rPr>
          <w:rFonts w:cstheme="minorHAnsi"/>
          <w:i/>
        </w:rPr>
        <w:t>at different time-points</w:t>
      </w:r>
      <w:r w:rsidRPr="00CF79E1">
        <w:rPr>
          <w:rFonts w:cstheme="minorHAnsi"/>
        </w:rPr>
        <w:t xml:space="preserve">. </w:t>
      </w:r>
    </w:p>
    <w:p w14:paraId="136166B7" w14:textId="77777777" w:rsidR="00D83493" w:rsidRDefault="00D83493" w:rsidP="00C657A1">
      <w:pPr>
        <w:spacing w:after="0" w:line="360" w:lineRule="auto"/>
        <w:rPr>
          <w:rFonts w:cstheme="minorHAnsi"/>
        </w:rPr>
      </w:pPr>
    </w:p>
    <w:p w14:paraId="7CA5C264" w14:textId="0AF0AB39" w:rsidR="00C83005" w:rsidRPr="00CF79E1" w:rsidRDefault="00C83005" w:rsidP="00C657A1">
      <w:pPr>
        <w:spacing w:after="0" w:line="360" w:lineRule="auto"/>
        <w:rPr>
          <w:rFonts w:cstheme="minorHAnsi"/>
        </w:rPr>
      </w:pPr>
      <w:r w:rsidRPr="00CF79E1">
        <w:rPr>
          <w:rFonts w:cstheme="minorHAnsi"/>
        </w:rPr>
        <w:t xml:space="preserve">Based on the qualitative feedback from the </w:t>
      </w:r>
      <w:r w:rsidR="008F795C">
        <w:rPr>
          <w:rFonts w:cstheme="minorHAnsi"/>
        </w:rPr>
        <w:t>experts</w:t>
      </w:r>
      <w:r w:rsidRPr="00CF79E1">
        <w:rPr>
          <w:rFonts w:cstheme="minorHAnsi"/>
        </w:rPr>
        <w:t xml:space="preserve"> in the DAR, it was clear that there were a number of aspects of the condition that needed to be incorporated into the questions to ensure that these were asked in a manner which would be consistent with how the expert thinks about the condition. In terms of asthma, these characteristics relate to the level of chronicity and persistency of symptoms. </w:t>
      </w:r>
    </w:p>
    <w:p w14:paraId="7E1F7374" w14:textId="77777777" w:rsidR="00C83005" w:rsidRDefault="00C83005" w:rsidP="00C83005">
      <w:pPr>
        <w:spacing w:after="0" w:line="360" w:lineRule="auto"/>
        <w:rPr>
          <w:rFonts w:cstheme="minorHAnsi"/>
        </w:rPr>
      </w:pPr>
    </w:p>
    <w:p w14:paraId="179D3688" w14:textId="4DE56D97" w:rsidR="00C83005" w:rsidRPr="00CF79E1" w:rsidRDefault="00C83005" w:rsidP="00C83005">
      <w:pPr>
        <w:spacing w:after="0" w:line="360" w:lineRule="auto"/>
        <w:rPr>
          <w:rFonts w:cstheme="minorHAnsi"/>
        </w:rPr>
      </w:pPr>
      <w:r w:rsidRPr="00CF79E1">
        <w:rPr>
          <w:rFonts w:cstheme="minorHAnsi"/>
        </w:rPr>
        <w:t xml:space="preserve">Following personal communication with a General Practitioner </w:t>
      </w:r>
      <w:r w:rsidR="00D83493">
        <w:rPr>
          <w:rFonts w:cstheme="minorHAnsi"/>
        </w:rPr>
        <w:t xml:space="preserve">(GP) </w:t>
      </w:r>
      <w:r w:rsidRPr="00CF79E1">
        <w:rPr>
          <w:rFonts w:cstheme="minorHAnsi"/>
        </w:rPr>
        <w:t xml:space="preserve">in the University of York, it was decided that specific patient vignettes would be described and presented to the </w:t>
      </w:r>
      <w:r w:rsidR="008F795C">
        <w:rPr>
          <w:rFonts w:cstheme="minorHAnsi"/>
        </w:rPr>
        <w:t>experts</w:t>
      </w:r>
      <w:r w:rsidRPr="00CF79E1">
        <w:rPr>
          <w:rFonts w:cstheme="minorHAnsi"/>
        </w:rPr>
        <w:t xml:space="preserve"> at the beginning of each question. </w:t>
      </w:r>
    </w:p>
    <w:p w14:paraId="0541CFF5" w14:textId="77777777" w:rsidR="00C83005" w:rsidRDefault="00C83005" w:rsidP="00C657A1">
      <w:pPr>
        <w:spacing w:after="0" w:line="360" w:lineRule="auto"/>
        <w:rPr>
          <w:rFonts w:cstheme="minorHAnsi"/>
        </w:rPr>
      </w:pPr>
    </w:p>
    <w:p w14:paraId="7AD157E5" w14:textId="75AA296C" w:rsidR="00C83005" w:rsidRPr="00CF79E1" w:rsidRDefault="00C83005" w:rsidP="00F11C02">
      <w:pPr>
        <w:spacing w:after="0" w:line="360" w:lineRule="auto"/>
        <w:rPr>
          <w:rFonts w:cstheme="minorHAnsi"/>
        </w:rPr>
      </w:pPr>
      <w:r w:rsidRPr="00CF79E1">
        <w:rPr>
          <w:rFonts w:cstheme="minorHAnsi"/>
        </w:rPr>
        <w:t xml:space="preserve">These were presented separately for false-negative and false-positive adults and children. Each described a type of patient based on varying levels of symptom severity (mildly persistent symptoms, moderately persistent symptoms or severely persistent symptom). The </w:t>
      </w:r>
      <w:r w:rsidR="008F795C">
        <w:rPr>
          <w:rFonts w:cstheme="minorHAnsi"/>
        </w:rPr>
        <w:t>experts</w:t>
      </w:r>
      <w:r w:rsidR="00EE0CB1">
        <w:rPr>
          <w:rFonts w:cstheme="minorHAnsi"/>
        </w:rPr>
        <w:t>’</w:t>
      </w:r>
      <w:r w:rsidRPr="00CF79E1">
        <w:rPr>
          <w:rFonts w:cstheme="minorHAnsi"/>
        </w:rPr>
        <w:t xml:space="preserve"> were asked to express the proportion of the type of patient described returns to the healthcare service at certain time-points since their first diagnosis. Eliciting by severity and for adults and children separately is intended to reflect the heterogeneity of the asthmatic population, raised in the DAR elicitation.  </w:t>
      </w:r>
    </w:p>
    <w:p w14:paraId="4C25D8B0" w14:textId="77777777" w:rsidR="00C83005" w:rsidRDefault="00C83005" w:rsidP="00C83005">
      <w:pPr>
        <w:spacing w:after="0" w:line="360" w:lineRule="auto"/>
        <w:rPr>
          <w:rFonts w:cstheme="minorHAnsi"/>
        </w:rPr>
      </w:pPr>
    </w:p>
    <w:p w14:paraId="62F6B260" w14:textId="635DAC4A" w:rsidR="00C83005" w:rsidRPr="00CF79E1" w:rsidRDefault="00C83005" w:rsidP="00C657A1">
      <w:pPr>
        <w:spacing w:after="0" w:line="360" w:lineRule="auto"/>
        <w:rPr>
          <w:rFonts w:cstheme="minorHAnsi"/>
        </w:rPr>
      </w:pPr>
      <w:r w:rsidRPr="00CF79E1">
        <w:rPr>
          <w:rFonts w:cstheme="minorHAnsi"/>
        </w:rPr>
        <w:t xml:space="preserve">Variation in the time to correct diagnosis for both false-negative and false-positive patients is anticipated and thus the questions were asked based on two separate time-points for both types of incorrect asthma diagnosis.  This approach also supported the assumption made in the model that all incorrect asthma diagnoses are resolved. For false-negative patients the time-points included </w:t>
      </w:r>
      <w:r w:rsidRPr="00CF79E1">
        <w:rPr>
          <w:rFonts w:cstheme="minorHAnsi"/>
        </w:rPr>
        <w:lastRenderedPageBreak/>
        <w:t xml:space="preserve">were 6 and 12 months while for false-positive, the time-points were 12 and 24 months. </w:t>
      </w:r>
      <w:r w:rsidR="002F4ECC" w:rsidRPr="002F4ECC">
        <w:rPr>
          <w:i/>
        </w:rPr>
        <w:fldChar w:fldCharType="begin"/>
      </w:r>
      <w:r w:rsidR="002F4ECC" w:rsidRPr="002F4ECC">
        <w:rPr>
          <w:rFonts w:cstheme="minorHAnsi"/>
          <w:i/>
        </w:rPr>
        <w:instrText xml:space="preserve"> REF _Ref4738328 \h </w:instrText>
      </w:r>
      <w:r w:rsidR="002F4ECC" w:rsidRPr="002F4ECC">
        <w:rPr>
          <w:i/>
        </w:rPr>
        <w:instrText xml:space="preserve"> \* MERGEFORMAT </w:instrText>
      </w:r>
      <w:r w:rsidR="002F4ECC" w:rsidRPr="002F4ECC">
        <w:rPr>
          <w:i/>
        </w:rPr>
      </w:r>
      <w:r w:rsidR="002F4ECC" w:rsidRPr="002F4ECC">
        <w:rPr>
          <w:i/>
        </w:rPr>
        <w:fldChar w:fldCharType="separate"/>
      </w:r>
      <w:r w:rsidR="00A5448B">
        <w:rPr>
          <w:b/>
          <w:bCs/>
          <w:i/>
          <w:lang w:val="en-US"/>
        </w:rPr>
        <w:t>Error! Reference source not found.</w:t>
      </w:r>
      <w:r w:rsidR="002F4ECC" w:rsidRPr="002F4ECC">
        <w:rPr>
          <w:i/>
        </w:rPr>
        <w:fldChar w:fldCharType="end"/>
      </w:r>
      <w:r w:rsidR="002F4ECC">
        <w:rPr>
          <w:i/>
        </w:rPr>
        <w:t xml:space="preserve"> </w:t>
      </w:r>
      <w:r w:rsidRPr="00CF79E1">
        <w:rPr>
          <w:rFonts w:cstheme="minorHAnsi"/>
        </w:rPr>
        <w:t xml:space="preserve">presents the questions and preambles provided to the </w:t>
      </w:r>
      <w:r w:rsidR="008F795C">
        <w:rPr>
          <w:rFonts w:cstheme="minorHAnsi"/>
        </w:rPr>
        <w:t>experts</w:t>
      </w:r>
      <w:r w:rsidRPr="00CF79E1">
        <w:rPr>
          <w:rFonts w:cstheme="minorHAnsi"/>
        </w:rPr>
        <w:t xml:space="preserve">. </w:t>
      </w:r>
    </w:p>
    <w:p w14:paraId="2D25EFEF" w14:textId="77777777" w:rsidR="00C83005" w:rsidRPr="00CF79E1" w:rsidRDefault="00C83005" w:rsidP="00C83005">
      <w:pPr>
        <w:spacing w:after="0" w:line="360" w:lineRule="auto"/>
        <w:ind w:firstLine="720"/>
        <w:rPr>
          <w:rFonts w:cstheme="minorHAnsi"/>
        </w:rPr>
      </w:pPr>
    </w:p>
    <w:p w14:paraId="23725C3F" w14:textId="77777777" w:rsidR="00C83005" w:rsidRPr="00CF79E1" w:rsidRDefault="00C83005" w:rsidP="00C83005">
      <w:pPr>
        <w:pStyle w:val="Heading3"/>
        <w:spacing w:line="360" w:lineRule="auto"/>
        <w:rPr>
          <w:rFonts w:cstheme="minorHAnsi"/>
          <w:szCs w:val="22"/>
        </w:rPr>
      </w:pPr>
      <w:bookmarkStart w:id="499" w:name="_Toc526171208"/>
      <w:bookmarkStart w:id="500" w:name="_Toc3885452"/>
      <w:bookmarkStart w:id="501" w:name="_Toc15566719"/>
      <w:r w:rsidRPr="00CF79E1">
        <w:rPr>
          <w:rFonts w:cstheme="minorHAnsi"/>
          <w:szCs w:val="22"/>
        </w:rPr>
        <w:t>Methods to encode judgements</w:t>
      </w:r>
      <w:bookmarkEnd w:id="499"/>
      <w:r w:rsidRPr="00CF79E1">
        <w:rPr>
          <w:rFonts w:cstheme="minorHAnsi"/>
          <w:szCs w:val="22"/>
        </w:rPr>
        <w:t xml:space="preserve"> (preparation and design stage)</w:t>
      </w:r>
      <w:bookmarkEnd w:id="500"/>
      <w:bookmarkEnd w:id="501"/>
    </w:p>
    <w:p w14:paraId="7549AE1B" w14:textId="160D94AD" w:rsidR="00C83005" w:rsidRDefault="00C83005" w:rsidP="00C83005">
      <w:pPr>
        <w:spacing w:after="0" w:line="360" w:lineRule="auto"/>
        <w:rPr>
          <w:rFonts w:cstheme="minorHAnsi"/>
        </w:rPr>
      </w:pPr>
      <w:r w:rsidRPr="00CF79E1">
        <w:rPr>
          <w:rFonts w:cstheme="minorHAnsi"/>
        </w:rPr>
        <w:t>To elicit uncertainty two methods of elicitation were explored in</w:t>
      </w:r>
      <w:r w:rsidR="008F2859">
        <w:rPr>
          <w:rFonts w:cstheme="minorHAnsi"/>
        </w:rPr>
        <w:t xml:space="preserve">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Pr="00CF79E1">
        <w:rPr>
          <w:rFonts w:cstheme="minorHAnsi"/>
        </w:rPr>
        <w:t xml:space="preserve">: the Chips and Bins method and the Bisection method.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008F2859">
        <w:rPr>
          <w:i/>
        </w:rPr>
        <w:t xml:space="preserve"> </w:t>
      </w:r>
      <w:r w:rsidRPr="00CF79E1">
        <w:rPr>
          <w:rFonts w:cstheme="minorHAnsi"/>
        </w:rPr>
        <w:t xml:space="preserve">concluded that either of these methods is appropriate for HCDM, and thus here the recruited </w:t>
      </w:r>
      <w:r w:rsidR="008F795C">
        <w:rPr>
          <w:rFonts w:cstheme="minorHAnsi"/>
        </w:rPr>
        <w:t>experts</w:t>
      </w:r>
      <w:r w:rsidRPr="00CF79E1">
        <w:rPr>
          <w:rFonts w:cstheme="minorHAnsi"/>
        </w:rPr>
        <w:t xml:space="preserve"> completed one of these</w:t>
      </w:r>
      <w:r w:rsidRPr="00CF79E1">
        <w:rPr>
          <w:rFonts w:cstheme="minorHAnsi"/>
          <w:b/>
        </w:rPr>
        <w:t xml:space="preserve"> </w:t>
      </w:r>
      <w:r w:rsidRPr="00CF79E1">
        <w:rPr>
          <w:rFonts w:cstheme="minorHAnsi"/>
        </w:rPr>
        <w:t xml:space="preserve">methods of elicitation; either Chips and Bins method </w:t>
      </w:r>
      <w:r w:rsidRPr="00CF79E1">
        <w:rPr>
          <w:rFonts w:cstheme="minorHAnsi"/>
          <w:b/>
        </w:rPr>
        <w:t xml:space="preserve">or </w:t>
      </w:r>
      <w:r w:rsidRPr="00CF79E1">
        <w:rPr>
          <w:rFonts w:cstheme="minorHAnsi"/>
        </w:rPr>
        <w:t xml:space="preserve">Bisection method. </w:t>
      </w:r>
    </w:p>
    <w:p w14:paraId="5E29DC00" w14:textId="55942FBD" w:rsidR="00235AF4" w:rsidRDefault="00235AF4" w:rsidP="00C83005">
      <w:pPr>
        <w:spacing w:after="0" w:line="360" w:lineRule="auto"/>
        <w:rPr>
          <w:rFonts w:cstheme="minorHAnsi"/>
        </w:rPr>
      </w:pPr>
    </w:p>
    <w:p w14:paraId="30F84A4A" w14:textId="774D1021" w:rsidR="00235AF4" w:rsidRDefault="00235AF4" w:rsidP="00C83005">
      <w:pPr>
        <w:spacing w:after="0" w:line="360" w:lineRule="auto"/>
        <w:rPr>
          <w:rFonts w:cstheme="minorHAnsi"/>
        </w:rPr>
      </w:pPr>
      <w:r>
        <w:rPr>
          <w:rFonts w:cstheme="minorHAnsi"/>
        </w:rPr>
        <w:t xml:space="preserve">The reference </w:t>
      </w:r>
      <w:r w:rsidR="00096F03">
        <w:rPr>
          <w:rFonts w:cstheme="minorHAnsi"/>
        </w:rPr>
        <w:t>protocol</w:t>
      </w:r>
      <w:r>
        <w:rPr>
          <w:rFonts w:cstheme="minorHAnsi"/>
        </w:rPr>
        <w:t xml:space="preserve"> in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004E0E2A">
        <w:rPr>
          <w:i/>
        </w:rPr>
        <w:t xml:space="preserve"> </w:t>
      </w:r>
      <w:r>
        <w:rPr>
          <w:rFonts w:cstheme="minorHAnsi"/>
        </w:rPr>
        <w:t xml:space="preserve">states the both VIM and FIM work well but decision makers should aim for consistency across application. The evaluation in this chapter used both methods as it was intended to further explore the usability of the two methods with actual health care professionals. </w:t>
      </w:r>
    </w:p>
    <w:p w14:paraId="26A93E1E" w14:textId="77777777" w:rsidR="00C83005" w:rsidRPr="00CF79E1" w:rsidRDefault="00C83005" w:rsidP="00C83005">
      <w:pPr>
        <w:spacing w:after="0" w:line="360" w:lineRule="auto"/>
        <w:rPr>
          <w:rFonts w:cstheme="minorHAnsi"/>
        </w:rPr>
      </w:pPr>
    </w:p>
    <w:p w14:paraId="45C0C590" w14:textId="77777777" w:rsidR="00C83005" w:rsidRPr="00CF79E1" w:rsidRDefault="00C83005" w:rsidP="00C83005">
      <w:pPr>
        <w:pStyle w:val="Heading3"/>
        <w:spacing w:line="360" w:lineRule="auto"/>
        <w:rPr>
          <w:rFonts w:cstheme="minorHAnsi"/>
          <w:szCs w:val="22"/>
        </w:rPr>
      </w:pPr>
      <w:bookmarkStart w:id="502" w:name="_Toc3885453"/>
      <w:bookmarkStart w:id="503" w:name="_Toc15566720"/>
      <w:r w:rsidRPr="00CF79E1">
        <w:rPr>
          <w:rFonts w:cstheme="minorHAnsi"/>
          <w:szCs w:val="22"/>
        </w:rPr>
        <w:t>Validation (preparation and design stage)</w:t>
      </w:r>
      <w:bookmarkEnd w:id="502"/>
      <w:bookmarkEnd w:id="503"/>
    </w:p>
    <w:p w14:paraId="0F67F5CA" w14:textId="6EBDA8BD" w:rsidR="00C83005" w:rsidRPr="00CF79E1" w:rsidRDefault="00C83005" w:rsidP="00C83005">
      <w:pPr>
        <w:spacing w:after="0" w:line="360" w:lineRule="auto"/>
        <w:rPr>
          <w:rFonts w:cstheme="minorHAnsi"/>
        </w:rPr>
      </w:pPr>
      <w:r w:rsidRPr="00CF79E1">
        <w:rPr>
          <w:rFonts w:cstheme="minorHAnsi"/>
        </w:rPr>
        <w:t>At the end of the SEE</w:t>
      </w:r>
      <w:r w:rsidR="00EE0CB1">
        <w:rPr>
          <w:rFonts w:cstheme="minorHAnsi"/>
        </w:rPr>
        <w:t>,</w:t>
      </w:r>
      <w:r w:rsidRPr="00CF79E1">
        <w:rPr>
          <w:rFonts w:cstheme="minorHAnsi"/>
        </w:rPr>
        <w:t xml:space="preserve"> </w:t>
      </w:r>
      <w:r w:rsidR="008F795C">
        <w:rPr>
          <w:rFonts w:cstheme="minorHAnsi"/>
        </w:rPr>
        <w:t>experts</w:t>
      </w:r>
      <w:r w:rsidRPr="00CF79E1">
        <w:rPr>
          <w:rFonts w:cstheme="minorHAnsi"/>
        </w:rPr>
        <w:t xml:space="preserve"> were asked if they were confident the answers they gave reflected their views and uncertainties. Response options were ‘yes’, ‘not sure’ and ‘no’. If they responded, ‘no’ or ‘not sure’, </w:t>
      </w:r>
      <w:r w:rsidR="00732034">
        <w:rPr>
          <w:rFonts w:cstheme="minorHAnsi"/>
        </w:rPr>
        <w:t xml:space="preserve">they were </w:t>
      </w:r>
      <w:r w:rsidRPr="00CF79E1">
        <w:rPr>
          <w:rFonts w:cstheme="minorHAnsi"/>
        </w:rPr>
        <w:t xml:space="preserve">asked </w:t>
      </w:r>
      <w:r w:rsidR="00732034">
        <w:rPr>
          <w:rFonts w:cstheme="minorHAnsi"/>
        </w:rPr>
        <w:t>t</w:t>
      </w:r>
      <w:r w:rsidRPr="00CF79E1">
        <w:rPr>
          <w:rFonts w:cstheme="minorHAnsi"/>
        </w:rPr>
        <w:t xml:space="preserve">o provide more detail as to why in an open question. </w:t>
      </w:r>
      <w:r>
        <w:rPr>
          <w:rFonts w:cstheme="minorHAnsi"/>
        </w:rPr>
        <w:t>Other forms of validation were not used</w:t>
      </w:r>
      <w:r w:rsidRPr="00CF79E1">
        <w:rPr>
          <w:rFonts w:cstheme="minorHAnsi"/>
        </w:rPr>
        <w:t>.</w:t>
      </w:r>
    </w:p>
    <w:p w14:paraId="224CFD02" w14:textId="77777777" w:rsidR="00C83005" w:rsidRPr="00CF79E1" w:rsidRDefault="00C83005" w:rsidP="00C83005">
      <w:pPr>
        <w:spacing w:after="0" w:line="360" w:lineRule="auto"/>
        <w:rPr>
          <w:rFonts w:cstheme="minorHAnsi"/>
        </w:rPr>
      </w:pPr>
    </w:p>
    <w:p w14:paraId="7E92F929" w14:textId="7CFF4475" w:rsidR="00C83005" w:rsidRPr="00CF79E1" w:rsidRDefault="00C83005" w:rsidP="00C83005">
      <w:pPr>
        <w:pStyle w:val="Heading3"/>
        <w:spacing w:line="360" w:lineRule="auto"/>
        <w:rPr>
          <w:rFonts w:cstheme="minorHAnsi"/>
          <w:szCs w:val="22"/>
        </w:rPr>
      </w:pPr>
      <w:bookmarkStart w:id="504" w:name="_Toc526171210"/>
      <w:bookmarkStart w:id="505" w:name="_Toc3885454"/>
      <w:bookmarkStart w:id="506" w:name="_Toc15566721"/>
      <w:r w:rsidRPr="00CF79E1">
        <w:rPr>
          <w:rFonts w:cstheme="minorHAnsi"/>
          <w:szCs w:val="22"/>
        </w:rPr>
        <w:t xml:space="preserve">Selecting </w:t>
      </w:r>
      <w:bookmarkEnd w:id="504"/>
      <w:r w:rsidR="008F795C">
        <w:rPr>
          <w:rFonts w:cstheme="minorHAnsi"/>
          <w:szCs w:val="22"/>
        </w:rPr>
        <w:t>experts</w:t>
      </w:r>
      <w:r w:rsidRPr="00CF79E1">
        <w:rPr>
          <w:rFonts w:cstheme="minorHAnsi"/>
          <w:szCs w:val="22"/>
        </w:rPr>
        <w:t xml:space="preserve"> (preparation and design stage)</w:t>
      </w:r>
      <w:bookmarkEnd w:id="505"/>
      <w:bookmarkEnd w:id="506"/>
    </w:p>
    <w:p w14:paraId="676D8604" w14:textId="1C57D238" w:rsidR="00C83005" w:rsidRDefault="00C83005" w:rsidP="00C83005">
      <w:pPr>
        <w:spacing w:after="0" w:line="360" w:lineRule="auto"/>
        <w:rPr>
          <w:rFonts w:cstheme="minorHAnsi"/>
        </w:rPr>
      </w:pPr>
      <w:r w:rsidRPr="00CF79E1">
        <w:rPr>
          <w:rFonts w:cstheme="minorHAnsi"/>
        </w:rPr>
        <w:t xml:space="preserve">As asthma is generally diagnosed in primary care, it was assumed Primary Care GPs would have substantive knowledge in the diagnosis of asthma. Consequently, Primary Care GPs were recruited as the </w:t>
      </w:r>
      <w:r w:rsidR="008F795C">
        <w:rPr>
          <w:rFonts w:cstheme="minorHAnsi"/>
        </w:rPr>
        <w:t>experts</w:t>
      </w:r>
      <w:r w:rsidRPr="00CF79E1">
        <w:rPr>
          <w:rFonts w:cstheme="minorHAnsi"/>
        </w:rPr>
        <w:t xml:space="preserve">. </w:t>
      </w:r>
      <w:r w:rsidR="008F795C">
        <w:rPr>
          <w:rFonts w:cstheme="minorHAnsi"/>
        </w:rPr>
        <w:t>Experts</w:t>
      </w:r>
      <w:r w:rsidRPr="00CF79E1">
        <w:rPr>
          <w:rFonts w:cstheme="minorHAnsi"/>
        </w:rPr>
        <w:t xml:space="preserve"> were not expected to have any normative skills (</w:t>
      </w:r>
      <w:r w:rsidR="004E0E2A">
        <w:rPr>
          <w:rFonts w:cstheme="minorHAnsi"/>
        </w:rPr>
        <w:t xml:space="preserve">see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sidRPr="00CF79E1">
        <w:rPr>
          <w:rFonts w:cstheme="minorHAnsi"/>
        </w:rPr>
        <w:t xml:space="preserve">). The </w:t>
      </w:r>
      <w:r w:rsidR="008F795C">
        <w:rPr>
          <w:rFonts w:cstheme="minorHAnsi"/>
        </w:rPr>
        <w:t>experts</w:t>
      </w:r>
      <w:r w:rsidRPr="00CF79E1">
        <w:rPr>
          <w:rFonts w:cstheme="minorHAnsi"/>
        </w:rPr>
        <w:t xml:space="preserve"> were recruited using recommendation from peers. </w:t>
      </w:r>
    </w:p>
    <w:p w14:paraId="6FBB257C" w14:textId="77777777" w:rsidR="00C83005" w:rsidRPr="00C83005" w:rsidRDefault="00C83005" w:rsidP="00C83005">
      <w:pPr>
        <w:spacing w:after="0" w:line="360" w:lineRule="auto"/>
      </w:pPr>
    </w:p>
    <w:p w14:paraId="799A04AC" w14:textId="30EBBE78" w:rsidR="00C83005" w:rsidRDefault="00C83005" w:rsidP="00C83005">
      <w:pPr>
        <w:spacing w:after="0" w:line="360" w:lineRule="auto"/>
        <w:rPr>
          <w:rFonts w:cstheme="minorHAnsi"/>
        </w:rPr>
      </w:pPr>
      <w:r w:rsidRPr="00CF79E1">
        <w:rPr>
          <w:rFonts w:cstheme="minorHAnsi"/>
        </w:rPr>
        <w:t>As this work is a</w:t>
      </w:r>
      <w:r w:rsidR="00402E67">
        <w:rPr>
          <w:rFonts w:cstheme="minorHAnsi"/>
        </w:rPr>
        <w:t xml:space="preserve"> retrospective </w:t>
      </w:r>
      <w:r w:rsidRPr="00CF79E1">
        <w:rPr>
          <w:rFonts w:cstheme="minorHAnsi"/>
        </w:rPr>
        <w:t xml:space="preserve">evaluation of the </w:t>
      </w:r>
      <w:r>
        <w:t xml:space="preserve">reference </w:t>
      </w:r>
      <w:r w:rsidR="00096F03">
        <w:t>protocol</w:t>
      </w:r>
      <w:r w:rsidRPr="00CF79E1">
        <w:rPr>
          <w:rFonts w:cstheme="minorHAnsi"/>
        </w:rPr>
        <w:t xml:space="preserve"> developed, rather than a SEE per se,</w:t>
      </w:r>
      <w:r w:rsidR="00732034">
        <w:rPr>
          <w:rFonts w:cstheme="minorHAnsi"/>
        </w:rPr>
        <w:t xml:space="preserve"> a smaller number of experts, th</w:t>
      </w:r>
      <w:r w:rsidRPr="00CF79E1">
        <w:rPr>
          <w:rFonts w:cstheme="minorHAnsi"/>
        </w:rPr>
        <w:t>an usually recommended</w:t>
      </w:r>
      <w:r w:rsidR="00732034">
        <w:rPr>
          <w:rFonts w:cstheme="minorHAnsi"/>
        </w:rPr>
        <w:t>, were recruited</w:t>
      </w:r>
      <w:r>
        <w:rPr>
          <w:rFonts w:cstheme="minorHAnsi"/>
        </w:rPr>
        <w:t>.</w:t>
      </w:r>
      <w:r w:rsidRPr="00CF79E1">
        <w:rPr>
          <w:rFonts w:cstheme="minorHAnsi"/>
        </w:rPr>
        <w:t xml:space="preserve"> </w:t>
      </w:r>
      <w:r w:rsidR="00402E67" w:rsidRPr="00CF79E1">
        <w:rPr>
          <w:rFonts w:cstheme="minorHAnsi"/>
        </w:rPr>
        <w:t xml:space="preserve">Four </w:t>
      </w:r>
      <w:r w:rsidR="008F795C">
        <w:rPr>
          <w:rFonts w:cstheme="minorHAnsi"/>
        </w:rPr>
        <w:t>experts</w:t>
      </w:r>
      <w:r w:rsidR="00402E67" w:rsidRPr="00CF79E1">
        <w:rPr>
          <w:rFonts w:cstheme="minorHAnsi"/>
        </w:rPr>
        <w:t xml:space="preserve"> were recruited.  </w:t>
      </w:r>
      <w:r w:rsidR="00402E67">
        <w:rPr>
          <w:rFonts w:cstheme="minorHAnsi"/>
        </w:rPr>
        <w:t xml:space="preserve">The intention was to utilize the protocol rather than generate evidence and if sufficient time were available more experts would have been recruited. However, as mentioned at the beginning, this chapter focused on the design elements of the SEE rather than the practical conduct. </w:t>
      </w:r>
      <w:r w:rsidRPr="00CF79E1">
        <w:rPr>
          <w:rFonts w:cstheme="minorHAnsi"/>
        </w:rPr>
        <w:t xml:space="preserve">Two </w:t>
      </w:r>
      <w:r w:rsidR="008F795C">
        <w:rPr>
          <w:rFonts w:cstheme="minorHAnsi"/>
        </w:rPr>
        <w:t>experts</w:t>
      </w:r>
      <w:r w:rsidRPr="00CF79E1">
        <w:rPr>
          <w:rFonts w:cstheme="minorHAnsi"/>
        </w:rPr>
        <w:t xml:space="preserve"> completed the Chips and Bins Method and two </w:t>
      </w:r>
      <w:r w:rsidR="008F795C">
        <w:rPr>
          <w:rFonts w:cstheme="minorHAnsi"/>
        </w:rPr>
        <w:t>experts</w:t>
      </w:r>
      <w:r w:rsidRPr="00CF79E1">
        <w:rPr>
          <w:rFonts w:cstheme="minorHAnsi"/>
        </w:rPr>
        <w:t xml:space="preserve"> completed the Bisection Method.</w:t>
      </w:r>
      <w:r>
        <w:rPr>
          <w:rFonts w:cstheme="minorHAnsi"/>
        </w:rPr>
        <w:t xml:space="preserve"> These were allocated randomly by the facilitator.</w:t>
      </w:r>
      <w:r w:rsidRPr="00CF79E1">
        <w:rPr>
          <w:rFonts w:cstheme="minorHAnsi"/>
        </w:rPr>
        <w:t xml:space="preserve"> </w:t>
      </w:r>
    </w:p>
    <w:p w14:paraId="24B239CA" w14:textId="77777777" w:rsidR="00C83005" w:rsidRDefault="00C83005" w:rsidP="00C83005">
      <w:pPr>
        <w:spacing w:after="0" w:line="360" w:lineRule="auto"/>
        <w:rPr>
          <w:rFonts w:cstheme="minorHAnsi"/>
        </w:rPr>
      </w:pPr>
    </w:p>
    <w:p w14:paraId="645FC53C" w14:textId="364E462E" w:rsidR="00C83005" w:rsidRPr="00CF79E1" w:rsidRDefault="00C83005" w:rsidP="00C83005">
      <w:pPr>
        <w:spacing w:after="0" w:line="360" w:lineRule="auto"/>
        <w:rPr>
          <w:rFonts w:cstheme="minorHAnsi"/>
        </w:rPr>
      </w:pPr>
      <w:r w:rsidRPr="00CF79E1">
        <w:rPr>
          <w:rFonts w:cstheme="minorHAnsi"/>
        </w:rPr>
        <w:lastRenderedPageBreak/>
        <w:t xml:space="preserve">At the beginning of the exercise, </w:t>
      </w:r>
      <w:r w:rsidR="008F795C">
        <w:rPr>
          <w:rFonts w:cstheme="minorHAnsi"/>
        </w:rPr>
        <w:t>experts</w:t>
      </w:r>
      <w:r w:rsidRPr="00CF79E1">
        <w:rPr>
          <w:rFonts w:cstheme="minorHAnsi"/>
        </w:rPr>
        <w:t xml:space="preserve"> were asked to provide some background information about themselves. This included, the number of years they have been working in general practice and how they commonly diagnose an adult or child who they suspect may have asthma. The </w:t>
      </w:r>
      <w:r w:rsidR="008F795C">
        <w:rPr>
          <w:rFonts w:cstheme="minorHAnsi"/>
        </w:rPr>
        <w:t>experts</w:t>
      </w:r>
      <w:r w:rsidRPr="00CF79E1">
        <w:rPr>
          <w:rFonts w:cstheme="minorHAnsi"/>
        </w:rPr>
        <w:t xml:space="preserve"> were asked to identify whether they use an objective test (spirometry, reversibility testing), a clinical evaluation or both methods. </w:t>
      </w:r>
    </w:p>
    <w:p w14:paraId="491E7A3E" w14:textId="77777777" w:rsidR="00C83005" w:rsidRPr="00CF79E1" w:rsidRDefault="00C83005" w:rsidP="00C83005">
      <w:pPr>
        <w:spacing w:after="0" w:line="360" w:lineRule="auto"/>
        <w:ind w:firstLine="720"/>
        <w:rPr>
          <w:rFonts w:cstheme="minorHAnsi"/>
        </w:rPr>
      </w:pPr>
    </w:p>
    <w:p w14:paraId="3144887F" w14:textId="77777777" w:rsidR="00C83005" w:rsidRPr="00CF79E1" w:rsidRDefault="00C83005" w:rsidP="00C83005">
      <w:pPr>
        <w:pStyle w:val="Heading3"/>
        <w:spacing w:line="360" w:lineRule="auto"/>
        <w:rPr>
          <w:rFonts w:cstheme="minorHAnsi"/>
          <w:szCs w:val="22"/>
        </w:rPr>
      </w:pPr>
      <w:bookmarkStart w:id="507" w:name="_Toc3885455"/>
      <w:bookmarkStart w:id="508" w:name="_Toc15566722"/>
      <w:r w:rsidRPr="00CF79E1">
        <w:rPr>
          <w:rFonts w:cstheme="minorHAnsi"/>
          <w:szCs w:val="22"/>
        </w:rPr>
        <w:t>Pilot exercise (preparation and design stage)</w:t>
      </w:r>
      <w:bookmarkEnd w:id="507"/>
      <w:bookmarkEnd w:id="508"/>
    </w:p>
    <w:p w14:paraId="2D354029" w14:textId="77777777" w:rsidR="00C83005" w:rsidRPr="00CF79E1" w:rsidRDefault="00C83005" w:rsidP="00C83005">
      <w:pPr>
        <w:spacing w:after="0" w:line="360" w:lineRule="auto"/>
        <w:rPr>
          <w:rFonts w:cstheme="minorHAnsi"/>
        </w:rPr>
      </w:pPr>
      <w:r w:rsidRPr="00CF79E1">
        <w:rPr>
          <w:rFonts w:cstheme="minorHAnsi"/>
        </w:rPr>
        <w:t xml:space="preserve">The wording of the questions was piloted for clarity and adequacy. The pilot exercise was sent to two GPs and feedback sought. Following feedback the questions were modified, specifically the wording of the questions. </w:t>
      </w:r>
    </w:p>
    <w:p w14:paraId="6EEB3E6E" w14:textId="77777777" w:rsidR="00C83005" w:rsidRPr="00CF79E1" w:rsidRDefault="00C83005" w:rsidP="00C83005">
      <w:pPr>
        <w:spacing w:after="0" w:line="360" w:lineRule="auto"/>
        <w:rPr>
          <w:rFonts w:cstheme="minorHAnsi"/>
        </w:rPr>
      </w:pPr>
    </w:p>
    <w:p w14:paraId="51C7047C" w14:textId="73E71924" w:rsidR="00C83005" w:rsidRPr="00CF79E1" w:rsidRDefault="00C83005" w:rsidP="00C83005">
      <w:pPr>
        <w:pStyle w:val="Heading3"/>
        <w:spacing w:line="360" w:lineRule="auto"/>
        <w:rPr>
          <w:rFonts w:cstheme="minorHAnsi"/>
          <w:szCs w:val="22"/>
        </w:rPr>
      </w:pPr>
      <w:bookmarkStart w:id="509" w:name="_Toc526171211"/>
      <w:bookmarkStart w:id="510" w:name="_Toc3885456"/>
      <w:bookmarkStart w:id="511" w:name="_Toc15566723"/>
      <w:r w:rsidRPr="00CF79E1">
        <w:rPr>
          <w:rFonts w:cstheme="minorHAnsi"/>
          <w:szCs w:val="22"/>
        </w:rPr>
        <w:t xml:space="preserve">Training and preparation for </w:t>
      </w:r>
      <w:bookmarkEnd w:id="509"/>
      <w:r w:rsidR="008F795C">
        <w:rPr>
          <w:rFonts w:cstheme="minorHAnsi"/>
          <w:szCs w:val="22"/>
        </w:rPr>
        <w:t>experts</w:t>
      </w:r>
      <w:r w:rsidRPr="00CF79E1">
        <w:rPr>
          <w:rFonts w:cstheme="minorHAnsi"/>
          <w:szCs w:val="22"/>
        </w:rPr>
        <w:t xml:space="preserve"> (preparation and design stage)</w:t>
      </w:r>
      <w:bookmarkEnd w:id="510"/>
      <w:bookmarkEnd w:id="511"/>
    </w:p>
    <w:p w14:paraId="5B03F312" w14:textId="05D1201D" w:rsidR="00C83005" w:rsidRPr="00CF79E1" w:rsidRDefault="00C83005" w:rsidP="00C83005">
      <w:pPr>
        <w:spacing w:after="0" w:line="360" w:lineRule="auto"/>
        <w:rPr>
          <w:rFonts w:cstheme="minorHAnsi"/>
        </w:rPr>
      </w:pPr>
      <w:r w:rsidRPr="00CF79E1">
        <w:rPr>
          <w:rFonts w:cstheme="minorHAnsi"/>
        </w:rPr>
        <w:t xml:space="preserve">A narrated power-point training session was embedded within exercise. The training session described the objectives of the elicitation exercise, clarified concepts such as uncertainty, familiarised the </w:t>
      </w:r>
      <w:r w:rsidR="008F795C">
        <w:rPr>
          <w:rFonts w:cstheme="minorHAnsi"/>
        </w:rPr>
        <w:t>experts</w:t>
      </w:r>
      <w:r w:rsidRPr="00CF79E1">
        <w:rPr>
          <w:rFonts w:cstheme="minorHAnsi"/>
        </w:rPr>
        <w:t xml:space="preserve"> with the quantities </w:t>
      </w:r>
      <w:r w:rsidR="00732034">
        <w:rPr>
          <w:rFonts w:cstheme="minorHAnsi"/>
        </w:rPr>
        <w:t>elicited</w:t>
      </w:r>
      <w:r w:rsidRPr="00CF79E1">
        <w:rPr>
          <w:rFonts w:cstheme="minorHAnsi"/>
        </w:rPr>
        <w:t xml:space="preserve">, described and explained the impact of bias and heuristics, and trained </w:t>
      </w:r>
      <w:r w:rsidR="008F795C">
        <w:rPr>
          <w:rFonts w:cstheme="minorHAnsi"/>
        </w:rPr>
        <w:t>experts</w:t>
      </w:r>
      <w:r w:rsidRPr="00CF79E1">
        <w:rPr>
          <w:rFonts w:cstheme="minorHAnsi"/>
        </w:rPr>
        <w:t xml:space="preserve"> on the methods of elicitation used.</w:t>
      </w:r>
      <w:r w:rsidR="00491085">
        <w:rPr>
          <w:rFonts w:cstheme="minorHAnsi"/>
        </w:rPr>
        <w:fldChar w:fldCharType="begin"/>
      </w:r>
      <w:r w:rsidR="00324D38">
        <w:rPr>
          <w:rFonts w:cstheme="minorHAnsi"/>
        </w:rPr>
        <w:instrText xml:space="preserve"> ADDIN EN.CITE &lt;EndNote&gt;&lt;Cite&gt;&lt;Author&gt;Soares&lt;/Author&gt;&lt;Year&gt;2017&lt;/Year&gt;&lt;RecNum&gt;189&lt;/RecNum&gt;&lt;DisplayText&gt;&lt;style face="superscript"&gt;201&lt;/style&gt;&lt;/DisplayText&gt;&lt;record&gt;&lt;rec-number&gt;189&lt;/rec-number&gt;&lt;foreign-keys&gt;&lt;key app="EN" db-id="2wdepppr2wttfjes5eypt92qv9rvpz20w9rv" timestamp="0"&gt;189&lt;/key&gt;&lt;/foreign-keys&gt;&lt;ref-type name="Report"&gt;27&lt;/ref-type&gt;&lt;contributors&gt;&lt;authors&gt;&lt;author&gt;Marta Soares&lt;/author&gt;&lt;author&gt;Karl Claxton&lt;/author&gt;&lt;author&gt;Mark Schulpher&lt;/author&gt;&lt;/authors&gt;&lt;subsidiary-authors&gt;&lt;author&gt;Policy Research Unit in Economic Evaluation of Health and Care Interventions. &lt;/author&gt;&lt;/subsidiary-authors&gt;&lt;/contributors&gt;&lt;titles&gt;&lt;title&gt;Health opportunity costs in the NHS: assessing the implications of uncertainty using elicitation methods with experts&lt;/title&gt;&lt;/titles&gt;&lt;number&gt;058&lt;/number&gt;&lt;dates&gt;&lt;year&gt;2017&lt;/year&gt;&lt;/dates&gt;&lt;pub-location&gt;Universities of Sheffield and York&lt;/pub-location&gt;&lt;urls&gt;&lt;/urls&gt;&lt;/record&gt;&lt;/Cite&gt;&lt;/EndNote&gt;</w:instrText>
      </w:r>
      <w:r w:rsidR="00491085">
        <w:rPr>
          <w:rFonts w:cstheme="minorHAnsi"/>
        </w:rPr>
        <w:fldChar w:fldCharType="separate"/>
      </w:r>
      <w:r w:rsidR="00324D38" w:rsidRPr="00324D38">
        <w:rPr>
          <w:rFonts w:cstheme="minorHAnsi"/>
          <w:noProof/>
          <w:vertAlign w:val="superscript"/>
        </w:rPr>
        <w:t>201</w:t>
      </w:r>
      <w:r w:rsidR="00491085">
        <w:rPr>
          <w:rFonts w:cstheme="minorHAnsi"/>
        </w:rPr>
        <w:fldChar w:fldCharType="end"/>
      </w:r>
      <w:r w:rsidR="00DE03CB">
        <w:rPr>
          <w:rFonts w:cstheme="minorHAnsi"/>
        </w:rPr>
        <w:t xml:space="preserve"> </w:t>
      </w:r>
    </w:p>
    <w:p w14:paraId="4190D434" w14:textId="77777777" w:rsidR="00C83005" w:rsidRPr="00CF79E1" w:rsidRDefault="00C83005" w:rsidP="00C83005">
      <w:pPr>
        <w:spacing w:after="0" w:line="360" w:lineRule="auto"/>
        <w:rPr>
          <w:rFonts w:cstheme="minorHAnsi"/>
        </w:rPr>
      </w:pPr>
    </w:p>
    <w:p w14:paraId="6C29A07C" w14:textId="42C9A2CB" w:rsidR="00C83005" w:rsidRPr="00CF79E1" w:rsidRDefault="008F795C" w:rsidP="00C83005">
      <w:pPr>
        <w:spacing w:after="0" w:line="360" w:lineRule="auto"/>
        <w:rPr>
          <w:rFonts w:cstheme="minorHAnsi"/>
        </w:rPr>
      </w:pPr>
      <w:r>
        <w:rPr>
          <w:rFonts w:cstheme="minorHAnsi"/>
        </w:rPr>
        <w:t>Experts</w:t>
      </w:r>
      <w:r w:rsidR="00C83005" w:rsidRPr="00CF79E1">
        <w:rPr>
          <w:rFonts w:cstheme="minorHAnsi"/>
        </w:rPr>
        <w:t xml:space="preserve"> were also reminded throughout the SEE that they were to elicit uncertainty on their estimate rather than thinking about variability across this heterogeneous group of patients</w:t>
      </w:r>
    </w:p>
    <w:p w14:paraId="13FEADD6" w14:textId="77777777" w:rsidR="00C83005" w:rsidRPr="00CF79E1" w:rsidRDefault="00C83005" w:rsidP="00C83005">
      <w:pPr>
        <w:spacing w:after="0" w:line="360" w:lineRule="auto"/>
        <w:rPr>
          <w:rFonts w:cstheme="minorHAnsi"/>
        </w:rPr>
      </w:pPr>
    </w:p>
    <w:p w14:paraId="2C5F96BA" w14:textId="77777777" w:rsidR="00C83005" w:rsidRPr="00CF79E1" w:rsidRDefault="00C83005" w:rsidP="00C83005">
      <w:pPr>
        <w:pStyle w:val="Heading3"/>
        <w:spacing w:line="360" w:lineRule="auto"/>
        <w:rPr>
          <w:rFonts w:cstheme="minorHAnsi"/>
          <w:szCs w:val="22"/>
        </w:rPr>
      </w:pPr>
      <w:bookmarkStart w:id="512" w:name="_Toc3885457"/>
      <w:bookmarkStart w:id="513" w:name="_Toc15566724"/>
      <w:r w:rsidRPr="00CF79E1">
        <w:rPr>
          <w:rFonts w:cstheme="minorHAnsi"/>
          <w:szCs w:val="22"/>
        </w:rPr>
        <w:t>Level of elicitation (elicitation stage)</w:t>
      </w:r>
      <w:bookmarkEnd w:id="512"/>
      <w:bookmarkEnd w:id="513"/>
    </w:p>
    <w:p w14:paraId="6A2628F2" w14:textId="5CB2B39E" w:rsidR="00C83005" w:rsidRPr="00CF79E1" w:rsidRDefault="00C83005" w:rsidP="00C83005">
      <w:pPr>
        <w:spacing w:after="0" w:line="360" w:lineRule="auto"/>
        <w:rPr>
          <w:rFonts w:cstheme="minorHAnsi"/>
        </w:rPr>
      </w:pPr>
      <w:r w:rsidRPr="00CF79E1">
        <w:rPr>
          <w:rFonts w:cstheme="minorHAnsi"/>
        </w:rPr>
        <w:t xml:space="preserve">Each expert elicited their judgements individually without interaction with other </w:t>
      </w:r>
      <w:r w:rsidR="008F795C">
        <w:rPr>
          <w:rFonts w:cstheme="minorHAnsi"/>
        </w:rPr>
        <w:t>experts</w:t>
      </w:r>
      <w:r w:rsidRPr="00CF79E1">
        <w:rPr>
          <w:rFonts w:cstheme="minorHAnsi"/>
        </w:rPr>
        <w:t xml:space="preserve">. Eliciting judgements individually reduced the risk of estimates being biased by a subset of </w:t>
      </w:r>
      <w:r w:rsidR="008F795C">
        <w:rPr>
          <w:rFonts w:cstheme="minorHAnsi"/>
        </w:rPr>
        <w:t>experts</w:t>
      </w:r>
      <w:r w:rsidRPr="00CF79E1">
        <w:rPr>
          <w:rFonts w:cstheme="minorHAnsi"/>
        </w:rPr>
        <w:t xml:space="preserve">. In the SEE elicitation literature, there are concerns that </w:t>
      </w:r>
      <w:r w:rsidR="008F795C">
        <w:rPr>
          <w:rFonts w:cstheme="minorHAnsi"/>
        </w:rPr>
        <w:t>experts</w:t>
      </w:r>
      <w:r w:rsidRPr="00CF79E1">
        <w:rPr>
          <w:rFonts w:cstheme="minorHAnsi"/>
        </w:rPr>
        <w:t xml:space="preserve"> may not feel confident in eliciting judgements individually, however, the </w:t>
      </w:r>
      <w:r w:rsidR="008F795C">
        <w:rPr>
          <w:rFonts w:cstheme="minorHAnsi"/>
        </w:rPr>
        <w:t>experts</w:t>
      </w:r>
      <w:r w:rsidRPr="00CF79E1">
        <w:rPr>
          <w:rFonts w:cstheme="minorHAnsi"/>
        </w:rPr>
        <w:t xml:space="preserve"> in this SEE process elicited their beliefs on a condition that they encounter regularly in general practice. Concerns regarding individual level elicitation and lower confidence amongst </w:t>
      </w:r>
      <w:r w:rsidR="008F795C">
        <w:rPr>
          <w:rFonts w:cstheme="minorHAnsi"/>
        </w:rPr>
        <w:t>experts</w:t>
      </w:r>
      <w:r w:rsidRPr="00CF79E1">
        <w:rPr>
          <w:rFonts w:cstheme="minorHAnsi"/>
        </w:rPr>
        <w:t xml:space="preserve"> generally arises when dealing with problems/technologies or conditions that are new or unknown to the </w:t>
      </w:r>
      <w:r w:rsidR="008F795C">
        <w:rPr>
          <w:rFonts w:cstheme="minorHAnsi"/>
        </w:rPr>
        <w:t>experts</w:t>
      </w:r>
      <w:r>
        <w:rPr>
          <w:rFonts w:cstheme="minorHAnsi"/>
        </w:rPr>
        <w:t xml:space="preserve"> (</w:t>
      </w:r>
      <w:r w:rsidR="004E0E2A">
        <w:rPr>
          <w:rFonts w:cstheme="minorHAnsi"/>
        </w:rPr>
        <w:t xml:space="preserve">see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Pr>
          <w:rFonts w:cstheme="minorHAnsi"/>
        </w:rPr>
        <w:t>)</w:t>
      </w:r>
      <w:r w:rsidRPr="00CF79E1">
        <w:rPr>
          <w:rFonts w:cstheme="minorHAnsi"/>
        </w:rPr>
        <w:t xml:space="preserve">.   </w:t>
      </w:r>
    </w:p>
    <w:p w14:paraId="54FDC1C6" w14:textId="77777777" w:rsidR="00C83005" w:rsidRPr="00CF79E1" w:rsidRDefault="00C83005" w:rsidP="00C83005">
      <w:pPr>
        <w:spacing w:after="0" w:line="360" w:lineRule="auto"/>
        <w:rPr>
          <w:rFonts w:cstheme="minorHAnsi"/>
        </w:rPr>
      </w:pPr>
    </w:p>
    <w:p w14:paraId="25FFBE6B" w14:textId="77777777" w:rsidR="00C83005" w:rsidRPr="00CF79E1" w:rsidRDefault="00C83005" w:rsidP="00C83005">
      <w:pPr>
        <w:pStyle w:val="Heading3"/>
        <w:spacing w:line="360" w:lineRule="auto"/>
        <w:rPr>
          <w:rFonts w:cstheme="minorHAnsi"/>
          <w:szCs w:val="22"/>
        </w:rPr>
      </w:pPr>
      <w:bookmarkStart w:id="514" w:name="_Toc526171213"/>
      <w:bookmarkStart w:id="515" w:name="_Toc3885458"/>
      <w:bookmarkStart w:id="516" w:name="_Toc15566725"/>
      <w:r w:rsidRPr="00CF79E1">
        <w:rPr>
          <w:rFonts w:cstheme="minorHAnsi"/>
          <w:szCs w:val="22"/>
        </w:rPr>
        <w:t>Mode of administration</w:t>
      </w:r>
      <w:bookmarkEnd w:id="514"/>
      <w:r w:rsidRPr="00CF79E1">
        <w:rPr>
          <w:rFonts w:cstheme="minorHAnsi"/>
          <w:szCs w:val="22"/>
        </w:rPr>
        <w:t xml:space="preserve"> (elicitation stage)</w:t>
      </w:r>
      <w:bookmarkEnd w:id="515"/>
      <w:bookmarkEnd w:id="516"/>
      <w:r w:rsidRPr="00CF79E1">
        <w:rPr>
          <w:rFonts w:cstheme="minorHAnsi"/>
          <w:szCs w:val="22"/>
        </w:rPr>
        <w:tab/>
      </w:r>
    </w:p>
    <w:p w14:paraId="5F38E184" w14:textId="28D47513" w:rsidR="00C83005" w:rsidRPr="00CF79E1" w:rsidRDefault="00C83005" w:rsidP="00C83005">
      <w:pPr>
        <w:spacing w:after="0" w:line="360" w:lineRule="auto"/>
        <w:rPr>
          <w:rFonts w:cstheme="minorHAnsi"/>
        </w:rPr>
      </w:pPr>
      <w:r w:rsidRPr="00CF79E1">
        <w:rPr>
          <w:rFonts w:cstheme="minorHAnsi"/>
        </w:rPr>
        <w:t xml:space="preserve">The elicitation exercise was administered via a computer-based method using a </w:t>
      </w:r>
      <w:r w:rsidRPr="00CF79E1">
        <w:rPr>
          <w:rFonts w:cstheme="minorHAnsi"/>
          <w:i/>
        </w:rPr>
        <w:t xml:space="preserve">de novo </w:t>
      </w:r>
      <w:r w:rsidRPr="00CF79E1">
        <w:rPr>
          <w:rFonts w:cstheme="minorHAnsi"/>
        </w:rPr>
        <w:t>tool in Excel. The evaluation used a mixture of face-to-face and remote forms of administration.  Despite usin</w:t>
      </w:r>
      <w:r w:rsidR="004C38AD">
        <w:rPr>
          <w:rFonts w:cstheme="minorHAnsi"/>
        </w:rPr>
        <w:t>g individual level elicitation,</w:t>
      </w:r>
      <w:r w:rsidRPr="00CF79E1">
        <w:rPr>
          <w:rFonts w:cstheme="minorHAnsi"/>
        </w:rPr>
        <w:t xml:space="preserve"> </w:t>
      </w:r>
      <w:r w:rsidR="004C38AD">
        <w:rPr>
          <w:rFonts w:cstheme="minorHAnsi"/>
        </w:rPr>
        <w:t xml:space="preserve">a </w:t>
      </w:r>
      <w:r w:rsidRPr="00CF79E1">
        <w:rPr>
          <w:rFonts w:cstheme="minorHAnsi"/>
        </w:rPr>
        <w:t xml:space="preserve">facilitator was present, either in person or on the phone at the time the expert completed the exercises.  The purpose of this was to gather as much feedback as </w:t>
      </w:r>
      <w:r w:rsidRPr="00CF79E1">
        <w:rPr>
          <w:rFonts w:cstheme="minorHAnsi"/>
        </w:rPr>
        <w:lastRenderedPageBreak/>
        <w:t>possible on the elicitation process (</w:t>
      </w:r>
      <w:r w:rsidR="004C38AD" w:rsidRPr="004C38AD">
        <w:t>s</w:t>
      </w:r>
      <w:r w:rsidRPr="004C38AD">
        <w:t>ee</w:t>
      </w:r>
      <w:r w:rsidR="009E7224">
        <w:t xml:space="preserve"> </w:t>
      </w:r>
      <w:r w:rsidR="00FC2962">
        <w:fldChar w:fldCharType="begin"/>
      </w:r>
      <w:r w:rsidR="00FC2962">
        <w:instrText xml:space="preserve"> REF _Ref4620389 \w \h </w:instrText>
      </w:r>
      <w:r w:rsidR="00FC2962">
        <w:fldChar w:fldCharType="separate"/>
      </w:r>
      <w:r w:rsidR="00A5448B">
        <w:t>Section 8.5.5</w:t>
      </w:r>
      <w:r w:rsidR="00FC2962">
        <w:fldChar w:fldCharType="end"/>
      </w:r>
      <w:r w:rsidRPr="00CF79E1">
        <w:rPr>
          <w:rFonts w:cstheme="minorHAnsi"/>
        </w:rPr>
        <w:t xml:space="preserve">). For example, the time it took to complete the exercise or to record any difficulties the expert had when completing the process. </w:t>
      </w:r>
    </w:p>
    <w:p w14:paraId="24306C35" w14:textId="77777777" w:rsidR="00C83005" w:rsidRPr="00CF79E1" w:rsidRDefault="00C83005" w:rsidP="00C83005">
      <w:pPr>
        <w:spacing w:after="0" w:line="360" w:lineRule="auto"/>
        <w:rPr>
          <w:rFonts w:cstheme="minorHAnsi"/>
        </w:rPr>
      </w:pPr>
    </w:p>
    <w:p w14:paraId="70B3EC44" w14:textId="1AA5FD96" w:rsidR="00C83005" w:rsidRPr="00CF79E1" w:rsidRDefault="00C83005" w:rsidP="00C83005">
      <w:pPr>
        <w:pStyle w:val="Heading3"/>
        <w:spacing w:line="360" w:lineRule="auto"/>
        <w:rPr>
          <w:rFonts w:cstheme="minorHAnsi"/>
          <w:szCs w:val="22"/>
        </w:rPr>
      </w:pPr>
      <w:bookmarkStart w:id="517" w:name="_Toc3885459"/>
      <w:bookmarkStart w:id="518" w:name="_Toc15566726"/>
      <w:r w:rsidRPr="00CF79E1">
        <w:rPr>
          <w:rFonts w:cstheme="minorHAnsi"/>
          <w:szCs w:val="22"/>
        </w:rPr>
        <w:t xml:space="preserve">Feedback to </w:t>
      </w:r>
      <w:r w:rsidR="008F795C">
        <w:rPr>
          <w:rFonts w:cstheme="minorHAnsi"/>
          <w:szCs w:val="22"/>
        </w:rPr>
        <w:t>experts</w:t>
      </w:r>
      <w:r w:rsidRPr="00CF79E1">
        <w:rPr>
          <w:rFonts w:cstheme="minorHAnsi"/>
          <w:szCs w:val="22"/>
        </w:rPr>
        <w:t xml:space="preserve"> and revision</w:t>
      </w:r>
      <w:bookmarkStart w:id="519" w:name="_Toc526171215"/>
      <w:r w:rsidRPr="00CF79E1">
        <w:rPr>
          <w:rFonts w:cstheme="minorHAnsi"/>
          <w:szCs w:val="22"/>
        </w:rPr>
        <w:t xml:space="preserve"> (elicitation stage)</w:t>
      </w:r>
      <w:bookmarkEnd w:id="517"/>
      <w:bookmarkEnd w:id="518"/>
    </w:p>
    <w:p w14:paraId="7C3B9330" w14:textId="7332CE7A" w:rsidR="00C83005" w:rsidRDefault="00C83005" w:rsidP="0046124E">
      <w:pPr>
        <w:spacing w:after="0" w:line="360" w:lineRule="auto"/>
        <w:rPr>
          <w:rFonts w:cstheme="minorHAnsi"/>
        </w:rPr>
      </w:pPr>
      <w:r w:rsidRPr="00CF79E1">
        <w:rPr>
          <w:rFonts w:cstheme="minorHAnsi"/>
        </w:rPr>
        <w:t xml:space="preserve">Once </w:t>
      </w:r>
      <w:r w:rsidR="008F795C">
        <w:rPr>
          <w:rFonts w:cstheme="minorHAnsi"/>
        </w:rPr>
        <w:t>experts</w:t>
      </w:r>
      <w:r w:rsidRPr="00CF79E1">
        <w:rPr>
          <w:rFonts w:cstheme="minorHAnsi"/>
        </w:rPr>
        <w:t xml:space="preserve"> expressed their beliefs and completed each question, they were presented with graphical feedback of what their estimates looked like</w:t>
      </w:r>
      <w:r>
        <w:rPr>
          <w:rFonts w:cstheme="minorHAnsi"/>
        </w:rPr>
        <w:t xml:space="preserve"> (</w:t>
      </w:r>
      <w:r w:rsidR="004E0E2A">
        <w:rPr>
          <w:rFonts w:cstheme="minorHAnsi"/>
        </w:rPr>
        <w:t xml:space="preserve">see </w:t>
      </w:r>
      <w:r w:rsidR="004E0E2A">
        <w:rPr>
          <w:i/>
        </w:rPr>
        <w:fldChar w:fldCharType="begin"/>
      </w:r>
      <w:r w:rsidR="004E0E2A">
        <w:rPr>
          <w:i/>
        </w:rPr>
        <w:instrText xml:space="preserve"> REF _Ref4620047 \w \h </w:instrText>
      </w:r>
      <w:r w:rsidR="004E0E2A">
        <w:rPr>
          <w:i/>
        </w:rPr>
      </w:r>
      <w:r w:rsidR="004E0E2A">
        <w:rPr>
          <w:i/>
        </w:rPr>
        <w:fldChar w:fldCharType="separate"/>
      </w:r>
      <w:r w:rsidR="00A5448B">
        <w:rPr>
          <w:i/>
        </w:rPr>
        <w:t>Chapter 10</w:t>
      </w:r>
      <w:r w:rsidR="004E0E2A">
        <w:rPr>
          <w:i/>
        </w:rPr>
        <w:fldChar w:fldCharType="end"/>
      </w:r>
      <w:r>
        <w:rPr>
          <w:rFonts w:cstheme="minorHAnsi"/>
        </w:rPr>
        <w:t>)</w:t>
      </w:r>
      <w:r w:rsidRPr="00CF79E1">
        <w:rPr>
          <w:rFonts w:cstheme="minorHAnsi"/>
        </w:rPr>
        <w:t xml:space="preserve">. In the Chips and Bins Methods, </w:t>
      </w:r>
      <w:r w:rsidR="008F795C">
        <w:rPr>
          <w:rFonts w:cstheme="minorHAnsi"/>
        </w:rPr>
        <w:t>experts</w:t>
      </w:r>
      <w:r w:rsidRPr="00CF79E1">
        <w:rPr>
          <w:rFonts w:cstheme="minorHAnsi"/>
        </w:rPr>
        <w:t xml:space="preserve"> were able to see how the grid looked once they have placed all of their chips on it. Similarly in the Bisection method, </w:t>
      </w:r>
      <w:r w:rsidR="008F795C">
        <w:rPr>
          <w:rFonts w:cstheme="minorHAnsi"/>
        </w:rPr>
        <w:t>experts</w:t>
      </w:r>
      <w:r w:rsidRPr="00CF79E1">
        <w:rPr>
          <w:rFonts w:cstheme="minorHAnsi"/>
        </w:rPr>
        <w:t xml:space="preserve"> were able to see the breakdown of the different values they provided (median, upper and lower quartile etc.). </w:t>
      </w:r>
      <w:r w:rsidR="00945EDE">
        <w:rPr>
          <w:rFonts w:cstheme="minorHAnsi"/>
        </w:rPr>
        <w:t xml:space="preserve">The individual level of elicitation that was chosen meant that group consensus was not required and consequently, group feedback to the experts was not necessary.  </w:t>
      </w:r>
      <w:r w:rsidRPr="00CF79E1">
        <w:rPr>
          <w:rFonts w:cstheme="minorHAnsi"/>
        </w:rPr>
        <w:t xml:space="preserve">Both methods had a reset button. Once the expert completed each question, they had an opportunity to click reset and begin that particular question again. </w:t>
      </w:r>
    </w:p>
    <w:p w14:paraId="2F6F032F" w14:textId="77777777" w:rsidR="0046124E" w:rsidRPr="00CF79E1" w:rsidRDefault="0046124E" w:rsidP="0046124E">
      <w:pPr>
        <w:spacing w:after="0" w:line="360" w:lineRule="auto"/>
        <w:rPr>
          <w:rFonts w:cstheme="minorHAnsi"/>
        </w:rPr>
      </w:pPr>
    </w:p>
    <w:p w14:paraId="148A95B8" w14:textId="77777777" w:rsidR="00C83005" w:rsidRPr="00CF79E1" w:rsidRDefault="00C83005" w:rsidP="00C83005">
      <w:pPr>
        <w:pStyle w:val="Heading3"/>
        <w:spacing w:line="360" w:lineRule="auto"/>
        <w:rPr>
          <w:rFonts w:cstheme="minorHAnsi"/>
          <w:szCs w:val="22"/>
        </w:rPr>
      </w:pPr>
      <w:bookmarkStart w:id="520" w:name="_Toc3885460"/>
      <w:bookmarkStart w:id="521" w:name="_Toc15566727"/>
      <w:r w:rsidRPr="00CF79E1">
        <w:rPr>
          <w:rFonts w:cstheme="minorHAnsi"/>
          <w:szCs w:val="22"/>
        </w:rPr>
        <w:t>Opportunity for interaction</w:t>
      </w:r>
      <w:bookmarkEnd w:id="519"/>
      <w:r w:rsidRPr="00CF79E1">
        <w:rPr>
          <w:rFonts w:cstheme="minorHAnsi"/>
          <w:szCs w:val="22"/>
        </w:rPr>
        <w:t xml:space="preserve"> (elicitation stage)</w:t>
      </w:r>
      <w:bookmarkEnd w:id="520"/>
      <w:bookmarkEnd w:id="521"/>
    </w:p>
    <w:p w14:paraId="239E824C" w14:textId="6DE6A5A2" w:rsidR="00C83005" w:rsidRDefault="00C83005" w:rsidP="00C83005">
      <w:pPr>
        <w:spacing w:after="0" w:line="360" w:lineRule="auto"/>
        <w:rPr>
          <w:rFonts w:cstheme="minorHAnsi"/>
        </w:rPr>
      </w:pPr>
      <w:r w:rsidRPr="00CF79E1">
        <w:rPr>
          <w:rFonts w:cstheme="minorHAnsi"/>
        </w:rPr>
        <w:t xml:space="preserve">Given the individual level of elicitation that was chosen, there was no opportunity for interaction between the </w:t>
      </w:r>
      <w:r w:rsidR="008F795C">
        <w:rPr>
          <w:rFonts w:cstheme="minorHAnsi"/>
        </w:rPr>
        <w:t>experts</w:t>
      </w:r>
      <w:r w:rsidRPr="00CF79E1">
        <w:rPr>
          <w:rFonts w:cstheme="minorHAnsi"/>
        </w:rPr>
        <w:t xml:space="preserve">. </w:t>
      </w:r>
    </w:p>
    <w:p w14:paraId="12F957E8" w14:textId="529EF264" w:rsidR="00C83005" w:rsidRPr="00CF79E1" w:rsidRDefault="00C83005" w:rsidP="00C83005">
      <w:pPr>
        <w:spacing w:after="0" w:line="360" w:lineRule="auto"/>
        <w:rPr>
          <w:rFonts w:cstheme="minorHAnsi"/>
          <w:b/>
        </w:rPr>
      </w:pPr>
    </w:p>
    <w:p w14:paraId="02AE1EE6" w14:textId="446D22B3" w:rsidR="00C83005" w:rsidRPr="00CF79E1" w:rsidRDefault="00C83005" w:rsidP="00C83005">
      <w:pPr>
        <w:pStyle w:val="Heading3"/>
        <w:spacing w:line="360" w:lineRule="auto"/>
        <w:rPr>
          <w:rFonts w:cstheme="minorHAnsi"/>
          <w:szCs w:val="22"/>
        </w:rPr>
      </w:pPr>
      <w:bookmarkStart w:id="522" w:name="_Toc526171216"/>
      <w:bookmarkStart w:id="523" w:name="_Toc3885461"/>
      <w:bookmarkStart w:id="524" w:name="_Ref4620515"/>
      <w:bookmarkStart w:id="525" w:name="_Ref15305497"/>
      <w:bookmarkStart w:id="526" w:name="_Toc15566728"/>
      <w:r w:rsidRPr="00CF79E1">
        <w:rPr>
          <w:rFonts w:cstheme="minorHAnsi"/>
          <w:szCs w:val="22"/>
        </w:rPr>
        <w:t xml:space="preserve">Feedback from </w:t>
      </w:r>
      <w:r w:rsidR="008F795C">
        <w:rPr>
          <w:rFonts w:cstheme="minorHAnsi"/>
          <w:szCs w:val="22"/>
        </w:rPr>
        <w:t>experts</w:t>
      </w:r>
      <w:r w:rsidRPr="00CF79E1">
        <w:rPr>
          <w:rFonts w:cstheme="minorHAnsi"/>
          <w:szCs w:val="22"/>
        </w:rPr>
        <w:t xml:space="preserve"> on process</w:t>
      </w:r>
      <w:bookmarkEnd w:id="522"/>
      <w:r w:rsidRPr="00CF79E1">
        <w:rPr>
          <w:rFonts w:cstheme="minorHAnsi"/>
          <w:szCs w:val="22"/>
        </w:rPr>
        <w:t xml:space="preserve"> (elicitation stage)</w:t>
      </w:r>
      <w:bookmarkEnd w:id="523"/>
      <w:bookmarkEnd w:id="524"/>
      <w:bookmarkEnd w:id="525"/>
      <w:bookmarkEnd w:id="526"/>
    </w:p>
    <w:p w14:paraId="6CE41932" w14:textId="6E906C86" w:rsidR="00C83005" w:rsidRPr="00CF79E1" w:rsidRDefault="00C83005" w:rsidP="00C83005">
      <w:pPr>
        <w:spacing w:after="0" w:line="360" w:lineRule="auto"/>
        <w:rPr>
          <w:rFonts w:cstheme="minorHAnsi"/>
          <w:b/>
          <w:i/>
        </w:rPr>
      </w:pPr>
      <w:r w:rsidRPr="00CF79E1">
        <w:rPr>
          <w:rFonts w:cstheme="minorHAnsi"/>
        </w:rPr>
        <w:t xml:space="preserve">Qualitative feedback on the elicitation process was collected from the </w:t>
      </w:r>
      <w:r w:rsidR="008F795C">
        <w:rPr>
          <w:rFonts w:cstheme="minorHAnsi"/>
        </w:rPr>
        <w:t>experts</w:t>
      </w:r>
      <w:r w:rsidRPr="00CF79E1">
        <w:rPr>
          <w:rFonts w:cstheme="minorHAnsi"/>
        </w:rPr>
        <w:t>. This was collected by the facilitator using a feedback questionnaire post exercise. The feedback questions assessed the following concepts;</w:t>
      </w:r>
    </w:p>
    <w:p w14:paraId="05A7837D" w14:textId="77777777"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observability of the quantity asked</w:t>
      </w:r>
    </w:p>
    <w:p w14:paraId="066C013F" w14:textId="35A0457E"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 xml:space="preserve">based on a 5-point scale, assess how easy or difficult the </w:t>
      </w:r>
      <w:r w:rsidR="008F795C">
        <w:rPr>
          <w:rFonts w:cstheme="minorHAnsi"/>
          <w:b w:val="0"/>
        </w:rPr>
        <w:t>experts</w:t>
      </w:r>
      <w:r w:rsidRPr="00EE0CB1">
        <w:rPr>
          <w:rFonts w:cstheme="minorHAnsi"/>
          <w:b w:val="0"/>
        </w:rPr>
        <w:t xml:space="preserve"> found the completion of the exercise </w:t>
      </w:r>
    </w:p>
    <w:p w14:paraId="78786F27" w14:textId="77777777"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based on a 5-point scale, evaluate whether the wording of the questions were easy or difficult to understand</w:t>
      </w:r>
    </w:p>
    <w:p w14:paraId="3F4D1DE2" w14:textId="77777777"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whether the provided training is sufficient</w:t>
      </w:r>
    </w:p>
    <w:p w14:paraId="0C80448A" w14:textId="77777777"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whether the expert would prefer to have some interaction with a colleague or another expert (if they were to complete the exercise again)</w:t>
      </w:r>
    </w:p>
    <w:p w14:paraId="2FD22904" w14:textId="77777777" w:rsidR="00C83005" w:rsidRPr="00EE0CB1" w:rsidRDefault="00C83005" w:rsidP="00251461">
      <w:pPr>
        <w:pStyle w:val="ListParagraph"/>
        <w:numPr>
          <w:ilvl w:val="1"/>
          <w:numId w:val="20"/>
        </w:numPr>
        <w:spacing w:after="0" w:line="360" w:lineRule="auto"/>
        <w:rPr>
          <w:rFonts w:cstheme="minorHAnsi"/>
          <w:b w:val="0"/>
          <w:i/>
        </w:rPr>
      </w:pPr>
      <w:r w:rsidRPr="00EE0CB1">
        <w:rPr>
          <w:rFonts w:cstheme="minorHAnsi"/>
          <w:b w:val="0"/>
        </w:rPr>
        <w:t>if they would be willing to complete this exercise again without a facilitator</w:t>
      </w:r>
    </w:p>
    <w:p w14:paraId="2C7C51DA" w14:textId="77777777" w:rsidR="00C83005" w:rsidRDefault="00C83005" w:rsidP="00C83005">
      <w:pPr>
        <w:spacing w:after="0" w:line="360" w:lineRule="auto"/>
        <w:rPr>
          <w:rFonts w:cstheme="minorHAnsi"/>
        </w:rPr>
      </w:pPr>
    </w:p>
    <w:p w14:paraId="5BF2AC2A" w14:textId="4736701C" w:rsidR="00C83005" w:rsidRDefault="00C83005" w:rsidP="00C83005">
      <w:pPr>
        <w:spacing w:after="0" w:line="360" w:lineRule="auto"/>
        <w:rPr>
          <w:rFonts w:cstheme="minorHAnsi"/>
        </w:rPr>
      </w:pPr>
      <w:r w:rsidRPr="00CF79E1">
        <w:rPr>
          <w:rFonts w:cstheme="minorHAnsi"/>
        </w:rPr>
        <w:t xml:space="preserve">The feedback also asked </w:t>
      </w:r>
      <w:r w:rsidR="008F795C">
        <w:rPr>
          <w:rFonts w:cstheme="minorHAnsi"/>
        </w:rPr>
        <w:t>experts</w:t>
      </w:r>
      <w:r w:rsidRPr="00CF79E1">
        <w:rPr>
          <w:rFonts w:cstheme="minorHAnsi"/>
        </w:rPr>
        <w:t xml:space="preserve"> to suggest improvements they think necessary for any future SEE. In addition, any useful comments or suggestions made by the expert throughout the SEE were also collected. </w:t>
      </w:r>
      <w:r w:rsidR="00FC2962">
        <w:rPr>
          <w:rFonts w:cstheme="minorHAnsi"/>
        </w:rPr>
        <w:fldChar w:fldCharType="begin"/>
      </w:r>
      <w:r w:rsidR="00FC2962">
        <w:rPr>
          <w:rFonts w:cstheme="minorHAnsi"/>
        </w:rPr>
        <w:instrText xml:space="preserve"> REF _Ref15305497 \w \h </w:instrText>
      </w:r>
      <w:r w:rsidR="00FC2962">
        <w:rPr>
          <w:rFonts w:cstheme="minorHAnsi"/>
        </w:rPr>
      </w:r>
      <w:r w:rsidR="00FC2962">
        <w:rPr>
          <w:rFonts w:cstheme="minorHAnsi"/>
        </w:rPr>
        <w:fldChar w:fldCharType="separate"/>
      </w:r>
      <w:r w:rsidR="00A5448B">
        <w:rPr>
          <w:rFonts w:cstheme="minorHAnsi"/>
        </w:rPr>
        <w:t>Section 11.4.11</w:t>
      </w:r>
      <w:r w:rsidR="00FC2962">
        <w:rPr>
          <w:rFonts w:cstheme="minorHAnsi"/>
        </w:rPr>
        <w:fldChar w:fldCharType="end"/>
      </w:r>
      <w:r w:rsidRPr="00CF79E1">
        <w:rPr>
          <w:rFonts w:cstheme="minorHAnsi"/>
        </w:rPr>
        <w:t xml:space="preserve">discusses the feedback from the </w:t>
      </w:r>
      <w:r w:rsidR="008F795C">
        <w:rPr>
          <w:rFonts w:cstheme="minorHAnsi"/>
        </w:rPr>
        <w:t>experts</w:t>
      </w:r>
      <w:r w:rsidRPr="00CF79E1">
        <w:rPr>
          <w:rFonts w:cstheme="minorHAnsi"/>
        </w:rPr>
        <w:t xml:space="preserve">.  While not collected as part of the </w:t>
      </w:r>
      <w:r w:rsidRPr="00CF79E1">
        <w:rPr>
          <w:rFonts w:cstheme="minorHAnsi"/>
        </w:rPr>
        <w:lastRenderedPageBreak/>
        <w:t xml:space="preserve">feedback questionnaire, at the end of each section in the exercise, rationales from the </w:t>
      </w:r>
      <w:r w:rsidR="008F795C">
        <w:rPr>
          <w:rFonts w:cstheme="minorHAnsi"/>
        </w:rPr>
        <w:t>experts</w:t>
      </w:r>
      <w:r w:rsidRPr="00CF79E1">
        <w:rPr>
          <w:rFonts w:cstheme="minorHAnsi"/>
        </w:rPr>
        <w:t xml:space="preserve"> about how they made their judgements were collected.  This form of validation helps to highlight if </w:t>
      </w:r>
      <w:r w:rsidR="008F795C">
        <w:rPr>
          <w:rFonts w:cstheme="minorHAnsi"/>
        </w:rPr>
        <w:t>experts</w:t>
      </w:r>
      <w:r w:rsidRPr="00CF79E1">
        <w:rPr>
          <w:rFonts w:cstheme="minorHAnsi"/>
        </w:rPr>
        <w:t xml:space="preserve"> understood the task and responded as best they could. </w:t>
      </w:r>
    </w:p>
    <w:p w14:paraId="07C39BA1" w14:textId="77777777" w:rsidR="00C83005" w:rsidRPr="00CF79E1" w:rsidRDefault="00C83005" w:rsidP="00C83005">
      <w:pPr>
        <w:spacing w:after="0" w:line="360" w:lineRule="auto"/>
        <w:ind w:firstLine="360"/>
        <w:rPr>
          <w:rFonts w:cstheme="minorHAnsi"/>
        </w:rPr>
      </w:pPr>
    </w:p>
    <w:p w14:paraId="76363731" w14:textId="77777777" w:rsidR="00C83005" w:rsidRPr="00CF79E1" w:rsidRDefault="00C83005" w:rsidP="00C83005">
      <w:pPr>
        <w:pStyle w:val="Heading3"/>
        <w:spacing w:line="360" w:lineRule="auto"/>
        <w:rPr>
          <w:rFonts w:cstheme="minorHAnsi"/>
          <w:szCs w:val="22"/>
        </w:rPr>
      </w:pPr>
      <w:bookmarkStart w:id="527" w:name="_Toc526171219"/>
      <w:bookmarkStart w:id="528" w:name="_Toc3885462"/>
      <w:bookmarkStart w:id="529" w:name="_Ref4620632"/>
      <w:bookmarkStart w:id="530" w:name="_Ref4620755"/>
      <w:bookmarkStart w:id="531" w:name="_Ref15305528"/>
      <w:bookmarkStart w:id="532" w:name="_Ref15305565"/>
      <w:bookmarkStart w:id="533" w:name="_Toc15566729"/>
      <w:r w:rsidRPr="00CF79E1">
        <w:rPr>
          <w:rFonts w:eastAsiaTheme="minorHAnsi" w:cstheme="minorHAnsi"/>
          <w:szCs w:val="22"/>
        </w:rPr>
        <w:t>I</w:t>
      </w:r>
      <w:r w:rsidRPr="00CF79E1">
        <w:rPr>
          <w:rFonts w:cstheme="minorHAnsi"/>
          <w:szCs w:val="22"/>
        </w:rPr>
        <w:t>f/how to aggregate</w:t>
      </w:r>
      <w:bookmarkEnd w:id="527"/>
      <w:r w:rsidRPr="00CF79E1">
        <w:rPr>
          <w:rFonts w:cstheme="minorHAnsi"/>
          <w:szCs w:val="22"/>
        </w:rPr>
        <w:t xml:space="preserve"> (aggregation, analysis and post-elicitation)</w:t>
      </w:r>
      <w:bookmarkEnd w:id="528"/>
      <w:bookmarkEnd w:id="529"/>
      <w:bookmarkEnd w:id="530"/>
      <w:bookmarkEnd w:id="531"/>
      <w:bookmarkEnd w:id="532"/>
      <w:bookmarkEnd w:id="533"/>
    </w:p>
    <w:p w14:paraId="18F04C7D" w14:textId="231B4943" w:rsidR="00C83005" w:rsidRPr="00CF79E1" w:rsidRDefault="00C83005" w:rsidP="00C83005">
      <w:pPr>
        <w:spacing w:after="0" w:line="360" w:lineRule="auto"/>
        <w:rPr>
          <w:rFonts w:cstheme="minorHAnsi"/>
        </w:rPr>
      </w:pPr>
      <w:r w:rsidRPr="00CF79E1">
        <w:rPr>
          <w:rFonts w:cstheme="minorHAnsi"/>
        </w:rPr>
        <w:t xml:space="preserve">As an individual level of elicitation was chosen, mathematical aggregation </w:t>
      </w:r>
      <w:r>
        <w:rPr>
          <w:rFonts w:cstheme="minorHAnsi"/>
        </w:rPr>
        <w:t xml:space="preserve">should </w:t>
      </w:r>
      <w:r w:rsidRPr="00CF79E1">
        <w:rPr>
          <w:rFonts w:cstheme="minorHAnsi"/>
        </w:rPr>
        <w:t xml:space="preserve">be applied to generate the distributions, specifically linear opinion pooling using equal weighting of </w:t>
      </w:r>
      <w:r w:rsidR="008F795C">
        <w:rPr>
          <w:rFonts w:cstheme="minorHAnsi"/>
        </w:rPr>
        <w:t>experts</w:t>
      </w:r>
      <w:r>
        <w:rPr>
          <w:rFonts w:cstheme="minorHAnsi"/>
        </w:rPr>
        <w:t xml:space="preserve"> (</w:t>
      </w:r>
      <w:r w:rsidR="00560FEC">
        <w:rPr>
          <w:rFonts w:cstheme="minorHAnsi"/>
        </w:rPr>
        <w:t xml:space="preserve">see </w:t>
      </w:r>
      <w:r w:rsidR="00560FEC">
        <w:rPr>
          <w:i/>
        </w:rPr>
        <w:fldChar w:fldCharType="begin"/>
      </w:r>
      <w:r w:rsidR="00560FEC">
        <w:rPr>
          <w:i/>
        </w:rPr>
        <w:instrText xml:space="preserve"> REF _Ref4620047 \w \h </w:instrText>
      </w:r>
      <w:r w:rsidR="00560FEC">
        <w:rPr>
          <w:i/>
        </w:rPr>
      </w:r>
      <w:r w:rsidR="00560FEC">
        <w:rPr>
          <w:i/>
        </w:rPr>
        <w:fldChar w:fldCharType="separate"/>
      </w:r>
      <w:r w:rsidR="00A5448B">
        <w:rPr>
          <w:i/>
        </w:rPr>
        <w:t>Chapter 10</w:t>
      </w:r>
      <w:r w:rsidR="00560FEC">
        <w:rPr>
          <w:i/>
        </w:rPr>
        <w:fldChar w:fldCharType="end"/>
      </w:r>
      <w:r>
        <w:rPr>
          <w:rFonts w:cstheme="minorHAnsi"/>
        </w:rPr>
        <w:t>)</w:t>
      </w:r>
      <w:r w:rsidRPr="00CF79E1">
        <w:rPr>
          <w:rFonts w:cstheme="minorHAnsi"/>
        </w:rPr>
        <w:t xml:space="preserve">. In this application, the intention was to explore the use of the </w:t>
      </w:r>
      <w:r>
        <w:t xml:space="preserve">reference </w:t>
      </w:r>
      <w:r w:rsidR="00096F03">
        <w:t>protocol</w:t>
      </w:r>
      <w:r w:rsidRPr="00CF79E1">
        <w:rPr>
          <w:rFonts w:cstheme="minorHAnsi"/>
        </w:rPr>
        <w:t xml:space="preserve">, rather than generate a single distribution relating to the uncertain quantities of interest, and therefore this aggregation is not </w:t>
      </w:r>
      <w:r w:rsidR="001D11D4">
        <w:rPr>
          <w:rFonts w:cstheme="minorHAnsi"/>
        </w:rPr>
        <w:t>undertaken</w:t>
      </w:r>
      <w:r w:rsidRPr="00CF79E1">
        <w:rPr>
          <w:rFonts w:cstheme="minorHAnsi"/>
        </w:rPr>
        <w:t xml:space="preserve">.  </w:t>
      </w:r>
    </w:p>
    <w:p w14:paraId="55B30A49" w14:textId="77777777" w:rsidR="00C83005" w:rsidRPr="00CF79E1" w:rsidRDefault="00C83005" w:rsidP="00C83005">
      <w:pPr>
        <w:spacing w:after="0" w:line="360" w:lineRule="auto"/>
        <w:rPr>
          <w:rFonts w:cstheme="minorHAnsi"/>
        </w:rPr>
      </w:pPr>
    </w:p>
    <w:p w14:paraId="509E792C" w14:textId="77777777" w:rsidR="00C83005" w:rsidRPr="00CF79E1" w:rsidRDefault="00C83005" w:rsidP="00C83005">
      <w:pPr>
        <w:pStyle w:val="Heading3"/>
        <w:spacing w:line="360" w:lineRule="auto"/>
        <w:rPr>
          <w:rFonts w:cstheme="minorHAnsi"/>
          <w:szCs w:val="22"/>
        </w:rPr>
      </w:pPr>
      <w:bookmarkStart w:id="534" w:name="_Toc526171220"/>
      <w:bookmarkStart w:id="535" w:name="_Toc3885463"/>
      <w:bookmarkStart w:id="536" w:name="_Toc15566730"/>
      <w:r w:rsidRPr="00CF79E1">
        <w:rPr>
          <w:rFonts w:cstheme="minorHAnsi"/>
          <w:szCs w:val="22"/>
        </w:rPr>
        <w:t>Fit to distribution</w:t>
      </w:r>
      <w:bookmarkEnd w:id="534"/>
      <w:r w:rsidRPr="00CF79E1">
        <w:rPr>
          <w:rFonts w:cstheme="minorHAnsi"/>
          <w:szCs w:val="22"/>
        </w:rPr>
        <w:t xml:space="preserve"> (aggregation, analysis and post-elicitation)</w:t>
      </w:r>
      <w:bookmarkEnd w:id="535"/>
      <w:bookmarkEnd w:id="536"/>
    </w:p>
    <w:p w14:paraId="6A9B60FA" w14:textId="1FD13B26" w:rsidR="00C83005" w:rsidRPr="00CF79E1" w:rsidRDefault="00C83005" w:rsidP="00C83005">
      <w:pPr>
        <w:spacing w:after="0" w:line="360" w:lineRule="auto"/>
        <w:rPr>
          <w:rFonts w:eastAsia="Times New Roman" w:cstheme="minorHAnsi"/>
          <w:iCs/>
        </w:rPr>
      </w:pPr>
      <w:r w:rsidRPr="00CF79E1">
        <w:rPr>
          <w:rFonts w:eastAsia="Times New Roman" w:cstheme="minorHAnsi"/>
          <w:iCs/>
        </w:rPr>
        <w:t xml:space="preserve">A Beta distribution would be fitted to </w:t>
      </w:r>
      <w:r w:rsidR="008F795C">
        <w:rPr>
          <w:rFonts w:eastAsia="Times New Roman" w:cstheme="minorHAnsi"/>
          <w:iCs/>
        </w:rPr>
        <w:t>experts</w:t>
      </w:r>
      <w:r w:rsidRPr="00CF79E1">
        <w:rPr>
          <w:rFonts w:eastAsia="Times New Roman" w:cstheme="minorHAnsi"/>
          <w:iCs/>
        </w:rPr>
        <w:t xml:space="preserve"> distributions as these relate to probabilities. </w:t>
      </w:r>
    </w:p>
    <w:p w14:paraId="65E44869" w14:textId="77777777" w:rsidR="00C83005" w:rsidRPr="00CF79E1" w:rsidRDefault="00C83005" w:rsidP="00C83005">
      <w:pPr>
        <w:spacing w:after="0" w:line="360" w:lineRule="auto"/>
        <w:rPr>
          <w:rFonts w:eastAsia="Times New Roman" w:cstheme="minorHAnsi"/>
          <w:iCs/>
        </w:rPr>
      </w:pPr>
    </w:p>
    <w:p w14:paraId="01BACC13" w14:textId="77777777" w:rsidR="00C83005" w:rsidRPr="00CF79E1" w:rsidRDefault="00C83005" w:rsidP="00C83005">
      <w:pPr>
        <w:pStyle w:val="Heading3"/>
        <w:spacing w:line="360" w:lineRule="auto"/>
        <w:rPr>
          <w:rFonts w:cstheme="minorHAnsi"/>
          <w:szCs w:val="22"/>
        </w:rPr>
      </w:pPr>
      <w:bookmarkStart w:id="537" w:name="_Toc3885464"/>
      <w:bookmarkStart w:id="538" w:name="_Toc15566731"/>
      <w:r w:rsidRPr="00CF79E1">
        <w:rPr>
          <w:rFonts w:cstheme="minorHAnsi"/>
          <w:szCs w:val="22"/>
        </w:rPr>
        <w:t>Data Protection and Anonymity (aggregation, analysis and post-elicitation)</w:t>
      </w:r>
      <w:bookmarkEnd w:id="537"/>
      <w:bookmarkEnd w:id="538"/>
    </w:p>
    <w:p w14:paraId="7633A5E7" w14:textId="38D6DFF8" w:rsidR="00C83005" w:rsidRDefault="008F795C" w:rsidP="00C83005">
      <w:pPr>
        <w:spacing w:after="0" w:line="360" w:lineRule="auto"/>
        <w:rPr>
          <w:rFonts w:cstheme="minorHAnsi"/>
        </w:rPr>
      </w:pPr>
      <w:r>
        <w:rPr>
          <w:rFonts w:cstheme="minorHAnsi"/>
        </w:rPr>
        <w:t>Experts</w:t>
      </w:r>
      <w:r w:rsidR="00C83005" w:rsidRPr="00CF79E1">
        <w:rPr>
          <w:rFonts w:cstheme="minorHAnsi"/>
        </w:rPr>
        <w:t xml:space="preserve"> were asked to give their opinions individually (not in groups). The information provided, including personal details, </w:t>
      </w:r>
      <w:r w:rsidR="00C83005">
        <w:rPr>
          <w:rFonts w:cstheme="minorHAnsi"/>
        </w:rPr>
        <w:t>is</w:t>
      </w:r>
      <w:r w:rsidR="00C83005" w:rsidRPr="00CF79E1">
        <w:rPr>
          <w:rFonts w:cstheme="minorHAnsi"/>
        </w:rPr>
        <w:t xml:space="preserve"> kept anonymous and confidential, stored securely and only accessed by</w:t>
      </w:r>
      <w:r w:rsidR="00C83005">
        <w:rPr>
          <w:rFonts w:cstheme="minorHAnsi"/>
        </w:rPr>
        <w:t xml:space="preserve"> those carrying out the study. </w:t>
      </w:r>
    </w:p>
    <w:p w14:paraId="3670872E" w14:textId="77777777" w:rsidR="00C83005" w:rsidRPr="00CF79E1" w:rsidRDefault="00C83005" w:rsidP="00C83005">
      <w:pPr>
        <w:spacing w:after="0" w:line="360" w:lineRule="auto"/>
        <w:rPr>
          <w:rFonts w:cstheme="minorHAnsi"/>
        </w:rPr>
      </w:pPr>
    </w:p>
    <w:p w14:paraId="15FECEA6" w14:textId="77777777" w:rsidR="00C83005" w:rsidRPr="00CF79E1" w:rsidRDefault="00C83005" w:rsidP="00C83005">
      <w:pPr>
        <w:pStyle w:val="Heading2"/>
        <w:spacing w:line="360" w:lineRule="auto"/>
        <w:rPr>
          <w:rFonts w:cstheme="minorHAnsi"/>
          <w:szCs w:val="22"/>
        </w:rPr>
      </w:pPr>
      <w:bookmarkStart w:id="539" w:name="_Toc3885465"/>
      <w:bookmarkStart w:id="540" w:name="_Toc15566732"/>
      <w:r w:rsidRPr="00CF79E1">
        <w:rPr>
          <w:rFonts w:cstheme="minorHAnsi"/>
          <w:szCs w:val="22"/>
        </w:rPr>
        <w:t>Results</w:t>
      </w:r>
      <w:bookmarkEnd w:id="539"/>
      <w:bookmarkEnd w:id="540"/>
      <w:r w:rsidRPr="00CF79E1">
        <w:rPr>
          <w:rFonts w:cstheme="minorHAnsi"/>
          <w:szCs w:val="22"/>
        </w:rPr>
        <w:t xml:space="preserve"> </w:t>
      </w:r>
    </w:p>
    <w:p w14:paraId="6B4A6F19" w14:textId="77777777" w:rsidR="00C83005" w:rsidRPr="00CF79E1" w:rsidRDefault="00C83005" w:rsidP="00C83005">
      <w:pPr>
        <w:spacing w:after="0" w:line="360" w:lineRule="auto"/>
        <w:rPr>
          <w:rFonts w:cstheme="minorHAnsi"/>
        </w:rPr>
      </w:pPr>
    </w:p>
    <w:p w14:paraId="21950626" w14:textId="0E82B1B5" w:rsidR="00C83005" w:rsidRPr="00CF79E1" w:rsidRDefault="00C83005" w:rsidP="00C83005">
      <w:pPr>
        <w:spacing w:after="0" w:line="360" w:lineRule="auto"/>
        <w:rPr>
          <w:rFonts w:cstheme="minorHAnsi"/>
        </w:rPr>
      </w:pPr>
      <w:r w:rsidRPr="00CF79E1">
        <w:rPr>
          <w:rFonts w:cstheme="minorHAnsi"/>
        </w:rPr>
        <w:t xml:space="preserve">The number of years the </w:t>
      </w:r>
      <w:r w:rsidR="008F795C">
        <w:rPr>
          <w:rFonts w:cstheme="minorHAnsi"/>
        </w:rPr>
        <w:t>experts</w:t>
      </w:r>
      <w:r w:rsidRPr="00CF79E1">
        <w:rPr>
          <w:rFonts w:cstheme="minorHAnsi"/>
        </w:rPr>
        <w:t xml:space="preserve"> have been working in general practice ranged from 6 to 35 years (</w:t>
      </w:r>
      <w:r w:rsidR="00A47CA1">
        <w:rPr>
          <w:rFonts w:cstheme="minorHAnsi"/>
        </w:rPr>
        <w:fldChar w:fldCharType="begin"/>
      </w:r>
      <w:r w:rsidR="00A47CA1">
        <w:rPr>
          <w:rFonts w:cstheme="minorHAnsi"/>
        </w:rPr>
        <w:instrText xml:space="preserve"> REF _Ref4663549 \h </w:instrText>
      </w:r>
      <w:r w:rsidR="001645CB">
        <w:rPr>
          <w:rFonts w:cstheme="minorHAnsi"/>
        </w:rPr>
        <w:instrText xml:space="preserve"> \* MERGEFORMAT </w:instrText>
      </w:r>
      <w:r w:rsidR="00A47CA1">
        <w:rPr>
          <w:rFonts w:cstheme="minorHAnsi"/>
        </w:rPr>
      </w:r>
      <w:r w:rsidR="00A47CA1">
        <w:rPr>
          <w:rFonts w:cstheme="minorHAnsi"/>
        </w:rPr>
        <w:fldChar w:fldCharType="separate"/>
      </w:r>
      <w:r w:rsidR="00A5448B" w:rsidRPr="00A5448B">
        <w:rPr>
          <w:i/>
        </w:rPr>
        <w:t>Table</w:t>
      </w:r>
      <w:r w:rsidR="00A5448B" w:rsidRPr="001645CB">
        <w:t xml:space="preserve"> </w:t>
      </w:r>
      <w:r w:rsidR="00A5448B">
        <w:rPr>
          <w:noProof/>
        </w:rPr>
        <w:t>17</w:t>
      </w:r>
      <w:r w:rsidR="00A47CA1">
        <w:rPr>
          <w:rFonts w:cstheme="minorHAnsi"/>
        </w:rPr>
        <w:fldChar w:fldCharType="end"/>
      </w:r>
      <w:r w:rsidR="001645CB" w:rsidRPr="001645CB">
        <w:rPr>
          <w:rFonts w:cstheme="minorHAnsi"/>
          <w:i/>
        </w:rPr>
        <w:t>16</w:t>
      </w:r>
      <w:r w:rsidRPr="00CF79E1">
        <w:rPr>
          <w:rFonts w:cstheme="minorHAnsi"/>
        </w:rPr>
        <w:t xml:space="preserve">).  When asked how they would usually test an adult with suspected asthma, all four </w:t>
      </w:r>
      <w:r w:rsidR="008F795C">
        <w:rPr>
          <w:rFonts w:cstheme="minorHAnsi"/>
        </w:rPr>
        <w:t>experts</w:t>
      </w:r>
      <w:r w:rsidRPr="00CF79E1">
        <w:rPr>
          <w:rFonts w:cstheme="minorHAnsi"/>
        </w:rPr>
        <w:t xml:space="preserve"> reported using both an objective test (e.g. FeNO, Spirometry or reversibility testing) and a clinical evaluation. When diagnosing a child with suspected asthma, three of the four </w:t>
      </w:r>
      <w:r w:rsidR="008F795C">
        <w:rPr>
          <w:rFonts w:cstheme="minorHAnsi"/>
        </w:rPr>
        <w:t>experts</w:t>
      </w:r>
      <w:r w:rsidRPr="00CF79E1">
        <w:rPr>
          <w:rFonts w:cstheme="minorHAnsi"/>
        </w:rPr>
        <w:t xml:space="preserve"> reported using just a clinical evaluation and one expert reported using both a clinical evaluation and an objective test. Expert 1 reported that for this questions and the remainder of the questions in the evaluation, the age of the child population should be defined as follows: &lt;1 (should not have any diagnosis as their lungs will not be developed), 1 to 4 years, 5 to 14 years, older than 14 years. This expert then went on to explain that the older the child the more likely the chance a GP could use an objective test in addition to a clinical evaluation to diagnose asthma. </w:t>
      </w:r>
    </w:p>
    <w:p w14:paraId="0B4AAAC7" w14:textId="3856B3DD" w:rsidR="00C83005" w:rsidRDefault="00C83005" w:rsidP="002366E2">
      <w:pPr>
        <w:pStyle w:val="Caption"/>
        <w:sectPr w:rsidR="00C83005">
          <w:pgSz w:w="11906" w:h="16838"/>
          <w:pgMar w:top="1440" w:right="1440" w:bottom="1440" w:left="1440" w:header="708" w:footer="708" w:gutter="0"/>
          <w:cols w:space="708"/>
          <w:docGrid w:linePitch="360"/>
        </w:sectPr>
      </w:pPr>
    </w:p>
    <w:p w14:paraId="4A864811" w14:textId="247C605C" w:rsidR="00C83005" w:rsidRPr="001645CB" w:rsidRDefault="001212C1" w:rsidP="002366E2">
      <w:pPr>
        <w:pStyle w:val="Caption"/>
        <w:rPr>
          <w:rFonts w:ascii="Times New Roman" w:hAnsi="Times New Roman" w:cs="Times New Roman"/>
          <w:sz w:val="24"/>
          <w:szCs w:val="24"/>
        </w:rPr>
      </w:pPr>
      <w:bookmarkStart w:id="541" w:name="_Ref4663549"/>
      <w:bookmarkStart w:id="542" w:name="_Toc15376027"/>
      <w:r w:rsidRPr="001645CB">
        <w:lastRenderedPageBreak/>
        <w:t xml:space="preserve">Table </w:t>
      </w:r>
      <w:r w:rsidR="003D4427" w:rsidRPr="001645CB">
        <w:rPr>
          <w:noProof/>
        </w:rPr>
        <w:fldChar w:fldCharType="begin"/>
      </w:r>
      <w:r w:rsidR="003D4427" w:rsidRPr="001645CB">
        <w:rPr>
          <w:noProof/>
        </w:rPr>
        <w:instrText xml:space="preserve"> SEQ Table \* ARABIC </w:instrText>
      </w:r>
      <w:r w:rsidR="003D4427" w:rsidRPr="001645CB">
        <w:rPr>
          <w:noProof/>
        </w:rPr>
        <w:fldChar w:fldCharType="separate"/>
      </w:r>
      <w:r w:rsidR="00A5448B">
        <w:rPr>
          <w:noProof/>
        </w:rPr>
        <w:t>17</w:t>
      </w:r>
      <w:r w:rsidR="003D4427" w:rsidRPr="001645CB">
        <w:rPr>
          <w:noProof/>
        </w:rPr>
        <w:fldChar w:fldCharType="end"/>
      </w:r>
      <w:bookmarkEnd w:id="541"/>
      <w:r w:rsidRPr="001645CB">
        <w:t xml:space="preserve"> Application of reference </w:t>
      </w:r>
      <w:r w:rsidR="00096F03">
        <w:t>protocol</w:t>
      </w:r>
      <w:r w:rsidRPr="001645CB">
        <w:t xml:space="preserve">: Summary of </w:t>
      </w:r>
      <w:r w:rsidR="008F795C">
        <w:t>experts</w:t>
      </w:r>
      <w:r w:rsidRPr="001645CB">
        <w:t xml:space="preserve"> recruited</w:t>
      </w:r>
      <w:bookmarkEnd w:id="542"/>
    </w:p>
    <w:tbl>
      <w:tblPr>
        <w:tblStyle w:val="TableGrid"/>
        <w:tblW w:w="13716" w:type="dxa"/>
        <w:tblLayout w:type="fixed"/>
        <w:tblLook w:val="04A0" w:firstRow="1" w:lastRow="0" w:firstColumn="1" w:lastColumn="0" w:noHBand="0" w:noVBand="1"/>
      </w:tblPr>
      <w:tblGrid>
        <w:gridCol w:w="959"/>
        <w:gridCol w:w="1276"/>
        <w:gridCol w:w="2976"/>
        <w:gridCol w:w="2937"/>
        <w:gridCol w:w="2166"/>
        <w:gridCol w:w="1418"/>
        <w:gridCol w:w="1984"/>
      </w:tblGrid>
      <w:tr w:rsidR="00C83005" w:rsidRPr="00DE0693" w14:paraId="25898A4B" w14:textId="77777777" w:rsidTr="00C83005">
        <w:tc>
          <w:tcPr>
            <w:tcW w:w="959" w:type="dxa"/>
          </w:tcPr>
          <w:p w14:paraId="1C87A1B9" w14:textId="77777777" w:rsidR="00C83005" w:rsidRPr="00DE0693" w:rsidRDefault="00C83005" w:rsidP="00C83005">
            <w:pPr>
              <w:rPr>
                <w:rFonts w:cstheme="minorHAnsi"/>
                <w:b/>
              </w:rPr>
            </w:pPr>
            <w:r w:rsidRPr="00DE0693">
              <w:rPr>
                <w:rFonts w:cstheme="minorHAnsi"/>
                <w:b/>
              </w:rPr>
              <w:t>Expert</w:t>
            </w:r>
          </w:p>
        </w:tc>
        <w:tc>
          <w:tcPr>
            <w:tcW w:w="1276" w:type="dxa"/>
          </w:tcPr>
          <w:p w14:paraId="1A53FF1D" w14:textId="77777777" w:rsidR="00C83005" w:rsidRPr="00DE0693" w:rsidRDefault="00C83005" w:rsidP="00C83005">
            <w:pPr>
              <w:rPr>
                <w:rFonts w:cstheme="minorHAnsi"/>
                <w:b/>
              </w:rPr>
            </w:pPr>
            <w:r w:rsidRPr="00DE0693">
              <w:rPr>
                <w:rFonts w:cstheme="minorHAnsi"/>
                <w:b/>
              </w:rPr>
              <w:t>Years GP</w:t>
            </w:r>
          </w:p>
        </w:tc>
        <w:tc>
          <w:tcPr>
            <w:tcW w:w="2976" w:type="dxa"/>
          </w:tcPr>
          <w:p w14:paraId="236ECB43" w14:textId="77777777" w:rsidR="00C83005" w:rsidRPr="00DE0693" w:rsidRDefault="00C83005" w:rsidP="00C83005">
            <w:pPr>
              <w:rPr>
                <w:rFonts w:cstheme="minorHAnsi"/>
                <w:b/>
              </w:rPr>
            </w:pPr>
            <w:r w:rsidRPr="00DE0693">
              <w:rPr>
                <w:rFonts w:cstheme="minorHAnsi"/>
                <w:b/>
              </w:rPr>
              <w:t>Asthma diagnosis (Adult)</w:t>
            </w:r>
          </w:p>
        </w:tc>
        <w:tc>
          <w:tcPr>
            <w:tcW w:w="2937" w:type="dxa"/>
          </w:tcPr>
          <w:p w14:paraId="6C788701" w14:textId="77777777" w:rsidR="00C83005" w:rsidRPr="00DE0693" w:rsidRDefault="00C83005" w:rsidP="00C83005">
            <w:pPr>
              <w:rPr>
                <w:rFonts w:cstheme="minorHAnsi"/>
                <w:b/>
              </w:rPr>
            </w:pPr>
            <w:r w:rsidRPr="00DE0693">
              <w:rPr>
                <w:rFonts w:cstheme="minorHAnsi"/>
                <w:b/>
              </w:rPr>
              <w:t>Asthma diagnosis (Child)</w:t>
            </w:r>
          </w:p>
        </w:tc>
        <w:tc>
          <w:tcPr>
            <w:tcW w:w="2166" w:type="dxa"/>
          </w:tcPr>
          <w:p w14:paraId="66E01E02" w14:textId="77777777" w:rsidR="00C83005" w:rsidRPr="00DE0693" w:rsidRDefault="00C83005" w:rsidP="00C83005">
            <w:pPr>
              <w:rPr>
                <w:rFonts w:cstheme="minorHAnsi"/>
                <w:b/>
              </w:rPr>
            </w:pPr>
            <w:r w:rsidRPr="00DE0693">
              <w:rPr>
                <w:rFonts w:cstheme="minorHAnsi"/>
                <w:b/>
              </w:rPr>
              <w:t>Elicitation Method</w:t>
            </w:r>
          </w:p>
        </w:tc>
        <w:tc>
          <w:tcPr>
            <w:tcW w:w="1418" w:type="dxa"/>
          </w:tcPr>
          <w:p w14:paraId="3EEC1B40" w14:textId="77777777" w:rsidR="00C83005" w:rsidRPr="00DE0693" w:rsidRDefault="00C83005" w:rsidP="00C83005">
            <w:pPr>
              <w:rPr>
                <w:rFonts w:cstheme="minorHAnsi"/>
                <w:b/>
              </w:rPr>
            </w:pPr>
            <w:r w:rsidRPr="00DE0693">
              <w:rPr>
                <w:rFonts w:cstheme="minorHAnsi"/>
                <w:b/>
              </w:rPr>
              <w:t>Mode</w:t>
            </w:r>
          </w:p>
        </w:tc>
        <w:tc>
          <w:tcPr>
            <w:tcW w:w="1984" w:type="dxa"/>
          </w:tcPr>
          <w:p w14:paraId="02DE4F01" w14:textId="77777777" w:rsidR="00C83005" w:rsidRPr="00DE0693" w:rsidRDefault="00C83005" w:rsidP="00C83005">
            <w:pPr>
              <w:rPr>
                <w:rFonts w:cstheme="minorHAnsi"/>
                <w:b/>
              </w:rPr>
            </w:pPr>
            <w:r w:rsidRPr="00DE0693">
              <w:rPr>
                <w:rFonts w:cstheme="minorHAnsi"/>
                <w:b/>
              </w:rPr>
              <w:t>Completion time</w:t>
            </w:r>
          </w:p>
        </w:tc>
      </w:tr>
      <w:tr w:rsidR="00C83005" w:rsidRPr="00DE0693" w14:paraId="7C4D814C" w14:textId="77777777" w:rsidTr="00C83005">
        <w:tc>
          <w:tcPr>
            <w:tcW w:w="959" w:type="dxa"/>
          </w:tcPr>
          <w:p w14:paraId="288B2A2E" w14:textId="77777777" w:rsidR="00C83005" w:rsidRPr="00DE0693" w:rsidRDefault="00C83005" w:rsidP="00C83005">
            <w:pPr>
              <w:rPr>
                <w:rFonts w:cstheme="minorHAnsi"/>
              </w:rPr>
            </w:pPr>
            <w:r w:rsidRPr="00DE0693">
              <w:rPr>
                <w:rFonts w:cstheme="minorHAnsi"/>
              </w:rPr>
              <w:t>GP1</w:t>
            </w:r>
          </w:p>
        </w:tc>
        <w:tc>
          <w:tcPr>
            <w:tcW w:w="1276" w:type="dxa"/>
          </w:tcPr>
          <w:p w14:paraId="7DDDE366" w14:textId="77777777" w:rsidR="00C83005" w:rsidRPr="00DE0693" w:rsidRDefault="00C83005" w:rsidP="00C83005">
            <w:pPr>
              <w:rPr>
                <w:rFonts w:cstheme="minorHAnsi"/>
              </w:rPr>
            </w:pPr>
            <w:r w:rsidRPr="00DE0693">
              <w:rPr>
                <w:rFonts w:cstheme="minorHAnsi"/>
              </w:rPr>
              <w:t>6</w:t>
            </w:r>
          </w:p>
        </w:tc>
        <w:tc>
          <w:tcPr>
            <w:tcW w:w="2976" w:type="dxa"/>
          </w:tcPr>
          <w:p w14:paraId="4469C534" w14:textId="77777777" w:rsidR="00C83005" w:rsidRPr="00DE0693" w:rsidRDefault="00C83005" w:rsidP="00C83005">
            <w:pPr>
              <w:rPr>
                <w:rFonts w:cstheme="minorHAnsi"/>
              </w:rPr>
            </w:pPr>
            <w:r w:rsidRPr="00DE0693">
              <w:rPr>
                <w:rFonts w:cstheme="minorHAnsi"/>
              </w:rPr>
              <w:t>Test and clinical evaluation</w:t>
            </w:r>
          </w:p>
        </w:tc>
        <w:tc>
          <w:tcPr>
            <w:tcW w:w="2937" w:type="dxa"/>
          </w:tcPr>
          <w:p w14:paraId="28BF2D31" w14:textId="77777777" w:rsidR="00C83005" w:rsidRPr="00DE0693" w:rsidRDefault="00C83005" w:rsidP="00C83005">
            <w:pPr>
              <w:rPr>
                <w:rFonts w:cstheme="minorHAnsi"/>
              </w:rPr>
            </w:pPr>
            <w:r w:rsidRPr="00DE0693">
              <w:rPr>
                <w:rFonts w:cstheme="minorHAnsi"/>
              </w:rPr>
              <w:t>Clinical evaluation</w:t>
            </w:r>
          </w:p>
        </w:tc>
        <w:tc>
          <w:tcPr>
            <w:tcW w:w="2166" w:type="dxa"/>
          </w:tcPr>
          <w:p w14:paraId="49356759" w14:textId="77777777" w:rsidR="00C83005" w:rsidRPr="00DE0693" w:rsidRDefault="00C83005" w:rsidP="00C83005">
            <w:pPr>
              <w:rPr>
                <w:rFonts w:cstheme="minorHAnsi"/>
              </w:rPr>
            </w:pPr>
            <w:r w:rsidRPr="00DE0693">
              <w:rPr>
                <w:rFonts w:cstheme="minorHAnsi"/>
              </w:rPr>
              <w:t>Chips and Bins</w:t>
            </w:r>
          </w:p>
        </w:tc>
        <w:tc>
          <w:tcPr>
            <w:tcW w:w="1418" w:type="dxa"/>
          </w:tcPr>
          <w:p w14:paraId="20CAA42A" w14:textId="77777777" w:rsidR="00C83005" w:rsidRPr="00DE0693" w:rsidRDefault="00C83005" w:rsidP="00C83005">
            <w:pPr>
              <w:rPr>
                <w:rFonts w:cstheme="minorHAnsi"/>
              </w:rPr>
            </w:pPr>
            <w:r w:rsidRPr="00DE0693">
              <w:rPr>
                <w:rFonts w:cstheme="minorHAnsi"/>
              </w:rPr>
              <w:t>Face-to-face</w:t>
            </w:r>
          </w:p>
        </w:tc>
        <w:tc>
          <w:tcPr>
            <w:tcW w:w="1984" w:type="dxa"/>
          </w:tcPr>
          <w:p w14:paraId="1908A924" w14:textId="77777777" w:rsidR="00C83005" w:rsidRPr="00DE0693" w:rsidRDefault="00C83005" w:rsidP="00C83005">
            <w:pPr>
              <w:rPr>
                <w:rFonts w:cstheme="minorHAnsi"/>
              </w:rPr>
            </w:pPr>
            <w:r w:rsidRPr="00DE0693">
              <w:rPr>
                <w:rFonts w:cstheme="minorHAnsi"/>
              </w:rPr>
              <w:t>1 Hour</w:t>
            </w:r>
          </w:p>
        </w:tc>
      </w:tr>
      <w:tr w:rsidR="00C83005" w:rsidRPr="00DE0693" w14:paraId="17396CA0" w14:textId="77777777" w:rsidTr="00C83005">
        <w:tc>
          <w:tcPr>
            <w:tcW w:w="959" w:type="dxa"/>
          </w:tcPr>
          <w:p w14:paraId="44663BCB" w14:textId="77777777" w:rsidR="00C83005" w:rsidRPr="00DE0693" w:rsidRDefault="00C83005" w:rsidP="00C83005">
            <w:pPr>
              <w:rPr>
                <w:rFonts w:cstheme="minorHAnsi"/>
              </w:rPr>
            </w:pPr>
            <w:r w:rsidRPr="00DE0693">
              <w:rPr>
                <w:rFonts w:cstheme="minorHAnsi"/>
              </w:rPr>
              <w:t>GP2</w:t>
            </w:r>
          </w:p>
        </w:tc>
        <w:tc>
          <w:tcPr>
            <w:tcW w:w="1276" w:type="dxa"/>
          </w:tcPr>
          <w:p w14:paraId="2110A5E7" w14:textId="77777777" w:rsidR="00C83005" w:rsidRPr="00DE0693" w:rsidRDefault="00C83005" w:rsidP="00C83005">
            <w:pPr>
              <w:rPr>
                <w:rFonts w:cstheme="minorHAnsi"/>
              </w:rPr>
            </w:pPr>
            <w:r w:rsidRPr="00DE0693">
              <w:rPr>
                <w:rFonts w:cstheme="minorHAnsi"/>
              </w:rPr>
              <w:t>35</w:t>
            </w:r>
          </w:p>
        </w:tc>
        <w:tc>
          <w:tcPr>
            <w:tcW w:w="2976" w:type="dxa"/>
          </w:tcPr>
          <w:p w14:paraId="16B94984" w14:textId="77777777" w:rsidR="00C83005" w:rsidRPr="00DE0693" w:rsidRDefault="00C83005" w:rsidP="00C83005">
            <w:pPr>
              <w:rPr>
                <w:rFonts w:cstheme="minorHAnsi"/>
              </w:rPr>
            </w:pPr>
            <w:r w:rsidRPr="00DE0693">
              <w:rPr>
                <w:rFonts w:cstheme="minorHAnsi"/>
              </w:rPr>
              <w:t>Test and clinical evaluation</w:t>
            </w:r>
          </w:p>
        </w:tc>
        <w:tc>
          <w:tcPr>
            <w:tcW w:w="2937" w:type="dxa"/>
          </w:tcPr>
          <w:p w14:paraId="5D460213" w14:textId="77777777" w:rsidR="00C83005" w:rsidRPr="00DE0693" w:rsidRDefault="00C83005" w:rsidP="00C83005">
            <w:pPr>
              <w:rPr>
                <w:rFonts w:cstheme="minorHAnsi"/>
              </w:rPr>
            </w:pPr>
            <w:r w:rsidRPr="00DE0693">
              <w:rPr>
                <w:rFonts w:cstheme="minorHAnsi"/>
              </w:rPr>
              <w:t>Both</w:t>
            </w:r>
          </w:p>
        </w:tc>
        <w:tc>
          <w:tcPr>
            <w:tcW w:w="2166" w:type="dxa"/>
          </w:tcPr>
          <w:p w14:paraId="61CA8AC9" w14:textId="77777777" w:rsidR="00C83005" w:rsidRPr="00DE0693" w:rsidRDefault="00C83005" w:rsidP="00C83005">
            <w:pPr>
              <w:rPr>
                <w:rFonts w:cstheme="minorHAnsi"/>
              </w:rPr>
            </w:pPr>
            <w:r w:rsidRPr="00DE0693">
              <w:rPr>
                <w:rFonts w:cstheme="minorHAnsi"/>
              </w:rPr>
              <w:t>Bisection</w:t>
            </w:r>
          </w:p>
        </w:tc>
        <w:tc>
          <w:tcPr>
            <w:tcW w:w="1418" w:type="dxa"/>
          </w:tcPr>
          <w:p w14:paraId="323B32D6" w14:textId="77777777" w:rsidR="00C83005" w:rsidRPr="00DE0693" w:rsidRDefault="00C83005" w:rsidP="00C83005">
            <w:pPr>
              <w:rPr>
                <w:rFonts w:cstheme="minorHAnsi"/>
              </w:rPr>
            </w:pPr>
            <w:r w:rsidRPr="00DE0693">
              <w:rPr>
                <w:rFonts w:cstheme="minorHAnsi"/>
              </w:rPr>
              <w:t>Face-to-face</w:t>
            </w:r>
          </w:p>
        </w:tc>
        <w:tc>
          <w:tcPr>
            <w:tcW w:w="1984" w:type="dxa"/>
          </w:tcPr>
          <w:p w14:paraId="241A1236" w14:textId="77777777" w:rsidR="00C83005" w:rsidRPr="00DE0693" w:rsidRDefault="00C83005" w:rsidP="00C83005">
            <w:pPr>
              <w:rPr>
                <w:rFonts w:cstheme="minorHAnsi"/>
              </w:rPr>
            </w:pPr>
            <w:r w:rsidRPr="00DE0693">
              <w:rPr>
                <w:rFonts w:cstheme="minorHAnsi"/>
              </w:rPr>
              <w:t>45 mins</w:t>
            </w:r>
          </w:p>
        </w:tc>
      </w:tr>
      <w:tr w:rsidR="00C83005" w:rsidRPr="00DE0693" w14:paraId="482F6509" w14:textId="77777777" w:rsidTr="00C83005">
        <w:tc>
          <w:tcPr>
            <w:tcW w:w="959" w:type="dxa"/>
          </w:tcPr>
          <w:p w14:paraId="1108E2C9" w14:textId="77777777" w:rsidR="00C83005" w:rsidRPr="00DE0693" w:rsidRDefault="00C83005" w:rsidP="00C83005">
            <w:pPr>
              <w:rPr>
                <w:rFonts w:cstheme="minorHAnsi"/>
              </w:rPr>
            </w:pPr>
            <w:r w:rsidRPr="00DE0693">
              <w:rPr>
                <w:rFonts w:cstheme="minorHAnsi"/>
              </w:rPr>
              <w:t>GP3</w:t>
            </w:r>
          </w:p>
        </w:tc>
        <w:tc>
          <w:tcPr>
            <w:tcW w:w="1276" w:type="dxa"/>
          </w:tcPr>
          <w:p w14:paraId="1CF0F663" w14:textId="77777777" w:rsidR="00C83005" w:rsidRPr="00DE0693" w:rsidRDefault="00C83005" w:rsidP="00C83005">
            <w:pPr>
              <w:rPr>
                <w:rFonts w:cstheme="minorHAnsi"/>
              </w:rPr>
            </w:pPr>
            <w:r w:rsidRPr="00DE0693">
              <w:rPr>
                <w:rFonts w:cstheme="minorHAnsi"/>
              </w:rPr>
              <w:t>24</w:t>
            </w:r>
          </w:p>
        </w:tc>
        <w:tc>
          <w:tcPr>
            <w:tcW w:w="2976" w:type="dxa"/>
          </w:tcPr>
          <w:p w14:paraId="632904BC" w14:textId="77777777" w:rsidR="00C83005" w:rsidRPr="00DE0693" w:rsidRDefault="00C83005" w:rsidP="00C83005">
            <w:pPr>
              <w:rPr>
                <w:rFonts w:cstheme="minorHAnsi"/>
              </w:rPr>
            </w:pPr>
            <w:r w:rsidRPr="00DE0693">
              <w:rPr>
                <w:rFonts w:cstheme="minorHAnsi"/>
              </w:rPr>
              <w:t>Test and clinical evaluation</w:t>
            </w:r>
          </w:p>
        </w:tc>
        <w:tc>
          <w:tcPr>
            <w:tcW w:w="2937" w:type="dxa"/>
          </w:tcPr>
          <w:p w14:paraId="37A79928" w14:textId="77777777" w:rsidR="00C83005" w:rsidRPr="00DE0693" w:rsidRDefault="00C83005" w:rsidP="00C83005">
            <w:pPr>
              <w:rPr>
                <w:rFonts w:cstheme="minorHAnsi"/>
              </w:rPr>
            </w:pPr>
            <w:r w:rsidRPr="00DE0693">
              <w:rPr>
                <w:rFonts w:cstheme="minorHAnsi"/>
              </w:rPr>
              <w:t xml:space="preserve">Clinical evaluation </w:t>
            </w:r>
          </w:p>
        </w:tc>
        <w:tc>
          <w:tcPr>
            <w:tcW w:w="2166" w:type="dxa"/>
          </w:tcPr>
          <w:p w14:paraId="33AB6CD9" w14:textId="77777777" w:rsidR="00C83005" w:rsidRPr="00DE0693" w:rsidRDefault="00C83005" w:rsidP="00C83005">
            <w:pPr>
              <w:rPr>
                <w:rFonts w:cstheme="minorHAnsi"/>
              </w:rPr>
            </w:pPr>
            <w:r w:rsidRPr="00DE0693">
              <w:rPr>
                <w:rFonts w:cstheme="minorHAnsi"/>
              </w:rPr>
              <w:t>Bisection</w:t>
            </w:r>
          </w:p>
        </w:tc>
        <w:tc>
          <w:tcPr>
            <w:tcW w:w="1418" w:type="dxa"/>
          </w:tcPr>
          <w:p w14:paraId="527B8817" w14:textId="77777777" w:rsidR="00C83005" w:rsidRPr="00DE0693" w:rsidRDefault="00C83005" w:rsidP="00C83005">
            <w:pPr>
              <w:rPr>
                <w:rFonts w:cstheme="minorHAnsi"/>
              </w:rPr>
            </w:pPr>
            <w:r w:rsidRPr="00DE0693">
              <w:rPr>
                <w:rFonts w:cstheme="minorHAnsi"/>
              </w:rPr>
              <w:t>Remote</w:t>
            </w:r>
          </w:p>
        </w:tc>
        <w:tc>
          <w:tcPr>
            <w:tcW w:w="1984" w:type="dxa"/>
          </w:tcPr>
          <w:p w14:paraId="6820AA3A" w14:textId="77777777" w:rsidR="00C83005" w:rsidRPr="00DE0693" w:rsidRDefault="00C83005" w:rsidP="00C83005">
            <w:pPr>
              <w:rPr>
                <w:rFonts w:cstheme="minorHAnsi"/>
              </w:rPr>
            </w:pPr>
            <w:r w:rsidRPr="00DE0693">
              <w:rPr>
                <w:rFonts w:cstheme="minorHAnsi"/>
              </w:rPr>
              <w:t>1.5 Hours</w:t>
            </w:r>
          </w:p>
        </w:tc>
      </w:tr>
      <w:tr w:rsidR="00C83005" w:rsidRPr="00DE0693" w14:paraId="558BA5BB" w14:textId="77777777" w:rsidTr="00C83005">
        <w:tc>
          <w:tcPr>
            <w:tcW w:w="959" w:type="dxa"/>
          </w:tcPr>
          <w:p w14:paraId="5D43EEAC" w14:textId="77777777" w:rsidR="00C83005" w:rsidRPr="00DE0693" w:rsidRDefault="00C83005" w:rsidP="00C83005">
            <w:pPr>
              <w:rPr>
                <w:rFonts w:cstheme="minorHAnsi"/>
              </w:rPr>
            </w:pPr>
            <w:r w:rsidRPr="00DE0693">
              <w:rPr>
                <w:rFonts w:cstheme="minorHAnsi"/>
              </w:rPr>
              <w:t>GP4</w:t>
            </w:r>
          </w:p>
        </w:tc>
        <w:tc>
          <w:tcPr>
            <w:tcW w:w="1276" w:type="dxa"/>
          </w:tcPr>
          <w:p w14:paraId="1228259D" w14:textId="77777777" w:rsidR="00C83005" w:rsidRPr="00DE0693" w:rsidRDefault="00C83005" w:rsidP="00C83005">
            <w:pPr>
              <w:rPr>
                <w:rFonts w:cstheme="minorHAnsi"/>
              </w:rPr>
            </w:pPr>
            <w:r w:rsidRPr="00DE0693">
              <w:rPr>
                <w:rFonts w:cstheme="minorHAnsi"/>
              </w:rPr>
              <w:t>30</w:t>
            </w:r>
          </w:p>
        </w:tc>
        <w:tc>
          <w:tcPr>
            <w:tcW w:w="2976" w:type="dxa"/>
          </w:tcPr>
          <w:p w14:paraId="2937A572" w14:textId="77777777" w:rsidR="00C83005" w:rsidRPr="00DE0693" w:rsidRDefault="00C83005" w:rsidP="00C83005">
            <w:pPr>
              <w:rPr>
                <w:rFonts w:cstheme="minorHAnsi"/>
              </w:rPr>
            </w:pPr>
            <w:r w:rsidRPr="00DE0693">
              <w:rPr>
                <w:rFonts w:cstheme="minorHAnsi"/>
              </w:rPr>
              <w:t>Test and clinical evaluation</w:t>
            </w:r>
          </w:p>
        </w:tc>
        <w:tc>
          <w:tcPr>
            <w:tcW w:w="2937" w:type="dxa"/>
          </w:tcPr>
          <w:p w14:paraId="56D2BCBC" w14:textId="77777777" w:rsidR="00C83005" w:rsidRPr="00DE0693" w:rsidRDefault="00C83005" w:rsidP="00C83005">
            <w:pPr>
              <w:rPr>
                <w:rFonts w:cstheme="minorHAnsi"/>
              </w:rPr>
            </w:pPr>
            <w:r w:rsidRPr="00DE0693">
              <w:rPr>
                <w:rFonts w:cstheme="minorHAnsi"/>
              </w:rPr>
              <w:t>Clinical evaluation</w:t>
            </w:r>
          </w:p>
        </w:tc>
        <w:tc>
          <w:tcPr>
            <w:tcW w:w="2166" w:type="dxa"/>
          </w:tcPr>
          <w:p w14:paraId="6D9F6C95" w14:textId="77777777" w:rsidR="00C83005" w:rsidRPr="00DE0693" w:rsidRDefault="00C83005" w:rsidP="00C83005">
            <w:pPr>
              <w:rPr>
                <w:rFonts w:cstheme="minorHAnsi"/>
              </w:rPr>
            </w:pPr>
            <w:r w:rsidRPr="00DE0693">
              <w:rPr>
                <w:rFonts w:cstheme="minorHAnsi"/>
              </w:rPr>
              <w:t>Chips and Bins</w:t>
            </w:r>
          </w:p>
        </w:tc>
        <w:tc>
          <w:tcPr>
            <w:tcW w:w="1418" w:type="dxa"/>
          </w:tcPr>
          <w:p w14:paraId="18158CBD" w14:textId="77777777" w:rsidR="00C83005" w:rsidRPr="00DE0693" w:rsidRDefault="00C83005" w:rsidP="00C83005">
            <w:pPr>
              <w:rPr>
                <w:rFonts w:cstheme="minorHAnsi"/>
              </w:rPr>
            </w:pPr>
            <w:r w:rsidRPr="00DE0693">
              <w:rPr>
                <w:rFonts w:cstheme="minorHAnsi"/>
              </w:rPr>
              <w:t>Face-to-face</w:t>
            </w:r>
          </w:p>
        </w:tc>
        <w:tc>
          <w:tcPr>
            <w:tcW w:w="1984" w:type="dxa"/>
          </w:tcPr>
          <w:p w14:paraId="0DC4E4D6" w14:textId="77777777" w:rsidR="00C83005" w:rsidRPr="00DE0693" w:rsidRDefault="00C83005" w:rsidP="00C83005">
            <w:pPr>
              <w:rPr>
                <w:rFonts w:cstheme="minorHAnsi"/>
              </w:rPr>
            </w:pPr>
            <w:r w:rsidRPr="00DE0693">
              <w:rPr>
                <w:rFonts w:cstheme="minorHAnsi"/>
              </w:rPr>
              <w:t>1 Hour</w:t>
            </w:r>
          </w:p>
        </w:tc>
      </w:tr>
    </w:tbl>
    <w:p w14:paraId="218A4CC6" w14:textId="77777777" w:rsidR="001212C1" w:rsidRDefault="001212C1" w:rsidP="002366E2">
      <w:pPr>
        <w:pStyle w:val="Caption"/>
      </w:pPr>
      <w:bookmarkStart w:id="543" w:name="_Ref4663635"/>
    </w:p>
    <w:p w14:paraId="69454595" w14:textId="19AABA7D" w:rsidR="00C83005" w:rsidRPr="001645CB" w:rsidRDefault="001212C1" w:rsidP="002366E2">
      <w:pPr>
        <w:pStyle w:val="Caption"/>
        <w:rPr>
          <w:rFonts w:ascii="Times New Roman" w:hAnsi="Times New Roman" w:cs="Times New Roman"/>
          <w:sz w:val="24"/>
          <w:szCs w:val="24"/>
        </w:rPr>
      </w:pPr>
      <w:bookmarkStart w:id="544" w:name="_Ref5019149"/>
      <w:bookmarkStart w:id="545" w:name="_Toc15376028"/>
      <w:r w:rsidRPr="001645CB">
        <w:t xml:space="preserve">Table </w:t>
      </w:r>
      <w:r w:rsidR="003D4427" w:rsidRPr="001645CB">
        <w:rPr>
          <w:noProof/>
        </w:rPr>
        <w:fldChar w:fldCharType="begin"/>
      </w:r>
      <w:r w:rsidR="003D4427" w:rsidRPr="001645CB">
        <w:rPr>
          <w:noProof/>
        </w:rPr>
        <w:instrText xml:space="preserve"> SEQ Table \* ARABIC </w:instrText>
      </w:r>
      <w:r w:rsidR="003D4427" w:rsidRPr="001645CB">
        <w:rPr>
          <w:noProof/>
        </w:rPr>
        <w:fldChar w:fldCharType="separate"/>
      </w:r>
      <w:r w:rsidR="00A5448B">
        <w:rPr>
          <w:noProof/>
        </w:rPr>
        <w:t>18</w:t>
      </w:r>
      <w:r w:rsidR="003D4427" w:rsidRPr="001645CB">
        <w:rPr>
          <w:noProof/>
        </w:rPr>
        <w:fldChar w:fldCharType="end"/>
      </w:r>
      <w:bookmarkEnd w:id="543"/>
      <w:bookmarkEnd w:id="544"/>
      <w:r w:rsidRPr="001645CB">
        <w:t xml:space="preserve"> Application of reference </w:t>
      </w:r>
      <w:r w:rsidR="00096F03">
        <w:t>protocol</w:t>
      </w:r>
      <w:r w:rsidRPr="001645CB">
        <w:t>: Elicitation Results</w:t>
      </w:r>
      <w:bookmarkEnd w:id="545"/>
    </w:p>
    <w:tbl>
      <w:tblPr>
        <w:tblStyle w:val="TableGrid"/>
        <w:tblW w:w="0" w:type="auto"/>
        <w:tblLook w:val="04A0" w:firstRow="1" w:lastRow="0" w:firstColumn="1" w:lastColumn="0" w:noHBand="0" w:noVBand="1"/>
      </w:tblPr>
      <w:tblGrid>
        <w:gridCol w:w="923"/>
        <w:gridCol w:w="1624"/>
        <w:gridCol w:w="1276"/>
        <w:gridCol w:w="1275"/>
        <w:gridCol w:w="1417"/>
        <w:gridCol w:w="1418"/>
        <w:gridCol w:w="1276"/>
        <w:gridCol w:w="1559"/>
        <w:gridCol w:w="1417"/>
        <w:gridCol w:w="1418"/>
      </w:tblGrid>
      <w:tr w:rsidR="00C83005" w:rsidRPr="00DE0693" w14:paraId="355818B1" w14:textId="77777777" w:rsidTr="00C83005">
        <w:tc>
          <w:tcPr>
            <w:tcW w:w="923" w:type="dxa"/>
            <w:vMerge w:val="restart"/>
          </w:tcPr>
          <w:p w14:paraId="218B4B8F" w14:textId="77777777" w:rsidR="00C83005" w:rsidRPr="00DE0693" w:rsidRDefault="00C83005" w:rsidP="00C83005">
            <w:pPr>
              <w:jc w:val="center"/>
              <w:rPr>
                <w:rFonts w:cstheme="minorHAnsi"/>
                <w:b/>
              </w:rPr>
            </w:pPr>
            <w:r w:rsidRPr="00DE0693">
              <w:rPr>
                <w:rFonts w:cstheme="minorHAnsi"/>
                <w:b/>
              </w:rPr>
              <w:t>Expert</w:t>
            </w:r>
          </w:p>
        </w:tc>
        <w:tc>
          <w:tcPr>
            <w:tcW w:w="1624" w:type="dxa"/>
            <w:vMerge w:val="restart"/>
          </w:tcPr>
          <w:p w14:paraId="77DE6C09" w14:textId="77777777" w:rsidR="00C83005" w:rsidRPr="00DE0693" w:rsidRDefault="00C83005" w:rsidP="00C83005">
            <w:pPr>
              <w:jc w:val="center"/>
              <w:rPr>
                <w:rFonts w:cstheme="minorHAnsi"/>
                <w:b/>
              </w:rPr>
            </w:pPr>
            <w:r w:rsidRPr="00DE0693">
              <w:rPr>
                <w:rFonts w:cstheme="minorHAnsi"/>
                <w:b/>
              </w:rPr>
              <w:t>Patient type (by severity)</w:t>
            </w:r>
          </w:p>
        </w:tc>
        <w:tc>
          <w:tcPr>
            <w:tcW w:w="2551" w:type="dxa"/>
            <w:gridSpan w:val="2"/>
          </w:tcPr>
          <w:p w14:paraId="2AE3933A" w14:textId="77777777" w:rsidR="00C83005" w:rsidRPr="00DE0693" w:rsidRDefault="00C83005" w:rsidP="00C83005">
            <w:pPr>
              <w:jc w:val="center"/>
              <w:rPr>
                <w:rFonts w:cstheme="minorHAnsi"/>
                <w:b/>
              </w:rPr>
            </w:pPr>
            <w:r w:rsidRPr="00DE0693">
              <w:rPr>
                <w:rFonts w:cstheme="minorHAnsi"/>
                <w:b/>
              </w:rPr>
              <w:t>False-positive (adults)</w:t>
            </w:r>
          </w:p>
        </w:tc>
        <w:tc>
          <w:tcPr>
            <w:tcW w:w="2835" w:type="dxa"/>
            <w:gridSpan w:val="2"/>
          </w:tcPr>
          <w:p w14:paraId="7793D895" w14:textId="77777777" w:rsidR="00C83005" w:rsidRPr="00DE0693" w:rsidRDefault="00C83005" w:rsidP="00C83005">
            <w:pPr>
              <w:jc w:val="center"/>
              <w:rPr>
                <w:rFonts w:cstheme="minorHAnsi"/>
                <w:b/>
              </w:rPr>
            </w:pPr>
            <w:r w:rsidRPr="00DE0693">
              <w:rPr>
                <w:rFonts w:cstheme="minorHAnsi"/>
                <w:b/>
              </w:rPr>
              <w:t>False-positive (children)</w:t>
            </w:r>
          </w:p>
        </w:tc>
        <w:tc>
          <w:tcPr>
            <w:tcW w:w="2835" w:type="dxa"/>
            <w:gridSpan w:val="2"/>
          </w:tcPr>
          <w:p w14:paraId="7DE8B506" w14:textId="77777777" w:rsidR="00C83005" w:rsidRPr="00DE0693" w:rsidRDefault="00C83005" w:rsidP="00C83005">
            <w:pPr>
              <w:jc w:val="center"/>
              <w:rPr>
                <w:rFonts w:cstheme="minorHAnsi"/>
                <w:b/>
              </w:rPr>
            </w:pPr>
            <w:r w:rsidRPr="00DE0693">
              <w:rPr>
                <w:rFonts w:cstheme="minorHAnsi"/>
                <w:b/>
              </w:rPr>
              <w:t>False-negative (adults)</w:t>
            </w:r>
          </w:p>
        </w:tc>
        <w:tc>
          <w:tcPr>
            <w:tcW w:w="2835" w:type="dxa"/>
            <w:gridSpan w:val="2"/>
          </w:tcPr>
          <w:p w14:paraId="6375B2C5" w14:textId="77777777" w:rsidR="00C83005" w:rsidRPr="00DE0693" w:rsidRDefault="00C83005" w:rsidP="00C83005">
            <w:pPr>
              <w:jc w:val="center"/>
              <w:rPr>
                <w:rFonts w:cstheme="minorHAnsi"/>
                <w:b/>
              </w:rPr>
            </w:pPr>
            <w:r w:rsidRPr="00DE0693">
              <w:rPr>
                <w:rFonts w:cstheme="minorHAnsi"/>
                <w:b/>
              </w:rPr>
              <w:t>False-negative (children)</w:t>
            </w:r>
          </w:p>
        </w:tc>
      </w:tr>
      <w:tr w:rsidR="00C83005" w:rsidRPr="00DE0693" w14:paraId="2B127A63" w14:textId="77777777" w:rsidTr="00C83005">
        <w:trPr>
          <w:trHeight w:val="274"/>
        </w:trPr>
        <w:tc>
          <w:tcPr>
            <w:tcW w:w="923" w:type="dxa"/>
            <w:vMerge/>
          </w:tcPr>
          <w:p w14:paraId="0FB81213" w14:textId="77777777" w:rsidR="00C83005" w:rsidRPr="00DE0693" w:rsidRDefault="00C83005" w:rsidP="00C83005">
            <w:pPr>
              <w:rPr>
                <w:rFonts w:cstheme="minorHAnsi"/>
              </w:rPr>
            </w:pPr>
          </w:p>
        </w:tc>
        <w:tc>
          <w:tcPr>
            <w:tcW w:w="1624" w:type="dxa"/>
            <w:vMerge/>
          </w:tcPr>
          <w:p w14:paraId="239A193A" w14:textId="77777777" w:rsidR="00C83005" w:rsidRPr="00DE0693" w:rsidRDefault="00C83005" w:rsidP="00C83005">
            <w:pPr>
              <w:rPr>
                <w:rFonts w:cstheme="minorHAnsi"/>
              </w:rPr>
            </w:pPr>
          </w:p>
        </w:tc>
        <w:tc>
          <w:tcPr>
            <w:tcW w:w="1276" w:type="dxa"/>
          </w:tcPr>
          <w:p w14:paraId="69C693FE" w14:textId="77777777" w:rsidR="00C83005" w:rsidRPr="00DE0693" w:rsidRDefault="00C83005" w:rsidP="00C83005">
            <w:pPr>
              <w:rPr>
                <w:rFonts w:cstheme="minorHAnsi"/>
              </w:rPr>
            </w:pPr>
            <w:r w:rsidRPr="00DE0693">
              <w:rPr>
                <w:rFonts w:cstheme="minorHAnsi"/>
              </w:rPr>
              <w:t>12 months</w:t>
            </w:r>
          </w:p>
        </w:tc>
        <w:tc>
          <w:tcPr>
            <w:tcW w:w="1275" w:type="dxa"/>
          </w:tcPr>
          <w:p w14:paraId="022873E2" w14:textId="77777777" w:rsidR="00C83005" w:rsidRPr="00DE0693" w:rsidRDefault="00C83005" w:rsidP="00C83005">
            <w:pPr>
              <w:rPr>
                <w:rFonts w:cstheme="minorHAnsi"/>
              </w:rPr>
            </w:pPr>
            <w:r w:rsidRPr="00DE0693">
              <w:rPr>
                <w:rFonts w:cstheme="minorHAnsi"/>
              </w:rPr>
              <w:t>24 months</w:t>
            </w:r>
          </w:p>
        </w:tc>
        <w:tc>
          <w:tcPr>
            <w:tcW w:w="1417" w:type="dxa"/>
          </w:tcPr>
          <w:p w14:paraId="64F25B33" w14:textId="77777777" w:rsidR="00C83005" w:rsidRPr="00DE0693" w:rsidRDefault="00C83005" w:rsidP="00C83005">
            <w:pPr>
              <w:rPr>
                <w:rFonts w:cstheme="minorHAnsi"/>
              </w:rPr>
            </w:pPr>
            <w:r w:rsidRPr="00DE0693">
              <w:rPr>
                <w:rFonts w:cstheme="minorHAnsi"/>
              </w:rPr>
              <w:t>12 months</w:t>
            </w:r>
          </w:p>
        </w:tc>
        <w:tc>
          <w:tcPr>
            <w:tcW w:w="1418" w:type="dxa"/>
          </w:tcPr>
          <w:p w14:paraId="40A192EA" w14:textId="77777777" w:rsidR="00C83005" w:rsidRPr="00DE0693" w:rsidRDefault="00C83005" w:rsidP="00C83005">
            <w:pPr>
              <w:rPr>
                <w:rFonts w:cstheme="minorHAnsi"/>
              </w:rPr>
            </w:pPr>
            <w:r w:rsidRPr="00DE0693">
              <w:rPr>
                <w:rFonts w:cstheme="minorHAnsi"/>
              </w:rPr>
              <w:t>24 months</w:t>
            </w:r>
          </w:p>
        </w:tc>
        <w:tc>
          <w:tcPr>
            <w:tcW w:w="1276" w:type="dxa"/>
          </w:tcPr>
          <w:p w14:paraId="118DEE42" w14:textId="77777777" w:rsidR="00C83005" w:rsidRPr="00DE0693" w:rsidRDefault="00C83005" w:rsidP="00C83005">
            <w:pPr>
              <w:rPr>
                <w:rFonts w:cstheme="minorHAnsi"/>
              </w:rPr>
            </w:pPr>
            <w:r w:rsidRPr="00DE0693">
              <w:rPr>
                <w:rFonts w:cstheme="minorHAnsi"/>
              </w:rPr>
              <w:t>6 months</w:t>
            </w:r>
          </w:p>
        </w:tc>
        <w:tc>
          <w:tcPr>
            <w:tcW w:w="1559" w:type="dxa"/>
          </w:tcPr>
          <w:p w14:paraId="0CFA05E3" w14:textId="77777777" w:rsidR="00C83005" w:rsidRPr="00DE0693" w:rsidRDefault="00C83005" w:rsidP="00C83005">
            <w:pPr>
              <w:rPr>
                <w:rFonts w:cstheme="minorHAnsi"/>
              </w:rPr>
            </w:pPr>
            <w:r w:rsidRPr="00DE0693">
              <w:rPr>
                <w:rFonts w:cstheme="minorHAnsi"/>
              </w:rPr>
              <w:t>12 months</w:t>
            </w:r>
          </w:p>
        </w:tc>
        <w:tc>
          <w:tcPr>
            <w:tcW w:w="1417" w:type="dxa"/>
          </w:tcPr>
          <w:p w14:paraId="6EC099DF" w14:textId="77777777" w:rsidR="00C83005" w:rsidRPr="00DE0693" w:rsidRDefault="00C83005" w:rsidP="00C83005">
            <w:pPr>
              <w:rPr>
                <w:rFonts w:cstheme="minorHAnsi"/>
              </w:rPr>
            </w:pPr>
            <w:r w:rsidRPr="00DE0693">
              <w:rPr>
                <w:rFonts w:cstheme="minorHAnsi"/>
              </w:rPr>
              <w:t>6 months</w:t>
            </w:r>
          </w:p>
        </w:tc>
        <w:tc>
          <w:tcPr>
            <w:tcW w:w="1418" w:type="dxa"/>
          </w:tcPr>
          <w:p w14:paraId="6DDBF9FE" w14:textId="77777777" w:rsidR="00C83005" w:rsidRPr="00DE0693" w:rsidRDefault="00C83005" w:rsidP="00C83005">
            <w:pPr>
              <w:rPr>
                <w:rFonts w:cstheme="minorHAnsi"/>
              </w:rPr>
            </w:pPr>
            <w:r w:rsidRPr="00DE0693">
              <w:rPr>
                <w:rFonts w:cstheme="minorHAnsi"/>
              </w:rPr>
              <w:t>12 months</w:t>
            </w:r>
          </w:p>
        </w:tc>
      </w:tr>
      <w:tr w:rsidR="00C83005" w:rsidRPr="00DE0693" w14:paraId="058E92E2" w14:textId="77777777" w:rsidTr="00C83005">
        <w:trPr>
          <w:trHeight w:val="848"/>
        </w:trPr>
        <w:tc>
          <w:tcPr>
            <w:tcW w:w="923" w:type="dxa"/>
          </w:tcPr>
          <w:p w14:paraId="7EEDFE34" w14:textId="77777777" w:rsidR="00C83005" w:rsidRPr="00DE0693" w:rsidRDefault="00C83005" w:rsidP="00C83005">
            <w:pPr>
              <w:rPr>
                <w:rFonts w:cstheme="minorHAnsi"/>
              </w:rPr>
            </w:pPr>
            <w:r w:rsidRPr="00DE0693">
              <w:rPr>
                <w:rFonts w:cstheme="minorHAnsi"/>
              </w:rPr>
              <w:t>GP1</w:t>
            </w:r>
          </w:p>
        </w:tc>
        <w:tc>
          <w:tcPr>
            <w:tcW w:w="1624" w:type="dxa"/>
          </w:tcPr>
          <w:p w14:paraId="0B3E13B8" w14:textId="77777777" w:rsidR="00C83005" w:rsidRPr="00DE0693" w:rsidRDefault="00C83005" w:rsidP="00C83005">
            <w:pPr>
              <w:rPr>
                <w:rFonts w:cstheme="minorHAnsi"/>
              </w:rPr>
            </w:pPr>
            <w:r w:rsidRPr="00DE0693">
              <w:rPr>
                <w:rFonts w:cstheme="minorHAnsi"/>
              </w:rPr>
              <w:t>Severe</w:t>
            </w:r>
          </w:p>
          <w:p w14:paraId="67873303" w14:textId="77777777" w:rsidR="00C83005" w:rsidRPr="00DE0693" w:rsidRDefault="00C83005" w:rsidP="00C83005">
            <w:pPr>
              <w:rPr>
                <w:rFonts w:cstheme="minorHAnsi"/>
              </w:rPr>
            </w:pPr>
            <w:r w:rsidRPr="00DE0693">
              <w:rPr>
                <w:rFonts w:cstheme="minorHAnsi"/>
              </w:rPr>
              <w:t>Moderate</w:t>
            </w:r>
          </w:p>
          <w:p w14:paraId="48BCEAA2" w14:textId="77777777" w:rsidR="00C83005" w:rsidRPr="00DE0693" w:rsidRDefault="00C83005" w:rsidP="00C83005">
            <w:pPr>
              <w:rPr>
                <w:rFonts w:cstheme="minorHAnsi"/>
              </w:rPr>
            </w:pPr>
            <w:r w:rsidRPr="00DE0693">
              <w:rPr>
                <w:rFonts w:cstheme="minorHAnsi"/>
              </w:rPr>
              <w:t>Mild</w:t>
            </w:r>
          </w:p>
        </w:tc>
        <w:tc>
          <w:tcPr>
            <w:tcW w:w="1276" w:type="dxa"/>
          </w:tcPr>
          <w:p w14:paraId="12821BF3" w14:textId="77777777" w:rsidR="00C83005" w:rsidRPr="00DE0693" w:rsidRDefault="00C83005" w:rsidP="00C83005">
            <w:pPr>
              <w:rPr>
                <w:rFonts w:cstheme="minorHAnsi"/>
              </w:rPr>
            </w:pPr>
            <w:r w:rsidRPr="00DE0693">
              <w:rPr>
                <w:rFonts w:cstheme="minorHAnsi"/>
              </w:rPr>
              <w:t>30, 70</w:t>
            </w:r>
          </w:p>
          <w:p w14:paraId="2476FD9D" w14:textId="77777777" w:rsidR="00C83005" w:rsidRPr="00DE0693" w:rsidRDefault="00C83005" w:rsidP="00C83005">
            <w:pPr>
              <w:rPr>
                <w:rFonts w:cstheme="minorHAnsi"/>
              </w:rPr>
            </w:pPr>
            <w:r w:rsidRPr="00DE0693">
              <w:rPr>
                <w:rFonts w:cstheme="minorHAnsi"/>
              </w:rPr>
              <w:t>30, 70</w:t>
            </w:r>
          </w:p>
          <w:p w14:paraId="03EC3CB1" w14:textId="77777777" w:rsidR="00C83005" w:rsidRPr="00DE0693" w:rsidRDefault="00C83005" w:rsidP="00C83005">
            <w:pPr>
              <w:rPr>
                <w:rFonts w:cstheme="minorHAnsi"/>
              </w:rPr>
            </w:pPr>
            <w:r w:rsidRPr="00DE0693">
              <w:rPr>
                <w:rFonts w:cstheme="minorHAnsi"/>
              </w:rPr>
              <w:t>10, 60</w:t>
            </w:r>
          </w:p>
        </w:tc>
        <w:tc>
          <w:tcPr>
            <w:tcW w:w="1275" w:type="dxa"/>
          </w:tcPr>
          <w:p w14:paraId="18E0FED0" w14:textId="77777777" w:rsidR="00C83005" w:rsidRPr="00DE0693" w:rsidRDefault="00C83005" w:rsidP="00C83005">
            <w:pPr>
              <w:rPr>
                <w:rFonts w:cstheme="minorHAnsi"/>
              </w:rPr>
            </w:pPr>
            <w:r w:rsidRPr="00DE0693">
              <w:rPr>
                <w:rFonts w:cstheme="minorHAnsi"/>
              </w:rPr>
              <w:t>60, 90</w:t>
            </w:r>
          </w:p>
          <w:p w14:paraId="0A9C20FF" w14:textId="77777777" w:rsidR="00C83005" w:rsidRPr="00DE0693" w:rsidRDefault="00C83005" w:rsidP="00C83005">
            <w:pPr>
              <w:rPr>
                <w:rFonts w:cstheme="minorHAnsi"/>
              </w:rPr>
            </w:pPr>
            <w:r w:rsidRPr="00DE0693">
              <w:rPr>
                <w:rFonts w:cstheme="minorHAnsi"/>
              </w:rPr>
              <w:t>45, 75</w:t>
            </w:r>
          </w:p>
          <w:p w14:paraId="22AA894A" w14:textId="77777777" w:rsidR="00C83005" w:rsidRPr="00DE0693" w:rsidRDefault="00C83005" w:rsidP="00C83005">
            <w:pPr>
              <w:rPr>
                <w:rFonts w:cstheme="minorHAnsi"/>
              </w:rPr>
            </w:pPr>
            <w:r w:rsidRPr="00DE0693">
              <w:rPr>
                <w:rFonts w:cstheme="minorHAnsi"/>
              </w:rPr>
              <w:t>10, 65</w:t>
            </w:r>
          </w:p>
        </w:tc>
        <w:tc>
          <w:tcPr>
            <w:tcW w:w="2835" w:type="dxa"/>
            <w:gridSpan w:val="2"/>
          </w:tcPr>
          <w:p w14:paraId="0361ADA2" w14:textId="77777777" w:rsidR="00C83005" w:rsidRPr="00DE0693" w:rsidRDefault="00C83005" w:rsidP="00C83005">
            <w:pPr>
              <w:rPr>
                <w:rFonts w:cstheme="minorHAnsi"/>
              </w:rPr>
            </w:pPr>
            <w:r w:rsidRPr="00DE0693">
              <w:rPr>
                <w:rFonts w:cstheme="minorHAnsi"/>
              </w:rPr>
              <w:t>Same judgements as adult patients</w:t>
            </w:r>
          </w:p>
        </w:tc>
        <w:tc>
          <w:tcPr>
            <w:tcW w:w="1276" w:type="dxa"/>
          </w:tcPr>
          <w:p w14:paraId="554ED9D8" w14:textId="77777777" w:rsidR="00C83005" w:rsidRPr="00DE0693" w:rsidRDefault="00C83005" w:rsidP="00C83005">
            <w:pPr>
              <w:rPr>
                <w:rFonts w:cstheme="minorHAnsi"/>
              </w:rPr>
            </w:pPr>
            <w:r w:rsidRPr="00DE0693">
              <w:rPr>
                <w:rFonts w:cstheme="minorHAnsi"/>
              </w:rPr>
              <w:t>60, 99</w:t>
            </w:r>
          </w:p>
          <w:p w14:paraId="4D0823F0" w14:textId="77777777" w:rsidR="00C83005" w:rsidRPr="00DE0693" w:rsidRDefault="00C83005" w:rsidP="00C83005">
            <w:pPr>
              <w:rPr>
                <w:rFonts w:cstheme="minorHAnsi"/>
              </w:rPr>
            </w:pPr>
            <w:r w:rsidRPr="00DE0693">
              <w:rPr>
                <w:rFonts w:cstheme="minorHAnsi"/>
              </w:rPr>
              <w:t>45, 85</w:t>
            </w:r>
          </w:p>
          <w:p w14:paraId="4C577A50" w14:textId="77777777" w:rsidR="00C83005" w:rsidRPr="00DE0693" w:rsidRDefault="00C83005" w:rsidP="00C83005">
            <w:pPr>
              <w:rPr>
                <w:rFonts w:cstheme="minorHAnsi"/>
              </w:rPr>
            </w:pPr>
            <w:r w:rsidRPr="00DE0693">
              <w:rPr>
                <w:rFonts w:cstheme="minorHAnsi"/>
              </w:rPr>
              <w:t>0, 55</w:t>
            </w:r>
          </w:p>
        </w:tc>
        <w:tc>
          <w:tcPr>
            <w:tcW w:w="1559" w:type="dxa"/>
          </w:tcPr>
          <w:p w14:paraId="52FC3DE1" w14:textId="77777777" w:rsidR="00C83005" w:rsidRPr="00DE0693" w:rsidRDefault="00C83005" w:rsidP="00C83005">
            <w:pPr>
              <w:rPr>
                <w:rFonts w:cstheme="minorHAnsi"/>
              </w:rPr>
            </w:pPr>
            <w:r w:rsidRPr="00DE0693">
              <w:rPr>
                <w:rFonts w:cstheme="minorHAnsi"/>
              </w:rPr>
              <w:t>99, 100</w:t>
            </w:r>
          </w:p>
          <w:p w14:paraId="31DED361" w14:textId="77777777" w:rsidR="00C83005" w:rsidRPr="00DE0693" w:rsidRDefault="00C83005" w:rsidP="00C83005">
            <w:pPr>
              <w:rPr>
                <w:rFonts w:cstheme="minorHAnsi"/>
              </w:rPr>
            </w:pPr>
            <w:r w:rsidRPr="00DE0693">
              <w:rPr>
                <w:rFonts w:cstheme="minorHAnsi"/>
              </w:rPr>
              <w:t>99, 100</w:t>
            </w:r>
          </w:p>
          <w:p w14:paraId="4C6006A1" w14:textId="77777777" w:rsidR="00C83005" w:rsidRPr="00DE0693" w:rsidRDefault="00C83005" w:rsidP="00C83005">
            <w:pPr>
              <w:rPr>
                <w:rFonts w:cstheme="minorHAnsi"/>
              </w:rPr>
            </w:pPr>
            <w:r w:rsidRPr="00DE0693">
              <w:rPr>
                <w:rFonts w:cstheme="minorHAnsi"/>
              </w:rPr>
              <w:t>99, 100</w:t>
            </w:r>
          </w:p>
        </w:tc>
        <w:tc>
          <w:tcPr>
            <w:tcW w:w="1417" w:type="dxa"/>
          </w:tcPr>
          <w:p w14:paraId="1AEB38E4" w14:textId="77777777" w:rsidR="00C83005" w:rsidRPr="00DE0693" w:rsidRDefault="00C83005" w:rsidP="00C83005">
            <w:pPr>
              <w:rPr>
                <w:rFonts w:cstheme="minorHAnsi"/>
              </w:rPr>
            </w:pPr>
            <w:r w:rsidRPr="00DE0693">
              <w:rPr>
                <w:rFonts w:cstheme="minorHAnsi"/>
              </w:rPr>
              <w:t>70, 100</w:t>
            </w:r>
          </w:p>
          <w:p w14:paraId="4CF2339B" w14:textId="77777777" w:rsidR="00C83005" w:rsidRPr="00DE0693" w:rsidRDefault="00C83005" w:rsidP="00C83005">
            <w:pPr>
              <w:rPr>
                <w:rFonts w:cstheme="minorHAnsi"/>
              </w:rPr>
            </w:pPr>
            <w:r w:rsidRPr="00DE0693">
              <w:rPr>
                <w:rFonts w:cstheme="minorHAnsi"/>
              </w:rPr>
              <w:t>60, 100</w:t>
            </w:r>
          </w:p>
          <w:p w14:paraId="02B2A4AB" w14:textId="77777777" w:rsidR="00C83005" w:rsidRPr="00DE0693" w:rsidRDefault="00C83005" w:rsidP="00C83005">
            <w:pPr>
              <w:rPr>
                <w:rFonts w:cstheme="minorHAnsi"/>
              </w:rPr>
            </w:pPr>
            <w:r w:rsidRPr="00DE0693">
              <w:rPr>
                <w:rFonts w:cstheme="minorHAnsi"/>
              </w:rPr>
              <w:t>10, 60</w:t>
            </w:r>
          </w:p>
        </w:tc>
        <w:tc>
          <w:tcPr>
            <w:tcW w:w="1418" w:type="dxa"/>
          </w:tcPr>
          <w:p w14:paraId="1A63E20E" w14:textId="77777777" w:rsidR="00C83005" w:rsidRPr="00DE0693" w:rsidRDefault="00C83005" w:rsidP="00C83005">
            <w:pPr>
              <w:rPr>
                <w:rFonts w:cstheme="minorHAnsi"/>
              </w:rPr>
            </w:pPr>
            <w:r w:rsidRPr="00DE0693">
              <w:rPr>
                <w:rFonts w:cstheme="minorHAnsi"/>
              </w:rPr>
              <w:t>99, 100</w:t>
            </w:r>
          </w:p>
          <w:p w14:paraId="04E3F3D5" w14:textId="77777777" w:rsidR="00C83005" w:rsidRPr="00DE0693" w:rsidRDefault="00C83005" w:rsidP="00C83005">
            <w:pPr>
              <w:rPr>
                <w:rFonts w:cstheme="minorHAnsi"/>
              </w:rPr>
            </w:pPr>
            <w:r w:rsidRPr="00DE0693">
              <w:rPr>
                <w:rFonts w:cstheme="minorHAnsi"/>
              </w:rPr>
              <w:t>99, 100</w:t>
            </w:r>
          </w:p>
          <w:p w14:paraId="380DD419" w14:textId="77777777" w:rsidR="00C83005" w:rsidRPr="00DE0693" w:rsidRDefault="00C83005" w:rsidP="00C83005">
            <w:pPr>
              <w:rPr>
                <w:rFonts w:cstheme="minorHAnsi"/>
              </w:rPr>
            </w:pPr>
            <w:r w:rsidRPr="00DE0693">
              <w:rPr>
                <w:rFonts w:cstheme="minorHAnsi"/>
              </w:rPr>
              <w:t>99, 100</w:t>
            </w:r>
          </w:p>
        </w:tc>
      </w:tr>
      <w:tr w:rsidR="00C83005" w:rsidRPr="00DE0693" w14:paraId="7F7CCE48" w14:textId="77777777" w:rsidTr="00C83005">
        <w:trPr>
          <w:trHeight w:val="848"/>
        </w:trPr>
        <w:tc>
          <w:tcPr>
            <w:tcW w:w="923" w:type="dxa"/>
          </w:tcPr>
          <w:p w14:paraId="49A5ACBC" w14:textId="77777777" w:rsidR="00C83005" w:rsidRPr="00DE0693" w:rsidRDefault="00C83005" w:rsidP="00C83005">
            <w:pPr>
              <w:rPr>
                <w:rFonts w:cstheme="minorHAnsi"/>
              </w:rPr>
            </w:pPr>
            <w:r w:rsidRPr="00DE0693">
              <w:rPr>
                <w:rFonts w:cstheme="minorHAnsi"/>
              </w:rPr>
              <w:t>GP2</w:t>
            </w:r>
          </w:p>
        </w:tc>
        <w:tc>
          <w:tcPr>
            <w:tcW w:w="1624" w:type="dxa"/>
          </w:tcPr>
          <w:p w14:paraId="73E090D2" w14:textId="77777777" w:rsidR="00C83005" w:rsidRPr="00DE0693" w:rsidRDefault="00C83005" w:rsidP="00C83005">
            <w:pPr>
              <w:rPr>
                <w:rFonts w:cstheme="minorHAnsi"/>
              </w:rPr>
            </w:pPr>
            <w:r w:rsidRPr="00DE0693">
              <w:rPr>
                <w:rFonts w:cstheme="minorHAnsi"/>
              </w:rPr>
              <w:t>Severe</w:t>
            </w:r>
          </w:p>
          <w:p w14:paraId="0920B10B" w14:textId="77777777" w:rsidR="00C83005" w:rsidRPr="00DE0693" w:rsidRDefault="00C83005" w:rsidP="00C83005">
            <w:pPr>
              <w:rPr>
                <w:rFonts w:cstheme="minorHAnsi"/>
              </w:rPr>
            </w:pPr>
            <w:r w:rsidRPr="00DE0693">
              <w:rPr>
                <w:rFonts w:cstheme="minorHAnsi"/>
              </w:rPr>
              <w:t>Moderate</w:t>
            </w:r>
          </w:p>
          <w:p w14:paraId="4634A413" w14:textId="77777777" w:rsidR="00C83005" w:rsidRPr="00DE0693" w:rsidRDefault="00C83005" w:rsidP="00C83005">
            <w:pPr>
              <w:rPr>
                <w:rFonts w:cstheme="minorHAnsi"/>
              </w:rPr>
            </w:pPr>
            <w:r w:rsidRPr="00DE0693">
              <w:rPr>
                <w:rFonts w:cstheme="minorHAnsi"/>
              </w:rPr>
              <w:t>Mild</w:t>
            </w:r>
          </w:p>
        </w:tc>
        <w:tc>
          <w:tcPr>
            <w:tcW w:w="1276" w:type="dxa"/>
          </w:tcPr>
          <w:p w14:paraId="6C8745C4" w14:textId="77777777" w:rsidR="00C83005" w:rsidRPr="00DE0693" w:rsidRDefault="00C83005" w:rsidP="00C83005">
            <w:pPr>
              <w:rPr>
                <w:rFonts w:cstheme="minorHAnsi"/>
              </w:rPr>
            </w:pPr>
            <w:r w:rsidRPr="00DE0693">
              <w:rPr>
                <w:rFonts w:cstheme="minorHAnsi"/>
              </w:rPr>
              <w:t>5, 25</w:t>
            </w:r>
          </w:p>
          <w:p w14:paraId="1C8C5A61" w14:textId="77777777" w:rsidR="00C83005" w:rsidRPr="00DE0693" w:rsidRDefault="00C83005" w:rsidP="00C83005">
            <w:pPr>
              <w:rPr>
                <w:rFonts w:cstheme="minorHAnsi"/>
              </w:rPr>
            </w:pPr>
            <w:r w:rsidRPr="00DE0693">
              <w:rPr>
                <w:rFonts w:cstheme="minorHAnsi"/>
              </w:rPr>
              <w:t>15, 35</w:t>
            </w:r>
          </w:p>
          <w:p w14:paraId="4F73FD8D" w14:textId="77777777" w:rsidR="00C83005" w:rsidRPr="00DE0693" w:rsidRDefault="00C83005" w:rsidP="00C83005">
            <w:pPr>
              <w:rPr>
                <w:rFonts w:cstheme="minorHAnsi"/>
              </w:rPr>
            </w:pPr>
            <w:r w:rsidRPr="00DE0693">
              <w:rPr>
                <w:rFonts w:cstheme="minorHAnsi"/>
              </w:rPr>
              <w:t>30, 50</w:t>
            </w:r>
          </w:p>
        </w:tc>
        <w:tc>
          <w:tcPr>
            <w:tcW w:w="1275" w:type="dxa"/>
          </w:tcPr>
          <w:p w14:paraId="2FD2DA8C" w14:textId="77777777" w:rsidR="00C83005" w:rsidRPr="00DE0693" w:rsidRDefault="00C83005" w:rsidP="00C83005">
            <w:pPr>
              <w:rPr>
                <w:rFonts w:cstheme="minorHAnsi"/>
              </w:rPr>
            </w:pPr>
            <w:r w:rsidRPr="00DE0693">
              <w:rPr>
                <w:rFonts w:cstheme="minorHAnsi"/>
              </w:rPr>
              <w:t>99, 100</w:t>
            </w:r>
          </w:p>
          <w:p w14:paraId="4716FBE9" w14:textId="77777777" w:rsidR="00C83005" w:rsidRPr="00DE0693" w:rsidRDefault="00C83005" w:rsidP="00C83005">
            <w:pPr>
              <w:rPr>
                <w:rFonts w:cstheme="minorHAnsi"/>
              </w:rPr>
            </w:pPr>
            <w:r w:rsidRPr="00DE0693">
              <w:rPr>
                <w:rFonts w:cstheme="minorHAnsi"/>
              </w:rPr>
              <w:t>99, 100</w:t>
            </w:r>
          </w:p>
          <w:p w14:paraId="57CAE552" w14:textId="77777777" w:rsidR="00C83005" w:rsidRPr="00DE0693" w:rsidRDefault="00C83005" w:rsidP="00C83005">
            <w:pPr>
              <w:rPr>
                <w:rFonts w:cstheme="minorHAnsi"/>
              </w:rPr>
            </w:pPr>
            <w:r w:rsidRPr="00DE0693">
              <w:rPr>
                <w:rFonts w:cstheme="minorHAnsi"/>
              </w:rPr>
              <w:t>35, 55</w:t>
            </w:r>
          </w:p>
        </w:tc>
        <w:tc>
          <w:tcPr>
            <w:tcW w:w="1417" w:type="dxa"/>
          </w:tcPr>
          <w:p w14:paraId="1DCC662A" w14:textId="77777777" w:rsidR="00C83005" w:rsidRPr="00DE0693" w:rsidRDefault="00C83005" w:rsidP="00C83005">
            <w:pPr>
              <w:rPr>
                <w:rFonts w:cstheme="minorHAnsi"/>
              </w:rPr>
            </w:pPr>
            <w:r w:rsidRPr="00DE0693">
              <w:rPr>
                <w:rFonts w:cstheme="minorHAnsi"/>
              </w:rPr>
              <w:t>5, 10</w:t>
            </w:r>
          </w:p>
          <w:p w14:paraId="457817E6" w14:textId="77777777" w:rsidR="00C83005" w:rsidRPr="00DE0693" w:rsidRDefault="00C83005" w:rsidP="00C83005">
            <w:pPr>
              <w:rPr>
                <w:rFonts w:cstheme="minorHAnsi"/>
              </w:rPr>
            </w:pPr>
            <w:r w:rsidRPr="00DE0693">
              <w:rPr>
                <w:rFonts w:cstheme="minorHAnsi"/>
              </w:rPr>
              <w:t>5, 15</w:t>
            </w:r>
          </w:p>
          <w:p w14:paraId="2B39A6B3" w14:textId="77777777" w:rsidR="00C83005" w:rsidRPr="00DE0693" w:rsidRDefault="00C83005" w:rsidP="00C83005">
            <w:pPr>
              <w:rPr>
                <w:rFonts w:cstheme="minorHAnsi"/>
              </w:rPr>
            </w:pPr>
            <w:r w:rsidRPr="00DE0693">
              <w:rPr>
                <w:rFonts w:cstheme="minorHAnsi"/>
              </w:rPr>
              <w:t>20, 30</w:t>
            </w:r>
          </w:p>
        </w:tc>
        <w:tc>
          <w:tcPr>
            <w:tcW w:w="1418" w:type="dxa"/>
          </w:tcPr>
          <w:p w14:paraId="5DBCFA31" w14:textId="77777777" w:rsidR="00C83005" w:rsidRPr="00DE0693" w:rsidRDefault="00C83005" w:rsidP="00C83005">
            <w:pPr>
              <w:rPr>
                <w:rFonts w:cstheme="minorHAnsi"/>
              </w:rPr>
            </w:pPr>
            <w:r w:rsidRPr="00DE0693">
              <w:rPr>
                <w:rFonts w:cstheme="minorHAnsi"/>
              </w:rPr>
              <w:t>99, 100</w:t>
            </w:r>
          </w:p>
          <w:p w14:paraId="35D7097C" w14:textId="77777777" w:rsidR="00C83005" w:rsidRPr="00DE0693" w:rsidRDefault="00C83005" w:rsidP="00C83005">
            <w:pPr>
              <w:rPr>
                <w:rFonts w:cstheme="minorHAnsi"/>
              </w:rPr>
            </w:pPr>
            <w:r w:rsidRPr="00DE0693">
              <w:rPr>
                <w:rFonts w:cstheme="minorHAnsi"/>
              </w:rPr>
              <w:t>99, 100</w:t>
            </w:r>
          </w:p>
          <w:p w14:paraId="1593B22A" w14:textId="77777777" w:rsidR="00C83005" w:rsidRPr="00DE0693" w:rsidRDefault="00C83005" w:rsidP="00C83005">
            <w:pPr>
              <w:rPr>
                <w:rFonts w:cstheme="minorHAnsi"/>
              </w:rPr>
            </w:pPr>
            <w:r w:rsidRPr="00DE0693">
              <w:rPr>
                <w:rFonts w:cstheme="minorHAnsi"/>
              </w:rPr>
              <w:t>99, 100</w:t>
            </w:r>
          </w:p>
        </w:tc>
        <w:tc>
          <w:tcPr>
            <w:tcW w:w="1276" w:type="dxa"/>
          </w:tcPr>
          <w:p w14:paraId="5E26C01C" w14:textId="77777777" w:rsidR="00C83005" w:rsidRPr="00DE0693" w:rsidRDefault="00C83005" w:rsidP="00C83005">
            <w:pPr>
              <w:rPr>
                <w:rFonts w:cstheme="minorHAnsi"/>
              </w:rPr>
            </w:pPr>
            <w:r w:rsidRPr="00DE0693">
              <w:rPr>
                <w:rFonts w:cstheme="minorHAnsi"/>
              </w:rPr>
              <w:t>70, 90</w:t>
            </w:r>
          </w:p>
          <w:p w14:paraId="0FA4DD9F" w14:textId="77777777" w:rsidR="00C83005" w:rsidRPr="00DE0693" w:rsidRDefault="00C83005" w:rsidP="00C83005">
            <w:pPr>
              <w:rPr>
                <w:rFonts w:cstheme="minorHAnsi"/>
              </w:rPr>
            </w:pPr>
            <w:r w:rsidRPr="00DE0693">
              <w:rPr>
                <w:rFonts w:cstheme="minorHAnsi"/>
              </w:rPr>
              <w:t>40, 60</w:t>
            </w:r>
          </w:p>
          <w:p w14:paraId="42D6E25F" w14:textId="77777777" w:rsidR="00C83005" w:rsidRPr="00DE0693" w:rsidRDefault="00C83005" w:rsidP="00C83005">
            <w:pPr>
              <w:rPr>
                <w:rFonts w:cstheme="minorHAnsi"/>
              </w:rPr>
            </w:pPr>
            <w:r w:rsidRPr="00DE0693">
              <w:rPr>
                <w:rFonts w:cstheme="minorHAnsi"/>
              </w:rPr>
              <w:t>35, 45</w:t>
            </w:r>
          </w:p>
        </w:tc>
        <w:tc>
          <w:tcPr>
            <w:tcW w:w="1559" w:type="dxa"/>
          </w:tcPr>
          <w:p w14:paraId="48B72689" w14:textId="77777777" w:rsidR="00C83005" w:rsidRPr="00DE0693" w:rsidRDefault="00C83005" w:rsidP="00C83005">
            <w:pPr>
              <w:rPr>
                <w:rFonts w:cstheme="minorHAnsi"/>
              </w:rPr>
            </w:pPr>
            <w:r w:rsidRPr="00DE0693">
              <w:rPr>
                <w:rFonts w:cstheme="minorHAnsi"/>
              </w:rPr>
              <w:t>99, 100</w:t>
            </w:r>
          </w:p>
          <w:p w14:paraId="354E2F4F" w14:textId="77777777" w:rsidR="00C83005" w:rsidRPr="00DE0693" w:rsidRDefault="00C83005" w:rsidP="00C83005">
            <w:pPr>
              <w:rPr>
                <w:rFonts w:cstheme="minorHAnsi"/>
              </w:rPr>
            </w:pPr>
            <w:r w:rsidRPr="00DE0693">
              <w:rPr>
                <w:rFonts w:cstheme="minorHAnsi"/>
              </w:rPr>
              <w:t>50, 70</w:t>
            </w:r>
          </w:p>
          <w:p w14:paraId="1379C5DD" w14:textId="77777777" w:rsidR="00C83005" w:rsidRPr="00DE0693" w:rsidRDefault="00C83005" w:rsidP="00C83005">
            <w:pPr>
              <w:rPr>
                <w:rFonts w:cstheme="minorHAnsi"/>
              </w:rPr>
            </w:pPr>
            <w:r w:rsidRPr="00DE0693">
              <w:rPr>
                <w:rFonts w:cstheme="minorHAnsi"/>
              </w:rPr>
              <w:t>40, 50</w:t>
            </w:r>
          </w:p>
        </w:tc>
        <w:tc>
          <w:tcPr>
            <w:tcW w:w="1417" w:type="dxa"/>
          </w:tcPr>
          <w:p w14:paraId="41A872CC" w14:textId="77777777" w:rsidR="00C83005" w:rsidRPr="00DE0693" w:rsidRDefault="00C83005" w:rsidP="00C83005">
            <w:pPr>
              <w:rPr>
                <w:rFonts w:cstheme="minorHAnsi"/>
              </w:rPr>
            </w:pPr>
            <w:r w:rsidRPr="00DE0693">
              <w:rPr>
                <w:rFonts w:cstheme="minorHAnsi"/>
              </w:rPr>
              <w:t>85, 95</w:t>
            </w:r>
          </w:p>
          <w:p w14:paraId="7648C8D5" w14:textId="77777777" w:rsidR="00C83005" w:rsidRPr="00DE0693" w:rsidRDefault="00C83005" w:rsidP="00C83005">
            <w:pPr>
              <w:rPr>
                <w:rFonts w:cstheme="minorHAnsi"/>
              </w:rPr>
            </w:pPr>
            <w:r w:rsidRPr="00DE0693">
              <w:rPr>
                <w:rFonts w:cstheme="minorHAnsi"/>
              </w:rPr>
              <w:t>80, 90</w:t>
            </w:r>
          </w:p>
          <w:p w14:paraId="614D9394" w14:textId="77777777" w:rsidR="00C83005" w:rsidRPr="00DE0693" w:rsidRDefault="00C83005" w:rsidP="00C83005">
            <w:pPr>
              <w:rPr>
                <w:rFonts w:cstheme="minorHAnsi"/>
              </w:rPr>
            </w:pPr>
            <w:r w:rsidRPr="00DE0693">
              <w:rPr>
                <w:rFonts w:cstheme="minorHAnsi"/>
              </w:rPr>
              <w:t>50, 60</w:t>
            </w:r>
          </w:p>
        </w:tc>
        <w:tc>
          <w:tcPr>
            <w:tcW w:w="1418" w:type="dxa"/>
          </w:tcPr>
          <w:p w14:paraId="78238CDF" w14:textId="77777777" w:rsidR="00C83005" w:rsidRPr="00DE0693" w:rsidRDefault="00C83005" w:rsidP="00C83005">
            <w:pPr>
              <w:rPr>
                <w:rFonts w:cstheme="minorHAnsi"/>
              </w:rPr>
            </w:pPr>
            <w:r w:rsidRPr="00DE0693">
              <w:rPr>
                <w:rFonts w:cstheme="minorHAnsi"/>
              </w:rPr>
              <w:t>99, 100</w:t>
            </w:r>
          </w:p>
          <w:p w14:paraId="06E04DBD" w14:textId="77777777" w:rsidR="00C83005" w:rsidRPr="00DE0693" w:rsidRDefault="00C83005" w:rsidP="00C83005">
            <w:pPr>
              <w:rPr>
                <w:rFonts w:cstheme="minorHAnsi"/>
              </w:rPr>
            </w:pPr>
            <w:r w:rsidRPr="00DE0693">
              <w:rPr>
                <w:rFonts w:cstheme="minorHAnsi"/>
              </w:rPr>
              <w:t>99, 100</w:t>
            </w:r>
          </w:p>
          <w:p w14:paraId="6612EF8C" w14:textId="77777777" w:rsidR="00C83005" w:rsidRPr="00DE0693" w:rsidRDefault="00C83005" w:rsidP="00C83005">
            <w:pPr>
              <w:rPr>
                <w:rFonts w:cstheme="minorHAnsi"/>
              </w:rPr>
            </w:pPr>
            <w:r w:rsidRPr="00DE0693">
              <w:rPr>
                <w:rFonts w:cstheme="minorHAnsi"/>
              </w:rPr>
              <w:t>99, 100</w:t>
            </w:r>
          </w:p>
        </w:tc>
      </w:tr>
      <w:tr w:rsidR="00C83005" w:rsidRPr="00DE0693" w14:paraId="00092236" w14:textId="77777777" w:rsidTr="00C83005">
        <w:trPr>
          <w:trHeight w:val="848"/>
        </w:trPr>
        <w:tc>
          <w:tcPr>
            <w:tcW w:w="923" w:type="dxa"/>
          </w:tcPr>
          <w:p w14:paraId="7202AD18" w14:textId="77777777" w:rsidR="00C83005" w:rsidRPr="00DE0693" w:rsidRDefault="00C83005" w:rsidP="00C83005">
            <w:pPr>
              <w:rPr>
                <w:rFonts w:cstheme="minorHAnsi"/>
              </w:rPr>
            </w:pPr>
            <w:r w:rsidRPr="00DE0693">
              <w:rPr>
                <w:rFonts w:cstheme="minorHAnsi"/>
              </w:rPr>
              <w:t>GP3</w:t>
            </w:r>
          </w:p>
        </w:tc>
        <w:tc>
          <w:tcPr>
            <w:tcW w:w="1624" w:type="dxa"/>
          </w:tcPr>
          <w:p w14:paraId="6BB7652E" w14:textId="77777777" w:rsidR="00C83005" w:rsidRPr="00DE0693" w:rsidRDefault="00C83005" w:rsidP="00C83005">
            <w:pPr>
              <w:rPr>
                <w:rFonts w:cstheme="minorHAnsi"/>
              </w:rPr>
            </w:pPr>
            <w:r w:rsidRPr="00DE0693">
              <w:rPr>
                <w:rFonts w:cstheme="minorHAnsi"/>
              </w:rPr>
              <w:t>Severe</w:t>
            </w:r>
          </w:p>
          <w:p w14:paraId="75B19277" w14:textId="77777777" w:rsidR="00C83005" w:rsidRPr="00DE0693" w:rsidRDefault="00C83005" w:rsidP="00C83005">
            <w:pPr>
              <w:rPr>
                <w:rFonts w:cstheme="minorHAnsi"/>
              </w:rPr>
            </w:pPr>
            <w:r w:rsidRPr="00DE0693">
              <w:rPr>
                <w:rFonts w:cstheme="minorHAnsi"/>
              </w:rPr>
              <w:t>Moderate</w:t>
            </w:r>
          </w:p>
          <w:p w14:paraId="384CC9B4" w14:textId="77777777" w:rsidR="00C83005" w:rsidRPr="00DE0693" w:rsidRDefault="00C83005" w:rsidP="00C83005">
            <w:pPr>
              <w:rPr>
                <w:rFonts w:cstheme="minorHAnsi"/>
              </w:rPr>
            </w:pPr>
            <w:r w:rsidRPr="00DE0693">
              <w:rPr>
                <w:rFonts w:cstheme="minorHAnsi"/>
              </w:rPr>
              <w:t>Mild</w:t>
            </w:r>
          </w:p>
        </w:tc>
        <w:tc>
          <w:tcPr>
            <w:tcW w:w="1276" w:type="dxa"/>
          </w:tcPr>
          <w:p w14:paraId="74E2DC93" w14:textId="77777777" w:rsidR="00C83005" w:rsidRPr="00DE0693" w:rsidRDefault="00C83005" w:rsidP="00C83005">
            <w:pPr>
              <w:rPr>
                <w:rFonts w:cstheme="minorHAnsi"/>
              </w:rPr>
            </w:pPr>
            <w:r w:rsidRPr="00DE0693">
              <w:rPr>
                <w:rFonts w:cstheme="minorHAnsi"/>
              </w:rPr>
              <w:t>90, 100</w:t>
            </w:r>
          </w:p>
          <w:p w14:paraId="3E34D99B" w14:textId="77777777" w:rsidR="00C83005" w:rsidRPr="00DE0693" w:rsidRDefault="00C83005" w:rsidP="00C83005">
            <w:pPr>
              <w:rPr>
                <w:rFonts w:cstheme="minorHAnsi"/>
              </w:rPr>
            </w:pPr>
            <w:r w:rsidRPr="00DE0693">
              <w:rPr>
                <w:rFonts w:cstheme="minorHAnsi"/>
              </w:rPr>
              <w:t>50, 90</w:t>
            </w:r>
          </w:p>
          <w:p w14:paraId="0C8CDFDC" w14:textId="77777777" w:rsidR="00C83005" w:rsidRPr="00DE0693" w:rsidRDefault="00C83005" w:rsidP="00C83005">
            <w:pPr>
              <w:rPr>
                <w:rFonts w:cstheme="minorHAnsi"/>
              </w:rPr>
            </w:pPr>
            <w:r w:rsidRPr="00DE0693">
              <w:rPr>
                <w:rFonts w:cstheme="minorHAnsi"/>
              </w:rPr>
              <w:t>25, 50</w:t>
            </w:r>
          </w:p>
        </w:tc>
        <w:tc>
          <w:tcPr>
            <w:tcW w:w="1275" w:type="dxa"/>
          </w:tcPr>
          <w:p w14:paraId="1374B884" w14:textId="77777777" w:rsidR="00C83005" w:rsidRPr="00DE0693" w:rsidRDefault="00C83005" w:rsidP="00C83005">
            <w:pPr>
              <w:rPr>
                <w:rFonts w:cstheme="minorHAnsi"/>
              </w:rPr>
            </w:pPr>
            <w:r w:rsidRPr="00DE0693">
              <w:rPr>
                <w:rFonts w:cstheme="minorHAnsi"/>
              </w:rPr>
              <w:t>90, 100</w:t>
            </w:r>
          </w:p>
          <w:p w14:paraId="7FD75F44" w14:textId="77777777" w:rsidR="00C83005" w:rsidRPr="00DE0693" w:rsidRDefault="00C83005" w:rsidP="00C83005">
            <w:pPr>
              <w:rPr>
                <w:rFonts w:cstheme="minorHAnsi"/>
              </w:rPr>
            </w:pPr>
            <w:r w:rsidRPr="00DE0693">
              <w:rPr>
                <w:rFonts w:cstheme="minorHAnsi"/>
              </w:rPr>
              <w:t>60, 80</w:t>
            </w:r>
          </w:p>
          <w:p w14:paraId="046EA034" w14:textId="77777777" w:rsidR="00C83005" w:rsidRPr="00DE0693" w:rsidRDefault="00C83005" w:rsidP="00C83005">
            <w:pPr>
              <w:rPr>
                <w:rFonts w:cstheme="minorHAnsi"/>
              </w:rPr>
            </w:pPr>
            <w:r w:rsidRPr="00DE0693">
              <w:rPr>
                <w:rFonts w:cstheme="minorHAnsi"/>
              </w:rPr>
              <w:t>25, 50</w:t>
            </w:r>
          </w:p>
        </w:tc>
        <w:tc>
          <w:tcPr>
            <w:tcW w:w="2835" w:type="dxa"/>
            <w:gridSpan w:val="2"/>
          </w:tcPr>
          <w:p w14:paraId="23049EF8" w14:textId="77777777" w:rsidR="00C83005" w:rsidRPr="00DE0693" w:rsidRDefault="00C83005" w:rsidP="00C83005">
            <w:pPr>
              <w:rPr>
                <w:rFonts w:cstheme="minorHAnsi"/>
              </w:rPr>
            </w:pPr>
            <w:r w:rsidRPr="00DE0693">
              <w:rPr>
                <w:rFonts w:cstheme="minorHAnsi"/>
              </w:rPr>
              <w:t>Same judgements as adult patients</w:t>
            </w:r>
          </w:p>
        </w:tc>
        <w:tc>
          <w:tcPr>
            <w:tcW w:w="1276" w:type="dxa"/>
          </w:tcPr>
          <w:p w14:paraId="03534CCA" w14:textId="77777777" w:rsidR="00C83005" w:rsidRPr="00DE0693" w:rsidRDefault="00C83005" w:rsidP="00C83005">
            <w:pPr>
              <w:rPr>
                <w:rFonts w:cstheme="minorHAnsi"/>
              </w:rPr>
            </w:pPr>
            <w:r w:rsidRPr="00DE0693">
              <w:rPr>
                <w:rFonts w:cstheme="minorHAnsi"/>
              </w:rPr>
              <w:t>90, 100</w:t>
            </w:r>
          </w:p>
          <w:p w14:paraId="2DB599CE" w14:textId="77777777" w:rsidR="00C83005" w:rsidRPr="00DE0693" w:rsidRDefault="00C83005" w:rsidP="00C83005">
            <w:pPr>
              <w:rPr>
                <w:rFonts w:cstheme="minorHAnsi"/>
              </w:rPr>
            </w:pPr>
            <w:r w:rsidRPr="00DE0693">
              <w:rPr>
                <w:rFonts w:cstheme="minorHAnsi"/>
              </w:rPr>
              <w:t>60, 90</w:t>
            </w:r>
          </w:p>
          <w:p w14:paraId="2ADA4510" w14:textId="77777777" w:rsidR="00C83005" w:rsidRPr="00DE0693" w:rsidRDefault="00C83005" w:rsidP="00C83005">
            <w:pPr>
              <w:rPr>
                <w:rFonts w:cstheme="minorHAnsi"/>
              </w:rPr>
            </w:pPr>
            <w:r w:rsidRPr="00DE0693">
              <w:rPr>
                <w:rFonts w:cstheme="minorHAnsi"/>
              </w:rPr>
              <w:t>1, 50</w:t>
            </w:r>
          </w:p>
        </w:tc>
        <w:tc>
          <w:tcPr>
            <w:tcW w:w="1559" w:type="dxa"/>
          </w:tcPr>
          <w:p w14:paraId="12983D66" w14:textId="77777777" w:rsidR="00C83005" w:rsidRPr="00DE0693" w:rsidRDefault="00C83005" w:rsidP="00C83005">
            <w:pPr>
              <w:rPr>
                <w:rFonts w:cstheme="minorHAnsi"/>
              </w:rPr>
            </w:pPr>
            <w:r w:rsidRPr="00DE0693">
              <w:rPr>
                <w:rFonts w:cstheme="minorHAnsi"/>
              </w:rPr>
              <w:t>90, 100</w:t>
            </w:r>
          </w:p>
          <w:p w14:paraId="75782993" w14:textId="77777777" w:rsidR="00C83005" w:rsidRPr="00DE0693" w:rsidRDefault="00C83005" w:rsidP="00C83005">
            <w:pPr>
              <w:rPr>
                <w:rFonts w:cstheme="minorHAnsi"/>
              </w:rPr>
            </w:pPr>
            <w:r w:rsidRPr="00DE0693">
              <w:rPr>
                <w:rFonts w:cstheme="minorHAnsi"/>
              </w:rPr>
              <w:t>45, 80</w:t>
            </w:r>
          </w:p>
          <w:p w14:paraId="1DDFDD19" w14:textId="77777777" w:rsidR="00C83005" w:rsidRPr="00DE0693" w:rsidRDefault="00C83005" w:rsidP="00C83005">
            <w:pPr>
              <w:rPr>
                <w:rFonts w:cstheme="minorHAnsi"/>
              </w:rPr>
            </w:pPr>
            <w:r w:rsidRPr="00DE0693">
              <w:rPr>
                <w:rFonts w:cstheme="minorHAnsi"/>
              </w:rPr>
              <w:t>1, 50</w:t>
            </w:r>
          </w:p>
        </w:tc>
        <w:tc>
          <w:tcPr>
            <w:tcW w:w="2835" w:type="dxa"/>
            <w:gridSpan w:val="2"/>
          </w:tcPr>
          <w:p w14:paraId="3031C2C1" w14:textId="77777777" w:rsidR="00C83005" w:rsidRPr="00DE0693" w:rsidRDefault="00C83005" w:rsidP="00C83005">
            <w:pPr>
              <w:rPr>
                <w:rFonts w:cstheme="minorHAnsi"/>
              </w:rPr>
            </w:pPr>
            <w:r w:rsidRPr="00DE0693">
              <w:rPr>
                <w:rFonts w:cstheme="minorHAnsi"/>
              </w:rPr>
              <w:t>Same judgements as adult patients</w:t>
            </w:r>
          </w:p>
        </w:tc>
      </w:tr>
      <w:tr w:rsidR="00C83005" w:rsidRPr="00DE0693" w14:paraId="67124123" w14:textId="77777777" w:rsidTr="00C83005">
        <w:trPr>
          <w:trHeight w:val="848"/>
        </w:trPr>
        <w:tc>
          <w:tcPr>
            <w:tcW w:w="923" w:type="dxa"/>
          </w:tcPr>
          <w:p w14:paraId="797218A7" w14:textId="77777777" w:rsidR="00C83005" w:rsidRPr="00DE0693" w:rsidRDefault="00C83005" w:rsidP="00C83005">
            <w:pPr>
              <w:rPr>
                <w:rFonts w:cstheme="minorHAnsi"/>
              </w:rPr>
            </w:pPr>
            <w:r w:rsidRPr="00DE0693">
              <w:rPr>
                <w:rFonts w:cstheme="minorHAnsi"/>
              </w:rPr>
              <w:t>GP4</w:t>
            </w:r>
          </w:p>
        </w:tc>
        <w:tc>
          <w:tcPr>
            <w:tcW w:w="1624" w:type="dxa"/>
          </w:tcPr>
          <w:p w14:paraId="2928B0DD" w14:textId="77777777" w:rsidR="00C83005" w:rsidRPr="00DE0693" w:rsidRDefault="00C83005" w:rsidP="00C83005">
            <w:pPr>
              <w:rPr>
                <w:rFonts w:cstheme="minorHAnsi"/>
              </w:rPr>
            </w:pPr>
            <w:r w:rsidRPr="00DE0693">
              <w:rPr>
                <w:rFonts w:cstheme="minorHAnsi"/>
              </w:rPr>
              <w:t>Severe</w:t>
            </w:r>
          </w:p>
          <w:p w14:paraId="1915C8A8" w14:textId="77777777" w:rsidR="00C83005" w:rsidRPr="00DE0693" w:rsidRDefault="00C83005" w:rsidP="00C83005">
            <w:pPr>
              <w:rPr>
                <w:rFonts w:cstheme="minorHAnsi"/>
              </w:rPr>
            </w:pPr>
            <w:r w:rsidRPr="00DE0693">
              <w:rPr>
                <w:rFonts w:cstheme="minorHAnsi"/>
              </w:rPr>
              <w:t>Moderate</w:t>
            </w:r>
          </w:p>
          <w:p w14:paraId="73BF9B9C" w14:textId="77777777" w:rsidR="00C83005" w:rsidRPr="00DE0693" w:rsidRDefault="00C83005" w:rsidP="00C83005">
            <w:pPr>
              <w:rPr>
                <w:rFonts w:cstheme="minorHAnsi"/>
              </w:rPr>
            </w:pPr>
            <w:r w:rsidRPr="00DE0693">
              <w:rPr>
                <w:rFonts w:cstheme="minorHAnsi"/>
              </w:rPr>
              <w:t>Mild</w:t>
            </w:r>
          </w:p>
        </w:tc>
        <w:tc>
          <w:tcPr>
            <w:tcW w:w="1276" w:type="dxa"/>
          </w:tcPr>
          <w:p w14:paraId="18C1B3EC" w14:textId="77777777" w:rsidR="00C83005" w:rsidRPr="00DE0693" w:rsidRDefault="00C83005" w:rsidP="00C83005">
            <w:pPr>
              <w:rPr>
                <w:rFonts w:cstheme="minorHAnsi"/>
              </w:rPr>
            </w:pPr>
            <w:r w:rsidRPr="00DE0693">
              <w:rPr>
                <w:rFonts w:cstheme="minorHAnsi"/>
              </w:rPr>
              <w:t>75, 100</w:t>
            </w:r>
          </w:p>
          <w:p w14:paraId="5A202F23" w14:textId="77777777" w:rsidR="00C83005" w:rsidRPr="00DE0693" w:rsidRDefault="00C83005" w:rsidP="00C83005">
            <w:pPr>
              <w:rPr>
                <w:rFonts w:cstheme="minorHAnsi"/>
              </w:rPr>
            </w:pPr>
            <w:r w:rsidRPr="00DE0693">
              <w:rPr>
                <w:rFonts w:cstheme="minorHAnsi"/>
              </w:rPr>
              <w:t>60, 90</w:t>
            </w:r>
          </w:p>
          <w:p w14:paraId="1FBD39B8" w14:textId="77777777" w:rsidR="00C83005" w:rsidRPr="00DE0693" w:rsidRDefault="00C83005" w:rsidP="00C83005">
            <w:pPr>
              <w:rPr>
                <w:rFonts w:cstheme="minorHAnsi"/>
              </w:rPr>
            </w:pPr>
            <w:r w:rsidRPr="00DE0693">
              <w:rPr>
                <w:rFonts w:cstheme="minorHAnsi"/>
              </w:rPr>
              <w:t>30, 70</w:t>
            </w:r>
          </w:p>
        </w:tc>
        <w:tc>
          <w:tcPr>
            <w:tcW w:w="1275" w:type="dxa"/>
          </w:tcPr>
          <w:p w14:paraId="395BFFD1" w14:textId="77777777" w:rsidR="00C83005" w:rsidRPr="00DE0693" w:rsidRDefault="00C83005" w:rsidP="00C83005">
            <w:pPr>
              <w:rPr>
                <w:rFonts w:cstheme="minorHAnsi"/>
              </w:rPr>
            </w:pPr>
            <w:r w:rsidRPr="00DE0693">
              <w:rPr>
                <w:rFonts w:cstheme="minorHAnsi"/>
              </w:rPr>
              <w:t>75, 100</w:t>
            </w:r>
          </w:p>
          <w:p w14:paraId="1971C2B4" w14:textId="77777777" w:rsidR="00C83005" w:rsidRPr="00DE0693" w:rsidRDefault="00C83005" w:rsidP="00C83005">
            <w:pPr>
              <w:rPr>
                <w:rFonts w:cstheme="minorHAnsi"/>
              </w:rPr>
            </w:pPr>
            <w:r w:rsidRPr="00DE0693">
              <w:rPr>
                <w:rFonts w:cstheme="minorHAnsi"/>
              </w:rPr>
              <w:t>65, 95</w:t>
            </w:r>
          </w:p>
          <w:p w14:paraId="3C473BB2" w14:textId="77777777" w:rsidR="00C83005" w:rsidRPr="00DE0693" w:rsidRDefault="00C83005" w:rsidP="00C83005">
            <w:pPr>
              <w:rPr>
                <w:rFonts w:cstheme="minorHAnsi"/>
              </w:rPr>
            </w:pPr>
            <w:r w:rsidRPr="00DE0693">
              <w:rPr>
                <w:rFonts w:cstheme="minorHAnsi"/>
              </w:rPr>
              <w:t>35, 75</w:t>
            </w:r>
          </w:p>
        </w:tc>
        <w:tc>
          <w:tcPr>
            <w:tcW w:w="1417" w:type="dxa"/>
          </w:tcPr>
          <w:p w14:paraId="13CA005F" w14:textId="77777777" w:rsidR="00C83005" w:rsidRPr="00DE0693" w:rsidRDefault="00C83005" w:rsidP="00C83005">
            <w:pPr>
              <w:rPr>
                <w:rFonts w:cstheme="minorHAnsi"/>
              </w:rPr>
            </w:pPr>
            <w:r w:rsidRPr="00DE0693">
              <w:rPr>
                <w:rFonts w:cstheme="minorHAnsi"/>
              </w:rPr>
              <w:t>83, 100</w:t>
            </w:r>
          </w:p>
          <w:p w14:paraId="477CF4C8" w14:textId="77777777" w:rsidR="00C83005" w:rsidRPr="00DE0693" w:rsidRDefault="00C83005" w:rsidP="00C83005">
            <w:pPr>
              <w:rPr>
                <w:rFonts w:cstheme="minorHAnsi"/>
              </w:rPr>
            </w:pPr>
            <w:r w:rsidRPr="00DE0693">
              <w:rPr>
                <w:rFonts w:cstheme="minorHAnsi"/>
              </w:rPr>
              <w:t>66, 99</w:t>
            </w:r>
          </w:p>
          <w:p w14:paraId="1FC7864F" w14:textId="77777777" w:rsidR="00C83005" w:rsidRPr="00DE0693" w:rsidRDefault="00C83005" w:rsidP="00C83005">
            <w:pPr>
              <w:rPr>
                <w:rFonts w:cstheme="minorHAnsi"/>
              </w:rPr>
            </w:pPr>
            <w:r w:rsidRPr="00DE0693">
              <w:rPr>
                <w:rFonts w:cstheme="minorHAnsi"/>
              </w:rPr>
              <w:t>33, 77</w:t>
            </w:r>
          </w:p>
        </w:tc>
        <w:tc>
          <w:tcPr>
            <w:tcW w:w="1418" w:type="dxa"/>
          </w:tcPr>
          <w:p w14:paraId="44783C85" w14:textId="77777777" w:rsidR="00C83005" w:rsidRPr="00DE0693" w:rsidRDefault="00C83005" w:rsidP="00C83005">
            <w:pPr>
              <w:rPr>
                <w:rFonts w:cstheme="minorHAnsi"/>
              </w:rPr>
            </w:pPr>
            <w:r w:rsidRPr="00DE0693">
              <w:rPr>
                <w:rFonts w:cstheme="minorHAnsi"/>
              </w:rPr>
              <w:t>83, 100</w:t>
            </w:r>
          </w:p>
          <w:p w14:paraId="53B6A085" w14:textId="77777777" w:rsidR="00C83005" w:rsidRPr="00DE0693" w:rsidRDefault="00C83005" w:rsidP="00C83005">
            <w:pPr>
              <w:rPr>
                <w:rFonts w:cstheme="minorHAnsi"/>
              </w:rPr>
            </w:pPr>
            <w:r w:rsidRPr="00DE0693">
              <w:rPr>
                <w:rFonts w:cstheme="minorHAnsi"/>
              </w:rPr>
              <w:t>72, 100</w:t>
            </w:r>
          </w:p>
          <w:p w14:paraId="2038DEDE" w14:textId="77777777" w:rsidR="00C83005" w:rsidRPr="00DE0693" w:rsidRDefault="00C83005" w:rsidP="00C83005">
            <w:pPr>
              <w:rPr>
                <w:rFonts w:cstheme="minorHAnsi"/>
              </w:rPr>
            </w:pPr>
            <w:r w:rsidRPr="00DE0693">
              <w:rPr>
                <w:rFonts w:cstheme="minorHAnsi"/>
              </w:rPr>
              <w:t>39, 83</w:t>
            </w:r>
          </w:p>
        </w:tc>
        <w:tc>
          <w:tcPr>
            <w:tcW w:w="1276" w:type="dxa"/>
          </w:tcPr>
          <w:p w14:paraId="40CAA83D" w14:textId="77777777" w:rsidR="00C83005" w:rsidRPr="00DE0693" w:rsidRDefault="00C83005" w:rsidP="00C83005">
            <w:pPr>
              <w:rPr>
                <w:rFonts w:cstheme="minorHAnsi"/>
              </w:rPr>
            </w:pPr>
            <w:r w:rsidRPr="00DE0693">
              <w:rPr>
                <w:rFonts w:cstheme="minorHAnsi"/>
              </w:rPr>
              <w:t>75, 100</w:t>
            </w:r>
          </w:p>
          <w:p w14:paraId="39A511D7" w14:textId="77777777" w:rsidR="00C83005" w:rsidRPr="00DE0693" w:rsidRDefault="00C83005" w:rsidP="00C83005">
            <w:pPr>
              <w:rPr>
                <w:rFonts w:cstheme="minorHAnsi"/>
              </w:rPr>
            </w:pPr>
            <w:r w:rsidRPr="00DE0693">
              <w:rPr>
                <w:rFonts w:cstheme="minorHAnsi"/>
              </w:rPr>
              <w:t>60, 90</w:t>
            </w:r>
          </w:p>
          <w:p w14:paraId="0CAA2B3E" w14:textId="77777777" w:rsidR="00C83005" w:rsidRPr="00DE0693" w:rsidRDefault="00C83005" w:rsidP="00C83005">
            <w:pPr>
              <w:rPr>
                <w:rFonts w:cstheme="minorHAnsi"/>
              </w:rPr>
            </w:pPr>
            <w:r w:rsidRPr="00DE0693">
              <w:rPr>
                <w:rFonts w:cstheme="minorHAnsi"/>
              </w:rPr>
              <w:t>30, 70</w:t>
            </w:r>
          </w:p>
        </w:tc>
        <w:tc>
          <w:tcPr>
            <w:tcW w:w="1559" w:type="dxa"/>
          </w:tcPr>
          <w:p w14:paraId="77499D98" w14:textId="77777777" w:rsidR="00C83005" w:rsidRPr="00DE0693" w:rsidRDefault="00C83005" w:rsidP="00C83005">
            <w:pPr>
              <w:rPr>
                <w:rFonts w:cstheme="minorHAnsi"/>
              </w:rPr>
            </w:pPr>
            <w:r w:rsidRPr="00DE0693">
              <w:rPr>
                <w:rFonts w:cstheme="minorHAnsi"/>
              </w:rPr>
              <w:t>75, 100</w:t>
            </w:r>
          </w:p>
          <w:p w14:paraId="5E2FD9A3" w14:textId="77777777" w:rsidR="00C83005" w:rsidRPr="00DE0693" w:rsidRDefault="00C83005" w:rsidP="00C83005">
            <w:pPr>
              <w:rPr>
                <w:rFonts w:cstheme="minorHAnsi"/>
              </w:rPr>
            </w:pPr>
            <w:r w:rsidRPr="00DE0693">
              <w:rPr>
                <w:rFonts w:cstheme="minorHAnsi"/>
              </w:rPr>
              <w:t>65, 95</w:t>
            </w:r>
          </w:p>
          <w:p w14:paraId="6CBD2126" w14:textId="77777777" w:rsidR="00C83005" w:rsidRPr="00DE0693" w:rsidRDefault="00C83005" w:rsidP="00C83005">
            <w:pPr>
              <w:rPr>
                <w:rFonts w:cstheme="minorHAnsi"/>
              </w:rPr>
            </w:pPr>
            <w:r w:rsidRPr="00DE0693">
              <w:rPr>
                <w:rFonts w:cstheme="minorHAnsi"/>
              </w:rPr>
              <w:t>35, 75</w:t>
            </w:r>
          </w:p>
        </w:tc>
        <w:tc>
          <w:tcPr>
            <w:tcW w:w="1417" w:type="dxa"/>
          </w:tcPr>
          <w:p w14:paraId="2EAD8DF7" w14:textId="77777777" w:rsidR="00C83005" w:rsidRPr="00DE0693" w:rsidRDefault="00C83005" w:rsidP="00C83005">
            <w:pPr>
              <w:rPr>
                <w:rFonts w:cstheme="minorHAnsi"/>
              </w:rPr>
            </w:pPr>
            <w:r w:rsidRPr="00DE0693">
              <w:rPr>
                <w:rFonts w:cstheme="minorHAnsi"/>
              </w:rPr>
              <w:t>83, 100</w:t>
            </w:r>
          </w:p>
          <w:p w14:paraId="532C0A95" w14:textId="77777777" w:rsidR="00C83005" w:rsidRPr="00DE0693" w:rsidRDefault="00C83005" w:rsidP="00C83005">
            <w:pPr>
              <w:rPr>
                <w:rFonts w:cstheme="minorHAnsi"/>
              </w:rPr>
            </w:pPr>
            <w:r w:rsidRPr="00DE0693">
              <w:rPr>
                <w:rFonts w:cstheme="minorHAnsi"/>
              </w:rPr>
              <w:t>66, 99</w:t>
            </w:r>
          </w:p>
          <w:p w14:paraId="5B9EC567" w14:textId="77777777" w:rsidR="00C83005" w:rsidRPr="00DE0693" w:rsidRDefault="00C83005" w:rsidP="00C83005">
            <w:pPr>
              <w:rPr>
                <w:rFonts w:cstheme="minorHAnsi"/>
              </w:rPr>
            </w:pPr>
            <w:r w:rsidRPr="00DE0693">
              <w:rPr>
                <w:rFonts w:cstheme="minorHAnsi"/>
              </w:rPr>
              <w:t>33, 77</w:t>
            </w:r>
          </w:p>
        </w:tc>
        <w:tc>
          <w:tcPr>
            <w:tcW w:w="1418" w:type="dxa"/>
          </w:tcPr>
          <w:p w14:paraId="7507E0FF" w14:textId="77777777" w:rsidR="00C83005" w:rsidRPr="00DE0693" w:rsidRDefault="00C83005" w:rsidP="00C83005">
            <w:pPr>
              <w:rPr>
                <w:rFonts w:cstheme="minorHAnsi"/>
              </w:rPr>
            </w:pPr>
            <w:r w:rsidRPr="00DE0693">
              <w:rPr>
                <w:rFonts w:cstheme="minorHAnsi"/>
              </w:rPr>
              <w:t>83, 100</w:t>
            </w:r>
          </w:p>
          <w:p w14:paraId="4A4F9C02" w14:textId="77777777" w:rsidR="00C83005" w:rsidRPr="00DE0693" w:rsidRDefault="00C83005" w:rsidP="00C83005">
            <w:pPr>
              <w:rPr>
                <w:rFonts w:cstheme="minorHAnsi"/>
              </w:rPr>
            </w:pPr>
            <w:r w:rsidRPr="00DE0693">
              <w:rPr>
                <w:rFonts w:cstheme="minorHAnsi"/>
              </w:rPr>
              <w:t>72, 100</w:t>
            </w:r>
          </w:p>
          <w:p w14:paraId="6B20DEDA" w14:textId="77777777" w:rsidR="00C83005" w:rsidRPr="00DE0693" w:rsidRDefault="00C83005" w:rsidP="00C83005">
            <w:pPr>
              <w:rPr>
                <w:rFonts w:cstheme="minorHAnsi"/>
              </w:rPr>
            </w:pPr>
            <w:r w:rsidRPr="00DE0693">
              <w:rPr>
                <w:rFonts w:cstheme="minorHAnsi"/>
              </w:rPr>
              <w:t>39, 83</w:t>
            </w:r>
          </w:p>
        </w:tc>
      </w:tr>
    </w:tbl>
    <w:p w14:paraId="08BEC16E" w14:textId="77777777" w:rsidR="00C83005" w:rsidRDefault="00C83005" w:rsidP="00C83005">
      <w:pPr>
        <w:rPr>
          <w:rFonts w:ascii="Times New Roman" w:hAnsi="Times New Roman" w:cs="Times New Roman"/>
          <w:sz w:val="24"/>
          <w:szCs w:val="24"/>
        </w:rPr>
      </w:pPr>
    </w:p>
    <w:p w14:paraId="190F5A60" w14:textId="77777777" w:rsidR="00C83005" w:rsidRDefault="00C83005" w:rsidP="00C83005">
      <w:pPr>
        <w:rPr>
          <w:rFonts w:ascii="Times New Roman" w:hAnsi="Times New Roman" w:cs="Times New Roman"/>
          <w:sz w:val="24"/>
          <w:szCs w:val="24"/>
        </w:rPr>
      </w:pPr>
    </w:p>
    <w:p w14:paraId="7D0ADE4D" w14:textId="77777777" w:rsidR="00C83005" w:rsidRDefault="00C83005" w:rsidP="00C83005">
      <w:pPr>
        <w:rPr>
          <w:rFonts w:ascii="Times New Roman" w:hAnsi="Times New Roman" w:cs="Times New Roman"/>
          <w:sz w:val="24"/>
          <w:szCs w:val="24"/>
        </w:rPr>
      </w:pPr>
    </w:p>
    <w:p w14:paraId="24FF307A" w14:textId="77777777" w:rsidR="00C83005" w:rsidRDefault="00C83005" w:rsidP="00C83005">
      <w:pPr>
        <w:rPr>
          <w:rFonts w:ascii="Times New Roman" w:hAnsi="Times New Roman" w:cs="Times New Roman"/>
          <w:sz w:val="24"/>
          <w:szCs w:val="24"/>
        </w:rPr>
      </w:pPr>
    </w:p>
    <w:p w14:paraId="6CF37F93" w14:textId="77777777" w:rsidR="00C83005" w:rsidRDefault="00C83005" w:rsidP="00C83005">
      <w:pPr>
        <w:pStyle w:val="Heading3"/>
        <w:sectPr w:rsidR="00C83005" w:rsidSect="00EA3F94">
          <w:pgSz w:w="16838" w:h="11906" w:orient="landscape"/>
          <w:pgMar w:top="1440" w:right="1440" w:bottom="1440" w:left="1440" w:header="709" w:footer="709" w:gutter="0"/>
          <w:cols w:space="708"/>
          <w:docGrid w:linePitch="360"/>
        </w:sectPr>
      </w:pPr>
    </w:p>
    <w:p w14:paraId="547220A3" w14:textId="77777777" w:rsidR="00C83005" w:rsidRPr="00DE0693" w:rsidRDefault="00C83005" w:rsidP="00C83005">
      <w:pPr>
        <w:pStyle w:val="Heading3"/>
        <w:spacing w:line="360" w:lineRule="auto"/>
        <w:rPr>
          <w:rFonts w:cstheme="minorHAnsi"/>
          <w:szCs w:val="22"/>
        </w:rPr>
      </w:pPr>
      <w:bookmarkStart w:id="546" w:name="_Toc3885466"/>
      <w:bookmarkStart w:id="547" w:name="_Toc15566733"/>
      <w:r w:rsidRPr="00DE0693">
        <w:rPr>
          <w:rFonts w:cstheme="minorHAnsi"/>
          <w:szCs w:val="22"/>
        </w:rPr>
        <w:lastRenderedPageBreak/>
        <w:t>Elicitation Results</w:t>
      </w:r>
      <w:bookmarkEnd w:id="546"/>
      <w:bookmarkEnd w:id="547"/>
    </w:p>
    <w:p w14:paraId="395AFF55" w14:textId="2364597F" w:rsidR="00C83005" w:rsidRPr="00DE0693" w:rsidRDefault="00C83005" w:rsidP="00C83005">
      <w:pPr>
        <w:spacing w:after="0" w:line="360" w:lineRule="auto"/>
        <w:rPr>
          <w:rFonts w:cstheme="minorHAnsi"/>
        </w:rPr>
      </w:pPr>
      <w:r w:rsidRPr="00DE0693">
        <w:rPr>
          <w:rFonts w:cstheme="minorHAnsi"/>
        </w:rPr>
        <w:t xml:space="preserve">As </w:t>
      </w:r>
      <w:r>
        <w:rPr>
          <w:rFonts w:cstheme="minorHAnsi"/>
        </w:rPr>
        <w:t xml:space="preserve">discussed </w:t>
      </w:r>
      <w:r w:rsidRPr="00DE0693">
        <w:rPr>
          <w:rFonts w:cstheme="minorHAnsi"/>
        </w:rPr>
        <w:t>in</w:t>
      </w:r>
      <w:r w:rsidR="0046124E">
        <w:rPr>
          <w:rFonts w:cstheme="minorHAnsi"/>
        </w:rPr>
        <w:t xml:space="preserve"> </w:t>
      </w:r>
      <w:r w:rsidR="00FC2962">
        <w:rPr>
          <w:rFonts w:cstheme="minorHAnsi"/>
        </w:rPr>
        <w:fldChar w:fldCharType="begin"/>
      </w:r>
      <w:r w:rsidR="00FC2962">
        <w:rPr>
          <w:rFonts w:cstheme="minorHAnsi"/>
        </w:rPr>
        <w:instrText xml:space="preserve"> REF _Ref15305528 \w \h </w:instrText>
      </w:r>
      <w:r w:rsidR="00FC2962">
        <w:rPr>
          <w:rFonts w:cstheme="minorHAnsi"/>
        </w:rPr>
      </w:r>
      <w:r w:rsidR="00FC2962">
        <w:rPr>
          <w:rFonts w:cstheme="minorHAnsi"/>
        </w:rPr>
        <w:fldChar w:fldCharType="separate"/>
      </w:r>
      <w:r w:rsidR="00A5448B">
        <w:rPr>
          <w:rFonts w:cstheme="minorHAnsi"/>
        </w:rPr>
        <w:t>Section 11.4.12</w:t>
      </w:r>
      <w:r w:rsidR="00FC2962">
        <w:rPr>
          <w:rFonts w:cstheme="minorHAnsi"/>
        </w:rPr>
        <w:fldChar w:fldCharType="end"/>
      </w:r>
      <w:r w:rsidRPr="00DE0693">
        <w:rPr>
          <w:rFonts w:cstheme="minorHAnsi"/>
        </w:rPr>
        <w:t xml:space="preserve">, the intention of this evaluation was to explore the use of the </w:t>
      </w:r>
      <w:r>
        <w:t xml:space="preserve">reference </w:t>
      </w:r>
      <w:r w:rsidR="00096F03">
        <w:t>protocol</w:t>
      </w:r>
      <w:r w:rsidRPr="00DE0693">
        <w:rPr>
          <w:rFonts w:cstheme="minorHAnsi"/>
        </w:rPr>
        <w:t xml:space="preserve"> rather than generate a single distribution. Therefore, </w:t>
      </w:r>
      <w:r w:rsidR="001645CB" w:rsidRPr="001645CB">
        <w:rPr>
          <w:rFonts w:cstheme="minorHAnsi"/>
          <w:i/>
        </w:rPr>
        <w:fldChar w:fldCharType="begin"/>
      </w:r>
      <w:r w:rsidR="001645CB" w:rsidRPr="001645CB">
        <w:rPr>
          <w:rFonts w:cstheme="minorHAnsi"/>
          <w:i/>
        </w:rPr>
        <w:instrText xml:space="preserve"> REF _Ref5019149 \h  \* MERGEFORMAT </w:instrText>
      </w:r>
      <w:r w:rsidR="001645CB" w:rsidRPr="001645CB">
        <w:rPr>
          <w:rFonts w:cstheme="minorHAnsi"/>
          <w:i/>
        </w:rPr>
      </w:r>
      <w:r w:rsidR="001645CB" w:rsidRPr="001645CB">
        <w:rPr>
          <w:rFonts w:cstheme="minorHAnsi"/>
          <w:i/>
        </w:rPr>
        <w:fldChar w:fldCharType="separate"/>
      </w:r>
      <w:r w:rsidR="00A5448B" w:rsidRPr="00A5448B">
        <w:rPr>
          <w:i/>
        </w:rPr>
        <w:t xml:space="preserve">Table </w:t>
      </w:r>
      <w:r w:rsidR="00A5448B" w:rsidRPr="00A5448B">
        <w:rPr>
          <w:i/>
          <w:noProof/>
        </w:rPr>
        <w:t>18</w:t>
      </w:r>
      <w:r w:rsidR="001645CB" w:rsidRPr="001645CB">
        <w:rPr>
          <w:rFonts w:cstheme="minorHAnsi"/>
          <w:i/>
        </w:rPr>
        <w:fldChar w:fldCharType="end"/>
      </w:r>
      <w:r w:rsidR="00A47CA1">
        <w:rPr>
          <w:rFonts w:cstheme="minorHAnsi"/>
        </w:rPr>
        <w:t xml:space="preserve"> </w:t>
      </w:r>
      <w:r w:rsidRPr="00DE0693">
        <w:rPr>
          <w:rFonts w:cstheme="minorHAnsi"/>
        </w:rPr>
        <w:t xml:space="preserve">simply presents the ranges (upper and lower limits) reported by the </w:t>
      </w:r>
      <w:r w:rsidR="008F795C">
        <w:rPr>
          <w:rFonts w:cstheme="minorHAnsi"/>
        </w:rPr>
        <w:t>experts</w:t>
      </w:r>
      <w:r w:rsidRPr="00DE0693">
        <w:rPr>
          <w:rFonts w:cstheme="minorHAnsi"/>
        </w:rPr>
        <w:t xml:space="preserve"> for false-positive and false-negative adults and children based on different patients types (by severity). Taking the complexity of asthma into account, it is expected that a lower proportion of patients (adults and children) with mildly persistent symptoms will return to the healthcare service compared to patients with severely or moderately persistent symptoms. It is also expected that at the second time-point, a higher proportion of patients will return to the healthcare service compared to the first time-point for each patient type. When comparing the ranges for adults and children, it is expected that overall, a higher proportions of children will return to the healthcare service due to parents concern. For the most part, these expected ranges were reported by the </w:t>
      </w:r>
      <w:r w:rsidR="008F795C">
        <w:rPr>
          <w:rFonts w:cstheme="minorHAnsi"/>
        </w:rPr>
        <w:t>experts</w:t>
      </w:r>
      <w:r w:rsidRPr="00DE0693">
        <w:rPr>
          <w:rFonts w:cstheme="minorHAnsi"/>
        </w:rPr>
        <w:t xml:space="preserve">, which indicate that the </w:t>
      </w:r>
      <w:r w:rsidR="008F795C">
        <w:rPr>
          <w:rFonts w:cstheme="minorHAnsi"/>
        </w:rPr>
        <w:t>experts</w:t>
      </w:r>
      <w:r w:rsidRPr="00DE0693">
        <w:rPr>
          <w:rFonts w:cstheme="minorHAnsi"/>
        </w:rPr>
        <w:t xml:space="preserve"> understood what was being asked of them and that this concept was something they could think about in their own general practice experience. </w:t>
      </w:r>
    </w:p>
    <w:p w14:paraId="73022BDA" w14:textId="77777777" w:rsidR="00C83005" w:rsidRDefault="00C83005" w:rsidP="00C83005">
      <w:pPr>
        <w:spacing w:after="0" w:line="360" w:lineRule="auto"/>
        <w:rPr>
          <w:rFonts w:cstheme="minorHAnsi"/>
        </w:rPr>
      </w:pPr>
    </w:p>
    <w:p w14:paraId="35595171" w14:textId="0A9A1DA1" w:rsidR="00C83005" w:rsidRDefault="00C83005" w:rsidP="00C657A1">
      <w:pPr>
        <w:spacing w:after="0" w:line="360" w:lineRule="auto"/>
        <w:rPr>
          <w:rFonts w:cstheme="minorHAnsi"/>
        </w:rPr>
      </w:pPr>
      <w:r w:rsidRPr="00DE0693">
        <w:rPr>
          <w:rFonts w:cstheme="minorHAnsi"/>
        </w:rPr>
        <w:t xml:space="preserve">When comparing the ranges questions based on false-positive adults and children at the first time-point, the ranges provided by GP2 seem to move in the opposite direction as to what is expected. However, in this </w:t>
      </w:r>
      <w:r w:rsidR="008F795C">
        <w:rPr>
          <w:rFonts w:cstheme="minorHAnsi"/>
        </w:rPr>
        <w:t>experts</w:t>
      </w:r>
      <w:r w:rsidRPr="00DE0693">
        <w:rPr>
          <w:rFonts w:cstheme="minorHAnsi"/>
        </w:rPr>
        <w:t xml:space="preserve"> experience, children are less likely to come back at this time-point as they are easier to diagnose at an earlier stage compared to adults. </w:t>
      </w:r>
    </w:p>
    <w:p w14:paraId="3E9630A5" w14:textId="77777777" w:rsidR="00C83005" w:rsidRPr="00DE0693" w:rsidRDefault="00C83005" w:rsidP="00C83005">
      <w:pPr>
        <w:spacing w:after="0" w:line="360" w:lineRule="auto"/>
        <w:ind w:firstLine="360"/>
        <w:rPr>
          <w:rFonts w:cstheme="minorHAnsi"/>
        </w:rPr>
      </w:pPr>
    </w:p>
    <w:p w14:paraId="22D5068E" w14:textId="556F61FC" w:rsidR="00C83005" w:rsidRPr="00DE0693" w:rsidRDefault="00C83005" w:rsidP="00C83005">
      <w:pPr>
        <w:pStyle w:val="Heading2"/>
        <w:spacing w:line="360" w:lineRule="auto"/>
        <w:rPr>
          <w:rFonts w:cstheme="minorHAnsi"/>
          <w:szCs w:val="22"/>
        </w:rPr>
      </w:pPr>
      <w:bookmarkStart w:id="548" w:name="_Toc3885467"/>
      <w:bookmarkStart w:id="549" w:name="_Toc15566734"/>
      <w:r w:rsidRPr="00DE0693">
        <w:rPr>
          <w:rFonts w:cstheme="minorHAnsi"/>
          <w:szCs w:val="22"/>
        </w:rPr>
        <w:t xml:space="preserve">Feedback from </w:t>
      </w:r>
      <w:r w:rsidR="008F795C">
        <w:rPr>
          <w:rFonts w:cstheme="minorHAnsi"/>
          <w:szCs w:val="22"/>
        </w:rPr>
        <w:t>experts</w:t>
      </w:r>
      <w:r w:rsidRPr="00DE0693">
        <w:rPr>
          <w:rFonts w:cstheme="minorHAnsi"/>
          <w:szCs w:val="22"/>
        </w:rPr>
        <w:t xml:space="preserve"> on the process (including rationales and validation)</w:t>
      </w:r>
      <w:bookmarkEnd w:id="548"/>
      <w:bookmarkEnd w:id="549"/>
    </w:p>
    <w:p w14:paraId="1D447ADD" w14:textId="77777777" w:rsidR="00C83005" w:rsidRPr="00DE0693" w:rsidRDefault="00C83005" w:rsidP="00170E2D">
      <w:pPr>
        <w:pStyle w:val="Heading3"/>
      </w:pPr>
      <w:bookmarkStart w:id="550" w:name="_Toc15566735"/>
      <w:r w:rsidRPr="00DE0693">
        <w:t>Observability of the quantity asked</w:t>
      </w:r>
      <w:bookmarkEnd w:id="550"/>
    </w:p>
    <w:p w14:paraId="672A2602" w14:textId="78653508" w:rsidR="00C83005" w:rsidRPr="00DE0693" w:rsidRDefault="00C83005" w:rsidP="00C657A1">
      <w:pPr>
        <w:spacing w:after="0" w:line="360" w:lineRule="auto"/>
        <w:rPr>
          <w:rFonts w:cstheme="minorHAnsi"/>
        </w:rPr>
      </w:pPr>
      <w:r w:rsidRPr="00DE0693">
        <w:rPr>
          <w:rFonts w:cstheme="minorHAnsi"/>
        </w:rPr>
        <w:t xml:space="preserve">Three of the four </w:t>
      </w:r>
      <w:r w:rsidR="008F795C">
        <w:rPr>
          <w:rFonts w:cstheme="minorHAnsi"/>
        </w:rPr>
        <w:t>experts</w:t>
      </w:r>
      <w:r w:rsidRPr="00DE0693">
        <w:rPr>
          <w:rFonts w:cstheme="minorHAnsi"/>
        </w:rPr>
        <w:t xml:space="preserve"> reported that the selected quantity was observable; that the proportion of patients returning to the healthcare service within a particular time period was something they could express their opinion about. However, GP3 said this was not something that he could think about because</w:t>
      </w:r>
      <w:r>
        <w:rPr>
          <w:rFonts w:cstheme="minorHAnsi"/>
        </w:rPr>
        <w:t>, in his opinion</w:t>
      </w:r>
      <w:r w:rsidRPr="00DE0693">
        <w:rPr>
          <w:rFonts w:cstheme="minorHAnsi"/>
        </w:rPr>
        <w:t xml:space="preserve">, misdiagnosis of asthma does not happen that often. </w:t>
      </w:r>
    </w:p>
    <w:p w14:paraId="5700FDA1" w14:textId="77777777" w:rsidR="00C83005" w:rsidRPr="00DE0693" w:rsidRDefault="00C83005" w:rsidP="00C83005">
      <w:pPr>
        <w:spacing w:after="0" w:line="360" w:lineRule="auto"/>
        <w:ind w:firstLine="720"/>
        <w:rPr>
          <w:rFonts w:cstheme="minorHAnsi"/>
        </w:rPr>
      </w:pPr>
    </w:p>
    <w:p w14:paraId="5C0F00B3" w14:textId="77777777" w:rsidR="00C83005" w:rsidRPr="00DE0693" w:rsidRDefault="00C83005" w:rsidP="00170E2D">
      <w:pPr>
        <w:pStyle w:val="Heading3"/>
      </w:pPr>
      <w:bookmarkStart w:id="551" w:name="_Toc15566736"/>
      <w:r w:rsidRPr="00DE0693">
        <w:t>Completion of exercise</w:t>
      </w:r>
      <w:bookmarkEnd w:id="551"/>
      <w:r w:rsidRPr="00DE0693">
        <w:t xml:space="preserve"> </w:t>
      </w:r>
    </w:p>
    <w:p w14:paraId="469AAC7E" w14:textId="77777777" w:rsidR="00C83005" w:rsidRDefault="00C83005" w:rsidP="00C657A1">
      <w:pPr>
        <w:spacing w:after="0" w:line="360" w:lineRule="auto"/>
        <w:rPr>
          <w:rFonts w:cstheme="minorHAnsi"/>
        </w:rPr>
      </w:pPr>
      <w:r w:rsidRPr="00DE0693">
        <w:rPr>
          <w:rFonts w:cstheme="minorHAnsi"/>
        </w:rPr>
        <w:t xml:space="preserve">GP1 completed the Chips and Bins method. This GP explained that the method at first seemed daunting but after completing one of the questions, deemed the method as straightforward. Both GP2 and 3 completed the Bisection method but reported conflicting feedback on the completion of the exercise. GP2 found the Bisection method easy to complete while GP3 reported the method as very difficult to complete. </w:t>
      </w:r>
    </w:p>
    <w:p w14:paraId="36D832F8" w14:textId="77777777" w:rsidR="00C83005" w:rsidRPr="00DE0693" w:rsidRDefault="00C83005" w:rsidP="00C83005">
      <w:pPr>
        <w:spacing w:after="0" w:line="360" w:lineRule="auto"/>
        <w:rPr>
          <w:rFonts w:cstheme="minorHAnsi"/>
        </w:rPr>
      </w:pPr>
    </w:p>
    <w:p w14:paraId="1F281BBA" w14:textId="77777777" w:rsidR="00C83005" w:rsidRPr="00DE0693" w:rsidRDefault="00C83005" w:rsidP="00170E2D">
      <w:pPr>
        <w:pStyle w:val="Heading3"/>
      </w:pPr>
      <w:bookmarkStart w:id="552" w:name="_Toc15566737"/>
      <w:r w:rsidRPr="00DE0693">
        <w:lastRenderedPageBreak/>
        <w:t>Wording of the question</w:t>
      </w:r>
      <w:bookmarkEnd w:id="552"/>
    </w:p>
    <w:p w14:paraId="60BC7AEC" w14:textId="5A55E1DF" w:rsidR="00C83005" w:rsidRPr="00DE0693" w:rsidRDefault="00C83005" w:rsidP="00C83005">
      <w:pPr>
        <w:spacing w:after="0" w:line="360" w:lineRule="auto"/>
        <w:rPr>
          <w:rFonts w:cstheme="minorHAnsi"/>
        </w:rPr>
      </w:pPr>
      <w:r w:rsidRPr="00DE0693">
        <w:rPr>
          <w:rFonts w:cstheme="minorHAnsi"/>
        </w:rPr>
        <w:t xml:space="preserve">When asked whether the wording of the questions were easy or difficult to understand, GP2 and GP4 reported the wording as </w:t>
      </w:r>
      <w:r w:rsidRPr="00DE0693">
        <w:rPr>
          <w:rFonts w:cstheme="minorHAnsi"/>
          <w:i/>
        </w:rPr>
        <w:t>easy to understand</w:t>
      </w:r>
      <w:r w:rsidRPr="00DE0693">
        <w:rPr>
          <w:rFonts w:cstheme="minorHAnsi"/>
        </w:rPr>
        <w:t xml:space="preserve"> while GP1 and 3 found the wording </w:t>
      </w:r>
      <w:r w:rsidRPr="00DE0693">
        <w:rPr>
          <w:rFonts w:cstheme="minorHAnsi"/>
          <w:i/>
        </w:rPr>
        <w:t>very difficult to understand</w:t>
      </w:r>
      <w:r w:rsidRPr="00DE0693">
        <w:rPr>
          <w:rFonts w:cstheme="minorHAnsi"/>
        </w:rPr>
        <w:t xml:space="preserve">. </w:t>
      </w:r>
      <w:r>
        <w:rPr>
          <w:rFonts w:cstheme="minorHAnsi"/>
        </w:rPr>
        <w:t xml:space="preserve">GP1 </w:t>
      </w:r>
      <w:r w:rsidRPr="00DE0693">
        <w:rPr>
          <w:rFonts w:cstheme="minorHAnsi"/>
        </w:rPr>
        <w:t xml:space="preserve">provided further detailed feedback on this and suggested that the preambles should include more detail in terms of defining the severities of asthma, i.e. more description. All GPs identified the training session as sufficient and GP1 suggested a practice exercise would be useful in the training session. </w:t>
      </w:r>
    </w:p>
    <w:p w14:paraId="39C48D19" w14:textId="77777777" w:rsidR="00C83005" w:rsidRPr="00DE0693" w:rsidRDefault="00C83005" w:rsidP="00C83005">
      <w:pPr>
        <w:spacing w:after="0" w:line="360" w:lineRule="auto"/>
        <w:ind w:firstLine="720"/>
        <w:rPr>
          <w:rFonts w:cstheme="minorHAnsi"/>
        </w:rPr>
      </w:pPr>
    </w:p>
    <w:p w14:paraId="4465B7FF" w14:textId="77777777" w:rsidR="00C83005" w:rsidRPr="00DE0693" w:rsidRDefault="00C83005" w:rsidP="00170E2D">
      <w:pPr>
        <w:pStyle w:val="Heading3"/>
      </w:pPr>
      <w:bookmarkStart w:id="553" w:name="_Toc15566738"/>
      <w:r w:rsidRPr="00DE0693">
        <w:t>Value of interaction</w:t>
      </w:r>
      <w:bookmarkEnd w:id="553"/>
      <w:r w:rsidRPr="00DE0693">
        <w:t xml:space="preserve"> </w:t>
      </w:r>
    </w:p>
    <w:p w14:paraId="0D508928" w14:textId="2DF14232" w:rsidR="00C83005" w:rsidRPr="00DE0693" w:rsidRDefault="00C83005" w:rsidP="00C657A1">
      <w:pPr>
        <w:spacing w:after="0" w:line="360" w:lineRule="auto"/>
        <w:rPr>
          <w:rFonts w:cstheme="minorHAnsi"/>
        </w:rPr>
      </w:pPr>
      <w:r w:rsidRPr="00DE0693">
        <w:rPr>
          <w:rFonts w:cstheme="minorHAnsi"/>
        </w:rPr>
        <w:t xml:space="preserve">When asked if they thought interaction with other </w:t>
      </w:r>
      <w:r w:rsidR="008F795C">
        <w:rPr>
          <w:rFonts w:cstheme="minorHAnsi"/>
        </w:rPr>
        <w:t>experts</w:t>
      </w:r>
      <w:r w:rsidRPr="00DE0693">
        <w:rPr>
          <w:rFonts w:cstheme="minorHAnsi"/>
        </w:rPr>
        <w:t xml:space="preserve"> or colleagues would be useful; GPs 2, 3 and 4 thought this would be beneficial. Their reasoning for this was that to hear other </w:t>
      </w:r>
      <w:r w:rsidR="008F795C">
        <w:rPr>
          <w:rFonts w:cstheme="minorHAnsi"/>
        </w:rPr>
        <w:t>experts</w:t>
      </w:r>
      <w:r w:rsidRPr="00DE0693">
        <w:rPr>
          <w:rFonts w:cstheme="minorHAnsi"/>
        </w:rPr>
        <w:t xml:space="preserve"> rationales, to ensure all </w:t>
      </w:r>
      <w:r w:rsidR="008F795C">
        <w:rPr>
          <w:rFonts w:cstheme="minorHAnsi"/>
        </w:rPr>
        <w:t>experts</w:t>
      </w:r>
      <w:r w:rsidRPr="00DE0693">
        <w:rPr>
          <w:rFonts w:cstheme="minorHAnsi"/>
        </w:rPr>
        <w:t xml:space="preserve"> are making judgement on the same issue and that a small group of </w:t>
      </w:r>
      <w:r w:rsidR="008F795C">
        <w:rPr>
          <w:rFonts w:cstheme="minorHAnsi"/>
        </w:rPr>
        <w:t>experts</w:t>
      </w:r>
      <w:r w:rsidRPr="00DE0693">
        <w:rPr>
          <w:rFonts w:cstheme="minorHAnsi"/>
        </w:rPr>
        <w:t xml:space="preserve"> allowed to interact and achieve a consensus would give a more rounded view. However, GP4 did emphasise that it would be important to avoid the interaction from becoming dominated by one expert in the group. GP1 did not think interaction with other colleagues was important in this case. This expert was of the opinion that GPs should be adequately familiar with asthma to confidently answer the question independently. </w:t>
      </w:r>
    </w:p>
    <w:p w14:paraId="65AA7D00" w14:textId="77777777" w:rsidR="00C83005" w:rsidRPr="00DE0693" w:rsidRDefault="00C83005" w:rsidP="00C83005">
      <w:pPr>
        <w:spacing w:after="0" w:line="360" w:lineRule="auto"/>
        <w:ind w:firstLine="720"/>
        <w:rPr>
          <w:rFonts w:cstheme="minorHAnsi"/>
        </w:rPr>
      </w:pPr>
    </w:p>
    <w:p w14:paraId="588A4F0D" w14:textId="77777777" w:rsidR="00C83005" w:rsidRPr="00DE0693" w:rsidRDefault="00C83005" w:rsidP="00170E2D">
      <w:pPr>
        <w:pStyle w:val="Heading3"/>
      </w:pPr>
      <w:bookmarkStart w:id="554" w:name="_Toc15566739"/>
      <w:r w:rsidRPr="00DE0693">
        <w:t>Value of facilitator</w:t>
      </w:r>
      <w:bookmarkEnd w:id="554"/>
    </w:p>
    <w:p w14:paraId="4D078EB2" w14:textId="1D27ECBB" w:rsidR="00C83005" w:rsidRPr="00DE0693" w:rsidRDefault="008F795C" w:rsidP="00C657A1">
      <w:pPr>
        <w:spacing w:after="0" w:line="360" w:lineRule="auto"/>
        <w:rPr>
          <w:rFonts w:cstheme="minorHAnsi"/>
        </w:rPr>
      </w:pPr>
      <w:r>
        <w:rPr>
          <w:rFonts w:cstheme="minorHAnsi"/>
        </w:rPr>
        <w:t>Experts</w:t>
      </w:r>
      <w:r w:rsidR="00C83005" w:rsidRPr="00DE0693">
        <w:rPr>
          <w:rFonts w:cstheme="minorHAnsi"/>
        </w:rPr>
        <w:t xml:space="preserve"> were asked that if they were to complete the exercise again, would they be happy to complete it without the use of a facilitator. Three out of the four </w:t>
      </w:r>
      <w:r>
        <w:rPr>
          <w:rFonts w:cstheme="minorHAnsi"/>
        </w:rPr>
        <w:t>experts</w:t>
      </w:r>
      <w:r w:rsidR="00C83005" w:rsidRPr="00DE0693">
        <w:rPr>
          <w:rFonts w:cstheme="minorHAnsi"/>
        </w:rPr>
        <w:t xml:space="preserve"> said yes they would be happy for the exercise to be non-facilitated. GP3 stated that if the process was not facilitated, the requirements of the task would be unclear. </w:t>
      </w:r>
    </w:p>
    <w:p w14:paraId="35FA2EDD" w14:textId="77777777" w:rsidR="00C83005" w:rsidRPr="00DE0693" w:rsidRDefault="00C83005" w:rsidP="00C83005">
      <w:pPr>
        <w:spacing w:after="0" w:line="360" w:lineRule="auto"/>
        <w:rPr>
          <w:rFonts w:cstheme="minorHAnsi"/>
        </w:rPr>
      </w:pPr>
    </w:p>
    <w:p w14:paraId="59E492D9" w14:textId="1FB175DC" w:rsidR="00C83005" w:rsidRPr="00DE0693" w:rsidRDefault="008F795C" w:rsidP="00170E2D">
      <w:pPr>
        <w:pStyle w:val="Heading3"/>
      </w:pPr>
      <w:bookmarkStart w:id="555" w:name="_Toc15566740"/>
      <w:r>
        <w:t>Experts</w:t>
      </w:r>
      <w:r w:rsidR="00C83005" w:rsidRPr="00DE0693">
        <w:t xml:space="preserve"> rationales</w:t>
      </w:r>
      <w:bookmarkEnd w:id="555"/>
      <w:r w:rsidR="00C83005" w:rsidRPr="00DE0693">
        <w:t xml:space="preserve"> </w:t>
      </w:r>
    </w:p>
    <w:p w14:paraId="30E2825F" w14:textId="709DCC6E" w:rsidR="00C83005" w:rsidRPr="00DE0693" w:rsidRDefault="00C83005" w:rsidP="00C657A1">
      <w:pPr>
        <w:spacing w:after="0" w:line="360" w:lineRule="auto"/>
        <w:rPr>
          <w:rFonts w:cstheme="minorHAnsi"/>
        </w:rPr>
      </w:pPr>
      <w:r w:rsidRPr="00DE0693">
        <w:rPr>
          <w:rFonts w:cstheme="minorHAnsi"/>
        </w:rPr>
        <w:t xml:space="preserve">When reporting on their thought-processes, all </w:t>
      </w:r>
      <w:r w:rsidR="008F795C">
        <w:rPr>
          <w:rFonts w:cstheme="minorHAnsi"/>
        </w:rPr>
        <w:t>experts</w:t>
      </w:r>
      <w:r w:rsidRPr="00DE0693">
        <w:rPr>
          <w:rFonts w:cstheme="minorHAnsi"/>
        </w:rPr>
        <w:t xml:space="preserve"> considered similar patients they encounter in general practice.  One of the </w:t>
      </w:r>
      <w:r w:rsidR="008F795C">
        <w:rPr>
          <w:rFonts w:cstheme="minorHAnsi"/>
        </w:rPr>
        <w:t>experts</w:t>
      </w:r>
      <w:r w:rsidRPr="00DE0693">
        <w:rPr>
          <w:rFonts w:cstheme="minorHAnsi"/>
        </w:rPr>
        <w:t xml:space="preserve"> explained that when a patient has an asthma diagnosis noted on their records, the patient is be invited to attend an annual visit for a respiratory check-up. In the GPs experience, 85% of these patients will return for their annual visit and subsequently, this expert reported using this figure as a guideline when making the judgements. Three of the four </w:t>
      </w:r>
      <w:r w:rsidR="008F795C">
        <w:rPr>
          <w:rFonts w:cstheme="minorHAnsi"/>
        </w:rPr>
        <w:t>experts</w:t>
      </w:r>
      <w:r w:rsidRPr="00DE0693">
        <w:rPr>
          <w:rFonts w:cstheme="minorHAnsi"/>
        </w:rPr>
        <w:t xml:space="preserve"> stated they were confident that the answers they gave in the exercise reflected their own views and uncertainty. GP3 was not sure of this and explained that the relevance of the questions to clinical practice was not obvious. In addition, the expert found the exercise repetitive due to the two time-points making the exercise tedious to complete. </w:t>
      </w:r>
    </w:p>
    <w:p w14:paraId="7CB053CB" w14:textId="77777777" w:rsidR="00C83005" w:rsidRPr="00DE0693" w:rsidRDefault="00C83005" w:rsidP="00C83005">
      <w:pPr>
        <w:spacing w:after="0" w:line="360" w:lineRule="auto"/>
        <w:rPr>
          <w:rFonts w:cstheme="minorHAnsi"/>
        </w:rPr>
      </w:pPr>
    </w:p>
    <w:p w14:paraId="138B986C" w14:textId="73C97F8D" w:rsidR="00C83005" w:rsidRPr="00DE0693" w:rsidRDefault="00C83005" w:rsidP="00170E2D">
      <w:pPr>
        <w:pStyle w:val="Heading3"/>
      </w:pPr>
      <w:bookmarkStart w:id="556" w:name="_Toc15566741"/>
      <w:r w:rsidRPr="00DE0693">
        <w:lastRenderedPageBreak/>
        <w:t xml:space="preserve">General feedback from </w:t>
      </w:r>
      <w:r w:rsidR="008F795C">
        <w:t>experts</w:t>
      </w:r>
      <w:bookmarkEnd w:id="556"/>
    </w:p>
    <w:p w14:paraId="6D631C82" w14:textId="142F4687" w:rsidR="00C83005" w:rsidRDefault="008F795C" w:rsidP="00C83005">
      <w:pPr>
        <w:spacing w:after="0" w:line="360" w:lineRule="auto"/>
        <w:rPr>
          <w:rFonts w:cstheme="minorHAnsi"/>
        </w:rPr>
      </w:pPr>
      <w:r>
        <w:rPr>
          <w:rFonts w:cstheme="minorHAnsi"/>
        </w:rPr>
        <w:t>Experts</w:t>
      </w:r>
      <w:r w:rsidR="00C83005" w:rsidRPr="00DE0693">
        <w:rPr>
          <w:rFonts w:cstheme="minorHAnsi"/>
        </w:rPr>
        <w:t xml:space="preserve"> provided general comments and improvements for future SEE processes. When completing the Chips and Bins method, GP1 found the method cognitively challenging. The expert provided an upper and limit for each question but did not fill in the grid using the chips due to the grid being different sizes for each question and varying chips available. While the facilitator acknowledged this was correct and that the grid size and the amount of chips available are dependent on the range given by the expert, the expert did not place the chips in the bins to show certainty/uncertainty on the proportions. </w:t>
      </w:r>
    </w:p>
    <w:p w14:paraId="0E4986B0" w14:textId="77777777" w:rsidR="00C83005" w:rsidRDefault="00C83005" w:rsidP="00C83005">
      <w:pPr>
        <w:spacing w:after="0" w:line="360" w:lineRule="auto"/>
        <w:rPr>
          <w:rFonts w:cstheme="minorHAnsi"/>
        </w:rPr>
      </w:pPr>
    </w:p>
    <w:p w14:paraId="35C0D14D" w14:textId="72A4206D" w:rsidR="00C83005" w:rsidRPr="00DE0693" w:rsidRDefault="00C83005" w:rsidP="00C657A1">
      <w:pPr>
        <w:spacing w:after="0" w:line="360" w:lineRule="auto"/>
        <w:rPr>
          <w:rFonts w:cstheme="minorHAnsi"/>
        </w:rPr>
      </w:pPr>
      <w:r w:rsidRPr="00DE0693">
        <w:rPr>
          <w:rFonts w:cstheme="minorHAnsi"/>
        </w:rPr>
        <w:t>As described in</w:t>
      </w:r>
      <w:r w:rsidR="0046124E">
        <w:rPr>
          <w:rFonts w:cstheme="minorHAnsi"/>
        </w:rPr>
        <w:t xml:space="preserve"> </w:t>
      </w:r>
      <w:r w:rsidR="00FC2962">
        <w:rPr>
          <w:rFonts w:cstheme="minorHAnsi"/>
        </w:rPr>
        <w:fldChar w:fldCharType="begin"/>
      </w:r>
      <w:r w:rsidR="00FC2962">
        <w:rPr>
          <w:rFonts w:cstheme="minorHAnsi"/>
        </w:rPr>
        <w:instrText xml:space="preserve"> REF _Ref4620714 \w \h </w:instrText>
      </w:r>
      <w:r w:rsidR="00FC2962">
        <w:rPr>
          <w:rFonts w:cstheme="minorHAnsi"/>
        </w:rPr>
      </w:r>
      <w:r w:rsidR="00FC2962">
        <w:rPr>
          <w:rFonts w:cstheme="minorHAnsi"/>
        </w:rPr>
        <w:fldChar w:fldCharType="separate"/>
      </w:r>
      <w:r w:rsidR="00A5448B">
        <w:rPr>
          <w:rFonts w:cstheme="minorHAnsi"/>
        </w:rPr>
        <w:t>Section 11.4.1</w:t>
      </w:r>
      <w:r w:rsidR="00FC2962">
        <w:rPr>
          <w:rFonts w:cstheme="minorHAnsi"/>
        </w:rPr>
        <w:fldChar w:fldCharType="end"/>
      </w:r>
      <w:r w:rsidRPr="00DE0693">
        <w:rPr>
          <w:rFonts w:cstheme="minorHAnsi"/>
        </w:rPr>
        <w:t xml:space="preserve">, two time-points were used in the false-negative and false-positive descriptions. Given the layout of the exercise, </w:t>
      </w:r>
      <w:r w:rsidR="008F795C">
        <w:rPr>
          <w:rFonts w:cstheme="minorHAnsi"/>
        </w:rPr>
        <w:t>experts</w:t>
      </w:r>
      <w:r w:rsidRPr="00DE0693">
        <w:rPr>
          <w:rFonts w:cstheme="minorHAnsi"/>
        </w:rPr>
        <w:t xml:space="preserve"> had to scroll back to the initial time point if they wanted a reminder of the previous judgement they made before providing their judgement at the second time-point. Two of the </w:t>
      </w:r>
      <w:r w:rsidR="008F795C">
        <w:rPr>
          <w:rFonts w:cstheme="minorHAnsi"/>
        </w:rPr>
        <w:t>experts</w:t>
      </w:r>
      <w:r w:rsidRPr="00DE0693">
        <w:rPr>
          <w:rFonts w:cstheme="minorHAnsi"/>
        </w:rPr>
        <w:t xml:space="preserve"> said it would be more accommodating if the first time-point was visible while answering the second as the first judgement would serve as a benchmark. In essence, the </w:t>
      </w:r>
      <w:r w:rsidR="008F795C">
        <w:rPr>
          <w:rFonts w:cstheme="minorHAnsi"/>
        </w:rPr>
        <w:t>experts</w:t>
      </w:r>
      <w:r w:rsidRPr="00DE0693">
        <w:rPr>
          <w:rFonts w:cstheme="minorHAnsi"/>
        </w:rPr>
        <w:t xml:space="preserve"> suggested that for future elicitation processes, if questions are a follow-on from a previous question, it would be useful if the previous judgements were easily accessible.   </w:t>
      </w:r>
    </w:p>
    <w:p w14:paraId="412A35C3" w14:textId="77777777" w:rsidR="00C83005" w:rsidRPr="00DE0693" w:rsidRDefault="00C83005" w:rsidP="00C83005">
      <w:pPr>
        <w:spacing w:after="0" w:line="360" w:lineRule="auto"/>
        <w:rPr>
          <w:rFonts w:cstheme="minorHAnsi"/>
          <w:i/>
        </w:rPr>
      </w:pPr>
    </w:p>
    <w:p w14:paraId="0B5D5BED" w14:textId="77777777" w:rsidR="00C83005" w:rsidRPr="00DE0693" w:rsidRDefault="00C83005" w:rsidP="00170E2D">
      <w:pPr>
        <w:pStyle w:val="Heading3"/>
      </w:pPr>
      <w:r w:rsidRPr="00DE0693">
        <w:t xml:space="preserve"> </w:t>
      </w:r>
      <w:bookmarkStart w:id="557" w:name="_Toc15566742"/>
      <w:r w:rsidRPr="00DE0693">
        <w:t>Practicality of conducting the SEE process</w:t>
      </w:r>
      <w:bookmarkEnd w:id="557"/>
    </w:p>
    <w:p w14:paraId="187196CC" w14:textId="5E9543B8" w:rsidR="007F55E9" w:rsidRDefault="00C83005" w:rsidP="00C83005">
      <w:pPr>
        <w:spacing w:after="0" w:line="360" w:lineRule="auto"/>
        <w:rPr>
          <w:rFonts w:cstheme="minorHAnsi"/>
        </w:rPr>
      </w:pPr>
      <w:r w:rsidRPr="00DE0693">
        <w:rPr>
          <w:rFonts w:cstheme="minorHAnsi"/>
        </w:rPr>
        <w:t xml:space="preserve">The design and conduct of the SEE </w:t>
      </w:r>
      <w:r w:rsidR="00C657A1">
        <w:rPr>
          <w:rFonts w:cstheme="minorHAnsi"/>
        </w:rPr>
        <w:t xml:space="preserve">was undertaken over a </w:t>
      </w:r>
      <w:r w:rsidRPr="00DE0693">
        <w:rPr>
          <w:rFonts w:cstheme="minorHAnsi"/>
        </w:rPr>
        <w:t>7 month</w:t>
      </w:r>
      <w:r w:rsidR="00C657A1">
        <w:rPr>
          <w:rFonts w:cstheme="minorHAnsi"/>
        </w:rPr>
        <w:t xml:space="preserve"> period</w:t>
      </w:r>
      <w:r w:rsidRPr="00DE0693">
        <w:rPr>
          <w:rFonts w:cstheme="minorHAnsi"/>
        </w:rPr>
        <w:t xml:space="preserve"> (August 2018 to February 2019 - excluding any form of aggregation or fitting (</w:t>
      </w:r>
      <w:r w:rsidR="004C38AD">
        <w:t>s</w:t>
      </w:r>
      <w:r w:rsidRPr="004C38AD">
        <w:t>ee</w:t>
      </w:r>
      <w:r w:rsidR="0046124E">
        <w:t xml:space="preserve"> </w:t>
      </w:r>
      <w:r w:rsidR="00FC2962">
        <w:fldChar w:fldCharType="begin"/>
      </w:r>
      <w:r w:rsidR="00FC2962">
        <w:instrText xml:space="preserve"> REF _Ref15305565 \w \h </w:instrText>
      </w:r>
      <w:r w:rsidR="00FC2962">
        <w:fldChar w:fldCharType="separate"/>
      </w:r>
      <w:r w:rsidR="00A5448B">
        <w:t>Section 11.4.12</w:t>
      </w:r>
      <w:r w:rsidR="00FC2962">
        <w:fldChar w:fldCharType="end"/>
      </w:r>
      <w:r w:rsidRPr="00DE0693">
        <w:rPr>
          <w:rFonts w:cstheme="minorHAnsi"/>
        </w:rPr>
        <w:t xml:space="preserve">) and involved three researchers over that time-period. In terms of </w:t>
      </w:r>
      <w:r>
        <w:rPr>
          <w:rFonts w:cstheme="minorHAnsi"/>
        </w:rPr>
        <w:t>analyst resources</w:t>
      </w:r>
      <w:r w:rsidRPr="00DE0693">
        <w:rPr>
          <w:rFonts w:cstheme="minorHAnsi"/>
        </w:rPr>
        <w:t xml:space="preserve">, this included one 0.6 </w:t>
      </w:r>
      <w:r>
        <w:rPr>
          <w:rFonts w:cstheme="minorHAnsi"/>
        </w:rPr>
        <w:t>full time equivalent (</w:t>
      </w:r>
      <w:r w:rsidRPr="00DE0693">
        <w:rPr>
          <w:rFonts w:cstheme="minorHAnsi"/>
        </w:rPr>
        <w:t>FTE</w:t>
      </w:r>
      <w:r>
        <w:rPr>
          <w:rFonts w:cstheme="minorHAnsi"/>
        </w:rPr>
        <w:t>)</w:t>
      </w:r>
      <w:r w:rsidRPr="00DE0693">
        <w:rPr>
          <w:rFonts w:cstheme="minorHAnsi"/>
        </w:rPr>
        <w:t xml:space="preserve"> for the duration of the process, with the addition of a 0.1 FTE for the final 3 months and an additional 0.5 FTE for the remaining 2 months.</w:t>
      </w:r>
      <w:r>
        <w:rPr>
          <w:rFonts w:cstheme="minorHAnsi"/>
        </w:rPr>
        <w:t xml:space="preserve"> This covered development </w:t>
      </w:r>
      <w:r w:rsidRPr="00DE0693">
        <w:rPr>
          <w:rFonts w:cstheme="minorHAnsi"/>
        </w:rPr>
        <w:t>of the questions and subsequent piloting of the wording of the questions; developing the training sessions and developing the excel-based elicitation exercise. Expert recruitment accounted for one month of the study period (January 2019). Administration and completion of the elicitation exercises along with the write-up was conducted during the final month of the process (February 2019)</w:t>
      </w:r>
      <w:r>
        <w:rPr>
          <w:rFonts w:cstheme="minorHAnsi"/>
        </w:rPr>
        <w:t>.</w:t>
      </w:r>
      <w:r w:rsidRPr="00DE0693">
        <w:rPr>
          <w:rFonts w:cstheme="minorHAnsi"/>
        </w:rPr>
        <w:t xml:space="preserve"> </w:t>
      </w:r>
    </w:p>
    <w:p w14:paraId="4AC7AE41" w14:textId="77777777" w:rsidR="000F0EE3" w:rsidRPr="00DE0693" w:rsidRDefault="000F0EE3" w:rsidP="00C83005">
      <w:pPr>
        <w:spacing w:after="0" w:line="360" w:lineRule="auto"/>
        <w:rPr>
          <w:rFonts w:cstheme="minorHAnsi"/>
        </w:rPr>
      </w:pPr>
    </w:p>
    <w:p w14:paraId="166AF4CD" w14:textId="77777777" w:rsidR="00C83005" w:rsidRPr="00DE0693" w:rsidRDefault="00C83005" w:rsidP="00C83005">
      <w:pPr>
        <w:pStyle w:val="Heading2"/>
        <w:spacing w:line="360" w:lineRule="auto"/>
        <w:rPr>
          <w:rFonts w:cstheme="minorHAnsi"/>
          <w:szCs w:val="22"/>
        </w:rPr>
      </w:pPr>
      <w:bookmarkStart w:id="558" w:name="_Toc3885468"/>
      <w:bookmarkStart w:id="559" w:name="_Toc15566743"/>
      <w:r w:rsidRPr="00DE0693">
        <w:rPr>
          <w:rFonts w:cstheme="minorHAnsi"/>
          <w:szCs w:val="22"/>
        </w:rPr>
        <w:t>Conclusion</w:t>
      </w:r>
      <w:bookmarkEnd w:id="558"/>
      <w:bookmarkEnd w:id="559"/>
      <w:r w:rsidRPr="00DE0693">
        <w:rPr>
          <w:rFonts w:cstheme="minorHAnsi"/>
          <w:szCs w:val="22"/>
        </w:rPr>
        <w:t xml:space="preserve"> </w:t>
      </w:r>
    </w:p>
    <w:p w14:paraId="73BFF29D" w14:textId="470BA4C7" w:rsidR="00C83005" w:rsidRDefault="00C83005" w:rsidP="00C83005">
      <w:pPr>
        <w:spacing w:after="0" w:line="360" w:lineRule="auto"/>
        <w:rPr>
          <w:rFonts w:cstheme="minorHAnsi"/>
        </w:rPr>
      </w:pPr>
      <w:r w:rsidRPr="00DE0693">
        <w:rPr>
          <w:rFonts w:cstheme="minorHAnsi"/>
        </w:rPr>
        <w:t xml:space="preserve">The aim of this chapter was to apply the </w:t>
      </w:r>
      <w:r>
        <w:t xml:space="preserve">reference </w:t>
      </w:r>
      <w:r w:rsidR="00096F03">
        <w:t>protocol</w:t>
      </w:r>
      <w:r w:rsidRPr="00CF79E1">
        <w:t xml:space="preserve"> </w:t>
      </w:r>
      <w:r w:rsidRPr="00DE0693">
        <w:rPr>
          <w:rFonts w:cstheme="minorHAnsi"/>
        </w:rPr>
        <w:t xml:space="preserve">to a case-study and to explore any practical issues. </w:t>
      </w:r>
      <w:r>
        <w:rPr>
          <w:rFonts w:cstheme="minorHAnsi"/>
        </w:rPr>
        <w:t xml:space="preserve"> </w:t>
      </w:r>
      <w:r w:rsidRPr="00DE0693">
        <w:rPr>
          <w:rFonts w:cstheme="minorHAnsi"/>
        </w:rPr>
        <w:t xml:space="preserve">This highlighted a number of key issues in the SEE process relevant in a HCDM context. It is clear from this SEE process and the feedback provided by the </w:t>
      </w:r>
      <w:r w:rsidR="008F795C">
        <w:rPr>
          <w:rFonts w:cstheme="minorHAnsi"/>
        </w:rPr>
        <w:t>experts</w:t>
      </w:r>
      <w:r w:rsidRPr="00DE0693">
        <w:rPr>
          <w:rFonts w:cstheme="minorHAnsi"/>
        </w:rPr>
        <w:t xml:space="preserve">, that sufficient information needs to be presented to the </w:t>
      </w:r>
      <w:r w:rsidR="008F795C">
        <w:rPr>
          <w:rFonts w:cstheme="minorHAnsi"/>
        </w:rPr>
        <w:t>experts</w:t>
      </w:r>
      <w:r w:rsidRPr="00DE0693">
        <w:rPr>
          <w:rFonts w:cstheme="minorHAnsi"/>
        </w:rPr>
        <w:t xml:space="preserve">.  The level of information presented to the </w:t>
      </w:r>
      <w:r w:rsidR="008F795C">
        <w:rPr>
          <w:rFonts w:cstheme="minorHAnsi"/>
        </w:rPr>
        <w:t>experts</w:t>
      </w:r>
      <w:r w:rsidRPr="00DE0693">
        <w:rPr>
          <w:rFonts w:cstheme="minorHAnsi"/>
        </w:rPr>
        <w:t xml:space="preserve"> and the wording of this information is paramount in ensuring that the quantity of interest is observable to the expert. When deciding on the information to provide to </w:t>
      </w:r>
      <w:r w:rsidR="008F795C">
        <w:rPr>
          <w:rFonts w:cstheme="minorHAnsi"/>
        </w:rPr>
        <w:t>experts</w:t>
      </w:r>
      <w:r w:rsidRPr="00DE0693">
        <w:rPr>
          <w:rFonts w:cstheme="minorHAnsi"/>
        </w:rPr>
        <w:t xml:space="preserve"> in a HCDM </w:t>
      </w:r>
      <w:r w:rsidRPr="00DE0693">
        <w:rPr>
          <w:rFonts w:cstheme="minorHAnsi"/>
        </w:rPr>
        <w:lastRenderedPageBreak/>
        <w:t xml:space="preserve">context, based on the rationales provided by the </w:t>
      </w:r>
      <w:r w:rsidR="008F795C">
        <w:rPr>
          <w:rFonts w:cstheme="minorHAnsi"/>
        </w:rPr>
        <w:t>experts</w:t>
      </w:r>
      <w:r w:rsidRPr="00DE0693">
        <w:rPr>
          <w:rFonts w:cstheme="minorHAnsi"/>
        </w:rPr>
        <w:t xml:space="preserve"> in this process, it may be useful</w:t>
      </w:r>
      <w:r>
        <w:rPr>
          <w:rFonts w:cstheme="minorHAnsi"/>
        </w:rPr>
        <w:t xml:space="preserve"> to consult existing policies. </w:t>
      </w:r>
    </w:p>
    <w:p w14:paraId="25CB5CEF" w14:textId="3FDD6F36" w:rsidR="00C83005" w:rsidRDefault="00C83005" w:rsidP="00C83005">
      <w:pPr>
        <w:spacing w:after="0" w:line="360" w:lineRule="auto"/>
        <w:rPr>
          <w:rFonts w:cstheme="minorHAnsi"/>
        </w:rPr>
      </w:pPr>
    </w:p>
    <w:p w14:paraId="05B905E2" w14:textId="111F1A8E" w:rsidR="00C83005" w:rsidRPr="00DE0693" w:rsidRDefault="00C83005" w:rsidP="00C83005">
      <w:pPr>
        <w:spacing w:after="0" w:line="360" w:lineRule="auto"/>
        <w:rPr>
          <w:rFonts w:cstheme="minorHAnsi"/>
        </w:rPr>
      </w:pPr>
      <w:r w:rsidRPr="00DE0693">
        <w:rPr>
          <w:rFonts w:cstheme="minorHAnsi"/>
        </w:rPr>
        <w:t xml:space="preserve">In a HCDM context, a SEE process will be subject to timeline constraints. Certain available choices in SEE may result in a more lengthy process for example face-to-face modes of administration or interaction between </w:t>
      </w:r>
      <w:r w:rsidR="008F795C">
        <w:rPr>
          <w:rFonts w:cstheme="minorHAnsi"/>
        </w:rPr>
        <w:t>experts</w:t>
      </w:r>
      <w:r w:rsidRPr="00DE0693">
        <w:rPr>
          <w:rFonts w:cstheme="minorHAnsi"/>
        </w:rPr>
        <w:t xml:space="preserve">. Careful consideration must be given to these choices to achieve accurate judgements from </w:t>
      </w:r>
      <w:r w:rsidR="008F795C">
        <w:rPr>
          <w:rFonts w:cstheme="minorHAnsi"/>
        </w:rPr>
        <w:t>experts</w:t>
      </w:r>
      <w:r w:rsidRPr="00DE0693">
        <w:rPr>
          <w:rFonts w:cstheme="minorHAnsi"/>
        </w:rPr>
        <w:t xml:space="preserve"> but also to make efficient use of available time. In terms of interaction between </w:t>
      </w:r>
      <w:r w:rsidR="008F795C">
        <w:rPr>
          <w:rFonts w:cstheme="minorHAnsi"/>
        </w:rPr>
        <w:t>experts</w:t>
      </w:r>
      <w:r w:rsidRPr="00DE0693">
        <w:rPr>
          <w:rFonts w:cstheme="minorHAnsi"/>
        </w:rPr>
        <w:t xml:space="preserve">, the feedback from </w:t>
      </w:r>
      <w:r w:rsidR="008F795C">
        <w:rPr>
          <w:rFonts w:cstheme="minorHAnsi"/>
        </w:rPr>
        <w:t>experts</w:t>
      </w:r>
      <w:r w:rsidRPr="00DE0693">
        <w:rPr>
          <w:rFonts w:cstheme="minorHAnsi"/>
        </w:rPr>
        <w:t xml:space="preserve"> in this SEE process indicates that consideration needs to be given to the potential value of interaction between </w:t>
      </w:r>
      <w:r w:rsidR="008F795C">
        <w:rPr>
          <w:rFonts w:cstheme="minorHAnsi"/>
        </w:rPr>
        <w:t>experts</w:t>
      </w:r>
      <w:r w:rsidRPr="00DE0693">
        <w:rPr>
          <w:rFonts w:cstheme="minorHAnsi"/>
        </w:rPr>
        <w:t xml:space="preserve">. Depending on the context of the SEE, interaction between </w:t>
      </w:r>
      <w:r w:rsidR="008F795C">
        <w:rPr>
          <w:rFonts w:cstheme="minorHAnsi"/>
        </w:rPr>
        <w:t>experts</w:t>
      </w:r>
      <w:r w:rsidRPr="00DE0693">
        <w:rPr>
          <w:rFonts w:cstheme="minorHAnsi"/>
        </w:rPr>
        <w:t xml:space="preserve"> may be more essential, therefore justifying a lengthier process.  For example, if the SEE process is focusing on a new drug or a rare disease, interaction between </w:t>
      </w:r>
      <w:r w:rsidR="008F795C">
        <w:rPr>
          <w:rFonts w:cstheme="minorHAnsi"/>
        </w:rPr>
        <w:t>experts</w:t>
      </w:r>
      <w:r w:rsidRPr="00DE0693">
        <w:rPr>
          <w:rFonts w:cstheme="minorHAnsi"/>
        </w:rPr>
        <w:t xml:space="preserve"> may be more significant than a process focussing on an established drug or a commonly encountered condition or illness. In the latter, </w:t>
      </w:r>
      <w:r w:rsidR="008F795C">
        <w:rPr>
          <w:rFonts w:cstheme="minorHAnsi"/>
        </w:rPr>
        <w:t>experts</w:t>
      </w:r>
      <w:r w:rsidRPr="00DE0693">
        <w:rPr>
          <w:rFonts w:cstheme="minorHAnsi"/>
        </w:rPr>
        <w:t xml:space="preserve"> will be more familiar with the context and should therefore have the ability to independently provide a response in a confident manner. </w:t>
      </w:r>
    </w:p>
    <w:p w14:paraId="6A1DDE93" w14:textId="77777777" w:rsidR="001A6E48" w:rsidRDefault="001A6E48" w:rsidP="00DE0693">
      <w:pPr>
        <w:spacing w:after="0" w:line="360" w:lineRule="auto"/>
        <w:rPr>
          <w:rFonts w:cstheme="minorHAnsi"/>
        </w:rPr>
        <w:sectPr w:rsidR="001A6E48" w:rsidSect="001A6E48">
          <w:footerReference w:type="default" r:id="rId47"/>
          <w:pgSz w:w="11906" w:h="16838"/>
          <w:pgMar w:top="1440" w:right="1440" w:bottom="1440" w:left="1440" w:header="708" w:footer="708" w:gutter="0"/>
          <w:cols w:space="708"/>
          <w:docGrid w:linePitch="360"/>
        </w:sectPr>
      </w:pPr>
    </w:p>
    <w:p w14:paraId="36B8D5ED" w14:textId="12AF85BA" w:rsidR="005A175E" w:rsidRPr="00DE0693" w:rsidRDefault="005A175E" w:rsidP="00DE0693">
      <w:pPr>
        <w:pStyle w:val="Heading1"/>
        <w:spacing w:line="360" w:lineRule="auto"/>
        <w:rPr>
          <w:sz w:val="22"/>
          <w:szCs w:val="22"/>
        </w:rPr>
      </w:pPr>
      <w:bookmarkStart w:id="560" w:name="_Ref4651520"/>
      <w:bookmarkStart w:id="561" w:name="_Ref4651583"/>
      <w:bookmarkStart w:id="562" w:name="_Ref4654094"/>
      <w:bookmarkStart w:id="563" w:name="_Ref4654205"/>
      <w:bookmarkStart w:id="564" w:name="_Ref4654250"/>
      <w:bookmarkStart w:id="565" w:name="_Ref4679093"/>
      <w:bookmarkStart w:id="566" w:name="_Toc15566744"/>
      <w:r w:rsidRPr="00DE0693">
        <w:rPr>
          <w:sz w:val="22"/>
          <w:szCs w:val="22"/>
        </w:rPr>
        <w:lastRenderedPageBreak/>
        <w:t>Discussion &amp; conclusions</w:t>
      </w:r>
      <w:bookmarkEnd w:id="560"/>
      <w:bookmarkEnd w:id="561"/>
      <w:bookmarkEnd w:id="562"/>
      <w:bookmarkEnd w:id="563"/>
      <w:bookmarkEnd w:id="564"/>
      <w:bookmarkEnd w:id="565"/>
      <w:bookmarkEnd w:id="566"/>
    </w:p>
    <w:p w14:paraId="6BF3BEA2" w14:textId="77777777" w:rsidR="005A175E" w:rsidRPr="00DE0693" w:rsidRDefault="005A175E" w:rsidP="00DE0693">
      <w:pPr>
        <w:spacing w:after="0" w:line="360" w:lineRule="auto"/>
      </w:pPr>
    </w:p>
    <w:p w14:paraId="00E54F61" w14:textId="3BB0ED5B" w:rsidR="005A175E" w:rsidRPr="00DE0693" w:rsidRDefault="005A175E" w:rsidP="00DE0693">
      <w:pPr>
        <w:spacing w:after="0" w:line="360" w:lineRule="auto"/>
      </w:pPr>
      <w:r w:rsidRPr="00DE0693">
        <w:t>This chapter discusses the evidence that has been generated in Chapters 2-11</w:t>
      </w:r>
      <w:r w:rsidR="00C05009">
        <w:t xml:space="preserve">. It goes on to consider </w:t>
      </w:r>
      <w:r w:rsidRPr="00DE0693">
        <w:t xml:space="preserve">how the reference </w:t>
      </w:r>
      <w:r w:rsidR="007F5972">
        <w:t>protocol</w:t>
      </w:r>
      <w:r w:rsidR="007F5972" w:rsidRPr="00DE0693">
        <w:t xml:space="preserve"> </w:t>
      </w:r>
      <w:r w:rsidRPr="00DE0693">
        <w:t xml:space="preserve">for SEE may be used by policy makers to define their own reference </w:t>
      </w:r>
      <w:r w:rsidR="007F5972">
        <w:t>protocol</w:t>
      </w:r>
      <w:r w:rsidRPr="00DE0693">
        <w:t xml:space="preserve"> that reflects their particular constraints. To do this this it considers the feedback from a workshop convened as part of the project. Areas for further research emerging from the </w:t>
      </w:r>
      <w:r w:rsidR="00DD741C">
        <w:t xml:space="preserve">work conducted, and discussed at the workshop, </w:t>
      </w:r>
      <w:r w:rsidRPr="00DE0693">
        <w:t xml:space="preserve">are also discussed. Finally the limitations of the work are noted. </w:t>
      </w:r>
    </w:p>
    <w:p w14:paraId="7822FFE5" w14:textId="77777777" w:rsidR="005A175E" w:rsidRPr="00DE0693" w:rsidRDefault="005A175E" w:rsidP="00DE0693">
      <w:pPr>
        <w:spacing w:after="0" w:line="360" w:lineRule="auto"/>
      </w:pPr>
    </w:p>
    <w:p w14:paraId="71BFF537" w14:textId="2874C505" w:rsidR="005A175E" w:rsidRPr="00DE0693" w:rsidRDefault="005A175E" w:rsidP="00DE0693">
      <w:pPr>
        <w:pStyle w:val="Heading2"/>
        <w:spacing w:line="360" w:lineRule="auto"/>
        <w:rPr>
          <w:szCs w:val="22"/>
        </w:rPr>
      </w:pPr>
      <w:bookmarkStart w:id="567" w:name="_Toc15566745"/>
      <w:r w:rsidRPr="00DE0693">
        <w:rPr>
          <w:szCs w:val="22"/>
        </w:rPr>
        <w:t xml:space="preserve">Conclusions </w:t>
      </w:r>
      <w:r w:rsidR="0007260A">
        <w:rPr>
          <w:szCs w:val="22"/>
        </w:rPr>
        <w:t>on</w:t>
      </w:r>
      <w:r w:rsidRPr="00DE0693">
        <w:rPr>
          <w:szCs w:val="22"/>
        </w:rPr>
        <w:t xml:space="preserve"> evidence generated</w:t>
      </w:r>
      <w:bookmarkEnd w:id="567"/>
      <w:r w:rsidRPr="00DE0693">
        <w:rPr>
          <w:szCs w:val="22"/>
        </w:rPr>
        <w:t xml:space="preserve"> </w:t>
      </w:r>
    </w:p>
    <w:p w14:paraId="2580C052" w14:textId="77777777" w:rsidR="00C05009" w:rsidRDefault="00C05009" w:rsidP="00C05009">
      <w:pPr>
        <w:spacing w:after="0" w:line="360" w:lineRule="auto"/>
        <w:rPr>
          <w:rFonts w:cstheme="minorHAnsi"/>
          <w:color w:val="000000" w:themeColor="text1"/>
        </w:rPr>
      </w:pPr>
      <w:r w:rsidRPr="00EA2C25">
        <w:rPr>
          <w:rFonts w:cstheme="minorHAnsi"/>
          <w:color w:val="000000" w:themeColor="text1"/>
        </w:rPr>
        <w:t xml:space="preserve">SEE can offer opportunities in HCDM, particularly reimbursement decisions supported by </w:t>
      </w:r>
      <w:r>
        <w:rPr>
          <w:rFonts w:cstheme="minorHAnsi"/>
          <w:color w:val="000000" w:themeColor="text1"/>
        </w:rPr>
        <w:t xml:space="preserve">MBEE. SEE </w:t>
      </w:r>
      <w:r w:rsidRPr="00EA2C25">
        <w:rPr>
          <w:rFonts w:cstheme="minorHAnsi"/>
          <w:color w:val="000000" w:themeColor="text1"/>
        </w:rPr>
        <w:t xml:space="preserve">allows the uncertainty in the evidence used to populate these models to be characterised, or where evidence is completely lacking, provides additional information needed to reach a decision. </w:t>
      </w:r>
    </w:p>
    <w:p w14:paraId="575ED47E" w14:textId="77777777" w:rsidR="00C05009" w:rsidRPr="00EA2C25" w:rsidRDefault="00C05009" w:rsidP="00C05009">
      <w:pPr>
        <w:spacing w:after="0" w:line="360" w:lineRule="auto"/>
        <w:rPr>
          <w:rFonts w:cstheme="minorHAnsi"/>
          <w:color w:val="000000" w:themeColor="text1"/>
        </w:rPr>
      </w:pPr>
    </w:p>
    <w:p w14:paraId="6C0AC348" w14:textId="612B2B9F" w:rsidR="00C05009" w:rsidRDefault="00C05009" w:rsidP="00C05009">
      <w:pPr>
        <w:spacing w:after="0" w:line="360" w:lineRule="auto"/>
        <w:rPr>
          <w:rFonts w:cstheme="minorHAnsi"/>
          <w:color w:val="000000" w:themeColor="text1"/>
        </w:rPr>
      </w:pPr>
      <w:r w:rsidRPr="00EA2C25">
        <w:rPr>
          <w:rFonts w:cstheme="minorHAnsi"/>
          <w:color w:val="000000" w:themeColor="text1"/>
        </w:rPr>
        <w:t>The work described in this report has attempted to generate evidence which is useful for analysts and decision makers in HCDM. SEE conducted in this context to date, has not used a set of consistent methods, and, above all, has not considered the implications of the choices made when designing and conducting a SEE. To improve the accountability of HCDM the procedure used to derive expert judgements should be transparent.</w:t>
      </w:r>
    </w:p>
    <w:p w14:paraId="50355F85" w14:textId="77777777" w:rsidR="00C05009" w:rsidRDefault="00C05009" w:rsidP="00C05009">
      <w:pPr>
        <w:spacing w:after="0" w:line="360" w:lineRule="auto"/>
        <w:rPr>
          <w:rFonts w:cstheme="minorHAnsi"/>
          <w:color w:val="000000" w:themeColor="text1"/>
        </w:rPr>
      </w:pPr>
    </w:p>
    <w:p w14:paraId="6C2F427A" w14:textId="7AB00FE1" w:rsidR="005A175E" w:rsidRPr="00DE0693" w:rsidRDefault="005A175E" w:rsidP="00DE0693">
      <w:pPr>
        <w:spacing w:after="0" w:line="360" w:lineRule="auto"/>
      </w:pPr>
      <w:r w:rsidRPr="00DE0693">
        <w:t xml:space="preserve">A reference </w:t>
      </w:r>
      <w:r w:rsidR="007F5972">
        <w:t>protocol</w:t>
      </w:r>
      <w:r w:rsidRPr="00DE0693">
        <w:t xml:space="preserve"> for SEE in HCDM is proposed in </w:t>
      </w:r>
      <w:r w:rsidR="00560FEC">
        <w:rPr>
          <w:i/>
        </w:rPr>
        <w:fldChar w:fldCharType="begin"/>
      </w:r>
      <w:r w:rsidR="00560FEC">
        <w:rPr>
          <w:i/>
        </w:rPr>
        <w:instrText xml:space="preserve"> REF _Ref4620047 \w \h </w:instrText>
      </w:r>
      <w:r w:rsidR="00560FEC">
        <w:rPr>
          <w:i/>
        </w:rPr>
      </w:r>
      <w:r w:rsidR="00560FEC">
        <w:rPr>
          <w:i/>
        </w:rPr>
        <w:fldChar w:fldCharType="separate"/>
      </w:r>
      <w:r w:rsidR="00A5448B">
        <w:rPr>
          <w:i/>
        </w:rPr>
        <w:t>Chapter 10</w:t>
      </w:r>
      <w:r w:rsidR="00560FEC">
        <w:rPr>
          <w:i/>
        </w:rPr>
        <w:fldChar w:fldCharType="end"/>
      </w:r>
      <w:r w:rsidRPr="00DE0693">
        <w:t xml:space="preserve">.  The reference </w:t>
      </w:r>
      <w:r w:rsidR="007F5972">
        <w:t>protocol</w:t>
      </w:r>
      <w:r w:rsidRPr="00DE0693">
        <w:t xml:space="preserve"> is intended to serve as a guide to good practice and reporting, rather than being </w:t>
      </w:r>
      <w:r w:rsidRPr="00DE0693">
        <w:rPr>
          <w:rFonts w:cstheme="minorHAnsi"/>
        </w:rPr>
        <w:t>prescriptive regarding methods</w:t>
      </w:r>
      <w:r w:rsidR="007F5972">
        <w:rPr>
          <w:rFonts w:cstheme="minorHAnsi"/>
        </w:rPr>
        <w:t>, and thus it is intended more as a guidance rather than a protocol</w:t>
      </w:r>
      <w:r w:rsidRPr="00DE0693">
        <w:rPr>
          <w:rFonts w:cstheme="minorHAnsi"/>
        </w:rPr>
        <w:t xml:space="preserve">. This was necessary due to the lack of empirical </w:t>
      </w:r>
      <w:r w:rsidR="00F61A1A">
        <w:rPr>
          <w:rFonts w:cstheme="minorHAnsi"/>
        </w:rPr>
        <w:t>evidence underpinning methods choices</w:t>
      </w:r>
      <w:r w:rsidR="00F61A1A" w:rsidRPr="00DE0693">
        <w:rPr>
          <w:rFonts w:cstheme="minorHAnsi"/>
        </w:rPr>
        <w:t xml:space="preserve"> </w:t>
      </w:r>
      <w:r w:rsidRPr="00DE0693">
        <w:rPr>
          <w:rFonts w:cstheme="minorHAnsi"/>
        </w:rPr>
        <w:t xml:space="preserve">specific to HCDM. Instead choices were considered according to the principles for SEE in HCDM, set out in </w:t>
      </w:r>
      <w:r w:rsidR="004E0E2A">
        <w:rPr>
          <w:i/>
        </w:rPr>
        <w:fldChar w:fldCharType="begin"/>
      </w:r>
      <w:r w:rsidR="004E0E2A">
        <w:rPr>
          <w:i/>
        </w:rPr>
        <w:instrText xml:space="preserve"> REF _Ref4618581 \w \h </w:instrText>
      </w:r>
      <w:r w:rsidR="004E0E2A">
        <w:rPr>
          <w:i/>
        </w:rPr>
      </w:r>
      <w:r w:rsidR="004E0E2A">
        <w:rPr>
          <w:i/>
        </w:rPr>
        <w:fldChar w:fldCharType="separate"/>
      </w:r>
      <w:r w:rsidR="00A5448B">
        <w:rPr>
          <w:i/>
        </w:rPr>
        <w:t>Chapter 9</w:t>
      </w:r>
      <w:r w:rsidR="004E0E2A">
        <w:rPr>
          <w:i/>
        </w:rPr>
        <w:fldChar w:fldCharType="end"/>
      </w:r>
      <w:r w:rsidRPr="00DE0693">
        <w:rPr>
          <w:rFonts w:cstheme="minorHAnsi"/>
        </w:rPr>
        <w:t xml:space="preserve">. </w:t>
      </w:r>
      <w:r w:rsidRPr="00DE0693">
        <w:t xml:space="preserve">These nine principles were developed based on findings from </w:t>
      </w:r>
      <w:r w:rsidR="00BC2E95">
        <w:t>C</w:t>
      </w:r>
      <w:r w:rsidRPr="00BC2E95">
        <w:t>hapters 3-7</w:t>
      </w:r>
      <w:r w:rsidRPr="00DE0693">
        <w:t>, which consider: the constraints in HCDM, how SEE has been applied in the literature and challenges faced, evidence relating to particular methodological aspects of design and conduct and considerations in choosing alternative quantities that can be elicited. The principles also reflect ‘good practice’ in SEE more generally, as reported by Cooke (1991).</w:t>
      </w:r>
      <w:r w:rsidR="00491085">
        <w:fldChar w:fldCharType="begin"/>
      </w:r>
      <w:r w:rsidR="00324D38">
        <w:instrText xml:space="preserve"> ADDIN EN.CITE &lt;EndNote&gt;&lt;Cite&gt;&lt;Author&gt;Cooke&lt;/Author&gt;&lt;Year&gt;1991&lt;/Year&gt;&lt;RecNum&gt;123&lt;/RecNum&gt;&lt;DisplayText&gt;&lt;style face="superscript"&gt;14&lt;/style&gt;&lt;/DisplayText&gt;&lt;record&gt;&lt;rec-number&gt;123&lt;/rec-number&gt;&lt;foreign-keys&gt;&lt;key app="EN" db-id="2wdepppr2wttfjes5eypt92qv9rvpz20w9rv" timestamp="0"&gt;123&lt;/key&gt;&lt;/foreign-keys&gt;&lt;ref-type name="Journal Article"&gt;17&lt;/ref-type&gt;&lt;contributors&gt;&lt;authors&gt;&lt;author&gt;Roger M. Cooke&lt;/author&gt;&lt;/authors&gt;&lt;/contributors&gt;&lt;titles&gt;&lt;title&gt;Experts in Uncertainty: Opinion and Subjective Probability in Science&lt;/title&gt;&lt;secondary-title&gt;Oxford University Press&lt;/secondary-title&gt;&lt;/titles&gt;&lt;dates&gt;&lt;year&gt;1991&lt;/year&gt;&lt;/dates&gt;&lt;urls&gt;&lt;/urls&gt;&lt;/record&gt;&lt;/Cite&gt;&lt;/EndNote&gt;</w:instrText>
      </w:r>
      <w:r w:rsidR="00491085">
        <w:fldChar w:fldCharType="separate"/>
      </w:r>
      <w:r w:rsidR="00324D38" w:rsidRPr="00324D38">
        <w:rPr>
          <w:noProof/>
          <w:vertAlign w:val="superscript"/>
        </w:rPr>
        <w:t>14</w:t>
      </w:r>
      <w:r w:rsidR="00491085">
        <w:fldChar w:fldCharType="end"/>
      </w:r>
      <w:r w:rsidRPr="00DE0693">
        <w:t xml:space="preserve"> </w:t>
      </w:r>
    </w:p>
    <w:p w14:paraId="6C163A21" w14:textId="77777777" w:rsidR="005A175E" w:rsidRPr="00DE0693" w:rsidRDefault="005A175E" w:rsidP="00DE0693">
      <w:pPr>
        <w:spacing w:after="0" w:line="360" w:lineRule="auto"/>
      </w:pPr>
    </w:p>
    <w:p w14:paraId="134CA30D" w14:textId="69B95BD8" w:rsidR="00C05009" w:rsidRPr="00DE0693" w:rsidRDefault="00C05009" w:rsidP="00C05009">
      <w:pPr>
        <w:spacing w:after="0" w:line="360" w:lineRule="auto"/>
        <w:rPr>
          <w:rFonts w:eastAsia="Times New Roman" w:cstheme="minorHAnsi"/>
          <w:lang w:eastAsia="en-GB"/>
        </w:rPr>
      </w:pPr>
      <w:r w:rsidRPr="00DE0693">
        <w:t xml:space="preserve">As stated in </w:t>
      </w:r>
      <w:r w:rsidR="00560FEC">
        <w:rPr>
          <w:i/>
        </w:rPr>
        <w:fldChar w:fldCharType="begin"/>
      </w:r>
      <w:r w:rsidR="00560FEC">
        <w:rPr>
          <w:i/>
        </w:rPr>
        <w:instrText xml:space="preserve"> REF _Ref4620047 \w \h </w:instrText>
      </w:r>
      <w:r w:rsidR="00560FEC">
        <w:rPr>
          <w:i/>
        </w:rPr>
      </w:r>
      <w:r w:rsidR="00560FEC">
        <w:rPr>
          <w:i/>
        </w:rPr>
        <w:fldChar w:fldCharType="separate"/>
      </w:r>
      <w:r w:rsidR="00A5448B">
        <w:rPr>
          <w:i/>
        </w:rPr>
        <w:t>Chapter 10</w:t>
      </w:r>
      <w:r w:rsidR="00560FEC">
        <w:rPr>
          <w:i/>
        </w:rPr>
        <w:fldChar w:fldCharType="end"/>
      </w:r>
      <w:r w:rsidRPr="00DE0693">
        <w:t>, the lack of evidence relating to HCDM, and a paucity of applied studies, mean</w:t>
      </w:r>
      <w:r w:rsidR="007F5972">
        <w:t>t</w:t>
      </w:r>
      <w:r w:rsidRPr="00DE0693">
        <w:t xml:space="preserve"> that the reference </w:t>
      </w:r>
      <w:r w:rsidR="007F5972">
        <w:t>protocol</w:t>
      </w:r>
      <w:r w:rsidRPr="00DE0693">
        <w:t xml:space="preserve"> focuse</w:t>
      </w:r>
      <w:r w:rsidR="007F5972">
        <w:t>ed</w:t>
      </w:r>
      <w:r w:rsidRPr="00DE0693">
        <w:t xml:space="preserve"> on the more narrowly defined setting of national level HTA. Whilst this encompasses a range of activities that could include SEE, it does not reflect more </w:t>
      </w:r>
      <w:r w:rsidRPr="00DE0693">
        <w:lastRenderedPageBreak/>
        <w:t xml:space="preserve">complex settings which </w:t>
      </w:r>
      <w:r w:rsidR="00F6481D">
        <w:t xml:space="preserve">could </w:t>
      </w:r>
      <w:r w:rsidRPr="00DE0693">
        <w:t xml:space="preserve">pose additional challenges. For example, HCDM </w:t>
      </w:r>
      <w:r w:rsidRPr="00DE0693">
        <w:rPr>
          <w:rFonts w:eastAsia="Times New Roman" w:cstheme="minorHAnsi"/>
          <w:color w:val="222222"/>
          <w:lang w:eastAsia="en-GB"/>
        </w:rPr>
        <w:t xml:space="preserve">at a local level, for early technologies that have yet </w:t>
      </w:r>
      <w:r w:rsidRPr="00DE0693">
        <w:rPr>
          <w:rFonts w:eastAsia="Times New Roman" w:cstheme="minorHAnsi"/>
          <w:lang w:eastAsia="en-GB"/>
        </w:rPr>
        <w:t xml:space="preserve">to progress through the regulatory process, or for specific types of HTA, including rare diseases or genomics. </w:t>
      </w:r>
      <w:r w:rsidR="00F6481D">
        <w:rPr>
          <w:rFonts w:eastAsia="Times New Roman" w:cstheme="minorHAnsi"/>
          <w:lang w:eastAsia="en-GB"/>
        </w:rPr>
        <w:t xml:space="preserve">These settings </w:t>
      </w:r>
      <w:r w:rsidRPr="00DE0693">
        <w:rPr>
          <w:rFonts w:eastAsia="Times New Roman" w:cstheme="minorHAnsi"/>
          <w:lang w:eastAsia="en-GB"/>
        </w:rPr>
        <w:t xml:space="preserve">may require a different approach to elements such as recruiting </w:t>
      </w:r>
      <w:r w:rsidR="008F795C">
        <w:rPr>
          <w:rFonts w:eastAsia="Times New Roman" w:cstheme="minorHAnsi"/>
          <w:lang w:eastAsia="en-GB"/>
        </w:rPr>
        <w:t>experts</w:t>
      </w:r>
      <w:r w:rsidRPr="00DE0693">
        <w:rPr>
          <w:rFonts w:eastAsia="Times New Roman" w:cstheme="minorHAnsi"/>
          <w:lang w:eastAsia="en-GB"/>
        </w:rPr>
        <w:t xml:space="preserve">, level of elicitation and delivery. </w:t>
      </w:r>
      <w:r w:rsidR="00F6481D">
        <w:rPr>
          <w:rFonts w:eastAsia="Times New Roman" w:cstheme="minorHAnsi"/>
          <w:lang w:eastAsia="en-GB"/>
        </w:rPr>
        <w:t xml:space="preserve">It </w:t>
      </w:r>
      <w:r w:rsidRPr="00DE0693">
        <w:rPr>
          <w:rFonts w:eastAsia="Times New Roman" w:cstheme="minorHAnsi"/>
          <w:lang w:eastAsia="en-GB"/>
        </w:rPr>
        <w:t xml:space="preserve">is recommended that </w:t>
      </w:r>
      <w:r w:rsidR="00F6481D">
        <w:rPr>
          <w:rFonts w:eastAsia="Times New Roman" w:cstheme="minorHAnsi"/>
          <w:lang w:eastAsia="en-GB"/>
        </w:rPr>
        <w:t xml:space="preserve">such </w:t>
      </w:r>
      <w:r w:rsidRPr="00DE0693">
        <w:rPr>
          <w:rFonts w:eastAsia="Times New Roman" w:cstheme="minorHAnsi"/>
          <w:lang w:eastAsia="en-GB"/>
        </w:rPr>
        <w:t xml:space="preserve">decision makers consider the elements of the reference </w:t>
      </w:r>
      <w:r w:rsidR="007F5972">
        <w:t>protocol</w:t>
      </w:r>
      <w:r w:rsidRPr="00DE0693">
        <w:rPr>
          <w:rFonts w:eastAsia="Times New Roman" w:cstheme="minorHAnsi"/>
          <w:lang w:eastAsia="en-GB"/>
        </w:rPr>
        <w:t xml:space="preserve"> and how these translate to their setting. In doing so they can determine a reference </w:t>
      </w:r>
      <w:r w:rsidR="007F5972">
        <w:t>protocol</w:t>
      </w:r>
      <w:r w:rsidRPr="00DE0693">
        <w:rPr>
          <w:rFonts w:eastAsia="Times New Roman" w:cstheme="minorHAnsi"/>
          <w:lang w:eastAsia="en-GB"/>
        </w:rPr>
        <w:t xml:space="preserve"> of their own. </w:t>
      </w:r>
    </w:p>
    <w:p w14:paraId="7E17E211" w14:textId="77777777" w:rsidR="00C05009" w:rsidRPr="00DE0693" w:rsidRDefault="00C05009" w:rsidP="00C05009">
      <w:pPr>
        <w:spacing w:after="0" w:line="360" w:lineRule="auto"/>
        <w:rPr>
          <w:rFonts w:eastAsia="Times New Roman" w:cstheme="minorHAnsi"/>
          <w:lang w:eastAsia="en-GB"/>
        </w:rPr>
      </w:pPr>
    </w:p>
    <w:p w14:paraId="754896CA" w14:textId="769ACDA9" w:rsidR="00C05009" w:rsidRPr="00DE0693" w:rsidRDefault="00C05009" w:rsidP="00C05009">
      <w:pPr>
        <w:spacing w:after="0" w:line="360" w:lineRule="auto"/>
        <w:rPr>
          <w:rFonts w:ascii="Calibri" w:eastAsia="Times New Roman" w:hAnsi="Calibri" w:cs="Calibri"/>
          <w:color w:val="000000" w:themeColor="text1"/>
          <w:lang w:eastAsia="en-GB"/>
        </w:rPr>
      </w:pPr>
      <w:r w:rsidRPr="00DE0693">
        <w:t xml:space="preserve">The experiments, described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Pr="00DE0693">
        <w:t>, suggest</w:t>
      </w:r>
      <w:r w:rsidR="007F5972">
        <w:t>ed</w:t>
      </w:r>
      <w:r w:rsidRPr="00DE0693">
        <w:t xml:space="preserve"> that</w:t>
      </w:r>
      <w:r w:rsidRPr="00DE0693">
        <w:rPr>
          <w:color w:val="000000" w:themeColor="text1"/>
        </w:rPr>
        <w:t xml:space="preserve"> there is little difference between VIM and FIM methods to encode judgements. The reference </w:t>
      </w:r>
      <w:r w:rsidR="007F5972">
        <w:t>protocol</w:t>
      </w:r>
      <w:r w:rsidRPr="00DE0693">
        <w:rPr>
          <w:color w:val="000000" w:themeColor="text1"/>
        </w:rPr>
        <w:t xml:space="preserve"> therefore </w:t>
      </w:r>
      <w:r w:rsidR="00825369" w:rsidRPr="00DE0693">
        <w:rPr>
          <w:color w:val="000000" w:themeColor="text1"/>
        </w:rPr>
        <w:t>state</w:t>
      </w:r>
      <w:r w:rsidR="00825369">
        <w:rPr>
          <w:color w:val="000000" w:themeColor="text1"/>
        </w:rPr>
        <w:t>d</w:t>
      </w:r>
      <w:r w:rsidRPr="00DE0693">
        <w:rPr>
          <w:color w:val="000000" w:themeColor="text1"/>
        </w:rPr>
        <w:t xml:space="preserve"> that a decision maker can consider either of these choices suitable, however consistency across applications is preferred, i.e. they should choose either VIM or FIM and use this throughout their decision making processes. The experiments also sought to explore extrapolation beyond data observed and updating of priors after presentation of group summaries – issues which feed into multiple choices for SEE. It was difficult to form definitive conclusions given that the experiments were underpowered for these elements</w:t>
      </w:r>
      <w:r w:rsidR="00F6481D">
        <w:rPr>
          <w:color w:val="000000" w:themeColor="text1"/>
        </w:rPr>
        <w:t>.</w:t>
      </w:r>
      <w:r w:rsidRPr="00DE0693">
        <w:rPr>
          <w:rFonts w:ascii="Calibri" w:eastAsia="Times New Roman" w:hAnsi="Calibri" w:cs="Calibri"/>
          <w:color w:val="000000" w:themeColor="text1"/>
          <w:lang w:eastAsia="en-GB"/>
        </w:rPr>
        <w:t xml:space="preserve"> To make definitive statements regarding these aspects of SEE, further experimental data would need to be collected.</w:t>
      </w:r>
      <w:r w:rsidRPr="00DE0693">
        <w:rPr>
          <w:color w:val="000000" w:themeColor="text1"/>
        </w:rPr>
        <w:t xml:space="preserve"> However, the experiments provided some evidence that </w:t>
      </w:r>
      <w:r w:rsidR="008F795C">
        <w:rPr>
          <w:color w:val="000000" w:themeColor="text1"/>
        </w:rPr>
        <w:t>experts</w:t>
      </w:r>
      <w:r w:rsidRPr="00DE0693">
        <w:rPr>
          <w:rFonts w:ascii="Calibri" w:eastAsia="Times New Roman" w:hAnsi="Calibri" w:cs="Calibri"/>
          <w:color w:val="000000" w:themeColor="text1"/>
          <w:lang w:eastAsia="en-GB"/>
        </w:rPr>
        <w:t xml:space="preserve"> changed their estimates in a rational way when provided with </w:t>
      </w:r>
      <w:r w:rsidR="00F6481D">
        <w:rPr>
          <w:rFonts w:ascii="Calibri" w:eastAsia="Times New Roman" w:hAnsi="Calibri" w:cs="Calibri"/>
          <w:color w:val="000000" w:themeColor="text1"/>
          <w:lang w:eastAsia="en-GB"/>
        </w:rPr>
        <w:t>distributions</w:t>
      </w:r>
      <w:r w:rsidRPr="00DE0693">
        <w:rPr>
          <w:rFonts w:ascii="Calibri" w:eastAsia="Times New Roman" w:hAnsi="Calibri" w:cs="Calibri"/>
          <w:color w:val="000000" w:themeColor="text1"/>
          <w:lang w:eastAsia="en-GB"/>
        </w:rPr>
        <w:t xml:space="preserve"> from others, suggesting that group discussion or feedback may be useful. Extrapolation outside of the observed sample does not seem to affect accuracy, suggesting that it is reasonable to ask </w:t>
      </w:r>
      <w:r w:rsidR="008F795C">
        <w:rPr>
          <w:rFonts w:ascii="Calibri" w:eastAsia="Times New Roman" w:hAnsi="Calibri" w:cs="Calibri"/>
          <w:color w:val="000000" w:themeColor="text1"/>
          <w:lang w:eastAsia="en-GB"/>
        </w:rPr>
        <w:t>experts</w:t>
      </w:r>
      <w:r w:rsidRPr="00DE0693">
        <w:rPr>
          <w:rFonts w:ascii="Calibri" w:eastAsia="Times New Roman" w:hAnsi="Calibri" w:cs="Calibri"/>
          <w:color w:val="000000" w:themeColor="text1"/>
          <w:lang w:eastAsia="en-GB"/>
        </w:rPr>
        <w:t xml:space="preserve"> about patients and practices in which they do not have direct clinical experience, or for whom there is no relevant literature. </w:t>
      </w:r>
    </w:p>
    <w:p w14:paraId="7CCDC3E2" w14:textId="77777777" w:rsidR="00C05009" w:rsidRPr="00DE0693" w:rsidRDefault="00C05009" w:rsidP="00C05009">
      <w:pPr>
        <w:spacing w:after="0" w:line="360" w:lineRule="auto"/>
      </w:pPr>
    </w:p>
    <w:p w14:paraId="7CE0A2B8" w14:textId="04C73570" w:rsidR="00C05009" w:rsidRPr="00DE0693" w:rsidRDefault="00560FEC" w:rsidP="00C05009">
      <w:pPr>
        <w:spacing w:after="0" w:line="360" w:lineRule="auto"/>
      </w:pPr>
      <w:r>
        <w:rPr>
          <w:i/>
        </w:rPr>
        <w:fldChar w:fldCharType="begin"/>
      </w:r>
      <w:r>
        <w:rPr>
          <w:i/>
        </w:rPr>
        <w:instrText xml:space="preserve"> REF _Ref4650833 \w \h </w:instrText>
      </w:r>
      <w:r>
        <w:rPr>
          <w:i/>
        </w:rPr>
      </w:r>
      <w:r>
        <w:rPr>
          <w:i/>
        </w:rPr>
        <w:fldChar w:fldCharType="separate"/>
      </w:r>
      <w:r w:rsidR="00A5448B">
        <w:rPr>
          <w:i/>
        </w:rPr>
        <w:t>Chapter 11</w:t>
      </w:r>
      <w:r>
        <w:rPr>
          <w:i/>
        </w:rPr>
        <w:fldChar w:fldCharType="end"/>
      </w:r>
      <w:r w:rsidR="00C05009" w:rsidRPr="00DE0693">
        <w:t xml:space="preserve"> applies the reference </w:t>
      </w:r>
      <w:r w:rsidR="007F5972">
        <w:t>protocol</w:t>
      </w:r>
      <w:r w:rsidR="00C05009" w:rsidRPr="00DE0693">
        <w:t xml:space="preserve"> for SEE in HCDM to an existing NICE appraisal. This relates to a diagnostic model for asthma developed as part of the NICE diagnostics programme. The recommendations from the reference </w:t>
      </w:r>
      <w:r w:rsidR="007F5972">
        <w:t>protocol</w:t>
      </w:r>
      <w:r w:rsidR="00C05009" w:rsidRPr="00DE0693">
        <w:t xml:space="preserve"> were used to determine the following aspects of the SEE: selection of quantities, method to encode judgements, validation, selection of </w:t>
      </w:r>
      <w:r w:rsidR="008F795C">
        <w:t>experts</w:t>
      </w:r>
      <w:r w:rsidR="00C05009" w:rsidRPr="00DE0693">
        <w:t xml:space="preserve">, piloting and training, level of elicitation, model of administration, feedback, interaction and post elicitation aggregation. Quantities relating to incorrect diagnosis of asthma were collected from a sample of </w:t>
      </w:r>
      <w:r w:rsidR="008F795C">
        <w:t>experts</w:t>
      </w:r>
      <w:r w:rsidR="00C05009" w:rsidRPr="00DE0693">
        <w:t xml:space="preserve">. Time taken to develop and conduct the SEE was recorded and feedback on the elicitation was also sought from </w:t>
      </w:r>
      <w:r w:rsidR="008F795C">
        <w:t>experts</w:t>
      </w:r>
      <w:r w:rsidR="00C05009" w:rsidRPr="00DE0693">
        <w:t>.</w:t>
      </w:r>
    </w:p>
    <w:p w14:paraId="50CF6328" w14:textId="77777777" w:rsidR="00C05009" w:rsidRPr="00DE0693" w:rsidRDefault="00C05009" w:rsidP="00C05009">
      <w:pPr>
        <w:spacing w:after="0" w:line="360" w:lineRule="auto"/>
      </w:pPr>
    </w:p>
    <w:p w14:paraId="3F1BC82D" w14:textId="66E17D70" w:rsidR="00C05009" w:rsidRPr="00DE0693" w:rsidRDefault="00C05009" w:rsidP="00C05009">
      <w:pPr>
        <w:spacing w:after="0" w:line="360" w:lineRule="auto"/>
        <w:rPr>
          <w:rFonts w:cstheme="minorHAnsi"/>
        </w:rPr>
      </w:pPr>
      <w:r w:rsidRPr="00DE0693">
        <w:t xml:space="preserve">There were only small numbers of </w:t>
      </w:r>
      <w:r w:rsidR="008F795C">
        <w:t>experts</w:t>
      </w:r>
      <w:r w:rsidRPr="00DE0693">
        <w:t xml:space="preserve"> on which to base conclusions, however from those that completed the SEE, the VIM and FIM seemed to be equally challenging for </w:t>
      </w:r>
      <w:r w:rsidR="008F795C">
        <w:t>experts</w:t>
      </w:r>
      <w:r w:rsidRPr="00DE0693">
        <w:t xml:space="preserve"> to complete.  </w:t>
      </w:r>
      <w:r w:rsidRPr="00DE0693">
        <w:rPr>
          <w:rFonts w:cstheme="minorHAnsi"/>
        </w:rPr>
        <w:t xml:space="preserve">All four </w:t>
      </w:r>
      <w:r w:rsidR="008F795C">
        <w:rPr>
          <w:rFonts w:cstheme="minorHAnsi"/>
        </w:rPr>
        <w:t>experts</w:t>
      </w:r>
      <w:r w:rsidRPr="00DE0693">
        <w:rPr>
          <w:rFonts w:cstheme="minorHAnsi"/>
        </w:rPr>
        <w:t xml:space="preserve"> found the training to be useful. A facilitator was used in the SEE, however three </w:t>
      </w:r>
      <w:r w:rsidRPr="00DE0693">
        <w:rPr>
          <w:rFonts w:cstheme="minorHAnsi"/>
        </w:rPr>
        <w:lastRenderedPageBreak/>
        <w:t xml:space="preserve">participants stated that they would be happy to complete the exercise without the facilitator and three stated that they would prefer interaction with another expert, so long as other </w:t>
      </w:r>
      <w:r w:rsidR="008F795C">
        <w:rPr>
          <w:rFonts w:cstheme="minorHAnsi"/>
        </w:rPr>
        <w:t>experts</w:t>
      </w:r>
      <w:r w:rsidRPr="00DE0693">
        <w:rPr>
          <w:rFonts w:cstheme="minorHAnsi"/>
        </w:rPr>
        <w:t xml:space="preserve"> were familiar with asthma and its diagnosis. This finding may be worth considering in settings where it is not possible to gain access to a facilitator. There may be value in allowing </w:t>
      </w:r>
      <w:r w:rsidR="008F795C">
        <w:rPr>
          <w:rFonts w:cstheme="minorHAnsi"/>
        </w:rPr>
        <w:t>experts</w:t>
      </w:r>
      <w:r w:rsidRPr="00DE0693">
        <w:rPr>
          <w:rFonts w:cstheme="minorHAnsi"/>
        </w:rPr>
        <w:t xml:space="preserve"> to interact aside from its use to generate consensus</w:t>
      </w:r>
      <w:r w:rsidR="00C3081C">
        <w:rPr>
          <w:rFonts w:cstheme="minorHAnsi"/>
        </w:rPr>
        <w:t>, such as developing a common problem structure or sharing knowledge and information between experts (see</w:t>
      </w:r>
      <w:r w:rsidR="00825369">
        <w:rPr>
          <w:rFonts w:cstheme="minorHAnsi"/>
        </w:rPr>
        <w:t xml:space="preserve"> </w:t>
      </w:r>
      <w:r w:rsidR="00FC2962">
        <w:rPr>
          <w:rFonts w:cstheme="minorHAnsi"/>
        </w:rPr>
        <w:fldChar w:fldCharType="begin"/>
      </w:r>
      <w:r w:rsidR="00FC2962">
        <w:rPr>
          <w:rFonts w:cstheme="minorHAnsi"/>
        </w:rPr>
        <w:instrText xml:space="preserve"> REF _Ref15305593 \w \h </w:instrText>
      </w:r>
      <w:r w:rsidR="00FC2962">
        <w:rPr>
          <w:rFonts w:cstheme="minorHAnsi"/>
        </w:rPr>
      </w:r>
      <w:r w:rsidR="00FC2962">
        <w:rPr>
          <w:rFonts w:cstheme="minorHAnsi"/>
        </w:rPr>
        <w:fldChar w:fldCharType="separate"/>
      </w:r>
      <w:r w:rsidR="00A5448B">
        <w:rPr>
          <w:rFonts w:cstheme="minorHAnsi"/>
        </w:rPr>
        <w:t>Section 5.4</w:t>
      </w:r>
      <w:r w:rsidR="00FC2962">
        <w:rPr>
          <w:rFonts w:cstheme="minorHAnsi"/>
        </w:rPr>
        <w:fldChar w:fldCharType="end"/>
      </w:r>
      <w:r w:rsidR="00C3081C">
        <w:rPr>
          <w:rFonts w:cstheme="minorHAnsi"/>
        </w:rPr>
        <w:t>)</w:t>
      </w:r>
      <w:r w:rsidRPr="00DE0693">
        <w:rPr>
          <w:rFonts w:cstheme="minorHAnsi"/>
        </w:rPr>
        <w:t xml:space="preserve">. The need for interaction between </w:t>
      </w:r>
      <w:r w:rsidR="008F795C">
        <w:rPr>
          <w:rFonts w:cstheme="minorHAnsi"/>
        </w:rPr>
        <w:t>experts</w:t>
      </w:r>
      <w:r w:rsidRPr="00DE0693">
        <w:rPr>
          <w:rFonts w:cstheme="minorHAnsi"/>
        </w:rPr>
        <w:t xml:space="preserve"> in particular settings, for example in rare diseases, </w:t>
      </w:r>
      <w:r w:rsidR="007F5972">
        <w:rPr>
          <w:rFonts w:cstheme="minorHAnsi"/>
        </w:rPr>
        <w:t>was</w:t>
      </w:r>
      <w:r w:rsidR="007F5972" w:rsidRPr="00DE0693">
        <w:rPr>
          <w:rFonts w:cstheme="minorHAnsi"/>
        </w:rPr>
        <w:t xml:space="preserve"> </w:t>
      </w:r>
      <w:r w:rsidRPr="00DE0693">
        <w:rPr>
          <w:rFonts w:cstheme="minorHAnsi"/>
        </w:rPr>
        <w:t xml:space="preserve">discussed in </w:t>
      </w:r>
      <w:r w:rsidR="00560FEC">
        <w:rPr>
          <w:i/>
        </w:rPr>
        <w:fldChar w:fldCharType="begin"/>
      </w:r>
      <w:r w:rsidR="00560FEC">
        <w:rPr>
          <w:i/>
        </w:rPr>
        <w:instrText xml:space="preserve"> REF _Ref4620047 \w \h </w:instrText>
      </w:r>
      <w:r w:rsidR="00560FEC">
        <w:rPr>
          <w:i/>
        </w:rPr>
      </w:r>
      <w:r w:rsidR="00560FEC">
        <w:rPr>
          <w:i/>
        </w:rPr>
        <w:fldChar w:fldCharType="separate"/>
      </w:r>
      <w:r w:rsidR="00A5448B">
        <w:rPr>
          <w:i/>
        </w:rPr>
        <w:t>Chapter 10</w:t>
      </w:r>
      <w:r w:rsidR="00560FEC">
        <w:rPr>
          <w:i/>
        </w:rPr>
        <w:fldChar w:fldCharType="end"/>
      </w:r>
      <w:r w:rsidRPr="00DE0693">
        <w:rPr>
          <w:rFonts w:cstheme="minorHAnsi"/>
        </w:rPr>
        <w:t xml:space="preserve">.  </w:t>
      </w:r>
    </w:p>
    <w:p w14:paraId="27DB4D9A" w14:textId="77777777" w:rsidR="00C05009" w:rsidRPr="00DE0693" w:rsidRDefault="00C05009" w:rsidP="00C05009">
      <w:pPr>
        <w:spacing w:after="0" w:line="360" w:lineRule="auto"/>
      </w:pPr>
    </w:p>
    <w:p w14:paraId="233CCBF6" w14:textId="082AC2C8" w:rsidR="00C05009" w:rsidRPr="00DE0693" w:rsidRDefault="00C05009" w:rsidP="00C05009">
      <w:pPr>
        <w:pStyle w:val="Heading2"/>
        <w:spacing w:line="360" w:lineRule="auto"/>
        <w:rPr>
          <w:szCs w:val="22"/>
        </w:rPr>
      </w:pPr>
      <w:bookmarkStart w:id="568" w:name="_Toc3885471"/>
      <w:bookmarkStart w:id="569" w:name="_Toc15566746"/>
      <w:r w:rsidRPr="00DE0693">
        <w:rPr>
          <w:szCs w:val="22"/>
        </w:rPr>
        <w:t xml:space="preserve">Key considerations for using the reference </w:t>
      </w:r>
      <w:r w:rsidR="00096F03">
        <w:rPr>
          <w:szCs w:val="22"/>
        </w:rPr>
        <w:t>protocol</w:t>
      </w:r>
      <w:r w:rsidRPr="00DE0693">
        <w:rPr>
          <w:szCs w:val="22"/>
        </w:rPr>
        <w:t xml:space="preserve"> in HCDM</w:t>
      </w:r>
      <w:bookmarkEnd w:id="568"/>
      <w:bookmarkEnd w:id="569"/>
    </w:p>
    <w:p w14:paraId="6E696CFD" w14:textId="2885E4A6" w:rsidR="00C05009" w:rsidRPr="00DE0693" w:rsidRDefault="00C05009" w:rsidP="00C05009">
      <w:pPr>
        <w:spacing w:after="0" w:line="360" w:lineRule="auto"/>
        <w:rPr>
          <w:rFonts w:cstheme="minorHAnsi"/>
        </w:rPr>
      </w:pPr>
      <w:r w:rsidRPr="00DE0693">
        <w:rPr>
          <w:rFonts w:cstheme="minorHAnsi"/>
        </w:rPr>
        <w:t xml:space="preserve">To consider how the reference </w:t>
      </w:r>
      <w:r w:rsidR="007F5972">
        <w:t>protocol</w:t>
      </w:r>
      <w:r w:rsidRPr="00DE0693">
        <w:rPr>
          <w:rFonts w:cstheme="minorHAnsi"/>
        </w:rPr>
        <w:t xml:space="preserve"> may be used by HCDMs, a workshop was convened. HCDM stakeholders, including practitioners, policy makers and methodologists, attended. Feedback is described in further detail in </w:t>
      </w:r>
      <w:r w:rsidR="002F4ECC" w:rsidRPr="002F4ECC">
        <w:rPr>
          <w:i/>
        </w:rPr>
        <w:fldChar w:fldCharType="begin"/>
      </w:r>
      <w:r w:rsidR="002F4ECC" w:rsidRPr="002F4ECC">
        <w:rPr>
          <w:rFonts w:cstheme="minorHAnsi"/>
          <w:i/>
        </w:rPr>
        <w:instrText xml:space="preserve"> REF _Ref4738328 \h </w:instrText>
      </w:r>
      <w:r w:rsidR="002F4ECC" w:rsidRPr="002F4ECC">
        <w:rPr>
          <w:i/>
        </w:rPr>
        <w:instrText xml:space="preserve"> \* MERGEFORMAT </w:instrText>
      </w:r>
      <w:r w:rsidR="002F4ECC" w:rsidRPr="002F4ECC">
        <w:rPr>
          <w:i/>
        </w:rPr>
      </w:r>
      <w:r w:rsidR="002F4ECC" w:rsidRPr="002F4ECC">
        <w:rPr>
          <w:i/>
        </w:rPr>
        <w:fldChar w:fldCharType="separate"/>
      </w:r>
      <w:r w:rsidR="00A5448B">
        <w:rPr>
          <w:b/>
          <w:bCs/>
          <w:i/>
          <w:lang w:val="en-US"/>
        </w:rPr>
        <w:t>Error! Reference source not found.</w:t>
      </w:r>
      <w:r w:rsidR="002F4ECC" w:rsidRPr="002F4ECC">
        <w:rPr>
          <w:i/>
        </w:rPr>
        <w:fldChar w:fldCharType="end"/>
      </w:r>
      <w:r w:rsidRPr="00DE0693">
        <w:rPr>
          <w:rFonts w:cstheme="minorHAnsi"/>
        </w:rPr>
        <w:t xml:space="preserve">. Briefly, the workshop considered the acceptability of the reference </w:t>
      </w:r>
      <w:r w:rsidR="00096F03">
        <w:rPr>
          <w:rFonts w:cstheme="minorHAnsi"/>
        </w:rPr>
        <w:t>protocol</w:t>
      </w:r>
      <w:r w:rsidRPr="00DE0693">
        <w:rPr>
          <w:rFonts w:cstheme="minorHAnsi"/>
        </w:rPr>
        <w:t xml:space="preserve"> for SEE in HCDM, how the proposed reference </w:t>
      </w:r>
      <w:r w:rsidR="007F5972">
        <w:t>protocol</w:t>
      </w:r>
      <w:r w:rsidRPr="00DE0693">
        <w:rPr>
          <w:rFonts w:cstheme="minorHAnsi"/>
        </w:rPr>
        <w:t xml:space="preserve"> for elicitation may be implemented and where it would be most useful. It was also used to identify priorities for further </w:t>
      </w:r>
      <w:r w:rsidR="00F6481D">
        <w:rPr>
          <w:rFonts w:cstheme="minorHAnsi"/>
        </w:rPr>
        <w:t>research and d</w:t>
      </w:r>
      <w:r w:rsidRPr="00DE0693">
        <w:rPr>
          <w:rFonts w:cstheme="minorHAnsi"/>
        </w:rPr>
        <w:t>evelopment</w:t>
      </w:r>
      <w:r w:rsidR="00F6481D">
        <w:rPr>
          <w:rFonts w:cstheme="minorHAnsi"/>
        </w:rPr>
        <w:t xml:space="preserve"> of </w:t>
      </w:r>
      <w:r w:rsidRPr="00DE0693">
        <w:rPr>
          <w:rFonts w:cstheme="minorHAnsi"/>
        </w:rPr>
        <w:t xml:space="preserve">reference </w:t>
      </w:r>
      <w:r w:rsidR="007F5972">
        <w:t>protocol</w:t>
      </w:r>
      <w:r w:rsidRPr="00DE0693">
        <w:rPr>
          <w:rFonts w:cstheme="minorHAnsi"/>
        </w:rPr>
        <w:t xml:space="preserve"> and its use for HCDM.</w:t>
      </w:r>
    </w:p>
    <w:p w14:paraId="5D8710D5" w14:textId="77777777" w:rsidR="00C05009" w:rsidRPr="00DE0693" w:rsidRDefault="00C05009" w:rsidP="00C05009">
      <w:pPr>
        <w:spacing w:after="0" w:line="360" w:lineRule="auto"/>
        <w:rPr>
          <w:rFonts w:cstheme="minorHAnsi"/>
        </w:rPr>
      </w:pPr>
    </w:p>
    <w:p w14:paraId="219D9D03" w14:textId="55AF0BF1" w:rsidR="00C05009" w:rsidRPr="00DE0693" w:rsidRDefault="00C05009" w:rsidP="00C05009">
      <w:pPr>
        <w:spacing w:after="0" w:line="360" w:lineRule="auto"/>
        <w:rPr>
          <w:rFonts w:cstheme="minorHAnsi"/>
        </w:rPr>
      </w:pPr>
      <w:r w:rsidRPr="00DE0693">
        <w:rPr>
          <w:rFonts w:cstheme="minorHAnsi"/>
        </w:rPr>
        <w:t xml:space="preserve">There was unanimous support for a reference </w:t>
      </w:r>
      <w:r w:rsidR="007F5972">
        <w:t>protocol</w:t>
      </w:r>
      <w:r w:rsidRPr="00DE0693">
        <w:rPr>
          <w:rFonts w:cstheme="minorHAnsi"/>
        </w:rPr>
        <w:t xml:space="preserve"> or guidance on SEE in HCDM</w:t>
      </w:r>
      <w:r w:rsidR="00DD741C">
        <w:rPr>
          <w:rFonts w:cstheme="minorHAnsi"/>
        </w:rPr>
        <w:t>. W</w:t>
      </w:r>
      <w:r w:rsidR="002B33C2">
        <w:rPr>
          <w:rFonts w:cstheme="minorHAnsi"/>
        </w:rPr>
        <w:t xml:space="preserve">orkshop attendants discussed what </w:t>
      </w:r>
      <w:r w:rsidRPr="00DE0693">
        <w:rPr>
          <w:rFonts w:cstheme="minorHAnsi"/>
        </w:rPr>
        <w:t>form this guidance should take</w:t>
      </w:r>
      <w:r w:rsidR="00DD741C">
        <w:rPr>
          <w:rFonts w:cstheme="minorHAnsi"/>
        </w:rPr>
        <w:t>,</w:t>
      </w:r>
      <w:r w:rsidR="002B33C2">
        <w:rPr>
          <w:rFonts w:cstheme="minorHAnsi"/>
        </w:rPr>
        <w:t xml:space="preserve"> and which would be the most useful, specifically should it be </w:t>
      </w:r>
      <w:r w:rsidRPr="00DE0693">
        <w:rPr>
          <w:rFonts w:cstheme="minorHAnsi"/>
        </w:rPr>
        <w:t xml:space="preserve">prescriptive or guiding principles. </w:t>
      </w:r>
      <w:r w:rsidR="002B33C2">
        <w:rPr>
          <w:rFonts w:cstheme="minorHAnsi"/>
        </w:rPr>
        <w:t xml:space="preserve">Those involved directly with conducting SEE, tended to suggest that less prescriptive guide would be most useful, as some of the methodological decisions may be driven by the context (see </w:t>
      </w:r>
      <w:r w:rsidR="004C681D" w:rsidRPr="00BA1595">
        <w:rPr>
          <w:i/>
        </w:rPr>
        <w:fldChar w:fldCharType="begin"/>
      </w:r>
      <w:r w:rsidR="004C681D" w:rsidRPr="00BA1595">
        <w:rPr>
          <w:i/>
        </w:rPr>
        <w:instrText xml:space="preserve"> REF _Ref4620864 \w \h </w:instrText>
      </w:r>
      <w:r w:rsidR="004C681D">
        <w:rPr>
          <w:i/>
        </w:rPr>
        <w:instrText xml:space="preserve"> \* MERGEFORMAT </w:instrText>
      </w:r>
      <w:r w:rsidR="004C681D" w:rsidRPr="00BA1595">
        <w:rPr>
          <w:i/>
        </w:rPr>
      </w:r>
      <w:r w:rsidR="004C681D" w:rsidRPr="00BA1595">
        <w:rPr>
          <w:i/>
        </w:rPr>
        <w:fldChar w:fldCharType="separate"/>
      </w:r>
      <w:r w:rsidR="00A5448B">
        <w:rPr>
          <w:i/>
        </w:rPr>
        <w:t>Chapter 3</w:t>
      </w:r>
      <w:r w:rsidR="004C681D" w:rsidRPr="00BA1595">
        <w:rPr>
          <w:i/>
        </w:rPr>
        <w:fldChar w:fldCharType="end"/>
      </w:r>
      <w:r w:rsidR="002B33C2">
        <w:rPr>
          <w:rFonts w:cstheme="minorHAnsi"/>
        </w:rPr>
        <w:t xml:space="preserve">), for example a specific appraisal may require SEE to generate results within an extremely short time frame, reducing the possibilities for face to face SEE. </w:t>
      </w:r>
      <w:r w:rsidRPr="00DE0693">
        <w:rPr>
          <w:rFonts w:cstheme="minorHAnsi"/>
        </w:rPr>
        <w:t>Whatever form it takes, workshop participants thought that some form of guidance would help decision makers</w:t>
      </w:r>
      <w:r w:rsidR="00F6481D">
        <w:rPr>
          <w:rFonts w:cstheme="minorHAnsi"/>
        </w:rPr>
        <w:t>,</w:t>
      </w:r>
      <w:r w:rsidRPr="00DE0693">
        <w:rPr>
          <w:rFonts w:cstheme="minorHAnsi"/>
        </w:rPr>
        <w:t xml:space="preserve"> considering evidence generated from a SEE</w:t>
      </w:r>
      <w:r w:rsidR="00F6481D">
        <w:rPr>
          <w:rFonts w:cstheme="minorHAnsi"/>
        </w:rPr>
        <w:t>,</w:t>
      </w:r>
      <w:r w:rsidRPr="00DE0693">
        <w:rPr>
          <w:rFonts w:cstheme="minorHAnsi"/>
        </w:rPr>
        <w:t xml:space="preserve"> or when planning to conduct their own SEE. Lack of guidance is also seen as a barrier to publishing SEE in HCDM, and therefore a reference </w:t>
      </w:r>
      <w:r w:rsidR="00096F03">
        <w:rPr>
          <w:rFonts w:cstheme="minorHAnsi"/>
        </w:rPr>
        <w:t>protocol</w:t>
      </w:r>
      <w:r w:rsidRPr="00DE0693">
        <w:rPr>
          <w:rFonts w:cstheme="minorHAnsi"/>
        </w:rPr>
        <w:t xml:space="preserve"> would support the dissemination of applied research in this area.  </w:t>
      </w:r>
      <w:r w:rsidR="00D512E2">
        <w:rPr>
          <w:rFonts w:cstheme="minorHAnsi"/>
        </w:rPr>
        <w:t>It may also encourage the development of materials to assist SEE, for example generic training materials, which are currently lacking.</w:t>
      </w:r>
    </w:p>
    <w:p w14:paraId="369D4991" w14:textId="77777777" w:rsidR="00C05009" w:rsidRPr="00DE0693" w:rsidRDefault="00C05009" w:rsidP="00C05009">
      <w:pPr>
        <w:spacing w:after="0" w:line="360" w:lineRule="auto"/>
        <w:rPr>
          <w:rFonts w:cstheme="minorHAnsi"/>
        </w:rPr>
      </w:pPr>
    </w:p>
    <w:p w14:paraId="4B1C1279" w14:textId="10E0B06C" w:rsidR="00C05009" w:rsidRPr="00DE0693" w:rsidRDefault="00C05009" w:rsidP="00C05009">
      <w:pPr>
        <w:spacing w:after="0" w:line="360" w:lineRule="auto"/>
        <w:rPr>
          <w:rFonts w:cstheme="minorHAnsi"/>
        </w:rPr>
      </w:pPr>
      <w:r w:rsidRPr="00DE0693">
        <w:rPr>
          <w:rFonts w:cstheme="minorHAnsi"/>
        </w:rPr>
        <w:t xml:space="preserve">Workshop participants agreed that a reference </w:t>
      </w:r>
      <w:r w:rsidR="007F5972">
        <w:t>protocol</w:t>
      </w:r>
      <w:r w:rsidRPr="00DE0693">
        <w:rPr>
          <w:rFonts w:cstheme="minorHAnsi"/>
        </w:rPr>
        <w:t xml:space="preserve"> may be most useful when there is a lack of substantial existing evidence, such as urgent delivery systems during epidemics, or as a complement to existing data on a longer-term basis, e.g. short trial follow up. There is likely to be a need in areas which are not represented in trials</w:t>
      </w:r>
      <w:r w:rsidR="00F6481D">
        <w:rPr>
          <w:rFonts w:cstheme="minorHAnsi"/>
        </w:rPr>
        <w:t>,</w:t>
      </w:r>
      <w:r w:rsidRPr="00DE0693">
        <w:rPr>
          <w:rFonts w:cstheme="minorHAnsi"/>
        </w:rPr>
        <w:t xml:space="preserve"> such as histopathology. The reference </w:t>
      </w:r>
      <w:r w:rsidR="00096F03">
        <w:rPr>
          <w:rFonts w:cstheme="minorHAnsi"/>
        </w:rPr>
        <w:t>protocol</w:t>
      </w:r>
      <w:r w:rsidRPr="00DE0693">
        <w:rPr>
          <w:rFonts w:cstheme="minorHAnsi"/>
        </w:rPr>
        <w:t xml:space="preserve"> developed here is considered appropriate for national level HTA, which is also the audience most likely to be </w:t>
      </w:r>
      <w:r w:rsidRPr="00DE0693">
        <w:rPr>
          <w:rFonts w:cstheme="minorHAnsi"/>
        </w:rPr>
        <w:lastRenderedPageBreak/>
        <w:t xml:space="preserve">receptive and with sufficient resource to conduct or commission SEE. Within national HTA there may be potential to use a reference </w:t>
      </w:r>
      <w:r w:rsidR="00096F03">
        <w:rPr>
          <w:rFonts w:cstheme="minorHAnsi"/>
        </w:rPr>
        <w:t>protocol</w:t>
      </w:r>
      <w:r w:rsidRPr="00DE0693">
        <w:rPr>
          <w:rFonts w:cstheme="minorHAnsi"/>
        </w:rPr>
        <w:t xml:space="preserve"> for SEE within clinical and public health guidelines.  </w:t>
      </w:r>
    </w:p>
    <w:p w14:paraId="0EFD7AC9" w14:textId="77777777" w:rsidR="00C05009" w:rsidRPr="00DE0693" w:rsidRDefault="00C05009" w:rsidP="00C05009">
      <w:pPr>
        <w:spacing w:after="0" w:line="360" w:lineRule="auto"/>
        <w:rPr>
          <w:rFonts w:cstheme="minorHAnsi"/>
        </w:rPr>
      </w:pPr>
    </w:p>
    <w:p w14:paraId="2D5C27CB" w14:textId="03C38B4D" w:rsidR="00C05009" w:rsidRPr="00DE0693" w:rsidRDefault="00C05009" w:rsidP="00C05009">
      <w:pPr>
        <w:spacing w:after="0" w:line="360" w:lineRule="auto"/>
        <w:rPr>
          <w:rFonts w:cstheme="minorHAnsi"/>
        </w:rPr>
      </w:pPr>
      <w:r w:rsidRPr="00DE0693">
        <w:rPr>
          <w:rFonts w:cstheme="minorHAnsi"/>
        </w:rPr>
        <w:t xml:space="preserve">The time and expertise required to conduct a SEE may be an issue for many of the formal decision making processes that exist, for example the NICE appraisals process. The evaluation undertaken in </w:t>
      </w:r>
      <w:r w:rsidR="00560FEC">
        <w:rPr>
          <w:i/>
        </w:rPr>
        <w:fldChar w:fldCharType="begin"/>
      </w:r>
      <w:r w:rsidR="00560FEC">
        <w:rPr>
          <w:i/>
        </w:rPr>
        <w:instrText xml:space="preserve"> REF _Ref4650833 \w \h </w:instrText>
      </w:r>
      <w:r w:rsidR="00560FEC">
        <w:rPr>
          <w:i/>
        </w:rPr>
      </w:r>
      <w:r w:rsidR="00560FEC">
        <w:rPr>
          <w:i/>
        </w:rPr>
        <w:fldChar w:fldCharType="separate"/>
      </w:r>
      <w:r w:rsidR="00A5448B">
        <w:rPr>
          <w:i/>
        </w:rPr>
        <w:t>Chapter 11</w:t>
      </w:r>
      <w:r w:rsidR="00560FEC">
        <w:rPr>
          <w:i/>
        </w:rPr>
        <w:fldChar w:fldCharType="end"/>
      </w:r>
      <w:r w:rsidRPr="00DE0693">
        <w:rPr>
          <w:rFonts w:cstheme="minorHAnsi"/>
        </w:rPr>
        <w:t xml:space="preserve"> took over 5 per months </w:t>
      </w:r>
      <w:r w:rsidR="00F6481D">
        <w:rPr>
          <w:rFonts w:cstheme="minorHAnsi"/>
        </w:rPr>
        <w:t xml:space="preserve">FTE </w:t>
      </w:r>
      <w:r w:rsidRPr="00DE0693">
        <w:rPr>
          <w:rFonts w:cstheme="minorHAnsi"/>
        </w:rPr>
        <w:t>from start to finish. It is not clear if previous applied examples of SEE may have been forced to make particular choices on the basis of limited time and resource (</w:t>
      </w:r>
      <w:r w:rsidR="00660093">
        <w:rPr>
          <w:rFonts w:cstheme="minorHAnsi"/>
        </w:rPr>
        <w:t xml:space="preserve">see </w:t>
      </w:r>
      <w:r w:rsidR="00660093">
        <w:rPr>
          <w:i/>
        </w:rPr>
        <w:fldChar w:fldCharType="begin"/>
      </w:r>
      <w:r w:rsidR="00660093">
        <w:rPr>
          <w:i/>
        </w:rPr>
        <w:instrText xml:space="preserve"> REF _Ref4619394 \w \h </w:instrText>
      </w:r>
      <w:r w:rsidR="00660093">
        <w:rPr>
          <w:i/>
        </w:rPr>
      </w:r>
      <w:r w:rsidR="00660093">
        <w:rPr>
          <w:i/>
        </w:rPr>
        <w:fldChar w:fldCharType="separate"/>
      </w:r>
      <w:r w:rsidR="00A5448B">
        <w:rPr>
          <w:i/>
        </w:rPr>
        <w:t>Chapter 4</w:t>
      </w:r>
      <w:r w:rsidR="00660093">
        <w:rPr>
          <w:i/>
        </w:rPr>
        <w:fldChar w:fldCharType="end"/>
      </w:r>
      <w:r w:rsidRPr="00DE0693">
        <w:rPr>
          <w:rFonts w:cstheme="minorHAnsi"/>
        </w:rPr>
        <w:t xml:space="preserve">). This may compromise the quality of the SEE and therefore it may be more appropriate to extend timelines so as to incorporate well conducted SEE. Justification for this is that lots of time is spent on generating evidence and this is just one form of evidence. This may still be a challenge for some decision makers where there are multiple uncertain quantities that could be elicited, thus potentially imposing high costs. A potential solution is to choose parameters for the SEE based on the expected value of partial perfect information corresponding to each parameter, or on a less-formal sensitivity analysis determining the impact of extreme parameter values, in a cost-effectiveness model. </w:t>
      </w:r>
    </w:p>
    <w:p w14:paraId="436F681E" w14:textId="77777777" w:rsidR="00C05009" w:rsidRPr="00DE0693" w:rsidRDefault="00C05009" w:rsidP="00C05009">
      <w:pPr>
        <w:spacing w:after="0" w:line="360" w:lineRule="auto"/>
        <w:rPr>
          <w:rFonts w:cstheme="minorHAnsi"/>
        </w:rPr>
      </w:pPr>
    </w:p>
    <w:p w14:paraId="23FA2AC8" w14:textId="1312FA19" w:rsidR="00C05009" w:rsidRPr="00DE0693" w:rsidRDefault="00C05009" w:rsidP="00C05009">
      <w:pPr>
        <w:spacing w:after="0" w:line="360" w:lineRule="auto"/>
        <w:rPr>
          <w:rFonts w:cstheme="minorHAnsi"/>
        </w:rPr>
      </w:pPr>
      <w:r w:rsidRPr="00DE0693">
        <w:rPr>
          <w:rFonts w:cstheme="minorHAnsi"/>
        </w:rPr>
        <w:t xml:space="preserve">A number of specific issues regarding use of the reference </w:t>
      </w:r>
      <w:r w:rsidR="00096F03">
        <w:rPr>
          <w:rFonts w:cstheme="minorHAnsi"/>
        </w:rPr>
        <w:t>protocol</w:t>
      </w:r>
      <w:r w:rsidRPr="00DE0693">
        <w:rPr>
          <w:rFonts w:cstheme="minorHAnsi"/>
        </w:rPr>
        <w:t xml:space="preserve"> were raised during the workshop. Firstly, it was unclear who would be held accountable for SEE. Ultimately the decision makers were accountable for the decision which utilised the SEE, however </w:t>
      </w:r>
      <w:r w:rsidR="008F795C">
        <w:rPr>
          <w:rFonts w:cstheme="minorHAnsi"/>
        </w:rPr>
        <w:t>experts</w:t>
      </w:r>
      <w:r w:rsidRPr="00DE0693">
        <w:rPr>
          <w:rFonts w:cstheme="minorHAnsi"/>
        </w:rPr>
        <w:t xml:space="preserve"> may also be accountable for the beliefs that they express. In order to make this more explicit, participants agreed that decision makers need to have access to individual elicitation and not just a group/consensus judgement. Recognition of accountability may lead </w:t>
      </w:r>
      <w:r w:rsidR="008F795C">
        <w:rPr>
          <w:rFonts w:cstheme="minorHAnsi"/>
        </w:rPr>
        <w:t>experts</w:t>
      </w:r>
      <w:r w:rsidRPr="00DE0693">
        <w:rPr>
          <w:rFonts w:cstheme="minorHAnsi"/>
        </w:rPr>
        <w:t xml:space="preserve"> to alter their beliefs. Second is the issue of which </w:t>
      </w:r>
      <w:r w:rsidR="008F795C">
        <w:rPr>
          <w:rFonts w:cstheme="minorHAnsi"/>
        </w:rPr>
        <w:t>experts</w:t>
      </w:r>
      <w:r w:rsidRPr="00DE0693">
        <w:rPr>
          <w:rFonts w:cstheme="minorHAnsi"/>
        </w:rPr>
        <w:t xml:space="preserve"> are included in the SEE. In some circumstances recruitment of </w:t>
      </w:r>
      <w:r w:rsidR="008F795C">
        <w:rPr>
          <w:rFonts w:cstheme="minorHAnsi"/>
        </w:rPr>
        <w:t>experts</w:t>
      </w:r>
      <w:r w:rsidRPr="00DE0693">
        <w:rPr>
          <w:rFonts w:cstheme="minorHAnsi"/>
        </w:rPr>
        <w:t xml:space="preserve"> may have to rely on methods such as peer nomination, particularly where there are constraints on time. This may give an unrepresentative sample of views and may be more likely to result in motivational biases, perhaps due to an association with the quantities of interest. The most knowledgeable </w:t>
      </w:r>
      <w:r w:rsidR="008F795C">
        <w:rPr>
          <w:rFonts w:cstheme="minorHAnsi"/>
        </w:rPr>
        <w:t>experts</w:t>
      </w:r>
      <w:r w:rsidRPr="00DE0693">
        <w:rPr>
          <w:rFonts w:cstheme="minorHAnsi"/>
        </w:rPr>
        <w:t xml:space="preserve"> may not always be available for SEE, so that the aggregated distributions may not be representative of the current level of knowledge on the quantity. Thirdly the issue of choosing observable quantities may not be straightforward. Strictly speaking an observable quantity is something that can be measured, which may be the case for the majority of quantities that need to be elicited. This excludes indirectly observed quantities such as odds ratios. </w:t>
      </w:r>
      <w:r w:rsidR="008F795C">
        <w:rPr>
          <w:rFonts w:cstheme="minorHAnsi"/>
        </w:rPr>
        <w:t>Experts</w:t>
      </w:r>
      <w:r w:rsidRPr="00DE0693">
        <w:rPr>
          <w:rFonts w:cstheme="minorHAnsi"/>
        </w:rPr>
        <w:t xml:space="preserve"> may also have different experiences which alters their perception of what is observable and non-observable. In the evaluation (</w:t>
      </w:r>
      <w:r w:rsidR="00560FEC">
        <w:rPr>
          <w:rFonts w:cstheme="minorHAnsi"/>
        </w:rPr>
        <w:t xml:space="preserve">see </w:t>
      </w:r>
      <w:r w:rsidR="00560FEC">
        <w:rPr>
          <w:i/>
        </w:rPr>
        <w:fldChar w:fldCharType="begin"/>
      </w:r>
      <w:r w:rsidR="00560FEC">
        <w:rPr>
          <w:i/>
        </w:rPr>
        <w:instrText xml:space="preserve"> REF _Ref4650833 \w \h </w:instrText>
      </w:r>
      <w:r w:rsidR="00560FEC">
        <w:rPr>
          <w:i/>
        </w:rPr>
      </w:r>
      <w:r w:rsidR="00560FEC">
        <w:rPr>
          <w:i/>
        </w:rPr>
        <w:fldChar w:fldCharType="separate"/>
      </w:r>
      <w:r w:rsidR="00A5448B">
        <w:rPr>
          <w:i/>
        </w:rPr>
        <w:t>Chapter 11</w:t>
      </w:r>
      <w:r w:rsidR="00560FEC">
        <w:rPr>
          <w:i/>
        </w:rPr>
        <w:fldChar w:fldCharType="end"/>
      </w:r>
      <w:r w:rsidRPr="00DE0693">
        <w:rPr>
          <w:rFonts w:cstheme="minorHAnsi"/>
        </w:rPr>
        <w:t xml:space="preserve">), one of the </w:t>
      </w:r>
      <w:r w:rsidR="008F795C">
        <w:rPr>
          <w:rFonts w:cstheme="minorHAnsi"/>
        </w:rPr>
        <w:t>experts</w:t>
      </w:r>
      <w:r w:rsidRPr="00DE0693">
        <w:rPr>
          <w:rFonts w:cstheme="minorHAnsi"/>
        </w:rPr>
        <w:t xml:space="preserve"> stated that the quantity was not, in their opinion, </w:t>
      </w:r>
      <w:r w:rsidRPr="00DE0693">
        <w:rPr>
          <w:rFonts w:cstheme="minorHAnsi"/>
        </w:rPr>
        <w:lastRenderedPageBreak/>
        <w:t xml:space="preserve">observable, as misdiagnosis of asthma happens rarely, whilst the other three </w:t>
      </w:r>
      <w:r w:rsidR="008F795C">
        <w:rPr>
          <w:rFonts w:cstheme="minorHAnsi"/>
        </w:rPr>
        <w:t>experts</w:t>
      </w:r>
      <w:r w:rsidRPr="00DE0693">
        <w:rPr>
          <w:rFonts w:cstheme="minorHAnsi"/>
        </w:rPr>
        <w:t xml:space="preserve"> stated that the quantity was observable to them. </w:t>
      </w:r>
    </w:p>
    <w:p w14:paraId="4F47F300" w14:textId="77777777" w:rsidR="00C05009" w:rsidRPr="00DE0693" w:rsidRDefault="00C05009" w:rsidP="00C05009">
      <w:pPr>
        <w:spacing w:after="0" w:line="360" w:lineRule="auto"/>
        <w:rPr>
          <w:rFonts w:cstheme="minorHAnsi"/>
          <w:highlight w:val="yellow"/>
        </w:rPr>
      </w:pPr>
    </w:p>
    <w:p w14:paraId="1642379F" w14:textId="77777777" w:rsidR="00C05009" w:rsidRPr="00DE0693" w:rsidRDefault="00C05009" w:rsidP="00C05009">
      <w:pPr>
        <w:pStyle w:val="Heading2"/>
        <w:spacing w:line="360" w:lineRule="auto"/>
        <w:rPr>
          <w:rFonts w:cstheme="minorHAnsi"/>
          <w:szCs w:val="22"/>
        </w:rPr>
      </w:pPr>
      <w:bookmarkStart w:id="570" w:name="_Toc3885472"/>
      <w:bookmarkStart w:id="571" w:name="_Toc15566747"/>
      <w:r w:rsidRPr="00DE0693">
        <w:rPr>
          <w:szCs w:val="22"/>
        </w:rPr>
        <w:t>Key areas for further research</w:t>
      </w:r>
      <w:bookmarkEnd w:id="570"/>
      <w:bookmarkEnd w:id="571"/>
      <w:r w:rsidRPr="00DE0693">
        <w:rPr>
          <w:rFonts w:cstheme="minorHAnsi"/>
          <w:szCs w:val="22"/>
        </w:rPr>
        <w:t xml:space="preserve"> </w:t>
      </w:r>
      <w:r w:rsidRPr="00DE0693">
        <w:rPr>
          <w:rFonts w:cstheme="minorHAnsi"/>
          <w:szCs w:val="22"/>
        </w:rPr>
        <w:tab/>
      </w:r>
    </w:p>
    <w:p w14:paraId="3288F756" w14:textId="5E03A14D" w:rsidR="00DD741C" w:rsidRDefault="00C05009" w:rsidP="00C05009">
      <w:pPr>
        <w:spacing w:after="0" w:line="360" w:lineRule="auto"/>
      </w:pPr>
      <w:r w:rsidRPr="00DE0693">
        <w:t xml:space="preserve">In considering the appropriateness of choices for SEE in HCDM and exploring how these choices may be affected by the context in which the SEE is applied, there are areas in which further research is required before definitive statements can be made regarding their appropriateness for a </w:t>
      </w:r>
      <w:r>
        <w:t xml:space="preserve">reference </w:t>
      </w:r>
      <w:r w:rsidR="007F5972">
        <w:t>protocol</w:t>
      </w:r>
      <w:r w:rsidRPr="00DE0693">
        <w:t xml:space="preserve">. </w:t>
      </w:r>
      <w:r w:rsidR="00DD741C">
        <w:t xml:space="preserve">These areas were discussed at the workshop and refined following discussion.  </w:t>
      </w:r>
      <w:r w:rsidR="00DD741C">
        <w:rPr>
          <w:rFonts w:cstheme="minorHAnsi"/>
        </w:rPr>
        <w:t>In ensuring that SEE is used consistently in HCDM and reflects the constraints of that particular setting, not all of these may represent priorities for further research.</w:t>
      </w:r>
      <w:r w:rsidR="00DD741C" w:rsidRPr="00DD741C">
        <w:rPr>
          <w:rFonts w:cstheme="minorHAnsi"/>
        </w:rPr>
        <w:t xml:space="preserve"> </w:t>
      </w:r>
      <w:r w:rsidR="00DD741C">
        <w:rPr>
          <w:rFonts w:cstheme="minorHAnsi"/>
        </w:rPr>
        <w:t>W</w:t>
      </w:r>
      <w:r w:rsidR="00DD741C">
        <w:t xml:space="preserve">orkshop participants were not asked to prioritise topics </w:t>
      </w:r>
      <w:r w:rsidR="00DD741C" w:rsidRPr="00170E2D">
        <w:rPr>
          <w:i/>
        </w:rPr>
        <w:t>per se</w:t>
      </w:r>
      <w:r w:rsidR="00DD741C">
        <w:rPr>
          <w:i/>
        </w:rPr>
        <w:t xml:space="preserve"> </w:t>
      </w:r>
      <w:r w:rsidR="00DD741C">
        <w:t>or</w:t>
      </w:r>
      <w:r w:rsidR="00DD741C" w:rsidRPr="00170E2D">
        <w:t xml:space="preserve"> consider which issues are most crucial to the accuracy of SEE</w:t>
      </w:r>
      <w:r w:rsidR="00DD741C">
        <w:t xml:space="preserve">, and therefore the list does not reflect which topics may be most urgently required. </w:t>
      </w:r>
      <w:r w:rsidR="00DD741C">
        <w:rPr>
          <w:rFonts w:cstheme="minorHAnsi"/>
        </w:rPr>
        <w:t>W</w:t>
      </w:r>
      <w:r w:rsidR="00DD741C" w:rsidRPr="00D217FA">
        <w:rPr>
          <w:rFonts w:cstheme="minorHAnsi"/>
        </w:rPr>
        <w:t>orkshop participants</w:t>
      </w:r>
      <w:r w:rsidR="00DD741C">
        <w:rPr>
          <w:rFonts w:cstheme="minorHAnsi"/>
        </w:rPr>
        <w:t xml:space="preserve"> were instead asked to consider what additional evidence decision makers in HCDM may require when determining a reference </w:t>
      </w:r>
      <w:r w:rsidR="007F5972">
        <w:t>protocol</w:t>
      </w:r>
      <w:r w:rsidR="00DD741C">
        <w:rPr>
          <w:rFonts w:cstheme="minorHAnsi"/>
        </w:rPr>
        <w:t xml:space="preserve"> for SEE for use within their setting. Areas of uncertainty, in the current reference protocol were: selecting </w:t>
      </w:r>
      <w:r w:rsidR="008F795C">
        <w:rPr>
          <w:rFonts w:cstheme="minorHAnsi"/>
        </w:rPr>
        <w:t>experts</w:t>
      </w:r>
      <w:r w:rsidR="00DD741C">
        <w:rPr>
          <w:rFonts w:cstheme="minorHAnsi"/>
        </w:rPr>
        <w:t>, minimising bias, adaptation to specific setting in which SEE may be applied, for example cho</w:t>
      </w:r>
      <w:r w:rsidR="00DD741C" w:rsidRPr="00D217FA">
        <w:rPr>
          <w:rFonts w:cstheme="minorHAnsi"/>
        </w:rPr>
        <w:t>osing individual or group elicitation</w:t>
      </w:r>
      <w:r w:rsidR="00DD741C">
        <w:rPr>
          <w:rFonts w:cstheme="minorHAnsi"/>
        </w:rPr>
        <w:t>, appropriate working of questions, methods for</w:t>
      </w:r>
      <w:r w:rsidR="00DD741C" w:rsidRPr="00D217FA">
        <w:rPr>
          <w:rFonts w:cstheme="minorHAnsi"/>
        </w:rPr>
        <w:t xml:space="preserve"> multivariate elicitation</w:t>
      </w:r>
      <w:r w:rsidR="00DD741C">
        <w:rPr>
          <w:rFonts w:cstheme="minorHAnsi"/>
        </w:rPr>
        <w:t xml:space="preserve"> and what information should be pr</w:t>
      </w:r>
      <w:r w:rsidR="00DD741C" w:rsidRPr="00D217FA">
        <w:rPr>
          <w:rFonts w:cstheme="minorHAnsi"/>
        </w:rPr>
        <w:t xml:space="preserve">esented to the </w:t>
      </w:r>
      <w:r w:rsidR="008F795C">
        <w:rPr>
          <w:rFonts w:cstheme="minorHAnsi"/>
        </w:rPr>
        <w:t>experts</w:t>
      </w:r>
      <w:r w:rsidR="00DD741C" w:rsidRPr="00D217FA">
        <w:rPr>
          <w:rFonts w:cstheme="minorHAnsi"/>
        </w:rPr>
        <w:t xml:space="preserve"> to help them formulate their beliefs</w:t>
      </w:r>
      <w:r w:rsidR="00DD741C">
        <w:rPr>
          <w:rFonts w:cstheme="minorHAnsi"/>
        </w:rPr>
        <w:t>.</w:t>
      </w:r>
    </w:p>
    <w:p w14:paraId="1242AC6C" w14:textId="77777777" w:rsidR="00DD741C" w:rsidRDefault="00DD741C" w:rsidP="00C05009">
      <w:pPr>
        <w:spacing w:after="0" w:line="360" w:lineRule="auto"/>
      </w:pPr>
    </w:p>
    <w:p w14:paraId="2B926CF3" w14:textId="6F785EDC" w:rsidR="00DD741C" w:rsidRDefault="00DD741C" w:rsidP="00DD741C">
      <w:pPr>
        <w:spacing w:after="0" w:line="360" w:lineRule="auto"/>
      </w:pPr>
      <w:r>
        <w:t>E</w:t>
      </w:r>
      <w:r w:rsidR="00C05009" w:rsidRPr="00DE0693">
        <w:t>xamples are summarised in</w:t>
      </w:r>
      <w:r w:rsidR="001645CB">
        <w:t xml:space="preserve"> </w:t>
      </w:r>
      <w:r w:rsidR="001645CB" w:rsidRPr="001645CB">
        <w:rPr>
          <w:i/>
        </w:rPr>
        <w:fldChar w:fldCharType="begin"/>
      </w:r>
      <w:r w:rsidR="001645CB" w:rsidRPr="001645CB">
        <w:rPr>
          <w:i/>
        </w:rPr>
        <w:instrText xml:space="preserve"> REF _Ref4663822 \h </w:instrText>
      </w:r>
      <w:r w:rsidR="001645CB">
        <w:rPr>
          <w:i/>
        </w:rPr>
        <w:instrText xml:space="preserve"> \* MERGEFORMAT </w:instrText>
      </w:r>
      <w:r w:rsidR="001645CB" w:rsidRPr="001645CB">
        <w:rPr>
          <w:i/>
        </w:rPr>
      </w:r>
      <w:r w:rsidR="001645CB" w:rsidRPr="001645CB">
        <w:rPr>
          <w:i/>
        </w:rPr>
        <w:fldChar w:fldCharType="separate"/>
      </w:r>
      <w:r w:rsidR="00A5448B" w:rsidRPr="00A5448B">
        <w:rPr>
          <w:i/>
        </w:rPr>
        <w:t xml:space="preserve">Table </w:t>
      </w:r>
      <w:r w:rsidR="00A5448B" w:rsidRPr="00A5448B">
        <w:rPr>
          <w:i/>
          <w:noProof/>
        </w:rPr>
        <w:t>19</w:t>
      </w:r>
      <w:r w:rsidR="001645CB" w:rsidRPr="001645CB">
        <w:rPr>
          <w:i/>
        </w:rPr>
        <w:fldChar w:fldCharType="end"/>
      </w:r>
      <w:r w:rsidR="00C05009" w:rsidRPr="00DE0693">
        <w:t>.</w:t>
      </w:r>
      <w:r w:rsidRPr="00DD741C">
        <w:t xml:space="preserve"> </w:t>
      </w:r>
      <w:r w:rsidRPr="00DE0693">
        <w:t>Some of these could easily be adapted into researchable questions, whereas others are much more vague and general.</w:t>
      </w:r>
      <w:r>
        <w:t xml:space="preserve"> Some of these topics would benefit from empirical research and others may be resolved though application of the proposed reference </w:t>
      </w:r>
      <w:r w:rsidR="007F5972">
        <w:t>protocol</w:t>
      </w:r>
      <w:r>
        <w:t xml:space="preserve"> to HCDM, including in settings with a range of constraints. </w:t>
      </w:r>
    </w:p>
    <w:p w14:paraId="25E7D694" w14:textId="77777777" w:rsidR="001212C1" w:rsidRDefault="001212C1" w:rsidP="002366E2">
      <w:pPr>
        <w:pStyle w:val="Caption"/>
      </w:pPr>
    </w:p>
    <w:p w14:paraId="7EF41570" w14:textId="466CE124" w:rsidR="00C05009" w:rsidRPr="00757510" w:rsidRDefault="001212C1" w:rsidP="002366E2">
      <w:pPr>
        <w:pStyle w:val="Caption"/>
      </w:pPr>
      <w:bookmarkStart w:id="572" w:name="_Ref4663822"/>
      <w:bookmarkStart w:id="573" w:name="_Toc15376029"/>
      <w:r w:rsidRPr="00757510">
        <w:t xml:space="preserve">Table </w:t>
      </w:r>
      <w:r w:rsidR="003D4427" w:rsidRPr="00757510">
        <w:fldChar w:fldCharType="begin"/>
      </w:r>
      <w:r w:rsidR="003D4427" w:rsidRPr="00223C97">
        <w:instrText xml:space="preserve"> SEQ Table \* ARABIC </w:instrText>
      </w:r>
      <w:r w:rsidR="003D4427" w:rsidRPr="00757510">
        <w:fldChar w:fldCharType="separate"/>
      </w:r>
      <w:r w:rsidR="00A5448B">
        <w:rPr>
          <w:noProof/>
        </w:rPr>
        <w:t>19</w:t>
      </w:r>
      <w:r w:rsidR="003D4427" w:rsidRPr="00757510">
        <w:fldChar w:fldCharType="end"/>
      </w:r>
      <w:bookmarkEnd w:id="572"/>
      <w:r w:rsidRPr="00757510">
        <w:t xml:space="preserve"> Areas for further research on SEE in HCDM</w:t>
      </w:r>
      <w:bookmarkEnd w:id="573"/>
    </w:p>
    <w:tbl>
      <w:tblPr>
        <w:tblStyle w:val="TableGrid"/>
        <w:tblW w:w="9061" w:type="dxa"/>
        <w:tblLook w:val="04A0" w:firstRow="1" w:lastRow="0" w:firstColumn="1" w:lastColumn="0" w:noHBand="0" w:noVBand="1"/>
      </w:tblPr>
      <w:tblGrid>
        <w:gridCol w:w="2769"/>
        <w:gridCol w:w="6292"/>
      </w:tblGrid>
      <w:tr w:rsidR="00C05009" w:rsidRPr="005613B9" w14:paraId="1F50FC25" w14:textId="77777777" w:rsidTr="00BB1550">
        <w:tc>
          <w:tcPr>
            <w:tcW w:w="3118" w:type="dxa"/>
          </w:tcPr>
          <w:p w14:paraId="74E75F66" w14:textId="77777777" w:rsidR="00C05009" w:rsidRPr="00C0239E" w:rsidRDefault="00C05009" w:rsidP="00BB1550">
            <w:pPr>
              <w:spacing w:line="360" w:lineRule="auto"/>
              <w:jc w:val="both"/>
              <w:rPr>
                <w:b/>
              </w:rPr>
            </w:pPr>
            <w:r w:rsidRPr="0042415B">
              <w:rPr>
                <w:b/>
              </w:rPr>
              <w:t xml:space="preserve">Decision </w:t>
            </w:r>
            <w:r>
              <w:rPr>
                <w:b/>
              </w:rPr>
              <w:t>c</w:t>
            </w:r>
            <w:r w:rsidRPr="0042415B">
              <w:rPr>
                <w:b/>
              </w:rPr>
              <w:t>hoice</w:t>
            </w:r>
            <w:r w:rsidRPr="005613B9">
              <w:rPr>
                <w:b/>
              </w:rPr>
              <w:t xml:space="preserve"> </w:t>
            </w:r>
            <w:r>
              <w:rPr>
                <w:b/>
              </w:rPr>
              <w:t>and g</w:t>
            </w:r>
            <w:r w:rsidRPr="00C0239E">
              <w:rPr>
                <w:b/>
              </w:rPr>
              <w:t>eneral research area</w:t>
            </w:r>
          </w:p>
        </w:tc>
        <w:tc>
          <w:tcPr>
            <w:tcW w:w="7367" w:type="dxa"/>
          </w:tcPr>
          <w:p w14:paraId="6B43B3AE" w14:textId="77777777" w:rsidR="00C05009" w:rsidRPr="00C0239E" w:rsidRDefault="00C05009" w:rsidP="00BB1550">
            <w:pPr>
              <w:spacing w:line="360" w:lineRule="auto"/>
              <w:jc w:val="both"/>
              <w:rPr>
                <w:b/>
              </w:rPr>
            </w:pPr>
            <w:r w:rsidRPr="00C0239E">
              <w:rPr>
                <w:b/>
              </w:rPr>
              <w:t>An example of a specific question</w:t>
            </w:r>
          </w:p>
        </w:tc>
      </w:tr>
      <w:tr w:rsidR="00C05009" w14:paraId="0CFC5026" w14:textId="77777777" w:rsidTr="00BB1550">
        <w:tc>
          <w:tcPr>
            <w:tcW w:w="10485" w:type="dxa"/>
            <w:gridSpan w:val="2"/>
          </w:tcPr>
          <w:p w14:paraId="00E5DA82" w14:textId="2FD32FBE" w:rsidR="00C05009" w:rsidRDefault="00C05009" w:rsidP="00BB1550">
            <w:pPr>
              <w:spacing w:line="360" w:lineRule="auto"/>
              <w:jc w:val="center"/>
              <w:rPr>
                <w:rFonts w:cstheme="minorHAnsi"/>
              </w:rPr>
            </w:pPr>
            <w:r w:rsidRPr="00C0239E">
              <w:rPr>
                <w:b/>
              </w:rPr>
              <w:t xml:space="preserve">Selection of </w:t>
            </w:r>
            <w:r w:rsidR="008F795C">
              <w:rPr>
                <w:b/>
              </w:rPr>
              <w:t>experts</w:t>
            </w:r>
          </w:p>
        </w:tc>
      </w:tr>
      <w:tr w:rsidR="00C05009" w14:paraId="0FDBBE6B" w14:textId="77777777" w:rsidTr="00BB1550">
        <w:tc>
          <w:tcPr>
            <w:tcW w:w="3118" w:type="dxa"/>
          </w:tcPr>
          <w:p w14:paraId="469B67A5" w14:textId="77777777" w:rsidR="00C05009" w:rsidRDefault="00C05009" w:rsidP="00BB1550">
            <w:pPr>
              <w:spacing w:line="360" w:lineRule="auto"/>
              <w:jc w:val="both"/>
            </w:pPr>
            <w:r w:rsidRPr="00572117">
              <w:t>How to determine a sample size for SEE</w:t>
            </w:r>
          </w:p>
        </w:tc>
        <w:tc>
          <w:tcPr>
            <w:tcW w:w="7367" w:type="dxa"/>
          </w:tcPr>
          <w:p w14:paraId="52E3FFDE" w14:textId="77777777" w:rsidR="00C05009" w:rsidRDefault="00C05009" w:rsidP="00BB1550">
            <w:pPr>
              <w:spacing w:line="360" w:lineRule="auto"/>
              <w:jc w:val="both"/>
            </w:pPr>
            <w:r>
              <w:rPr>
                <w:rFonts w:cstheme="minorHAnsi"/>
              </w:rPr>
              <w:t>I</w:t>
            </w:r>
            <w:r w:rsidRPr="00572117">
              <w:rPr>
                <w:rFonts w:cstheme="minorHAnsi"/>
              </w:rPr>
              <w:t>n individual elicitation, what is the saturation point of increasing sample size?</w:t>
            </w:r>
          </w:p>
        </w:tc>
      </w:tr>
      <w:tr w:rsidR="00C05009" w14:paraId="236FD2BB" w14:textId="77777777" w:rsidTr="00BB1550">
        <w:tc>
          <w:tcPr>
            <w:tcW w:w="3118" w:type="dxa"/>
          </w:tcPr>
          <w:p w14:paraId="7C24CF62" w14:textId="53DB56A7" w:rsidR="00C05009" w:rsidRPr="00572117" w:rsidRDefault="00C05009" w:rsidP="00BB1550">
            <w:pPr>
              <w:spacing w:line="360" w:lineRule="auto"/>
              <w:jc w:val="both"/>
            </w:pPr>
            <w:r w:rsidRPr="00572117">
              <w:rPr>
                <w:rFonts w:cstheme="minorHAnsi"/>
              </w:rPr>
              <w:t>Exploration of strateg</w:t>
            </w:r>
            <w:r>
              <w:rPr>
                <w:rFonts w:cstheme="minorHAnsi"/>
              </w:rPr>
              <w:t>ies for recruiting</w:t>
            </w:r>
            <w:r w:rsidRPr="00572117">
              <w:rPr>
                <w:rFonts w:cstheme="minorHAnsi"/>
              </w:rPr>
              <w:t xml:space="preserve"> </w:t>
            </w:r>
            <w:r w:rsidR="008F795C">
              <w:rPr>
                <w:rFonts w:cstheme="minorHAnsi"/>
              </w:rPr>
              <w:t>experts</w:t>
            </w:r>
            <w:r w:rsidRPr="00572117">
              <w:rPr>
                <w:rFonts w:cstheme="minorHAnsi"/>
              </w:rPr>
              <w:t xml:space="preserve"> in HCDM</w:t>
            </w:r>
          </w:p>
        </w:tc>
        <w:tc>
          <w:tcPr>
            <w:tcW w:w="7367" w:type="dxa"/>
          </w:tcPr>
          <w:p w14:paraId="2B34CB81" w14:textId="77777777" w:rsidR="00C05009" w:rsidRDefault="00C05009" w:rsidP="00BB1550">
            <w:pPr>
              <w:spacing w:line="360" w:lineRule="auto"/>
              <w:jc w:val="both"/>
              <w:rPr>
                <w:rFonts w:cstheme="minorHAnsi"/>
              </w:rPr>
            </w:pPr>
            <w:r>
              <w:rPr>
                <w:rFonts w:cstheme="minorHAnsi"/>
              </w:rPr>
              <w:t>Which</w:t>
            </w:r>
            <w:r w:rsidRPr="00572117">
              <w:rPr>
                <w:rFonts w:cstheme="minorHAnsi"/>
              </w:rPr>
              <w:t xml:space="preserve"> methods</w:t>
            </w:r>
            <w:r>
              <w:rPr>
                <w:rFonts w:cstheme="minorHAnsi"/>
              </w:rPr>
              <w:t xml:space="preserve"> for expert recruitment</w:t>
            </w:r>
            <w:r w:rsidRPr="00572117">
              <w:rPr>
                <w:rFonts w:cstheme="minorHAnsi"/>
              </w:rPr>
              <w:t xml:space="preserve"> </w:t>
            </w:r>
            <w:r>
              <w:rPr>
                <w:rFonts w:cstheme="minorHAnsi"/>
              </w:rPr>
              <w:t xml:space="preserve">are most </w:t>
            </w:r>
            <w:r w:rsidRPr="00572117">
              <w:rPr>
                <w:rFonts w:cstheme="minorHAnsi"/>
              </w:rPr>
              <w:t>practical and what are the challenges?</w:t>
            </w:r>
          </w:p>
        </w:tc>
      </w:tr>
      <w:tr w:rsidR="00C05009" w14:paraId="311CB71F" w14:textId="77777777" w:rsidTr="00BB1550">
        <w:tc>
          <w:tcPr>
            <w:tcW w:w="3118" w:type="dxa"/>
          </w:tcPr>
          <w:p w14:paraId="13F4129F" w14:textId="0658B898" w:rsidR="00C05009" w:rsidRPr="00572117" w:rsidRDefault="00C05009" w:rsidP="00BB1550">
            <w:pPr>
              <w:spacing w:line="360" w:lineRule="auto"/>
              <w:jc w:val="both"/>
              <w:rPr>
                <w:rFonts w:cstheme="minorHAnsi"/>
              </w:rPr>
            </w:pPr>
            <w:r>
              <w:rPr>
                <w:rFonts w:cstheme="minorHAnsi"/>
              </w:rPr>
              <w:lastRenderedPageBreak/>
              <w:t>M</w:t>
            </w:r>
            <w:r w:rsidRPr="00572117">
              <w:rPr>
                <w:rFonts w:cstheme="minorHAnsi"/>
              </w:rPr>
              <w:t xml:space="preserve">ethods to assess </w:t>
            </w:r>
            <w:r w:rsidR="008F795C">
              <w:rPr>
                <w:rFonts w:cstheme="minorHAnsi"/>
              </w:rPr>
              <w:t>experts</w:t>
            </w:r>
            <w:r w:rsidRPr="00572117">
              <w:rPr>
                <w:rFonts w:cstheme="minorHAnsi"/>
              </w:rPr>
              <w:t xml:space="preserve"> skills that are appropriate for the SEE task</w:t>
            </w:r>
          </w:p>
        </w:tc>
        <w:tc>
          <w:tcPr>
            <w:tcW w:w="7367" w:type="dxa"/>
          </w:tcPr>
          <w:p w14:paraId="157B2A91" w14:textId="77777777" w:rsidR="00C05009" w:rsidRDefault="00C05009" w:rsidP="00BB1550">
            <w:pPr>
              <w:spacing w:line="360" w:lineRule="auto"/>
              <w:jc w:val="both"/>
              <w:rPr>
                <w:rFonts w:cstheme="minorHAnsi"/>
              </w:rPr>
            </w:pPr>
            <w:r>
              <w:rPr>
                <w:rFonts w:cstheme="minorHAnsi"/>
              </w:rPr>
              <w:t>W</w:t>
            </w:r>
            <w:r w:rsidRPr="00572117">
              <w:rPr>
                <w:rFonts w:cstheme="minorHAnsi"/>
              </w:rPr>
              <w:t>here adaptive skills are required, how can these be measured and</w:t>
            </w:r>
            <w:r>
              <w:rPr>
                <w:rFonts w:cstheme="minorHAnsi"/>
              </w:rPr>
              <w:t>,</w:t>
            </w:r>
            <w:r w:rsidRPr="00572117">
              <w:rPr>
                <w:rFonts w:cstheme="minorHAnsi"/>
              </w:rPr>
              <w:t xml:space="preserve"> where these skills are compromised</w:t>
            </w:r>
            <w:r>
              <w:rPr>
                <w:rFonts w:cstheme="minorHAnsi"/>
              </w:rPr>
              <w:t>,</w:t>
            </w:r>
            <w:r w:rsidRPr="00572117">
              <w:rPr>
                <w:rFonts w:cstheme="minorHAnsi"/>
              </w:rPr>
              <w:t xml:space="preserve"> can training increase these skills?</w:t>
            </w:r>
          </w:p>
        </w:tc>
      </w:tr>
      <w:tr w:rsidR="00C05009" w14:paraId="6C394737" w14:textId="77777777" w:rsidTr="00BB1550">
        <w:tc>
          <w:tcPr>
            <w:tcW w:w="3118" w:type="dxa"/>
          </w:tcPr>
          <w:p w14:paraId="35A9EDD0" w14:textId="77777777" w:rsidR="00C05009" w:rsidRDefault="00C05009" w:rsidP="00BB1550">
            <w:pPr>
              <w:spacing w:line="360" w:lineRule="auto"/>
              <w:jc w:val="both"/>
              <w:rPr>
                <w:rFonts w:cstheme="minorHAnsi"/>
              </w:rPr>
            </w:pPr>
            <w:r>
              <w:rPr>
                <w:rFonts w:cstheme="minorHAnsi"/>
              </w:rPr>
              <w:t xml:space="preserve">What </w:t>
            </w:r>
            <w:r w:rsidRPr="00572117">
              <w:rPr>
                <w:rFonts w:cstheme="minorHAnsi"/>
              </w:rPr>
              <w:t xml:space="preserve">minimum level of normative expertise </w:t>
            </w:r>
            <w:r>
              <w:rPr>
                <w:rFonts w:cstheme="minorHAnsi"/>
              </w:rPr>
              <w:t>is</w:t>
            </w:r>
            <w:r w:rsidRPr="00572117">
              <w:rPr>
                <w:rFonts w:cstheme="minorHAnsi"/>
              </w:rPr>
              <w:t xml:space="preserve"> required</w:t>
            </w:r>
          </w:p>
        </w:tc>
        <w:tc>
          <w:tcPr>
            <w:tcW w:w="7367" w:type="dxa"/>
          </w:tcPr>
          <w:p w14:paraId="53151E53" w14:textId="77777777" w:rsidR="00C05009" w:rsidRDefault="00C05009" w:rsidP="00BB1550">
            <w:pPr>
              <w:spacing w:line="360" w:lineRule="auto"/>
              <w:jc w:val="both"/>
              <w:rPr>
                <w:rFonts w:cstheme="minorHAnsi"/>
              </w:rPr>
            </w:pPr>
            <w:r>
              <w:rPr>
                <w:rFonts w:cstheme="minorHAnsi"/>
              </w:rPr>
              <w:t>What additional level of normative expertise is required when</w:t>
            </w:r>
            <w:r w:rsidRPr="00572117">
              <w:rPr>
                <w:rFonts w:cstheme="minorHAnsi"/>
              </w:rPr>
              <w:t xml:space="preserve"> eliciting more complex quantities or where dependence exists?</w:t>
            </w:r>
          </w:p>
        </w:tc>
      </w:tr>
      <w:tr w:rsidR="00C05009" w14:paraId="54EFFB68" w14:textId="77777777" w:rsidTr="00BB1550">
        <w:tc>
          <w:tcPr>
            <w:tcW w:w="10485" w:type="dxa"/>
            <w:gridSpan w:val="2"/>
          </w:tcPr>
          <w:p w14:paraId="6C6E0CDA" w14:textId="77777777" w:rsidR="00C05009" w:rsidRDefault="00C05009" w:rsidP="00BB1550">
            <w:pPr>
              <w:spacing w:line="360" w:lineRule="auto"/>
              <w:jc w:val="center"/>
              <w:rPr>
                <w:rFonts w:cstheme="minorHAnsi"/>
              </w:rPr>
            </w:pPr>
            <w:r>
              <w:rPr>
                <w:b/>
              </w:rPr>
              <w:t>Biases</w:t>
            </w:r>
          </w:p>
        </w:tc>
      </w:tr>
      <w:tr w:rsidR="00C05009" w:rsidRPr="005613B9" w14:paraId="444B5A0A" w14:textId="77777777" w:rsidTr="00BB1550">
        <w:tc>
          <w:tcPr>
            <w:tcW w:w="3118" w:type="dxa"/>
          </w:tcPr>
          <w:p w14:paraId="158CBA7F" w14:textId="77777777" w:rsidR="00C05009" w:rsidRPr="00C0239E" w:rsidRDefault="00C05009" w:rsidP="00BB1550">
            <w:pPr>
              <w:spacing w:line="360" w:lineRule="auto"/>
              <w:jc w:val="both"/>
            </w:pPr>
            <w:r w:rsidRPr="00C0239E">
              <w:t>Training strategies</w:t>
            </w:r>
          </w:p>
        </w:tc>
        <w:tc>
          <w:tcPr>
            <w:tcW w:w="7367" w:type="dxa"/>
          </w:tcPr>
          <w:p w14:paraId="52DB5B53" w14:textId="77777777" w:rsidR="00C05009" w:rsidRPr="005613B9" w:rsidRDefault="00C05009" w:rsidP="00BB1550">
            <w:pPr>
              <w:spacing w:line="360" w:lineRule="auto"/>
              <w:jc w:val="both"/>
              <w:rPr>
                <w:rFonts w:cstheme="minorHAnsi"/>
              </w:rPr>
            </w:pPr>
            <w:r w:rsidRPr="00572117">
              <w:rPr>
                <w:rFonts w:cstheme="minorHAnsi"/>
              </w:rPr>
              <w:t xml:space="preserve">What </w:t>
            </w:r>
            <w:r>
              <w:rPr>
                <w:rFonts w:cstheme="minorHAnsi"/>
              </w:rPr>
              <w:t>training strategies can be u</w:t>
            </w:r>
            <w:r w:rsidRPr="00572117">
              <w:rPr>
                <w:rFonts w:cstheme="minorHAnsi"/>
              </w:rPr>
              <w:t>sed to minimise bias?</w:t>
            </w:r>
          </w:p>
        </w:tc>
      </w:tr>
      <w:tr w:rsidR="00C05009" w:rsidRPr="005613B9" w14:paraId="78B2CB66" w14:textId="77777777" w:rsidTr="00BB1550">
        <w:tc>
          <w:tcPr>
            <w:tcW w:w="3118" w:type="dxa"/>
          </w:tcPr>
          <w:p w14:paraId="19CA1823" w14:textId="77777777" w:rsidR="00C05009" w:rsidRPr="005613B9" w:rsidRDefault="00C05009" w:rsidP="00BB1550">
            <w:pPr>
              <w:spacing w:line="360" w:lineRule="auto"/>
              <w:jc w:val="both"/>
            </w:pPr>
            <w:r>
              <w:t>Recruitment</w:t>
            </w:r>
          </w:p>
        </w:tc>
        <w:tc>
          <w:tcPr>
            <w:tcW w:w="7367" w:type="dxa"/>
          </w:tcPr>
          <w:p w14:paraId="790CBCC5" w14:textId="77777777" w:rsidR="00C05009" w:rsidRPr="00572117" w:rsidRDefault="00C05009" w:rsidP="00BB1550">
            <w:pPr>
              <w:spacing w:line="360" w:lineRule="auto"/>
              <w:jc w:val="both"/>
              <w:rPr>
                <w:rFonts w:cstheme="minorHAnsi"/>
              </w:rPr>
            </w:pPr>
            <w:r w:rsidRPr="00572117">
              <w:rPr>
                <w:rFonts w:cstheme="minorHAnsi"/>
              </w:rPr>
              <w:t>What recruitment strategies can be used to minimise expert bias, beyond minimising financial/competing interests?</w:t>
            </w:r>
          </w:p>
        </w:tc>
      </w:tr>
      <w:tr w:rsidR="00C05009" w:rsidRPr="005613B9" w14:paraId="4B254EF0" w14:textId="77777777" w:rsidTr="00BB1550">
        <w:tc>
          <w:tcPr>
            <w:tcW w:w="3118" w:type="dxa"/>
          </w:tcPr>
          <w:p w14:paraId="7E31EF61" w14:textId="77777777" w:rsidR="00C05009" w:rsidRDefault="00C05009" w:rsidP="00BB1550">
            <w:pPr>
              <w:spacing w:line="360" w:lineRule="auto"/>
              <w:jc w:val="both"/>
            </w:pPr>
            <w:r>
              <w:t>Validation</w:t>
            </w:r>
          </w:p>
        </w:tc>
        <w:tc>
          <w:tcPr>
            <w:tcW w:w="7367" w:type="dxa"/>
          </w:tcPr>
          <w:p w14:paraId="5CB948A8" w14:textId="77777777" w:rsidR="00C05009" w:rsidRPr="00085EB2" w:rsidRDefault="00C05009" w:rsidP="00BB1550">
            <w:pPr>
              <w:spacing w:line="360" w:lineRule="auto"/>
              <w:jc w:val="both"/>
            </w:pPr>
            <w:r w:rsidRPr="00C0239E">
              <w:rPr>
                <w:rFonts w:cstheme="minorHAnsi"/>
              </w:rPr>
              <w:t xml:space="preserve">Can the measurement of </w:t>
            </w:r>
            <w:r>
              <w:rPr>
                <w:rFonts w:cstheme="minorHAnsi"/>
              </w:rPr>
              <w:t xml:space="preserve">expected </w:t>
            </w:r>
            <w:r w:rsidRPr="00C0239E">
              <w:rPr>
                <w:rFonts w:cstheme="minorHAnsi"/>
              </w:rPr>
              <w:t>bias provide a mechanism to validate elicitation?</w:t>
            </w:r>
          </w:p>
        </w:tc>
      </w:tr>
      <w:tr w:rsidR="00C05009" w:rsidRPr="005613B9" w14:paraId="73E874D0" w14:textId="77777777" w:rsidTr="00BB1550">
        <w:tc>
          <w:tcPr>
            <w:tcW w:w="3118" w:type="dxa"/>
          </w:tcPr>
          <w:p w14:paraId="71523B54" w14:textId="14AE47C2" w:rsidR="00C05009" w:rsidRPr="00C0239E" w:rsidRDefault="00C05009" w:rsidP="00BB1550">
            <w:pPr>
              <w:spacing w:line="360" w:lineRule="auto"/>
              <w:jc w:val="both"/>
              <w:rPr>
                <w:b/>
              </w:rPr>
            </w:pPr>
            <w:r>
              <w:rPr>
                <w:b/>
              </w:rPr>
              <w:t xml:space="preserve">Validation of </w:t>
            </w:r>
            <w:r w:rsidR="008F795C">
              <w:rPr>
                <w:b/>
              </w:rPr>
              <w:t>experts</w:t>
            </w:r>
          </w:p>
        </w:tc>
        <w:tc>
          <w:tcPr>
            <w:tcW w:w="7367" w:type="dxa"/>
          </w:tcPr>
          <w:p w14:paraId="7ABB062A" w14:textId="77777777" w:rsidR="00C05009" w:rsidRPr="00085EB2" w:rsidRDefault="00C05009" w:rsidP="00BB1550">
            <w:pPr>
              <w:spacing w:line="360" w:lineRule="auto"/>
              <w:jc w:val="both"/>
              <w:rPr>
                <w:rFonts w:cstheme="minorHAnsi"/>
              </w:rPr>
            </w:pPr>
          </w:p>
        </w:tc>
      </w:tr>
      <w:tr w:rsidR="00C05009" w:rsidRPr="005613B9" w14:paraId="7EABA817" w14:textId="77777777" w:rsidTr="00BB1550">
        <w:tc>
          <w:tcPr>
            <w:tcW w:w="3118" w:type="dxa"/>
          </w:tcPr>
          <w:p w14:paraId="37D63DA2" w14:textId="77777777" w:rsidR="00C05009" w:rsidRPr="00C0239E" w:rsidRDefault="00C05009" w:rsidP="00BB1550">
            <w:pPr>
              <w:spacing w:line="360" w:lineRule="auto"/>
              <w:jc w:val="both"/>
            </w:pPr>
            <w:r w:rsidRPr="00C0239E">
              <w:t>Performance assessment</w:t>
            </w:r>
          </w:p>
        </w:tc>
        <w:tc>
          <w:tcPr>
            <w:tcW w:w="7367" w:type="dxa"/>
          </w:tcPr>
          <w:p w14:paraId="3107433F" w14:textId="7D039B37" w:rsidR="00C05009" w:rsidRPr="00085EB2" w:rsidRDefault="00C05009" w:rsidP="00BB1550">
            <w:pPr>
              <w:spacing w:line="360" w:lineRule="auto"/>
              <w:jc w:val="both"/>
              <w:rPr>
                <w:rFonts w:cstheme="minorHAnsi"/>
              </w:rPr>
            </w:pPr>
            <w:r>
              <w:rPr>
                <w:rFonts w:cstheme="minorHAnsi"/>
              </w:rPr>
              <w:t>H</w:t>
            </w:r>
            <w:r w:rsidRPr="00572117">
              <w:rPr>
                <w:rFonts w:cstheme="minorHAnsi"/>
              </w:rPr>
              <w:t xml:space="preserve">ow many seeds are required to </w:t>
            </w:r>
            <w:r>
              <w:rPr>
                <w:rFonts w:cstheme="minorHAnsi"/>
              </w:rPr>
              <w:t xml:space="preserve">estimate </w:t>
            </w:r>
            <w:r w:rsidR="008F795C">
              <w:rPr>
                <w:rFonts w:cstheme="minorHAnsi"/>
              </w:rPr>
              <w:t>experts</w:t>
            </w:r>
            <w:r>
              <w:rPr>
                <w:rFonts w:cstheme="minorHAnsi"/>
              </w:rPr>
              <w:t xml:space="preserve"> expected accuracy </w:t>
            </w:r>
            <w:r w:rsidRPr="00572117">
              <w:rPr>
                <w:rFonts w:cstheme="minorHAnsi"/>
              </w:rPr>
              <w:t>in HCDM</w:t>
            </w:r>
            <w:r>
              <w:rPr>
                <w:rFonts w:cstheme="minorHAnsi"/>
              </w:rPr>
              <w:t>,</w:t>
            </w:r>
            <w:r w:rsidRPr="00572117">
              <w:rPr>
                <w:rFonts w:cstheme="minorHAnsi"/>
              </w:rPr>
              <w:t xml:space="preserve"> and how can these be efficiently generated?</w:t>
            </w:r>
          </w:p>
        </w:tc>
      </w:tr>
      <w:tr w:rsidR="00C05009" w:rsidRPr="005613B9" w14:paraId="02883558" w14:textId="77777777" w:rsidTr="00BB1550">
        <w:tc>
          <w:tcPr>
            <w:tcW w:w="3118" w:type="dxa"/>
          </w:tcPr>
          <w:p w14:paraId="1A5C8341" w14:textId="77777777" w:rsidR="00C05009" w:rsidRPr="00085EB2" w:rsidRDefault="00C05009" w:rsidP="00BB1550">
            <w:pPr>
              <w:spacing w:line="360" w:lineRule="auto"/>
              <w:jc w:val="both"/>
            </w:pPr>
            <w:r>
              <w:t>Calibration</w:t>
            </w:r>
          </w:p>
        </w:tc>
        <w:tc>
          <w:tcPr>
            <w:tcW w:w="7367" w:type="dxa"/>
          </w:tcPr>
          <w:p w14:paraId="6A2402B1" w14:textId="77777777" w:rsidR="00C05009" w:rsidRDefault="00C05009" w:rsidP="00BB1550">
            <w:pPr>
              <w:spacing w:line="360" w:lineRule="auto"/>
              <w:jc w:val="both"/>
              <w:rPr>
                <w:rFonts w:cstheme="minorHAnsi"/>
              </w:rPr>
            </w:pPr>
            <w:r>
              <w:rPr>
                <w:rFonts w:cstheme="minorHAnsi"/>
              </w:rPr>
              <w:t>To what extent might performance-based weighting</w:t>
            </w:r>
            <w:r w:rsidRPr="00572117">
              <w:rPr>
                <w:rFonts w:cstheme="minorHAnsi"/>
              </w:rPr>
              <w:t xml:space="preserve"> improve the validity of resulting distributions?</w:t>
            </w:r>
          </w:p>
        </w:tc>
      </w:tr>
      <w:tr w:rsidR="00C05009" w:rsidRPr="005613B9" w14:paraId="2023AEEA" w14:textId="77777777" w:rsidTr="00BB1550">
        <w:tc>
          <w:tcPr>
            <w:tcW w:w="3118" w:type="dxa"/>
          </w:tcPr>
          <w:p w14:paraId="3E7319CE" w14:textId="77777777" w:rsidR="00C05009" w:rsidRDefault="00C05009" w:rsidP="00BB1550">
            <w:pPr>
              <w:spacing w:line="360" w:lineRule="auto"/>
              <w:jc w:val="both"/>
            </w:pPr>
            <w:r>
              <w:t>Accuracy</w:t>
            </w:r>
          </w:p>
        </w:tc>
        <w:tc>
          <w:tcPr>
            <w:tcW w:w="7367" w:type="dxa"/>
          </w:tcPr>
          <w:p w14:paraId="60B1CD73" w14:textId="0E668099" w:rsidR="00C05009" w:rsidRPr="00C0239E" w:rsidDel="00085EB2" w:rsidRDefault="00C05009" w:rsidP="00BB1550">
            <w:pPr>
              <w:spacing w:line="360" w:lineRule="auto"/>
              <w:jc w:val="both"/>
              <w:rPr>
                <w:rFonts w:cstheme="minorHAnsi"/>
              </w:rPr>
            </w:pPr>
            <w:r w:rsidRPr="00C0239E">
              <w:rPr>
                <w:rFonts w:eastAsia="Times New Roman" w:cstheme="minorHAnsi"/>
                <w:lang w:eastAsia="en-GB"/>
              </w:rPr>
              <w:t xml:space="preserve">What is the relationship between characteristics of </w:t>
            </w:r>
            <w:r w:rsidR="008F795C">
              <w:rPr>
                <w:rFonts w:eastAsia="Times New Roman" w:cstheme="minorHAnsi"/>
                <w:lang w:eastAsia="en-GB"/>
              </w:rPr>
              <w:t>experts</w:t>
            </w:r>
            <w:r w:rsidRPr="00C0239E">
              <w:rPr>
                <w:rFonts w:eastAsia="Times New Roman" w:cstheme="minorHAnsi"/>
                <w:lang w:eastAsia="en-GB"/>
              </w:rPr>
              <w:t xml:space="preserve"> and accuracy of elicited quantities?</w:t>
            </w:r>
          </w:p>
        </w:tc>
      </w:tr>
      <w:tr w:rsidR="00C05009" w:rsidRPr="005613B9" w14:paraId="787873CD" w14:textId="77777777" w:rsidTr="00BB1550">
        <w:tc>
          <w:tcPr>
            <w:tcW w:w="10485" w:type="dxa"/>
            <w:gridSpan w:val="2"/>
          </w:tcPr>
          <w:p w14:paraId="13F9FD55" w14:textId="77777777" w:rsidR="00C05009" w:rsidRPr="00085EB2" w:rsidRDefault="00C05009" w:rsidP="00BB1550">
            <w:pPr>
              <w:spacing w:line="360" w:lineRule="auto"/>
              <w:jc w:val="center"/>
              <w:rPr>
                <w:rFonts w:eastAsia="Times New Roman" w:cstheme="minorHAnsi"/>
                <w:lang w:eastAsia="en-GB"/>
              </w:rPr>
            </w:pPr>
            <w:r>
              <w:rPr>
                <w:b/>
              </w:rPr>
              <w:t>Quantities</w:t>
            </w:r>
          </w:p>
        </w:tc>
      </w:tr>
      <w:tr w:rsidR="00C05009" w:rsidRPr="005613B9" w14:paraId="2C9489D4" w14:textId="77777777" w:rsidTr="00BB1550">
        <w:trPr>
          <w:trHeight w:val="457"/>
        </w:trPr>
        <w:tc>
          <w:tcPr>
            <w:tcW w:w="3118" w:type="dxa"/>
          </w:tcPr>
          <w:p w14:paraId="3FFF7C14" w14:textId="77777777" w:rsidR="00C05009" w:rsidRPr="00C0239E" w:rsidRDefault="00C05009" w:rsidP="00BB1550">
            <w:pPr>
              <w:spacing w:line="360" w:lineRule="auto"/>
              <w:jc w:val="both"/>
            </w:pPr>
            <w:r w:rsidRPr="00C0239E">
              <w:t>Dependence methods</w:t>
            </w:r>
          </w:p>
        </w:tc>
        <w:tc>
          <w:tcPr>
            <w:tcW w:w="7367" w:type="dxa"/>
          </w:tcPr>
          <w:p w14:paraId="4747E7CD" w14:textId="77777777" w:rsidR="00C05009" w:rsidRPr="00C0239E" w:rsidRDefault="00C05009" w:rsidP="00BB1550">
            <w:pPr>
              <w:spacing w:line="360" w:lineRule="auto"/>
              <w:jc w:val="both"/>
              <w:rPr>
                <w:rFonts w:eastAsia="Times New Roman"/>
                <w:lang w:eastAsia="en-GB"/>
              </w:rPr>
            </w:pPr>
            <w:r w:rsidRPr="00C0239E">
              <w:rPr>
                <w:rFonts w:cstheme="minorHAnsi"/>
              </w:rPr>
              <w:t xml:space="preserve">Which </w:t>
            </w:r>
            <w:r>
              <w:rPr>
                <w:rFonts w:cstheme="minorHAnsi"/>
              </w:rPr>
              <w:t xml:space="preserve">methods for eliciting dependent quantities </w:t>
            </w:r>
            <w:r w:rsidRPr="00C0239E">
              <w:rPr>
                <w:rFonts w:cstheme="minorHAnsi"/>
              </w:rPr>
              <w:t>work best for non-normative experts?</w:t>
            </w:r>
          </w:p>
        </w:tc>
      </w:tr>
      <w:tr w:rsidR="00C05009" w:rsidRPr="005613B9" w14:paraId="66B28006" w14:textId="77777777" w:rsidTr="00BB1550">
        <w:tc>
          <w:tcPr>
            <w:tcW w:w="3118" w:type="dxa"/>
          </w:tcPr>
          <w:p w14:paraId="59784223" w14:textId="77777777" w:rsidR="00C05009" w:rsidRPr="00085EB2" w:rsidRDefault="00C05009" w:rsidP="00BB1550">
            <w:pPr>
              <w:spacing w:line="360" w:lineRule="auto"/>
              <w:jc w:val="both"/>
            </w:pPr>
            <w:r>
              <w:t>Consistency</w:t>
            </w:r>
          </w:p>
        </w:tc>
        <w:tc>
          <w:tcPr>
            <w:tcW w:w="7367" w:type="dxa"/>
          </w:tcPr>
          <w:p w14:paraId="758E146D" w14:textId="77777777" w:rsidR="00C05009" w:rsidRPr="00085EB2" w:rsidRDefault="00C05009" w:rsidP="00BB1550">
            <w:pPr>
              <w:spacing w:line="360" w:lineRule="auto"/>
              <w:jc w:val="both"/>
              <w:rPr>
                <w:rFonts w:cstheme="minorHAnsi"/>
              </w:rPr>
            </w:pPr>
            <w:r>
              <w:rPr>
                <w:rFonts w:cstheme="minorHAnsi"/>
              </w:rPr>
              <w:t>D</w:t>
            </w:r>
            <w:r w:rsidRPr="00572117">
              <w:rPr>
                <w:rFonts w:cstheme="minorHAnsi"/>
              </w:rPr>
              <w:t>oes elicitation of consistent quantities throughout the task improve procedural accuracy?</w:t>
            </w:r>
          </w:p>
        </w:tc>
      </w:tr>
      <w:tr w:rsidR="00C05009" w:rsidRPr="005613B9" w14:paraId="3F8408BE" w14:textId="77777777" w:rsidTr="00BB1550">
        <w:tc>
          <w:tcPr>
            <w:tcW w:w="3118" w:type="dxa"/>
          </w:tcPr>
          <w:p w14:paraId="68E64BB5" w14:textId="77777777" w:rsidR="00C05009" w:rsidRDefault="00C05009" w:rsidP="00BB1550">
            <w:pPr>
              <w:spacing w:line="360" w:lineRule="auto"/>
              <w:jc w:val="both"/>
            </w:pPr>
            <w:r>
              <w:t>Survival parameters</w:t>
            </w:r>
          </w:p>
        </w:tc>
        <w:tc>
          <w:tcPr>
            <w:tcW w:w="7367" w:type="dxa"/>
          </w:tcPr>
          <w:p w14:paraId="65F33D50" w14:textId="77777777" w:rsidR="00C05009" w:rsidRPr="00085EB2" w:rsidRDefault="00C05009" w:rsidP="00BB1550">
            <w:pPr>
              <w:spacing w:line="360" w:lineRule="auto"/>
              <w:jc w:val="both"/>
            </w:pPr>
            <w:r w:rsidRPr="00C0239E">
              <w:rPr>
                <w:rFonts w:cstheme="minorHAnsi"/>
              </w:rPr>
              <w:t xml:space="preserve">How to elicit </w:t>
            </w:r>
            <w:r>
              <w:rPr>
                <w:rFonts w:cstheme="minorHAnsi"/>
              </w:rPr>
              <w:t>parameters of survival models</w:t>
            </w:r>
            <w:r w:rsidRPr="00C0239E">
              <w:rPr>
                <w:rFonts w:cstheme="minorHAnsi"/>
              </w:rPr>
              <w:t>, in particular uncertainty relating to these?</w:t>
            </w:r>
          </w:p>
        </w:tc>
      </w:tr>
      <w:tr w:rsidR="00C05009" w:rsidRPr="00085EB2" w14:paraId="6D33D357" w14:textId="77777777" w:rsidTr="00BB1550">
        <w:tc>
          <w:tcPr>
            <w:tcW w:w="10485" w:type="dxa"/>
            <w:gridSpan w:val="2"/>
          </w:tcPr>
          <w:p w14:paraId="47504354" w14:textId="77777777" w:rsidR="00C05009" w:rsidRPr="00C0239E" w:rsidRDefault="00C05009" w:rsidP="00BB1550">
            <w:pPr>
              <w:spacing w:line="360" w:lineRule="auto"/>
              <w:jc w:val="center"/>
              <w:rPr>
                <w:rFonts w:cstheme="minorHAnsi"/>
                <w:b/>
              </w:rPr>
            </w:pPr>
            <w:r w:rsidRPr="00C0239E">
              <w:rPr>
                <w:b/>
              </w:rPr>
              <w:t>Group elicitations and interaction</w:t>
            </w:r>
          </w:p>
        </w:tc>
      </w:tr>
      <w:tr w:rsidR="00C05009" w:rsidRPr="00085EB2" w14:paraId="0FA818A4" w14:textId="77777777" w:rsidTr="00BB1550">
        <w:tc>
          <w:tcPr>
            <w:tcW w:w="3118" w:type="dxa"/>
          </w:tcPr>
          <w:p w14:paraId="783FAB09" w14:textId="77777777" w:rsidR="00C05009" w:rsidRPr="00085EB2" w:rsidRDefault="00C05009" w:rsidP="00BB1550">
            <w:pPr>
              <w:spacing w:line="360" w:lineRule="auto"/>
              <w:jc w:val="both"/>
              <w:rPr>
                <w:b/>
              </w:rPr>
            </w:pPr>
            <w:r>
              <w:rPr>
                <w:rFonts w:cstheme="minorHAnsi"/>
              </w:rPr>
              <w:t>Consensus approach</w:t>
            </w:r>
          </w:p>
        </w:tc>
        <w:tc>
          <w:tcPr>
            <w:tcW w:w="7367" w:type="dxa"/>
          </w:tcPr>
          <w:p w14:paraId="3D9170FB" w14:textId="77777777" w:rsidR="00C05009" w:rsidRPr="00085EB2" w:rsidRDefault="00C05009" w:rsidP="00BB1550">
            <w:pPr>
              <w:spacing w:line="360" w:lineRule="auto"/>
              <w:jc w:val="both"/>
              <w:rPr>
                <w:rFonts w:cstheme="minorHAnsi"/>
                <w:b/>
              </w:rPr>
            </w:pPr>
            <w:r>
              <w:rPr>
                <w:rFonts w:cstheme="minorHAnsi"/>
              </w:rPr>
              <w:t xml:space="preserve">Which consensus approach works best </w:t>
            </w:r>
            <w:r w:rsidRPr="00572117">
              <w:rPr>
                <w:rFonts w:cstheme="minorHAnsi"/>
              </w:rPr>
              <w:t>in HCDM</w:t>
            </w:r>
            <w:r>
              <w:rPr>
                <w:rFonts w:cstheme="minorHAnsi"/>
              </w:rPr>
              <w:t xml:space="preserve"> in practice and</w:t>
            </w:r>
            <w:r w:rsidRPr="00572117">
              <w:rPr>
                <w:rFonts w:cstheme="minorHAnsi"/>
              </w:rPr>
              <w:t xml:space="preserve"> for which types of quantities and decision makers?</w:t>
            </w:r>
          </w:p>
        </w:tc>
      </w:tr>
      <w:tr w:rsidR="00C05009" w:rsidRPr="00085EB2" w14:paraId="7BA887C8" w14:textId="77777777" w:rsidTr="00BB1550">
        <w:tc>
          <w:tcPr>
            <w:tcW w:w="3118" w:type="dxa"/>
          </w:tcPr>
          <w:p w14:paraId="3EC5FBAF" w14:textId="77777777" w:rsidR="00C05009" w:rsidRDefault="00C05009" w:rsidP="00BB1550">
            <w:pPr>
              <w:spacing w:line="360" w:lineRule="auto"/>
              <w:jc w:val="both"/>
              <w:rPr>
                <w:rFonts w:cstheme="minorHAnsi"/>
              </w:rPr>
            </w:pPr>
            <w:r>
              <w:rPr>
                <w:rFonts w:cstheme="minorHAnsi"/>
              </w:rPr>
              <w:t xml:space="preserve">Sample size </w:t>
            </w:r>
          </w:p>
        </w:tc>
        <w:tc>
          <w:tcPr>
            <w:tcW w:w="7367" w:type="dxa"/>
          </w:tcPr>
          <w:p w14:paraId="4C553394" w14:textId="0D602B8D" w:rsidR="00C05009" w:rsidRDefault="00C05009" w:rsidP="00BB1550">
            <w:pPr>
              <w:spacing w:line="360" w:lineRule="auto"/>
              <w:jc w:val="both"/>
              <w:rPr>
                <w:rFonts w:cstheme="minorHAnsi"/>
              </w:rPr>
            </w:pPr>
            <w:r w:rsidRPr="00572117">
              <w:rPr>
                <w:rFonts w:cstheme="minorHAnsi"/>
              </w:rPr>
              <w:t xml:space="preserve">How many </w:t>
            </w:r>
            <w:r w:rsidR="008F795C">
              <w:rPr>
                <w:rFonts w:cstheme="minorHAnsi"/>
              </w:rPr>
              <w:t>experts</w:t>
            </w:r>
            <w:r w:rsidRPr="00572117">
              <w:rPr>
                <w:rFonts w:cstheme="minorHAnsi"/>
              </w:rPr>
              <w:t xml:space="preserve"> should be part of a consensus </w:t>
            </w:r>
            <w:r>
              <w:rPr>
                <w:rFonts w:cstheme="minorHAnsi"/>
              </w:rPr>
              <w:t xml:space="preserve">elicitation process, </w:t>
            </w:r>
            <w:r w:rsidRPr="00572117">
              <w:rPr>
                <w:rFonts w:cstheme="minorHAnsi"/>
              </w:rPr>
              <w:t>and does this differ by context?</w:t>
            </w:r>
          </w:p>
        </w:tc>
      </w:tr>
      <w:tr w:rsidR="00C05009" w:rsidRPr="00085EB2" w14:paraId="18124F9A" w14:textId="77777777" w:rsidTr="00BB1550">
        <w:tc>
          <w:tcPr>
            <w:tcW w:w="10485" w:type="dxa"/>
            <w:gridSpan w:val="2"/>
          </w:tcPr>
          <w:p w14:paraId="0B6E0DC1" w14:textId="77777777" w:rsidR="00C05009" w:rsidRPr="00572117" w:rsidRDefault="00C05009" w:rsidP="00BB1550">
            <w:pPr>
              <w:spacing w:line="360" w:lineRule="auto"/>
              <w:jc w:val="center"/>
              <w:rPr>
                <w:rFonts w:cstheme="minorHAnsi"/>
              </w:rPr>
            </w:pPr>
            <w:r>
              <w:rPr>
                <w:rFonts w:cstheme="minorHAnsi"/>
                <w:b/>
              </w:rPr>
              <w:t>Aggregation</w:t>
            </w:r>
          </w:p>
        </w:tc>
      </w:tr>
      <w:tr w:rsidR="00C05009" w:rsidRPr="00085EB2" w14:paraId="306E5638" w14:textId="77777777" w:rsidTr="00BB1550">
        <w:tc>
          <w:tcPr>
            <w:tcW w:w="3118" w:type="dxa"/>
          </w:tcPr>
          <w:p w14:paraId="11847A0D" w14:textId="77777777" w:rsidR="00C05009" w:rsidRPr="00C0239E" w:rsidRDefault="00C05009" w:rsidP="00BB1550">
            <w:pPr>
              <w:spacing w:line="360" w:lineRule="auto"/>
              <w:jc w:val="both"/>
              <w:rPr>
                <w:rFonts w:cstheme="minorHAnsi"/>
              </w:rPr>
            </w:pPr>
            <w:r>
              <w:rPr>
                <w:rFonts w:cstheme="minorHAnsi"/>
              </w:rPr>
              <w:lastRenderedPageBreak/>
              <w:t>Distribution fitting</w:t>
            </w:r>
          </w:p>
        </w:tc>
        <w:tc>
          <w:tcPr>
            <w:tcW w:w="7367" w:type="dxa"/>
          </w:tcPr>
          <w:p w14:paraId="224AF38E" w14:textId="07487774" w:rsidR="00C05009" w:rsidRPr="00572117" w:rsidRDefault="00C05009" w:rsidP="00BB1550">
            <w:pPr>
              <w:spacing w:line="360" w:lineRule="auto"/>
              <w:jc w:val="both"/>
              <w:rPr>
                <w:rFonts w:cstheme="minorHAnsi"/>
              </w:rPr>
            </w:pPr>
            <w:r>
              <w:rPr>
                <w:rFonts w:cstheme="minorHAnsi"/>
              </w:rPr>
              <w:t xml:space="preserve">What methods for fitting </w:t>
            </w:r>
            <w:r w:rsidRPr="00572117">
              <w:rPr>
                <w:rFonts w:cstheme="minorHAnsi"/>
              </w:rPr>
              <w:t xml:space="preserve">distributions to </w:t>
            </w:r>
            <w:r>
              <w:rPr>
                <w:rFonts w:cstheme="minorHAnsi"/>
              </w:rPr>
              <w:t xml:space="preserve">elicited </w:t>
            </w:r>
            <w:r w:rsidRPr="00572117">
              <w:rPr>
                <w:rFonts w:cstheme="minorHAnsi"/>
              </w:rPr>
              <w:t xml:space="preserve">beliefs </w:t>
            </w:r>
            <w:r>
              <w:rPr>
                <w:rFonts w:cstheme="minorHAnsi"/>
              </w:rPr>
              <w:t xml:space="preserve">are most appropriate for particular quantities, for example </w:t>
            </w:r>
            <w:r w:rsidRPr="00572117">
              <w:rPr>
                <w:rFonts w:cstheme="minorHAnsi"/>
              </w:rPr>
              <w:t>more complex quantities</w:t>
            </w:r>
          </w:p>
        </w:tc>
      </w:tr>
      <w:tr w:rsidR="00C05009" w:rsidRPr="00085EB2" w14:paraId="16514C76" w14:textId="77777777" w:rsidTr="00BB1550">
        <w:tc>
          <w:tcPr>
            <w:tcW w:w="3118" w:type="dxa"/>
          </w:tcPr>
          <w:p w14:paraId="13EE6EB3" w14:textId="77777777" w:rsidR="00C05009" w:rsidRDefault="00C05009" w:rsidP="00BB1550">
            <w:pPr>
              <w:spacing w:line="360" w:lineRule="auto"/>
              <w:jc w:val="both"/>
              <w:rPr>
                <w:rFonts w:cstheme="minorHAnsi"/>
              </w:rPr>
            </w:pPr>
            <w:r>
              <w:rPr>
                <w:rFonts w:cstheme="minorHAnsi"/>
              </w:rPr>
              <w:t>Combining priors</w:t>
            </w:r>
          </w:p>
        </w:tc>
        <w:tc>
          <w:tcPr>
            <w:tcW w:w="7367" w:type="dxa"/>
          </w:tcPr>
          <w:p w14:paraId="3D198006" w14:textId="77777777" w:rsidR="00C05009" w:rsidRPr="00CC59A6" w:rsidRDefault="00C05009" w:rsidP="00BB1550">
            <w:pPr>
              <w:spacing w:line="360" w:lineRule="auto"/>
              <w:jc w:val="both"/>
            </w:pPr>
            <w:r>
              <w:rPr>
                <w:rFonts w:cstheme="minorHAnsi"/>
              </w:rPr>
              <w:t>Should individual priors be combined when</w:t>
            </w:r>
            <w:r w:rsidRPr="00C0239E">
              <w:rPr>
                <w:rFonts w:cstheme="minorHAnsi"/>
              </w:rPr>
              <w:t xml:space="preserve"> there is significant expert variation?</w:t>
            </w:r>
            <w:r>
              <w:rPr>
                <w:rFonts w:cstheme="minorHAnsi"/>
              </w:rPr>
              <w:t xml:space="preserve"> If so, how?</w:t>
            </w:r>
          </w:p>
        </w:tc>
      </w:tr>
    </w:tbl>
    <w:p w14:paraId="4DBCB32B" w14:textId="77777777" w:rsidR="001212C1" w:rsidRDefault="001212C1" w:rsidP="000B0642">
      <w:pPr>
        <w:spacing w:after="0" w:line="360" w:lineRule="auto"/>
        <w:rPr>
          <w:rFonts w:cstheme="minorHAnsi"/>
        </w:rPr>
      </w:pPr>
    </w:p>
    <w:p w14:paraId="5E9A9109" w14:textId="77777777" w:rsidR="000B0642" w:rsidRDefault="000B0642" w:rsidP="00C05009">
      <w:pPr>
        <w:spacing w:after="0" w:line="360" w:lineRule="auto"/>
        <w:rPr>
          <w:rFonts w:cstheme="minorHAnsi"/>
        </w:rPr>
      </w:pPr>
    </w:p>
    <w:p w14:paraId="24B1F85D" w14:textId="77777777" w:rsidR="00C05009" w:rsidRDefault="00C05009" w:rsidP="00C05009">
      <w:pPr>
        <w:pStyle w:val="Heading2"/>
        <w:spacing w:line="360" w:lineRule="auto"/>
      </w:pPr>
      <w:bookmarkStart w:id="574" w:name="_Toc3885473"/>
      <w:bookmarkStart w:id="575" w:name="_Toc15566748"/>
      <w:r>
        <w:t>Limitations of the work conducted</w:t>
      </w:r>
      <w:bookmarkEnd w:id="574"/>
      <w:bookmarkEnd w:id="575"/>
    </w:p>
    <w:p w14:paraId="5A91CE4B" w14:textId="07C71044" w:rsidR="00C05009" w:rsidRDefault="00C05009" w:rsidP="00C05009">
      <w:pPr>
        <w:spacing w:after="0" w:line="360" w:lineRule="auto"/>
      </w:pPr>
      <w:r>
        <w:t xml:space="preserve">Whilst the reference </w:t>
      </w:r>
      <w:r w:rsidR="007F5972">
        <w:t>protocol</w:t>
      </w:r>
      <w:r>
        <w:t xml:space="preserve"> developed here represents a significant move forward in terms of SEE applied to HCDM, there are a number of limitations of the work that are worth noting.</w:t>
      </w:r>
    </w:p>
    <w:p w14:paraId="26A3EA2A" w14:textId="77777777" w:rsidR="00C05009" w:rsidRDefault="00C05009" w:rsidP="00C05009">
      <w:pPr>
        <w:spacing w:after="0" w:line="360" w:lineRule="auto"/>
      </w:pPr>
    </w:p>
    <w:p w14:paraId="795B1BB4" w14:textId="5A4B0FB7" w:rsidR="00C05009" w:rsidRDefault="00C05009" w:rsidP="00C05009">
      <w:pPr>
        <w:spacing w:after="0" w:line="360" w:lineRule="auto"/>
      </w:pPr>
      <w:r>
        <w:t>Firstly, i</w:t>
      </w:r>
      <w:r w:rsidRPr="00EA2C25">
        <w:t xml:space="preserve">n developing a reference </w:t>
      </w:r>
      <w:r w:rsidR="007F5972">
        <w:t>protocol</w:t>
      </w:r>
      <w:r w:rsidRPr="00EA2C25">
        <w:t xml:space="preserve"> for SEE in HCDM, it was necessary to draw on multiple types of evidence, structured (systematic) review, targeted literature search, and experimental analyses.  </w:t>
      </w:r>
      <w:r w:rsidR="00F11C02">
        <w:t>In identifying relevant evidence from the existing literature it</w:t>
      </w:r>
      <w:r w:rsidRPr="00EA2C25">
        <w:t xml:space="preserve"> was not possible to use systematic search methods for all reviews</w:t>
      </w:r>
      <w:r w:rsidR="00C055A5">
        <w:t>, and the targeted searches used a semi-structured approach (</w:t>
      </w:r>
      <w:r w:rsidR="002D1790">
        <w:rPr>
          <w:i/>
        </w:rPr>
        <w:fldChar w:fldCharType="begin"/>
      </w:r>
      <w:r w:rsidR="002D1790">
        <w:rPr>
          <w:i/>
        </w:rPr>
        <w:instrText xml:space="preserve"> REF _Ref4620909 \w \h </w:instrText>
      </w:r>
      <w:r w:rsidR="002D1790">
        <w:rPr>
          <w:i/>
        </w:rPr>
      </w:r>
      <w:r w:rsidR="002D1790">
        <w:rPr>
          <w:i/>
        </w:rPr>
        <w:fldChar w:fldCharType="separate"/>
      </w:r>
      <w:r w:rsidR="00A5448B">
        <w:rPr>
          <w:i/>
        </w:rPr>
        <w:t>Chapter 5</w:t>
      </w:r>
      <w:r w:rsidR="002D1790">
        <w:rPr>
          <w:i/>
        </w:rPr>
        <w:fldChar w:fldCharType="end"/>
      </w:r>
      <w:r w:rsidR="00C055A5">
        <w:t>)</w:t>
      </w:r>
      <w:r w:rsidR="00F11C02">
        <w:t xml:space="preserve">. </w:t>
      </w:r>
      <w:r w:rsidR="00C055A5">
        <w:t>This may have resulted in relevant studies that are less well-known in the elicitation literature also being missed in our reviews.</w:t>
      </w:r>
      <w:r w:rsidR="00F11C02">
        <w:t xml:space="preserve"> In addition, it </w:t>
      </w:r>
      <w:r w:rsidRPr="00EA2C25">
        <w:t>was not possible to conduct targeted searches for all elements of SEE.</w:t>
      </w:r>
    </w:p>
    <w:p w14:paraId="3742CF6A" w14:textId="77777777" w:rsidR="00C05009" w:rsidRPr="000B0642" w:rsidRDefault="00C05009" w:rsidP="00C05009">
      <w:pPr>
        <w:spacing w:after="0" w:line="360" w:lineRule="auto"/>
      </w:pPr>
    </w:p>
    <w:p w14:paraId="52EE7F94" w14:textId="733FEF09" w:rsidR="00C05009" w:rsidRPr="00C05009" w:rsidRDefault="00C05009" w:rsidP="00C05009">
      <w:pPr>
        <w:spacing w:after="0" w:line="360" w:lineRule="auto"/>
      </w:pPr>
      <w:r>
        <w:t xml:space="preserve">Second, there were a number of compromises that were needed in order to generate empirical evidence relating to the choice between the FIM and VIM </w:t>
      </w:r>
      <w:r w:rsidRPr="00B40BD5">
        <w:t>(</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Pr="00B40BD5">
        <w:t xml:space="preserve">). </w:t>
      </w:r>
      <w:r>
        <w:t>Foremost</w:t>
      </w:r>
      <w:r w:rsidRPr="000B0642">
        <w:t xml:space="preserve">, it was necessary to use students to represent health care professionals. The design of the experiments was such that, prior clinical knowledge was not required to complete the tasks, and therefore the </w:t>
      </w:r>
      <w:r w:rsidR="008F795C">
        <w:t>experts</w:t>
      </w:r>
      <w:r w:rsidRPr="000B0642">
        <w:t xml:space="preserve"> were instead meant to represent the level of normative skills that would usually be expected in HCDM. </w:t>
      </w:r>
      <w:r w:rsidRPr="00B40BD5">
        <w:t xml:space="preserve">Participants were standardised according to the level of knowledge they observed form the   simulated learning process. However, in practice </w:t>
      </w:r>
      <w:r w:rsidR="008F795C">
        <w:t>experts</w:t>
      </w:r>
      <w:r w:rsidRPr="00B40BD5">
        <w:t xml:space="preserve"> in HCDM are likely to draw on multiple sources of knowledge when formulating their beliefs, </w:t>
      </w:r>
      <w:r w:rsidRPr="00B40BD5">
        <w:rPr>
          <w:rFonts w:cstheme="minorHAnsi"/>
        </w:rPr>
        <w:t xml:space="preserve">i.e. health carers may also draw on published evidence, peer contact or other related evidence or experience. </w:t>
      </w:r>
      <w:r w:rsidRPr="00B40BD5">
        <w:t xml:space="preserve">It was not possible to reflect these multiple forms of knowledge in exploring the performance of the methods to encode judgements. </w:t>
      </w:r>
      <w:r>
        <w:t xml:space="preserve">The experimental set up, more generally, may impact on the generalisability of the results. </w:t>
      </w:r>
    </w:p>
    <w:p w14:paraId="22A14368" w14:textId="77777777" w:rsidR="00C05009" w:rsidRDefault="00C05009" w:rsidP="00C05009">
      <w:pPr>
        <w:spacing w:after="0" w:line="360" w:lineRule="auto"/>
        <w:rPr>
          <w:rFonts w:cstheme="minorHAnsi"/>
        </w:rPr>
      </w:pPr>
    </w:p>
    <w:p w14:paraId="1FA3C32D" w14:textId="67F17DC2" w:rsidR="00C05009" w:rsidRDefault="00C05009" w:rsidP="00C05009">
      <w:pPr>
        <w:spacing w:after="0" w:line="360" w:lineRule="auto"/>
        <w:rPr>
          <w:highlight w:val="yellow"/>
        </w:rPr>
      </w:pPr>
      <w:r>
        <w:rPr>
          <w:rFonts w:cstheme="minorHAnsi"/>
        </w:rPr>
        <w:t xml:space="preserve">Thirdly, it was not possible to explore all of the uncertain choices empirically through the experimental approach described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Pr>
          <w:rFonts w:cstheme="minorHAnsi"/>
        </w:rPr>
        <w:t xml:space="preserve">In addition to the comparison of the FIM and VIM approaches,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Pr>
          <w:rFonts w:cstheme="minorHAnsi"/>
        </w:rPr>
        <w:t xml:space="preserve"> also looked at how </w:t>
      </w:r>
      <w:r w:rsidR="008F795C">
        <w:rPr>
          <w:rFonts w:cstheme="minorHAnsi"/>
        </w:rPr>
        <w:t>experts</w:t>
      </w:r>
      <w:r>
        <w:rPr>
          <w:rFonts w:cstheme="minorHAnsi"/>
        </w:rPr>
        <w:t xml:space="preserve"> update their beliefs when presented with group </w:t>
      </w:r>
      <w:r>
        <w:rPr>
          <w:rFonts w:cstheme="minorHAnsi"/>
        </w:rPr>
        <w:lastRenderedPageBreak/>
        <w:t xml:space="preserve">summaries and </w:t>
      </w:r>
      <w:r w:rsidRPr="00DE0693">
        <w:rPr>
          <w:color w:val="000000" w:themeColor="text1"/>
        </w:rPr>
        <w:t>extrapolation beyond data observed</w:t>
      </w:r>
      <w:r>
        <w:rPr>
          <w:color w:val="000000" w:themeColor="text1"/>
        </w:rPr>
        <w:t xml:space="preserve">. </w:t>
      </w:r>
      <w:r w:rsidRPr="00DE0693">
        <w:rPr>
          <w:color w:val="000000" w:themeColor="text1"/>
        </w:rPr>
        <w:t xml:space="preserve"> </w:t>
      </w:r>
      <w:r>
        <w:rPr>
          <w:color w:val="000000" w:themeColor="text1"/>
        </w:rPr>
        <w:t>It was not possible to power the experiments to detect differences for these two elements</w:t>
      </w:r>
      <w:r w:rsidR="0007260A">
        <w:rPr>
          <w:color w:val="000000" w:themeColor="text1"/>
        </w:rPr>
        <w:t xml:space="preserve">, </w:t>
      </w:r>
      <w:r>
        <w:t xml:space="preserve">and therefore it is difficult to reach conclusions </w:t>
      </w:r>
      <w:r w:rsidR="0007260A">
        <w:t>regarding these comparisons</w:t>
      </w:r>
      <w:r w:rsidRPr="000330C7">
        <w:t xml:space="preserve">. </w:t>
      </w:r>
    </w:p>
    <w:p w14:paraId="68835961" w14:textId="77777777" w:rsidR="00C05009" w:rsidRPr="00C05009" w:rsidRDefault="00C05009" w:rsidP="00C05009">
      <w:pPr>
        <w:spacing w:after="0" w:line="360" w:lineRule="auto"/>
        <w:rPr>
          <w:highlight w:val="yellow"/>
        </w:rPr>
      </w:pPr>
    </w:p>
    <w:p w14:paraId="1208DBBF" w14:textId="3D8D6AAA" w:rsidR="00C05009" w:rsidRPr="000330C7" w:rsidRDefault="00C05009" w:rsidP="00AF42E1">
      <w:pPr>
        <w:spacing w:after="0" w:line="360" w:lineRule="auto"/>
      </w:pPr>
      <w:r w:rsidRPr="000330C7">
        <w:t>The major limitation of the work conducted here, lies not in the methods employed, but the evidence available from the wider literature, on which to base the set of choices and determine how appropriate these are. Concluding on the suitability of the choices available from the existing guidelines is challenging due to the lack of empirical evidence to support specific choices. Instead it was necessary</w:t>
      </w:r>
      <w:r w:rsidRPr="00C05009">
        <w:t xml:space="preserve"> to </w:t>
      </w:r>
      <w:r w:rsidRPr="000330C7">
        <w:t>develop principles for SEE in HCDM, using</w:t>
      </w:r>
      <w:r w:rsidRPr="00C05009">
        <w:t xml:space="preserve"> the </w:t>
      </w:r>
      <w:r w:rsidRPr="000330C7">
        <w:t>sources</w:t>
      </w:r>
      <w:r w:rsidRPr="00C05009">
        <w:t xml:space="preserve"> of </w:t>
      </w:r>
      <w:r w:rsidRPr="000330C7">
        <w:t xml:space="preserve">evidence as described above </w:t>
      </w:r>
      <w:r w:rsidRPr="00C05009">
        <w:t xml:space="preserve">and </w:t>
      </w:r>
      <w:r w:rsidRPr="000330C7">
        <w:t>published guidelines for good SEE. Using the principles, meant that it was not always possible to give definitive</w:t>
      </w:r>
      <w:r w:rsidRPr="00C05009">
        <w:t xml:space="preserve"> conclusions </w:t>
      </w:r>
      <w:r w:rsidRPr="000330C7">
        <w:t>on choices.</w:t>
      </w:r>
    </w:p>
    <w:p w14:paraId="78E2EB60" w14:textId="77777777" w:rsidR="00C05009" w:rsidRDefault="00C05009" w:rsidP="00AF42E1">
      <w:pPr>
        <w:spacing w:after="0" w:line="360" w:lineRule="auto"/>
        <w:rPr>
          <w:highlight w:val="yellow"/>
        </w:rPr>
      </w:pPr>
    </w:p>
    <w:p w14:paraId="7F86149A" w14:textId="5EC66D7D" w:rsidR="00E01CF0" w:rsidRPr="00E01CF0" w:rsidRDefault="00C05009" w:rsidP="00AF42E1">
      <w:pPr>
        <w:spacing w:after="0" w:line="360" w:lineRule="auto"/>
      </w:pPr>
      <w:r w:rsidRPr="009866EC">
        <w:t>This flexibility, however may be a useful characteristic</w:t>
      </w:r>
      <w:r w:rsidRPr="00C05009">
        <w:t xml:space="preserve"> of </w:t>
      </w:r>
      <w:r w:rsidRPr="009866EC">
        <w:t xml:space="preserve">the reference </w:t>
      </w:r>
      <w:r w:rsidR="007F5972">
        <w:t>protocol</w:t>
      </w:r>
      <w:r w:rsidRPr="009866EC">
        <w:t xml:space="preserve"> developed here. Trying to define a reference </w:t>
      </w:r>
      <w:r w:rsidR="007F5972">
        <w:t>protocol</w:t>
      </w:r>
      <w:r w:rsidRPr="009866EC">
        <w:t xml:space="preserve"> that is useful, in that is refines the set of </w:t>
      </w:r>
      <w:r w:rsidRPr="00C05009">
        <w:t>choices</w:t>
      </w:r>
      <w:r w:rsidRPr="009866EC">
        <w:t xml:space="preserve">, but is sufficiently flexible that it can be applied across HCDM and considers constraints in different settings, may provide the type of guidance that is most useful at this stage. Further applied studies of SEE in HCDM, which consider the choices specified in this reference </w:t>
      </w:r>
      <w:r w:rsidR="007F5972">
        <w:t>protocol</w:t>
      </w:r>
      <w:r w:rsidRPr="009866EC">
        <w:t xml:space="preserve">, and thoroughly document these, will help to generate valuable evidence on the usefulness of the reference </w:t>
      </w:r>
      <w:r w:rsidR="007F5972">
        <w:t>protocol</w:t>
      </w:r>
      <w:r w:rsidRPr="009866EC">
        <w:t xml:space="preserve"> and may also provide opportunities for empirical comparisons of some of th</w:t>
      </w:r>
      <w:r w:rsidR="00E01CF0">
        <w:t>e remaining uncertain choices</w:t>
      </w:r>
      <w:r w:rsidR="00C6471D">
        <w:t xml:space="preserve">, for example using the approach </w:t>
      </w:r>
      <w:r w:rsidR="000F0EE3">
        <w:t xml:space="preserve">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rsidR="00E01CF0">
        <w:t xml:space="preserve">. </w:t>
      </w:r>
    </w:p>
    <w:p w14:paraId="2CE775AE" w14:textId="0797B25A" w:rsidR="00E01CF0" w:rsidRDefault="00E01CF0" w:rsidP="00AF42E1">
      <w:pPr>
        <w:spacing w:after="0" w:line="360" w:lineRule="auto"/>
        <w:sectPr w:rsidR="00E01CF0" w:rsidSect="001A6E48">
          <w:pgSz w:w="11906" w:h="16838"/>
          <w:pgMar w:top="1440" w:right="1440" w:bottom="1440" w:left="1440" w:header="708" w:footer="708" w:gutter="0"/>
          <w:cols w:space="708"/>
          <w:docGrid w:linePitch="360"/>
        </w:sectPr>
      </w:pPr>
    </w:p>
    <w:p w14:paraId="5D5DC2F9" w14:textId="0F930615" w:rsidR="00BB1550" w:rsidRDefault="00BB1550" w:rsidP="00BB1550">
      <w:pPr>
        <w:pStyle w:val="Heading1"/>
      </w:pPr>
      <w:bookmarkStart w:id="576" w:name="_Toc15566749"/>
      <w:r>
        <w:lastRenderedPageBreak/>
        <w:t>Acknowledgements</w:t>
      </w:r>
      <w:bookmarkEnd w:id="576"/>
    </w:p>
    <w:p w14:paraId="33FBE75A" w14:textId="77777777" w:rsidR="00BB1550" w:rsidRDefault="00BB1550" w:rsidP="005C0B25"/>
    <w:p w14:paraId="53F68446" w14:textId="3F055CA0" w:rsidR="007D2E32" w:rsidRDefault="007D2E32" w:rsidP="00AF42E1">
      <w:pPr>
        <w:spacing w:after="0" w:line="360" w:lineRule="auto"/>
      </w:pPr>
      <w:r>
        <w:t xml:space="preserve">This work was funded by a grant from the Medical Research Council (MRC): </w:t>
      </w:r>
      <w:r w:rsidRPr="007D2E32">
        <w:rPr>
          <w:rFonts w:cstheme="minorHAnsi"/>
          <w:color w:val="3A3A3A"/>
          <w:shd w:val="clear" w:color="auto" w:fill="FFFFFF"/>
        </w:rPr>
        <w:t>MR/N028511/1</w:t>
      </w:r>
      <w:r>
        <w:rPr>
          <w:rFonts w:cstheme="minorHAnsi"/>
          <w:color w:val="3A3A3A"/>
          <w:shd w:val="clear" w:color="auto" w:fill="FFFFFF"/>
        </w:rPr>
        <w:t xml:space="preserve"> “</w:t>
      </w:r>
      <w:r>
        <w:t xml:space="preserve">HEE: Developing a reference protocol for expert elicitation in health care decision making”. </w:t>
      </w:r>
    </w:p>
    <w:p w14:paraId="1E601783" w14:textId="27329E7F" w:rsidR="0003098C" w:rsidRDefault="007D2E32" w:rsidP="00AF42E1">
      <w:pPr>
        <w:spacing w:after="0" w:line="360" w:lineRule="auto"/>
      </w:pPr>
      <w:r>
        <w:t>We would li</w:t>
      </w:r>
      <w:r w:rsidR="0003098C">
        <w:t>k</w:t>
      </w:r>
      <w:r>
        <w:t>e to acknowledge the contributions from the advisory group for the project, specifically, John Paul Gosling, Jeremy Oakley, Anthony Hatswell, Nicky Best, Matt Stevenson, Peter Ayton, Tim Bedford, Maarten I</w:t>
      </w:r>
      <w:r w:rsidR="0003098C">
        <w:t xml:space="preserve">jzerman, Rebecca Albrow, Frances Nixon, </w:t>
      </w:r>
      <w:r w:rsidR="00C6471D">
        <w:t>and Roger</w:t>
      </w:r>
      <w:r w:rsidR="0003098C">
        <w:t xml:space="preserve"> Cooke. </w:t>
      </w:r>
    </w:p>
    <w:p w14:paraId="0CC4CCAF" w14:textId="77777777" w:rsidR="007F55E9" w:rsidRDefault="007F55E9" w:rsidP="00AF42E1">
      <w:pPr>
        <w:spacing w:after="0" w:line="360" w:lineRule="auto"/>
      </w:pPr>
    </w:p>
    <w:p w14:paraId="7D6026F8" w14:textId="70BB1984" w:rsidR="0003098C" w:rsidRDefault="0003098C" w:rsidP="00AF42E1">
      <w:pPr>
        <w:spacing w:after="0" w:line="360" w:lineRule="auto"/>
      </w:pPr>
      <w:r>
        <w:t xml:space="preserve">A workshop was convened to consider the results </w:t>
      </w:r>
      <w:r w:rsidR="007F55E9">
        <w:t>from</w:t>
      </w:r>
      <w:r>
        <w:t xml:space="preserve"> the project and how these may be used in practice by decision makers. The workshop was attended by NICE chairs, NICE staff, academics, NHS England, WHO</w:t>
      </w:r>
      <w:r w:rsidR="00AF42E1">
        <w:t xml:space="preserve">, industry representatives, </w:t>
      </w:r>
      <w:r>
        <w:t>other methodologists and decision makers. We would like to acknowledge and thank all that attended</w:t>
      </w:r>
      <w:r w:rsidR="00AF42E1">
        <w:t xml:space="preserve"> and participated</w:t>
      </w:r>
      <w:r>
        <w:t xml:space="preserve">.  </w:t>
      </w:r>
    </w:p>
    <w:p w14:paraId="44FF83B4" w14:textId="77777777" w:rsidR="007F55E9" w:rsidRDefault="007F55E9" w:rsidP="00AF42E1">
      <w:pPr>
        <w:spacing w:after="0" w:line="360" w:lineRule="auto"/>
      </w:pPr>
    </w:p>
    <w:p w14:paraId="074A716E" w14:textId="626D8DD9" w:rsidR="004E263A" w:rsidRDefault="004E263A" w:rsidP="00AF42E1">
      <w:pPr>
        <w:spacing w:after="0" w:line="360" w:lineRule="auto"/>
      </w:pPr>
      <w:r>
        <w:t>We would like to acknowledge</w:t>
      </w:r>
      <w:r w:rsidR="00273DDF">
        <w:t xml:space="preserve"> Ian Watt, </w:t>
      </w:r>
      <w:r>
        <w:t xml:space="preserve">Alastair </w:t>
      </w:r>
      <w:r w:rsidR="00273DDF">
        <w:t xml:space="preserve">Dickson, </w:t>
      </w:r>
      <w:r>
        <w:t>Sean O’</w:t>
      </w:r>
      <w:r w:rsidR="00273DDF">
        <w:t>Connell and</w:t>
      </w:r>
      <w:r>
        <w:t xml:space="preserve"> </w:t>
      </w:r>
      <w:r w:rsidR="00273DDF">
        <w:t xml:space="preserve">Mark Williams for </w:t>
      </w:r>
      <w:r w:rsidR="00C77961">
        <w:t xml:space="preserve">their help and participation </w:t>
      </w:r>
      <w:r w:rsidR="00273DDF">
        <w:t xml:space="preserve">in the expert elicitation exercise as part of the application of the developed reference </w:t>
      </w:r>
      <w:r w:rsidR="00096F03">
        <w:t>protocol</w:t>
      </w:r>
      <w:r w:rsidR="00273DDF">
        <w:t xml:space="preserve"> in </w:t>
      </w:r>
      <w:r w:rsidR="00560FEC">
        <w:rPr>
          <w:i/>
        </w:rPr>
        <w:fldChar w:fldCharType="begin"/>
      </w:r>
      <w:r w:rsidR="00560FEC">
        <w:rPr>
          <w:i/>
        </w:rPr>
        <w:instrText xml:space="preserve"> REF _Ref4650833 \w \h </w:instrText>
      </w:r>
      <w:r w:rsidR="00560FEC">
        <w:rPr>
          <w:i/>
        </w:rPr>
      </w:r>
      <w:r w:rsidR="00560FEC">
        <w:rPr>
          <w:i/>
        </w:rPr>
        <w:fldChar w:fldCharType="separate"/>
      </w:r>
      <w:r w:rsidR="00A5448B">
        <w:rPr>
          <w:i/>
        </w:rPr>
        <w:t>Chapter 11</w:t>
      </w:r>
      <w:r w:rsidR="00560FEC">
        <w:rPr>
          <w:i/>
        </w:rPr>
        <w:fldChar w:fldCharType="end"/>
      </w:r>
      <w:r w:rsidR="00273DDF">
        <w:t>.</w:t>
      </w:r>
      <w:r w:rsidR="00C77961">
        <w:t xml:space="preserve"> </w:t>
      </w:r>
    </w:p>
    <w:p w14:paraId="1B750268" w14:textId="77777777" w:rsidR="007F55E9" w:rsidRDefault="007F55E9" w:rsidP="00AF42E1">
      <w:pPr>
        <w:spacing w:after="0" w:line="360" w:lineRule="auto"/>
      </w:pPr>
    </w:p>
    <w:p w14:paraId="79AA72E8" w14:textId="175E3D5C" w:rsidR="00D30680" w:rsidRDefault="0003098C" w:rsidP="00AF42E1">
      <w:pPr>
        <w:spacing w:after="0" w:line="360" w:lineRule="auto"/>
      </w:pPr>
      <w:r>
        <w:t xml:space="preserve">Finally in designing the experiments conducted in </w:t>
      </w:r>
      <w:r w:rsidR="004E0E2A">
        <w:rPr>
          <w:i/>
        </w:rPr>
        <w:fldChar w:fldCharType="begin"/>
      </w:r>
      <w:r w:rsidR="004E0E2A">
        <w:rPr>
          <w:i/>
        </w:rPr>
        <w:instrText xml:space="preserve"> REF _Ref4619655 \w \h </w:instrText>
      </w:r>
      <w:r w:rsidR="004E0E2A">
        <w:rPr>
          <w:i/>
        </w:rPr>
      </w:r>
      <w:r w:rsidR="004E0E2A">
        <w:rPr>
          <w:i/>
        </w:rPr>
        <w:fldChar w:fldCharType="separate"/>
      </w:r>
      <w:r w:rsidR="00A5448B">
        <w:rPr>
          <w:i/>
        </w:rPr>
        <w:t>Chapter 8</w:t>
      </w:r>
      <w:r w:rsidR="004E0E2A">
        <w:rPr>
          <w:i/>
        </w:rPr>
        <w:fldChar w:fldCharType="end"/>
      </w:r>
      <w:r>
        <w:t xml:space="preserve">, piloting was carried out on colleagues at the Centre for Health Economics. We would like to acknowledge and thank all colleagues that took </w:t>
      </w:r>
      <w:r w:rsidR="00732034">
        <w:t>p</w:t>
      </w:r>
      <w:r>
        <w:t xml:space="preserve">art </w:t>
      </w:r>
      <w:r w:rsidR="00D30680">
        <w:t>and provided valuable feedback.</w:t>
      </w:r>
      <w:r w:rsidR="00C6471D">
        <w:t xml:space="preserve"> In addition colleagues at </w:t>
      </w:r>
      <w:r w:rsidR="007F5972">
        <w:t>the Experimental</w:t>
      </w:r>
      <w:r w:rsidR="00C6471D">
        <w:t xml:space="preserve"> Economics Lab at the University of York. </w:t>
      </w:r>
    </w:p>
    <w:p w14:paraId="4597F8CC" w14:textId="58883B55" w:rsidR="00CD2FDE" w:rsidRDefault="00CD2FDE" w:rsidP="00AF42E1">
      <w:pPr>
        <w:spacing w:after="0" w:line="360" w:lineRule="auto"/>
      </w:pPr>
    </w:p>
    <w:p w14:paraId="7D590976" w14:textId="14137472" w:rsidR="00CD2FDE" w:rsidRDefault="00CD2FDE" w:rsidP="00AF42E1">
      <w:pPr>
        <w:spacing w:after="0" w:line="360" w:lineRule="auto"/>
      </w:pPr>
    </w:p>
    <w:p w14:paraId="7C342C04" w14:textId="77777777" w:rsidR="00CD2FDE" w:rsidRPr="0073214C" w:rsidRDefault="00CD2FDE" w:rsidP="00CD2FDE">
      <w:pPr>
        <w:spacing w:after="0" w:line="360" w:lineRule="auto"/>
        <w:rPr>
          <w:b/>
        </w:rPr>
      </w:pPr>
      <w:r w:rsidRPr="0073214C">
        <w:rPr>
          <w:b/>
        </w:rPr>
        <w:t>Data sharing:</w:t>
      </w:r>
    </w:p>
    <w:p w14:paraId="78899701" w14:textId="77777777" w:rsidR="00CD2FDE" w:rsidRPr="0073214C" w:rsidRDefault="00CD2FDE" w:rsidP="00CD2FDE">
      <w:pPr>
        <w:spacing w:after="0" w:line="360" w:lineRule="auto"/>
        <w:rPr>
          <w:rFonts w:cstheme="minorHAnsi"/>
        </w:rPr>
      </w:pPr>
      <w:r w:rsidRPr="0073214C">
        <w:rPr>
          <w:rFonts w:cstheme="minorHAnsi"/>
          <w:color w:val="333333"/>
        </w:rPr>
        <w:t>All data requests should be submitted to the corresponding author for consideration.  Access to anonymised data may be granted following review.</w:t>
      </w:r>
    </w:p>
    <w:p w14:paraId="4966E2ED" w14:textId="77777777" w:rsidR="00CD2FDE" w:rsidRDefault="00CD2FDE" w:rsidP="00AF42E1">
      <w:pPr>
        <w:spacing w:after="0" w:line="360" w:lineRule="auto"/>
        <w:sectPr w:rsidR="00CD2FDE" w:rsidSect="00B17376">
          <w:footerReference w:type="default" r:id="rId48"/>
          <w:pgSz w:w="11906" w:h="16838"/>
          <w:pgMar w:top="1440" w:right="1440" w:bottom="1440" w:left="1440" w:header="708" w:footer="708" w:gutter="0"/>
          <w:cols w:space="708"/>
          <w:docGrid w:linePitch="360"/>
        </w:sectPr>
      </w:pPr>
    </w:p>
    <w:p w14:paraId="140431F8" w14:textId="240EEFE0" w:rsidR="0003098C" w:rsidRDefault="0003098C" w:rsidP="0003098C">
      <w:pPr>
        <w:pStyle w:val="Heading1"/>
      </w:pPr>
      <w:bookmarkStart w:id="577" w:name="_Toc15566750"/>
      <w:r>
        <w:lastRenderedPageBreak/>
        <w:t>Contributions of authors</w:t>
      </w:r>
      <w:bookmarkEnd w:id="577"/>
    </w:p>
    <w:p w14:paraId="1095196F" w14:textId="77777777" w:rsidR="001F4BAE" w:rsidRDefault="001F4BAE" w:rsidP="007D2E32"/>
    <w:p w14:paraId="14BFA30E" w14:textId="52F7E64F" w:rsidR="00D30680" w:rsidRDefault="0003098C" w:rsidP="000A5768">
      <w:pPr>
        <w:spacing w:after="0" w:line="360" w:lineRule="auto"/>
      </w:pPr>
      <w:r>
        <w:t xml:space="preserve">Dr Laura Bojke (Reader Health economics) was responsible for day-to-day management of the project, developing the reference </w:t>
      </w:r>
      <w:r w:rsidR="00096F03">
        <w:t>protocol</w:t>
      </w:r>
      <w:r w:rsidR="001F4BAE">
        <w:t>, supervising the evaluation, running the experiments</w:t>
      </w:r>
      <w:r>
        <w:t xml:space="preserve"> and drafting the report. Dr Marta Soares (Senior Research Fellow) was joint</w:t>
      </w:r>
      <w:r w:rsidR="00AF42E1">
        <w:t>ly</w:t>
      </w:r>
      <w:r>
        <w:t xml:space="preserve"> responsible for the day-to-day running </w:t>
      </w:r>
      <w:r w:rsidR="001F4BAE">
        <w:t>of</w:t>
      </w:r>
      <w:r>
        <w:t xml:space="preserve"> the project</w:t>
      </w:r>
      <w:r w:rsidR="001F4BAE">
        <w:t>, designed the experiments in Chapter 8 and wrote Chapter 7 with CJ and LS</w:t>
      </w:r>
      <w:r>
        <w:t>. Dr Chris</w:t>
      </w:r>
      <w:r w:rsidR="001F4BAE">
        <w:t xml:space="preserve"> Jackson provided statistical support for the experiments and generated measurements to assess performance in experiment 1. He wrote Chapter 7 with MS and LS, Chapter 5 with AF and AC, and </w:t>
      </w:r>
      <w:r w:rsidR="00AF42E1">
        <w:t>worked with MS and DJ to draft C</w:t>
      </w:r>
      <w:r w:rsidR="001F4BAE">
        <w:t xml:space="preserve">hapter 8. Professor Linda Sharples </w:t>
      </w:r>
      <w:r w:rsidR="00AF42E1">
        <w:t xml:space="preserve">(Medical Statistics) </w:t>
      </w:r>
      <w:r w:rsidR="001F4BAE">
        <w:t xml:space="preserve">provided senior statistical support to the project, specifically in designing the experiments in Chapter 8. She wrote Chapter 7, with CJ and MS, contributed to Chapters 4, 6 and 8. Professor Karl Claxton </w:t>
      </w:r>
      <w:r w:rsidR="00AF42E1">
        <w:t xml:space="preserve">(Health Economics) </w:t>
      </w:r>
      <w:r w:rsidR="001F4BAE">
        <w:t xml:space="preserve">contributed towards the design of the experiments in Chapter 8, and helped to draft materials in Chapters 9 and 10. Dr Dina Jankovic </w:t>
      </w:r>
      <w:r w:rsidR="00AF42E1">
        <w:t xml:space="preserve">(Research Fellow) </w:t>
      </w:r>
      <w:r w:rsidR="001F4BAE">
        <w:t xml:space="preserve">developed the statistical code for the experiments in Chapter 8, conducted the experiments with MS and LB and helped the draft Chapter 8. Dr Aimee Fox </w:t>
      </w:r>
      <w:r w:rsidR="00AF42E1">
        <w:t xml:space="preserve">(Research Fellow) </w:t>
      </w:r>
      <w:r w:rsidR="001F4BAE">
        <w:t xml:space="preserve">was responsible for Chapter 5, with CJ and AC, and worked with LB to conduct the evaluation in Chapter 11. She took responsibility for pulling together materials from all work packages to generate this report. </w:t>
      </w:r>
      <w:r w:rsidR="00AF42E1">
        <w:t xml:space="preserve">Dr Andrea Taylor (Academic Fellow) was primarily responsible for </w:t>
      </w:r>
      <w:r w:rsidR="004E0E2A" w:rsidRPr="00BA1595">
        <w:rPr>
          <w:i/>
        </w:rPr>
        <w:fldChar w:fldCharType="begin"/>
      </w:r>
      <w:r w:rsidR="004E0E2A" w:rsidRPr="00BA1595">
        <w:rPr>
          <w:i/>
        </w:rPr>
        <w:instrText xml:space="preserve"> REF _Ref4619195 \w \h </w:instrText>
      </w:r>
      <w:r w:rsidR="004E0E2A">
        <w:rPr>
          <w:i/>
        </w:rPr>
        <w:instrText xml:space="preserve"> \* MERGEFORMAT </w:instrText>
      </w:r>
      <w:r w:rsidR="004E0E2A" w:rsidRPr="00BA1595">
        <w:rPr>
          <w:i/>
        </w:rPr>
      </w:r>
      <w:r w:rsidR="004E0E2A" w:rsidRPr="00BA1595">
        <w:rPr>
          <w:i/>
        </w:rPr>
        <w:fldChar w:fldCharType="separate"/>
      </w:r>
      <w:r w:rsidR="00A5448B">
        <w:rPr>
          <w:i/>
        </w:rPr>
        <w:t>Chapter 6</w:t>
      </w:r>
      <w:r w:rsidR="004E0E2A" w:rsidRPr="00BA1595">
        <w:rPr>
          <w:i/>
        </w:rPr>
        <w:fldChar w:fldCharType="end"/>
      </w:r>
      <w:r w:rsidR="00AF42E1">
        <w:t xml:space="preserve"> and drafted this with LB and LS. She provided psychology input into the experiments conducted in Chapter 8 and comments on draft Chapters. </w:t>
      </w:r>
      <w:r w:rsidR="001F4BAE">
        <w:t xml:space="preserve">Dr Abigail Colson </w:t>
      </w:r>
      <w:r w:rsidR="00AF42E1">
        <w:t xml:space="preserve">(Lecturer, Management Science) </w:t>
      </w:r>
      <w:r w:rsidR="001F4BAE">
        <w:t xml:space="preserve">took primary responsibility for the review and critique in Chapter 2. She contributed towards the evaluation in Chapter 11 and worked with AF and CJ on Chapter 5. Professor Alec Morton </w:t>
      </w:r>
      <w:r w:rsidR="00AF42E1">
        <w:t>provided</w:t>
      </w:r>
      <w:r w:rsidR="001F4BAE">
        <w:t xml:space="preserve"> senior support for the work carried out in Chapter 2 and provided input on all </w:t>
      </w:r>
      <w:r w:rsidR="00AF42E1">
        <w:t xml:space="preserve">Chapters and the final report. </w:t>
      </w:r>
    </w:p>
    <w:p w14:paraId="03DE99FC" w14:textId="0279E283" w:rsidR="000A5768" w:rsidRDefault="000A5768" w:rsidP="00AF42E1">
      <w:pPr>
        <w:spacing w:after="0" w:line="360" w:lineRule="auto"/>
      </w:pPr>
    </w:p>
    <w:p w14:paraId="18F36733" w14:textId="5214B413" w:rsidR="000A5768" w:rsidRDefault="000A5768" w:rsidP="00AF42E1">
      <w:pPr>
        <w:spacing w:after="0" w:line="360" w:lineRule="auto"/>
      </w:pPr>
    </w:p>
    <w:p w14:paraId="7F4D11CB" w14:textId="5B561B63" w:rsidR="000A5768" w:rsidRDefault="000A5768" w:rsidP="00AF42E1">
      <w:pPr>
        <w:spacing w:after="0" w:line="360" w:lineRule="auto"/>
      </w:pPr>
    </w:p>
    <w:p w14:paraId="11659330" w14:textId="109A9977" w:rsidR="000A5768" w:rsidRDefault="000A5768" w:rsidP="00AF42E1">
      <w:pPr>
        <w:spacing w:after="0" w:line="360" w:lineRule="auto"/>
      </w:pPr>
    </w:p>
    <w:p w14:paraId="15FE208E" w14:textId="1569AD9C" w:rsidR="000A5768" w:rsidRDefault="000A5768" w:rsidP="00AF42E1">
      <w:pPr>
        <w:spacing w:after="0" w:line="360" w:lineRule="auto"/>
      </w:pPr>
    </w:p>
    <w:p w14:paraId="1235E3C9" w14:textId="7F5920E0" w:rsidR="000A5768" w:rsidRDefault="000A5768" w:rsidP="00AF42E1">
      <w:pPr>
        <w:spacing w:after="0" w:line="360" w:lineRule="auto"/>
      </w:pPr>
    </w:p>
    <w:p w14:paraId="194F24FE" w14:textId="737EBA84" w:rsidR="000A5768" w:rsidRDefault="000A5768" w:rsidP="00AF42E1">
      <w:pPr>
        <w:spacing w:after="0" w:line="360" w:lineRule="auto"/>
      </w:pPr>
    </w:p>
    <w:p w14:paraId="5FC64D91" w14:textId="756D4BEB" w:rsidR="000A5768" w:rsidRDefault="000A5768" w:rsidP="00AF42E1">
      <w:pPr>
        <w:spacing w:after="0" w:line="360" w:lineRule="auto"/>
      </w:pPr>
    </w:p>
    <w:p w14:paraId="7D067106" w14:textId="70CC568B" w:rsidR="000A5768" w:rsidRDefault="000A5768" w:rsidP="00AF42E1">
      <w:pPr>
        <w:spacing w:after="0" w:line="360" w:lineRule="auto"/>
      </w:pPr>
    </w:p>
    <w:p w14:paraId="6A210030" w14:textId="2E79659D" w:rsidR="000A5768" w:rsidRDefault="000A5768" w:rsidP="00AF42E1">
      <w:pPr>
        <w:spacing w:after="0" w:line="360" w:lineRule="auto"/>
      </w:pPr>
    </w:p>
    <w:p w14:paraId="023C08D0" w14:textId="49C6F794" w:rsidR="000A5768" w:rsidRDefault="000A5768" w:rsidP="00AF42E1">
      <w:pPr>
        <w:spacing w:after="0" w:line="360" w:lineRule="auto"/>
      </w:pPr>
    </w:p>
    <w:p w14:paraId="780645F7" w14:textId="7F05132D" w:rsidR="000A5768" w:rsidRDefault="000A5768" w:rsidP="000A5768">
      <w:pPr>
        <w:pStyle w:val="Heading1"/>
      </w:pPr>
      <w:bookmarkStart w:id="578" w:name="_Toc15566751"/>
      <w:r>
        <w:lastRenderedPageBreak/>
        <w:t>Patient and public involvement</w:t>
      </w:r>
      <w:bookmarkEnd w:id="578"/>
    </w:p>
    <w:p w14:paraId="00BDAB06" w14:textId="1B580583" w:rsidR="000A5768" w:rsidRDefault="000A5768" w:rsidP="000A5768">
      <w:pPr>
        <w:pStyle w:val="Heading2"/>
        <w:numPr>
          <w:ilvl w:val="0"/>
          <w:numId w:val="0"/>
        </w:numPr>
      </w:pPr>
    </w:p>
    <w:p w14:paraId="1AD843E4" w14:textId="23BF3BAF" w:rsidR="000A5768" w:rsidRPr="000A5768" w:rsidRDefault="000A5768" w:rsidP="000A5768">
      <w:pPr>
        <w:spacing w:after="0" w:line="360" w:lineRule="auto"/>
      </w:pPr>
      <w:r>
        <w:t>No PPI activities were planned as part of this project. A</w:t>
      </w:r>
      <w:r w:rsidR="007F5972">
        <w:t>n</w:t>
      </w:r>
      <w:r>
        <w:t xml:space="preserve"> engagement workshop took place, involving NHS decision makers, analysts and methodologists. The details of this engagement activities are presented in Chapter 12 and </w:t>
      </w:r>
      <w:r w:rsidR="00CD4C45">
        <w:t>Supplementary material</w:t>
      </w:r>
      <w:r>
        <w:t xml:space="preserve"> 5.</w:t>
      </w:r>
    </w:p>
    <w:p w14:paraId="7114BF75" w14:textId="6868A959" w:rsidR="000A5768" w:rsidRDefault="000A5768" w:rsidP="000A5768">
      <w:pPr>
        <w:spacing w:after="0" w:line="360" w:lineRule="auto"/>
      </w:pPr>
    </w:p>
    <w:p w14:paraId="123598D8" w14:textId="40356632" w:rsidR="000A5768" w:rsidRDefault="000A5768" w:rsidP="000A5768">
      <w:pPr>
        <w:spacing w:after="0" w:line="360" w:lineRule="auto"/>
      </w:pPr>
    </w:p>
    <w:p w14:paraId="5B9E55BE" w14:textId="77777777" w:rsidR="000A5768" w:rsidRDefault="000A5768" w:rsidP="00AF42E1">
      <w:pPr>
        <w:spacing w:after="0" w:line="360" w:lineRule="auto"/>
        <w:sectPr w:rsidR="000A5768" w:rsidSect="00B17376">
          <w:pgSz w:w="11906" w:h="16838"/>
          <w:pgMar w:top="1440" w:right="1440" w:bottom="1440" w:left="1440" w:header="708" w:footer="708" w:gutter="0"/>
          <w:cols w:space="708"/>
          <w:docGrid w:linePitch="360"/>
        </w:sectPr>
      </w:pPr>
    </w:p>
    <w:p w14:paraId="1920CA99" w14:textId="4C8BB88F" w:rsidR="002F4ECC" w:rsidRDefault="00EC6C55" w:rsidP="00CB6870">
      <w:pPr>
        <w:pStyle w:val="Heading1"/>
      </w:pPr>
      <w:bookmarkStart w:id="579" w:name="_Toc15566752"/>
      <w:r>
        <w:lastRenderedPageBreak/>
        <w:t>Reference</w:t>
      </w:r>
      <w:r w:rsidR="002F4ECC">
        <w:t>s</w:t>
      </w:r>
      <w:bookmarkEnd w:id="579"/>
    </w:p>
    <w:p w14:paraId="15BD3B05" w14:textId="77777777" w:rsidR="00D30680" w:rsidRDefault="00D30680" w:rsidP="00D30680"/>
    <w:p w14:paraId="5CA57AFB" w14:textId="55762D66" w:rsidR="00324D38" w:rsidRPr="00324D38" w:rsidRDefault="00D30680" w:rsidP="00324D38">
      <w:pPr>
        <w:pStyle w:val="EndNoteBibliography"/>
        <w:spacing w:after="0"/>
      </w:pPr>
      <w:r>
        <w:fldChar w:fldCharType="begin"/>
      </w:r>
      <w:r>
        <w:instrText xml:space="preserve"> ADDIN EN.REFLIST </w:instrText>
      </w:r>
      <w:r>
        <w:fldChar w:fldCharType="separate"/>
      </w:r>
      <w:r w:rsidR="00324D38" w:rsidRPr="00324D38">
        <w:t>1.</w:t>
      </w:r>
      <w:r w:rsidR="00324D38" w:rsidRPr="00324D38">
        <w:tab/>
        <w:t xml:space="preserve">Soares MO, Sharples L, Morton A, Claxton K, Bojke L. Experiences of Structured Elicitation for Model-Based Cost-Effectiveness Analyses. </w:t>
      </w:r>
      <w:r w:rsidR="00324D38" w:rsidRPr="00324D38">
        <w:rPr>
          <w:i/>
        </w:rPr>
        <w:t>Value Health</w:t>
      </w:r>
      <w:r w:rsidR="00324D38" w:rsidRPr="00324D38">
        <w:t xml:space="preserve"> 2018;</w:t>
      </w:r>
      <w:r w:rsidR="00324D38" w:rsidRPr="00324D38">
        <w:rPr>
          <w:b/>
        </w:rPr>
        <w:t>21</w:t>
      </w:r>
      <w:r w:rsidR="00324D38" w:rsidRPr="00324D38">
        <w:t xml:space="preserve">:715-23. </w:t>
      </w:r>
      <w:hyperlink r:id="rId49" w:history="1">
        <w:r w:rsidR="00324D38" w:rsidRPr="00324D38">
          <w:rPr>
            <w:rStyle w:val="Hyperlink"/>
          </w:rPr>
          <w:t>http://dx.doi.org/10.1016/j.jval.2018.01.019</w:t>
        </w:r>
      </w:hyperlink>
    </w:p>
    <w:p w14:paraId="567F6AB9" w14:textId="77777777" w:rsidR="00324D38" w:rsidRPr="00324D38" w:rsidRDefault="00324D38" w:rsidP="00324D38">
      <w:pPr>
        <w:pStyle w:val="EndNoteBibliography"/>
        <w:spacing w:after="0"/>
      </w:pPr>
      <w:r w:rsidRPr="00324D38">
        <w:t>2.</w:t>
      </w:r>
      <w:r w:rsidRPr="00324D38">
        <w:tab/>
        <w:t xml:space="preserve">Bryan S, Williams I, McIver S. Seeing the NICE side of cost-effectiveness analysis: a qualitative investigation of the use of CEA in NICE technology appraisals. </w:t>
      </w:r>
      <w:r w:rsidRPr="00324D38">
        <w:rPr>
          <w:i/>
        </w:rPr>
        <w:t>Health Economics</w:t>
      </w:r>
      <w:r w:rsidRPr="00324D38">
        <w:t xml:space="preserve"> 2007;</w:t>
      </w:r>
      <w:r w:rsidRPr="00324D38">
        <w:rPr>
          <w:b/>
        </w:rPr>
        <w:t>16</w:t>
      </w:r>
      <w:r w:rsidRPr="00324D38">
        <w:t>:179-93.</w:t>
      </w:r>
    </w:p>
    <w:p w14:paraId="70B29A56" w14:textId="109210D2" w:rsidR="00324D38" w:rsidRPr="00324D38" w:rsidRDefault="00324D38" w:rsidP="00324D38">
      <w:pPr>
        <w:pStyle w:val="EndNoteBibliography"/>
        <w:spacing w:after="0"/>
      </w:pPr>
      <w:r w:rsidRPr="00324D38">
        <w:t>3.</w:t>
      </w:r>
      <w:r w:rsidRPr="00324D38">
        <w:tab/>
        <w:t xml:space="preserve">Bothwell LE, Greene JA, Podolsky SH, Jones DS. Assessing the Gold Standard--Lessons from the History of RCTs. </w:t>
      </w:r>
      <w:r w:rsidRPr="00324D38">
        <w:rPr>
          <w:i/>
        </w:rPr>
        <w:t>N Engl J Med</w:t>
      </w:r>
      <w:r w:rsidRPr="00324D38">
        <w:t xml:space="preserve"> 2016;</w:t>
      </w:r>
      <w:r w:rsidRPr="00324D38">
        <w:rPr>
          <w:b/>
        </w:rPr>
        <w:t>374</w:t>
      </w:r>
      <w:r w:rsidRPr="00324D38">
        <w:t xml:space="preserve">:2175-81. </w:t>
      </w:r>
      <w:hyperlink r:id="rId50" w:history="1">
        <w:r w:rsidRPr="00324D38">
          <w:rPr>
            <w:rStyle w:val="Hyperlink"/>
          </w:rPr>
          <w:t>http://dx.doi.org/10.1056/NEJMms1604593</w:t>
        </w:r>
      </w:hyperlink>
    </w:p>
    <w:p w14:paraId="508F9EA8" w14:textId="7EF3EF4D" w:rsidR="00324D38" w:rsidRPr="00324D38" w:rsidRDefault="00324D38" w:rsidP="00324D38">
      <w:pPr>
        <w:pStyle w:val="EndNoteBibliography"/>
        <w:spacing w:after="0"/>
      </w:pPr>
      <w:r w:rsidRPr="00324D38">
        <w:t>4.</w:t>
      </w:r>
      <w:r w:rsidRPr="00324D38">
        <w:tab/>
        <w:t xml:space="preserve">Chavez-MacGregor M, Giordano SH. Randomized Clinical Trials and Observational Studies: Is There a Battle? </w:t>
      </w:r>
      <w:r w:rsidRPr="00324D38">
        <w:rPr>
          <w:i/>
        </w:rPr>
        <w:t>J Clin Oncol</w:t>
      </w:r>
      <w:r w:rsidRPr="00324D38">
        <w:t xml:space="preserve"> 2016;</w:t>
      </w:r>
      <w:r w:rsidRPr="00324D38">
        <w:rPr>
          <w:b/>
        </w:rPr>
        <w:t>34</w:t>
      </w:r>
      <w:r w:rsidRPr="00324D38">
        <w:t xml:space="preserve">:772-3. </w:t>
      </w:r>
      <w:hyperlink r:id="rId51" w:history="1">
        <w:r w:rsidRPr="00324D38">
          <w:rPr>
            <w:rStyle w:val="Hyperlink"/>
          </w:rPr>
          <w:t>http://dx.doi.org/10.1200/jco.2015.64.7487</w:t>
        </w:r>
      </w:hyperlink>
    </w:p>
    <w:p w14:paraId="4911A440" w14:textId="78F3023A" w:rsidR="00324D38" w:rsidRPr="00324D38" w:rsidRDefault="00324D38" w:rsidP="00324D38">
      <w:pPr>
        <w:pStyle w:val="EndNoteBibliography"/>
        <w:spacing w:after="0"/>
      </w:pPr>
      <w:r w:rsidRPr="00324D38">
        <w:t>5.</w:t>
      </w:r>
      <w:r w:rsidRPr="00324D38">
        <w:tab/>
        <w:t xml:space="preserve">Rothwell PM. External validity of randomised controlled trials: "to whom do the results of this trial apply?". </w:t>
      </w:r>
      <w:r w:rsidRPr="00324D38">
        <w:rPr>
          <w:i/>
        </w:rPr>
        <w:t>Lancet</w:t>
      </w:r>
      <w:r w:rsidRPr="00324D38">
        <w:t xml:space="preserve"> 2005;</w:t>
      </w:r>
      <w:r w:rsidRPr="00324D38">
        <w:rPr>
          <w:b/>
        </w:rPr>
        <w:t>365</w:t>
      </w:r>
      <w:r w:rsidRPr="00324D38">
        <w:t xml:space="preserve">:82-93. </w:t>
      </w:r>
      <w:hyperlink r:id="rId52" w:history="1">
        <w:r w:rsidRPr="00324D38">
          <w:rPr>
            <w:rStyle w:val="Hyperlink"/>
          </w:rPr>
          <w:t>http://dx.doi.org/10.1016/s0140-6736(04)17670-8</w:t>
        </w:r>
      </w:hyperlink>
    </w:p>
    <w:p w14:paraId="52C5D60F" w14:textId="72FD3143" w:rsidR="00324D38" w:rsidRPr="00324D38" w:rsidRDefault="00324D38" w:rsidP="00324D38">
      <w:pPr>
        <w:pStyle w:val="EndNoteBibliography"/>
        <w:spacing w:after="0"/>
      </w:pPr>
      <w:r w:rsidRPr="00324D38">
        <w:t>6.</w:t>
      </w:r>
      <w:r w:rsidRPr="00324D38">
        <w:tab/>
        <w:t xml:space="preserve">Frieden TR. Evidence for Health Decision Making - Beyond Randomized, Controlled Trials. </w:t>
      </w:r>
      <w:r w:rsidRPr="00324D38">
        <w:rPr>
          <w:i/>
        </w:rPr>
        <w:t>N Engl J Med</w:t>
      </w:r>
      <w:r w:rsidRPr="00324D38">
        <w:t xml:space="preserve"> 2017;</w:t>
      </w:r>
      <w:r w:rsidRPr="00324D38">
        <w:rPr>
          <w:b/>
        </w:rPr>
        <w:t>377</w:t>
      </w:r>
      <w:r w:rsidRPr="00324D38">
        <w:t xml:space="preserve">:465-75. </w:t>
      </w:r>
      <w:hyperlink r:id="rId53" w:history="1">
        <w:r w:rsidRPr="00324D38">
          <w:rPr>
            <w:rStyle w:val="Hyperlink"/>
          </w:rPr>
          <w:t>http://dx.doi.org/10.1056/NEJMra1614394</w:t>
        </w:r>
      </w:hyperlink>
    </w:p>
    <w:p w14:paraId="0FFCA68D" w14:textId="6F3AEA15" w:rsidR="00324D38" w:rsidRPr="00324D38" w:rsidRDefault="00324D38" w:rsidP="00324D38">
      <w:pPr>
        <w:pStyle w:val="EndNoteBibliography"/>
        <w:spacing w:after="0"/>
      </w:pPr>
      <w:r w:rsidRPr="00324D38">
        <w:t>7.</w:t>
      </w:r>
      <w:r w:rsidRPr="00324D38">
        <w:tab/>
        <w:t xml:space="preserve">Hora SC. Aleatory and epistemic uncertainty in probability elicitation with an example from hazardous waste management. </w:t>
      </w:r>
      <w:r w:rsidRPr="00324D38">
        <w:rPr>
          <w:i/>
        </w:rPr>
        <w:t>Reliability Engineering &amp; System Safety</w:t>
      </w:r>
      <w:r w:rsidRPr="00324D38">
        <w:t xml:space="preserve"> 1996;</w:t>
      </w:r>
      <w:r w:rsidRPr="00324D38">
        <w:rPr>
          <w:b/>
        </w:rPr>
        <w:t>54</w:t>
      </w:r>
      <w:r w:rsidRPr="00324D38">
        <w:t xml:space="preserve">:217-23. </w:t>
      </w:r>
      <w:hyperlink r:id="rId54" w:history="1">
        <w:r w:rsidRPr="00324D38">
          <w:rPr>
            <w:rStyle w:val="Hyperlink"/>
          </w:rPr>
          <w:t>http://dx.doi.org/https://doi.org/10.1016/S0951-8320(96)00077-4</w:t>
        </w:r>
      </w:hyperlink>
    </w:p>
    <w:p w14:paraId="6D2318AD" w14:textId="77777777" w:rsidR="00324D38" w:rsidRPr="00324D38" w:rsidRDefault="00324D38" w:rsidP="00324D38">
      <w:pPr>
        <w:pStyle w:val="EndNoteBibliography"/>
        <w:spacing w:after="0"/>
      </w:pPr>
      <w:r w:rsidRPr="00324D38">
        <w:t>8.</w:t>
      </w:r>
      <w:r w:rsidRPr="00324D38">
        <w:tab/>
        <w:t>O’Hagan A, Buck C, Daneshkhah A, Eiser J, Garthwaite P, Jenkinson D</w:t>
      </w:r>
      <w:r w:rsidRPr="00324D38">
        <w:rPr>
          <w:i/>
        </w:rPr>
        <w:t>, et al.</w:t>
      </w:r>
      <w:r w:rsidRPr="00324D38">
        <w:t xml:space="preserve"> </w:t>
      </w:r>
      <w:r w:rsidRPr="00324D38">
        <w:rPr>
          <w:i/>
        </w:rPr>
        <w:t>Uncertain judgements: eliciting experts’ probabilities</w:t>
      </w:r>
      <w:r w:rsidRPr="00324D38">
        <w:t>; 2006.</w:t>
      </w:r>
    </w:p>
    <w:p w14:paraId="62EEDE43" w14:textId="1F2985BB" w:rsidR="00324D38" w:rsidRPr="00324D38" w:rsidRDefault="00324D38" w:rsidP="00324D38">
      <w:pPr>
        <w:pStyle w:val="EndNoteBibliography"/>
        <w:spacing w:after="0"/>
      </w:pPr>
      <w:r w:rsidRPr="00324D38">
        <w:t>9.</w:t>
      </w:r>
      <w:r w:rsidRPr="00324D38">
        <w:tab/>
        <w:t xml:space="preserve">Griffin SC, Claxton KP, Palmer SJ, Sculpher MJ. Dangerous omissions: the consequences of ignoring decision uncertainty. </w:t>
      </w:r>
      <w:r w:rsidRPr="00324D38">
        <w:rPr>
          <w:i/>
        </w:rPr>
        <w:t>Health Econ</w:t>
      </w:r>
      <w:r w:rsidRPr="00324D38">
        <w:t xml:space="preserve"> 2011;</w:t>
      </w:r>
      <w:r w:rsidRPr="00324D38">
        <w:rPr>
          <w:b/>
        </w:rPr>
        <w:t>20</w:t>
      </w:r>
      <w:r w:rsidRPr="00324D38">
        <w:t xml:space="preserve">:212-24. </w:t>
      </w:r>
      <w:hyperlink r:id="rId55" w:history="1">
        <w:r w:rsidRPr="00324D38">
          <w:rPr>
            <w:rStyle w:val="Hyperlink"/>
          </w:rPr>
          <w:t>http://dx.doi.org/10.1002/hec.1586</w:t>
        </w:r>
      </w:hyperlink>
    </w:p>
    <w:p w14:paraId="36BC020E" w14:textId="77777777" w:rsidR="00324D38" w:rsidRPr="00324D38" w:rsidRDefault="00324D38" w:rsidP="00324D38">
      <w:pPr>
        <w:pStyle w:val="EndNoteBibliography"/>
        <w:spacing w:after="0"/>
      </w:pPr>
      <w:r w:rsidRPr="00324D38">
        <w:t>10.</w:t>
      </w:r>
      <w:r w:rsidRPr="00324D38">
        <w:tab/>
        <w:t xml:space="preserve">Babuscia A, Cheung K-M. An approach to perform expert elicitation for engineering design risk analysis: methodology and experimental results. </w:t>
      </w:r>
      <w:r w:rsidRPr="00324D38">
        <w:rPr>
          <w:i/>
        </w:rPr>
        <w:t>J R Statist Soc</w:t>
      </w:r>
      <w:r w:rsidRPr="00324D38">
        <w:t xml:space="preserve"> 2014;</w:t>
      </w:r>
      <w:r w:rsidRPr="00324D38">
        <w:rPr>
          <w:b/>
        </w:rPr>
        <w:t>177</w:t>
      </w:r>
      <w:r w:rsidRPr="00324D38">
        <w:t>:475–97.</w:t>
      </w:r>
    </w:p>
    <w:p w14:paraId="6CB17316" w14:textId="77777777" w:rsidR="00324D38" w:rsidRPr="00324D38" w:rsidRDefault="00324D38" w:rsidP="00324D38">
      <w:pPr>
        <w:pStyle w:val="EndNoteBibliography"/>
        <w:spacing w:after="0"/>
      </w:pPr>
      <w:r w:rsidRPr="00324D38">
        <w:t>11.</w:t>
      </w:r>
      <w:r w:rsidRPr="00324D38">
        <w:tab/>
        <w:t xml:space="preserve">Ayyub BM. </w:t>
      </w:r>
      <w:r w:rsidRPr="00324D38">
        <w:rPr>
          <w:i/>
        </w:rPr>
        <w:t>Elicitation of expert opinions for uncertainty and risks</w:t>
      </w:r>
      <w:r w:rsidRPr="00324D38">
        <w:t>. Boca Raton, Fla.: CRC Press; 2001.</w:t>
      </w:r>
    </w:p>
    <w:p w14:paraId="5E012343" w14:textId="0155570F" w:rsidR="00324D38" w:rsidRPr="00324D38" w:rsidRDefault="00324D38" w:rsidP="00324D38">
      <w:pPr>
        <w:pStyle w:val="EndNoteBibliography"/>
        <w:spacing w:after="0"/>
      </w:pPr>
      <w:r w:rsidRPr="00324D38">
        <w:t>12.</w:t>
      </w:r>
      <w:r w:rsidRPr="00324D38">
        <w:tab/>
        <w:t>Peel A, Jenks M, Choudhury M, Lovett R, Rejon-Parrilla JC, Sims A</w:t>
      </w:r>
      <w:r w:rsidRPr="00324D38">
        <w:rPr>
          <w:i/>
        </w:rPr>
        <w:t>, et al.</w:t>
      </w:r>
      <w:r w:rsidRPr="00324D38">
        <w:t xml:space="preserve"> Use of Expert Judgement Across NICE Guidance-Making Programmes: A Review of Current Processes and Suitability of Existing Tools to Support the Use of Expert Elicitation. 2018;</w:t>
      </w:r>
      <w:r w:rsidRPr="00324D38">
        <w:rPr>
          <w:b/>
        </w:rPr>
        <w:t>16</w:t>
      </w:r>
      <w:r w:rsidRPr="00324D38">
        <w:t xml:space="preserve">:819-36. </w:t>
      </w:r>
      <w:hyperlink r:id="rId56" w:history="1">
        <w:r w:rsidRPr="00324D38">
          <w:rPr>
            <w:rStyle w:val="Hyperlink"/>
          </w:rPr>
          <w:t>http://dx.doi.org/10.1007/s40258-018-0415-5</w:t>
        </w:r>
      </w:hyperlink>
    </w:p>
    <w:p w14:paraId="4CCF2C19" w14:textId="6A2AF2AD" w:rsidR="00324D38" w:rsidRPr="00324D38" w:rsidRDefault="00324D38" w:rsidP="00324D38">
      <w:pPr>
        <w:pStyle w:val="EndNoteBibliography"/>
        <w:spacing w:after="0"/>
      </w:pPr>
      <w:r w:rsidRPr="00324D38">
        <w:t>13.</w:t>
      </w:r>
      <w:r w:rsidRPr="00324D38">
        <w:tab/>
        <w:t xml:space="preserve">Soares MO, Bojke L. Expert elicitation to inform health technology assessment. In: International Series in Operations Research and Management Science; 2018: 479-94. </w:t>
      </w:r>
      <w:hyperlink r:id="rId57" w:history="1">
        <w:r w:rsidRPr="00324D38">
          <w:rPr>
            <w:rStyle w:val="Hyperlink"/>
          </w:rPr>
          <w:t>http://dx.doi.org/10.1007/978-3-319-65052-4_18</w:t>
        </w:r>
      </w:hyperlink>
    </w:p>
    <w:p w14:paraId="3A7FD7DA" w14:textId="77777777" w:rsidR="00324D38" w:rsidRPr="00324D38" w:rsidRDefault="00324D38" w:rsidP="00324D38">
      <w:pPr>
        <w:pStyle w:val="EndNoteBibliography"/>
        <w:spacing w:after="0"/>
      </w:pPr>
      <w:r w:rsidRPr="00324D38">
        <w:t>14.</w:t>
      </w:r>
      <w:r w:rsidRPr="00324D38">
        <w:tab/>
        <w:t xml:space="preserve">Cooke RM. Experts in Uncertainty: Opinion and Subjective Probability in Science. </w:t>
      </w:r>
      <w:r w:rsidRPr="00324D38">
        <w:rPr>
          <w:i/>
        </w:rPr>
        <w:t>Oxford University Press</w:t>
      </w:r>
      <w:r w:rsidRPr="00324D38">
        <w:t xml:space="preserve"> 1991.</w:t>
      </w:r>
    </w:p>
    <w:p w14:paraId="76BDBBF0" w14:textId="77777777" w:rsidR="00324D38" w:rsidRPr="00324D38" w:rsidRDefault="00324D38" w:rsidP="00324D38">
      <w:pPr>
        <w:pStyle w:val="EndNoteBibliography"/>
        <w:spacing w:after="0"/>
      </w:pPr>
      <w:r w:rsidRPr="00324D38">
        <w:t>15.</w:t>
      </w:r>
      <w:r w:rsidRPr="00324D38">
        <w:tab/>
        <w:t>O'Hagan T, Oakley J. The Sheffield Elicitation Framework (SHELF). 2008.</w:t>
      </w:r>
    </w:p>
    <w:p w14:paraId="4BC70BB8" w14:textId="71F604EB" w:rsidR="00324D38" w:rsidRPr="00324D38" w:rsidRDefault="00324D38" w:rsidP="00324D38">
      <w:pPr>
        <w:pStyle w:val="EndNoteBibliography"/>
        <w:spacing w:after="0"/>
      </w:pPr>
      <w:r w:rsidRPr="00324D38">
        <w:t>16.</w:t>
      </w:r>
      <w:r w:rsidRPr="00324D38">
        <w:tab/>
        <w:t xml:space="preserve">Colson AR, Cooke RM. Expert Elicitation: Using the Classical Model to Validate Experts’ Judgments. </w:t>
      </w:r>
      <w:r w:rsidRPr="00324D38">
        <w:rPr>
          <w:i/>
        </w:rPr>
        <w:t>Review of Environmental Economics and Policy</w:t>
      </w:r>
      <w:r w:rsidRPr="00324D38">
        <w:t xml:space="preserve"> 2018;</w:t>
      </w:r>
      <w:r w:rsidRPr="00324D38">
        <w:rPr>
          <w:b/>
        </w:rPr>
        <w:t>12</w:t>
      </w:r>
      <w:r w:rsidRPr="00324D38">
        <w:t xml:space="preserve">:113-32. </w:t>
      </w:r>
      <w:hyperlink r:id="rId58" w:history="1">
        <w:r w:rsidRPr="00324D38">
          <w:rPr>
            <w:rStyle w:val="Hyperlink"/>
          </w:rPr>
          <w:t>http://dx.doi.org/10.1093/reep/rex022</w:t>
        </w:r>
      </w:hyperlink>
    </w:p>
    <w:p w14:paraId="06C34799" w14:textId="4B2BAD56" w:rsidR="00324D38" w:rsidRPr="00324D38" w:rsidRDefault="00324D38" w:rsidP="00324D38">
      <w:pPr>
        <w:pStyle w:val="EndNoteBibliography"/>
        <w:spacing w:after="0"/>
      </w:pPr>
      <w:r w:rsidRPr="00324D38">
        <w:t>17.</w:t>
      </w:r>
      <w:r w:rsidRPr="00324D38">
        <w:tab/>
        <w:t xml:space="preserve">European Food Safety Authority. Guidance on Expert Knowledge Elicitation in Food and Feed Safety Risk Assessment. </w:t>
      </w:r>
      <w:r w:rsidRPr="00324D38">
        <w:rPr>
          <w:i/>
        </w:rPr>
        <w:t>EFSA Journal</w:t>
      </w:r>
      <w:r w:rsidRPr="00324D38">
        <w:t xml:space="preserve"> 2014;</w:t>
      </w:r>
      <w:r w:rsidRPr="00324D38">
        <w:rPr>
          <w:b/>
        </w:rPr>
        <w:t>12</w:t>
      </w:r>
      <w:r w:rsidRPr="00324D38">
        <w:t xml:space="preserve">. </w:t>
      </w:r>
      <w:hyperlink r:id="rId59" w:history="1">
        <w:r w:rsidRPr="00324D38">
          <w:rPr>
            <w:rStyle w:val="Hyperlink"/>
          </w:rPr>
          <w:t>http://dx.doi.org/10.2903/j.efsa.2014.3734</w:t>
        </w:r>
      </w:hyperlink>
    </w:p>
    <w:p w14:paraId="33AA3860" w14:textId="77777777" w:rsidR="00324D38" w:rsidRPr="00324D38" w:rsidRDefault="00324D38" w:rsidP="00324D38">
      <w:pPr>
        <w:pStyle w:val="EndNoteBibliography"/>
        <w:spacing w:after="0"/>
      </w:pPr>
      <w:r w:rsidRPr="00324D38">
        <w:t>18.</w:t>
      </w:r>
      <w:r w:rsidRPr="00324D38">
        <w:tab/>
        <w:t xml:space="preserve">EPA. </w:t>
      </w:r>
      <w:r w:rsidRPr="00324D38">
        <w:rPr>
          <w:i/>
        </w:rPr>
        <w:t>Expert Elicitation Task Force White Paper</w:t>
      </w:r>
      <w:r w:rsidRPr="00324D38">
        <w:t>. Draft. Washington D.C.: U.S. Environmental Protection Agency; 2009.</w:t>
      </w:r>
    </w:p>
    <w:p w14:paraId="5BDB5ED7" w14:textId="55E05BC2" w:rsidR="00324D38" w:rsidRPr="00324D38" w:rsidRDefault="00324D38" w:rsidP="00324D38">
      <w:pPr>
        <w:pStyle w:val="EndNoteBibliography"/>
        <w:spacing w:after="0"/>
      </w:pPr>
      <w:r w:rsidRPr="00324D38">
        <w:t>19.</w:t>
      </w:r>
      <w:r w:rsidRPr="00324D38">
        <w:tab/>
        <w:t xml:space="preserve">Kaplan S. 'Expert information' versus 'expert opinion.' Another approach to the problem of eliciting/combining/using expert knowledge in PRA. </w:t>
      </w:r>
      <w:r w:rsidRPr="00324D38">
        <w:rPr>
          <w:i/>
        </w:rPr>
        <w:t>Reliability Engineering &amp; System Safety</w:t>
      </w:r>
      <w:r w:rsidRPr="00324D38">
        <w:t xml:space="preserve"> 1992;</w:t>
      </w:r>
      <w:r w:rsidRPr="00324D38">
        <w:rPr>
          <w:b/>
        </w:rPr>
        <w:t>35</w:t>
      </w:r>
      <w:r w:rsidRPr="00324D38">
        <w:t xml:space="preserve">:61-72. </w:t>
      </w:r>
      <w:hyperlink r:id="rId60" w:history="1">
        <w:r w:rsidRPr="00324D38">
          <w:rPr>
            <w:rStyle w:val="Hyperlink"/>
          </w:rPr>
          <w:t>http://dx.doi.org/10.1016/0951-8320(92)90023-e</w:t>
        </w:r>
      </w:hyperlink>
    </w:p>
    <w:p w14:paraId="3273E754" w14:textId="77777777" w:rsidR="00324D38" w:rsidRPr="00324D38" w:rsidRDefault="00324D38" w:rsidP="00324D38">
      <w:pPr>
        <w:pStyle w:val="EndNoteBibliography"/>
        <w:spacing w:after="0"/>
      </w:pPr>
      <w:r w:rsidRPr="00324D38">
        <w:t>20.</w:t>
      </w:r>
      <w:r w:rsidRPr="00324D38">
        <w:tab/>
        <w:t xml:space="preserve">Cooke RM, Goossens LHJ. Procedures guide for structured expert judgement in accident consequence modelling. </w:t>
      </w:r>
      <w:r w:rsidRPr="00324D38">
        <w:rPr>
          <w:i/>
        </w:rPr>
        <w:t>Radiation Protection Dosimetry</w:t>
      </w:r>
      <w:r w:rsidRPr="00324D38">
        <w:t xml:space="preserve"> 2000;</w:t>
      </w:r>
      <w:r w:rsidRPr="00324D38">
        <w:rPr>
          <w:b/>
        </w:rPr>
        <w:t>90</w:t>
      </w:r>
      <w:r w:rsidRPr="00324D38">
        <w:t>:303-9.</w:t>
      </w:r>
    </w:p>
    <w:p w14:paraId="3ED482A4" w14:textId="77777777" w:rsidR="00324D38" w:rsidRPr="00324D38" w:rsidRDefault="00324D38" w:rsidP="00324D38">
      <w:pPr>
        <w:pStyle w:val="EndNoteBibliography"/>
        <w:spacing w:after="0"/>
      </w:pPr>
      <w:r w:rsidRPr="00324D38">
        <w:t>21.</w:t>
      </w:r>
      <w:r w:rsidRPr="00324D38">
        <w:tab/>
        <w:t xml:space="preserve">Choy S, O’Leary R, Mengersen K. Elicitation by design in ecology: using expert opinion to inform priors for Bayesian statistical models. </w:t>
      </w:r>
      <w:r w:rsidRPr="00324D38">
        <w:rPr>
          <w:i/>
        </w:rPr>
        <w:t>Ecology</w:t>
      </w:r>
      <w:r w:rsidRPr="00324D38">
        <w:t xml:space="preserve"> 2009;</w:t>
      </w:r>
      <w:r w:rsidRPr="00324D38">
        <w:rPr>
          <w:b/>
        </w:rPr>
        <w:t>90</w:t>
      </w:r>
      <w:r w:rsidRPr="00324D38">
        <w:t>.</w:t>
      </w:r>
    </w:p>
    <w:p w14:paraId="61F56FE0" w14:textId="77777777" w:rsidR="00324D38" w:rsidRPr="00324D38" w:rsidRDefault="00324D38" w:rsidP="00324D38">
      <w:pPr>
        <w:pStyle w:val="EndNoteBibliography"/>
        <w:spacing w:after="0"/>
      </w:pPr>
      <w:r w:rsidRPr="00324D38">
        <w:lastRenderedPageBreak/>
        <w:t>22.</w:t>
      </w:r>
      <w:r w:rsidRPr="00324D38">
        <w:tab/>
        <w:t xml:space="preserve">Kotra J, Lee M, Eisenberg N, DeWispelare A. Branch Technical Position on the  Use of Expert Elicitation in the High-Level Radioactive Waste Program. </w:t>
      </w:r>
      <w:r w:rsidRPr="00324D38">
        <w:rPr>
          <w:i/>
        </w:rPr>
        <w:t>Division of Waste Management, Office of Nuclear Material Safety and Safeguards,  US Nuclear Regulatory Commission</w:t>
      </w:r>
      <w:r w:rsidRPr="00324D38">
        <w:t xml:space="preserve"> 1996.</w:t>
      </w:r>
    </w:p>
    <w:p w14:paraId="71A8A073" w14:textId="48BC7C0D" w:rsidR="00324D38" w:rsidRPr="00324D38" w:rsidRDefault="00324D38" w:rsidP="00324D38">
      <w:pPr>
        <w:pStyle w:val="EndNoteBibliography"/>
        <w:spacing w:after="0"/>
      </w:pPr>
      <w:r w:rsidRPr="00324D38">
        <w:t>23.</w:t>
      </w:r>
      <w:r w:rsidRPr="00324D38">
        <w:tab/>
        <w:t>Tredger ERW, Lo JTH, Haria S, Lau HHK, Bonello N, Hlavka B</w:t>
      </w:r>
      <w:r w:rsidRPr="00324D38">
        <w:rPr>
          <w:i/>
        </w:rPr>
        <w:t>, et al.</w:t>
      </w:r>
      <w:r w:rsidRPr="00324D38">
        <w:t xml:space="preserve"> Bias, guess and expert judgement in actuarial work. </w:t>
      </w:r>
      <w:r w:rsidRPr="00324D38">
        <w:rPr>
          <w:i/>
        </w:rPr>
        <w:t>British Actuarial Journal</w:t>
      </w:r>
      <w:r w:rsidRPr="00324D38">
        <w:t xml:space="preserve"> 2016;</w:t>
      </w:r>
      <w:r w:rsidRPr="00324D38">
        <w:rPr>
          <w:b/>
        </w:rPr>
        <w:t>21</w:t>
      </w:r>
      <w:r w:rsidRPr="00324D38">
        <w:t xml:space="preserve">:545-78. </w:t>
      </w:r>
      <w:hyperlink r:id="rId61" w:history="1">
        <w:r w:rsidRPr="00324D38">
          <w:rPr>
            <w:rStyle w:val="Hyperlink"/>
          </w:rPr>
          <w:t>http://dx.doi.org/10.1017/s1357321716000155</w:t>
        </w:r>
      </w:hyperlink>
    </w:p>
    <w:p w14:paraId="095DABCC" w14:textId="77777777" w:rsidR="00324D38" w:rsidRPr="00324D38" w:rsidRDefault="00324D38" w:rsidP="00324D38">
      <w:pPr>
        <w:pStyle w:val="EndNoteBibliography"/>
        <w:spacing w:after="0"/>
      </w:pPr>
      <w:r w:rsidRPr="00324D38">
        <w:t>24.</w:t>
      </w:r>
      <w:r w:rsidRPr="00324D38">
        <w:tab/>
        <w:t>Budnitz RJ, Apostolakis G, Boore DM, Cluff LS, Coppersmith KJ, Cornell CA</w:t>
      </w:r>
      <w:r w:rsidRPr="00324D38">
        <w:rPr>
          <w:i/>
        </w:rPr>
        <w:t>, et al.</w:t>
      </w:r>
      <w:r w:rsidRPr="00324D38">
        <w:t xml:space="preserve"> </w:t>
      </w:r>
      <w:r w:rsidRPr="00324D38">
        <w:rPr>
          <w:i/>
        </w:rPr>
        <w:t>Recommendations for Probabilistic Seismic Hazard Analysis: Guidance on Uncertainty and Use of Experts:</w:t>
      </w:r>
      <w:r w:rsidRPr="00324D38">
        <w:t xml:space="preserve"> no. NUREG/CR-6372 UCRL-ID- 122160. Livermore, CA: U.S. Nuclear Regulatory Commission; 1997.</w:t>
      </w:r>
    </w:p>
    <w:p w14:paraId="78B106F9" w14:textId="7A38B87F" w:rsidR="00324D38" w:rsidRPr="00324D38" w:rsidRDefault="00324D38" w:rsidP="00324D38">
      <w:pPr>
        <w:pStyle w:val="EndNoteBibliography"/>
        <w:spacing w:after="0"/>
      </w:pPr>
      <w:r w:rsidRPr="00324D38">
        <w:t>25.</w:t>
      </w:r>
      <w:r w:rsidRPr="00324D38">
        <w:tab/>
        <w:t xml:space="preserve">Hemming V, Burgman MA, Hanea AM, McBride MF, Wintle BC. A practical guide to structured expert elicitation using the IDEA protocol. </w:t>
      </w:r>
      <w:r w:rsidRPr="00324D38">
        <w:rPr>
          <w:i/>
        </w:rPr>
        <w:t>Methods in Ecology and Evolution</w:t>
      </w:r>
      <w:r w:rsidRPr="00324D38">
        <w:t xml:space="preserve"> 2018;</w:t>
      </w:r>
      <w:r w:rsidRPr="00324D38">
        <w:rPr>
          <w:b/>
        </w:rPr>
        <w:t>9</w:t>
      </w:r>
      <w:r w:rsidRPr="00324D38">
        <w:t xml:space="preserve">:169-80. </w:t>
      </w:r>
      <w:hyperlink r:id="rId62" w:history="1">
        <w:r w:rsidRPr="00324D38">
          <w:rPr>
            <w:rStyle w:val="Hyperlink"/>
          </w:rPr>
          <w:t>http://dx.doi.org/10.1111/2041-210x.12857</w:t>
        </w:r>
      </w:hyperlink>
    </w:p>
    <w:p w14:paraId="0CEC26CF" w14:textId="547CD9FC" w:rsidR="00324D38" w:rsidRPr="00324D38" w:rsidRDefault="00324D38" w:rsidP="00324D38">
      <w:pPr>
        <w:pStyle w:val="EndNoteBibliography"/>
        <w:spacing w:after="0"/>
      </w:pPr>
      <w:r w:rsidRPr="00324D38">
        <w:t>26.</w:t>
      </w:r>
      <w:r w:rsidRPr="00324D38">
        <w:tab/>
        <w:t xml:space="preserve">Garthwaite PH, Kadane JB, O'Hagan A. Statistical Methods for Eliciting  Probability Distributions. </w:t>
      </w:r>
      <w:r w:rsidRPr="00324D38">
        <w:rPr>
          <w:i/>
        </w:rPr>
        <w:t>Journal of the American Statistical Association</w:t>
      </w:r>
      <w:r w:rsidRPr="00324D38">
        <w:t xml:space="preserve"> 2005;</w:t>
      </w:r>
      <w:r w:rsidRPr="00324D38">
        <w:rPr>
          <w:b/>
        </w:rPr>
        <w:t>100</w:t>
      </w:r>
      <w:r w:rsidRPr="00324D38">
        <w:t xml:space="preserve">:680-701. </w:t>
      </w:r>
      <w:hyperlink r:id="rId63" w:history="1">
        <w:r w:rsidRPr="00324D38">
          <w:rPr>
            <w:rStyle w:val="Hyperlink"/>
          </w:rPr>
          <w:t>http://dx.doi.org/http://dx.doi.org/10.1198/016214505000000105</w:t>
        </w:r>
      </w:hyperlink>
    </w:p>
    <w:p w14:paraId="79B9428C" w14:textId="663FE1AE" w:rsidR="00324D38" w:rsidRPr="00324D38" w:rsidRDefault="00324D38" w:rsidP="00324D38">
      <w:pPr>
        <w:pStyle w:val="EndNoteBibliography"/>
      </w:pPr>
      <w:r w:rsidRPr="00324D38">
        <w:t>27.</w:t>
      </w:r>
      <w:r w:rsidRPr="00324D38">
        <w:tab/>
        <w:t xml:space="preserve">Knol AB, Slottje P, van der Sluijs JP, Lebret E. The use of expert elicitation in environmental health impact assessment: a seven step procedure. </w:t>
      </w:r>
      <w:r w:rsidRPr="00324D38">
        <w:rPr>
          <w:i/>
        </w:rPr>
        <w:t>Environmental Health</w:t>
      </w:r>
      <w:r w:rsidRPr="00324D38">
        <w:t xml:space="preserve"> 2010;</w:t>
      </w:r>
      <w:r w:rsidRPr="00324D38">
        <w:rPr>
          <w:b/>
        </w:rPr>
        <w:t>9</w:t>
      </w:r>
      <w:r w:rsidRPr="00324D38">
        <w:t xml:space="preserve">. </w:t>
      </w:r>
      <w:hyperlink r:id="rId64" w:history="1">
        <w:r w:rsidRPr="00324D38">
          <w:rPr>
            <w:rStyle w:val="Hyperlink"/>
          </w:rPr>
          <w:t>http://dx.doi.org/Artn</w:t>
        </w:r>
      </w:hyperlink>
      <w:r w:rsidRPr="00324D38">
        <w:t xml:space="preserve"> 19</w:t>
      </w:r>
    </w:p>
    <w:p w14:paraId="14A4FD7F" w14:textId="77777777" w:rsidR="00324D38" w:rsidRPr="00324D38" w:rsidRDefault="00324D38" w:rsidP="00324D38">
      <w:pPr>
        <w:pStyle w:val="EndNoteBibliography"/>
        <w:spacing w:after="0"/>
      </w:pPr>
      <w:r w:rsidRPr="00324D38">
        <w:t>10.1186/1476-069x-9-19</w:t>
      </w:r>
    </w:p>
    <w:p w14:paraId="1B98AD01" w14:textId="417BE50C" w:rsidR="00324D38" w:rsidRPr="00324D38" w:rsidRDefault="00324D38" w:rsidP="00324D38">
      <w:pPr>
        <w:pStyle w:val="EndNoteBibliography"/>
        <w:spacing w:after="0"/>
      </w:pPr>
      <w:r w:rsidRPr="00324D38">
        <w:t>28.</w:t>
      </w:r>
      <w:r w:rsidRPr="00324D38">
        <w:tab/>
        <w:t xml:space="preserve">Walls L, Quigley J. Building prior distributions to support Bayesian reliability growth modelling using expert judgement. </w:t>
      </w:r>
      <w:r w:rsidRPr="00324D38">
        <w:rPr>
          <w:i/>
        </w:rPr>
        <w:t>Reliability Engineering &amp; System Safety</w:t>
      </w:r>
      <w:r w:rsidRPr="00324D38">
        <w:t xml:space="preserve"> 2001;</w:t>
      </w:r>
      <w:r w:rsidRPr="00324D38">
        <w:rPr>
          <w:b/>
        </w:rPr>
        <w:t>74</w:t>
      </w:r>
      <w:r w:rsidRPr="00324D38">
        <w:t xml:space="preserve">:117-28. </w:t>
      </w:r>
      <w:hyperlink r:id="rId65" w:history="1">
        <w:r w:rsidRPr="00324D38">
          <w:rPr>
            <w:rStyle w:val="Hyperlink"/>
          </w:rPr>
          <w:t>http://dx.doi.org/10.1016/s0951-8320(01)00069-2</w:t>
        </w:r>
      </w:hyperlink>
    </w:p>
    <w:p w14:paraId="5D1C34F1" w14:textId="0E480030" w:rsidR="00324D38" w:rsidRPr="00324D38" w:rsidRDefault="00324D38" w:rsidP="00324D38">
      <w:pPr>
        <w:pStyle w:val="EndNoteBibliography"/>
        <w:spacing w:after="0"/>
      </w:pPr>
      <w:r w:rsidRPr="00324D38">
        <w:t>29.</w:t>
      </w:r>
      <w:r w:rsidRPr="00324D38">
        <w:tab/>
        <w:t xml:space="preserve">Gosling JP. SHELF: The sheffield elicitation framework. In: International Series in Operations Research and Management Science; 2018: 61-93. </w:t>
      </w:r>
      <w:hyperlink r:id="rId66" w:history="1">
        <w:r w:rsidRPr="00324D38">
          <w:rPr>
            <w:rStyle w:val="Hyperlink"/>
          </w:rPr>
          <w:t>http://dx.doi.org/10.1007/978-3-319-65052-4_4</w:t>
        </w:r>
      </w:hyperlink>
    </w:p>
    <w:p w14:paraId="7C20A597" w14:textId="77777777" w:rsidR="00324D38" w:rsidRPr="00324D38" w:rsidRDefault="00324D38" w:rsidP="00324D38">
      <w:pPr>
        <w:pStyle w:val="EndNoteBibliography"/>
        <w:spacing w:after="0"/>
      </w:pPr>
      <w:r w:rsidRPr="00324D38">
        <w:t>30.</w:t>
      </w:r>
      <w:r w:rsidRPr="00324D38">
        <w:tab/>
        <w:t xml:space="preserve">Keeney R, von Winterfeldt D. Eliciting Probabilities from Experts in Complex Technical Problems. </w:t>
      </w:r>
      <w:r w:rsidRPr="00324D38">
        <w:rPr>
          <w:i/>
        </w:rPr>
        <w:t>IEEE Transactions On Engineering Management</w:t>
      </w:r>
      <w:r w:rsidRPr="00324D38">
        <w:t xml:space="preserve"> 1991;</w:t>
      </w:r>
      <w:r w:rsidRPr="00324D38">
        <w:rPr>
          <w:b/>
        </w:rPr>
        <w:t>38</w:t>
      </w:r>
      <w:r w:rsidRPr="00324D38">
        <w:t>.</w:t>
      </w:r>
    </w:p>
    <w:p w14:paraId="7661ACDD" w14:textId="77777777" w:rsidR="00324D38" w:rsidRPr="00324D38" w:rsidRDefault="00324D38" w:rsidP="00324D38">
      <w:pPr>
        <w:pStyle w:val="EndNoteBibliography"/>
        <w:spacing w:after="0"/>
      </w:pPr>
      <w:r w:rsidRPr="00324D38">
        <w:t>31.</w:t>
      </w:r>
      <w:r w:rsidRPr="00324D38">
        <w:tab/>
        <w:t xml:space="preserve">Meyer MA, Booker JM. </w:t>
      </w:r>
      <w:r w:rsidRPr="00324D38">
        <w:rPr>
          <w:i/>
        </w:rPr>
        <w:t>Eliciting and Analyzing Expert Judgment: A Practical Guide</w:t>
      </w:r>
      <w:r w:rsidRPr="00324D38">
        <w:t>. Philadelphia, PA: Society for Industrial and Applied Mathematics; 2001.</w:t>
      </w:r>
    </w:p>
    <w:p w14:paraId="37313173" w14:textId="77777777" w:rsidR="00324D38" w:rsidRPr="00324D38" w:rsidRDefault="00324D38" w:rsidP="00324D38">
      <w:pPr>
        <w:pStyle w:val="EndNoteBibliography"/>
        <w:spacing w:after="0"/>
      </w:pPr>
      <w:r w:rsidRPr="00324D38">
        <w:t>32.</w:t>
      </w:r>
      <w:r w:rsidRPr="00324D38">
        <w:tab/>
        <w:t>Ashcroft M, Austin R, Barnes K, MacDonald D, Makin S, Morgan S</w:t>
      </w:r>
      <w:r w:rsidRPr="00324D38">
        <w:rPr>
          <w:i/>
        </w:rPr>
        <w:t>, et al.</w:t>
      </w:r>
      <w:r w:rsidRPr="00324D38">
        <w:t xml:space="preserve"> Expert Judgement. </w:t>
      </w:r>
      <w:r w:rsidRPr="00324D38">
        <w:rPr>
          <w:i/>
        </w:rPr>
        <w:t>British Actuarial Journal</w:t>
      </w:r>
      <w:r w:rsidRPr="00324D38">
        <w:t xml:space="preserve"> 2016;</w:t>
      </w:r>
      <w:r w:rsidRPr="00324D38">
        <w:rPr>
          <w:b/>
        </w:rPr>
        <w:t>21</w:t>
      </w:r>
      <w:r w:rsidRPr="00324D38">
        <w:t>:314-63.</w:t>
      </w:r>
    </w:p>
    <w:p w14:paraId="22013724" w14:textId="329A6F24" w:rsidR="00324D38" w:rsidRPr="00324D38" w:rsidRDefault="00324D38" w:rsidP="00324D38">
      <w:pPr>
        <w:pStyle w:val="EndNoteBibliography"/>
        <w:spacing w:after="0"/>
      </w:pPr>
      <w:r w:rsidRPr="00324D38">
        <w:t>33.</w:t>
      </w:r>
      <w:r w:rsidRPr="00324D38">
        <w:tab/>
        <w:t>Budescu DV, Chen E. Identifying Expertise to Extract the Wisdom of Crowds. 2015;</w:t>
      </w:r>
      <w:r w:rsidRPr="00324D38">
        <w:rPr>
          <w:b/>
        </w:rPr>
        <w:t>61</w:t>
      </w:r>
      <w:r w:rsidRPr="00324D38">
        <w:t xml:space="preserve">:267-80. </w:t>
      </w:r>
      <w:hyperlink r:id="rId67" w:history="1">
        <w:r w:rsidRPr="00324D38">
          <w:rPr>
            <w:rStyle w:val="Hyperlink"/>
          </w:rPr>
          <w:t>http://dx.doi.org/10.1287/mnsc.2014.1909</w:t>
        </w:r>
      </w:hyperlink>
    </w:p>
    <w:p w14:paraId="4F0D16DE" w14:textId="77777777" w:rsidR="00324D38" w:rsidRPr="00324D38" w:rsidRDefault="00324D38" w:rsidP="00324D38">
      <w:pPr>
        <w:pStyle w:val="EndNoteBibliography"/>
        <w:spacing w:after="0"/>
      </w:pPr>
      <w:r w:rsidRPr="00324D38">
        <w:t>34.</w:t>
      </w:r>
      <w:r w:rsidRPr="00324D38">
        <w:tab/>
        <w:t xml:space="preserve">Gilovich T, Griffin DW, Kahneman D, Cambridge University P. </w:t>
      </w:r>
      <w:r w:rsidRPr="00324D38">
        <w:rPr>
          <w:i/>
        </w:rPr>
        <w:t>Heuristics and biases : the psychology of intuitive judgment</w:t>
      </w:r>
      <w:r w:rsidRPr="00324D38">
        <w:t>. Cambridge: Cambridge University Press; 2013.</w:t>
      </w:r>
    </w:p>
    <w:p w14:paraId="75F5CECE" w14:textId="77777777" w:rsidR="00324D38" w:rsidRPr="00324D38" w:rsidRDefault="00324D38" w:rsidP="00324D38">
      <w:pPr>
        <w:pStyle w:val="EndNoteBibliography"/>
        <w:spacing w:after="0"/>
      </w:pPr>
      <w:r w:rsidRPr="00324D38">
        <w:t>35.</w:t>
      </w:r>
      <w:r w:rsidRPr="00324D38">
        <w:tab/>
        <w:t xml:space="preserve">Kahneman D, Slovic P, Tversky A. </w:t>
      </w:r>
      <w:r w:rsidRPr="00324D38">
        <w:rPr>
          <w:i/>
        </w:rPr>
        <w:t>Judgment under uncertainty : heuristics and biases</w:t>
      </w:r>
      <w:r w:rsidRPr="00324D38">
        <w:t>. Cambridge; New York: Cambridge University Press; 1982.</w:t>
      </w:r>
    </w:p>
    <w:p w14:paraId="0B1A65B5" w14:textId="77777777" w:rsidR="00324D38" w:rsidRPr="00324D38" w:rsidRDefault="00324D38" w:rsidP="00324D38">
      <w:pPr>
        <w:pStyle w:val="EndNoteBibliography"/>
        <w:spacing w:after="0"/>
      </w:pPr>
      <w:r w:rsidRPr="00324D38">
        <w:t>36.</w:t>
      </w:r>
      <w:r w:rsidRPr="00324D38">
        <w:tab/>
        <w:t xml:space="preserve">Morgan MG. Use (and abuse) of expert elicitation in support of decision making for public policy. </w:t>
      </w:r>
      <w:r w:rsidRPr="00324D38">
        <w:rPr>
          <w:i/>
        </w:rPr>
        <w:t>PNAS</w:t>
      </w:r>
      <w:r w:rsidRPr="00324D38">
        <w:t xml:space="preserve"> 2014;</w:t>
      </w:r>
      <w:r w:rsidRPr="00324D38">
        <w:rPr>
          <w:b/>
        </w:rPr>
        <w:t>111</w:t>
      </w:r>
      <w:r w:rsidRPr="00324D38">
        <w:t>:</w:t>
      </w:r>
      <w:r w:rsidRPr="00324D38">
        <w:rPr>
          <w:sz w:val="12"/>
        </w:rPr>
        <w:t>7176–84</w:t>
      </w:r>
      <w:r w:rsidRPr="00324D38">
        <w:t>.</w:t>
      </w:r>
    </w:p>
    <w:p w14:paraId="70DC0098" w14:textId="77777777" w:rsidR="00324D38" w:rsidRPr="00324D38" w:rsidRDefault="00324D38" w:rsidP="00324D38">
      <w:pPr>
        <w:pStyle w:val="EndNoteBibliography"/>
        <w:spacing w:after="0"/>
      </w:pPr>
      <w:r w:rsidRPr="00324D38">
        <w:t>37.</w:t>
      </w:r>
      <w:r w:rsidRPr="00324D38">
        <w:tab/>
        <w:t xml:space="preserve">NHS. </w:t>
      </w:r>
      <w:r w:rsidRPr="00324D38">
        <w:rPr>
          <w:i/>
        </w:rPr>
        <w:t>Guide to the Healthcare System in England Including the Statement of NHS Accountability</w:t>
      </w:r>
      <w:r w:rsidRPr="00324D38">
        <w:t>; 2013.</w:t>
      </w:r>
    </w:p>
    <w:p w14:paraId="4EBE736D" w14:textId="77777777" w:rsidR="00324D38" w:rsidRPr="00324D38" w:rsidRDefault="00324D38" w:rsidP="00324D38">
      <w:pPr>
        <w:pStyle w:val="EndNoteBibliography"/>
        <w:spacing w:after="0"/>
      </w:pPr>
      <w:r w:rsidRPr="00324D38">
        <w:t>38.</w:t>
      </w:r>
      <w:r w:rsidRPr="00324D38">
        <w:tab/>
        <w:t xml:space="preserve">Kershaw A. </w:t>
      </w:r>
      <w:r w:rsidRPr="00324D38">
        <w:rPr>
          <w:i/>
        </w:rPr>
        <w:t>NHS Vale of York CCG Referral Support Service Useful Information</w:t>
      </w:r>
      <w:r w:rsidRPr="00324D38">
        <w:t>. York; 2017.</w:t>
      </w:r>
    </w:p>
    <w:p w14:paraId="09BB3E52" w14:textId="77777777" w:rsidR="00324D38" w:rsidRPr="00324D38" w:rsidRDefault="00324D38" w:rsidP="00324D38">
      <w:pPr>
        <w:pStyle w:val="EndNoteBibliography"/>
        <w:spacing w:after="0"/>
      </w:pPr>
      <w:r w:rsidRPr="00324D38">
        <w:t>39.</w:t>
      </w:r>
      <w:r w:rsidRPr="00324D38">
        <w:tab/>
        <w:t xml:space="preserve">Kay A. The abolition of the GP fundholding scheme: a lesson in evidence-based policy making. </w:t>
      </w:r>
      <w:r w:rsidRPr="00324D38">
        <w:rPr>
          <w:i/>
        </w:rPr>
        <w:t>The British journal of general practice : the journal of the Royal College of General Practitioners</w:t>
      </w:r>
      <w:r w:rsidRPr="00324D38">
        <w:t xml:space="preserve"> 2002;</w:t>
      </w:r>
      <w:r w:rsidRPr="00324D38">
        <w:rPr>
          <w:b/>
        </w:rPr>
        <w:t>52</w:t>
      </w:r>
      <w:r w:rsidRPr="00324D38">
        <w:t>:141-4.</w:t>
      </w:r>
    </w:p>
    <w:p w14:paraId="7DBE2D3B" w14:textId="77777777" w:rsidR="00324D38" w:rsidRPr="00324D38" w:rsidRDefault="00324D38" w:rsidP="00324D38">
      <w:pPr>
        <w:pStyle w:val="EndNoteBibliography"/>
        <w:spacing w:after="0"/>
      </w:pPr>
      <w:r w:rsidRPr="00324D38">
        <w:t>40.</w:t>
      </w:r>
      <w:r w:rsidRPr="00324D38">
        <w:tab/>
        <w:t xml:space="preserve">Lafond S, Charlesworth A, Roberts A. </w:t>
      </w:r>
      <w:r w:rsidRPr="00324D38">
        <w:rPr>
          <w:i/>
        </w:rPr>
        <w:t>A year of plenty? An analysis of NHS finances and consultant productivity</w:t>
      </w:r>
      <w:r w:rsidRPr="00324D38">
        <w:t>. London; 2017.</w:t>
      </w:r>
    </w:p>
    <w:p w14:paraId="003731D6" w14:textId="0A679F56" w:rsidR="00324D38" w:rsidRPr="00324D38" w:rsidRDefault="00324D38" w:rsidP="00324D38">
      <w:pPr>
        <w:pStyle w:val="EndNoteBibliography"/>
        <w:spacing w:after="0"/>
      </w:pPr>
      <w:r w:rsidRPr="00324D38">
        <w:t>41.</w:t>
      </w:r>
      <w:r w:rsidRPr="00324D38">
        <w:tab/>
        <w:t xml:space="preserve">King's Fund. </w:t>
      </w:r>
      <w:r w:rsidRPr="00324D38">
        <w:rPr>
          <w:i/>
        </w:rPr>
        <w:t>Has the government delivered a new era for public health?</w:t>
      </w:r>
      <w:r w:rsidRPr="00324D38">
        <w:t xml:space="preserve">  The King's Fund; 2015. URL: </w:t>
      </w:r>
      <w:hyperlink r:id="rId68" w:history="1">
        <w:r w:rsidRPr="00324D38">
          <w:rPr>
            <w:rStyle w:val="Hyperlink"/>
          </w:rPr>
          <w:t>https://www.kingsfund.org.uk/projects/verdict/has-government-delivered-new-era-public-health</w:t>
        </w:r>
      </w:hyperlink>
      <w:r w:rsidRPr="00324D38">
        <w:t xml:space="preserve"> (Accessed 28th March, 2019).</w:t>
      </w:r>
    </w:p>
    <w:p w14:paraId="1A1BF461" w14:textId="77777777" w:rsidR="00324D38" w:rsidRPr="00324D38" w:rsidRDefault="00324D38" w:rsidP="00324D38">
      <w:pPr>
        <w:pStyle w:val="EndNoteBibliography"/>
        <w:spacing w:after="0"/>
      </w:pPr>
      <w:r w:rsidRPr="00324D38">
        <w:lastRenderedPageBreak/>
        <w:t>42.</w:t>
      </w:r>
      <w:r w:rsidRPr="00324D38">
        <w:tab/>
        <w:t xml:space="preserve">NHS. </w:t>
      </w:r>
      <w:r w:rsidRPr="00324D38">
        <w:rPr>
          <w:i/>
        </w:rPr>
        <w:t>Interim Commissioning Policy: Individual funding requests</w:t>
      </w:r>
      <w:r w:rsidRPr="00324D38">
        <w:t>. England: NHS Commissioning Board; 2013.</w:t>
      </w:r>
    </w:p>
    <w:p w14:paraId="68AA58A2" w14:textId="77777777" w:rsidR="00324D38" w:rsidRPr="00324D38" w:rsidRDefault="00324D38" w:rsidP="00324D38">
      <w:pPr>
        <w:pStyle w:val="EndNoteBibliography"/>
        <w:spacing w:after="0"/>
      </w:pPr>
      <w:r w:rsidRPr="00324D38">
        <w:t>43.</w:t>
      </w:r>
      <w:r w:rsidRPr="00324D38">
        <w:tab/>
        <w:t>Ham C, Glenn R. Reasonable Rationing: International Experience of Priority Setting in Health Care (State of Health) In: Open University press; 2003.</w:t>
      </w:r>
    </w:p>
    <w:p w14:paraId="141AE477" w14:textId="77777777" w:rsidR="00324D38" w:rsidRPr="00324D38" w:rsidRDefault="00324D38" w:rsidP="00324D38">
      <w:pPr>
        <w:pStyle w:val="EndNoteBibliography"/>
        <w:spacing w:after="0"/>
      </w:pPr>
      <w:r w:rsidRPr="00324D38">
        <w:t>44.</w:t>
      </w:r>
      <w:r w:rsidRPr="00324D38">
        <w:tab/>
        <w:t xml:space="preserve">Grigore B, Peters J, Hyde C, Stein K. Methods to Elicit Probability Distributions from Experts:  A Systematic Review of Reported Practice in Health Technology Assessment. </w:t>
      </w:r>
      <w:r w:rsidRPr="00324D38">
        <w:rPr>
          <w:i/>
        </w:rPr>
        <w:t>PharmacoEconomics</w:t>
      </w:r>
      <w:r w:rsidRPr="00324D38">
        <w:t xml:space="preserve"> 2013;</w:t>
      </w:r>
      <w:r w:rsidRPr="00324D38">
        <w:rPr>
          <w:b/>
        </w:rPr>
        <w:t>31</w:t>
      </w:r>
      <w:r w:rsidRPr="00324D38">
        <w:t>:991–1003.</w:t>
      </w:r>
    </w:p>
    <w:p w14:paraId="5CA98E0A" w14:textId="77777777" w:rsidR="00324D38" w:rsidRPr="00324D38" w:rsidRDefault="00324D38" w:rsidP="00324D38">
      <w:pPr>
        <w:pStyle w:val="EndNoteBibliography"/>
        <w:spacing w:after="0"/>
      </w:pPr>
      <w:r w:rsidRPr="00324D38">
        <w:t>45.</w:t>
      </w:r>
      <w:r w:rsidRPr="00324D38">
        <w:tab/>
        <w:t xml:space="preserve">NICE. </w:t>
      </w:r>
      <w:r w:rsidRPr="00324D38">
        <w:rPr>
          <w:i/>
        </w:rPr>
        <w:t>Guide to the process of technology appraisal</w:t>
      </w:r>
      <w:r w:rsidRPr="00324D38">
        <w:t>; 2014.</w:t>
      </w:r>
    </w:p>
    <w:p w14:paraId="7866F13A" w14:textId="2610F2AD" w:rsidR="00324D38" w:rsidRPr="00324D38" w:rsidRDefault="00324D38" w:rsidP="00324D38">
      <w:pPr>
        <w:pStyle w:val="EndNoteBibliography"/>
        <w:spacing w:after="0"/>
      </w:pPr>
      <w:r w:rsidRPr="00324D38">
        <w:t>46.</w:t>
      </w:r>
      <w:r w:rsidRPr="00324D38">
        <w:tab/>
        <w:t xml:space="preserve">Bennett P, Hare A, Townshend J. Assessing the risk of vCJD transmission via surgery: models for uncertainty and complexity. </w:t>
      </w:r>
      <w:r w:rsidRPr="00324D38">
        <w:rPr>
          <w:i/>
        </w:rPr>
        <w:t>Journal of the Operational Research Society</w:t>
      </w:r>
      <w:r w:rsidRPr="00324D38">
        <w:t xml:space="preserve"> 2005;</w:t>
      </w:r>
      <w:r w:rsidRPr="00324D38">
        <w:rPr>
          <w:b/>
        </w:rPr>
        <w:t>56</w:t>
      </w:r>
      <w:r w:rsidRPr="00324D38">
        <w:t xml:space="preserve">:202-13. </w:t>
      </w:r>
      <w:hyperlink r:id="rId69" w:history="1">
        <w:r w:rsidRPr="00324D38">
          <w:rPr>
            <w:rStyle w:val="Hyperlink"/>
          </w:rPr>
          <w:t>http://dx.doi.org/10.1057/palgrave.jors.2601899</w:t>
        </w:r>
      </w:hyperlink>
    </w:p>
    <w:p w14:paraId="12604A27" w14:textId="46F3EA90" w:rsidR="00324D38" w:rsidRPr="00324D38" w:rsidRDefault="00324D38" w:rsidP="00324D38">
      <w:pPr>
        <w:pStyle w:val="EndNoteBibliography"/>
        <w:spacing w:after="0"/>
      </w:pPr>
      <w:r w:rsidRPr="00324D38">
        <w:t>47.</w:t>
      </w:r>
      <w:r w:rsidRPr="00324D38">
        <w:tab/>
        <w:t>Colson AR, Megiddo I, Alvarez-Uria G, Gandra S, Bedford T, Morton A</w:t>
      </w:r>
      <w:r w:rsidRPr="00324D38">
        <w:rPr>
          <w:i/>
        </w:rPr>
        <w:t>, et al.</w:t>
      </w:r>
      <w:r w:rsidRPr="00324D38">
        <w:t xml:space="preserve"> Quantifying uncertainty about future antimicrobial resistance: Comparing structured expert judgment and statistical forecasting methods. </w:t>
      </w:r>
      <w:r w:rsidRPr="00324D38">
        <w:rPr>
          <w:i/>
        </w:rPr>
        <w:t>PLoS One</w:t>
      </w:r>
      <w:r w:rsidRPr="00324D38">
        <w:t xml:space="preserve"> 2019;</w:t>
      </w:r>
      <w:r w:rsidRPr="00324D38">
        <w:rPr>
          <w:b/>
        </w:rPr>
        <w:t>14</w:t>
      </w:r>
      <w:r w:rsidRPr="00324D38">
        <w:t xml:space="preserve">:e0219190. </w:t>
      </w:r>
      <w:hyperlink r:id="rId70" w:history="1">
        <w:r w:rsidRPr="00324D38">
          <w:rPr>
            <w:rStyle w:val="Hyperlink"/>
          </w:rPr>
          <w:t>http://dx.doi.org/10.1371/journal.pone.0219190</w:t>
        </w:r>
      </w:hyperlink>
    </w:p>
    <w:p w14:paraId="6A9AF1CD" w14:textId="31DC2257" w:rsidR="00324D38" w:rsidRPr="00324D38" w:rsidRDefault="00324D38" w:rsidP="00324D38">
      <w:pPr>
        <w:pStyle w:val="EndNoteBibliography"/>
        <w:spacing w:after="0"/>
      </w:pPr>
      <w:r w:rsidRPr="00324D38">
        <w:t>48.</w:t>
      </w:r>
      <w:r w:rsidRPr="00324D38">
        <w:tab/>
        <w:t xml:space="preserve">Dallow N, Best N, H Montague T. </w:t>
      </w:r>
      <w:r w:rsidRPr="00324D38">
        <w:rPr>
          <w:i/>
        </w:rPr>
        <w:t>Better Decision Making in Drug Development Through Adoption of Formal Prior Elicitation</w:t>
      </w:r>
      <w:r w:rsidRPr="00324D38">
        <w:t xml:space="preserve">; 2017. </w:t>
      </w:r>
      <w:hyperlink r:id="rId71" w:history="1">
        <w:r w:rsidRPr="00324D38">
          <w:rPr>
            <w:rStyle w:val="Hyperlink"/>
          </w:rPr>
          <w:t>http://dx.doi.org/10.1002/pst.1854</w:t>
        </w:r>
      </w:hyperlink>
    </w:p>
    <w:p w14:paraId="512E65C4" w14:textId="519079B1" w:rsidR="00324D38" w:rsidRPr="00324D38" w:rsidRDefault="00324D38" w:rsidP="00324D38">
      <w:pPr>
        <w:pStyle w:val="EndNoteBibliography"/>
        <w:spacing w:after="0"/>
      </w:pPr>
      <w:r w:rsidRPr="00324D38">
        <w:t>49.</w:t>
      </w:r>
      <w:r w:rsidRPr="00324D38">
        <w:tab/>
        <w:t xml:space="preserve">Walley RJ, Smith CL, Gale JD, Woodward P. Advantages of a wholly Bayesian approach to assessing efficacy in early drug development: a case study. </w:t>
      </w:r>
      <w:r w:rsidRPr="00324D38">
        <w:rPr>
          <w:i/>
        </w:rPr>
        <w:t>Pharm Stat</w:t>
      </w:r>
      <w:r w:rsidRPr="00324D38">
        <w:t xml:space="preserve"> 2015;</w:t>
      </w:r>
      <w:r w:rsidRPr="00324D38">
        <w:rPr>
          <w:b/>
        </w:rPr>
        <w:t>14</w:t>
      </w:r>
      <w:r w:rsidRPr="00324D38">
        <w:t xml:space="preserve">:205-15. </w:t>
      </w:r>
      <w:hyperlink r:id="rId72" w:history="1">
        <w:r w:rsidRPr="00324D38">
          <w:rPr>
            <w:rStyle w:val="Hyperlink"/>
          </w:rPr>
          <w:t>http://dx.doi.org/10.1002/pst.1675</w:t>
        </w:r>
      </w:hyperlink>
    </w:p>
    <w:p w14:paraId="29CD30DC" w14:textId="77777777" w:rsidR="00324D38" w:rsidRPr="00324D38" w:rsidRDefault="00324D38" w:rsidP="00324D38">
      <w:pPr>
        <w:pStyle w:val="EndNoteBibliography"/>
        <w:spacing w:after="0"/>
      </w:pPr>
      <w:r w:rsidRPr="00324D38">
        <w:t>50.</w:t>
      </w:r>
      <w:r w:rsidRPr="00324D38">
        <w:tab/>
        <w:t xml:space="preserve">Drummond M. </w:t>
      </w:r>
      <w:r w:rsidRPr="00324D38">
        <w:rPr>
          <w:i/>
        </w:rPr>
        <w:t>Methods for the economic evaluation of health care programmes</w:t>
      </w:r>
      <w:r w:rsidRPr="00324D38">
        <w:t>. Fourth edition. edn. Oxford, United Kingdom ; New York, NY, USA: Oxford University Press; 2015.</w:t>
      </w:r>
    </w:p>
    <w:p w14:paraId="1063BC18" w14:textId="0CEAE95A" w:rsidR="00324D38" w:rsidRPr="00324D38" w:rsidRDefault="00324D38" w:rsidP="00324D38">
      <w:pPr>
        <w:pStyle w:val="EndNoteBibliography"/>
        <w:spacing w:after="0"/>
      </w:pPr>
      <w:r w:rsidRPr="00324D38">
        <w:t>51.</w:t>
      </w:r>
      <w:r w:rsidRPr="00324D38">
        <w:tab/>
        <w:t xml:space="preserve">Leal J, Wordsworth S, Legood R, Blair E. Eliciting expert opinion for economic models: an applied example. </w:t>
      </w:r>
      <w:r w:rsidRPr="00324D38">
        <w:rPr>
          <w:i/>
        </w:rPr>
        <w:t>Value Health</w:t>
      </w:r>
      <w:r w:rsidRPr="00324D38">
        <w:t xml:space="preserve"> 2007;</w:t>
      </w:r>
      <w:r w:rsidRPr="00324D38">
        <w:rPr>
          <w:b/>
        </w:rPr>
        <w:t>10</w:t>
      </w:r>
      <w:r w:rsidRPr="00324D38">
        <w:t xml:space="preserve">:195-203. </w:t>
      </w:r>
      <w:hyperlink r:id="rId73" w:history="1">
        <w:r w:rsidRPr="00324D38">
          <w:rPr>
            <w:rStyle w:val="Hyperlink"/>
          </w:rPr>
          <w:t>http://dx.doi.org/10.1111/j.1524-4733.2007.00169.x</w:t>
        </w:r>
      </w:hyperlink>
    </w:p>
    <w:p w14:paraId="35FFC7A0" w14:textId="5BFDEDD0" w:rsidR="00324D38" w:rsidRPr="00324D38" w:rsidRDefault="00324D38" w:rsidP="00324D38">
      <w:pPr>
        <w:pStyle w:val="EndNoteBibliography"/>
        <w:spacing w:after="0"/>
      </w:pPr>
      <w:r w:rsidRPr="00324D38">
        <w:t>52.</w:t>
      </w:r>
      <w:r w:rsidRPr="00324D38">
        <w:tab/>
        <w:t xml:space="preserve">Soares MO, Bojke L, Dumville J, Iglesias C, Cullum N, Claxton K. Methods to elicit experts' beliefs over uncertain quantities: application to a cost effectiveness transition model of negative pressure wound therapy for severe pressure ulceration. </w:t>
      </w:r>
      <w:r w:rsidRPr="00324D38">
        <w:rPr>
          <w:i/>
        </w:rPr>
        <w:t>Stat Med</w:t>
      </w:r>
      <w:r w:rsidRPr="00324D38">
        <w:t xml:space="preserve"> 2011;</w:t>
      </w:r>
      <w:r w:rsidRPr="00324D38">
        <w:rPr>
          <w:b/>
        </w:rPr>
        <w:t>30</w:t>
      </w:r>
      <w:r w:rsidRPr="00324D38">
        <w:t xml:space="preserve">:2363-80. </w:t>
      </w:r>
      <w:hyperlink r:id="rId74" w:history="1">
        <w:r w:rsidRPr="00324D38">
          <w:rPr>
            <w:rStyle w:val="Hyperlink"/>
          </w:rPr>
          <w:t>http://dx.doi.org/10.1002/sim.4288</w:t>
        </w:r>
      </w:hyperlink>
    </w:p>
    <w:p w14:paraId="6DF6C243" w14:textId="093A5E00" w:rsidR="00324D38" w:rsidRPr="00324D38" w:rsidRDefault="00324D38" w:rsidP="00324D38">
      <w:pPr>
        <w:pStyle w:val="EndNoteBibliography"/>
        <w:spacing w:after="0"/>
      </w:pPr>
      <w:r w:rsidRPr="00324D38">
        <w:t>53.</w:t>
      </w:r>
      <w:r w:rsidRPr="00324D38">
        <w:tab/>
        <w:t xml:space="preserve">Haakma W, Steuten LMG, Bojke L, IJzerman MJ. Belief Elicitation to Populate Health Economic Models of Medical Diagnostic Devices in Development. </w:t>
      </w:r>
      <w:r w:rsidRPr="00324D38">
        <w:rPr>
          <w:i/>
        </w:rPr>
        <w:t>Appl Health Econ Health Policy</w:t>
      </w:r>
      <w:r w:rsidRPr="00324D38">
        <w:t xml:space="preserve"> 2014;</w:t>
      </w:r>
      <w:r w:rsidRPr="00324D38">
        <w:rPr>
          <w:b/>
        </w:rPr>
        <w:t>12</w:t>
      </w:r>
      <w:r w:rsidRPr="00324D38">
        <w:t xml:space="preserve">:327-34. </w:t>
      </w:r>
      <w:hyperlink r:id="rId75" w:history="1">
        <w:r w:rsidRPr="00324D38">
          <w:rPr>
            <w:rStyle w:val="Hyperlink"/>
          </w:rPr>
          <w:t>http://dx.doi.org/10.1007/s40258-014-0092-y</w:t>
        </w:r>
      </w:hyperlink>
    </w:p>
    <w:p w14:paraId="513CEC16" w14:textId="479D2B73" w:rsidR="00324D38" w:rsidRPr="00324D38" w:rsidRDefault="00324D38" w:rsidP="00324D38">
      <w:pPr>
        <w:pStyle w:val="EndNoteBibliography"/>
        <w:spacing w:after="0"/>
      </w:pPr>
      <w:r w:rsidRPr="00324D38">
        <w:t>54.</w:t>
      </w:r>
      <w:r w:rsidRPr="00324D38">
        <w:tab/>
        <w:t xml:space="preserve">Bojke L, Claxton K, Bravo-Vergel Y, Sculpher M, Palmer S, Abrams K. Eliciting distributions to populate decision analytic models. </w:t>
      </w:r>
      <w:r w:rsidRPr="00324D38">
        <w:rPr>
          <w:i/>
        </w:rPr>
        <w:t>Value Health</w:t>
      </w:r>
      <w:r w:rsidRPr="00324D38">
        <w:t xml:space="preserve"> 2010;</w:t>
      </w:r>
      <w:r w:rsidRPr="00324D38">
        <w:rPr>
          <w:b/>
        </w:rPr>
        <w:t>13</w:t>
      </w:r>
      <w:r w:rsidRPr="00324D38">
        <w:t xml:space="preserve">:557-64. </w:t>
      </w:r>
      <w:hyperlink r:id="rId76" w:history="1">
        <w:r w:rsidRPr="00324D38">
          <w:rPr>
            <w:rStyle w:val="Hyperlink"/>
          </w:rPr>
          <w:t>http://dx.doi.org/10.1111/j.1524-4733.2010.00709.x</w:t>
        </w:r>
      </w:hyperlink>
    </w:p>
    <w:p w14:paraId="4DA26D2F" w14:textId="131B6EE6" w:rsidR="00324D38" w:rsidRPr="00324D38" w:rsidRDefault="00324D38" w:rsidP="00324D38">
      <w:pPr>
        <w:pStyle w:val="EndNoteBibliography"/>
        <w:spacing w:after="0"/>
      </w:pPr>
      <w:r w:rsidRPr="00324D38">
        <w:t>55.</w:t>
      </w:r>
      <w:r w:rsidRPr="00324D38">
        <w:tab/>
        <w:t>McKenna C, McDaid C, Suekarran S, Hawkins N, Claxton K, Light K</w:t>
      </w:r>
      <w:r w:rsidRPr="00324D38">
        <w:rPr>
          <w:i/>
        </w:rPr>
        <w:t>, et al.</w:t>
      </w:r>
      <w:r w:rsidRPr="00324D38">
        <w:t xml:space="preserve"> Enhanced external counterpulsation for the treatment of stable angina and heart failure: a systematic review and economic analysis. </w:t>
      </w:r>
      <w:r w:rsidRPr="00324D38">
        <w:rPr>
          <w:i/>
        </w:rPr>
        <w:t>Health Technol Assess</w:t>
      </w:r>
      <w:r w:rsidRPr="00324D38">
        <w:t xml:space="preserve"> 2009;</w:t>
      </w:r>
      <w:r w:rsidRPr="00324D38">
        <w:rPr>
          <w:b/>
        </w:rPr>
        <w:t>13</w:t>
      </w:r>
      <w:r w:rsidRPr="00324D38">
        <w:t xml:space="preserve">:iii-iv, ix-xi, 1-90. </w:t>
      </w:r>
      <w:hyperlink r:id="rId77" w:history="1">
        <w:r w:rsidRPr="00324D38">
          <w:rPr>
            <w:rStyle w:val="Hyperlink"/>
          </w:rPr>
          <w:t>http://dx.doi.org/10.3310/hta13240</w:t>
        </w:r>
      </w:hyperlink>
    </w:p>
    <w:p w14:paraId="18A409F1" w14:textId="77777777" w:rsidR="00324D38" w:rsidRPr="00324D38" w:rsidRDefault="00324D38" w:rsidP="00324D38">
      <w:pPr>
        <w:pStyle w:val="EndNoteBibliography"/>
        <w:spacing w:after="0"/>
      </w:pPr>
      <w:r w:rsidRPr="00324D38">
        <w:t>56.</w:t>
      </w:r>
      <w:r w:rsidRPr="00324D38">
        <w:tab/>
        <w:t xml:space="preserve">Sperber D, Mortimer D, Lorgelly P, Berlowitz D. An Expert on Every Street Corner? Methods for Eliciting Distributions in Geographically Dispersed Opinion Pools. </w:t>
      </w:r>
      <w:r w:rsidRPr="00324D38">
        <w:rPr>
          <w:i/>
        </w:rPr>
        <w:t>Value in Health</w:t>
      </w:r>
      <w:r w:rsidRPr="00324D38">
        <w:t xml:space="preserve"> 2013;</w:t>
      </w:r>
      <w:r w:rsidRPr="00324D38">
        <w:rPr>
          <w:b/>
        </w:rPr>
        <w:t>16</w:t>
      </w:r>
      <w:r w:rsidRPr="00324D38">
        <w:t>:434-7.</w:t>
      </w:r>
    </w:p>
    <w:p w14:paraId="681CDB3C" w14:textId="30B30478" w:rsidR="00324D38" w:rsidRPr="00324D38" w:rsidRDefault="00324D38" w:rsidP="00324D38">
      <w:pPr>
        <w:pStyle w:val="EndNoteBibliography"/>
        <w:spacing w:after="0"/>
      </w:pPr>
      <w:r w:rsidRPr="00324D38">
        <w:t>57.</w:t>
      </w:r>
      <w:r w:rsidRPr="00324D38">
        <w:tab/>
        <w:t xml:space="preserve">Fischer K, Lewandowski D, Janssen MP. Estimating unknown parameters in haemophilia using expert judgement elicitation. </w:t>
      </w:r>
      <w:r w:rsidRPr="00324D38">
        <w:rPr>
          <w:i/>
        </w:rPr>
        <w:t>Haemophilia</w:t>
      </w:r>
      <w:r w:rsidRPr="00324D38">
        <w:t xml:space="preserve"> 2013;</w:t>
      </w:r>
      <w:r w:rsidRPr="00324D38">
        <w:rPr>
          <w:b/>
        </w:rPr>
        <w:t>19</w:t>
      </w:r>
      <w:r w:rsidRPr="00324D38">
        <w:t xml:space="preserve">:e282-8. </w:t>
      </w:r>
      <w:hyperlink r:id="rId78" w:history="1">
        <w:r w:rsidRPr="00324D38">
          <w:rPr>
            <w:rStyle w:val="Hyperlink"/>
          </w:rPr>
          <w:t>http://dx.doi.org/10.1111/hae.12166</w:t>
        </w:r>
      </w:hyperlink>
    </w:p>
    <w:p w14:paraId="4257A282" w14:textId="07EDA537" w:rsidR="00324D38" w:rsidRPr="00324D38" w:rsidRDefault="00324D38" w:rsidP="00324D38">
      <w:pPr>
        <w:pStyle w:val="EndNoteBibliography"/>
        <w:spacing w:after="0"/>
      </w:pPr>
      <w:r w:rsidRPr="00324D38">
        <w:t>58.</w:t>
      </w:r>
      <w:r w:rsidRPr="00324D38">
        <w:tab/>
        <w:t xml:space="preserve">Garthwaite PH, Chilcott JB, Jenkinson DJ, Tappenden P. Use of expert knowledge in evaluating costs and benefits of alternative service provisions: a case study. </w:t>
      </w:r>
      <w:r w:rsidRPr="00324D38">
        <w:rPr>
          <w:i/>
        </w:rPr>
        <w:t>Int J Technol Assess Health Care</w:t>
      </w:r>
      <w:r w:rsidRPr="00324D38">
        <w:t xml:space="preserve"> 2008;</w:t>
      </w:r>
      <w:r w:rsidRPr="00324D38">
        <w:rPr>
          <w:b/>
        </w:rPr>
        <w:t>24</w:t>
      </w:r>
      <w:r w:rsidRPr="00324D38">
        <w:t xml:space="preserve">:350-7. </w:t>
      </w:r>
      <w:hyperlink r:id="rId79" w:history="1">
        <w:r w:rsidRPr="00324D38">
          <w:rPr>
            <w:rStyle w:val="Hyperlink"/>
          </w:rPr>
          <w:t>http://dx.doi.org/10.1017/S026646230808046X</w:t>
        </w:r>
      </w:hyperlink>
    </w:p>
    <w:p w14:paraId="14516460" w14:textId="77777777" w:rsidR="00324D38" w:rsidRPr="00324D38" w:rsidRDefault="00324D38" w:rsidP="00324D38">
      <w:pPr>
        <w:pStyle w:val="EndNoteBibliography"/>
        <w:spacing w:after="0"/>
      </w:pPr>
      <w:r w:rsidRPr="00324D38">
        <w:t>59.</w:t>
      </w:r>
      <w:r w:rsidRPr="00324D38">
        <w:tab/>
        <w:t xml:space="preserve">Grigore B, Peters J, Hyde C, Stein K. A comparison of two methods for expert elicitation in health technology assessments. </w:t>
      </w:r>
      <w:r w:rsidRPr="00324D38">
        <w:rPr>
          <w:i/>
        </w:rPr>
        <w:t>BMC Medical Research Methodology</w:t>
      </w:r>
      <w:r w:rsidRPr="00324D38">
        <w:t xml:space="preserve"> 2016;</w:t>
      </w:r>
      <w:r w:rsidRPr="00324D38">
        <w:rPr>
          <w:b/>
        </w:rPr>
        <w:t>16</w:t>
      </w:r>
      <w:r w:rsidRPr="00324D38">
        <w:t>.</w:t>
      </w:r>
    </w:p>
    <w:p w14:paraId="4130A146" w14:textId="0FEF69A9" w:rsidR="00324D38" w:rsidRPr="00324D38" w:rsidRDefault="00324D38" w:rsidP="00324D38">
      <w:pPr>
        <w:pStyle w:val="EndNoteBibliography"/>
        <w:spacing w:after="0"/>
      </w:pPr>
      <w:r w:rsidRPr="00324D38">
        <w:t>60.</w:t>
      </w:r>
      <w:r w:rsidRPr="00324D38">
        <w:tab/>
        <w:t>Meads C, Auguste P, Davenport C, Małysiak S, Sundar S, Kowalska M</w:t>
      </w:r>
      <w:r w:rsidRPr="00324D38">
        <w:rPr>
          <w:i/>
        </w:rPr>
        <w:t>, et al.</w:t>
      </w:r>
      <w:r w:rsidRPr="00324D38">
        <w:t xml:space="preserve"> Positron emission tomography/computerised tomography imaging in detecting and managing recurrent cervical cancer: </w:t>
      </w:r>
      <w:r w:rsidRPr="00324D38">
        <w:lastRenderedPageBreak/>
        <w:t xml:space="preserve">Systematic review of evidence, elicitation of subjective probabilities and economic modeling. </w:t>
      </w:r>
      <w:r w:rsidRPr="00324D38">
        <w:rPr>
          <w:i/>
        </w:rPr>
        <w:t>Health Technology Assessment</w:t>
      </w:r>
      <w:r w:rsidRPr="00324D38">
        <w:t xml:space="preserve"> 2013;</w:t>
      </w:r>
      <w:r w:rsidRPr="00324D38">
        <w:rPr>
          <w:b/>
        </w:rPr>
        <w:t>17</w:t>
      </w:r>
      <w:r w:rsidRPr="00324D38">
        <w:t xml:space="preserve">:7-144. </w:t>
      </w:r>
      <w:hyperlink r:id="rId80" w:history="1">
        <w:r w:rsidRPr="00324D38">
          <w:rPr>
            <w:rStyle w:val="Hyperlink"/>
          </w:rPr>
          <w:t>http://dx.doi.org/10.3310/hta17120</w:t>
        </w:r>
      </w:hyperlink>
    </w:p>
    <w:p w14:paraId="3115DC90" w14:textId="027FEDAF" w:rsidR="00324D38" w:rsidRPr="00324D38" w:rsidRDefault="00324D38" w:rsidP="00324D38">
      <w:pPr>
        <w:pStyle w:val="EndNoteBibliography"/>
        <w:spacing w:after="0"/>
      </w:pPr>
      <w:r w:rsidRPr="00324D38">
        <w:t>61.</w:t>
      </w:r>
      <w:r w:rsidRPr="00324D38">
        <w:tab/>
        <w:t xml:space="preserve">Wilson EC, Stanley G, Mirza Z. The Long-Term Cost to the UK NHS and Social Services of Different Durations of IV Thiamine (Vitamin B1) for Chronic Alcohol Misusers with Symptoms of Wernicke's Encephalopathy Presenting at the Emergency Department. </w:t>
      </w:r>
      <w:r w:rsidRPr="00324D38">
        <w:rPr>
          <w:i/>
        </w:rPr>
        <w:t>Appl Health Econ Health Policy</w:t>
      </w:r>
      <w:r w:rsidRPr="00324D38">
        <w:t xml:space="preserve"> 2016;</w:t>
      </w:r>
      <w:r w:rsidRPr="00324D38">
        <w:rPr>
          <w:b/>
        </w:rPr>
        <w:t>14</w:t>
      </w:r>
      <w:r w:rsidRPr="00324D38">
        <w:t xml:space="preserve">:205-15. </w:t>
      </w:r>
      <w:hyperlink r:id="rId81" w:history="1">
        <w:r w:rsidRPr="00324D38">
          <w:rPr>
            <w:rStyle w:val="Hyperlink"/>
          </w:rPr>
          <w:t>http://dx.doi.org/10.1007/s40258-015-0214-1</w:t>
        </w:r>
      </w:hyperlink>
    </w:p>
    <w:p w14:paraId="60B8874B" w14:textId="77777777" w:rsidR="00324D38" w:rsidRPr="00324D38" w:rsidRDefault="00324D38" w:rsidP="00324D38">
      <w:pPr>
        <w:pStyle w:val="EndNoteBibliography"/>
        <w:spacing w:after="0"/>
      </w:pPr>
      <w:r w:rsidRPr="00324D38">
        <w:t>62.</w:t>
      </w:r>
      <w:r w:rsidRPr="00324D38">
        <w:tab/>
        <w:t xml:space="preserve">Brodtkorb T-H. </w:t>
      </w:r>
      <w:r w:rsidRPr="00324D38">
        <w:rPr>
          <w:i/>
        </w:rPr>
        <w:t xml:space="preserve">Cost-effectiveness analysis of health technologies when evidence is scarce </w:t>
      </w:r>
      <w:r w:rsidRPr="00324D38">
        <w:t>Linköping University, Sweden; 2010.</w:t>
      </w:r>
    </w:p>
    <w:p w14:paraId="75D3ED8D" w14:textId="6883EB8C" w:rsidR="00324D38" w:rsidRPr="00324D38" w:rsidRDefault="00324D38" w:rsidP="00324D38">
      <w:pPr>
        <w:pStyle w:val="EndNoteBibliography"/>
        <w:spacing w:after="0"/>
      </w:pPr>
      <w:r w:rsidRPr="00324D38">
        <w:t>63.</w:t>
      </w:r>
      <w:r w:rsidRPr="00324D38">
        <w:tab/>
        <w:t xml:space="preserve">Cao Q, Postmus D, Hillege HL, Buskens E. Probability elicitation to inform early health economic evaluations of new medical technologies: a case study in heart failure disease management. </w:t>
      </w:r>
      <w:r w:rsidRPr="00324D38">
        <w:rPr>
          <w:i/>
        </w:rPr>
        <w:t>Value Health</w:t>
      </w:r>
      <w:r w:rsidRPr="00324D38">
        <w:t xml:space="preserve"> 2013;</w:t>
      </w:r>
      <w:r w:rsidRPr="00324D38">
        <w:rPr>
          <w:b/>
        </w:rPr>
        <w:t>16</w:t>
      </w:r>
      <w:r w:rsidRPr="00324D38">
        <w:t xml:space="preserve">:529-35. </w:t>
      </w:r>
      <w:hyperlink r:id="rId82" w:history="1">
        <w:r w:rsidRPr="00324D38">
          <w:rPr>
            <w:rStyle w:val="Hyperlink"/>
          </w:rPr>
          <w:t>http://dx.doi.org/10.1016/j.jval.2013.02.008</w:t>
        </w:r>
      </w:hyperlink>
    </w:p>
    <w:p w14:paraId="3C56EF34" w14:textId="77777777" w:rsidR="00324D38" w:rsidRPr="00324D38" w:rsidRDefault="00324D38" w:rsidP="00324D38">
      <w:pPr>
        <w:pStyle w:val="EndNoteBibliography"/>
        <w:spacing w:after="0"/>
      </w:pPr>
      <w:r w:rsidRPr="00324D38">
        <w:t>64.</w:t>
      </w:r>
      <w:r w:rsidRPr="00324D38">
        <w:tab/>
        <w:t>Speight PM, Palmer S, Moles DR, Downer MC, Smith DH, Henriksson M</w:t>
      </w:r>
      <w:r w:rsidRPr="00324D38">
        <w:rPr>
          <w:i/>
        </w:rPr>
        <w:t>, et al.</w:t>
      </w:r>
      <w:r w:rsidRPr="00324D38">
        <w:t xml:space="preserve"> The cost-effectiveness of screening for oral cancer in primary care. </w:t>
      </w:r>
      <w:r w:rsidRPr="00324D38">
        <w:rPr>
          <w:i/>
        </w:rPr>
        <w:t>Health Technol Assess</w:t>
      </w:r>
      <w:r w:rsidRPr="00324D38">
        <w:t xml:space="preserve"> 2006;</w:t>
      </w:r>
      <w:r w:rsidRPr="00324D38">
        <w:rPr>
          <w:b/>
        </w:rPr>
        <w:t>10</w:t>
      </w:r>
      <w:r w:rsidRPr="00324D38">
        <w:t>:1-144, iii-iv.</w:t>
      </w:r>
    </w:p>
    <w:p w14:paraId="21D8920C" w14:textId="4322A205" w:rsidR="00324D38" w:rsidRPr="00324D38" w:rsidRDefault="00324D38" w:rsidP="00324D38">
      <w:pPr>
        <w:pStyle w:val="EndNoteBibliography"/>
        <w:spacing w:after="0"/>
      </w:pPr>
      <w:r w:rsidRPr="00324D38">
        <w:t>65.</w:t>
      </w:r>
      <w:r w:rsidRPr="00324D38">
        <w:tab/>
        <w:t>Poncet A, Gencer B, Blondon M, Gex-Fabry M, Combescure C, Shah D</w:t>
      </w:r>
      <w:r w:rsidRPr="00324D38">
        <w:rPr>
          <w:i/>
        </w:rPr>
        <w:t>, et al.</w:t>
      </w:r>
      <w:r w:rsidRPr="00324D38">
        <w:t xml:space="preserve"> Electrocardiographic Screening for Prolonged QT Interval to Reduce Sudden Cardiac Death in Psychiatric Patients: A Cost-Effectiveness Analysis. </w:t>
      </w:r>
      <w:r w:rsidRPr="00324D38">
        <w:rPr>
          <w:i/>
        </w:rPr>
        <w:t>PLoS One</w:t>
      </w:r>
      <w:r w:rsidRPr="00324D38">
        <w:t xml:space="preserve"> 2015;</w:t>
      </w:r>
      <w:r w:rsidRPr="00324D38">
        <w:rPr>
          <w:b/>
        </w:rPr>
        <w:t>10</w:t>
      </w:r>
      <w:r w:rsidRPr="00324D38">
        <w:t xml:space="preserve">:e0127213. </w:t>
      </w:r>
      <w:hyperlink r:id="rId83" w:history="1">
        <w:r w:rsidRPr="00324D38">
          <w:rPr>
            <w:rStyle w:val="Hyperlink"/>
          </w:rPr>
          <w:t>http://dx.doi.org/10.1371/journal.pone.0127213</w:t>
        </w:r>
      </w:hyperlink>
    </w:p>
    <w:p w14:paraId="082F6C95" w14:textId="0CC5F92C" w:rsidR="00324D38" w:rsidRPr="00324D38" w:rsidRDefault="00324D38" w:rsidP="00324D38">
      <w:pPr>
        <w:pStyle w:val="EndNoteBibliography"/>
        <w:spacing w:after="0"/>
      </w:pPr>
      <w:r w:rsidRPr="00324D38">
        <w:t>66.</w:t>
      </w:r>
      <w:r w:rsidRPr="00324D38">
        <w:tab/>
        <w:t>Stevenson MD, Oakley JE, Lloyd Jones M, Brennan A, Compston JE, McCloskey EV</w:t>
      </w:r>
      <w:r w:rsidRPr="00324D38">
        <w:rPr>
          <w:i/>
        </w:rPr>
        <w:t>, et al.</w:t>
      </w:r>
      <w:r w:rsidRPr="00324D38">
        <w:t xml:space="preserve"> The cost-effectiveness of an RCT to establish whether 5 or 10 years of bisphosphonate treatment is the better duration for women with a prior fracture. </w:t>
      </w:r>
      <w:r w:rsidRPr="00324D38">
        <w:rPr>
          <w:i/>
        </w:rPr>
        <w:t>Med Decis Making</w:t>
      </w:r>
      <w:r w:rsidRPr="00324D38">
        <w:t xml:space="preserve"> 2009;</w:t>
      </w:r>
      <w:r w:rsidRPr="00324D38">
        <w:rPr>
          <w:b/>
        </w:rPr>
        <w:t>29</w:t>
      </w:r>
      <w:r w:rsidRPr="00324D38">
        <w:t xml:space="preserve">:678-89. </w:t>
      </w:r>
      <w:hyperlink r:id="rId84" w:history="1">
        <w:r w:rsidRPr="00324D38">
          <w:rPr>
            <w:rStyle w:val="Hyperlink"/>
          </w:rPr>
          <w:t>http://dx.doi.org/10.1177/0272989X09336077</w:t>
        </w:r>
      </w:hyperlink>
    </w:p>
    <w:p w14:paraId="66E9BC43" w14:textId="4242144B" w:rsidR="00324D38" w:rsidRPr="00324D38" w:rsidRDefault="00324D38" w:rsidP="00324D38">
      <w:pPr>
        <w:pStyle w:val="EndNoteBibliography"/>
        <w:spacing w:after="0"/>
      </w:pPr>
      <w:r w:rsidRPr="00324D38">
        <w:t>67.</w:t>
      </w:r>
      <w:r w:rsidRPr="00324D38">
        <w:tab/>
        <w:t>Meeyai A, Praditsitthikorn N, Kotirum S, Kulpeng W, Putthasri W, Cooper BS</w:t>
      </w:r>
      <w:r w:rsidRPr="00324D38">
        <w:rPr>
          <w:i/>
        </w:rPr>
        <w:t>, et al.</w:t>
      </w:r>
      <w:r w:rsidRPr="00324D38">
        <w:t xml:space="preserve"> Seasonal influenza vaccination for children in Thailand: a cost-effectiveness analysis. </w:t>
      </w:r>
      <w:r w:rsidRPr="00324D38">
        <w:rPr>
          <w:i/>
        </w:rPr>
        <w:t>PLoS Med</w:t>
      </w:r>
      <w:r w:rsidRPr="00324D38">
        <w:t xml:space="preserve"> 2015;</w:t>
      </w:r>
      <w:r w:rsidRPr="00324D38">
        <w:rPr>
          <w:b/>
        </w:rPr>
        <w:t>12</w:t>
      </w:r>
      <w:r w:rsidRPr="00324D38">
        <w:t xml:space="preserve">:e1001829; discussion e. </w:t>
      </w:r>
      <w:hyperlink r:id="rId85" w:history="1">
        <w:r w:rsidRPr="00324D38">
          <w:rPr>
            <w:rStyle w:val="Hyperlink"/>
          </w:rPr>
          <w:t>http://dx.doi.org/10.1371/journal.pmed.1001829</w:t>
        </w:r>
      </w:hyperlink>
    </w:p>
    <w:p w14:paraId="79A272DF" w14:textId="77777777" w:rsidR="00324D38" w:rsidRPr="00324D38" w:rsidRDefault="00324D38" w:rsidP="00324D38">
      <w:pPr>
        <w:pStyle w:val="EndNoteBibliography"/>
        <w:spacing w:after="0"/>
      </w:pPr>
      <w:r w:rsidRPr="00324D38">
        <w:t>68.</w:t>
      </w:r>
      <w:r w:rsidRPr="00324D38">
        <w:tab/>
        <w:t>Colbourn T, Asseburg C, Bojke L, Philips Z, Claxton K, Ades AE</w:t>
      </w:r>
      <w:r w:rsidRPr="00324D38">
        <w:rPr>
          <w:i/>
        </w:rPr>
        <w:t>, et al.</w:t>
      </w:r>
      <w:r w:rsidRPr="00324D38">
        <w:t xml:space="preserve"> Prenatal screening and treatment strategies to prevent group B streptococcal and other bacterial infections in early infancy: cost-effectiveness and expected value of information analyses. </w:t>
      </w:r>
      <w:r w:rsidRPr="00324D38">
        <w:rPr>
          <w:i/>
        </w:rPr>
        <w:t>Health Technol Assess</w:t>
      </w:r>
      <w:r w:rsidRPr="00324D38">
        <w:t xml:space="preserve"> 2007;</w:t>
      </w:r>
      <w:r w:rsidRPr="00324D38">
        <w:rPr>
          <w:b/>
        </w:rPr>
        <w:t>11</w:t>
      </w:r>
      <w:r w:rsidRPr="00324D38">
        <w:t>:1-226, iii.</w:t>
      </w:r>
    </w:p>
    <w:p w14:paraId="1FBFB824" w14:textId="44F115E7" w:rsidR="00324D38" w:rsidRPr="00324D38" w:rsidRDefault="00324D38" w:rsidP="00324D38">
      <w:pPr>
        <w:pStyle w:val="EndNoteBibliography"/>
        <w:spacing w:after="0"/>
      </w:pPr>
      <w:r w:rsidRPr="00324D38">
        <w:t>69.</w:t>
      </w:r>
      <w:r w:rsidRPr="00324D38">
        <w:tab/>
        <w:t xml:space="preserve">Girling AJ, Freeman G, Gordon JP, Poole-Wilson P, Scott DA, Ford RJ. Modeling payback from research into the efficacy of left-ventricular assist devices as destination therapy. </w:t>
      </w:r>
      <w:r w:rsidRPr="00324D38">
        <w:rPr>
          <w:i/>
        </w:rPr>
        <w:t>International Journal of Technology Assessment in Health Care</w:t>
      </w:r>
      <w:r w:rsidRPr="00324D38">
        <w:t xml:space="preserve"> 2007;</w:t>
      </w:r>
      <w:r w:rsidRPr="00324D38">
        <w:rPr>
          <w:b/>
        </w:rPr>
        <w:t>23</w:t>
      </w:r>
      <w:r w:rsidRPr="00324D38">
        <w:t xml:space="preserve">:269-77. </w:t>
      </w:r>
      <w:hyperlink r:id="rId86" w:history="1">
        <w:r w:rsidRPr="00324D38">
          <w:rPr>
            <w:rStyle w:val="Hyperlink"/>
          </w:rPr>
          <w:t>http://dx.doi.org/10.1017/S0266462307070365</w:t>
        </w:r>
      </w:hyperlink>
    </w:p>
    <w:p w14:paraId="1B82266F" w14:textId="520CD5BC" w:rsidR="00324D38" w:rsidRPr="00324D38" w:rsidRDefault="00324D38" w:rsidP="00324D38">
      <w:pPr>
        <w:pStyle w:val="EndNoteBibliography"/>
        <w:spacing w:after="0"/>
      </w:pPr>
      <w:r w:rsidRPr="00324D38">
        <w:t>70.</w:t>
      </w:r>
      <w:r w:rsidRPr="00324D38">
        <w:tab/>
        <w:t xml:space="preserve">Stevenson MD, Oakley JE, Chick SE, Chalkidou K. The cost-effectiveness of surgical instrument management policies to reduce the risk of vCJD transmission to humans. </w:t>
      </w:r>
      <w:r w:rsidRPr="00324D38">
        <w:rPr>
          <w:i/>
        </w:rPr>
        <w:t>Journal of the Operational Research Society</w:t>
      </w:r>
      <w:r w:rsidRPr="00324D38">
        <w:t xml:space="preserve"> 2009;</w:t>
      </w:r>
      <w:r w:rsidRPr="00324D38">
        <w:rPr>
          <w:b/>
        </w:rPr>
        <w:t>60</w:t>
      </w:r>
      <w:r w:rsidRPr="00324D38">
        <w:t xml:space="preserve">:506-18. </w:t>
      </w:r>
      <w:hyperlink r:id="rId87" w:history="1">
        <w:r w:rsidRPr="00324D38">
          <w:rPr>
            <w:rStyle w:val="Hyperlink"/>
          </w:rPr>
          <w:t>http://dx.doi.org/10.1057/palgrave.jors.2602580</w:t>
        </w:r>
      </w:hyperlink>
    </w:p>
    <w:p w14:paraId="1B43592D" w14:textId="77777777" w:rsidR="00324D38" w:rsidRPr="00324D38" w:rsidRDefault="00324D38" w:rsidP="00324D38">
      <w:pPr>
        <w:pStyle w:val="EndNoteBibliography"/>
        <w:spacing w:after="0"/>
      </w:pPr>
      <w:r w:rsidRPr="00324D38">
        <w:t>71.</w:t>
      </w:r>
      <w:r w:rsidRPr="00324D38">
        <w:tab/>
        <w:t>De Persis C, Wilson S. Using the analytic hierarchy process in the assessment of the probability for an explosion to occur during the atmospheric re-entry. Proceedings of the International Astronautical Congress, IAC, abstract no. 1021.</w:t>
      </w:r>
    </w:p>
    <w:p w14:paraId="22BB7EA8" w14:textId="1B8031B6" w:rsidR="00324D38" w:rsidRPr="00324D38" w:rsidRDefault="00324D38" w:rsidP="00324D38">
      <w:pPr>
        <w:pStyle w:val="EndNoteBibliography"/>
        <w:spacing w:after="0"/>
      </w:pPr>
      <w:r w:rsidRPr="00324D38">
        <w:t>72.</w:t>
      </w:r>
      <w:r w:rsidRPr="00324D38">
        <w:tab/>
        <w:t xml:space="preserve">Iglesias CP, Thompson A, Rogowski WH, Payne K. Reporting Guidelines for the Use of Expert Judgement in Model-Based Economic Evaluations. </w:t>
      </w:r>
      <w:r w:rsidRPr="00324D38">
        <w:rPr>
          <w:i/>
        </w:rPr>
        <w:t>Pharmacoeconomics</w:t>
      </w:r>
      <w:r w:rsidRPr="00324D38">
        <w:t xml:space="preserve"> 2016;</w:t>
      </w:r>
      <w:r w:rsidRPr="00324D38">
        <w:rPr>
          <w:b/>
        </w:rPr>
        <w:t>34</w:t>
      </w:r>
      <w:r w:rsidRPr="00324D38">
        <w:t xml:space="preserve">:1161-72. </w:t>
      </w:r>
      <w:hyperlink r:id="rId88" w:history="1">
        <w:r w:rsidRPr="00324D38">
          <w:rPr>
            <w:rStyle w:val="Hyperlink"/>
          </w:rPr>
          <w:t>http://dx.doi.org/10.1007/s40273-016-0425-9</w:t>
        </w:r>
      </w:hyperlink>
    </w:p>
    <w:p w14:paraId="54DC6DE2" w14:textId="2DBCD90D" w:rsidR="00324D38" w:rsidRPr="00324D38" w:rsidRDefault="00324D38" w:rsidP="00324D38">
      <w:pPr>
        <w:pStyle w:val="EndNoteBibliography"/>
        <w:spacing w:after="0"/>
      </w:pPr>
      <w:r w:rsidRPr="00324D38">
        <w:t>73.</w:t>
      </w:r>
      <w:r w:rsidRPr="00324D38">
        <w:tab/>
        <w:t xml:space="preserve">Colson AR, Cooke RM. Cross validation for the classical model of structured expert judgment. </w:t>
      </w:r>
      <w:r w:rsidRPr="00324D38">
        <w:rPr>
          <w:i/>
        </w:rPr>
        <w:t>Reliability Engineering &amp; System Safety</w:t>
      </w:r>
      <w:r w:rsidRPr="00324D38">
        <w:t xml:space="preserve"> 2017;</w:t>
      </w:r>
      <w:r w:rsidRPr="00324D38">
        <w:rPr>
          <w:b/>
        </w:rPr>
        <w:t>163</w:t>
      </w:r>
      <w:r w:rsidRPr="00324D38">
        <w:t xml:space="preserve">:109-20. </w:t>
      </w:r>
      <w:hyperlink r:id="rId89" w:history="1">
        <w:r w:rsidRPr="00324D38">
          <w:rPr>
            <w:rStyle w:val="Hyperlink"/>
          </w:rPr>
          <w:t>http://dx.doi.org/10.1016/j.ress.2017.02.003</w:t>
        </w:r>
      </w:hyperlink>
    </w:p>
    <w:p w14:paraId="1C596E27" w14:textId="53696A91" w:rsidR="00324D38" w:rsidRPr="00324D38" w:rsidRDefault="00324D38" w:rsidP="00324D38">
      <w:pPr>
        <w:pStyle w:val="EndNoteBibliography"/>
        <w:spacing w:after="0"/>
      </w:pPr>
      <w:r w:rsidRPr="00324D38">
        <w:t>74.</w:t>
      </w:r>
      <w:r w:rsidRPr="00324D38">
        <w:tab/>
        <w:t xml:space="preserve">Eggstaff JW, Mazzuchi TA, Sarkani S. The effect of the number of seed variables on the performance of Cooke's classical model. </w:t>
      </w:r>
      <w:r w:rsidRPr="00324D38">
        <w:rPr>
          <w:i/>
        </w:rPr>
        <w:t>Reliability Engineering &amp; System Safety</w:t>
      </w:r>
      <w:r w:rsidRPr="00324D38">
        <w:t xml:space="preserve"> 2014;</w:t>
      </w:r>
      <w:r w:rsidRPr="00324D38">
        <w:rPr>
          <w:b/>
        </w:rPr>
        <w:t>121</w:t>
      </w:r>
      <w:r w:rsidRPr="00324D38">
        <w:t xml:space="preserve">:72-82. </w:t>
      </w:r>
      <w:hyperlink r:id="rId90" w:history="1">
        <w:r w:rsidRPr="00324D38">
          <w:rPr>
            <w:rStyle w:val="Hyperlink"/>
          </w:rPr>
          <w:t>http://dx.doi.org/10.1016/j.ress.2013.07.015</w:t>
        </w:r>
      </w:hyperlink>
    </w:p>
    <w:p w14:paraId="1D266729" w14:textId="51C6B99C" w:rsidR="00324D38" w:rsidRPr="00324D38" w:rsidRDefault="00324D38" w:rsidP="00324D38">
      <w:pPr>
        <w:pStyle w:val="EndNoteBibliography"/>
        <w:spacing w:after="0"/>
      </w:pPr>
      <w:r w:rsidRPr="00324D38">
        <w:t>75.</w:t>
      </w:r>
      <w:r w:rsidRPr="00324D38">
        <w:tab/>
        <w:t xml:space="preserve">Clemen RT. Comment on Cooke's classical method. </w:t>
      </w:r>
      <w:r w:rsidRPr="00324D38">
        <w:rPr>
          <w:i/>
        </w:rPr>
        <w:t>Reliability Engineering &amp; System Safety</w:t>
      </w:r>
      <w:r w:rsidRPr="00324D38">
        <w:t xml:space="preserve"> 2008;</w:t>
      </w:r>
      <w:r w:rsidRPr="00324D38">
        <w:rPr>
          <w:b/>
        </w:rPr>
        <w:t>93</w:t>
      </w:r>
      <w:r w:rsidRPr="00324D38">
        <w:t xml:space="preserve">:760-5. </w:t>
      </w:r>
      <w:hyperlink r:id="rId91" w:history="1">
        <w:r w:rsidRPr="00324D38">
          <w:rPr>
            <w:rStyle w:val="Hyperlink"/>
          </w:rPr>
          <w:t>http://dx.doi.org/10.1016/j.ress.2008.02.003</w:t>
        </w:r>
      </w:hyperlink>
    </w:p>
    <w:p w14:paraId="04B65A07" w14:textId="660D5C01" w:rsidR="00324D38" w:rsidRPr="00324D38" w:rsidRDefault="00324D38" w:rsidP="00324D38">
      <w:pPr>
        <w:pStyle w:val="EndNoteBibliography"/>
        <w:spacing w:after="0"/>
      </w:pPr>
      <w:r w:rsidRPr="00324D38">
        <w:t>76.</w:t>
      </w:r>
      <w:r w:rsidRPr="00324D38">
        <w:tab/>
        <w:t xml:space="preserve">Montibeller G, von Winterfeldt D. Cognitive and Motivational Biases in Decision and Risk Analysis. </w:t>
      </w:r>
      <w:r w:rsidRPr="00324D38">
        <w:rPr>
          <w:i/>
        </w:rPr>
        <w:t>Risk Anal</w:t>
      </w:r>
      <w:r w:rsidRPr="00324D38">
        <w:t xml:space="preserve"> 2015;</w:t>
      </w:r>
      <w:r w:rsidRPr="00324D38">
        <w:rPr>
          <w:b/>
        </w:rPr>
        <w:t>35</w:t>
      </w:r>
      <w:r w:rsidRPr="00324D38">
        <w:t xml:space="preserve">:1230-51. </w:t>
      </w:r>
      <w:hyperlink r:id="rId92" w:history="1">
        <w:r w:rsidRPr="00324D38">
          <w:rPr>
            <w:rStyle w:val="Hyperlink"/>
          </w:rPr>
          <w:t>http://dx.doi.org/10.1111/risa.12360</w:t>
        </w:r>
      </w:hyperlink>
    </w:p>
    <w:p w14:paraId="331B257F" w14:textId="77777777" w:rsidR="00324D38" w:rsidRPr="00324D38" w:rsidRDefault="00324D38" w:rsidP="00324D38">
      <w:pPr>
        <w:pStyle w:val="EndNoteBibliography"/>
        <w:spacing w:after="0"/>
      </w:pPr>
      <w:r w:rsidRPr="00324D38">
        <w:lastRenderedPageBreak/>
        <w:t>77.</w:t>
      </w:r>
      <w:r w:rsidRPr="00324D38">
        <w:tab/>
        <w:t>Philips Z, Ginnelly L, Sculpher M, Claxton K, Golder S, Riemsma R</w:t>
      </w:r>
      <w:r w:rsidRPr="00324D38">
        <w:rPr>
          <w:i/>
        </w:rPr>
        <w:t>, et al.</w:t>
      </w:r>
      <w:r w:rsidRPr="00324D38">
        <w:t xml:space="preserve"> Review of guidelines for good practice in decision-analytic modelling in health technology assessment. </w:t>
      </w:r>
      <w:r w:rsidRPr="00324D38">
        <w:rPr>
          <w:i/>
        </w:rPr>
        <w:t>Health Technol Assess</w:t>
      </w:r>
      <w:r w:rsidRPr="00324D38">
        <w:t xml:space="preserve"> 2004;</w:t>
      </w:r>
      <w:r w:rsidRPr="00324D38">
        <w:rPr>
          <w:b/>
        </w:rPr>
        <w:t>8</w:t>
      </w:r>
      <w:r w:rsidRPr="00324D38">
        <w:t>:iii-iv, ix-xi, 1-158.</w:t>
      </w:r>
    </w:p>
    <w:p w14:paraId="7507E6EC" w14:textId="77777777" w:rsidR="00324D38" w:rsidRPr="00324D38" w:rsidRDefault="00324D38" w:rsidP="00324D38">
      <w:pPr>
        <w:pStyle w:val="EndNoteBibliography"/>
        <w:spacing w:after="0"/>
      </w:pPr>
      <w:r w:rsidRPr="00324D38">
        <w:t>78.</w:t>
      </w:r>
      <w:r w:rsidRPr="00324D38">
        <w:tab/>
        <w:t>Anthony O'Hagan, Caitlin E. Buck, Alireza Daneshkhah, J. Richard Eiser, Paul H. Garthwaite, David J. Jenkinson</w:t>
      </w:r>
      <w:r w:rsidRPr="00324D38">
        <w:rPr>
          <w:i/>
        </w:rPr>
        <w:t>, et al.</w:t>
      </w:r>
      <w:r w:rsidRPr="00324D38">
        <w:t xml:space="preserve"> Uncertain Judgements: Eliciting Experts' Probabilities. </w:t>
      </w:r>
      <w:r w:rsidRPr="00324D38">
        <w:rPr>
          <w:i/>
        </w:rPr>
        <w:t xml:space="preserve">Wiley </w:t>
      </w:r>
      <w:r w:rsidRPr="00324D38">
        <w:t>2006:338.</w:t>
      </w:r>
    </w:p>
    <w:p w14:paraId="1392965F" w14:textId="7A97B3D1" w:rsidR="00324D38" w:rsidRPr="00324D38" w:rsidRDefault="00324D38" w:rsidP="00324D38">
      <w:pPr>
        <w:pStyle w:val="EndNoteBibliography"/>
        <w:spacing w:after="0"/>
      </w:pPr>
      <w:r w:rsidRPr="00324D38">
        <w:t>79.</w:t>
      </w:r>
      <w:r w:rsidRPr="00324D38">
        <w:tab/>
        <w:t xml:space="preserve">Bolger F. The selection of experts for (probabilistic) expert knowledge elicitation. In: International Series in Operations Research and Management Science; 2018: 393-443. </w:t>
      </w:r>
      <w:hyperlink r:id="rId93" w:history="1">
        <w:r w:rsidRPr="00324D38">
          <w:rPr>
            <w:rStyle w:val="Hyperlink"/>
          </w:rPr>
          <w:t>http://dx.doi.org/10.1007/978-3-319-65052-4_16</w:t>
        </w:r>
      </w:hyperlink>
    </w:p>
    <w:p w14:paraId="6915135C" w14:textId="3115F849" w:rsidR="00324D38" w:rsidRPr="00324D38" w:rsidRDefault="00324D38" w:rsidP="00324D38">
      <w:pPr>
        <w:pStyle w:val="EndNoteBibliography"/>
        <w:spacing w:after="0"/>
      </w:pPr>
      <w:r w:rsidRPr="00324D38">
        <w:t>80.</w:t>
      </w:r>
      <w:r w:rsidRPr="00324D38">
        <w:tab/>
        <w:t>Burgman MA, McBride M, Ashton R, Speirs-Bridge A, Flander L, Wintle B</w:t>
      </w:r>
      <w:r w:rsidRPr="00324D38">
        <w:rPr>
          <w:i/>
        </w:rPr>
        <w:t>, et al.</w:t>
      </w:r>
      <w:r w:rsidRPr="00324D38">
        <w:t xml:space="preserve"> Expert Status and Performance. </w:t>
      </w:r>
      <w:r w:rsidRPr="00324D38">
        <w:rPr>
          <w:i/>
        </w:rPr>
        <w:t>PLOS ONE</w:t>
      </w:r>
      <w:r w:rsidRPr="00324D38">
        <w:t xml:space="preserve"> 2011;</w:t>
      </w:r>
      <w:r w:rsidRPr="00324D38">
        <w:rPr>
          <w:b/>
        </w:rPr>
        <w:t>6</w:t>
      </w:r>
      <w:r w:rsidRPr="00324D38">
        <w:t xml:space="preserve">:e22998. </w:t>
      </w:r>
      <w:hyperlink r:id="rId94" w:history="1">
        <w:r w:rsidRPr="00324D38">
          <w:rPr>
            <w:rStyle w:val="Hyperlink"/>
          </w:rPr>
          <w:t>http://dx.doi.org/10.1371/journal.pone.0022998</w:t>
        </w:r>
      </w:hyperlink>
    </w:p>
    <w:p w14:paraId="300CEF70" w14:textId="209A7859" w:rsidR="00324D38" w:rsidRPr="00324D38" w:rsidRDefault="00324D38" w:rsidP="00324D38">
      <w:pPr>
        <w:pStyle w:val="EndNoteBibliography"/>
        <w:spacing w:after="0"/>
      </w:pPr>
      <w:r w:rsidRPr="00324D38">
        <w:t>81.</w:t>
      </w:r>
      <w:r w:rsidRPr="00324D38">
        <w:tab/>
        <w:t xml:space="preserve">Clemen RT, Winkler RL. Combining probability distributions from experts in risk analysis. </w:t>
      </w:r>
      <w:r w:rsidRPr="00324D38">
        <w:rPr>
          <w:i/>
        </w:rPr>
        <w:t>Risk Analysis</w:t>
      </w:r>
      <w:r w:rsidRPr="00324D38">
        <w:t xml:space="preserve"> 1999;</w:t>
      </w:r>
      <w:r w:rsidRPr="00324D38">
        <w:rPr>
          <w:b/>
        </w:rPr>
        <w:t>19</w:t>
      </w:r>
      <w:r w:rsidRPr="00324D38">
        <w:t xml:space="preserve">:187-203. </w:t>
      </w:r>
      <w:hyperlink r:id="rId95" w:history="1">
        <w:r w:rsidRPr="00324D38">
          <w:rPr>
            <w:rStyle w:val="Hyperlink"/>
          </w:rPr>
          <w:t>http://dx.doi.org/Doi</w:t>
        </w:r>
      </w:hyperlink>
      <w:r w:rsidRPr="00324D38">
        <w:t xml:space="preserve"> 10.1023/A:1006917509560</w:t>
      </w:r>
    </w:p>
    <w:p w14:paraId="72606FA7" w14:textId="77777777" w:rsidR="00324D38" w:rsidRPr="00324D38" w:rsidRDefault="00324D38" w:rsidP="00324D38">
      <w:pPr>
        <w:pStyle w:val="EndNoteBibliography"/>
        <w:spacing w:after="0"/>
      </w:pPr>
      <w:r w:rsidRPr="00324D38">
        <w:t>82.</w:t>
      </w:r>
      <w:r w:rsidRPr="00324D38">
        <w:tab/>
        <w:t xml:space="preserve">Fogel L. </w:t>
      </w:r>
      <w:r w:rsidRPr="00324D38">
        <w:rPr>
          <w:i/>
        </w:rPr>
        <w:t>Human Information Processing</w:t>
      </w:r>
      <w:r w:rsidRPr="00324D38">
        <w:t>: Prentice-Hall; 1967.</w:t>
      </w:r>
    </w:p>
    <w:p w14:paraId="6B422C23" w14:textId="77777777" w:rsidR="00324D38" w:rsidRPr="00324D38" w:rsidRDefault="00324D38" w:rsidP="00324D38">
      <w:pPr>
        <w:pStyle w:val="EndNoteBibliography"/>
        <w:spacing w:after="0"/>
      </w:pPr>
      <w:r w:rsidRPr="00324D38">
        <w:t>83.</w:t>
      </w:r>
      <w:r w:rsidRPr="00324D38">
        <w:tab/>
        <w:t xml:space="preserve">Seaver D. </w:t>
      </w:r>
      <w:r w:rsidRPr="00324D38">
        <w:rPr>
          <w:i/>
        </w:rPr>
        <w:t>Assessment of Group Preferences and Group Uncertainty for Decision-Making</w:t>
      </w:r>
      <w:r w:rsidRPr="00324D38">
        <w:t>. California: Social Science Research Institute; 1976.</w:t>
      </w:r>
    </w:p>
    <w:p w14:paraId="1AB86173" w14:textId="0F9621D1" w:rsidR="00324D38" w:rsidRPr="00324D38" w:rsidRDefault="00324D38" w:rsidP="00324D38">
      <w:pPr>
        <w:pStyle w:val="EndNoteBibliography"/>
        <w:spacing w:after="0"/>
      </w:pPr>
      <w:r w:rsidRPr="00324D38">
        <w:t>84.</w:t>
      </w:r>
      <w:r w:rsidRPr="00324D38">
        <w:tab/>
        <w:t xml:space="preserve">Staël von Holstein C-AS. Two techniques for assessment of subjective probability distributions — An experimental study. </w:t>
      </w:r>
      <w:r w:rsidRPr="00324D38">
        <w:rPr>
          <w:i/>
        </w:rPr>
        <w:t>Acta Psychologica</w:t>
      </w:r>
      <w:r w:rsidRPr="00324D38">
        <w:t xml:space="preserve"> 1971;</w:t>
      </w:r>
      <w:r w:rsidRPr="00324D38">
        <w:rPr>
          <w:b/>
        </w:rPr>
        <w:t>35</w:t>
      </w:r>
      <w:r w:rsidRPr="00324D38">
        <w:t xml:space="preserve">:478-94. </w:t>
      </w:r>
      <w:hyperlink r:id="rId96" w:history="1">
        <w:r w:rsidRPr="00324D38">
          <w:rPr>
            <w:rStyle w:val="Hyperlink"/>
          </w:rPr>
          <w:t>http://dx.doi.org/https://doi.org/10.1016/0001-6918(71)90005-9</w:t>
        </w:r>
      </w:hyperlink>
    </w:p>
    <w:p w14:paraId="53996BD1" w14:textId="2A4F4985" w:rsidR="00324D38" w:rsidRPr="00324D38" w:rsidRDefault="00324D38" w:rsidP="00324D38">
      <w:pPr>
        <w:pStyle w:val="EndNoteBibliography"/>
        <w:spacing w:after="0"/>
      </w:pPr>
      <w:r w:rsidRPr="00324D38">
        <w:t>85.</w:t>
      </w:r>
      <w:r w:rsidRPr="00324D38">
        <w:tab/>
        <w:t>Thall PF, Ursino M, Baudouin V, Alberti C, Zohar S. Bayesian treatment comparison using parametric mixture priors computed from elicited histograms. 2019;</w:t>
      </w:r>
      <w:r w:rsidRPr="00324D38">
        <w:rPr>
          <w:b/>
        </w:rPr>
        <w:t>28</w:t>
      </w:r>
      <w:r w:rsidRPr="00324D38">
        <w:t xml:space="preserve">:404-18. </w:t>
      </w:r>
      <w:hyperlink r:id="rId97" w:history="1">
        <w:r w:rsidRPr="00324D38">
          <w:rPr>
            <w:rStyle w:val="Hyperlink"/>
          </w:rPr>
          <w:t>http://dx.doi.org/10.1177/0962280217726803</w:t>
        </w:r>
      </w:hyperlink>
    </w:p>
    <w:p w14:paraId="36C4463F" w14:textId="77777777" w:rsidR="00324D38" w:rsidRPr="00324D38" w:rsidRDefault="00324D38" w:rsidP="00324D38">
      <w:pPr>
        <w:pStyle w:val="EndNoteBibliography"/>
        <w:spacing w:after="0"/>
      </w:pPr>
      <w:r w:rsidRPr="00324D38">
        <w:t>86.</w:t>
      </w:r>
      <w:r w:rsidRPr="00324D38">
        <w:tab/>
        <w:t xml:space="preserve">Bornkamp B, Ickstadt K. A Note on B-Splines for Semiparametric Elicitation. </w:t>
      </w:r>
      <w:r w:rsidRPr="00324D38">
        <w:rPr>
          <w:i/>
        </w:rPr>
        <w:t>The American Statistician</w:t>
      </w:r>
      <w:r w:rsidRPr="00324D38">
        <w:t xml:space="preserve"> 2009;</w:t>
      </w:r>
      <w:r w:rsidRPr="00324D38">
        <w:rPr>
          <w:b/>
        </w:rPr>
        <w:t>63</w:t>
      </w:r>
      <w:r w:rsidRPr="00324D38">
        <w:t>:373-7.</w:t>
      </w:r>
    </w:p>
    <w:p w14:paraId="2E966B48" w14:textId="705FB852" w:rsidR="00324D38" w:rsidRPr="00324D38" w:rsidRDefault="00324D38" w:rsidP="00324D38">
      <w:pPr>
        <w:pStyle w:val="EndNoteBibliography"/>
        <w:spacing w:after="0"/>
      </w:pPr>
      <w:r w:rsidRPr="00324D38">
        <w:t>87.</w:t>
      </w:r>
      <w:r w:rsidRPr="00324D38">
        <w:tab/>
        <w:t xml:space="preserve">Moala FA, O’Hagan A. Elicitation of multivariate prior distributions: A nonparametric Bayesian approach. </w:t>
      </w:r>
      <w:r w:rsidRPr="00324D38">
        <w:rPr>
          <w:i/>
        </w:rPr>
        <w:t>Journal of Statistical Planning and Inference</w:t>
      </w:r>
      <w:r w:rsidRPr="00324D38">
        <w:t xml:space="preserve"> 2010;</w:t>
      </w:r>
      <w:r w:rsidRPr="00324D38">
        <w:rPr>
          <w:b/>
        </w:rPr>
        <w:t>140</w:t>
      </w:r>
      <w:r w:rsidRPr="00324D38">
        <w:t xml:space="preserve">:1635-55. </w:t>
      </w:r>
      <w:hyperlink r:id="rId98" w:history="1">
        <w:r w:rsidRPr="00324D38">
          <w:rPr>
            <w:rStyle w:val="Hyperlink"/>
          </w:rPr>
          <w:t>http://dx.doi.org/https://doi.org/10.1016/j.jspi.2010.01.004</w:t>
        </w:r>
      </w:hyperlink>
    </w:p>
    <w:p w14:paraId="013AA8EC" w14:textId="61885EF2" w:rsidR="00324D38" w:rsidRPr="00324D38" w:rsidRDefault="00324D38" w:rsidP="00324D38">
      <w:pPr>
        <w:pStyle w:val="EndNoteBibliography"/>
        <w:spacing w:after="0"/>
      </w:pPr>
      <w:r w:rsidRPr="00324D38">
        <w:t>88.</w:t>
      </w:r>
      <w:r w:rsidRPr="00324D38">
        <w:tab/>
        <w:t xml:space="preserve">Daneshkhah A, Hosseinian-Far A, Sedighi T, Farsi M. Prior elicitation and evaluation of imprecise judgements for bayesian analysis of system reliability. In: </w:t>
      </w:r>
      <w:r w:rsidRPr="00324D38">
        <w:rPr>
          <w:i/>
        </w:rPr>
        <w:t>Strategic Engineering for Cloud Computing and Big Data Analytics</w:t>
      </w:r>
      <w:r w:rsidRPr="00324D38">
        <w:t xml:space="preserve">; 2017:63-79. </w:t>
      </w:r>
      <w:hyperlink r:id="rId99" w:history="1">
        <w:r w:rsidRPr="00324D38">
          <w:rPr>
            <w:rStyle w:val="Hyperlink"/>
          </w:rPr>
          <w:t>http://dx.doi.org/10.1007/978-3-319-52491-7_4</w:t>
        </w:r>
      </w:hyperlink>
    </w:p>
    <w:p w14:paraId="3B0FFF53" w14:textId="58DADE88" w:rsidR="00324D38" w:rsidRPr="00324D38" w:rsidRDefault="00324D38" w:rsidP="00324D38">
      <w:pPr>
        <w:pStyle w:val="EndNoteBibliography"/>
        <w:spacing w:after="0"/>
      </w:pPr>
      <w:r w:rsidRPr="00324D38">
        <w:t>89.</w:t>
      </w:r>
      <w:r w:rsidRPr="00324D38">
        <w:tab/>
        <w:t xml:space="preserve">Lindley DV, Tversky A, Brown RV. On the Reconciliation of Probability Assessments. </w:t>
      </w:r>
      <w:r w:rsidRPr="00324D38">
        <w:rPr>
          <w:i/>
        </w:rPr>
        <w:t>Journal of the Royal Statistical Society: Series A (General)</w:t>
      </w:r>
      <w:r w:rsidRPr="00324D38">
        <w:t xml:space="preserve"> 1979;</w:t>
      </w:r>
      <w:r w:rsidRPr="00324D38">
        <w:rPr>
          <w:b/>
        </w:rPr>
        <w:t>142</w:t>
      </w:r>
      <w:r w:rsidRPr="00324D38">
        <w:t xml:space="preserve">:146-62. </w:t>
      </w:r>
      <w:hyperlink r:id="rId100" w:history="1">
        <w:r w:rsidRPr="00324D38">
          <w:rPr>
            <w:rStyle w:val="Hyperlink"/>
          </w:rPr>
          <w:t>http://dx.doi.org/10.2307/2345078</w:t>
        </w:r>
      </w:hyperlink>
    </w:p>
    <w:p w14:paraId="02DAABA5" w14:textId="7D2031DE" w:rsidR="00324D38" w:rsidRPr="00324D38" w:rsidRDefault="00324D38" w:rsidP="00324D38">
      <w:pPr>
        <w:pStyle w:val="EndNoteBibliography"/>
        <w:spacing w:after="0"/>
      </w:pPr>
      <w:r w:rsidRPr="00324D38">
        <w:t>90.</w:t>
      </w:r>
      <w:r w:rsidRPr="00324D38">
        <w:tab/>
        <w:t xml:space="preserve">Wittmann ME, Cooke RM, Rothlisberger JD, Lodge DM. Using Structured Expert Judgment to Assess Invasive Species Prevention: Asian Carp and the Mississippi—Great Lakes Hydrologic Connection. </w:t>
      </w:r>
      <w:r w:rsidRPr="00324D38">
        <w:rPr>
          <w:i/>
        </w:rPr>
        <w:t>Environmental Science &amp; Technology</w:t>
      </w:r>
      <w:r w:rsidRPr="00324D38">
        <w:t xml:space="preserve"> 2014;</w:t>
      </w:r>
      <w:r w:rsidRPr="00324D38">
        <w:rPr>
          <w:b/>
        </w:rPr>
        <w:t>48</w:t>
      </w:r>
      <w:r w:rsidRPr="00324D38">
        <w:t xml:space="preserve">:2150-6. </w:t>
      </w:r>
      <w:hyperlink r:id="rId101" w:history="1">
        <w:r w:rsidRPr="00324D38">
          <w:rPr>
            <w:rStyle w:val="Hyperlink"/>
          </w:rPr>
          <w:t>http://dx.doi.org/10.1021/es4043098</w:t>
        </w:r>
      </w:hyperlink>
    </w:p>
    <w:p w14:paraId="1415C702" w14:textId="77777777" w:rsidR="00324D38" w:rsidRPr="00324D38" w:rsidRDefault="00324D38" w:rsidP="00324D38">
      <w:pPr>
        <w:pStyle w:val="EndNoteBibliography"/>
        <w:spacing w:after="0"/>
      </w:pPr>
      <w:r w:rsidRPr="00324D38">
        <w:t>91.</w:t>
      </w:r>
      <w:r w:rsidRPr="00324D38">
        <w:tab/>
        <w:t xml:space="preserve">Quigley J, Walls L. A Methodology for Constructing Subjective Probability Distributions with Data. In: Dias LC, Morton A, Quigley J, editors. </w:t>
      </w:r>
      <w:r w:rsidRPr="00324D38">
        <w:rPr>
          <w:i/>
        </w:rPr>
        <w:t>Elicitation: The science and art of structuring judgement</w:t>
      </w:r>
      <w:r w:rsidRPr="00324D38">
        <w:t>New York, NY: Springer; 2018:141-70.</w:t>
      </w:r>
    </w:p>
    <w:p w14:paraId="32A32F98" w14:textId="77777777" w:rsidR="00324D38" w:rsidRPr="00324D38" w:rsidRDefault="00324D38" w:rsidP="00324D38">
      <w:pPr>
        <w:pStyle w:val="EndNoteBibliography"/>
        <w:spacing w:after="0"/>
      </w:pPr>
      <w:r w:rsidRPr="00324D38">
        <w:t>92.</w:t>
      </w:r>
      <w:r w:rsidRPr="00324D38">
        <w:tab/>
        <w:t xml:space="preserve">Meyer M, Booker J. </w:t>
      </w:r>
      <w:r w:rsidRPr="00324D38">
        <w:rPr>
          <w:i/>
        </w:rPr>
        <w:t>Eliciting and Analyzing Expert Judgement: A Practical Guide</w:t>
      </w:r>
      <w:r w:rsidRPr="00324D38">
        <w:t>: Academic Press; 1991.</w:t>
      </w:r>
    </w:p>
    <w:p w14:paraId="1771A99D" w14:textId="77777777" w:rsidR="00324D38" w:rsidRPr="00324D38" w:rsidRDefault="00324D38" w:rsidP="00324D38">
      <w:pPr>
        <w:pStyle w:val="EndNoteBibliography"/>
        <w:spacing w:after="0"/>
      </w:pPr>
      <w:r w:rsidRPr="00324D38">
        <w:t>93.</w:t>
      </w:r>
      <w:r w:rsidRPr="00324D38">
        <w:tab/>
        <w:t>Boring R, Gertman D, Joe J, Marble J, Galyean W, Blackwood L</w:t>
      </w:r>
      <w:r w:rsidRPr="00324D38">
        <w:rPr>
          <w:i/>
        </w:rPr>
        <w:t>, et al.</w:t>
      </w:r>
      <w:r w:rsidRPr="00324D38">
        <w:t xml:space="preserve"> Simplified Expert Elicitation Guideline For Risk Assessment Of Operating Events. </w:t>
      </w:r>
      <w:r w:rsidRPr="00324D38">
        <w:rPr>
          <w:i/>
        </w:rPr>
        <w:t xml:space="preserve">US Nuclear Regulatory Commission (NRC) </w:t>
      </w:r>
      <w:r w:rsidRPr="00324D38">
        <w:t>2005.</w:t>
      </w:r>
    </w:p>
    <w:p w14:paraId="4107D4D7" w14:textId="5F4FF44F" w:rsidR="00324D38" w:rsidRPr="00324D38" w:rsidRDefault="00324D38" w:rsidP="00324D38">
      <w:pPr>
        <w:pStyle w:val="EndNoteBibliography"/>
        <w:spacing w:after="0"/>
      </w:pPr>
      <w:r w:rsidRPr="00324D38">
        <w:t>94.</w:t>
      </w:r>
      <w:r w:rsidRPr="00324D38">
        <w:tab/>
        <w:t xml:space="preserve">Bolger F, Rowe G. The Aggregation of Expert Judgment: Do Good Things Come to Those Who Weight? </w:t>
      </w:r>
      <w:r w:rsidRPr="00324D38">
        <w:rPr>
          <w:i/>
        </w:rPr>
        <w:t>Risk Analysis</w:t>
      </w:r>
      <w:r w:rsidRPr="00324D38">
        <w:t xml:space="preserve"> 2015;</w:t>
      </w:r>
      <w:r w:rsidRPr="00324D38">
        <w:rPr>
          <w:b/>
        </w:rPr>
        <w:t>35</w:t>
      </w:r>
      <w:r w:rsidRPr="00324D38">
        <w:t xml:space="preserve">. </w:t>
      </w:r>
      <w:hyperlink r:id="rId102" w:history="1">
        <w:r w:rsidRPr="00324D38">
          <w:rPr>
            <w:rStyle w:val="Hyperlink"/>
          </w:rPr>
          <w:t>http://dx.doi.org/10.1111/risa.12272</w:t>
        </w:r>
      </w:hyperlink>
    </w:p>
    <w:p w14:paraId="77D7E898" w14:textId="6CCFC142" w:rsidR="00324D38" w:rsidRPr="00324D38" w:rsidRDefault="00324D38" w:rsidP="00324D38">
      <w:pPr>
        <w:pStyle w:val="EndNoteBibliography"/>
        <w:spacing w:after="0"/>
      </w:pPr>
      <w:r w:rsidRPr="00324D38">
        <w:t>95.</w:t>
      </w:r>
      <w:r w:rsidRPr="00324D38">
        <w:tab/>
        <w:t>Claxton K, Sculpher M, McCabe C, Briggs A, Akehurst R, Buxton M</w:t>
      </w:r>
      <w:r w:rsidRPr="00324D38">
        <w:rPr>
          <w:i/>
        </w:rPr>
        <w:t>, et al.</w:t>
      </w:r>
      <w:r w:rsidRPr="00324D38">
        <w:t xml:space="preserve"> Probabilistic sensitivity analysis for NICE technology assessment: not an optional extra. </w:t>
      </w:r>
      <w:r w:rsidRPr="00324D38">
        <w:rPr>
          <w:i/>
        </w:rPr>
        <w:t>Health Econ</w:t>
      </w:r>
      <w:r w:rsidRPr="00324D38">
        <w:t xml:space="preserve"> 2005;</w:t>
      </w:r>
      <w:r w:rsidRPr="00324D38">
        <w:rPr>
          <w:b/>
        </w:rPr>
        <w:t>14</w:t>
      </w:r>
      <w:r w:rsidRPr="00324D38">
        <w:t xml:space="preserve">:339-47. </w:t>
      </w:r>
      <w:hyperlink r:id="rId103" w:history="1">
        <w:r w:rsidRPr="00324D38">
          <w:rPr>
            <w:rStyle w:val="Hyperlink"/>
          </w:rPr>
          <w:t>http://dx.doi.org/10.1002/hec.985</w:t>
        </w:r>
      </w:hyperlink>
    </w:p>
    <w:p w14:paraId="66A320F4" w14:textId="18E0FF0F" w:rsidR="00324D38" w:rsidRPr="00324D38" w:rsidRDefault="00324D38" w:rsidP="00324D38">
      <w:pPr>
        <w:pStyle w:val="EndNoteBibliography"/>
        <w:spacing w:after="0"/>
      </w:pPr>
      <w:r w:rsidRPr="00324D38">
        <w:t>96.</w:t>
      </w:r>
      <w:r w:rsidRPr="00324D38">
        <w:tab/>
        <w:t xml:space="preserve">Akins RB, Tolson H, Cole BR. Stability of response characteristics of a Delphi panel: application of bootstrap data expansion. </w:t>
      </w:r>
      <w:r w:rsidRPr="00324D38">
        <w:rPr>
          <w:i/>
        </w:rPr>
        <w:t>BMC medical research methodology</w:t>
      </w:r>
      <w:r w:rsidRPr="00324D38">
        <w:t xml:space="preserve"> 2005;</w:t>
      </w:r>
      <w:r w:rsidRPr="00324D38">
        <w:rPr>
          <w:b/>
        </w:rPr>
        <w:t>5</w:t>
      </w:r>
      <w:r w:rsidRPr="00324D38">
        <w:t xml:space="preserve">:37-. </w:t>
      </w:r>
      <w:hyperlink r:id="rId104" w:history="1">
        <w:r w:rsidRPr="00324D38">
          <w:rPr>
            <w:rStyle w:val="Hyperlink"/>
          </w:rPr>
          <w:t>http://dx.doi.org/10.1186/1471-2288-5-37</w:t>
        </w:r>
      </w:hyperlink>
    </w:p>
    <w:p w14:paraId="37911633" w14:textId="77777777" w:rsidR="00324D38" w:rsidRPr="00324D38" w:rsidRDefault="00324D38" w:rsidP="00324D38">
      <w:pPr>
        <w:pStyle w:val="EndNoteBibliography"/>
        <w:spacing w:after="0"/>
      </w:pPr>
      <w:r w:rsidRPr="00324D38">
        <w:lastRenderedPageBreak/>
        <w:t>97.</w:t>
      </w:r>
      <w:r w:rsidRPr="00324D38">
        <w:tab/>
        <w:t>Gosling JP. Methods for eliciting expert opinion to inform health technology assessment. 2014.</w:t>
      </w:r>
    </w:p>
    <w:p w14:paraId="49F76ECD" w14:textId="233122CB" w:rsidR="00324D38" w:rsidRPr="00324D38" w:rsidRDefault="00324D38" w:rsidP="00324D38">
      <w:pPr>
        <w:pStyle w:val="EndNoteBibliography"/>
        <w:spacing w:after="0"/>
      </w:pPr>
      <w:r w:rsidRPr="00324D38">
        <w:t>98.</w:t>
      </w:r>
      <w:r w:rsidRPr="00324D38">
        <w:tab/>
        <w:t xml:space="preserve">Winkler RL. The assessment of Prior Distributions in Bayesian Analysis. </w:t>
      </w:r>
      <w:r w:rsidRPr="00324D38">
        <w:rPr>
          <w:i/>
        </w:rPr>
        <w:t>Journal of the American Statistical Association</w:t>
      </w:r>
      <w:r w:rsidRPr="00324D38">
        <w:t xml:space="preserve"> 1967;</w:t>
      </w:r>
      <w:r w:rsidRPr="00324D38">
        <w:rPr>
          <w:b/>
        </w:rPr>
        <w:t>62</w:t>
      </w:r>
      <w:r w:rsidRPr="00324D38">
        <w:t xml:space="preserve">:776-&amp;. </w:t>
      </w:r>
      <w:hyperlink r:id="rId105" w:history="1">
        <w:r w:rsidRPr="00324D38">
          <w:rPr>
            <w:rStyle w:val="Hyperlink"/>
          </w:rPr>
          <w:t>http://dx.doi.org/Doi</w:t>
        </w:r>
      </w:hyperlink>
      <w:r w:rsidRPr="00324D38">
        <w:t xml:space="preserve"> 10.2307/2283671</w:t>
      </w:r>
    </w:p>
    <w:p w14:paraId="24B27D45" w14:textId="77777777" w:rsidR="00324D38" w:rsidRPr="00324D38" w:rsidRDefault="00324D38" w:rsidP="00324D38">
      <w:pPr>
        <w:pStyle w:val="EndNoteBibliography"/>
        <w:spacing w:after="0"/>
      </w:pPr>
      <w:r w:rsidRPr="00324D38">
        <w:t>99.</w:t>
      </w:r>
      <w:r w:rsidRPr="00324D38">
        <w:tab/>
        <w:t>O'Hagan T, Oakley JE. SHELF: the Sheffield Elicitation Framework (version 3.0). In. UK: School of Mathematics and Statistics, University of Sheffield; 2016.</w:t>
      </w:r>
    </w:p>
    <w:p w14:paraId="39FE8F6C" w14:textId="77777777" w:rsidR="00324D38" w:rsidRPr="00324D38" w:rsidRDefault="00324D38" w:rsidP="00324D38">
      <w:pPr>
        <w:pStyle w:val="EndNoteBibliography"/>
        <w:spacing w:after="0"/>
      </w:pPr>
      <w:r w:rsidRPr="00324D38">
        <w:t>100.</w:t>
      </w:r>
      <w:r w:rsidRPr="00324D38">
        <w:tab/>
        <w:t xml:space="preserve">Gosling JP. </w:t>
      </w:r>
      <w:r w:rsidRPr="00324D38">
        <w:rPr>
          <w:i/>
        </w:rPr>
        <w:t>On the elicitation of continuous, symmetric, unimodal distributions</w:t>
      </w:r>
      <w:r w:rsidRPr="00324D38">
        <w:t xml:space="preserve"> no. arXiv:0805.2044; 2008.</w:t>
      </w:r>
    </w:p>
    <w:p w14:paraId="19CD0F33" w14:textId="77777777" w:rsidR="00324D38" w:rsidRPr="00324D38" w:rsidRDefault="00324D38" w:rsidP="00324D38">
      <w:pPr>
        <w:pStyle w:val="EndNoteBibliography"/>
        <w:spacing w:after="0"/>
      </w:pPr>
      <w:r w:rsidRPr="00324D38">
        <w:t>101.</w:t>
      </w:r>
      <w:r w:rsidRPr="00324D38">
        <w:tab/>
        <w:t xml:space="preserve">Oakley JE, O'Hagan A. Uncertainty in Prior Elicitations: A Nonparametric Approach. </w:t>
      </w:r>
      <w:r w:rsidRPr="00324D38">
        <w:rPr>
          <w:i/>
        </w:rPr>
        <w:t>Biometrika</w:t>
      </w:r>
      <w:r w:rsidRPr="00324D38">
        <w:t xml:space="preserve"> 2007;</w:t>
      </w:r>
      <w:r w:rsidRPr="00324D38">
        <w:rPr>
          <w:b/>
        </w:rPr>
        <w:t>94</w:t>
      </w:r>
      <w:r w:rsidRPr="00324D38">
        <w:t>:427-41.</w:t>
      </w:r>
    </w:p>
    <w:p w14:paraId="504697FF" w14:textId="696BDFEA" w:rsidR="00324D38" w:rsidRPr="00324D38" w:rsidRDefault="00324D38" w:rsidP="00324D38">
      <w:pPr>
        <w:pStyle w:val="EndNoteBibliography"/>
        <w:spacing w:after="0"/>
      </w:pPr>
      <w:r w:rsidRPr="00324D38">
        <w:t>102.</w:t>
      </w:r>
      <w:r w:rsidRPr="00324D38">
        <w:tab/>
        <w:t xml:space="preserve">Gosling JP, Oakley JE, O'Hagan A. Nonparametric elicitation for heavy-tailed prior distributions. </w:t>
      </w:r>
      <w:r w:rsidRPr="00324D38">
        <w:rPr>
          <w:i/>
        </w:rPr>
        <w:t>Bayesian Analysis</w:t>
      </w:r>
      <w:r w:rsidRPr="00324D38">
        <w:t xml:space="preserve"> 2007;</w:t>
      </w:r>
      <w:r w:rsidRPr="00324D38">
        <w:rPr>
          <w:b/>
        </w:rPr>
        <w:t>2</w:t>
      </w:r>
      <w:r w:rsidRPr="00324D38">
        <w:t xml:space="preserve">:693-718. </w:t>
      </w:r>
      <w:hyperlink r:id="rId106" w:history="1">
        <w:r w:rsidRPr="00324D38">
          <w:rPr>
            <w:rStyle w:val="Hyperlink"/>
          </w:rPr>
          <w:t>http://dx.doi.org/10.1214/07-ba228</w:t>
        </w:r>
      </w:hyperlink>
    </w:p>
    <w:p w14:paraId="432A2DDB" w14:textId="77777777" w:rsidR="00324D38" w:rsidRPr="00324D38" w:rsidRDefault="00324D38" w:rsidP="00324D38">
      <w:pPr>
        <w:pStyle w:val="EndNoteBibliography"/>
        <w:spacing w:after="0"/>
      </w:pPr>
      <w:r w:rsidRPr="00324D38">
        <w:t>103.</w:t>
      </w:r>
      <w:r w:rsidRPr="00324D38">
        <w:tab/>
        <w:t xml:space="preserve">Morris P. Decision analysis expert use. </w:t>
      </w:r>
      <w:r w:rsidRPr="00324D38">
        <w:rPr>
          <w:i/>
        </w:rPr>
        <w:t>Management Science</w:t>
      </w:r>
      <w:r w:rsidRPr="00324D38">
        <w:t xml:space="preserve"> 1974;</w:t>
      </w:r>
      <w:r w:rsidRPr="00324D38">
        <w:rPr>
          <w:b/>
        </w:rPr>
        <w:t>20</w:t>
      </w:r>
      <w:r w:rsidRPr="00324D38">
        <w:t>:1233-41.</w:t>
      </w:r>
    </w:p>
    <w:p w14:paraId="32FE7F27" w14:textId="77777777" w:rsidR="00324D38" w:rsidRPr="00324D38" w:rsidRDefault="00324D38" w:rsidP="00324D38">
      <w:pPr>
        <w:pStyle w:val="EndNoteBibliography"/>
        <w:spacing w:after="0"/>
      </w:pPr>
      <w:r w:rsidRPr="00324D38">
        <w:t>104.</w:t>
      </w:r>
      <w:r w:rsidRPr="00324D38">
        <w:tab/>
        <w:t xml:space="preserve">Morris PA. Combining expert judgments: A bayesian approach. </w:t>
      </w:r>
      <w:r w:rsidRPr="00324D38">
        <w:rPr>
          <w:i/>
        </w:rPr>
        <w:t>Management Science</w:t>
      </w:r>
      <w:r w:rsidRPr="00324D38">
        <w:t xml:space="preserve"> 1977;</w:t>
      </w:r>
      <w:r w:rsidRPr="00324D38">
        <w:rPr>
          <w:b/>
        </w:rPr>
        <w:t>23</w:t>
      </w:r>
      <w:r w:rsidRPr="00324D38">
        <w:t>.</w:t>
      </w:r>
    </w:p>
    <w:p w14:paraId="63B937D7" w14:textId="77777777" w:rsidR="00324D38" w:rsidRPr="00324D38" w:rsidRDefault="00324D38" w:rsidP="00324D38">
      <w:pPr>
        <w:pStyle w:val="EndNoteBibliography"/>
        <w:spacing w:after="0"/>
      </w:pPr>
      <w:r w:rsidRPr="00324D38">
        <w:t>105.</w:t>
      </w:r>
      <w:r w:rsidRPr="00324D38">
        <w:tab/>
        <w:t xml:space="preserve">Jacobs RA. Methods for combining experts' probability assessments. </w:t>
      </w:r>
      <w:r w:rsidRPr="00324D38">
        <w:rPr>
          <w:i/>
        </w:rPr>
        <w:t>Neural Comput</w:t>
      </w:r>
      <w:r w:rsidRPr="00324D38">
        <w:t xml:space="preserve"> 1995;</w:t>
      </w:r>
      <w:r w:rsidRPr="00324D38">
        <w:rPr>
          <w:b/>
        </w:rPr>
        <w:t>7</w:t>
      </w:r>
      <w:r w:rsidRPr="00324D38">
        <w:t>:867-88.</w:t>
      </w:r>
    </w:p>
    <w:p w14:paraId="39970297" w14:textId="77777777" w:rsidR="00324D38" w:rsidRPr="00324D38" w:rsidRDefault="00324D38" w:rsidP="00324D38">
      <w:pPr>
        <w:pStyle w:val="EndNoteBibliography"/>
        <w:spacing w:after="0"/>
      </w:pPr>
      <w:r w:rsidRPr="00324D38">
        <w:t>106.</w:t>
      </w:r>
      <w:r w:rsidRPr="00324D38">
        <w:tab/>
        <w:t xml:space="preserve">Lipscomb J, Parmigiani G, Hasselblad V. Combining Expert Judgment by Hierarchical Modeling: An Application to Physician Staffing. </w:t>
      </w:r>
      <w:r w:rsidRPr="00324D38">
        <w:rPr>
          <w:i/>
        </w:rPr>
        <w:t>Management Science</w:t>
      </w:r>
      <w:r w:rsidRPr="00324D38">
        <w:t xml:space="preserve"> 1998;</w:t>
      </w:r>
      <w:r w:rsidRPr="00324D38">
        <w:rPr>
          <w:b/>
        </w:rPr>
        <w:t>44</w:t>
      </w:r>
      <w:r w:rsidRPr="00324D38">
        <w:t>:149-61.</w:t>
      </w:r>
    </w:p>
    <w:p w14:paraId="340A9A1B" w14:textId="7EE52862" w:rsidR="00324D38" w:rsidRPr="00324D38" w:rsidRDefault="00324D38" w:rsidP="00324D38">
      <w:pPr>
        <w:pStyle w:val="EndNoteBibliography"/>
        <w:spacing w:after="0"/>
      </w:pPr>
      <w:r w:rsidRPr="00324D38">
        <w:t>107.</w:t>
      </w:r>
      <w:r w:rsidRPr="00324D38">
        <w:tab/>
        <w:t xml:space="preserve">Albert I, Donnet S, Guihenneuc-Jouyaux C, Lowchoy S, L. Mengersen K, Rousseau J. </w:t>
      </w:r>
      <w:r w:rsidRPr="00324D38">
        <w:rPr>
          <w:i/>
        </w:rPr>
        <w:t>Combining Expert Opinions in Prior Elicitation</w:t>
      </w:r>
      <w:r w:rsidRPr="00324D38">
        <w:t xml:space="preserve">; 2012. </w:t>
      </w:r>
      <w:hyperlink r:id="rId107" w:history="1">
        <w:r w:rsidRPr="00324D38">
          <w:rPr>
            <w:rStyle w:val="Hyperlink"/>
          </w:rPr>
          <w:t>http://dx.doi.org/10.1214/12-BA717</w:t>
        </w:r>
      </w:hyperlink>
    </w:p>
    <w:p w14:paraId="053270AD" w14:textId="3ECA377E" w:rsidR="00324D38" w:rsidRPr="00324D38" w:rsidRDefault="00324D38" w:rsidP="00324D38">
      <w:pPr>
        <w:pStyle w:val="EndNoteBibliography"/>
        <w:spacing w:after="0"/>
      </w:pPr>
      <w:r w:rsidRPr="00324D38">
        <w:t>108.</w:t>
      </w:r>
      <w:r w:rsidRPr="00324D38">
        <w:tab/>
        <w:t xml:space="preserve">West M, Crosse J. </w:t>
      </w:r>
      <w:r w:rsidRPr="00324D38">
        <w:rPr>
          <w:i/>
        </w:rPr>
        <w:t>Modelling probabilistic agent opinion</w:t>
      </w:r>
      <w:r w:rsidRPr="00324D38">
        <w:t xml:space="preserve">; 1992. </w:t>
      </w:r>
      <w:hyperlink r:id="rId108" w:history="1">
        <w:r w:rsidRPr="00324D38">
          <w:rPr>
            <w:rStyle w:val="Hyperlink"/>
          </w:rPr>
          <w:t>http://dx.doi.org/10.2307/2345964</w:t>
        </w:r>
      </w:hyperlink>
    </w:p>
    <w:p w14:paraId="1AC5F562" w14:textId="3C2399C4" w:rsidR="00324D38" w:rsidRPr="00324D38" w:rsidRDefault="00324D38" w:rsidP="00324D38">
      <w:pPr>
        <w:pStyle w:val="EndNoteBibliography"/>
        <w:spacing w:after="0"/>
      </w:pPr>
      <w:r w:rsidRPr="00324D38">
        <w:t>109.</w:t>
      </w:r>
      <w:r w:rsidRPr="00324D38">
        <w:tab/>
        <w:t xml:space="preserve">Gelfand AE, Mallick BK, Dey DK. Modeling Expert Opinion Arising as a Partial Probabilistic Specification. </w:t>
      </w:r>
      <w:r w:rsidRPr="00324D38">
        <w:rPr>
          <w:i/>
        </w:rPr>
        <w:t>Journal of the American Statistical Association</w:t>
      </w:r>
      <w:r w:rsidRPr="00324D38">
        <w:t xml:space="preserve"> 1995;</w:t>
      </w:r>
      <w:r w:rsidRPr="00324D38">
        <w:rPr>
          <w:b/>
        </w:rPr>
        <w:t>90</w:t>
      </w:r>
      <w:r w:rsidRPr="00324D38">
        <w:t xml:space="preserve">:598-604. </w:t>
      </w:r>
      <w:hyperlink r:id="rId109" w:history="1">
        <w:r w:rsidRPr="00324D38">
          <w:rPr>
            <w:rStyle w:val="Hyperlink"/>
          </w:rPr>
          <w:t>http://dx.doi.org/10.1080/01621459.1995.10476552</w:t>
        </w:r>
      </w:hyperlink>
    </w:p>
    <w:p w14:paraId="7BE5A93E" w14:textId="5BD75006" w:rsidR="00324D38" w:rsidRPr="00324D38" w:rsidRDefault="00324D38" w:rsidP="00324D38">
      <w:pPr>
        <w:pStyle w:val="EndNoteBibliography"/>
        <w:spacing w:after="0"/>
      </w:pPr>
      <w:r w:rsidRPr="00324D38">
        <w:t>110.</w:t>
      </w:r>
      <w:r w:rsidRPr="00324D38">
        <w:tab/>
        <w:t xml:space="preserve">Lichtendahl KC, Grushka-Cockayne Y, Winkler RL. Is It Better to Average Probabilities or Quantiles? </w:t>
      </w:r>
      <w:r w:rsidRPr="00324D38">
        <w:rPr>
          <w:i/>
        </w:rPr>
        <w:t>Management Science</w:t>
      </w:r>
      <w:r w:rsidRPr="00324D38">
        <w:t xml:space="preserve"> 2013;</w:t>
      </w:r>
      <w:r w:rsidRPr="00324D38">
        <w:rPr>
          <w:b/>
        </w:rPr>
        <w:t>59</w:t>
      </w:r>
      <w:r w:rsidRPr="00324D38">
        <w:t xml:space="preserve">:1594-611. </w:t>
      </w:r>
      <w:hyperlink r:id="rId110" w:history="1">
        <w:r w:rsidRPr="00324D38">
          <w:rPr>
            <w:rStyle w:val="Hyperlink"/>
          </w:rPr>
          <w:t>http://dx.doi.org/10.1287/mnsc.1120.1667</w:t>
        </w:r>
      </w:hyperlink>
    </w:p>
    <w:p w14:paraId="7B1B3A18" w14:textId="0098C60E" w:rsidR="00324D38" w:rsidRPr="00324D38" w:rsidRDefault="00324D38" w:rsidP="00324D38">
      <w:pPr>
        <w:pStyle w:val="EndNoteBibliography"/>
        <w:spacing w:after="0"/>
      </w:pPr>
      <w:r w:rsidRPr="00324D38">
        <w:t>111.</w:t>
      </w:r>
      <w:r w:rsidRPr="00324D38">
        <w:tab/>
        <w:t xml:space="preserve">Bamber JL, Aspinall WP, Cooke RM. A commentary on “how to interpret expert judgment assessments of twenty-first century sea-level rise” by Hylke de Vries and Roderik SW van de Wal. </w:t>
      </w:r>
      <w:r w:rsidRPr="00324D38">
        <w:rPr>
          <w:i/>
        </w:rPr>
        <w:t>Climatic Change</w:t>
      </w:r>
      <w:r w:rsidRPr="00324D38">
        <w:t xml:space="preserve"> 2016;</w:t>
      </w:r>
      <w:r w:rsidRPr="00324D38">
        <w:rPr>
          <w:b/>
        </w:rPr>
        <w:t>137</w:t>
      </w:r>
      <w:r w:rsidRPr="00324D38">
        <w:t xml:space="preserve">:321-8. </w:t>
      </w:r>
      <w:hyperlink r:id="rId111" w:history="1">
        <w:r w:rsidRPr="00324D38">
          <w:rPr>
            <w:rStyle w:val="Hyperlink"/>
          </w:rPr>
          <w:t>http://dx.doi.org/10.1007/s10584-016-1672-7</w:t>
        </w:r>
      </w:hyperlink>
    </w:p>
    <w:p w14:paraId="6F89AB03" w14:textId="77777777" w:rsidR="00324D38" w:rsidRPr="00324D38" w:rsidRDefault="00324D38" w:rsidP="00324D38">
      <w:pPr>
        <w:pStyle w:val="EndNoteBibliography"/>
        <w:spacing w:after="0"/>
      </w:pPr>
      <w:r w:rsidRPr="00324D38">
        <w:t>112.</w:t>
      </w:r>
      <w:r w:rsidRPr="00324D38">
        <w:tab/>
        <w:t xml:space="preserve">French S. Group consensus probability distributions: A critical survey. In: Bernardo JM, editor. </w:t>
      </w:r>
      <w:r w:rsidRPr="00324D38">
        <w:rPr>
          <w:i/>
        </w:rPr>
        <w:t xml:space="preserve">Bayesian Statistics 2 </w:t>
      </w:r>
      <w:r w:rsidRPr="00324D38">
        <w:t>Amsterdam: North-Holland.; 1985:183-97.</w:t>
      </w:r>
    </w:p>
    <w:p w14:paraId="4B6B2E06" w14:textId="3C3BCBD9" w:rsidR="00324D38" w:rsidRPr="00324D38" w:rsidRDefault="00324D38" w:rsidP="00324D38">
      <w:pPr>
        <w:pStyle w:val="EndNoteBibliography"/>
        <w:spacing w:after="0"/>
      </w:pPr>
      <w:r w:rsidRPr="00324D38">
        <w:t>113.</w:t>
      </w:r>
      <w:r w:rsidRPr="00324D38">
        <w:tab/>
        <w:t xml:space="preserve">Hammitt JK, Zhang YF. Combining Experts' Judgments: Comparison of Algorithmic Methods Using Synthetic Data. </w:t>
      </w:r>
      <w:r w:rsidRPr="00324D38">
        <w:rPr>
          <w:i/>
        </w:rPr>
        <w:t>Risk Analysis</w:t>
      </w:r>
      <w:r w:rsidRPr="00324D38">
        <w:t xml:space="preserve"> 2013;</w:t>
      </w:r>
      <w:r w:rsidRPr="00324D38">
        <w:rPr>
          <w:b/>
        </w:rPr>
        <w:t>33</w:t>
      </w:r>
      <w:r w:rsidRPr="00324D38">
        <w:t xml:space="preserve">:109-20. </w:t>
      </w:r>
      <w:hyperlink r:id="rId112" w:history="1">
        <w:r w:rsidRPr="00324D38">
          <w:rPr>
            <w:rStyle w:val="Hyperlink"/>
          </w:rPr>
          <w:t>http://dx.doi.org/10.1111/j.1539-6924.2012.01833.x</w:t>
        </w:r>
      </w:hyperlink>
    </w:p>
    <w:p w14:paraId="26B18D14" w14:textId="77777777" w:rsidR="00324D38" w:rsidRPr="00324D38" w:rsidRDefault="00324D38" w:rsidP="00324D38">
      <w:pPr>
        <w:pStyle w:val="EndNoteBibliography"/>
        <w:spacing w:after="0"/>
      </w:pPr>
      <w:r w:rsidRPr="00324D38">
        <w:t>114.</w:t>
      </w:r>
      <w:r w:rsidRPr="00324D38">
        <w:tab/>
        <w:t xml:space="preserve">Aspinall WP, Cooke RM. Quantifying scientific uncertainty from expert judgement elicitation. </w:t>
      </w:r>
      <w:r w:rsidRPr="00324D38">
        <w:rPr>
          <w:i/>
        </w:rPr>
        <w:t>Risk and Uncertainty Assessment for Natural Hazards</w:t>
      </w:r>
      <w:r w:rsidRPr="00324D38">
        <w:t xml:space="preserve"> 2013.</w:t>
      </w:r>
    </w:p>
    <w:p w14:paraId="743A986A" w14:textId="36189ED6" w:rsidR="00324D38" w:rsidRPr="00324D38" w:rsidRDefault="00324D38" w:rsidP="00324D38">
      <w:pPr>
        <w:pStyle w:val="EndNoteBibliography"/>
        <w:spacing w:after="0"/>
      </w:pPr>
      <w:r w:rsidRPr="00324D38">
        <w:t>115.</w:t>
      </w:r>
      <w:r w:rsidRPr="00324D38">
        <w:tab/>
        <w:t xml:space="preserve">Cooke RM, ElSaadany S, Huang X. On the performance of social network and likelihood-based expert weighting schemes. </w:t>
      </w:r>
      <w:r w:rsidRPr="00324D38">
        <w:rPr>
          <w:i/>
        </w:rPr>
        <w:t>Reliability Engineering &amp; System Safety</w:t>
      </w:r>
      <w:r w:rsidRPr="00324D38">
        <w:t xml:space="preserve"> 2008;</w:t>
      </w:r>
      <w:r w:rsidRPr="00324D38">
        <w:rPr>
          <w:b/>
        </w:rPr>
        <w:t>93</w:t>
      </w:r>
      <w:r w:rsidRPr="00324D38">
        <w:t xml:space="preserve">:745-56. </w:t>
      </w:r>
      <w:hyperlink r:id="rId113" w:history="1">
        <w:r w:rsidRPr="00324D38">
          <w:rPr>
            <w:rStyle w:val="Hyperlink"/>
          </w:rPr>
          <w:t>http://dx.doi.org/10.1016/j.ress.2007.03.017</w:t>
        </w:r>
      </w:hyperlink>
    </w:p>
    <w:p w14:paraId="275DAD0B" w14:textId="04A13ED9" w:rsidR="00324D38" w:rsidRPr="00324D38" w:rsidRDefault="00324D38" w:rsidP="00324D38">
      <w:pPr>
        <w:pStyle w:val="EndNoteBibliography"/>
        <w:spacing w:after="0"/>
      </w:pPr>
      <w:r w:rsidRPr="00324D38">
        <w:t>116.</w:t>
      </w:r>
      <w:r w:rsidRPr="00324D38">
        <w:tab/>
        <w:t xml:space="preserve">Ranjan R, Gneiting T. Combining probability forecasts. </w:t>
      </w:r>
      <w:r w:rsidRPr="00324D38">
        <w:rPr>
          <w:i/>
        </w:rPr>
        <w:t>Journal of the Royal Statistical Society: Series B (Statistical Methodology)</w:t>
      </w:r>
      <w:r w:rsidRPr="00324D38">
        <w:t xml:space="preserve"> 2010;</w:t>
      </w:r>
      <w:r w:rsidRPr="00324D38">
        <w:rPr>
          <w:b/>
        </w:rPr>
        <w:t>72</w:t>
      </w:r>
      <w:r w:rsidRPr="00324D38">
        <w:t xml:space="preserve">:71-91. </w:t>
      </w:r>
      <w:hyperlink r:id="rId114" w:history="1">
        <w:r w:rsidRPr="00324D38">
          <w:rPr>
            <w:rStyle w:val="Hyperlink"/>
          </w:rPr>
          <w:t>http://dx.doi.org/10.1111/j.1467-9868.2009.00726.x</w:t>
        </w:r>
      </w:hyperlink>
    </w:p>
    <w:p w14:paraId="0E26D320" w14:textId="647A6817" w:rsidR="00324D38" w:rsidRPr="00324D38" w:rsidRDefault="00324D38" w:rsidP="00324D38">
      <w:pPr>
        <w:pStyle w:val="EndNoteBibliography"/>
        <w:spacing w:after="0"/>
      </w:pPr>
      <w:r w:rsidRPr="00324D38">
        <w:t>117.</w:t>
      </w:r>
      <w:r w:rsidRPr="00324D38">
        <w:tab/>
        <w:t xml:space="preserve">Rufo MJ, Martin J, Perez CJ. Log-Linear Pool to Combine Prior Distributions: A Suggestion for a Calibration-Based Approach. </w:t>
      </w:r>
      <w:r w:rsidRPr="00324D38">
        <w:rPr>
          <w:i/>
        </w:rPr>
        <w:t>Bayesian Anal</w:t>
      </w:r>
      <w:r w:rsidRPr="00324D38">
        <w:t xml:space="preserve"> 2012;</w:t>
      </w:r>
      <w:r w:rsidRPr="00324D38">
        <w:rPr>
          <w:b/>
        </w:rPr>
        <w:t>7</w:t>
      </w:r>
      <w:r w:rsidRPr="00324D38">
        <w:t xml:space="preserve">:411-38. </w:t>
      </w:r>
      <w:hyperlink r:id="rId115" w:history="1">
        <w:r w:rsidRPr="00324D38">
          <w:rPr>
            <w:rStyle w:val="Hyperlink"/>
          </w:rPr>
          <w:t>http://dx.doi.org/10.1214/12-BA714</w:t>
        </w:r>
      </w:hyperlink>
    </w:p>
    <w:p w14:paraId="19CB8D69" w14:textId="48C81A49" w:rsidR="00324D38" w:rsidRPr="00324D38" w:rsidRDefault="00324D38" w:rsidP="00324D38">
      <w:pPr>
        <w:pStyle w:val="EndNoteBibliography"/>
        <w:spacing w:after="0"/>
      </w:pPr>
      <w:r w:rsidRPr="00324D38">
        <w:t>118.</w:t>
      </w:r>
      <w:r w:rsidRPr="00324D38">
        <w:tab/>
        <w:t xml:space="preserve">Hora SC, Kardeş E. Calibration, sharpness and the weighting of experts in a linear opinion pool. </w:t>
      </w:r>
      <w:r w:rsidRPr="00324D38">
        <w:rPr>
          <w:i/>
        </w:rPr>
        <w:t>Annals of Operations Research</w:t>
      </w:r>
      <w:r w:rsidRPr="00324D38">
        <w:t xml:space="preserve"> 2015;</w:t>
      </w:r>
      <w:r w:rsidRPr="00324D38">
        <w:rPr>
          <w:b/>
        </w:rPr>
        <w:t>229</w:t>
      </w:r>
      <w:r w:rsidRPr="00324D38">
        <w:t xml:space="preserve">:429-50. </w:t>
      </w:r>
      <w:hyperlink r:id="rId116" w:history="1">
        <w:r w:rsidRPr="00324D38">
          <w:rPr>
            <w:rStyle w:val="Hyperlink"/>
          </w:rPr>
          <w:t>http://dx.doi.org/10.1007/s10479-015-1846-0</w:t>
        </w:r>
      </w:hyperlink>
    </w:p>
    <w:p w14:paraId="04BD38BA" w14:textId="1494F6D6" w:rsidR="00324D38" w:rsidRPr="00324D38" w:rsidRDefault="00324D38" w:rsidP="00324D38">
      <w:pPr>
        <w:pStyle w:val="EndNoteBibliography"/>
        <w:spacing w:after="0"/>
      </w:pPr>
      <w:r w:rsidRPr="00324D38">
        <w:t>119.</w:t>
      </w:r>
      <w:r w:rsidRPr="00324D38">
        <w:tab/>
        <w:t xml:space="preserve">Winkler RL, Murphy AH. “Good” Probability Assessors. </w:t>
      </w:r>
      <w:r w:rsidRPr="00324D38">
        <w:rPr>
          <w:i/>
        </w:rPr>
        <w:t>Journal of Applied Meteorology</w:t>
      </w:r>
      <w:r w:rsidRPr="00324D38">
        <w:t xml:space="preserve"> 1968;</w:t>
      </w:r>
      <w:r w:rsidRPr="00324D38">
        <w:rPr>
          <w:b/>
        </w:rPr>
        <w:t>7</w:t>
      </w:r>
      <w:r w:rsidRPr="00324D38">
        <w:t xml:space="preserve">:751-8. </w:t>
      </w:r>
      <w:hyperlink r:id="rId117" w:history="1">
        <w:r w:rsidRPr="00324D38">
          <w:rPr>
            <w:rStyle w:val="Hyperlink"/>
          </w:rPr>
          <w:t>http://dx.doi.org/10.1175/1520-0450(1968)007</w:t>
        </w:r>
      </w:hyperlink>
      <w:r w:rsidRPr="00324D38">
        <w:t>&lt;0751:PA&gt;2.0.CO;2</w:t>
      </w:r>
    </w:p>
    <w:p w14:paraId="32A94FF8" w14:textId="605095E2" w:rsidR="00324D38" w:rsidRPr="00324D38" w:rsidRDefault="00324D38" w:rsidP="00324D38">
      <w:pPr>
        <w:pStyle w:val="EndNoteBibliography"/>
        <w:spacing w:after="0"/>
      </w:pPr>
      <w:r w:rsidRPr="00324D38">
        <w:lastRenderedPageBreak/>
        <w:t>120.</w:t>
      </w:r>
      <w:r w:rsidRPr="00324D38">
        <w:tab/>
        <w:t xml:space="preserve">Quigley J, Colson A, Aspinall W, Cooke RM. Elicitation in the classical model. In: International Series in Operations Research and Management Science; 2018: 15-36. </w:t>
      </w:r>
      <w:hyperlink r:id="rId118" w:history="1">
        <w:r w:rsidRPr="00324D38">
          <w:rPr>
            <w:rStyle w:val="Hyperlink"/>
          </w:rPr>
          <w:t>http://dx.doi.org/10.1007/978-3-319-65052-4_2</w:t>
        </w:r>
      </w:hyperlink>
    </w:p>
    <w:p w14:paraId="20DBD751" w14:textId="77777777" w:rsidR="00324D38" w:rsidRPr="00324D38" w:rsidRDefault="00324D38" w:rsidP="00324D38">
      <w:pPr>
        <w:pStyle w:val="EndNoteBibliography"/>
        <w:spacing w:after="0"/>
      </w:pPr>
      <w:r w:rsidRPr="00324D38">
        <w:t>121.</w:t>
      </w:r>
      <w:r w:rsidRPr="00324D38">
        <w:tab/>
        <w:t xml:space="preserve">R C, L G. TU Delft expert judgment data base. </w:t>
      </w:r>
      <w:r w:rsidRPr="00324D38">
        <w:rPr>
          <w:i/>
        </w:rPr>
        <w:t>Reliability Engineering and System Safety</w:t>
      </w:r>
      <w:r w:rsidRPr="00324D38">
        <w:t xml:space="preserve"> 2008;</w:t>
      </w:r>
      <w:r w:rsidRPr="00324D38">
        <w:rPr>
          <w:b/>
        </w:rPr>
        <w:t>93</w:t>
      </w:r>
      <w:r w:rsidRPr="00324D38">
        <w:t>:657-74.</w:t>
      </w:r>
    </w:p>
    <w:p w14:paraId="167C8C05" w14:textId="77777777" w:rsidR="00324D38" w:rsidRPr="00324D38" w:rsidRDefault="00324D38" w:rsidP="00324D38">
      <w:pPr>
        <w:pStyle w:val="EndNoteBibliography"/>
        <w:spacing w:after="0"/>
      </w:pPr>
      <w:r w:rsidRPr="00324D38">
        <w:t>122.</w:t>
      </w:r>
      <w:r w:rsidRPr="00324D38">
        <w:tab/>
        <w:t xml:space="preserve">Cooke RM. Validating Expert Judgment with the Classical Model. In: Martini C, Boumans M, editors. </w:t>
      </w:r>
      <w:r w:rsidRPr="00324D38">
        <w:rPr>
          <w:i/>
        </w:rPr>
        <w:t>Experts and Consensus in Social Science</w:t>
      </w:r>
      <w:r w:rsidRPr="00324D38">
        <w:t>Cham: Springer International Publishing; 2014:191-212.</w:t>
      </w:r>
    </w:p>
    <w:p w14:paraId="423CE58D" w14:textId="723F5439" w:rsidR="00324D38" w:rsidRPr="00324D38" w:rsidRDefault="00324D38" w:rsidP="00324D38">
      <w:pPr>
        <w:pStyle w:val="EndNoteBibliography"/>
        <w:spacing w:after="0"/>
      </w:pPr>
      <w:r w:rsidRPr="00324D38">
        <w:t>123.</w:t>
      </w:r>
      <w:r w:rsidRPr="00324D38">
        <w:tab/>
        <w:t>Mellers B, Stone E, Murray T, Minster A, Rohrbaugh N, Bishop M</w:t>
      </w:r>
      <w:r w:rsidRPr="00324D38">
        <w:rPr>
          <w:i/>
        </w:rPr>
        <w:t>, et al.</w:t>
      </w:r>
      <w:r w:rsidRPr="00324D38">
        <w:t xml:space="preserve"> Identifying and Cultivating Superforecasters as a Method of Improving Probabilistic Predictions. </w:t>
      </w:r>
      <w:r w:rsidRPr="00324D38">
        <w:rPr>
          <w:i/>
        </w:rPr>
        <w:t>Perspectives on Psychological Science</w:t>
      </w:r>
      <w:r w:rsidRPr="00324D38">
        <w:t xml:space="preserve"> 2015;</w:t>
      </w:r>
      <w:r w:rsidRPr="00324D38">
        <w:rPr>
          <w:b/>
        </w:rPr>
        <w:t>10</w:t>
      </w:r>
      <w:r w:rsidRPr="00324D38">
        <w:t xml:space="preserve">:267-81. </w:t>
      </w:r>
      <w:hyperlink r:id="rId119" w:history="1">
        <w:r w:rsidRPr="00324D38">
          <w:rPr>
            <w:rStyle w:val="Hyperlink"/>
          </w:rPr>
          <w:t>http://dx.doi.org/10.1177/1745691615577794</w:t>
        </w:r>
      </w:hyperlink>
    </w:p>
    <w:p w14:paraId="54C952C4" w14:textId="70C97280" w:rsidR="00324D38" w:rsidRPr="00324D38" w:rsidRDefault="00324D38" w:rsidP="00324D38">
      <w:pPr>
        <w:pStyle w:val="EndNoteBibliography"/>
        <w:spacing w:after="0"/>
      </w:pPr>
      <w:r w:rsidRPr="00324D38">
        <w:t>124.</w:t>
      </w:r>
      <w:r w:rsidRPr="00324D38">
        <w:tab/>
        <w:t xml:space="preserve">Hanea AM, McBride MF, Burgman MA, Wintle BC. The Value of Performance Weights and Discussion in Aggregated Expert Judgments. </w:t>
      </w:r>
      <w:r w:rsidRPr="00324D38">
        <w:rPr>
          <w:i/>
        </w:rPr>
        <w:t>Risk Analysis</w:t>
      </w:r>
      <w:r w:rsidRPr="00324D38">
        <w:t xml:space="preserve"> 2018;</w:t>
      </w:r>
      <w:r w:rsidRPr="00324D38">
        <w:rPr>
          <w:b/>
        </w:rPr>
        <w:t>0</w:t>
      </w:r>
      <w:r w:rsidRPr="00324D38">
        <w:t xml:space="preserve">. </w:t>
      </w:r>
      <w:hyperlink r:id="rId120" w:history="1">
        <w:r w:rsidRPr="00324D38">
          <w:rPr>
            <w:rStyle w:val="Hyperlink"/>
          </w:rPr>
          <w:t>http://dx.doi.org/10.1111/risa.12992</w:t>
        </w:r>
      </w:hyperlink>
    </w:p>
    <w:p w14:paraId="202BA686" w14:textId="77777777" w:rsidR="00324D38" w:rsidRPr="00324D38" w:rsidRDefault="00324D38" w:rsidP="00324D38">
      <w:pPr>
        <w:pStyle w:val="EndNoteBibliography"/>
        <w:spacing w:after="0"/>
      </w:pPr>
      <w:r w:rsidRPr="00324D38">
        <w:t>125.</w:t>
      </w:r>
      <w:r w:rsidRPr="00324D38">
        <w:tab/>
        <w:t xml:space="preserve">Morgenstern O, Von Neumann J. </w:t>
      </w:r>
      <w:r w:rsidRPr="00324D38">
        <w:rPr>
          <w:i/>
        </w:rPr>
        <w:t>Theory of games and economic behavior</w:t>
      </w:r>
      <w:r w:rsidRPr="00324D38">
        <w:t>: Princeton university press; 1953.</w:t>
      </w:r>
    </w:p>
    <w:p w14:paraId="2AC39F97" w14:textId="77777777" w:rsidR="00324D38" w:rsidRPr="00324D38" w:rsidRDefault="00324D38" w:rsidP="00324D38">
      <w:pPr>
        <w:pStyle w:val="EndNoteBibliography"/>
        <w:spacing w:after="0"/>
      </w:pPr>
      <w:r w:rsidRPr="00324D38">
        <w:t>126.</w:t>
      </w:r>
      <w:r w:rsidRPr="00324D38">
        <w:tab/>
        <w:t xml:space="preserve">Kahneman D, Egan P. </w:t>
      </w:r>
      <w:r w:rsidRPr="00324D38">
        <w:rPr>
          <w:i/>
        </w:rPr>
        <w:t>Thinking, fast and slow</w:t>
      </w:r>
      <w:r w:rsidRPr="00324D38">
        <w:t>: Farrar, Straus and Giroux New York; 2011.</w:t>
      </w:r>
    </w:p>
    <w:p w14:paraId="66EF8E0C" w14:textId="77777777" w:rsidR="00324D38" w:rsidRPr="00324D38" w:rsidRDefault="00324D38" w:rsidP="00324D38">
      <w:pPr>
        <w:pStyle w:val="EndNoteBibliography"/>
        <w:spacing w:after="0"/>
      </w:pPr>
      <w:r w:rsidRPr="00324D38">
        <w:t>127.</w:t>
      </w:r>
      <w:r w:rsidRPr="00324D38">
        <w:tab/>
        <w:t xml:space="preserve">Reyna VF, Nelson WL, Han PK, Dieckmann NF. How numeracy influences risk comprehension and medical decision making. </w:t>
      </w:r>
      <w:r w:rsidRPr="00324D38">
        <w:rPr>
          <w:i/>
        </w:rPr>
        <w:t>Psychological bulletin</w:t>
      </w:r>
      <w:r w:rsidRPr="00324D38">
        <w:t xml:space="preserve"> 2009;</w:t>
      </w:r>
      <w:r w:rsidRPr="00324D38">
        <w:rPr>
          <w:b/>
        </w:rPr>
        <w:t>135</w:t>
      </w:r>
      <w:r w:rsidRPr="00324D38">
        <w:t>:943.</w:t>
      </w:r>
    </w:p>
    <w:p w14:paraId="4166839B" w14:textId="77777777" w:rsidR="00324D38" w:rsidRPr="00324D38" w:rsidRDefault="00324D38" w:rsidP="00324D38">
      <w:pPr>
        <w:pStyle w:val="EndNoteBibliography"/>
        <w:spacing w:after="0"/>
      </w:pPr>
      <w:r w:rsidRPr="00324D38">
        <w:t>128.</w:t>
      </w:r>
      <w:r w:rsidRPr="00324D38">
        <w:tab/>
        <w:t xml:space="preserve">Tversky A, Kahneman D. Judgment under uncertainty: Heuristics and biases. </w:t>
      </w:r>
      <w:r w:rsidRPr="00324D38">
        <w:rPr>
          <w:i/>
        </w:rPr>
        <w:t>science</w:t>
      </w:r>
      <w:r w:rsidRPr="00324D38">
        <w:t xml:space="preserve"> 1974;</w:t>
      </w:r>
      <w:r w:rsidRPr="00324D38">
        <w:rPr>
          <w:b/>
        </w:rPr>
        <w:t>185</w:t>
      </w:r>
      <w:r w:rsidRPr="00324D38">
        <w:t>:1124-31.</w:t>
      </w:r>
    </w:p>
    <w:p w14:paraId="082E27EF" w14:textId="77777777" w:rsidR="00324D38" w:rsidRPr="00324D38" w:rsidRDefault="00324D38" w:rsidP="00324D38">
      <w:pPr>
        <w:pStyle w:val="EndNoteBibliography"/>
        <w:spacing w:after="0"/>
      </w:pPr>
      <w:r w:rsidRPr="00324D38">
        <w:t>129.</w:t>
      </w:r>
      <w:r w:rsidRPr="00324D38">
        <w:tab/>
        <w:t xml:space="preserve">Gigerenzer G, Selten R. </w:t>
      </w:r>
      <w:r w:rsidRPr="00324D38">
        <w:rPr>
          <w:i/>
        </w:rPr>
        <w:t>Bounded rationality: The adaptive toolbox</w:t>
      </w:r>
      <w:r w:rsidRPr="00324D38">
        <w:t>: MIT press; 2002.</w:t>
      </w:r>
    </w:p>
    <w:p w14:paraId="457DA3FC" w14:textId="77777777" w:rsidR="00324D38" w:rsidRPr="00324D38" w:rsidRDefault="00324D38" w:rsidP="00324D38">
      <w:pPr>
        <w:pStyle w:val="EndNoteBibliography"/>
        <w:spacing w:after="0"/>
      </w:pPr>
      <w:r w:rsidRPr="00324D38">
        <w:t>130.</w:t>
      </w:r>
      <w:r w:rsidRPr="00324D38">
        <w:tab/>
        <w:t xml:space="preserve">Kynn M. The 'heuristics and biases' bias in expert elicitation. </w:t>
      </w:r>
      <w:r w:rsidRPr="00324D38">
        <w:rPr>
          <w:i/>
        </w:rPr>
        <w:t>Journal of the Royal Statistical Society Series a-Statistics in Society</w:t>
      </w:r>
      <w:r w:rsidRPr="00324D38">
        <w:t xml:space="preserve"> 2008;</w:t>
      </w:r>
      <w:r w:rsidRPr="00324D38">
        <w:rPr>
          <w:b/>
        </w:rPr>
        <w:t>171</w:t>
      </w:r>
      <w:r w:rsidRPr="00324D38">
        <w:t>:239-64.</w:t>
      </w:r>
    </w:p>
    <w:p w14:paraId="62450191" w14:textId="18C63231" w:rsidR="00324D38" w:rsidRPr="00324D38" w:rsidRDefault="00324D38" w:rsidP="00324D38">
      <w:pPr>
        <w:pStyle w:val="EndNoteBibliography"/>
        <w:spacing w:after="0"/>
      </w:pPr>
      <w:r w:rsidRPr="00324D38">
        <w:t>131.</w:t>
      </w:r>
      <w:r w:rsidRPr="00324D38">
        <w:tab/>
        <w:t xml:space="preserve">Bojke L, Grigore B, Jankovic D, Peters J, Soares M, Stein K. Informing Reimbursement Decisions Using Cost-Effectiveness Modelling: A Guide to the Process of Generating Elicited Priors to Capture Model Uncertainties. </w:t>
      </w:r>
      <w:r w:rsidRPr="00324D38">
        <w:rPr>
          <w:i/>
        </w:rPr>
        <w:t>Pharmacoeconomics</w:t>
      </w:r>
      <w:r w:rsidRPr="00324D38">
        <w:t xml:space="preserve"> 2017;</w:t>
      </w:r>
      <w:r w:rsidRPr="00324D38">
        <w:rPr>
          <w:b/>
        </w:rPr>
        <w:t>35</w:t>
      </w:r>
      <w:r w:rsidRPr="00324D38">
        <w:t xml:space="preserve">:867-77. </w:t>
      </w:r>
      <w:hyperlink r:id="rId121" w:history="1">
        <w:r w:rsidRPr="00324D38">
          <w:rPr>
            <w:rStyle w:val="Hyperlink"/>
          </w:rPr>
          <w:t>http://dx.doi.org/10.1007/s40273-017-0525-1</w:t>
        </w:r>
      </w:hyperlink>
    </w:p>
    <w:p w14:paraId="69CED24E" w14:textId="77777777" w:rsidR="00324D38" w:rsidRPr="00324D38" w:rsidRDefault="00324D38" w:rsidP="00324D38">
      <w:pPr>
        <w:pStyle w:val="EndNoteBibliography"/>
        <w:spacing w:after="0"/>
      </w:pPr>
      <w:r w:rsidRPr="00324D38">
        <w:t>132.</w:t>
      </w:r>
      <w:r w:rsidRPr="00324D38">
        <w:tab/>
        <w:t>Bazerman MH, Moore DA. Judgment in managerial decision making. 2008.</w:t>
      </w:r>
    </w:p>
    <w:p w14:paraId="049C0DFA" w14:textId="49160742" w:rsidR="00324D38" w:rsidRPr="00324D38" w:rsidRDefault="00324D38" w:rsidP="00324D38">
      <w:pPr>
        <w:pStyle w:val="EndNoteBibliography"/>
        <w:spacing w:after="0"/>
      </w:pPr>
      <w:r w:rsidRPr="00324D38">
        <w:t>133.</w:t>
      </w:r>
      <w:r w:rsidRPr="00324D38">
        <w:tab/>
        <w:t xml:space="preserve">McBride MF, Fidler F, Burgman MA. Evaluating the accuracy and calibration of expert predictions under uncertainty: predicting the outcomes of ecological research. </w:t>
      </w:r>
      <w:r w:rsidRPr="00324D38">
        <w:rPr>
          <w:i/>
        </w:rPr>
        <w:t>Diversity and Distributions</w:t>
      </w:r>
      <w:r w:rsidRPr="00324D38">
        <w:t xml:space="preserve"> 2012;</w:t>
      </w:r>
      <w:r w:rsidRPr="00324D38">
        <w:rPr>
          <w:b/>
        </w:rPr>
        <w:t>18</w:t>
      </w:r>
      <w:r w:rsidRPr="00324D38">
        <w:t xml:space="preserve">:782-94. </w:t>
      </w:r>
      <w:hyperlink r:id="rId122" w:history="1">
        <w:r w:rsidRPr="00324D38">
          <w:rPr>
            <w:rStyle w:val="Hyperlink"/>
          </w:rPr>
          <w:t>http://dx.doi.org/10.1111/j.1472-4642.2012.00884.x</w:t>
        </w:r>
      </w:hyperlink>
    </w:p>
    <w:p w14:paraId="753111D7" w14:textId="77777777" w:rsidR="00324D38" w:rsidRPr="00324D38" w:rsidRDefault="00324D38" w:rsidP="00324D38">
      <w:pPr>
        <w:pStyle w:val="EndNoteBibliography"/>
        <w:spacing w:after="0"/>
      </w:pPr>
      <w:r w:rsidRPr="00324D38">
        <w:t>134.</w:t>
      </w:r>
      <w:r w:rsidRPr="00324D38">
        <w:tab/>
        <w:t xml:space="preserve">Tversky A, Kahneman D. Availability: A heuristic for judging frequency and probability. </w:t>
      </w:r>
      <w:r w:rsidRPr="00324D38">
        <w:rPr>
          <w:i/>
        </w:rPr>
        <w:t>Cognitive psychology</w:t>
      </w:r>
      <w:r w:rsidRPr="00324D38">
        <w:t xml:space="preserve"> 1973;</w:t>
      </w:r>
      <w:r w:rsidRPr="00324D38">
        <w:rPr>
          <w:b/>
        </w:rPr>
        <w:t>5</w:t>
      </w:r>
      <w:r w:rsidRPr="00324D38">
        <w:t>:207-32.</w:t>
      </w:r>
    </w:p>
    <w:p w14:paraId="181690B8" w14:textId="77777777" w:rsidR="00324D38" w:rsidRPr="00324D38" w:rsidRDefault="00324D38" w:rsidP="00324D38">
      <w:pPr>
        <w:pStyle w:val="EndNoteBibliography"/>
        <w:spacing w:after="0"/>
      </w:pPr>
      <w:r w:rsidRPr="00324D38">
        <w:t>135.</w:t>
      </w:r>
      <w:r w:rsidRPr="00324D38">
        <w:tab/>
        <w:t xml:space="preserve">Slovic P, Fischhoff B, Lichtenstein S. Perceived risk: psychological factors and social implications. </w:t>
      </w:r>
      <w:r w:rsidRPr="00324D38">
        <w:rPr>
          <w:i/>
        </w:rPr>
        <w:t>Proc R Soc Lond A</w:t>
      </w:r>
      <w:r w:rsidRPr="00324D38">
        <w:t xml:space="preserve"> 1981;</w:t>
      </w:r>
      <w:r w:rsidRPr="00324D38">
        <w:rPr>
          <w:b/>
        </w:rPr>
        <w:t>376</w:t>
      </w:r>
      <w:r w:rsidRPr="00324D38">
        <w:t>:17-34.</w:t>
      </w:r>
    </w:p>
    <w:p w14:paraId="741A457C" w14:textId="77777777" w:rsidR="00324D38" w:rsidRPr="00324D38" w:rsidRDefault="00324D38" w:rsidP="00324D38">
      <w:pPr>
        <w:pStyle w:val="EndNoteBibliography"/>
        <w:spacing w:after="0"/>
      </w:pPr>
      <w:r w:rsidRPr="00324D38">
        <w:t>136.</w:t>
      </w:r>
      <w:r w:rsidRPr="00324D38">
        <w:tab/>
        <w:t xml:space="preserve">Mehle T, Gettys CF, Manning C, Baca S, Fisher S. The availability explanation of excessive plausibility assessments. </w:t>
      </w:r>
      <w:r w:rsidRPr="00324D38">
        <w:rPr>
          <w:i/>
        </w:rPr>
        <w:t>Acta Psychologica</w:t>
      </w:r>
      <w:r w:rsidRPr="00324D38">
        <w:t xml:space="preserve"> 1981;</w:t>
      </w:r>
      <w:r w:rsidRPr="00324D38">
        <w:rPr>
          <w:b/>
        </w:rPr>
        <w:t>49</w:t>
      </w:r>
      <w:r w:rsidRPr="00324D38">
        <w:t>:127-40.</w:t>
      </w:r>
    </w:p>
    <w:p w14:paraId="79F5C853" w14:textId="77777777" w:rsidR="00324D38" w:rsidRPr="00324D38" w:rsidRDefault="00324D38" w:rsidP="00324D38">
      <w:pPr>
        <w:pStyle w:val="EndNoteBibliography"/>
        <w:spacing w:after="0"/>
      </w:pPr>
      <w:r w:rsidRPr="00324D38">
        <w:t>137.</w:t>
      </w:r>
      <w:r w:rsidRPr="00324D38">
        <w:tab/>
        <w:t>McBride MF, Garnett ST, Szabo JK, Burbidge AH, Butchart SH, Christidis L</w:t>
      </w:r>
      <w:r w:rsidRPr="00324D38">
        <w:rPr>
          <w:i/>
        </w:rPr>
        <w:t>, et al.</w:t>
      </w:r>
      <w:r w:rsidRPr="00324D38">
        <w:t xml:space="preserve"> Structured elicitation of expert judgments for threatened species assessment: a case study on a continental scale using email. </w:t>
      </w:r>
      <w:r w:rsidRPr="00324D38">
        <w:rPr>
          <w:i/>
        </w:rPr>
        <w:t>Methods in Ecology and Evolution</w:t>
      </w:r>
      <w:r w:rsidRPr="00324D38">
        <w:t xml:space="preserve"> 2012;</w:t>
      </w:r>
      <w:r w:rsidRPr="00324D38">
        <w:rPr>
          <w:b/>
        </w:rPr>
        <w:t>3</w:t>
      </w:r>
      <w:r w:rsidRPr="00324D38">
        <w:t>:906-20.</w:t>
      </w:r>
    </w:p>
    <w:p w14:paraId="47F2DE28" w14:textId="77777777" w:rsidR="00324D38" w:rsidRPr="00324D38" w:rsidRDefault="00324D38" w:rsidP="00324D38">
      <w:pPr>
        <w:pStyle w:val="EndNoteBibliography"/>
        <w:spacing w:after="0"/>
      </w:pPr>
      <w:r w:rsidRPr="00324D38">
        <w:t>138.</w:t>
      </w:r>
      <w:r w:rsidRPr="00324D38">
        <w:tab/>
        <w:t xml:space="preserve">Soll JB, Klayman J. Overconfidence in interval estimates. </w:t>
      </w:r>
      <w:r w:rsidRPr="00324D38">
        <w:rPr>
          <w:i/>
        </w:rPr>
        <w:t>Journal of Experimental Psychology: Learning, Memory, and Cognition</w:t>
      </w:r>
      <w:r w:rsidRPr="00324D38">
        <w:t xml:space="preserve"> 2004;</w:t>
      </w:r>
      <w:r w:rsidRPr="00324D38">
        <w:rPr>
          <w:b/>
        </w:rPr>
        <w:t>30</w:t>
      </w:r>
      <w:r w:rsidRPr="00324D38">
        <w:t>:299.</w:t>
      </w:r>
    </w:p>
    <w:p w14:paraId="41844A44" w14:textId="77777777" w:rsidR="00324D38" w:rsidRPr="00324D38" w:rsidRDefault="00324D38" w:rsidP="00324D38">
      <w:pPr>
        <w:pStyle w:val="EndNoteBibliography"/>
        <w:spacing w:after="0"/>
      </w:pPr>
      <w:r w:rsidRPr="00324D38">
        <w:t>139.</w:t>
      </w:r>
      <w:r w:rsidRPr="00324D38">
        <w:tab/>
        <w:t xml:space="preserve">McKenzie CR, Liersch MJ, Yaniv I. Overconfidence in interval estimates: What does expertise buy you? </w:t>
      </w:r>
      <w:r w:rsidRPr="00324D38">
        <w:rPr>
          <w:i/>
        </w:rPr>
        <w:t>Organizational behavior and human decision processes</w:t>
      </w:r>
      <w:r w:rsidRPr="00324D38">
        <w:t xml:space="preserve"> 2008;</w:t>
      </w:r>
      <w:r w:rsidRPr="00324D38">
        <w:rPr>
          <w:b/>
        </w:rPr>
        <w:t>107</w:t>
      </w:r>
      <w:r w:rsidRPr="00324D38">
        <w:t>:179-91.</w:t>
      </w:r>
    </w:p>
    <w:p w14:paraId="31BE282D" w14:textId="77777777" w:rsidR="00324D38" w:rsidRPr="00324D38" w:rsidRDefault="00324D38" w:rsidP="00324D38">
      <w:pPr>
        <w:pStyle w:val="EndNoteBibliography"/>
        <w:spacing w:after="0"/>
      </w:pPr>
      <w:r w:rsidRPr="00324D38">
        <w:t>140.</w:t>
      </w:r>
      <w:r w:rsidRPr="00324D38">
        <w:tab/>
        <w:t xml:space="preserve">Larrick RP. Debiasing. </w:t>
      </w:r>
      <w:r w:rsidRPr="00324D38">
        <w:rPr>
          <w:i/>
        </w:rPr>
        <w:t>Blackwell handbook of judgment and decision making</w:t>
      </w:r>
      <w:r w:rsidRPr="00324D38">
        <w:t xml:space="preserve"> 2004:316-38.</w:t>
      </w:r>
    </w:p>
    <w:p w14:paraId="201F6B13" w14:textId="77777777" w:rsidR="00324D38" w:rsidRPr="00324D38" w:rsidRDefault="00324D38" w:rsidP="00324D38">
      <w:pPr>
        <w:pStyle w:val="EndNoteBibliography"/>
        <w:spacing w:after="0"/>
      </w:pPr>
      <w:r w:rsidRPr="00324D38">
        <w:t>141.</w:t>
      </w:r>
      <w:r w:rsidRPr="00324D38">
        <w:tab/>
        <w:t>Soll J, Milkman K, Payne J. A user's guide to debiasing. 2014.</w:t>
      </w:r>
    </w:p>
    <w:p w14:paraId="1DD5F0F1" w14:textId="77777777" w:rsidR="00324D38" w:rsidRPr="00324D38" w:rsidRDefault="00324D38" w:rsidP="00324D38">
      <w:pPr>
        <w:pStyle w:val="EndNoteBibliography"/>
        <w:spacing w:after="0"/>
      </w:pPr>
      <w:r w:rsidRPr="00324D38">
        <w:t>142.</w:t>
      </w:r>
      <w:r w:rsidRPr="00324D38">
        <w:tab/>
        <w:t>Clemen RT, Lichtendahl KC. Debiasing expert overconfidence: A Bayesian calibration model. Sixth International Conference on Probablistic Safety Assessment and Management (PSAM6), abstract no. 1369.</w:t>
      </w:r>
    </w:p>
    <w:p w14:paraId="6080A232" w14:textId="77777777" w:rsidR="00324D38" w:rsidRPr="00324D38" w:rsidRDefault="00324D38" w:rsidP="00324D38">
      <w:pPr>
        <w:pStyle w:val="EndNoteBibliography"/>
        <w:spacing w:after="0"/>
      </w:pPr>
      <w:r w:rsidRPr="00324D38">
        <w:lastRenderedPageBreak/>
        <w:t>143.</w:t>
      </w:r>
      <w:r w:rsidRPr="00324D38">
        <w:tab/>
        <w:t xml:space="preserve">Cooke R, Shrader-Frechette K. </w:t>
      </w:r>
      <w:r w:rsidRPr="00324D38">
        <w:rPr>
          <w:i/>
        </w:rPr>
        <w:t>Experts in uncertainty: opinion and subjective probability in science</w:t>
      </w:r>
      <w:r w:rsidRPr="00324D38">
        <w:t>: Oxford University Press on Demand; 1991.</w:t>
      </w:r>
    </w:p>
    <w:p w14:paraId="14CBD77D" w14:textId="77777777" w:rsidR="00324D38" w:rsidRPr="00324D38" w:rsidRDefault="00324D38" w:rsidP="00324D38">
      <w:pPr>
        <w:pStyle w:val="EndNoteBibliography"/>
        <w:spacing w:after="0"/>
      </w:pPr>
      <w:r w:rsidRPr="00324D38">
        <w:t>144.</w:t>
      </w:r>
      <w:r w:rsidRPr="00324D38">
        <w:tab/>
        <w:t xml:space="preserve">Lin S-W, Bier VM. A study of expert overconfidence. </w:t>
      </w:r>
      <w:r w:rsidRPr="00324D38">
        <w:rPr>
          <w:i/>
        </w:rPr>
        <w:t>Reliability Engineering &amp; System Safety</w:t>
      </w:r>
      <w:r w:rsidRPr="00324D38">
        <w:t xml:space="preserve"> 2008;</w:t>
      </w:r>
      <w:r w:rsidRPr="00324D38">
        <w:rPr>
          <w:b/>
        </w:rPr>
        <w:t>93</w:t>
      </w:r>
      <w:r w:rsidRPr="00324D38">
        <w:t>:711-21.</w:t>
      </w:r>
    </w:p>
    <w:p w14:paraId="72BB50FC" w14:textId="77777777" w:rsidR="00324D38" w:rsidRPr="00324D38" w:rsidRDefault="00324D38" w:rsidP="00324D38">
      <w:pPr>
        <w:pStyle w:val="EndNoteBibliography"/>
        <w:spacing w:after="0"/>
      </w:pPr>
      <w:r w:rsidRPr="00324D38">
        <w:t>145.</w:t>
      </w:r>
      <w:r w:rsidRPr="00324D38">
        <w:tab/>
        <w:t xml:space="preserve">Bolger F, Rowe G. There is data, and then there is data: Only experimental evidence will determine the utility of differential weighting of expert judgment. </w:t>
      </w:r>
      <w:r w:rsidRPr="00324D38">
        <w:rPr>
          <w:i/>
        </w:rPr>
        <w:t>Risk Analysis</w:t>
      </w:r>
      <w:r w:rsidRPr="00324D38">
        <w:t xml:space="preserve"> 2015;</w:t>
      </w:r>
      <w:r w:rsidRPr="00324D38">
        <w:rPr>
          <w:b/>
        </w:rPr>
        <w:t>35</w:t>
      </w:r>
      <w:r w:rsidRPr="00324D38">
        <w:t>:21-6.</w:t>
      </w:r>
    </w:p>
    <w:p w14:paraId="094B2265" w14:textId="77777777" w:rsidR="00324D38" w:rsidRPr="00324D38" w:rsidRDefault="00324D38" w:rsidP="00324D38">
      <w:pPr>
        <w:pStyle w:val="EndNoteBibliography"/>
        <w:spacing w:after="0"/>
      </w:pPr>
      <w:r w:rsidRPr="00324D38">
        <w:t>146.</w:t>
      </w:r>
      <w:r w:rsidRPr="00324D38">
        <w:tab/>
        <w:t xml:space="preserve">Haran U, Ritov I, Mellers BA. The role of actively open-minded thinking in information acquisition, accuracy, and calibration. </w:t>
      </w:r>
      <w:r w:rsidRPr="00324D38">
        <w:rPr>
          <w:i/>
        </w:rPr>
        <w:t>Judgment and Decision Making</w:t>
      </w:r>
      <w:r w:rsidRPr="00324D38">
        <w:t xml:space="preserve"> 2013;</w:t>
      </w:r>
      <w:r w:rsidRPr="00324D38">
        <w:rPr>
          <w:b/>
        </w:rPr>
        <w:t>8</w:t>
      </w:r>
      <w:r w:rsidRPr="00324D38">
        <w:t>:188.</w:t>
      </w:r>
    </w:p>
    <w:p w14:paraId="3981627B" w14:textId="77777777" w:rsidR="00324D38" w:rsidRPr="00324D38" w:rsidRDefault="00324D38" w:rsidP="00324D38">
      <w:pPr>
        <w:pStyle w:val="EndNoteBibliography"/>
        <w:spacing w:after="0"/>
      </w:pPr>
      <w:r w:rsidRPr="00324D38">
        <w:t>147.</w:t>
      </w:r>
      <w:r w:rsidRPr="00324D38">
        <w:tab/>
        <w:t xml:space="preserve">Plous S. A comparison of strategies for reducing interval overconfidence in group judgments. </w:t>
      </w:r>
      <w:r w:rsidRPr="00324D38">
        <w:rPr>
          <w:i/>
        </w:rPr>
        <w:t>Journal of Applied Psychology</w:t>
      </w:r>
      <w:r w:rsidRPr="00324D38">
        <w:t xml:space="preserve"> 1995;</w:t>
      </w:r>
      <w:r w:rsidRPr="00324D38">
        <w:rPr>
          <w:b/>
        </w:rPr>
        <w:t>80</w:t>
      </w:r>
      <w:r w:rsidRPr="00324D38">
        <w:t>:443.</w:t>
      </w:r>
    </w:p>
    <w:p w14:paraId="194D4CC7" w14:textId="77777777" w:rsidR="00324D38" w:rsidRPr="00324D38" w:rsidRDefault="00324D38" w:rsidP="00324D38">
      <w:pPr>
        <w:pStyle w:val="EndNoteBibliography"/>
        <w:spacing w:after="0"/>
      </w:pPr>
      <w:r w:rsidRPr="00324D38">
        <w:t>148.</w:t>
      </w:r>
      <w:r w:rsidRPr="00324D38">
        <w:tab/>
        <w:t xml:space="preserve">Haran U, Moore DA, Morewedge CK. A simple remedy for overprecision in judgment. </w:t>
      </w:r>
      <w:r w:rsidRPr="00324D38">
        <w:rPr>
          <w:i/>
        </w:rPr>
        <w:t>Judgment and Decision Making</w:t>
      </w:r>
      <w:r w:rsidRPr="00324D38">
        <w:t xml:space="preserve"> 2010;</w:t>
      </w:r>
      <w:r w:rsidRPr="00324D38">
        <w:rPr>
          <w:b/>
        </w:rPr>
        <w:t>5</w:t>
      </w:r>
      <w:r w:rsidRPr="00324D38">
        <w:t>:467.</w:t>
      </w:r>
    </w:p>
    <w:p w14:paraId="6B164086" w14:textId="77777777" w:rsidR="00324D38" w:rsidRPr="00324D38" w:rsidRDefault="00324D38" w:rsidP="00324D38">
      <w:pPr>
        <w:pStyle w:val="EndNoteBibliography"/>
        <w:spacing w:after="0"/>
      </w:pPr>
      <w:r w:rsidRPr="00324D38">
        <w:t>149.</w:t>
      </w:r>
      <w:r w:rsidRPr="00324D38">
        <w:tab/>
        <w:t xml:space="preserve">Speirs‐Bridge A, Fidler F, McBride M, Flander L, Cumming G, Burgman M. Reducing overconfidence in the interval judgments of experts. </w:t>
      </w:r>
      <w:r w:rsidRPr="00324D38">
        <w:rPr>
          <w:i/>
        </w:rPr>
        <w:t>Risk Analysis</w:t>
      </w:r>
      <w:r w:rsidRPr="00324D38">
        <w:t xml:space="preserve"> 2010;</w:t>
      </w:r>
      <w:r w:rsidRPr="00324D38">
        <w:rPr>
          <w:b/>
        </w:rPr>
        <w:t>30</w:t>
      </w:r>
      <w:r w:rsidRPr="00324D38">
        <w:t>:512-23.</w:t>
      </w:r>
    </w:p>
    <w:p w14:paraId="5FB2F737" w14:textId="77777777" w:rsidR="00324D38" w:rsidRPr="00324D38" w:rsidRDefault="00324D38" w:rsidP="00324D38">
      <w:pPr>
        <w:pStyle w:val="EndNoteBibliography"/>
        <w:spacing w:after="0"/>
      </w:pPr>
      <w:r w:rsidRPr="00324D38">
        <w:t>150.</w:t>
      </w:r>
      <w:r w:rsidRPr="00324D38">
        <w:tab/>
        <w:t xml:space="preserve">Teigen KH, Jørgensen M. When 90% confidence intervals are 50% certain: On the credibility of credible intervals. </w:t>
      </w:r>
      <w:r w:rsidRPr="00324D38">
        <w:rPr>
          <w:i/>
        </w:rPr>
        <w:t>Applied Cognitive Psychology</w:t>
      </w:r>
      <w:r w:rsidRPr="00324D38">
        <w:t xml:space="preserve"> 2005;</w:t>
      </w:r>
      <w:r w:rsidRPr="00324D38">
        <w:rPr>
          <w:b/>
        </w:rPr>
        <w:t>19</w:t>
      </w:r>
      <w:r w:rsidRPr="00324D38">
        <w:t>:455-75.</w:t>
      </w:r>
    </w:p>
    <w:p w14:paraId="6362409B" w14:textId="77777777" w:rsidR="00324D38" w:rsidRPr="00324D38" w:rsidRDefault="00324D38" w:rsidP="00324D38">
      <w:pPr>
        <w:pStyle w:val="EndNoteBibliography"/>
        <w:spacing w:after="0"/>
      </w:pPr>
      <w:r w:rsidRPr="00324D38">
        <w:t>151.</w:t>
      </w:r>
      <w:r w:rsidRPr="00324D38">
        <w:tab/>
        <w:t xml:space="preserve">Winman A, Hansson P, Juslin P. Subjective probability intervals: how to reduce overconfidence by interval evaluation. </w:t>
      </w:r>
      <w:r w:rsidRPr="00324D38">
        <w:rPr>
          <w:i/>
        </w:rPr>
        <w:t>Journal of Experimental Psychology: Learning, Memory, and Cognition</w:t>
      </w:r>
      <w:r w:rsidRPr="00324D38">
        <w:t xml:space="preserve"> 2004;</w:t>
      </w:r>
      <w:r w:rsidRPr="00324D38">
        <w:rPr>
          <w:b/>
        </w:rPr>
        <w:t>30</w:t>
      </w:r>
      <w:r w:rsidRPr="00324D38">
        <w:t>:1167.</w:t>
      </w:r>
    </w:p>
    <w:p w14:paraId="102775E7" w14:textId="77777777" w:rsidR="00324D38" w:rsidRPr="00324D38" w:rsidRDefault="00324D38" w:rsidP="00324D38">
      <w:pPr>
        <w:pStyle w:val="EndNoteBibliography"/>
        <w:spacing w:after="0"/>
      </w:pPr>
      <w:r w:rsidRPr="00324D38">
        <w:t>152.</w:t>
      </w:r>
      <w:r w:rsidRPr="00324D38">
        <w:tab/>
        <w:t>Ferretti V, Guney S, Montibeller G, von Winterfeldt D. Testing best practices to reduce the overconfidence bias in multi-criteria decision analysis. System Sciences (HICSS), 2016 49th Hawaii International Conference on, abstract no. 1381, p. 1547-55.</w:t>
      </w:r>
    </w:p>
    <w:p w14:paraId="1F0FA2F3" w14:textId="77777777" w:rsidR="00324D38" w:rsidRPr="00324D38" w:rsidRDefault="00324D38" w:rsidP="00324D38">
      <w:pPr>
        <w:pStyle w:val="EndNoteBibliography"/>
        <w:spacing w:after="0"/>
      </w:pPr>
      <w:r w:rsidRPr="00324D38">
        <w:t>153.</w:t>
      </w:r>
      <w:r w:rsidRPr="00324D38">
        <w:tab/>
        <w:t xml:space="preserve">Murphy AH, Winkler RL. Probability forecasts: A survey of National Weather Service forecasters. </w:t>
      </w:r>
      <w:r w:rsidRPr="00324D38">
        <w:rPr>
          <w:i/>
        </w:rPr>
        <w:t>Bulletin of the American Meteorological Society</w:t>
      </w:r>
      <w:r w:rsidRPr="00324D38">
        <w:t xml:space="preserve"> 1974;</w:t>
      </w:r>
      <w:r w:rsidRPr="00324D38">
        <w:rPr>
          <w:b/>
        </w:rPr>
        <w:t>55</w:t>
      </w:r>
      <w:r w:rsidRPr="00324D38">
        <w:t>:1449-52.</w:t>
      </w:r>
    </w:p>
    <w:p w14:paraId="247B1062" w14:textId="2BC9042C" w:rsidR="00324D38" w:rsidRPr="00324D38" w:rsidRDefault="00324D38" w:rsidP="00324D38">
      <w:pPr>
        <w:pStyle w:val="EndNoteBibliography"/>
        <w:spacing w:after="0"/>
      </w:pPr>
      <w:r w:rsidRPr="00324D38">
        <w:t>154.</w:t>
      </w:r>
      <w:r w:rsidRPr="00324D38">
        <w:tab/>
        <w:t>Martin TG, Burgman MA, Fidler F, Kuhnert PM, Low-Choy S, McBride M</w:t>
      </w:r>
      <w:r w:rsidRPr="00324D38">
        <w:rPr>
          <w:i/>
        </w:rPr>
        <w:t>, et al.</w:t>
      </w:r>
      <w:r w:rsidRPr="00324D38">
        <w:t xml:space="preserve"> Eliciting Expert Knowledge in Conservation Science. </w:t>
      </w:r>
      <w:r w:rsidRPr="00324D38">
        <w:rPr>
          <w:i/>
        </w:rPr>
        <w:t>Conservation Biology</w:t>
      </w:r>
      <w:r w:rsidRPr="00324D38">
        <w:t xml:space="preserve"> 2012;</w:t>
      </w:r>
      <w:r w:rsidRPr="00324D38">
        <w:rPr>
          <w:b/>
        </w:rPr>
        <w:t>26</w:t>
      </w:r>
      <w:r w:rsidRPr="00324D38">
        <w:t xml:space="preserve">:29-38. </w:t>
      </w:r>
      <w:hyperlink r:id="rId123" w:history="1">
        <w:r w:rsidRPr="00324D38">
          <w:rPr>
            <w:rStyle w:val="Hyperlink"/>
          </w:rPr>
          <w:t>http://dx.doi.org/10.1111/j.1523-1739.2011.01806.x</w:t>
        </w:r>
      </w:hyperlink>
    </w:p>
    <w:p w14:paraId="57F3CE63" w14:textId="12D025E8" w:rsidR="00324D38" w:rsidRPr="00324D38" w:rsidRDefault="00324D38" w:rsidP="00324D38">
      <w:pPr>
        <w:pStyle w:val="EndNoteBibliography"/>
        <w:spacing w:after="0"/>
      </w:pPr>
      <w:r w:rsidRPr="00324D38">
        <w:t>155.</w:t>
      </w:r>
      <w:r w:rsidRPr="00324D38">
        <w:tab/>
        <w:t xml:space="preserve">Prava VR, Clemen RT, Hobbs BF, Kenney MA. Partition Dependence and Carryover Biases in Subjective Probability Assessment Surveys for Continuous Variables: Model-Based Estimation and Correction. </w:t>
      </w:r>
      <w:r w:rsidRPr="00324D38">
        <w:rPr>
          <w:i/>
        </w:rPr>
        <w:t>Decision Analysis</w:t>
      </w:r>
      <w:r w:rsidRPr="00324D38">
        <w:t xml:space="preserve"> 2016;</w:t>
      </w:r>
      <w:r w:rsidRPr="00324D38">
        <w:rPr>
          <w:b/>
        </w:rPr>
        <w:t>13</w:t>
      </w:r>
      <w:r w:rsidRPr="00324D38">
        <w:t xml:space="preserve">:51-67. </w:t>
      </w:r>
      <w:hyperlink r:id="rId124" w:history="1">
        <w:r w:rsidRPr="00324D38">
          <w:rPr>
            <w:rStyle w:val="Hyperlink"/>
          </w:rPr>
          <w:t>http://dx.doi.org/10.1287/deca.2015.0323</w:t>
        </w:r>
      </w:hyperlink>
    </w:p>
    <w:p w14:paraId="10DF2A91" w14:textId="77777777" w:rsidR="00324D38" w:rsidRPr="00324D38" w:rsidRDefault="00324D38" w:rsidP="00324D38">
      <w:pPr>
        <w:pStyle w:val="EndNoteBibliography"/>
        <w:spacing w:after="0"/>
      </w:pPr>
      <w:r w:rsidRPr="00324D38">
        <w:t>156.</w:t>
      </w:r>
      <w:r w:rsidRPr="00324D38">
        <w:tab/>
        <w:t xml:space="preserve">Block RA, Harper DR. Overconfidence in estimation: Testing the anchoring-and-adjustment hypothesis. </w:t>
      </w:r>
      <w:r w:rsidRPr="00324D38">
        <w:rPr>
          <w:i/>
        </w:rPr>
        <w:t>Organizational behavior and human decision processes</w:t>
      </w:r>
      <w:r w:rsidRPr="00324D38">
        <w:t xml:space="preserve"> 1991;</w:t>
      </w:r>
      <w:r w:rsidRPr="00324D38">
        <w:rPr>
          <w:b/>
        </w:rPr>
        <w:t>49</w:t>
      </w:r>
      <w:r w:rsidRPr="00324D38">
        <w:t>:188-207.</w:t>
      </w:r>
    </w:p>
    <w:p w14:paraId="1CBE5626" w14:textId="77777777" w:rsidR="00324D38" w:rsidRPr="00324D38" w:rsidRDefault="00324D38" w:rsidP="00324D38">
      <w:pPr>
        <w:pStyle w:val="EndNoteBibliography"/>
        <w:spacing w:after="0"/>
      </w:pPr>
      <w:r w:rsidRPr="00324D38">
        <w:t>157.</w:t>
      </w:r>
      <w:r w:rsidRPr="00324D38">
        <w:tab/>
        <w:t xml:space="preserve">Schall DL, Doll D, Mohnen A. Caution! Warnings as a Useless Countermeasure to Reduce Overconfidence? An Experimental Evaluation in Light of Enhanced and Dynamic Warning Designs. </w:t>
      </w:r>
      <w:r w:rsidRPr="00324D38">
        <w:rPr>
          <w:i/>
        </w:rPr>
        <w:t>Journal of Behavioral Decision Making</w:t>
      </w:r>
      <w:r w:rsidRPr="00324D38">
        <w:t xml:space="preserve"> 2017;</w:t>
      </w:r>
      <w:r w:rsidRPr="00324D38">
        <w:rPr>
          <w:b/>
        </w:rPr>
        <w:t>30</w:t>
      </w:r>
      <w:r w:rsidRPr="00324D38">
        <w:t>:347-58.</w:t>
      </w:r>
    </w:p>
    <w:p w14:paraId="6D044F34" w14:textId="77777777" w:rsidR="00324D38" w:rsidRPr="00324D38" w:rsidRDefault="00324D38" w:rsidP="00324D38">
      <w:pPr>
        <w:pStyle w:val="EndNoteBibliography"/>
        <w:spacing w:after="0"/>
      </w:pPr>
      <w:r w:rsidRPr="00324D38">
        <w:t>158.</w:t>
      </w:r>
      <w:r w:rsidRPr="00324D38">
        <w:tab/>
        <w:t xml:space="preserve">Arkes HR. Costs and benefits of judgment errors: Implications for debiasing. </w:t>
      </w:r>
      <w:r w:rsidRPr="00324D38">
        <w:rPr>
          <w:i/>
        </w:rPr>
        <w:t>Psychological bulletin</w:t>
      </w:r>
      <w:r w:rsidRPr="00324D38">
        <w:t xml:space="preserve"> 1991;</w:t>
      </w:r>
      <w:r w:rsidRPr="00324D38">
        <w:rPr>
          <w:b/>
        </w:rPr>
        <w:t>110</w:t>
      </w:r>
      <w:r w:rsidRPr="00324D38">
        <w:t>:486.</w:t>
      </w:r>
    </w:p>
    <w:p w14:paraId="3F1102AF" w14:textId="77777777" w:rsidR="00324D38" w:rsidRPr="00324D38" w:rsidRDefault="00324D38" w:rsidP="00324D38">
      <w:pPr>
        <w:pStyle w:val="EndNoteBibliography"/>
        <w:spacing w:after="0"/>
      </w:pPr>
      <w:r w:rsidRPr="00324D38">
        <w:t>159.</w:t>
      </w:r>
      <w:r w:rsidRPr="00324D38">
        <w:tab/>
        <w:t>Welsh MB, Begg SH, Bratvold RB. Efficacy of bias awareness in debiasing oil and gas judgments. Proceedings of the Annual Meeting of the Cognitive Science Society, abstract no. 1352.</w:t>
      </w:r>
    </w:p>
    <w:p w14:paraId="3A4F8B87" w14:textId="77777777" w:rsidR="00324D38" w:rsidRPr="00324D38" w:rsidRDefault="00324D38" w:rsidP="00324D38">
      <w:pPr>
        <w:pStyle w:val="EndNoteBibliography"/>
        <w:spacing w:after="0"/>
      </w:pPr>
      <w:r w:rsidRPr="00324D38">
        <w:t>160.</w:t>
      </w:r>
      <w:r w:rsidRPr="00324D38">
        <w:tab/>
        <w:t xml:space="preserve">Morewedge CK, Yoon H, Scopelliti I, Symborski CW, Korris JH, Kassam KS. Debiasing decisions: Improved decision making with a single training intervention. </w:t>
      </w:r>
      <w:r w:rsidRPr="00324D38">
        <w:rPr>
          <w:i/>
        </w:rPr>
        <w:t>Policy Insights from the Behavioral and Brain Sciences</w:t>
      </w:r>
      <w:r w:rsidRPr="00324D38">
        <w:t xml:space="preserve"> 2015;</w:t>
      </w:r>
      <w:r w:rsidRPr="00324D38">
        <w:rPr>
          <w:b/>
        </w:rPr>
        <w:t>2</w:t>
      </w:r>
      <w:r w:rsidRPr="00324D38">
        <w:t>:129-40.</w:t>
      </w:r>
    </w:p>
    <w:p w14:paraId="4B440476" w14:textId="77777777" w:rsidR="00324D38" w:rsidRPr="00324D38" w:rsidRDefault="00324D38" w:rsidP="00324D38">
      <w:pPr>
        <w:pStyle w:val="EndNoteBibliography"/>
        <w:spacing w:after="0"/>
      </w:pPr>
      <w:r w:rsidRPr="00324D38">
        <w:t>161.</w:t>
      </w:r>
      <w:r w:rsidRPr="00324D38">
        <w:tab/>
        <w:t xml:space="preserve">Snyder M, Swann WB. Hypothesis-testing processes in social interaction. </w:t>
      </w:r>
      <w:r w:rsidRPr="00324D38">
        <w:rPr>
          <w:i/>
        </w:rPr>
        <w:t>Journal of Personality and social psychology</w:t>
      </w:r>
      <w:r w:rsidRPr="00324D38">
        <w:t xml:space="preserve"> 1978;</w:t>
      </w:r>
      <w:r w:rsidRPr="00324D38">
        <w:rPr>
          <w:b/>
        </w:rPr>
        <w:t>36</w:t>
      </w:r>
      <w:r w:rsidRPr="00324D38">
        <w:t>:1202.</w:t>
      </w:r>
    </w:p>
    <w:p w14:paraId="4B991D18" w14:textId="77777777" w:rsidR="00324D38" w:rsidRPr="00324D38" w:rsidRDefault="00324D38" w:rsidP="00324D38">
      <w:pPr>
        <w:pStyle w:val="EndNoteBibliography"/>
        <w:spacing w:after="0"/>
      </w:pPr>
      <w:r w:rsidRPr="00324D38">
        <w:t>162.</w:t>
      </w:r>
      <w:r w:rsidRPr="00324D38">
        <w:tab/>
        <w:t>Nisbett RE, Ross L. Human inference: Strategies and shortcomings of social judgment. 1980.</w:t>
      </w:r>
    </w:p>
    <w:p w14:paraId="485CC3B7" w14:textId="77777777" w:rsidR="00324D38" w:rsidRPr="00324D38" w:rsidRDefault="00324D38" w:rsidP="00324D38">
      <w:pPr>
        <w:pStyle w:val="EndNoteBibliography"/>
        <w:spacing w:after="0"/>
      </w:pPr>
      <w:r w:rsidRPr="00324D38">
        <w:t>163.</w:t>
      </w:r>
      <w:r w:rsidRPr="00324D38">
        <w:tab/>
        <w:t xml:space="preserve">Downs JS, Shafir E. Why some are perceived as more confident and more insecure, more reckless and more cautious, more trusting and more suspicious, than others: Enriched and impoverished options in social judgment. </w:t>
      </w:r>
      <w:r w:rsidRPr="00324D38">
        <w:rPr>
          <w:i/>
        </w:rPr>
        <w:t>Psychonomic bulletin &amp; review</w:t>
      </w:r>
      <w:r w:rsidRPr="00324D38">
        <w:t xml:space="preserve"> 1999;</w:t>
      </w:r>
      <w:r w:rsidRPr="00324D38">
        <w:rPr>
          <w:b/>
        </w:rPr>
        <w:t>6</w:t>
      </w:r>
      <w:r w:rsidRPr="00324D38">
        <w:t>:598-610.</w:t>
      </w:r>
    </w:p>
    <w:p w14:paraId="4196A208" w14:textId="77777777" w:rsidR="00324D38" w:rsidRPr="00324D38" w:rsidRDefault="00324D38" w:rsidP="00324D38">
      <w:pPr>
        <w:pStyle w:val="EndNoteBibliography"/>
        <w:spacing w:after="0"/>
      </w:pPr>
      <w:r w:rsidRPr="00324D38">
        <w:t>164.</w:t>
      </w:r>
      <w:r w:rsidRPr="00324D38">
        <w:tab/>
        <w:t xml:space="preserve">Abbas AE, Budescu DV, Yu H-T, Haggerty R. A comparison of two probability encoding methods: Fixed probability vs. fixed variable values. </w:t>
      </w:r>
      <w:r w:rsidRPr="00324D38">
        <w:rPr>
          <w:i/>
        </w:rPr>
        <w:t>Decision Analysis</w:t>
      </w:r>
      <w:r w:rsidRPr="00324D38">
        <w:t xml:space="preserve"> 2008;</w:t>
      </w:r>
      <w:r w:rsidRPr="00324D38">
        <w:rPr>
          <w:b/>
        </w:rPr>
        <w:t>5</w:t>
      </w:r>
      <w:r w:rsidRPr="00324D38">
        <w:t>:190-202.</w:t>
      </w:r>
    </w:p>
    <w:p w14:paraId="436AAB9C" w14:textId="77777777" w:rsidR="00324D38" w:rsidRPr="00324D38" w:rsidRDefault="00324D38" w:rsidP="00324D38">
      <w:pPr>
        <w:pStyle w:val="EndNoteBibliography"/>
        <w:spacing w:after="0"/>
      </w:pPr>
      <w:r w:rsidRPr="00324D38">
        <w:lastRenderedPageBreak/>
        <w:t>165.</w:t>
      </w:r>
      <w:r w:rsidRPr="00324D38">
        <w:tab/>
        <w:t xml:space="preserve">Nemet GF, Anadon LD, Verdolini E. Quantifying the effects of expert selection and elicitation design on experts’ confidence in their judgments about future energy technologies. </w:t>
      </w:r>
      <w:r w:rsidRPr="00324D38">
        <w:rPr>
          <w:i/>
        </w:rPr>
        <w:t>Risk Analysis</w:t>
      </w:r>
      <w:r w:rsidRPr="00324D38">
        <w:t xml:space="preserve"> 2017;</w:t>
      </w:r>
      <w:r w:rsidRPr="00324D38">
        <w:rPr>
          <w:b/>
        </w:rPr>
        <w:t>37</w:t>
      </w:r>
      <w:r w:rsidRPr="00324D38">
        <w:t>:315-30.</w:t>
      </w:r>
    </w:p>
    <w:p w14:paraId="1D23D9E9" w14:textId="77777777" w:rsidR="00324D38" w:rsidRPr="00324D38" w:rsidRDefault="00324D38" w:rsidP="00324D38">
      <w:pPr>
        <w:pStyle w:val="EndNoteBibliography"/>
        <w:spacing w:after="0"/>
      </w:pPr>
      <w:r w:rsidRPr="00324D38">
        <w:t>166.</w:t>
      </w:r>
      <w:r w:rsidRPr="00324D38">
        <w:tab/>
        <w:t xml:space="preserve">Briggs A, Claxton K, Sculpher M. </w:t>
      </w:r>
      <w:r w:rsidRPr="00324D38">
        <w:rPr>
          <w:i/>
        </w:rPr>
        <w:t>Decision modelling for health economic evaluation</w:t>
      </w:r>
      <w:r w:rsidRPr="00324D38">
        <w:t>. Oxford: Oxford University Press; 2006.</w:t>
      </w:r>
    </w:p>
    <w:p w14:paraId="7DAAE37E" w14:textId="2115936F" w:rsidR="00324D38" w:rsidRPr="00324D38" w:rsidRDefault="00324D38" w:rsidP="00324D38">
      <w:pPr>
        <w:pStyle w:val="EndNoteBibliography"/>
        <w:spacing w:after="0"/>
      </w:pPr>
      <w:r w:rsidRPr="00324D38">
        <w:t>167.</w:t>
      </w:r>
      <w:r w:rsidRPr="00324D38">
        <w:tab/>
        <w:t xml:space="preserve">Brennan A, Chick SE, Davies R. A taxonomy of model structures for economic evaluation of health technologies. </w:t>
      </w:r>
      <w:r w:rsidRPr="00324D38">
        <w:rPr>
          <w:i/>
        </w:rPr>
        <w:t>Health Econ</w:t>
      </w:r>
      <w:r w:rsidRPr="00324D38">
        <w:t xml:space="preserve"> 2006;</w:t>
      </w:r>
      <w:r w:rsidRPr="00324D38">
        <w:rPr>
          <w:b/>
        </w:rPr>
        <w:t>15</w:t>
      </w:r>
      <w:r w:rsidRPr="00324D38">
        <w:t xml:space="preserve">:1295-310. </w:t>
      </w:r>
      <w:hyperlink r:id="rId125" w:history="1">
        <w:r w:rsidRPr="00324D38">
          <w:rPr>
            <w:rStyle w:val="Hyperlink"/>
          </w:rPr>
          <w:t>http://dx.doi.org/10.1002/hec.1148</w:t>
        </w:r>
      </w:hyperlink>
    </w:p>
    <w:p w14:paraId="2C0CEF44" w14:textId="09098FBC" w:rsidR="00324D38" w:rsidRPr="00324D38" w:rsidRDefault="00324D38" w:rsidP="00324D38">
      <w:pPr>
        <w:pStyle w:val="EndNoteBibliography"/>
        <w:spacing w:after="0"/>
      </w:pPr>
      <w:r w:rsidRPr="00324D38">
        <w:t>168.</w:t>
      </w:r>
      <w:r w:rsidRPr="00324D38">
        <w:tab/>
        <w:t xml:space="preserve">Cao Q, Buskens E, Feenstra T, Jaarsma T, Hillege H, Postmus D. Continuous-Time Semi-Markov Models in Health Economic Decision Making: An Illustrative Example in Heart Failure Disease Management. </w:t>
      </w:r>
      <w:r w:rsidRPr="00324D38">
        <w:rPr>
          <w:i/>
        </w:rPr>
        <w:t>Med Decis Making</w:t>
      </w:r>
      <w:r w:rsidRPr="00324D38">
        <w:t xml:space="preserve"> 2016;</w:t>
      </w:r>
      <w:r w:rsidRPr="00324D38">
        <w:rPr>
          <w:b/>
        </w:rPr>
        <w:t>36</w:t>
      </w:r>
      <w:r w:rsidRPr="00324D38">
        <w:t xml:space="preserve">:59-71. </w:t>
      </w:r>
      <w:hyperlink r:id="rId126" w:history="1">
        <w:r w:rsidRPr="00324D38">
          <w:rPr>
            <w:rStyle w:val="Hyperlink"/>
          </w:rPr>
          <w:t>http://dx.doi.org/10.1177/0272989x15593080</w:t>
        </w:r>
      </w:hyperlink>
    </w:p>
    <w:p w14:paraId="4E1F86C9" w14:textId="18FC0D36" w:rsidR="00324D38" w:rsidRPr="00324D38" w:rsidRDefault="00324D38" w:rsidP="00324D38">
      <w:pPr>
        <w:pStyle w:val="EndNoteBibliography"/>
        <w:spacing w:after="0"/>
      </w:pPr>
      <w:r w:rsidRPr="00324D38">
        <w:t>169.</w:t>
      </w:r>
      <w:r w:rsidRPr="00324D38">
        <w:tab/>
        <w:t xml:space="preserve">Karnon J, Stahl J, Brennan A, Caro JJ, Mar J, Moller J. Modeling using discrete event simulation: a report of the ISPOR-SMDM Modeling Good Research Practices Task Force--4. </w:t>
      </w:r>
      <w:r w:rsidRPr="00324D38">
        <w:rPr>
          <w:i/>
        </w:rPr>
        <w:t>Value Health</w:t>
      </w:r>
      <w:r w:rsidRPr="00324D38">
        <w:t xml:space="preserve"> 2012;</w:t>
      </w:r>
      <w:r w:rsidRPr="00324D38">
        <w:rPr>
          <w:b/>
        </w:rPr>
        <w:t>15</w:t>
      </w:r>
      <w:r w:rsidRPr="00324D38">
        <w:t xml:space="preserve">:821-7. </w:t>
      </w:r>
      <w:hyperlink r:id="rId127" w:history="1">
        <w:r w:rsidRPr="00324D38">
          <w:rPr>
            <w:rStyle w:val="Hyperlink"/>
          </w:rPr>
          <w:t>http://dx.doi.org/10.1016/j.jval.2012.04.013</w:t>
        </w:r>
      </w:hyperlink>
    </w:p>
    <w:p w14:paraId="11767A78" w14:textId="77777777" w:rsidR="00324D38" w:rsidRPr="00324D38" w:rsidRDefault="00324D38" w:rsidP="00324D38">
      <w:pPr>
        <w:pStyle w:val="EndNoteBibliography"/>
      </w:pPr>
      <w:r w:rsidRPr="00324D38">
        <w:t>170.</w:t>
      </w:r>
      <w:r w:rsidRPr="00324D38">
        <w:tab/>
        <w:t xml:space="preserve">Davis S, Stevenson M, Tappenden P, Wailoo A. NICE Decision Support Unit Technical Support Documents. In: </w:t>
      </w:r>
      <w:r w:rsidRPr="00324D38">
        <w:rPr>
          <w:i/>
        </w:rPr>
        <w:t>NICE DSU Technical Support Document 15: Cost-Effectiveness Modelling Using Patient-Level Simulation</w:t>
      </w:r>
      <w:r w:rsidRPr="00324D38">
        <w:t>London: National Institute for Health and Care Excellence (NICE)</w:t>
      </w:r>
    </w:p>
    <w:p w14:paraId="36BCE76B" w14:textId="77777777" w:rsidR="00324D38" w:rsidRPr="00324D38" w:rsidRDefault="00324D38" w:rsidP="00324D38">
      <w:pPr>
        <w:pStyle w:val="EndNoteBibliography"/>
        <w:spacing w:after="0"/>
      </w:pPr>
      <w:r w:rsidRPr="00324D38">
        <w:t>unless otherwise stated. All rights reserved.; 2014.</w:t>
      </w:r>
    </w:p>
    <w:p w14:paraId="08E34739" w14:textId="77777777" w:rsidR="00324D38" w:rsidRPr="00324D38" w:rsidRDefault="00324D38" w:rsidP="00324D38">
      <w:pPr>
        <w:pStyle w:val="EndNoteBibliography"/>
        <w:spacing w:after="0"/>
      </w:pPr>
      <w:r w:rsidRPr="00324D38">
        <w:t>171.</w:t>
      </w:r>
      <w:r w:rsidRPr="00324D38">
        <w:tab/>
        <w:t xml:space="preserve">Collett D. </w:t>
      </w:r>
      <w:r w:rsidRPr="00324D38">
        <w:rPr>
          <w:i/>
        </w:rPr>
        <w:t>Modelling survival data in medical research</w:t>
      </w:r>
      <w:r w:rsidRPr="00324D38">
        <w:t>: CRC Press; 2015.</w:t>
      </w:r>
    </w:p>
    <w:p w14:paraId="76E4BB96" w14:textId="3E7EB3DE" w:rsidR="00324D38" w:rsidRPr="00324D38" w:rsidRDefault="00324D38" w:rsidP="00324D38">
      <w:pPr>
        <w:pStyle w:val="EndNoteBibliography"/>
        <w:spacing w:after="0"/>
      </w:pPr>
      <w:r w:rsidRPr="00324D38">
        <w:t>172.</w:t>
      </w:r>
      <w:r w:rsidRPr="00324D38">
        <w:tab/>
        <w:t>Putter H, Fiocco M, Geskus RB. Tutorial in biostatistics: competing risks and multi-state models. 2007;</w:t>
      </w:r>
      <w:r w:rsidRPr="00324D38">
        <w:rPr>
          <w:b/>
        </w:rPr>
        <w:t>26</w:t>
      </w:r>
      <w:r w:rsidRPr="00324D38">
        <w:t xml:space="preserve">:2389-430. </w:t>
      </w:r>
      <w:hyperlink r:id="rId128" w:history="1">
        <w:r w:rsidRPr="00324D38">
          <w:rPr>
            <w:rStyle w:val="Hyperlink"/>
          </w:rPr>
          <w:t>http://dx.doi.org/10.1002/sim.2712</w:t>
        </w:r>
      </w:hyperlink>
    </w:p>
    <w:p w14:paraId="4F8233A5" w14:textId="571B80CA" w:rsidR="00324D38" w:rsidRPr="00324D38" w:rsidRDefault="00324D38" w:rsidP="00324D38">
      <w:pPr>
        <w:pStyle w:val="EndNoteBibliography"/>
        <w:spacing w:after="0"/>
      </w:pPr>
      <w:r w:rsidRPr="00324D38">
        <w:t>173.</w:t>
      </w:r>
      <w:r w:rsidRPr="00324D38">
        <w:tab/>
        <w:t>Welton NJ, Ades AE. Estimation of Markov Chain Transition Probabilities and Rates from Fully and Partially Observed Data: Uncertainty Propagation, Evidence Synthesis, and Model Calibration. 2005;</w:t>
      </w:r>
      <w:r w:rsidRPr="00324D38">
        <w:rPr>
          <w:b/>
        </w:rPr>
        <w:t>25</w:t>
      </w:r>
      <w:r w:rsidRPr="00324D38">
        <w:t xml:space="preserve">:633-45. </w:t>
      </w:r>
      <w:hyperlink r:id="rId129" w:history="1">
        <w:r w:rsidRPr="00324D38">
          <w:rPr>
            <w:rStyle w:val="Hyperlink"/>
          </w:rPr>
          <w:t>http://dx.doi.org/10.1177/0272989x05282637</w:t>
        </w:r>
      </w:hyperlink>
    </w:p>
    <w:p w14:paraId="0C25FAB9" w14:textId="77777777" w:rsidR="00324D38" w:rsidRPr="00324D38" w:rsidRDefault="00324D38" w:rsidP="00324D38">
      <w:pPr>
        <w:pStyle w:val="EndNoteBibliography"/>
        <w:spacing w:after="0"/>
      </w:pPr>
      <w:r w:rsidRPr="00324D38">
        <w:t>174.</w:t>
      </w:r>
      <w:r w:rsidRPr="00324D38">
        <w:tab/>
        <w:t xml:space="preserve">Sharples LD, Taylor GI, Faddy M. A piecewise-homogeneous Markov chain process of lung transplantation. </w:t>
      </w:r>
      <w:r w:rsidRPr="00324D38">
        <w:rPr>
          <w:i/>
        </w:rPr>
        <w:t>J Epidemiol Biostat</w:t>
      </w:r>
      <w:r w:rsidRPr="00324D38">
        <w:t xml:space="preserve"> 2001;</w:t>
      </w:r>
      <w:r w:rsidRPr="00324D38">
        <w:rPr>
          <w:b/>
        </w:rPr>
        <w:t>6</w:t>
      </w:r>
      <w:r w:rsidRPr="00324D38">
        <w:t>:349-55.</w:t>
      </w:r>
    </w:p>
    <w:p w14:paraId="153B4EFA" w14:textId="6868D1A8" w:rsidR="00324D38" w:rsidRPr="00324D38" w:rsidRDefault="00324D38" w:rsidP="00324D38">
      <w:pPr>
        <w:pStyle w:val="EndNoteBibliography"/>
        <w:spacing w:after="0"/>
      </w:pPr>
      <w:r w:rsidRPr="00324D38">
        <w:t>175.</w:t>
      </w:r>
      <w:r w:rsidRPr="00324D38">
        <w:tab/>
        <w:t xml:space="preserve">Brard C, Le Teuff G, Le Deley MC, Hampson LV. Bayesian survival analysis in clinical trials: What methods are used in practice? </w:t>
      </w:r>
      <w:r w:rsidRPr="00324D38">
        <w:rPr>
          <w:i/>
        </w:rPr>
        <w:t>Clin Trials</w:t>
      </w:r>
      <w:r w:rsidRPr="00324D38">
        <w:t xml:space="preserve"> 2017;</w:t>
      </w:r>
      <w:r w:rsidRPr="00324D38">
        <w:rPr>
          <w:b/>
        </w:rPr>
        <w:t>14</w:t>
      </w:r>
      <w:r w:rsidRPr="00324D38">
        <w:t xml:space="preserve">:78-87. </w:t>
      </w:r>
      <w:hyperlink r:id="rId130" w:history="1">
        <w:r w:rsidRPr="00324D38">
          <w:rPr>
            <w:rStyle w:val="Hyperlink"/>
          </w:rPr>
          <w:t>http://dx.doi.org/10.1177/1740774516673362</w:t>
        </w:r>
      </w:hyperlink>
    </w:p>
    <w:p w14:paraId="50AED55A" w14:textId="4C698AFE" w:rsidR="00324D38" w:rsidRPr="00324D38" w:rsidRDefault="00324D38" w:rsidP="00324D38">
      <w:pPr>
        <w:pStyle w:val="EndNoteBibliography"/>
        <w:spacing w:after="0"/>
      </w:pPr>
      <w:r w:rsidRPr="00324D38">
        <w:t>176.</w:t>
      </w:r>
      <w:r w:rsidRPr="00324D38">
        <w:tab/>
        <w:t xml:space="preserve">Miksad RA, Gonen M, Lynch TJ, Roberts TG, Jr. Interpreting trial results in light of conflicting evidence: a Bayesian analysis of adjuvant chemotherapy for non-small-cell lung cancer. </w:t>
      </w:r>
      <w:r w:rsidRPr="00324D38">
        <w:rPr>
          <w:i/>
        </w:rPr>
        <w:t>J Clin Oncol</w:t>
      </w:r>
      <w:r w:rsidRPr="00324D38">
        <w:t xml:space="preserve"> 2009;</w:t>
      </w:r>
      <w:r w:rsidRPr="00324D38">
        <w:rPr>
          <w:b/>
        </w:rPr>
        <w:t>27</w:t>
      </w:r>
      <w:r w:rsidRPr="00324D38">
        <w:t xml:space="preserve">:2245-52. </w:t>
      </w:r>
      <w:hyperlink r:id="rId131" w:history="1">
        <w:r w:rsidRPr="00324D38">
          <w:rPr>
            <w:rStyle w:val="Hyperlink"/>
          </w:rPr>
          <w:t>http://dx.doi.org/10.1200/jco.2008.16.2586</w:t>
        </w:r>
      </w:hyperlink>
    </w:p>
    <w:p w14:paraId="38575362" w14:textId="083AAA6A" w:rsidR="00324D38" w:rsidRPr="00324D38" w:rsidRDefault="00324D38" w:rsidP="00324D38">
      <w:pPr>
        <w:pStyle w:val="EndNoteBibliography"/>
        <w:spacing w:after="0"/>
      </w:pPr>
      <w:r w:rsidRPr="00324D38">
        <w:t>177.</w:t>
      </w:r>
      <w:r w:rsidRPr="00324D38">
        <w:tab/>
        <w:t xml:space="preserve">Johnson SR, Tomlinson GA, Hawker GA, Granton JT, Feldman BM. Methods to elicit beliefs for Bayesian priors: a systematic review. </w:t>
      </w:r>
      <w:r w:rsidRPr="00324D38">
        <w:rPr>
          <w:i/>
        </w:rPr>
        <w:t>Journal of Clinical Epidemiology</w:t>
      </w:r>
      <w:r w:rsidRPr="00324D38">
        <w:t xml:space="preserve"> 2010;</w:t>
      </w:r>
      <w:r w:rsidRPr="00324D38">
        <w:rPr>
          <w:b/>
        </w:rPr>
        <w:t>63</w:t>
      </w:r>
      <w:r w:rsidRPr="00324D38">
        <w:t xml:space="preserve">:355-69. </w:t>
      </w:r>
      <w:hyperlink r:id="rId132" w:history="1">
        <w:r w:rsidRPr="00324D38">
          <w:rPr>
            <w:rStyle w:val="Hyperlink"/>
          </w:rPr>
          <w:t>http://dx.doi.org/10.1016/j.jclinepi.2009.06.003</w:t>
        </w:r>
      </w:hyperlink>
    </w:p>
    <w:p w14:paraId="1BDC403E" w14:textId="076A44A7" w:rsidR="00324D38" w:rsidRPr="00324D38" w:rsidRDefault="00324D38" w:rsidP="00324D38">
      <w:pPr>
        <w:pStyle w:val="EndNoteBibliography"/>
        <w:spacing w:after="0"/>
      </w:pPr>
      <w:r w:rsidRPr="00324D38">
        <w:t>178.</w:t>
      </w:r>
      <w:r w:rsidRPr="00324D38">
        <w:tab/>
        <w:t xml:space="preserve">Hutton JL, Owens RG. Bayesian Sample Size Calculations and Prior Beliefs About Child Sexual Abuse. </w:t>
      </w:r>
      <w:r w:rsidRPr="00324D38">
        <w:rPr>
          <w:i/>
        </w:rPr>
        <w:t>Journal of the Royal Statistical Society Series D (The Statistician)</w:t>
      </w:r>
      <w:r w:rsidRPr="00324D38">
        <w:t xml:space="preserve"> 1993;</w:t>
      </w:r>
      <w:r w:rsidRPr="00324D38">
        <w:rPr>
          <w:b/>
        </w:rPr>
        <w:t>42</w:t>
      </w:r>
      <w:r w:rsidRPr="00324D38">
        <w:t xml:space="preserve">:399-404. </w:t>
      </w:r>
      <w:hyperlink r:id="rId133" w:history="1">
        <w:r w:rsidRPr="00324D38">
          <w:rPr>
            <w:rStyle w:val="Hyperlink"/>
          </w:rPr>
          <w:t>http://dx.doi.org/10.2307/2348473</w:t>
        </w:r>
      </w:hyperlink>
    </w:p>
    <w:p w14:paraId="52B1D20B" w14:textId="7A9E4774" w:rsidR="00324D38" w:rsidRPr="00324D38" w:rsidRDefault="00324D38" w:rsidP="00324D38">
      <w:pPr>
        <w:pStyle w:val="EndNoteBibliography"/>
        <w:spacing w:after="0"/>
      </w:pPr>
      <w:r w:rsidRPr="00324D38">
        <w:t>179.</w:t>
      </w:r>
      <w:r w:rsidRPr="00324D38">
        <w:tab/>
        <w:t xml:space="preserve">Johnson NP, Fisher RA, Braunholtz DA, Gillett WR, Lilford RJ. Survey of Australasian clinicians' prior beliefs concerning lipiodol flushing as a treatment for infertility: a Bayesian study. </w:t>
      </w:r>
      <w:r w:rsidRPr="00324D38">
        <w:rPr>
          <w:i/>
        </w:rPr>
        <w:t>Aust N Z J Obstet Gynaecol</w:t>
      </w:r>
      <w:r w:rsidRPr="00324D38">
        <w:t xml:space="preserve"> 2006;</w:t>
      </w:r>
      <w:r w:rsidRPr="00324D38">
        <w:rPr>
          <w:b/>
        </w:rPr>
        <w:t>46</w:t>
      </w:r>
      <w:r w:rsidRPr="00324D38">
        <w:t xml:space="preserve">:298-304. </w:t>
      </w:r>
      <w:hyperlink r:id="rId134" w:history="1">
        <w:r w:rsidRPr="00324D38">
          <w:rPr>
            <w:rStyle w:val="Hyperlink"/>
          </w:rPr>
          <w:t>http://dx.doi.org/10.1111/j.1479-828X.2006.00596.x</w:t>
        </w:r>
      </w:hyperlink>
    </w:p>
    <w:p w14:paraId="09CFEC8A" w14:textId="77777777" w:rsidR="00324D38" w:rsidRPr="00324D38" w:rsidRDefault="00324D38" w:rsidP="00324D38">
      <w:pPr>
        <w:pStyle w:val="EndNoteBibliography"/>
        <w:spacing w:after="0"/>
      </w:pPr>
      <w:r w:rsidRPr="00324D38">
        <w:t>180.</w:t>
      </w:r>
      <w:r w:rsidRPr="00324D38">
        <w:tab/>
        <w:t xml:space="preserve">Lilford R. Formal measurement of clinical uncertainty: prelude to a trial in perinatal medicine. The Fetal Compromise Group. </w:t>
      </w:r>
      <w:r w:rsidRPr="00324D38">
        <w:rPr>
          <w:i/>
        </w:rPr>
        <w:t>BMJ (Clinical research ed)</w:t>
      </w:r>
      <w:r w:rsidRPr="00324D38">
        <w:t xml:space="preserve"> 1994;</w:t>
      </w:r>
      <w:r w:rsidRPr="00324D38">
        <w:rPr>
          <w:b/>
        </w:rPr>
        <w:t>308</w:t>
      </w:r>
      <w:r w:rsidRPr="00324D38">
        <w:t>:111-2.</w:t>
      </w:r>
    </w:p>
    <w:p w14:paraId="2F2F7855" w14:textId="52F6E6F2" w:rsidR="00324D38" w:rsidRPr="00324D38" w:rsidRDefault="00324D38" w:rsidP="00324D38">
      <w:pPr>
        <w:pStyle w:val="EndNoteBibliography"/>
        <w:spacing w:after="0"/>
      </w:pPr>
      <w:r w:rsidRPr="00324D38">
        <w:t>181.</w:t>
      </w:r>
      <w:r w:rsidRPr="00324D38">
        <w:tab/>
        <w:t xml:space="preserve">Wilson ECF, Usher-Smith JA, Emery J, Corrie PG, Walter FM. Expert Elicitation of Multinomial Probabilities for Decision-Analytic Modeling: An Application to Rates of Disease Progression in Undiagnosed and Untreated Melanoma. </w:t>
      </w:r>
      <w:r w:rsidRPr="00324D38">
        <w:rPr>
          <w:i/>
        </w:rPr>
        <w:t>Value in Health</w:t>
      </w:r>
      <w:r w:rsidRPr="00324D38">
        <w:t xml:space="preserve"> 2018;</w:t>
      </w:r>
      <w:r w:rsidRPr="00324D38">
        <w:rPr>
          <w:b/>
        </w:rPr>
        <w:t>21</w:t>
      </w:r>
      <w:r w:rsidRPr="00324D38">
        <w:t xml:space="preserve">:669-76. </w:t>
      </w:r>
      <w:hyperlink r:id="rId135" w:history="1">
        <w:r w:rsidRPr="00324D38">
          <w:rPr>
            <w:rStyle w:val="Hyperlink"/>
          </w:rPr>
          <w:t>http://dx.doi.org/https://doi.org/10.1016/j.jval.2017.10.009</w:t>
        </w:r>
      </w:hyperlink>
    </w:p>
    <w:p w14:paraId="0FF8AE23" w14:textId="6DFF7683" w:rsidR="00324D38" w:rsidRPr="00324D38" w:rsidRDefault="00324D38" w:rsidP="00324D38">
      <w:pPr>
        <w:pStyle w:val="EndNoteBibliography"/>
        <w:spacing w:after="0"/>
      </w:pPr>
      <w:r w:rsidRPr="00324D38">
        <w:t>182.</w:t>
      </w:r>
      <w:r w:rsidRPr="00324D38">
        <w:tab/>
        <w:t>Vargas C, Bilbeny N, Balmaceda C, Rodríguez MF, Zitko P, Rojas R</w:t>
      </w:r>
      <w:r w:rsidRPr="00324D38">
        <w:rPr>
          <w:i/>
        </w:rPr>
        <w:t>, et al.</w:t>
      </w:r>
      <w:r w:rsidRPr="00324D38">
        <w:t xml:space="preserve"> Costs and consequences of chronic pain due to musculoskeletal disorders from a health system perspective in Chile. </w:t>
      </w:r>
      <w:r w:rsidRPr="00324D38">
        <w:rPr>
          <w:i/>
        </w:rPr>
        <w:t>Pain reports</w:t>
      </w:r>
      <w:r w:rsidRPr="00324D38">
        <w:t xml:space="preserve"> 2018;</w:t>
      </w:r>
      <w:r w:rsidRPr="00324D38">
        <w:rPr>
          <w:b/>
        </w:rPr>
        <w:t>3</w:t>
      </w:r>
      <w:r w:rsidRPr="00324D38">
        <w:t xml:space="preserve">:e656-e. </w:t>
      </w:r>
      <w:hyperlink r:id="rId136" w:history="1">
        <w:r w:rsidRPr="00324D38">
          <w:rPr>
            <w:rStyle w:val="Hyperlink"/>
          </w:rPr>
          <w:t>http://dx.doi.org/10.1097/PR9.0000000000000656</w:t>
        </w:r>
      </w:hyperlink>
    </w:p>
    <w:p w14:paraId="5631C14B" w14:textId="0AC33191" w:rsidR="00324D38" w:rsidRPr="00324D38" w:rsidRDefault="00324D38" w:rsidP="00324D38">
      <w:pPr>
        <w:pStyle w:val="EndNoteBibliography"/>
        <w:spacing w:after="0"/>
      </w:pPr>
      <w:r w:rsidRPr="00324D38">
        <w:t>183.</w:t>
      </w:r>
      <w:r w:rsidRPr="00324D38">
        <w:tab/>
        <w:t xml:space="preserve">Ren S, Oakley JE. Assurance calculations for planning clinical trials with time-to-event outcomes. </w:t>
      </w:r>
      <w:r w:rsidRPr="00324D38">
        <w:rPr>
          <w:i/>
        </w:rPr>
        <w:t>Statistics in medicine</w:t>
      </w:r>
      <w:r w:rsidRPr="00324D38">
        <w:t xml:space="preserve"> 2014;</w:t>
      </w:r>
      <w:r w:rsidRPr="00324D38">
        <w:rPr>
          <w:b/>
        </w:rPr>
        <w:t>33</w:t>
      </w:r>
      <w:r w:rsidRPr="00324D38">
        <w:t xml:space="preserve">:31-45. </w:t>
      </w:r>
      <w:hyperlink r:id="rId137" w:history="1">
        <w:r w:rsidRPr="00324D38">
          <w:rPr>
            <w:rStyle w:val="Hyperlink"/>
          </w:rPr>
          <w:t>http://dx.doi.org/10.1002/sim.5916</w:t>
        </w:r>
      </w:hyperlink>
    </w:p>
    <w:p w14:paraId="707CC27E" w14:textId="77777777" w:rsidR="00324D38" w:rsidRPr="00324D38" w:rsidRDefault="00324D38" w:rsidP="00324D38">
      <w:pPr>
        <w:pStyle w:val="EndNoteBibliography"/>
        <w:spacing w:after="0"/>
      </w:pPr>
      <w:r w:rsidRPr="00324D38">
        <w:lastRenderedPageBreak/>
        <w:t>184.</w:t>
      </w:r>
      <w:r w:rsidRPr="00324D38">
        <w:tab/>
        <w:t xml:space="preserve">Chaloner K, Rhame FS. Quantifying and documenting prior beliefs in clinical trials. </w:t>
      </w:r>
      <w:r w:rsidRPr="00324D38">
        <w:rPr>
          <w:i/>
        </w:rPr>
        <w:t>Statistics In Medicine</w:t>
      </w:r>
      <w:r w:rsidRPr="00324D38">
        <w:t xml:space="preserve"> 2001;</w:t>
      </w:r>
      <w:r w:rsidRPr="00324D38">
        <w:rPr>
          <w:b/>
        </w:rPr>
        <w:t>20</w:t>
      </w:r>
      <w:r w:rsidRPr="00324D38">
        <w:t>:581-600.</w:t>
      </w:r>
    </w:p>
    <w:p w14:paraId="2F452E68" w14:textId="619C99AC" w:rsidR="00324D38" w:rsidRPr="00324D38" w:rsidRDefault="00324D38" w:rsidP="00324D38">
      <w:pPr>
        <w:pStyle w:val="EndNoteBibliography"/>
        <w:spacing w:after="0"/>
      </w:pPr>
      <w:r w:rsidRPr="00324D38">
        <w:t>185.</w:t>
      </w:r>
      <w:r w:rsidRPr="00324D38">
        <w:tab/>
        <w:t xml:space="preserve">Chaloner K, Church T, Louis TA, Matts JP. Graphical Elicitation of a Prior Distribution for a Clinical Trial. </w:t>
      </w:r>
      <w:r w:rsidRPr="00324D38">
        <w:rPr>
          <w:i/>
        </w:rPr>
        <w:t>Journal of the Royal Statistical Society Series D (The Statistician)</w:t>
      </w:r>
      <w:r w:rsidRPr="00324D38">
        <w:t xml:space="preserve"> 1993;</w:t>
      </w:r>
      <w:r w:rsidRPr="00324D38">
        <w:rPr>
          <w:b/>
        </w:rPr>
        <w:t>42</w:t>
      </w:r>
      <w:r w:rsidRPr="00324D38">
        <w:t xml:space="preserve">:341-53. </w:t>
      </w:r>
      <w:hyperlink r:id="rId138" w:history="1">
        <w:r w:rsidRPr="00324D38">
          <w:rPr>
            <w:rStyle w:val="Hyperlink"/>
          </w:rPr>
          <w:t>http://dx.doi.org/10.2307/2348469</w:t>
        </w:r>
      </w:hyperlink>
    </w:p>
    <w:p w14:paraId="167C069F" w14:textId="5BADEB74" w:rsidR="00324D38" w:rsidRPr="00324D38" w:rsidRDefault="00324D38" w:rsidP="00324D38">
      <w:pPr>
        <w:pStyle w:val="EndNoteBibliography"/>
        <w:spacing w:after="0"/>
      </w:pPr>
      <w:r w:rsidRPr="00324D38">
        <w:t>186.</w:t>
      </w:r>
      <w:r w:rsidRPr="00324D38">
        <w:tab/>
        <w:t xml:space="preserve">Freedman LS, Spiegelhalter DJ. The Assessment of the Subjective Opinion and its Use in Relation to Stopping Rules for Clinical Trials. </w:t>
      </w:r>
      <w:r w:rsidRPr="00324D38">
        <w:rPr>
          <w:i/>
        </w:rPr>
        <w:t>Journal of the Royal Statistical Society Series D (The Statistician)</w:t>
      </w:r>
      <w:r w:rsidRPr="00324D38">
        <w:t xml:space="preserve"> 1983;</w:t>
      </w:r>
      <w:r w:rsidRPr="00324D38">
        <w:rPr>
          <w:b/>
        </w:rPr>
        <w:t>32</w:t>
      </w:r>
      <w:r w:rsidRPr="00324D38">
        <w:t xml:space="preserve">:153-60. </w:t>
      </w:r>
      <w:hyperlink r:id="rId139" w:history="1">
        <w:r w:rsidRPr="00324D38">
          <w:rPr>
            <w:rStyle w:val="Hyperlink"/>
          </w:rPr>
          <w:t>http://dx.doi.org/10.2307/2987606</w:t>
        </w:r>
      </w:hyperlink>
    </w:p>
    <w:p w14:paraId="7B7D6E56" w14:textId="77777777" w:rsidR="00324D38" w:rsidRPr="00324D38" w:rsidRDefault="00324D38" w:rsidP="00324D38">
      <w:pPr>
        <w:pStyle w:val="EndNoteBibliography"/>
        <w:spacing w:after="0"/>
      </w:pPr>
      <w:r w:rsidRPr="00324D38">
        <w:t>187.</w:t>
      </w:r>
      <w:r w:rsidRPr="00324D38">
        <w:tab/>
        <w:t xml:space="preserve">Spiegelhalter DJ, Freedman LS, Parmar MK. Applying Bayesian ideas in drug development and clinical trials. </w:t>
      </w:r>
      <w:r w:rsidRPr="00324D38">
        <w:rPr>
          <w:i/>
        </w:rPr>
        <w:t>Stat Med</w:t>
      </w:r>
      <w:r w:rsidRPr="00324D38">
        <w:t xml:space="preserve"> 1993;</w:t>
      </w:r>
      <w:r w:rsidRPr="00324D38">
        <w:rPr>
          <w:b/>
        </w:rPr>
        <w:t>12</w:t>
      </w:r>
      <w:r w:rsidRPr="00324D38">
        <w:t>:1501-11; discussion 13-7.</w:t>
      </w:r>
    </w:p>
    <w:p w14:paraId="56CC7E27" w14:textId="4ED30EBF" w:rsidR="00324D38" w:rsidRPr="00324D38" w:rsidRDefault="00324D38" w:rsidP="00324D38">
      <w:pPr>
        <w:pStyle w:val="EndNoteBibliography"/>
        <w:spacing w:after="0"/>
      </w:pPr>
      <w:r w:rsidRPr="00324D38">
        <w:t>188.</w:t>
      </w:r>
      <w:r w:rsidRPr="00324D38">
        <w:tab/>
        <w:t>Parmar MKB, Spiegelhalter DJ, Freedman LS, Committee CS. The chart trials: Bayesian design and monitoring in practice. 1994;</w:t>
      </w:r>
      <w:r w:rsidRPr="00324D38">
        <w:rPr>
          <w:b/>
        </w:rPr>
        <w:t>13</w:t>
      </w:r>
      <w:r w:rsidRPr="00324D38">
        <w:t xml:space="preserve">:1297-312. </w:t>
      </w:r>
      <w:hyperlink r:id="rId140" w:history="1">
        <w:r w:rsidRPr="00324D38">
          <w:rPr>
            <w:rStyle w:val="Hyperlink"/>
          </w:rPr>
          <w:t>http://dx.doi.org/10.1002/sim.4780131304</w:t>
        </w:r>
      </w:hyperlink>
    </w:p>
    <w:p w14:paraId="34596F28" w14:textId="5D2BAE1D" w:rsidR="00324D38" w:rsidRPr="00324D38" w:rsidRDefault="00324D38" w:rsidP="00324D38">
      <w:pPr>
        <w:pStyle w:val="EndNoteBibliography"/>
        <w:spacing w:after="0"/>
      </w:pPr>
      <w:r w:rsidRPr="00324D38">
        <w:t>189.</w:t>
      </w:r>
      <w:r w:rsidRPr="00324D38">
        <w:tab/>
        <w:t xml:space="preserve">Parmar MK, Griffiths GO, Spiegelhalter DJ, Souhami RL, Altman DG, van der Scheuren E. Monitoring of large randomised clinical trials: a new approach with Bayesian methods. </w:t>
      </w:r>
      <w:r w:rsidRPr="00324D38">
        <w:rPr>
          <w:i/>
        </w:rPr>
        <w:t>Lancet</w:t>
      </w:r>
      <w:r w:rsidRPr="00324D38">
        <w:t xml:space="preserve"> 2001;</w:t>
      </w:r>
      <w:r w:rsidRPr="00324D38">
        <w:rPr>
          <w:b/>
        </w:rPr>
        <w:t>358</w:t>
      </w:r>
      <w:r w:rsidRPr="00324D38">
        <w:t xml:space="preserve">:375-81. </w:t>
      </w:r>
      <w:hyperlink r:id="rId141" w:history="1">
        <w:r w:rsidRPr="00324D38">
          <w:rPr>
            <w:rStyle w:val="Hyperlink"/>
          </w:rPr>
          <w:t>http://dx.doi.org/10.1016/s0140-6736(01)05558-1</w:t>
        </w:r>
      </w:hyperlink>
    </w:p>
    <w:p w14:paraId="4CB978E0" w14:textId="715D8DEC" w:rsidR="00324D38" w:rsidRPr="00324D38" w:rsidRDefault="00324D38" w:rsidP="00324D38">
      <w:pPr>
        <w:pStyle w:val="EndNoteBibliography"/>
        <w:spacing w:after="0"/>
      </w:pPr>
      <w:r w:rsidRPr="00324D38">
        <w:t>190.</w:t>
      </w:r>
      <w:r w:rsidRPr="00324D38">
        <w:tab/>
        <w:t xml:space="preserve">White IR, Pocock SJ, Wang D. Eliciting and using expert opinions about influence of patient characteristics on treatment effects: a Bayesian analysis of the CHARM trials. </w:t>
      </w:r>
      <w:r w:rsidRPr="00324D38">
        <w:rPr>
          <w:i/>
        </w:rPr>
        <w:t>Statistics in Medicine</w:t>
      </w:r>
      <w:r w:rsidRPr="00324D38">
        <w:t xml:space="preserve"> 2005;</w:t>
      </w:r>
      <w:r w:rsidRPr="00324D38">
        <w:rPr>
          <w:b/>
        </w:rPr>
        <w:t>24</w:t>
      </w:r>
      <w:r w:rsidRPr="00324D38">
        <w:t xml:space="preserve">:3805-21. </w:t>
      </w:r>
      <w:hyperlink r:id="rId142" w:history="1">
        <w:r w:rsidRPr="00324D38">
          <w:rPr>
            <w:rStyle w:val="Hyperlink"/>
          </w:rPr>
          <w:t>http://dx.doi.org/10.1002/sim.2420</w:t>
        </w:r>
      </w:hyperlink>
    </w:p>
    <w:p w14:paraId="52BD921F" w14:textId="44AFB23B" w:rsidR="00324D38" w:rsidRPr="00324D38" w:rsidRDefault="00324D38" w:rsidP="00324D38">
      <w:pPr>
        <w:pStyle w:val="EndNoteBibliography"/>
        <w:spacing w:after="0"/>
      </w:pPr>
      <w:r w:rsidRPr="00324D38">
        <w:t>191.</w:t>
      </w:r>
      <w:r w:rsidRPr="00324D38">
        <w:tab/>
        <w:t xml:space="preserve">Singpurwalla ND. An Interactive PC-Based Procedure for Reliability Assessment Incorporating Expert Opinion and Survival Data. </w:t>
      </w:r>
      <w:r w:rsidRPr="00324D38">
        <w:rPr>
          <w:i/>
        </w:rPr>
        <w:t>Journal of the American Statistical Association</w:t>
      </w:r>
      <w:r w:rsidRPr="00324D38">
        <w:t xml:space="preserve"> 1988;</w:t>
      </w:r>
      <w:r w:rsidRPr="00324D38">
        <w:rPr>
          <w:b/>
        </w:rPr>
        <w:t>83</w:t>
      </w:r>
      <w:r w:rsidRPr="00324D38">
        <w:t xml:space="preserve">:43-51. </w:t>
      </w:r>
      <w:hyperlink r:id="rId143" w:history="1">
        <w:r w:rsidRPr="00324D38">
          <w:rPr>
            <w:rStyle w:val="Hyperlink"/>
          </w:rPr>
          <w:t>http://dx.doi.org/10.2307/2288917</w:t>
        </w:r>
      </w:hyperlink>
    </w:p>
    <w:p w14:paraId="66A1D12E" w14:textId="39DA530D" w:rsidR="00324D38" w:rsidRPr="00324D38" w:rsidRDefault="00324D38" w:rsidP="00324D38">
      <w:pPr>
        <w:pStyle w:val="EndNoteBibliography"/>
        <w:spacing w:after="0"/>
      </w:pPr>
      <w:r w:rsidRPr="00324D38">
        <w:t>192.</w:t>
      </w:r>
      <w:r w:rsidRPr="00324D38">
        <w:tab/>
        <w:t xml:space="preserve">Claxton KP, Sculpher MJ. Using value of information analysis to prioritise health research: some lessons from recent UK experience. </w:t>
      </w:r>
      <w:r w:rsidRPr="00324D38">
        <w:rPr>
          <w:i/>
        </w:rPr>
        <w:t>Pharmacoeconomics</w:t>
      </w:r>
      <w:r w:rsidRPr="00324D38">
        <w:t xml:space="preserve"> 2006;</w:t>
      </w:r>
      <w:r w:rsidRPr="00324D38">
        <w:rPr>
          <w:b/>
        </w:rPr>
        <w:t>24</w:t>
      </w:r>
      <w:r w:rsidRPr="00324D38">
        <w:t xml:space="preserve">:1055-68. </w:t>
      </w:r>
      <w:hyperlink r:id="rId144" w:history="1">
        <w:r w:rsidRPr="00324D38">
          <w:rPr>
            <w:rStyle w:val="Hyperlink"/>
          </w:rPr>
          <w:t>http://dx.doi.org/10.2165/00019053-200624110-00003</w:t>
        </w:r>
      </w:hyperlink>
    </w:p>
    <w:p w14:paraId="4950016E" w14:textId="77777777" w:rsidR="00324D38" w:rsidRPr="00324D38" w:rsidRDefault="00324D38" w:rsidP="00324D38">
      <w:pPr>
        <w:pStyle w:val="EndNoteBibliography"/>
        <w:spacing w:after="0"/>
      </w:pPr>
      <w:r w:rsidRPr="00324D38">
        <w:t>193.</w:t>
      </w:r>
      <w:r w:rsidRPr="00324D38">
        <w:tab/>
        <w:t xml:space="preserve">Cokely ET, Galesic M, Schulz E, Ghazal S, Garcia-Retamero R. Measuring risk literacy: The Berlin Numeracy Test. </w:t>
      </w:r>
      <w:r w:rsidRPr="00324D38">
        <w:rPr>
          <w:i/>
        </w:rPr>
        <w:t>Judgment and Decision Making</w:t>
      </w:r>
      <w:r w:rsidRPr="00324D38">
        <w:t xml:space="preserve"> 2012;</w:t>
      </w:r>
      <w:r w:rsidRPr="00324D38">
        <w:rPr>
          <w:b/>
        </w:rPr>
        <w:t>7</w:t>
      </w:r>
      <w:r w:rsidRPr="00324D38">
        <w:t>:25-47.</w:t>
      </w:r>
    </w:p>
    <w:p w14:paraId="4655B502" w14:textId="63C8B02A" w:rsidR="00324D38" w:rsidRPr="00324D38" w:rsidRDefault="00324D38" w:rsidP="00324D38">
      <w:pPr>
        <w:pStyle w:val="EndNoteBibliography"/>
        <w:spacing w:after="0"/>
      </w:pPr>
      <w:r w:rsidRPr="00324D38">
        <w:t>194.</w:t>
      </w:r>
      <w:r w:rsidRPr="00324D38">
        <w:tab/>
        <w:t>Scott SG, Bruce RA. Decision-Making Style: The Development and Assessment of a New Measure. 1995;</w:t>
      </w:r>
      <w:r w:rsidRPr="00324D38">
        <w:rPr>
          <w:b/>
        </w:rPr>
        <w:t>55</w:t>
      </w:r>
      <w:r w:rsidRPr="00324D38">
        <w:t xml:space="preserve">:818-31. </w:t>
      </w:r>
      <w:hyperlink r:id="rId145" w:history="1">
        <w:r w:rsidRPr="00324D38">
          <w:rPr>
            <w:rStyle w:val="Hyperlink"/>
          </w:rPr>
          <w:t>http://dx.doi.org/10.1177/0013164495055005017</w:t>
        </w:r>
      </w:hyperlink>
    </w:p>
    <w:p w14:paraId="6F22E434" w14:textId="77777777" w:rsidR="00324D38" w:rsidRPr="00324D38" w:rsidRDefault="00324D38" w:rsidP="00324D38">
      <w:pPr>
        <w:pStyle w:val="EndNoteBibliography"/>
        <w:spacing w:after="0"/>
      </w:pPr>
      <w:r w:rsidRPr="00324D38">
        <w:t>195.</w:t>
      </w:r>
      <w:r w:rsidRPr="00324D38">
        <w:tab/>
        <w:t>Winston C, Cheng J, Allaire J, Xie Y. Shiny:Web Application Framework for R. R package version 1.2.0. In; 2018.</w:t>
      </w:r>
    </w:p>
    <w:p w14:paraId="1C791590" w14:textId="4EBB37FA" w:rsidR="00324D38" w:rsidRPr="00324D38" w:rsidRDefault="00324D38" w:rsidP="00324D38">
      <w:pPr>
        <w:pStyle w:val="EndNoteBibliography"/>
        <w:spacing w:after="0"/>
      </w:pPr>
      <w:r w:rsidRPr="00324D38">
        <w:t>196.</w:t>
      </w:r>
      <w:r w:rsidRPr="00324D38">
        <w:tab/>
        <w:t xml:space="preserve">Rowe G, Wright G. The Delphi technique as a forecasting tool: issues and analysis. </w:t>
      </w:r>
      <w:r w:rsidRPr="00324D38">
        <w:rPr>
          <w:i/>
        </w:rPr>
        <w:t>International Journal of Forecasting</w:t>
      </w:r>
      <w:r w:rsidRPr="00324D38">
        <w:t xml:space="preserve"> 1999;</w:t>
      </w:r>
      <w:r w:rsidRPr="00324D38">
        <w:rPr>
          <w:b/>
        </w:rPr>
        <w:t>15</w:t>
      </w:r>
      <w:r w:rsidRPr="00324D38">
        <w:t xml:space="preserve">:353-75. </w:t>
      </w:r>
      <w:hyperlink r:id="rId146" w:history="1">
        <w:r w:rsidRPr="00324D38">
          <w:rPr>
            <w:rStyle w:val="Hyperlink"/>
          </w:rPr>
          <w:t>http://dx.doi.org/https://doi.org/10.1016/S0169-2070(99)00018-7</w:t>
        </w:r>
      </w:hyperlink>
    </w:p>
    <w:p w14:paraId="77F4DC77" w14:textId="77777777" w:rsidR="00324D38" w:rsidRPr="00324D38" w:rsidRDefault="00324D38" w:rsidP="00324D38">
      <w:pPr>
        <w:pStyle w:val="EndNoteBibliography"/>
        <w:spacing w:after="0"/>
      </w:pPr>
      <w:r w:rsidRPr="00324D38">
        <w:t>197.</w:t>
      </w:r>
      <w:r w:rsidRPr="00324D38">
        <w:tab/>
        <w:t xml:space="preserve">Tetlock P, Gardner D. </w:t>
      </w:r>
      <w:r w:rsidRPr="00324D38">
        <w:rPr>
          <w:i/>
        </w:rPr>
        <w:t>Superforecasting: The Art and Science of Prediction</w:t>
      </w:r>
      <w:r w:rsidRPr="00324D38">
        <w:t>. London: Random House; 2016.</w:t>
      </w:r>
    </w:p>
    <w:p w14:paraId="4F1828A5" w14:textId="77777777" w:rsidR="00324D38" w:rsidRPr="00324D38" w:rsidRDefault="00324D38" w:rsidP="00324D38">
      <w:pPr>
        <w:pStyle w:val="EndNoteBibliography"/>
        <w:spacing w:after="0"/>
      </w:pPr>
      <w:r w:rsidRPr="00324D38">
        <w:t>198.</w:t>
      </w:r>
      <w:r w:rsidRPr="00324D38">
        <w:tab/>
        <w:t xml:space="preserve">Cooke R. Elicitation in the Classical Model. In: Dias C, Morton A, Quigley J, editors. </w:t>
      </w:r>
      <w:r w:rsidRPr="00324D38">
        <w:rPr>
          <w:i/>
        </w:rPr>
        <w:t>Elicitation. The Science and Art of Structuring Judgement.</w:t>
      </w:r>
      <w:r w:rsidRPr="00324D38">
        <w:t>: Springer International Publishing; 2017.</w:t>
      </w:r>
    </w:p>
    <w:p w14:paraId="3A6C7B9F" w14:textId="77777777" w:rsidR="00324D38" w:rsidRPr="00324D38" w:rsidRDefault="00324D38" w:rsidP="00324D38">
      <w:pPr>
        <w:pStyle w:val="EndNoteBibliography"/>
        <w:spacing w:after="0"/>
      </w:pPr>
      <w:r w:rsidRPr="00324D38">
        <w:t>199.</w:t>
      </w:r>
      <w:r w:rsidRPr="00324D38">
        <w:tab/>
        <w:t xml:space="preserve">Spiegelhalter DJ, Myles JP, Jones DR, Abrams KR. Bayesian methods in health technology assessment: a review. </w:t>
      </w:r>
      <w:r w:rsidRPr="00324D38">
        <w:rPr>
          <w:i/>
        </w:rPr>
        <w:t>Health Technol Assess</w:t>
      </w:r>
      <w:r w:rsidRPr="00324D38">
        <w:t xml:space="preserve"> 2000;</w:t>
      </w:r>
      <w:r w:rsidRPr="00324D38">
        <w:rPr>
          <w:b/>
        </w:rPr>
        <w:t>4</w:t>
      </w:r>
      <w:r w:rsidRPr="00324D38">
        <w:t>:1-130.</w:t>
      </w:r>
    </w:p>
    <w:p w14:paraId="3C52F068" w14:textId="77777777" w:rsidR="00324D38" w:rsidRPr="00324D38" w:rsidRDefault="00324D38" w:rsidP="00324D38">
      <w:pPr>
        <w:pStyle w:val="EndNoteBibliography"/>
        <w:spacing w:after="0"/>
      </w:pPr>
      <w:r w:rsidRPr="00324D38">
        <w:t>200.</w:t>
      </w:r>
      <w:r w:rsidRPr="00324D38">
        <w:tab/>
        <w:t>Harnan SE, Tappenden P, Essat M, Gomersall T, Jon Minton, Wong R</w:t>
      </w:r>
      <w:r w:rsidRPr="00324D38">
        <w:rPr>
          <w:i/>
        </w:rPr>
        <w:t>, et al.</w:t>
      </w:r>
      <w:r w:rsidRPr="00324D38">
        <w:t xml:space="preserve"> Measurement of exhaled nitric oxide concentration in asthma: a systematic review and economic evaluation of NIOX MINO, NIOX VERO and NObreath. </w:t>
      </w:r>
      <w:r w:rsidRPr="00324D38">
        <w:rPr>
          <w:i/>
        </w:rPr>
        <w:t xml:space="preserve">Health Technology Assessment </w:t>
      </w:r>
      <w:r w:rsidRPr="00324D38">
        <w:t>2015;</w:t>
      </w:r>
      <w:r w:rsidRPr="00324D38">
        <w:rPr>
          <w:b/>
        </w:rPr>
        <w:t>19</w:t>
      </w:r>
      <w:r w:rsidRPr="00324D38">
        <w:t>.</w:t>
      </w:r>
    </w:p>
    <w:p w14:paraId="2C2D5539" w14:textId="77777777" w:rsidR="00324D38" w:rsidRPr="00324D38" w:rsidRDefault="00324D38" w:rsidP="00324D38">
      <w:pPr>
        <w:pStyle w:val="EndNoteBibliography"/>
        <w:spacing w:after="0"/>
      </w:pPr>
      <w:r w:rsidRPr="00324D38">
        <w:t>201.</w:t>
      </w:r>
      <w:r w:rsidRPr="00324D38">
        <w:tab/>
        <w:t xml:space="preserve">Soares M, Claxton K, Schulpher M. </w:t>
      </w:r>
      <w:r w:rsidRPr="00324D38">
        <w:rPr>
          <w:i/>
        </w:rPr>
        <w:t>Health opportunity costs in the NHS: assessing the implications of uncertainty using elicitation methods with experts</w:t>
      </w:r>
      <w:r w:rsidRPr="00324D38">
        <w:t>. Universities of Sheffield and York; 2017.</w:t>
      </w:r>
    </w:p>
    <w:p w14:paraId="3EF14E52" w14:textId="175E8153" w:rsidR="00324D38" w:rsidRPr="00324D38" w:rsidRDefault="00324D38" w:rsidP="00324D38">
      <w:pPr>
        <w:pStyle w:val="EndNoteBibliography"/>
        <w:spacing w:after="0"/>
      </w:pPr>
      <w:r w:rsidRPr="00324D38">
        <w:t>202.</w:t>
      </w:r>
      <w:r w:rsidRPr="00324D38">
        <w:tab/>
        <w:t xml:space="preserve">Revie M, Bedford T, Walls L. Evaluation of elicitation methods to quantify Bayes linear models. </w:t>
      </w:r>
      <w:r w:rsidRPr="00324D38">
        <w:rPr>
          <w:i/>
        </w:rPr>
        <w:t>Proceedings of the Institution of Mechanical Engineers Part O-Journal of Risk and Reliability</w:t>
      </w:r>
      <w:r w:rsidRPr="00324D38">
        <w:t xml:space="preserve"> 2010;</w:t>
      </w:r>
      <w:r w:rsidRPr="00324D38">
        <w:rPr>
          <w:b/>
        </w:rPr>
        <w:t>224</w:t>
      </w:r>
      <w:r w:rsidRPr="00324D38">
        <w:t xml:space="preserve">:322-32. </w:t>
      </w:r>
      <w:hyperlink r:id="rId147" w:history="1">
        <w:r w:rsidRPr="00324D38">
          <w:rPr>
            <w:rStyle w:val="Hyperlink"/>
          </w:rPr>
          <w:t>http://dx.doi.org/10.1243/1748006xjrr304</w:t>
        </w:r>
      </w:hyperlink>
    </w:p>
    <w:p w14:paraId="70B61BFB" w14:textId="64CFF454" w:rsidR="00324D38" w:rsidRPr="00324D38" w:rsidRDefault="00324D38" w:rsidP="00324D38">
      <w:pPr>
        <w:pStyle w:val="EndNoteBibliography"/>
        <w:spacing w:after="0"/>
      </w:pPr>
      <w:r w:rsidRPr="00324D38">
        <w:t>203.</w:t>
      </w:r>
      <w:r w:rsidRPr="00324D38">
        <w:tab/>
        <w:t xml:space="preserve">Garthwaite PH, Al-Awadhi SA, Elfadaly FG, Jenkinson DJ. Prior distribution elicitation for generalized linear and piecewise-linear models. </w:t>
      </w:r>
      <w:r w:rsidRPr="00324D38">
        <w:rPr>
          <w:i/>
        </w:rPr>
        <w:t>Journal of Applied Statistics</w:t>
      </w:r>
      <w:r w:rsidRPr="00324D38">
        <w:t xml:space="preserve"> 2013;</w:t>
      </w:r>
      <w:r w:rsidRPr="00324D38">
        <w:rPr>
          <w:b/>
        </w:rPr>
        <w:t>40</w:t>
      </w:r>
      <w:r w:rsidRPr="00324D38">
        <w:t xml:space="preserve">:59-75. </w:t>
      </w:r>
      <w:hyperlink r:id="rId148" w:history="1">
        <w:r w:rsidRPr="00324D38">
          <w:rPr>
            <w:rStyle w:val="Hyperlink"/>
          </w:rPr>
          <w:t>http://dx.doi.org/10.1080/02664763.2012.734794</w:t>
        </w:r>
      </w:hyperlink>
    </w:p>
    <w:p w14:paraId="34DAB71F" w14:textId="32EF3D07" w:rsidR="00324D38" w:rsidRPr="00324D38" w:rsidRDefault="00324D38" w:rsidP="00324D38">
      <w:pPr>
        <w:pStyle w:val="EndNoteBibliography"/>
        <w:spacing w:after="0"/>
      </w:pPr>
      <w:r w:rsidRPr="00324D38">
        <w:lastRenderedPageBreak/>
        <w:t>204.</w:t>
      </w:r>
      <w:r w:rsidRPr="00324D38">
        <w:tab/>
        <w:t xml:space="preserve">Dalal S, Khodyakov D, Srinivasan R, Straus S, Adams J. ExpertLens: A system for eliciting opinions from a large pool of non-collocated experts with diverse knowledge. </w:t>
      </w:r>
      <w:r w:rsidRPr="00324D38">
        <w:rPr>
          <w:i/>
        </w:rPr>
        <w:t>Technological Forecasting and Social Change</w:t>
      </w:r>
      <w:r w:rsidRPr="00324D38">
        <w:t xml:space="preserve"> 2011;</w:t>
      </w:r>
      <w:r w:rsidRPr="00324D38">
        <w:rPr>
          <w:b/>
        </w:rPr>
        <w:t>78</w:t>
      </w:r>
      <w:r w:rsidRPr="00324D38">
        <w:t xml:space="preserve">:1426-44. </w:t>
      </w:r>
      <w:hyperlink r:id="rId149" w:history="1">
        <w:r w:rsidRPr="00324D38">
          <w:rPr>
            <w:rStyle w:val="Hyperlink"/>
          </w:rPr>
          <w:t>http://dx.doi.org/10.1016/j.techfore.2011.03.021</w:t>
        </w:r>
      </w:hyperlink>
    </w:p>
    <w:p w14:paraId="073515FF" w14:textId="77777777" w:rsidR="00324D38" w:rsidRPr="00324D38" w:rsidRDefault="00324D38" w:rsidP="00324D38">
      <w:pPr>
        <w:pStyle w:val="EndNoteBibliography"/>
        <w:spacing w:after="0"/>
      </w:pPr>
      <w:r w:rsidRPr="00324D38">
        <w:t>205.</w:t>
      </w:r>
      <w:r w:rsidRPr="00324D38">
        <w:tab/>
        <w:t xml:space="preserve">James A, Low C, Mengersen K. Elicitator : an expert elicitation tool for regression in ecology. </w:t>
      </w:r>
      <w:r w:rsidRPr="00324D38">
        <w:rPr>
          <w:i/>
        </w:rPr>
        <w:t>Environmental Modelling and Software</w:t>
      </w:r>
      <w:r w:rsidRPr="00324D38">
        <w:t xml:space="preserve"> 2010;</w:t>
      </w:r>
      <w:r w:rsidRPr="00324D38">
        <w:rPr>
          <w:b/>
        </w:rPr>
        <w:t>25</w:t>
      </w:r>
      <w:r w:rsidRPr="00324D38">
        <w:t>:129-45.</w:t>
      </w:r>
    </w:p>
    <w:p w14:paraId="16DC06E3" w14:textId="33A8EF48" w:rsidR="00324D38" w:rsidRPr="00324D38" w:rsidRDefault="00324D38" w:rsidP="00324D38">
      <w:pPr>
        <w:pStyle w:val="EndNoteBibliography"/>
        <w:spacing w:after="0"/>
      </w:pPr>
      <w:r w:rsidRPr="00324D38">
        <w:t>206.</w:t>
      </w:r>
      <w:r w:rsidRPr="00324D38">
        <w:tab/>
        <w:t xml:space="preserve">Bolger F, Wright G. Use of expert knowledge to anticipate the future: Issues, analysis and directions. </w:t>
      </w:r>
      <w:r w:rsidRPr="00324D38">
        <w:rPr>
          <w:i/>
        </w:rPr>
        <w:t>International Journal of Forecasting</w:t>
      </w:r>
      <w:r w:rsidRPr="00324D38">
        <w:t xml:space="preserve"> 2017;</w:t>
      </w:r>
      <w:r w:rsidRPr="00324D38">
        <w:rPr>
          <w:b/>
        </w:rPr>
        <w:t>33</w:t>
      </w:r>
      <w:r w:rsidRPr="00324D38">
        <w:t xml:space="preserve">:230-43. </w:t>
      </w:r>
      <w:hyperlink r:id="rId150" w:history="1">
        <w:r w:rsidRPr="00324D38">
          <w:rPr>
            <w:rStyle w:val="Hyperlink"/>
          </w:rPr>
          <w:t>http://dx.doi.org/10.1016/j.ijforecast.2016.11.001</w:t>
        </w:r>
      </w:hyperlink>
    </w:p>
    <w:p w14:paraId="584E5338" w14:textId="38752317" w:rsidR="00324D38" w:rsidRPr="00324D38" w:rsidRDefault="00324D38" w:rsidP="00324D38">
      <w:pPr>
        <w:pStyle w:val="EndNoteBibliography"/>
        <w:spacing w:after="0"/>
      </w:pPr>
      <w:r w:rsidRPr="00324D38">
        <w:t>207.</w:t>
      </w:r>
      <w:r w:rsidRPr="00324D38">
        <w:tab/>
        <w:t xml:space="preserve">Bedford T, Quigley J, Walls L. Expert elicitation for reliable system design. </w:t>
      </w:r>
      <w:r w:rsidRPr="00324D38">
        <w:rPr>
          <w:i/>
        </w:rPr>
        <w:t>Statistical Science</w:t>
      </w:r>
      <w:r w:rsidRPr="00324D38">
        <w:t xml:space="preserve"> 2006;</w:t>
      </w:r>
      <w:r w:rsidRPr="00324D38">
        <w:rPr>
          <w:b/>
        </w:rPr>
        <w:t>21</w:t>
      </w:r>
      <w:r w:rsidRPr="00324D38">
        <w:t xml:space="preserve">:428-50. </w:t>
      </w:r>
      <w:hyperlink r:id="rId151" w:history="1">
        <w:r w:rsidRPr="00324D38">
          <w:rPr>
            <w:rStyle w:val="Hyperlink"/>
          </w:rPr>
          <w:t>http://dx.doi.org/10.1214/088342306000000510</w:t>
        </w:r>
      </w:hyperlink>
    </w:p>
    <w:p w14:paraId="333ABA68" w14:textId="75B007BD" w:rsidR="00324D38" w:rsidRPr="00324D38" w:rsidRDefault="00324D38" w:rsidP="00324D38">
      <w:pPr>
        <w:pStyle w:val="EndNoteBibliography"/>
        <w:spacing w:after="0"/>
      </w:pPr>
      <w:r w:rsidRPr="00324D38">
        <w:t>208.</w:t>
      </w:r>
      <w:r w:rsidRPr="00324D38">
        <w:tab/>
        <w:t xml:space="preserve">Krueger T, Page T, Hubacek K, Smith L, Hiscock K. The role of expert opinion in environmental modelling. </w:t>
      </w:r>
      <w:r w:rsidRPr="00324D38">
        <w:rPr>
          <w:i/>
        </w:rPr>
        <w:t>Environmental Modelling &amp; Software</w:t>
      </w:r>
      <w:r w:rsidRPr="00324D38">
        <w:t xml:space="preserve"> 2012;</w:t>
      </w:r>
      <w:r w:rsidRPr="00324D38">
        <w:rPr>
          <w:b/>
        </w:rPr>
        <w:t>36</w:t>
      </w:r>
      <w:r w:rsidRPr="00324D38">
        <w:t xml:space="preserve">:4-18. </w:t>
      </w:r>
      <w:hyperlink r:id="rId152" w:history="1">
        <w:r w:rsidRPr="00324D38">
          <w:rPr>
            <w:rStyle w:val="Hyperlink"/>
          </w:rPr>
          <w:t>http://dx.doi.org/10.1016/j.envsoft.2012.01.011</w:t>
        </w:r>
      </w:hyperlink>
    </w:p>
    <w:p w14:paraId="04F5D0A4" w14:textId="4E3FB943" w:rsidR="00324D38" w:rsidRPr="00324D38" w:rsidRDefault="00324D38" w:rsidP="00324D38">
      <w:pPr>
        <w:pStyle w:val="EndNoteBibliography"/>
        <w:spacing w:after="0"/>
      </w:pPr>
      <w:r w:rsidRPr="00324D38">
        <w:t>209.</w:t>
      </w:r>
      <w:r w:rsidRPr="00324D38">
        <w:tab/>
        <w:t>Wisniowski A, Bijak J, Christiansen S, Forster JJ, Keilman N, Raymer J</w:t>
      </w:r>
      <w:r w:rsidRPr="00324D38">
        <w:rPr>
          <w:i/>
        </w:rPr>
        <w:t>, et al.</w:t>
      </w:r>
      <w:r w:rsidRPr="00324D38">
        <w:t xml:space="preserve"> Utilising Expert Opinion to Improve the Measurement of International Migration in Europe. </w:t>
      </w:r>
      <w:r w:rsidRPr="00324D38">
        <w:rPr>
          <w:i/>
        </w:rPr>
        <w:t>Journal of Official Statistics</w:t>
      </w:r>
      <w:r w:rsidRPr="00324D38">
        <w:t xml:space="preserve"> 2013;</w:t>
      </w:r>
      <w:r w:rsidRPr="00324D38">
        <w:rPr>
          <w:b/>
        </w:rPr>
        <w:t>29</w:t>
      </w:r>
      <w:r w:rsidRPr="00324D38">
        <w:t xml:space="preserve">:583-607. </w:t>
      </w:r>
      <w:hyperlink r:id="rId153" w:history="1">
        <w:r w:rsidRPr="00324D38">
          <w:rPr>
            <w:rStyle w:val="Hyperlink"/>
          </w:rPr>
          <w:t>http://dx.doi.org/10.2478/jos-2013-0041</w:t>
        </w:r>
      </w:hyperlink>
    </w:p>
    <w:p w14:paraId="244475F0" w14:textId="0242CA3D" w:rsidR="00324D38" w:rsidRPr="00324D38" w:rsidRDefault="00324D38" w:rsidP="00324D38">
      <w:pPr>
        <w:pStyle w:val="EndNoteBibliography"/>
        <w:spacing w:after="0"/>
      </w:pPr>
      <w:r w:rsidRPr="00324D38">
        <w:t>210.</w:t>
      </w:r>
      <w:r w:rsidRPr="00324D38">
        <w:tab/>
        <w:t xml:space="preserve">Mason AJ, Gomes M, Grieve R, Ulug P, Powell JT, Carpenter J. Development of a practical approach to expert elicitation for randomised controlled trials with missing health outcomes: Application to the IMPROVE trial. </w:t>
      </w:r>
      <w:r w:rsidRPr="00324D38">
        <w:rPr>
          <w:i/>
        </w:rPr>
        <w:t>Clinical Trials</w:t>
      </w:r>
      <w:r w:rsidRPr="00324D38">
        <w:t xml:space="preserve"> 2017;</w:t>
      </w:r>
      <w:r w:rsidRPr="00324D38">
        <w:rPr>
          <w:b/>
        </w:rPr>
        <w:t>14</w:t>
      </w:r>
      <w:r w:rsidRPr="00324D38">
        <w:t xml:space="preserve">:357-67. </w:t>
      </w:r>
      <w:hyperlink r:id="rId154" w:history="1">
        <w:r w:rsidRPr="00324D38">
          <w:rPr>
            <w:rStyle w:val="Hyperlink"/>
          </w:rPr>
          <w:t>http://dx.doi.org/10.1177/1740774517711442</w:t>
        </w:r>
      </w:hyperlink>
    </w:p>
    <w:p w14:paraId="07DA0046" w14:textId="77777777" w:rsidR="00324D38" w:rsidRPr="00324D38" w:rsidRDefault="00324D38" w:rsidP="00324D38">
      <w:pPr>
        <w:pStyle w:val="EndNoteBibliography"/>
        <w:spacing w:after="0"/>
      </w:pPr>
      <w:r w:rsidRPr="00324D38">
        <w:t>211.</w:t>
      </w:r>
      <w:r w:rsidRPr="00324D38">
        <w:tab/>
        <w:t xml:space="preserve">Hanea A, McBride M, Burgman M, Wintle B. Classical meets modern in the IDEA protocol for structured expert judgement. </w:t>
      </w:r>
      <w:r w:rsidRPr="00324D38">
        <w:rPr>
          <w:i/>
        </w:rPr>
        <w:t>Journal of Risk Research</w:t>
      </w:r>
      <w:r w:rsidRPr="00324D38">
        <w:t xml:space="preserve"> 2018;</w:t>
      </w:r>
      <w:r w:rsidRPr="00324D38">
        <w:rPr>
          <w:b/>
        </w:rPr>
        <w:t>21</w:t>
      </w:r>
      <w:r w:rsidRPr="00324D38">
        <w:t>:417-33.</w:t>
      </w:r>
    </w:p>
    <w:p w14:paraId="52189CC7" w14:textId="0D1DAA55" w:rsidR="00324D38" w:rsidRPr="00324D38" w:rsidRDefault="00324D38" w:rsidP="00324D38">
      <w:pPr>
        <w:pStyle w:val="EndNoteBibliography"/>
        <w:spacing w:after="0"/>
      </w:pPr>
      <w:r w:rsidRPr="00324D38">
        <w:t>212.</w:t>
      </w:r>
      <w:r w:rsidRPr="00324D38">
        <w:tab/>
        <w:t xml:space="preserve">Hanea AM, McBride MF, Burgman MA, Wintle BC. Classical meets modern in the IDEA protocol for structured expert judgement. </w:t>
      </w:r>
      <w:r w:rsidRPr="00324D38">
        <w:rPr>
          <w:i/>
        </w:rPr>
        <w:t>Journal of Risk Research</w:t>
      </w:r>
      <w:r w:rsidRPr="00324D38">
        <w:t xml:space="preserve"> 2016; 10.1080/13669877.2016.1215346:1-17. </w:t>
      </w:r>
      <w:hyperlink r:id="rId155" w:history="1">
        <w:r w:rsidRPr="00324D38">
          <w:rPr>
            <w:rStyle w:val="Hyperlink"/>
          </w:rPr>
          <w:t>http://dx.doi.org/10.1080/13669877.2016.1215346</w:t>
        </w:r>
      </w:hyperlink>
    </w:p>
    <w:p w14:paraId="6B9AD72C" w14:textId="2AD3417F" w:rsidR="00324D38" w:rsidRPr="00324D38" w:rsidRDefault="00324D38" w:rsidP="00324D38">
      <w:pPr>
        <w:pStyle w:val="EndNoteBibliography"/>
        <w:spacing w:after="0"/>
      </w:pPr>
      <w:r w:rsidRPr="00324D38">
        <w:t>213.</w:t>
      </w:r>
      <w:r w:rsidRPr="00324D38">
        <w:tab/>
        <w:t>Hanea AM, McBride MF, Burgman MA, Wintle BC, Fidler F, Flander L</w:t>
      </w:r>
      <w:r w:rsidRPr="00324D38">
        <w:rPr>
          <w:i/>
        </w:rPr>
        <w:t>, et al.</w:t>
      </w:r>
      <w:r w:rsidRPr="00324D38">
        <w:t xml:space="preserve"> InvestigateDiscussEstimateAggregate for structured expert judgement. </w:t>
      </w:r>
      <w:r w:rsidRPr="00324D38">
        <w:rPr>
          <w:i/>
        </w:rPr>
        <w:t>International Journal of Forecasting</w:t>
      </w:r>
      <w:r w:rsidRPr="00324D38">
        <w:t xml:space="preserve"> 2017;</w:t>
      </w:r>
      <w:r w:rsidRPr="00324D38">
        <w:rPr>
          <w:b/>
        </w:rPr>
        <w:t>33</w:t>
      </w:r>
      <w:r w:rsidRPr="00324D38">
        <w:t xml:space="preserve">:267-79. </w:t>
      </w:r>
      <w:hyperlink r:id="rId156" w:history="1">
        <w:r w:rsidRPr="00324D38">
          <w:rPr>
            <w:rStyle w:val="Hyperlink"/>
          </w:rPr>
          <w:t>http://dx.doi.org/10.1016/j.ijforecast.2016.02.008</w:t>
        </w:r>
      </w:hyperlink>
    </w:p>
    <w:p w14:paraId="299BEC37" w14:textId="68784300" w:rsidR="00324D38" w:rsidRPr="00324D38" w:rsidRDefault="00324D38" w:rsidP="00324D38">
      <w:pPr>
        <w:pStyle w:val="EndNoteBibliography"/>
        <w:spacing w:after="0"/>
      </w:pPr>
      <w:r w:rsidRPr="00324D38">
        <w:t>214.</w:t>
      </w:r>
      <w:r w:rsidRPr="00324D38">
        <w:tab/>
        <w:t xml:space="preserve">Drescher M, Perera AH, Johnson CJ, Buse LJ, Drew CA, Burgman MA. Toward rigorous use of expert knowledge in ecological research. </w:t>
      </w:r>
      <w:r w:rsidRPr="00324D38">
        <w:rPr>
          <w:i/>
        </w:rPr>
        <w:t>Ecosphere</w:t>
      </w:r>
      <w:r w:rsidRPr="00324D38">
        <w:t xml:space="preserve"> 2013;</w:t>
      </w:r>
      <w:r w:rsidRPr="00324D38">
        <w:rPr>
          <w:b/>
        </w:rPr>
        <w:t>4</w:t>
      </w:r>
      <w:r w:rsidRPr="00324D38">
        <w:t xml:space="preserve">. </w:t>
      </w:r>
      <w:hyperlink r:id="rId157" w:history="1">
        <w:r w:rsidRPr="00324D38">
          <w:rPr>
            <w:rStyle w:val="Hyperlink"/>
          </w:rPr>
          <w:t>http://dx.doi.org/10.1890/es12-00415.1</w:t>
        </w:r>
      </w:hyperlink>
    </w:p>
    <w:p w14:paraId="63B71C57" w14:textId="29D426A0" w:rsidR="00324D38" w:rsidRPr="00324D38" w:rsidRDefault="00324D38" w:rsidP="00324D38">
      <w:pPr>
        <w:pStyle w:val="EndNoteBibliography"/>
        <w:spacing w:after="0"/>
      </w:pPr>
      <w:r w:rsidRPr="00324D38">
        <w:t>215.</w:t>
      </w:r>
      <w:r w:rsidRPr="00324D38">
        <w:tab/>
        <w:t xml:space="preserve">Kuhnert PM, Martin TG, Griffiths SP. A guide to eliciting and using expert knowledge in Bayesian ecological models. </w:t>
      </w:r>
      <w:r w:rsidRPr="00324D38">
        <w:rPr>
          <w:i/>
        </w:rPr>
        <w:t>Ecology Letters</w:t>
      </w:r>
      <w:r w:rsidRPr="00324D38">
        <w:t xml:space="preserve"> 2010;</w:t>
      </w:r>
      <w:r w:rsidRPr="00324D38">
        <w:rPr>
          <w:b/>
        </w:rPr>
        <w:t>13</w:t>
      </w:r>
      <w:r w:rsidRPr="00324D38">
        <w:t xml:space="preserve">:900-14. </w:t>
      </w:r>
      <w:hyperlink r:id="rId158" w:history="1">
        <w:r w:rsidRPr="00324D38">
          <w:rPr>
            <w:rStyle w:val="Hyperlink"/>
          </w:rPr>
          <w:t>http://dx.doi.org/10.1111/j.1461-0248.2010.01477.x</w:t>
        </w:r>
      </w:hyperlink>
    </w:p>
    <w:p w14:paraId="0CE48835" w14:textId="664D0901" w:rsidR="00324D38" w:rsidRPr="00324D38" w:rsidRDefault="00324D38" w:rsidP="00324D38">
      <w:pPr>
        <w:pStyle w:val="EndNoteBibliography"/>
        <w:spacing w:after="0"/>
      </w:pPr>
      <w:r w:rsidRPr="00324D38">
        <w:t>216.</w:t>
      </w:r>
      <w:r w:rsidRPr="00324D38">
        <w:tab/>
        <w:t xml:space="preserve">Ortiz NR, Wheeler TA, Breeding RJ, Hora S, Meyer MA, Keeney RL. Use of expert judgment in NUREG-1150. </w:t>
      </w:r>
      <w:r w:rsidRPr="00324D38">
        <w:rPr>
          <w:i/>
        </w:rPr>
        <w:t>Nuclear Engineering and Design</w:t>
      </w:r>
      <w:r w:rsidRPr="00324D38">
        <w:t xml:space="preserve"> 1991;</w:t>
      </w:r>
      <w:r w:rsidRPr="00324D38">
        <w:rPr>
          <w:b/>
        </w:rPr>
        <w:t>126</w:t>
      </w:r>
      <w:r w:rsidRPr="00324D38">
        <w:t xml:space="preserve">:313-31. </w:t>
      </w:r>
      <w:hyperlink r:id="rId159" w:history="1">
        <w:r w:rsidRPr="00324D38">
          <w:rPr>
            <w:rStyle w:val="Hyperlink"/>
          </w:rPr>
          <w:t>http://dx.doi.org/10.1016/0029-5493(91)90023-b</w:t>
        </w:r>
      </w:hyperlink>
    </w:p>
    <w:p w14:paraId="43995E25" w14:textId="77777777" w:rsidR="00324D38" w:rsidRPr="00324D38" w:rsidRDefault="00324D38" w:rsidP="00324D38">
      <w:pPr>
        <w:pStyle w:val="EndNoteBibliography"/>
        <w:spacing w:after="0"/>
      </w:pPr>
      <w:r w:rsidRPr="00324D38">
        <w:t>217.</w:t>
      </w:r>
      <w:r w:rsidRPr="00324D38">
        <w:tab/>
        <w:t xml:space="preserve">Bonano EJ, Hora SC, Keeney RL, Winterfeldt Dv. </w:t>
      </w:r>
      <w:r w:rsidRPr="00324D38">
        <w:rPr>
          <w:i/>
        </w:rPr>
        <w:t>Elicitation and Use of Expert Judgment in Performance Assessment for High-Level Radioactive Waste Repositories</w:t>
      </w:r>
      <w:r w:rsidRPr="00324D38">
        <w:t xml:space="preserve"> no. NUREG/CR-541 1, SAND89-1821. Washington D.C.: U.S. Nuclear Regulatory Commission; 1990.</w:t>
      </w:r>
    </w:p>
    <w:p w14:paraId="18E619BD" w14:textId="569F599A" w:rsidR="00324D38" w:rsidRPr="00324D38" w:rsidRDefault="00324D38" w:rsidP="00324D38">
      <w:pPr>
        <w:pStyle w:val="EndNoteBibliography"/>
        <w:spacing w:after="0"/>
      </w:pPr>
      <w:r w:rsidRPr="00324D38">
        <w:t>218.</w:t>
      </w:r>
      <w:r w:rsidRPr="00324D38">
        <w:tab/>
        <w:t xml:space="preserve">Garthwaite PH, O'Hagan A. Quantifying expert opinion in the UK water industry: an experimental study. </w:t>
      </w:r>
      <w:r w:rsidRPr="00324D38">
        <w:rPr>
          <w:i/>
        </w:rPr>
        <w:t>Journal of the Royal Statistical Society Series D-the Statistician</w:t>
      </w:r>
      <w:r w:rsidRPr="00324D38">
        <w:t xml:space="preserve"> 2000;</w:t>
      </w:r>
      <w:r w:rsidRPr="00324D38">
        <w:rPr>
          <w:b/>
        </w:rPr>
        <w:t>49</w:t>
      </w:r>
      <w:r w:rsidRPr="00324D38">
        <w:t xml:space="preserve">:455-77. </w:t>
      </w:r>
      <w:hyperlink r:id="rId160" w:history="1">
        <w:r w:rsidRPr="00324D38">
          <w:rPr>
            <w:rStyle w:val="Hyperlink"/>
          </w:rPr>
          <w:t>http://dx.doi.org/10.1111/1467-9884.00246</w:t>
        </w:r>
      </w:hyperlink>
    </w:p>
    <w:p w14:paraId="063A552F" w14:textId="5CD70FDF" w:rsidR="00324D38" w:rsidRPr="00324D38" w:rsidRDefault="00324D38" w:rsidP="00324D38">
      <w:pPr>
        <w:pStyle w:val="EndNoteBibliography"/>
        <w:spacing w:after="0"/>
      </w:pPr>
      <w:r w:rsidRPr="00324D38">
        <w:t>219.</w:t>
      </w:r>
      <w:r w:rsidRPr="00324D38">
        <w:tab/>
        <w:t xml:space="preserve">Hanea AM, Burgman M, Hemming V. IDEA for uncertainty quantification. In: International Series in Operations Research and Management Science; 2018: 95-117. </w:t>
      </w:r>
      <w:hyperlink r:id="rId161" w:history="1">
        <w:r w:rsidRPr="00324D38">
          <w:rPr>
            <w:rStyle w:val="Hyperlink"/>
          </w:rPr>
          <w:t>http://dx.doi.org/10.1007/978-3-319-65052-4_5</w:t>
        </w:r>
      </w:hyperlink>
    </w:p>
    <w:p w14:paraId="393BA499" w14:textId="172711EB" w:rsidR="00324D38" w:rsidRPr="00324D38" w:rsidRDefault="00324D38" w:rsidP="00324D38">
      <w:pPr>
        <w:pStyle w:val="EndNoteBibliography"/>
        <w:spacing w:after="0"/>
      </w:pPr>
      <w:r w:rsidRPr="00324D38">
        <w:t>220.</w:t>
      </w:r>
      <w:r w:rsidRPr="00324D38">
        <w:tab/>
        <w:t xml:space="preserve">Seaver DA, von Winterfeldt D, Edwards W. Eliciting subjective probability distributions on continuous variables. </w:t>
      </w:r>
      <w:r w:rsidRPr="00324D38">
        <w:rPr>
          <w:i/>
        </w:rPr>
        <w:t>Organizational Behavior and Human Performance</w:t>
      </w:r>
      <w:r w:rsidRPr="00324D38">
        <w:t xml:space="preserve"> 1978;</w:t>
      </w:r>
      <w:r w:rsidRPr="00324D38">
        <w:rPr>
          <w:b/>
        </w:rPr>
        <w:t>21</w:t>
      </w:r>
      <w:r w:rsidRPr="00324D38">
        <w:t xml:space="preserve">:379-91. </w:t>
      </w:r>
      <w:hyperlink r:id="rId162" w:history="1">
        <w:r w:rsidRPr="00324D38">
          <w:rPr>
            <w:rStyle w:val="Hyperlink"/>
          </w:rPr>
          <w:t>http://dx.doi.org/https://doi.org/10.1016/0030-5073(78)90061-2</w:t>
        </w:r>
      </w:hyperlink>
    </w:p>
    <w:p w14:paraId="74C390B2" w14:textId="5331EF45" w:rsidR="00324D38" w:rsidRPr="00324D38" w:rsidRDefault="00324D38" w:rsidP="00324D38">
      <w:pPr>
        <w:pStyle w:val="EndNoteBibliography"/>
      </w:pPr>
      <w:r w:rsidRPr="00324D38">
        <w:t>221.</w:t>
      </w:r>
      <w:r w:rsidRPr="00324D38">
        <w:tab/>
        <w:t>Murphy AH, Winkler RL. Credible Interval Temperature Forecasting: Some Experimental Results. 1974;</w:t>
      </w:r>
      <w:r w:rsidRPr="00324D38">
        <w:rPr>
          <w:b/>
        </w:rPr>
        <w:t>102</w:t>
      </w:r>
      <w:r w:rsidRPr="00324D38">
        <w:t xml:space="preserve">:784-94. </w:t>
      </w:r>
      <w:hyperlink r:id="rId163" w:history="1">
        <w:r w:rsidRPr="00324D38">
          <w:rPr>
            <w:rStyle w:val="Hyperlink"/>
          </w:rPr>
          <w:t>http://dx.doi.org/10.1175/1520-0493(1974)102</w:t>
        </w:r>
      </w:hyperlink>
      <w:r w:rsidRPr="00324D38">
        <w:t>&lt;0784:Citfse&gt;2.0.Co;2</w:t>
      </w:r>
    </w:p>
    <w:p w14:paraId="729B89E1" w14:textId="1951DE22" w:rsidR="00D30680" w:rsidRPr="00CB6870" w:rsidRDefault="00D30680" w:rsidP="00D30680">
      <w:r>
        <w:fldChar w:fldCharType="end"/>
      </w:r>
    </w:p>
    <w:p w14:paraId="1B2B2053" w14:textId="2C180FE3" w:rsidR="00D30680" w:rsidRDefault="00D30680" w:rsidP="00D30680"/>
    <w:p w14:paraId="3226495D" w14:textId="10103257" w:rsidR="00D30680" w:rsidRDefault="00D30680" w:rsidP="00D30680"/>
    <w:p w14:paraId="5E2A0868" w14:textId="77777777" w:rsidR="00B30DFF" w:rsidRPr="00B30DFF" w:rsidRDefault="00B30DFF" w:rsidP="00B30DFF"/>
    <w:p w14:paraId="0D91666C" w14:textId="77777777" w:rsidR="00B30DFF" w:rsidRPr="00B30DFF" w:rsidRDefault="00B30DFF" w:rsidP="00B30DFF"/>
    <w:p w14:paraId="112040A3" w14:textId="2A128BC9" w:rsidR="00CB6870" w:rsidRDefault="00CB6870" w:rsidP="00CB6870"/>
    <w:p w14:paraId="248973D0" w14:textId="77777777" w:rsidR="00B30DFF" w:rsidRDefault="00B30DFF" w:rsidP="00CB6870"/>
    <w:p w14:paraId="1D5C6E08" w14:textId="77777777" w:rsidR="00CB6870" w:rsidRDefault="00CB6870" w:rsidP="00CB6870"/>
    <w:p w14:paraId="7DF5E0F3" w14:textId="77777777" w:rsidR="00CB6870" w:rsidRDefault="00CB6870" w:rsidP="00CB6870"/>
    <w:p w14:paraId="5CC3C562" w14:textId="77777777" w:rsidR="00CB6870" w:rsidRDefault="00CB6870" w:rsidP="00CB6870"/>
    <w:p w14:paraId="5D782B39" w14:textId="77777777" w:rsidR="00CB6870" w:rsidRDefault="00CB6870" w:rsidP="00CB6870"/>
    <w:p w14:paraId="661F15C0" w14:textId="77777777" w:rsidR="00CB6870" w:rsidRPr="00E47CBA" w:rsidRDefault="00CB6870" w:rsidP="00CB6870"/>
    <w:p w14:paraId="1CD882EC" w14:textId="6F7B2678" w:rsidR="008B6797" w:rsidRDefault="008B6797" w:rsidP="00CB6870"/>
    <w:sectPr w:rsidR="008B6797" w:rsidSect="00CB6870">
      <w:footerReference w:type="default" r:id="rId16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A0764" w14:textId="77777777" w:rsidR="00395D16" w:rsidRDefault="00395D16" w:rsidP="00387CB4">
      <w:pPr>
        <w:spacing w:after="0" w:line="240" w:lineRule="auto"/>
      </w:pPr>
      <w:r>
        <w:separator/>
      </w:r>
    </w:p>
  </w:endnote>
  <w:endnote w:type="continuationSeparator" w:id="0">
    <w:p w14:paraId="58D673C3" w14:textId="77777777" w:rsidR="00395D16" w:rsidRDefault="00395D16" w:rsidP="00387CB4">
      <w:pPr>
        <w:spacing w:after="0" w:line="240" w:lineRule="auto"/>
      </w:pPr>
      <w:r>
        <w:continuationSeparator/>
      </w:r>
    </w:p>
  </w:endnote>
  <w:endnote w:type="continuationNotice" w:id="1">
    <w:p w14:paraId="1CA708BE" w14:textId="77777777" w:rsidR="00395D16" w:rsidRDefault="00395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1766" w14:textId="77777777" w:rsidR="0000361B" w:rsidRDefault="000036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901662"/>
      <w:docPartObj>
        <w:docPartGallery w:val="Page Numbers (Bottom of Page)"/>
        <w:docPartUnique/>
      </w:docPartObj>
    </w:sdtPr>
    <w:sdtEndPr>
      <w:rPr>
        <w:noProof/>
      </w:rPr>
    </w:sdtEndPr>
    <w:sdtContent>
      <w:p w14:paraId="05BA6DDC" w14:textId="1727473B" w:rsidR="00AC19B4" w:rsidRDefault="00AC19B4">
        <w:pPr>
          <w:pStyle w:val="Footer"/>
          <w:jc w:val="right"/>
        </w:pPr>
        <w:r>
          <w:fldChar w:fldCharType="begin"/>
        </w:r>
        <w:r>
          <w:instrText xml:space="preserve"> PAGE   \* MERGEFORMAT </w:instrText>
        </w:r>
        <w:r>
          <w:fldChar w:fldCharType="separate"/>
        </w:r>
        <w:r w:rsidR="00BE5EBD">
          <w:rPr>
            <w:noProof/>
          </w:rPr>
          <w:t>172</w:t>
        </w:r>
        <w:r>
          <w:rPr>
            <w:noProof/>
          </w:rPr>
          <w:fldChar w:fldCharType="end"/>
        </w:r>
      </w:p>
    </w:sdtContent>
  </w:sdt>
  <w:p w14:paraId="5C154D50" w14:textId="77777777" w:rsidR="00AC19B4" w:rsidRDefault="00AC1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F0D24" w14:textId="4479B080" w:rsidR="00AC19B4" w:rsidRDefault="00AC19B4">
    <w:pPr>
      <w:pStyle w:val="Footer"/>
      <w:jc w:val="right"/>
    </w:pPr>
  </w:p>
  <w:p w14:paraId="1CFF952B" w14:textId="77777777" w:rsidR="00AC19B4" w:rsidRDefault="00AC1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A79DA" w14:textId="77777777" w:rsidR="0000361B" w:rsidRDefault="000036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99004"/>
      <w:docPartObj>
        <w:docPartGallery w:val="Page Numbers (Bottom of Page)"/>
        <w:docPartUnique/>
      </w:docPartObj>
    </w:sdtPr>
    <w:sdtEndPr>
      <w:rPr>
        <w:noProof/>
      </w:rPr>
    </w:sdtEndPr>
    <w:sdtContent>
      <w:p w14:paraId="26B3C233" w14:textId="229A1F78" w:rsidR="00AC19B4" w:rsidRDefault="00AC19B4">
        <w:pPr>
          <w:pStyle w:val="Footer"/>
          <w:jc w:val="right"/>
        </w:pPr>
        <w:r>
          <w:fldChar w:fldCharType="begin"/>
        </w:r>
        <w:r>
          <w:instrText xml:space="preserve"> PAGE   \* MERGEFORMAT </w:instrText>
        </w:r>
        <w:r>
          <w:fldChar w:fldCharType="separate"/>
        </w:r>
        <w:r w:rsidR="0000361B">
          <w:rPr>
            <w:noProof/>
          </w:rPr>
          <w:t>ix</w:t>
        </w:r>
        <w:r>
          <w:rPr>
            <w:noProof/>
          </w:rPr>
          <w:fldChar w:fldCharType="end"/>
        </w:r>
      </w:p>
    </w:sdtContent>
  </w:sdt>
  <w:p w14:paraId="592DE64F" w14:textId="77777777" w:rsidR="00AC19B4" w:rsidRDefault="00AC19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841290"/>
      <w:docPartObj>
        <w:docPartGallery w:val="Page Numbers (Bottom of Page)"/>
        <w:docPartUnique/>
      </w:docPartObj>
    </w:sdtPr>
    <w:sdtEndPr>
      <w:rPr>
        <w:noProof/>
      </w:rPr>
    </w:sdtEndPr>
    <w:sdtContent>
      <w:p w14:paraId="14178EA0" w14:textId="5D95E789" w:rsidR="00AC19B4" w:rsidRDefault="00AC19B4">
        <w:pPr>
          <w:pStyle w:val="Footer"/>
          <w:jc w:val="right"/>
        </w:pPr>
        <w:r>
          <w:fldChar w:fldCharType="begin"/>
        </w:r>
        <w:r>
          <w:instrText xml:space="preserve"> PAGE   \* MERGEFORMAT </w:instrText>
        </w:r>
        <w:r>
          <w:fldChar w:fldCharType="separate"/>
        </w:r>
        <w:r w:rsidR="0000361B">
          <w:rPr>
            <w:noProof/>
          </w:rPr>
          <w:t>22</w:t>
        </w:r>
        <w:r>
          <w:rPr>
            <w:noProof/>
          </w:rPr>
          <w:fldChar w:fldCharType="end"/>
        </w:r>
      </w:p>
    </w:sdtContent>
  </w:sdt>
  <w:p w14:paraId="651511F8" w14:textId="77777777" w:rsidR="00AC19B4" w:rsidRDefault="00AC19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rPr>
      <w:id w:val="1430621046"/>
      <w:docPartObj>
        <w:docPartGallery w:val="Page Numbers (Bottom of Page)"/>
        <w:docPartUnique/>
      </w:docPartObj>
    </w:sdtPr>
    <w:sdtEndPr>
      <w:rPr>
        <w:noProof/>
        <w:sz w:val="18"/>
      </w:rPr>
    </w:sdtEndPr>
    <w:sdtContent>
      <w:p w14:paraId="2D3D2C19" w14:textId="59F046DF" w:rsidR="00AC19B4" w:rsidRPr="00CC28DD" w:rsidRDefault="00AC19B4" w:rsidP="005A008C">
        <w:pPr>
          <w:pStyle w:val="Footer"/>
          <w:jc w:val="center"/>
          <w:rPr>
            <w:sz w:val="18"/>
          </w:rPr>
        </w:pPr>
        <w:r w:rsidRPr="00CC28DD">
          <w:rPr>
            <w:sz w:val="18"/>
          </w:rPr>
          <w:fldChar w:fldCharType="begin"/>
        </w:r>
        <w:r w:rsidRPr="00CC28DD">
          <w:rPr>
            <w:sz w:val="18"/>
          </w:rPr>
          <w:instrText xml:space="preserve"> PAGE   \* MERGEFORMAT </w:instrText>
        </w:r>
        <w:r w:rsidRPr="00CC28DD">
          <w:rPr>
            <w:sz w:val="18"/>
          </w:rPr>
          <w:fldChar w:fldCharType="separate"/>
        </w:r>
        <w:r w:rsidR="0000361B">
          <w:rPr>
            <w:noProof/>
            <w:sz w:val="18"/>
          </w:rPr>
          <w:t>41</w:t>
        </w:r>
        <w:r w:rsidRPr="00CC28DD">
          <w:rPr>
            <w:noProof/>
            <w:sz w:val="18"/>
          </w:rPr>
          <w:fldChar w:fldCharType="end"/>
        </w:r>
      </w:p>
    </w:sdtContent>
  </w:sdt>
  <w:p w14:paraId="1ED178C0" w14:textId="77777777" w:rsidR="00AC19B4" w:rsidRDefault="00AC19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347530"/>
      <w:docPartObj>
        <w:docPartGallery w:val="Page Numbers (Bottom of Page)"/>
        <w:docPartUnique/>
      </w:docPartObj>
    </w:sdtPr>
    <w:sdtEndPr>
      <w:rPr>
        <w:noProof/>
      </w:rPr>
    </w:sdtEndPr>
    <w:sdtContent>
      <w:p w14:paraId="591C109A" w14:textId="431AD89B" w:rsidR="00AC19B4" w:rsidRDefault="00AC19B4">
        <w:pPr>
          <w:pStyle w:val="Footer"/>
          <w:jc w:val="right"/>
        </w:pPr>
        <w:r>
          <w:fldChar w:fldCharType="begin"/>
        </w:r>
        <w:r>
          <w:instrText xml:space="preserve"> PAGE   \* MERGEFORMAT </w:instrText>
        </w:r>
        <w:r>
          <w:fldChar w:fldCharType="separate"/>
        </w:r>
        <w:r w:rsidR="0000361B">
          <w:rPr>
            <w:noProof/>
          </w:rPr>
          <w:t>145</w:t>
        </w:r>
        <w:r>
          <w:rPr>
            <w:noProof/>
          </w:rPr>
          <w:fldChar w:fldCharType="end"/>
        </w:r>
      </w:p>
    </w:sdtContent>
  </w:sdt>
  <w:p w14:paraId="24B5D863" w14:textId="77777777" w:rsidR="00AC19B4" w:rsidRDefault="00AC19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898191"/>
      <w:docPartObj>
        <w:docPartGallery w:val="Page Numbers (Bottom of Page)"/>
        <w:docPartUnique/>
      </w:docPartObj>
    </w:sdtPr>
    <w:sdtEndPr>
      <w:rPr>
        <w:noProof/>
      </w:rPr>
    </w:sdtEndPr>
    <w:sdtContent>
      <w:p w14:paraId="47C3460F" w14:textId="251EBC4C" w:rsidR="00AC19B4" w:rsidRDefault="00AC19B4">
        <w:pPr>
          <w:pStyle w:val="Footer"/>
          <w:jc w:val="center"/>
        </w:pPr>
        <w:r>
          <w:fldChar w:fldCharType="begin"/>
        </w:r>
        <w:r>
          <w:instrText xml:space="preserve"> PAGE   \* MERGEFORMAT </w:instrText>
        </w:r>
        <w:r>
          <w:fldChar w:fldCharType="separate"/>
        </w:r>
        <w:r w:rsidR="0000361B">
          <w:rPr>
            <w:noProof/>
          </w:rPr>
          <w:t>156</w:t>
        </w:r>
        <w:r>
          <w:rPr>
            <w:noProof/>
          </w:rPr>
          <w:fldChar w:fldCharType="end"/>
        </w:r>
      </w:p>
    </w:sdtContent>
  </w:sdt>
  <w:p w14:paraId="29637D06" w14:textId="77777777" w:rsidR="00AC19B4" w:rsidRDefault="00AC19B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738755"/>
      <w:docPartObj>
        <w:docPartGallery w:val="Page Numbers (Bottom of Page)"/>
        <w:docPartUnique/>
      </w:docPartObj>
    </w:sdtPr>
    <w:sdtEndPr>
      <w:rPr>
        <w:noProof/>
      </w:rPr>
    </w:sdtEndPr>
    <w:sdtContent>
      <w:p w14:paraId="7C50E20F" w14:textId="3633533D" w:rsidR="00AC19B4" w:rsidRDefault="00AC19B4">
        <w:pPr>
          <w:pStyle w:val="Footer"/>
          <w:jc w:val="right"/>
        </w:pPr>
        <w:r>
          <w:fldChar w:fldCharType="begin"/>
        </w:r>
        <w:r>
          <w:instrText xml:space="preserve"> PAGE   \* MERGEFORMAT </w:instrText>
        </w:r>
        <w:r>
          <w:fldChar w:fldCharType="separate"/>
        </w:r>
        <w:r w:rsidR="00BE5EBD">
          <w:rPr>
            <w:noProof/>
          </w:rPr>
          <w:t>160</w:t>
        </w:r>
        <w:r>
          <w:rPr>
            <w:noProof/>
          </w:rPr>
          <w:fldChar w:fldCharType="end"/>
        </w:r>
      </w:p>
    </w:sdtContent>
  </w:sdt>
  <w:p w14:paraId="45FD590D" w14:textId="77777777" w:rsidR="00AC19B4" w:rsidRDefault="00AC1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26D5E" w14:textId="77777777" w:rsidR="00395D16" w:rsidRDefault="00395D16" w:rsidP="00387CB4">
      <w:pPr>
        <w:spacing w:after="0" w:line="240" w:lineRule="auto"/>
      </w:pPr>
      <w:r>
        <w:separator/>
      </w:r>
    </w:p>
  </w:footnote>
  <w:footnote w:type="continuationSeparator" w:id="0">
    <w:p w14:paraId="765B1613" w14:textId="77777777" w:rsidR="00395D16" w:rsidRDefault="00395D16" w:rsidP="00387CB4">
      <w:pPr>
        <w:spacing w:after="0" w:line="240" w:lineRule="auto"/>
      </w:pPr>
      <w:r>
        <w:continuationSeparator/>
      </w:r>
    </w:p>
  </w:footnote>
  <w:footnote w:type="continuationNotice" w:id="1">
    <w:p w14:paraId="5D0DC3B2" w14:textId="77777777" w:rsidR="00395D16" w:rsidRDefault="00395D16">
      <w:pPr>
        <w:spacing w:after="0" w:line="240" w:lineRule="auto"/>
      </w:pPr>
    </w:p>
  </w:footnote>
  <w:footnote w:id="2">
    <w:p w14:paraId="4BBD1E11" w14:textId="77777777" w:rsidR="00AC19B4" w:rsidRDefault="00AC19B4" w:rsidP="005A175E">
      <w:pPr>
        <w:pStyle w:val="FootnoteText"/>
      </w:pPr>
      <w:r>
        <w:rPr>
          <w:rStyle w:val="FootnoteReference"/>
        </w:rPr>
        <w:footnoteRef/>
      </w:r>
      <w:r>
        <w:t xml:space="preserve"> </w:t>
      </w:r>
      <w:r w:rsidRPr="004B6D73">
        <w:t xml:space="preserve">Three </w:t>
      </w:r>
      <w:r>
        <w:t xml:space="preserve">additional participants had their responses invalidated due to failing to </w:t>
      </w:r>
      <w:r w:rsidRPr="004B6D73">
        <w:t>comply with directions for completion.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CC9C2" w14:textId="77777777" w:rsidR="0000361B" w:rsidRDefault="000036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050346"/>
      <w:docPartObj>
        <w:docPartGallery w:val="Watermarks"/>
        <w:docPartUnique/>
      </w:docPartObj>
    </w:sdtPr>
    <w:sdtContent>
      <w:p w14:paraId="159B8543" w14:textId="0E6346EE" w:rsidR="0000361B" w:rsidRDefault="0000361B">
        <w:pPr>
          <w:pStyle w:val="Header"/>
        </w:pPr>
        <w:r>
          <w:rPr>
            <w:noProof/>
            <w:lang w:val="en-US"/>
          </w:rPr>
          <w:pict w14:anchorId="07904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50"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92120" w14:textId="77777777" w:rsidR="0000361B" w:rsidRDefault="000036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C5137" w14:textId="77777777" w:rsidR="00AC19B4" w:rsidRDefault="00AC19B4">
    <w:pPr>
      <w:pStyle w:val="Header"/>
    </w:pPr>
  </w:p>
  <w:p w14:paraId="07748C77" w14:textId="77777777" w:rsidR="00AC19B4" w:rsidRDefault="00AC1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858"/>
    <w:multiLevelType w:val="hybridMultilevel"/>
    <w:tmpl w:val="965A6658"/>
    <w:lvl w:ilvl="0" w:tplc="DEAE3F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C55BE"/>
    <w:multiLevelType w:val="multilevel"/>
    <w:tmpl w:val="69D207C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E275F"/>
    <w:multiLevelType w:val="hybridMultilevel"/>
    <w:tmpl w:val="06E8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C1EA4"/>
    <w:multiLevelType w:val="hybridMultilevel"/>
    <w:tmpl w:val="8656F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B74278"/>
    <w:multiLevelType w:val="hybridMultilevel"/>
    <w:tmpl w:val="8FF4235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7323115"/>
    <w:multiLevelType w:val="hybridMultilevel"/>
    <w:tmpl w:val="81F633B0"/>
    <w:lvl w:ilvl="0" w:tplc="2EA00CDA">
      <w:start w:val="1"/>
      <w:numFmt w:val="bullet"/>
      <w:lvlText w:val="•"/>
      <w:lvlJc w:val="left"/>
      <w:pPr>
        <w:tabs>
          <w:tab w:val="num" w:pos="720"/>
        </w:tabs>
        <w:ind w:left="720" w:hanging="360"/>
      </w:pPr>
      <w:rPr>
        <w:rFonts w:ascii="Arial" w:hAnsi="Arial" w:hint="default"/>
      </w:rPr>
    </w:lvl>
    <w:lvl w:ilvl="1" w:tplc="829AE2A0" w:tentative="1">
      <w:start w:val="1"/>
      <w:numFmt w:val="bullet"/>
      <w:lvlText w:val="•"/>
      <w:lvlJc w:val="left"/>
      <w:pPr>
        <w:tabs>
          <w:tab w:val="num" w:pos="1440"/>
        </w:tabs>
        <w:ind w:left="1440" w:hanging="360"/>
      </w:pPr>
      <w:rPr>
        <w:rFonts w:ascii="Arial" w:hAnsi="Arial" w:hint="default"/>
      </w:rPr>
    </w:lvl>
    <w:lvl w:ilvl="2" w:tplc="AE66EBA0" w:tentative="1">
      <w:start w:val="1"/>
      <w:numFmt w:val="bullet"/>
      <w:lvlText w:val="•"/>
      <w:lvlJc w:val="left"/>
      <w:pPr>
        <w:tabs>
          <w:tab w:val="num" w:pos="2160"/>
        </w:tabs>
        <w:ind w:left="2160" w:hanging="360"/>
      </w:pPr>
      <w:rPr>
        <w:rFonts w:ascii="Arial" w:hAnsi="Arial" w:hint="default"/>
      </w:rPr>
    </w:lvl>
    <w:lvl w:ilvl="3" w:tplc="062E5FA4" w:tentative="1">
      <w:start w:val="1"/>
      <w:numFmt w:val="bullet"/>
      <w:lvlText w:val="•"/>
      <w:lvlJc w:val="left"/>
      <w:pPr>
        <w:tabs>
          <w:tab w:val="num" w:pos="2880"/>
        </w:tabs>
        <w:ind w:left="2880" w:hanging="360"/>
      </w:pPr>
      <w:rPr>
        <w:rFonts w:ascii="Arial" w:hAnsi="Arial" w:hint="default"/>
      </w:rPr>
    </w:lvl>
    <w:lvl w:ilvl="4" w:tplc="83EC9ED0" w:tentative="1">
      <w:start w:val="1"/>
      <w:numFmt w:val="bullet"/>
      <w:lvlText w:val="•"/>
      <w:lvlJc w:val="left"/>
      <w:pPr>
        <w:tabs>
          <w:tab w:val="num" w:pos="3600"/>
        </w:tabs>
        <w:ind w:left="3600" w:hanging="360"/>
      </w:pPr>
      <w:rPr>
        <w:rFonts w:ascii="Arial" w:hAnsi="Arial" w:hint="default"/>
      </w:rPr>
    </w:lvl>
    <w:lvl w:ilvl="5" w:tplc="FDCE8D58" w:tentative="1">
      <w:start w:val="1"/>
      <w:numFmt w:val="bullet"/>
      <w:lvlText w:val="•"/>
      <w:lvlJc w:val="left"/>
      <w:pPr>
        <w:tabs>
          <w:tab w:val="num" w:pos="4320"/>
        </w:tabs>
        <w:ind w:left="4320" w:hanging="360"/>
      </w:pPr>
      <w:rPr>
        <w:rFonts w:ascii="Arial" w:hAnsi="Arial" w:hint="default"/>
      </w:rPr>
    </w:lvl>
    <w:lvl w:ilvl="6" w:tplc="FE22192A" w:tentative="1">
      <w:start w:val="1"/>
      <w:numFmt w:val="bullet"/>
      <w:lvlText w:val="•"/>
      <w:lvlJc w:val="left"/>
      <w:pPr>
        <w:tabs>
          <w:tab w:val="num" w:pos="5040"/>
        </w:tabs>
        <w:ind w:left="5040" w:hanging="360"/>
      </w:pPr>
      <w:rPr>
        <w:rFonts w:ascii="Arial" w:hAnsi="Arial" w:hint="default"/>
      </w:rPr>
    </w:lvl>
    <w:lvl w:ilvl="7" w:tplc="A6F6A52A" w:tentative="1">
      <w:start w:val="1"/>
      <w:numFmt w:val="bullet"/>
      <w:lvlText w:val="•"/>
      <w:lvlJc w:val="left"/>
      <w:pPr>
        <w:tabs>
          <w:tab w:val="num" w:pos="5760"/>
        </w:tabs>
        <w:ind w:left="5760" w:hanging="360"/>
      </w:pPr>
      <w:rPr>
        <w:rFonts w:ascii="Arial" w:hAnsi="Arial" w:hint="default"/>
      </w:rPr>
    </w:lvl>
    <w:lvl w:ilvl="8" w:tplc="D9EA75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513CBC"/>
    <w:multiLevelType w:val="hybridMultilevel"/>
    <w:tmpl w:val="6E5E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01700"/>
    <w:multiLevelType w:val="hybridMultilevel"/>
    <w:tmpl w:val="FF96E6F4"/>
    <w:lvl w:ilvl="0" w:tplc="3DEE3E2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9040B30"/>
    <w:multiLevelType w:val="multilevel"/>
    <w:tmpl w:val="CE86799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005A3D"/>
    <w:multiLevelType w:val="hybridMultilevel"/>
    <w:tmpl w:val="3CE81786"/>
    <w:lvl w:ilvl="0" w:tplc="E820B18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0E0742B2"/>
    <w:multiLevelType w:val="hybridMultilevel"/>
    <w:tmpl w:val="E7E841A4"/>
    <w:lvl w:ilvl="0" w:tplc="B674F9E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3C816AD"/>
    <w:multiLevelType w:val="hybridMultilevel"/>
    <w:tmpl w:val="621E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C1A52"/>
    <w:multiLevelType w:val="hybridMultilevel"/>
    <w:tmpl w:val="B7BC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023BE"/>
    <w:multiLevelType w:val="hybridMultilevel"/>
    <w:tmpl w:val="BED4720A"/>
    <w:lvl w:ilvl="0" w:tplc="E1C6282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7EE4440"/>
    <w:multiLevelType w:val="hybridMultilevel"/>
    <w:tmpl w:val="34EE1B9E"/>
    <w:lvl w:ilvl="0" w:tplc="3C22631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7F13935"/>
    <w:multiLevelType w:val="hybridMultilevel"/>
    <w:tmpl w:val="AF6E842C"/>
    <w:lvl w:ilvl="0" w:tplc="4C22420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8867338"/>
    <w:multiLevelType w:val="hybridMultilevel"/>
    <w:tmpl w:val="EC2265CE"/>
    <w:lvl w:ilvl="0" w:tplc="0FE4125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C73130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D55715"/>
    <w:multiLevelType w:val="hybridMultilevel"/>
    <w:tmpl w:val="FE2C613E"/>
    <w:lvl w:ilvl="0" w:tplc="A86EED6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D365ED0"/>
    <w:multiLevelType w:val="hybridMultilevel"/>
    <w:tmpl w:val="24FC47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FCA3351"/>
    <w:multiLevelType w:val="hybridMultilevel"/>
    <w:tmpl w:val="7D84C7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2C344CF"/>
    <w:multiLevelType w:val="multilevel"/>
    <w:tmpl w:val="D57A6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5652C"/>
    <w:multiLevelType w:val="hybridMultilevel"/>
    <w:tmpl w:val="1060A8F6"/>
    <w:lvl w:ilvl="0" w:tplc="DD443972">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49C2EF3"/>
    <w:multiLevelType w:val="hybridMultilevel"/>
    <w:tmpl w:val="AD587A9A"/>
    <w:lvl w:ilvl="0" w:tplc="6EE8201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25FE42DD"/>
    <w:multiLevelType w:val="hybridMultilevel"/>
    <w:tmpl w:val="A4EA0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92D2D"/>
    <w:multiLevelType w:val="hybridMultilevel"/>
    <w:tmpl w:val="DBF00CE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691458D"/>
    <w:multiLevelType w:val="hybridMultilevel"/>
    <w:tmpl w:val="00089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011385"/>
    <w:multiLevelType w:val="hybridMultilevel"/>
    <w:tmpl w:val="01DE0684"/>
    <w:lvl w:ilvl="0" w:tplc="FE9A007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274B25F3"/>
    <w:multiLevelType w:val="hybridMultilevel"/>
    <w:tmpl w:val="45B6E7BE"/>
    <w:lvl w:ilvl="0" w:tplc="E372341C">
      <w:start w:val="1"/>
      <w:numFmt w:val="bullet"/>
      <w:lvlText w:val="•"/>
      <w:lvlJc w:val="left"/>
      <w:pPr>
        <w:tabs>
          <w:tab w:val="num" w:pos="720"/>
        </w:tabs>
        <w:ind w:left="720" w:hanging="360"/>
      </w:pPr>
      <w:rPr>
        <w:rFonts w:ascii="Times New Roman" w:hAnsi="Times New Roman" w:hint="default"/>
      </w:rPr>
    </w:lvl>
    <w:lvl w:ilvl="1" w:tplc="667C3D00" w:tentative="1">
      <w:start w:val="1"/>
      <w:numFmt w:val="bullet"/>
      <w:lvlText w:val="•"/>
      <w:lvlJc w:val="left"/>
      <w:pPr>
        <w:tabs>
          <w:tab w:val="num" w:pos="1440"/>
        </w:tabs>
        <w:ind w:left="1440" w:hanging="360"/>
      </w:pPr>
      <w:rPr>
        <w:rFonts w:ascii="Times New Roman" w:hAnsi="Times New Roman" w:hint="default"/>
      </w:rPr>
    </w:lvl>
    <w:lvl w:ilvl="2" w:tplc="7DF6E3D6" w:tentative="1">
      <w:start w:val="1"/>
      <w:numFmt w:val="bullet"/>
      <w:lvlText w:val="•"/>
      <w:lvlJc w:val="left"/>
      <w:pPr>
        <w:tabs>
          <w:tab w:val="num" w:pos="2160"/>
        </w:tabs>
        <w:ind w:left="2160" w:hanging="360"/>
      </w:pPr>
      <w:rPr>
        <w:rFonts w:ascii="Times New Roman" w:hAnsi="Times New Roman" w:hint="default"/>
      </w:rPr>
    </w:lvl>
    <w:lvl w:ilvl="3" w:tplc="13B2D7F4" w:tentative="1">
      <w:start w:val="1"/>
      <w:numFmt w:val="bullet"/>
      <w:lvlText w:val="•"/>
      <w:lvlJc w:val="left"/>
      <w:pPr>
        <w:tabs>
          <w:tab w:val="num" w:pos="2880"/>
        </w:tabs>
        <w:ind w:left="2880" w:hanging="360"/>
      </w:pPr>
      <w:rPr>
        <w:rFonts w:ascii="Times New Roman" w:hAnsi="Times New Roman" w:hint="default"/>
      </w:rPr>
    </w:lvl>
    <w:lvl w:ilvl="4" w:tplc="557E13D6" w:tentative="1">
      <w:start w:val="1"/>
      <w:numFmt w:val="bullet"/>
      <w:lvlText w:val="•"/>
      <w:lvlJc w:val="left"/>
      <w:pPr>
        <w:tabs>
          <w:tab w:val="num" w:pos="3600"/>
        </w:tabs>
        <w:ind w:left="3600" w:hanging="360"/>
      </w:pPr>
      <w:rPr>
        <w:rFonts w:ascii="Times New Roman" w:hAnsi="Times New Roman" w:hint="default"/>
      </w:rPr>
    </w:lvl>
    <w:lvl w:ilvl="5" w:tplc="7E38A6D2" w:tentative="1">
      <w:start w:val="1"/>
      <w:numFmt w:val="bullet"/>
      <w:lvlText w:val="•"/>
      <w:lvlJc w:val="left"/>
      <w:pPr>
        <w:tabs>
          <w:tab w:val="num" w:pos="4320"/>
        </w:tabs>
        <w:ind w:left="4320" w:hanging="360"/>
      </w:pPr>
      <w:rPr>
        <w:rFonts w:ascii="Times New Roman" w:hAnsi="Times New Roman" w:hint="default"/>
      </w:rPr>
    </w:lvl>
    <w:lvl w:ilvl="6" w:tplc="4C5A65AE">
      <w:start w:val="78"/>
      <w:numFmt w:val="bullet"/>
      <w:lvlText w:val="—"/>
      <w:lvlJc w:val="left"/>
      <w:pPr>
        <w:tabs>
          <w:tab w:val="num" w:pos="5040"/>
        </w:tabs>
        <w:ind w:left="5040" w:hanging="360"/>
      </w:pPr>
      <w:rPr>
        <w:rFonts w:ascii="Calibri" w:hAnsi="Calibri" w:hint="default"/>
      </w:rPr>
    </w:lvl>
    <w:lvl w:ilvl="7" w:tplc="19D8CD1A" w:tentative="1">
      <w:start w:val="1"/>
      <w:numFmt w:val="bullet"/>
      <w:lvlText w:val="•"/>
      <w:lvlJc w:val="left"/>
      <w:pPr>
        <w:tabs>
          <w:tab w:val="num" w:pos="5760"/>
        </w:tabs>
        <w:ind w:left="5760" w:hanging="360"/>
      </w:pPr>
      <w:rPr>
        <w:rFonts w:ascii="Times New Roman" w:hAnsi="Times New Roman" w:hint="default"/>
      </w:rPr>
    </w:lvl>
    <w:lvl w:ilvl="8" w:tplc="F9EA1C72">
      <w:start w:val="78"/>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79369FC"/>
    <w:multiLevelType w:val="hybridMultilevel"/>
    <w:tmpl w:val="557E2396"/>
    <w:lvl w:ilvl="0" w:tplc="7900911E">
      <w:start w:val="1"/>
      <w:numFmt w:val="bullet"/>
      <w:lvlText w:val="•"/>
      <w:lvlJc w:val="left"/>
      <w:pPr>
        <w:tabs>
          <w:tab w:val="num" w:pos="720"/>
        </w:tabs>
        <w:ind w:left="720" w:hanging="360"/>
      </w:pPr>
      <w:rPr>
        <w:rFonts w:ascii="Arial" w:hAnsi="Arial" w:hint="default"/>
      </w:rPr>
    </w:lvl>
    <w:lvl w:ilvl="1" w:tplc="B2923E12" w:tentative="1">
      <w:start w:val="1"/>
      <w:numFmt w:val="bullet"/>
      <w:lvlText w:val="•"/>
      <w:lvlJc w:val="left"/>
      <w:pPr>
        <w:tabs>
          <w:tab w:val="num" w:pos="1440"/>
        </w:tabs>
        <w:ind w:left="1440" w:hanging="360"/>
      </w:pPr>
      <w:rPr>
        <w:rFonts w:ascii="Arial" w:hAnsi="Arial" w:hint="default"/>
      </w:rPr>
    </w:lvl>
    <w:lvl w:ilvl="2" w:tplc="9DA65BF4" w:tentative="1">
      <w:start w:val="1"/>
      <w:numFmt w:val="bullet"/>
      <w:lvlText w:val="•"/>
      <w:lvlJc w:val="left"/>
      <w:pPr>
        <w:tabs>
          <w:tab w:val="num" w:pos="2160"/>
        </w:tabs>
        <w:ind w:left="2160" w:hanging="360"/>
      </w:pPr>
      <w:rPr>
        <w:rFonts w:ascii="Arial" w:hAnsi="Arial" w:hint="default"/>
      </w:rPr>
    </w:lvl>
    <w:lvl w:ilvl="3" w:tplc="0A72077C" w:tentative="1">
      <w:start w:val="1"/>
      <w:numFmt w:val="bullet"/>
      <w:lvlText w:val="•"/>
      <w:lvlJc w:val="left"/>
      <w:pPr>
        <w:tabs>
          <w:tab w:val="num" w:pos="2880"/>
        </w:tabs>
        <w:ind w:left="2880" w:hanging="360"/>
      </w:pPr>
      <w:rPr>
        <w:rFonts w:ascii="Arial" w:hAnsi="Arial" w:hint="default"/>
      </w:rPr>
    </w:lvl>
    <w:lvl w:ilvl="4" w:tplc="A01E1764" w:tentative="1">
      <w:start w:val="1"/>
      <w:numFmt w:val="bullet"/>
      <w:lvlText w:val="•"/>
      <w:lvlJc w:val="left"/>
      <w:pPr>
        <w:tabs>
          <w:tab w:val="num" w:pos="3600"/>
        </w:tabs>
        <w:ind w:left="3600" w:hanging="360"/>
      </w:pPr>
      <w:rPr>
        <w:rFonts w:ascii="Arial" w:hAnsi="Arial" w:hint="default"/>
      </w:rPr>
    </w:lvl>
    <w:lvl w:ilvl="5" w:tplc="BEF65BDA" w:tentative="1">
      <w:start w:val="1"/>
      <w:numFmt w:val="bullet"/>
      <w:lvlText w:val="•"/>
      <w:lvlJc w:val="left"/>
      <w:pPr>
        <w:tabs>
          <w:tab w:val="num" w:pos="4320"/>
        </w:tabs>
        <w:ind w:left="4320" w:hanging="360"/>
      </w:pPr>
      <w:rPr>
        <w:rFonts w:ascii="Arial" w:hAnsi="Arial" w:hint="default"/>
      </w:rPr>
    </w:lvl>
    <w:lvl w:ilvl="6" w:tplc="54BAF572" w:tentative="1">
      <w:start w:val="1"/>
      <w:numFmt w:val="bullet"/>
      <w:lvlText w:val="•"/>
      <w:lvlJc w:val="left"/>
      <w:pPr>
        <w:tabs>
          <w:tab w:val="num" w:pos="5040"/>
        </w:tabs>
        <w:ind w:left="5040" w:hanging="360"/>
      </w:pPr>
      <w:rPr>
        <w:rFonts w:ascii="Arial" w:hAnsi="Arial" w:hint="default"/>
      </w:rPr>
    </w:lvl>
    <w:lvl w:ilvl="7" w:tplc="C972965C" w:tentative="1">
      <w:start w:val="1"/>
      <w:numFmt w:val="bullet"/>
      <w:lvlText w:val="•"/>
      <w:lvlJc w:val="left"/>
      <w:pPr>
        <w:tabs>
          <w:tab w:val="num" w:pos="5760"/>
        </w:tabs>
        <w:ind w:left="5760" w:hanging="360"/>
      </w:pPr>
      <w:rPr>
        <w:rFonts w:ascii="Arial" w:hAnsi="Arial" w:hint="default"/>
      </w:rPr>
    </w:lvl>
    <w:lvl w:ilvl="8" w:tplc="D5CED4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9C930FE"/>
    <w:multiLevelType w:val="multilevel"/>
    <w:tmpl w:val="5A12BA1C"/>
    <w:lvl w:ilvl="0">
      <w:start w:val="1"/>
      <w:numFmt w:val="decimal"/>
      <w:pStyle w:val="Heading1"/>
      <w:suff w:val="space"/>
      <w:lvlText w:val="Chapter %1"/>
      <w:lvlJc w:val="left"/>
      <w:pPr>
        <w:ind w:left="432" w:hanging="432"/>
      </w:pPr>
      <w:rPr>
        <w:rFonts w:hint="default"/>
      </w:rPr>
    </w:lvl>
    <w:lvl w:ilvl="1">
      <w:start w:val="1"/>
      <w:numFmt w:val="decimal"/>
      <w:pStyle w:val="Heading2"/>
      <w:suff w:val="space"/>
      <w:lvlText w:val="Section %1.%2"/>
      <w:lvlJc w:val="left"/>
      <w:pPr>
        <w:ind w:left="0" w:firstLine="0"/>
      </w:pPr>
      <w:rPr>
        <w:rFonts w:hint="default"/>
      </w:rPr>
    </w:lvl>
    <w:lvl w:ilvl="2">
      <w:start w:val="1"/>
      <w:numFmt w:val="decimal"/>
      <w:pStyle w:val="Heading3"/>
      <w:suff w:val="space"/>
      <w:lvlText w:val="Section %1.%2.%3"/>
      <w:lvlJc w:val="left"/>
      <w:pPr>
        <w:ind w:left="0" w:firstLine="0"/>
      </w:pPr>
      <w:rPr>
        <w:rFonts w:hint="default"/>
      </w:rPr>
    </w:lvl>
    <w:lvl w:ilvl="3">
      <w:start w:val="1"/>
      <w:numFmt w:val="decimal"/>
      <w:pStyle w:val="Heading4"/>
      <w:suff w:val="space"/>
      <w:lvlText w:val="Section %1.%2.%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2B370F64"/>
    <w:multiLevelType w:val="hybridMultilevel"/>
    <w:tmpl w:val="4600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197016"/>
    <w:multiLevelType w:val="hybridMultilevel"/>
    <w:tmpl w:val="BD8E7336"/>
    <w:lvl w:ilvl="0" w:tplc="5EA66890">
      <w:start w:val="1"/>
      <w:numFmt w:val="bullet"/>
      <w:lvlText w:val="•"/>
      <w:lvlJc w:val="left"/>
      <w:pPr>
        <w:tabs>
          <w:tab w:val="num" w:pos="720"/>
        </w:tabs>
        <w:ind w:left="720" w:hanging="360"/>
      </w:pPr>
      <w:rPr>
        <w:rFonts w:ascii="Arial" w:hAnsi="Arial" w:hint="default"/>
      </w:rPr>
    </w:lvl>
    <w:lvl w:ilvl="1" w:tplc="D78477A0" w:tentative="1">
      <w:start w:val="1"/>
      <w:numFmt w:val="bullet"/>
      <w:lvlText w:val="•"/>
      <w:lvlJc w:val="left"/>
      <w:pPr>
        <w:tabs>
          <w:tab w:val="num" w:pos="1440"/>
        </w:tabs>
        <w:ind w:left="1440" w:hanging="360"/>
      </w:pPr>
      <w:rPr>
        <w:rFonts w:ascii="Arial" w:hAnsi="Arial" w:hint="default"/>
      </w:rPr>
    </w:lvl>
    <w:lvl w:ilvl="2" w:tplc="C5E223D0" w:tentative="1">
      <w:start w:val="1"/>
      <w:numFmt w:val="bullet"/>
      <w:lvlText w:val="•"/>
      <w:lvlJc w:val="left"/>
      <w:pPr>
        <w:tabs>
          <w:tab w:val="num" w:pos="2160"/>
        </w:tabs>
        <w:ind w:left="2160" w:hanging="360"/>
      </w:pPr>
      <w:rPr>
        <w:rFonts w:ascii="Arial" w:hAnsi="Arial" w:hint="default"/>
      </w:rPr>
    </w:lvl>
    <w:lvl w:ilvl="3" w:tplc="6A5E01A2" w:tentative="1">
      <w:start w:val="1"/>
      <w:numFmt w:val="bullet"/>
      <w:lvlText w:val="•"/>
      <w:lvlJc w:val="left"/>
      <w:pPr>
        <w:tabs>
          <w:tab w:val="num" w:pos="2880"/>
        </w:tabs>
        <w:ind w:left="2880" w:hanging="360"/>
      </w:pPr>
      <w:rPr>
        <w:rFonts w:ascii="Arial" w:hAnsi="Arial" w:hint="default"/>
      </w:rPr>
    </w:lvl>
    <w:lvl w:ilvl="4" w:tplc="00283530" w:tentative="1">
      <w:start w:val="1"/>
      <w:numFmt w:val="bullet"/>
      <w:lvlText w:val="•"/>
      <w:lvlJc w:val="left"/>
      <w:pPr>
        <w:tabs>
          <w:tab w:val="num" w:pos="3600"/>
        </w:tabs>
        <w:ind w:left="3600" w:hanging="360"/>
      </w:pPr>
      <w:rPr>
        <w:rFonts w:ascii="Arial" w:hAnsi="Arial" w:hint="default"/>
      </w:rPr>
    </w:lvl>
    <w:lvl w:ilvl="5" w:tplc="E0C812DA" w:tentative="1">
      <w:start w:val="1"/>
      <w:numFmt w:val="bullet"/>
      <w:lvlText w:val="•"/>
      <w:lvlJc w:val="left"/>
      <w:pPr>
        <w:tabs>
          <w:tab w:val="num" w:pos="4320"/>
        </w:tabs>
        <w:ind w:left="4320" w:hanging="360"/>
      </w:pPr>
      <w:rPr>
        <w:rFonts w:ascii="Arial" w:hAnsi="Arial" w:hint="default"/>
      </w:rPr>
    </w:lvl>
    <w:lvl w:ilvl="6" w:tplc="8C704A9E" w:tentative="1">
      <w:start w:val="1"/>
      <w:numFmt w:val="bullet"/>
      <w:lvlText w:val="•"/>
      <w:lvlJc w:val="left"/>
      <w:pPr>
        <w:tabs>
          <w:tab w:val="num" w:pos="5040"/>
        </w:tabs>
        <w:ind w:left="5040" w:hanging="360"/>
      </w:pPr>
      <w:rPr>
        <w:rFonts w:ascii="Arial" w:hAnsi="Arial" w:hint="default"/>
      </w:rPr>
    </w:lvl>
    <w:lvl w:ilvl="7" w:tplc="0C78A070" w:tentative="1">
      <w:start w:val="1"/>
      <w:numFmt w:val="bullet"/>
      <w:lvlText w:val="•"/>
      <w:lvlJc w:val="left"/>
      <w:pPr>
        <w:tabs>
          <w:tab w:val="num" w:pos="5760"/>
        </w:tabs>
        <w:ind w:left="5760" w:hanging="360"/>
      </w:pPr>
      <w:rPr>
        <w:rFonts w:ascii="Arial" w:hAnsi="Arial" w:hint="default"/>
      </w:rPr>
    </w:lvl>
    <w:lvl w:ilvl="8" w:tplc="91D653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FC0120"/>
    <w:multiLevelType w:val="hybridMultilevel"/>
    <w:tmpl w:val="8CC4C4DA"/>
    <w:lvl w:ilvl="0" w:tplc="6116046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30526CD5"/>
    <w:multiLevelType w:val="hybridMultilevel"/>
    <w:tmpl w:val="0FCEA876"/>
    <w:lvl w:ilvl="0" w:tplc="BACCCFC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33864CE0"/>
    <w:multiLevelType w:val="hybridMultilevel"/>
    <w:tmpl w:val="2A209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49445A9"/>
    <w:multiLevelType w:val="multilevel"/>
    <w:tmpl w:val="C2BE6396"/>
    <w:styleLink w:val="Appendix"/>
    <w:lvl w:ilvl="0">
      <w:start w:val="1"/>
      <w:numFmt w:val="decimal"/>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534521A"/>
    <w:multiLevelType w:val="multilevel"/>
    <w:tmpl w:val="F7A4143E"/>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77B2CFD"/>
    <w:multiLevelType w:val="hybridMultilevel"/>
    <w:tmpl w:val="57C0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1B0138"/>
    <w:multiLevelType w:val="hybridMultilevel"/>
    <w:tmpl w:val="3398BE1C"/>
    <w:lvl w:ilvl="0" w:tplc="DD4439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CEE2F21"/>
    <w:multiLevelType w:val="hybridMultilevel"/>
    <w:tmpl w:val="9F4E075A"/>
    <w:lvl w:ilvl="0" w:tplc="AA982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D06441E"/>
    <w:multiLevelType w:val="hybridMultilevel"/>
    <w:tmpl w:val="D988CDA4"/>
    <w:lvl w:ilvl="0" w:tplc="995A8B3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F124F3D"/>
    <w:multiLevelType w:val="hybridMultilevel"/>
    <w:tmpl w:val="2F401B72"/>
    <w:lvl w:ilvl="0" w:tplc="CE46DB4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2E46DDF"/>
    <w:multiLevelType w:val="multilevel"/>
    <w:tmpl w:val="C7C8D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422041A"/>
    <w:multiLevelType w:val="hybridMultilevel"/>
    <w:tmpl w:val="FC060B72"/>
    <w:lvl w:ilvl="0" w:tplc="4C22420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7262E85"/>
    <w:multiLevelType w:val="hybridMultilevel"/>
    <w:tmpl w:val="9E0CC084"/>
    <w:lvl w:ilvl="0" w:tplc="08090001">
      <w:start w:val="3"/>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0D5691"/>
    <w:multiLevelType w:val="hybridMultilevel"/>
    <w:tmpl w:val="67048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AA37BC"/>
    <w:multiLevelType w:val="multilevel"/>
    <w:tmpl w:val="D630A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C7D2B96"/>
    <w:multiLevelType w:val="hybridMultilevel"/>
    <w:tmpl w:val="8BB6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1361DD"/>
    <w:multiLevelType w:val="multilevel"/>
    <w:tmpl w:val="64BE3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E7516E6"/>
    <w:multiLevelType w:val="hybridMultilevel"/>
    <w:tmpl w:val="783E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C647AE"/>
    <w:multiLevelType w:val="hybridMultilevel"/>
    <w:tmpl w:val="26167DFA"/>
    <w:lvl w:ilvl="0" w:tplc="538C71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4F750EF2"/>
    <w:multiLevelType w:val="hybridMultilevel"/>
    <w:tmpl w:val="B7164F1E"/>
    <w:lvl w:ilvl="0" w:tplc="0D7221AA">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518646E3"/>
    <w:multiLevelType w:val="hybridMultilevel"/>
    <w:tmpl w:val="F4D65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2C5C6C"/>
    <w:multiLevelType w:val="hybridMultilevel"/>
    <w:tmpl w:val="36ACC04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55" w15:restartNumberingAfterBreak="0">
    <w:nsid w:val="54324535"/>
    <w:multiLevelType w:val="hybridMultilevel"/>
    <w:tmpl w:val="14B8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AF103B"/>
    <w:multiLevelType w:val="hybridMultilevel"/>
    <w:tmpl w:val="C1DC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3758FA"/>
    <w:multiLevelType w:val="hybridMultilevel"/>
    <w:tmpl w:val="4FFCCD14"/>
    <w:lvl w:ilvl="0" w:tplc="CDCC83A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5945148"/>
    <w:multiLevelType w:val="hybridMultilevel"/>
    <w:tmpl w:val="726AE3BA"/>
    <w:lvl w:ilvl="0" w:tplc="14E4CD7C">
      <w:start w:val="7"/>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5CA717A"/>
    <w:multiLevelType w:val="hybridMultilevel"/>
    <w:tmpl w:val="406247D6"/>
    <w:lvl w:ilvl="0" w:tplc="08090001">
      <w:start w:val="1"/>
      <w:numFmt w:val="bullet"/>
      <w:lvlText w:val=""/>
      <w:lvlJc w:val="left"/>
      <w:pPr>
        <w:ind w:left="2280" w:hanging="360"/>
      </w:pPr>
      <w:rPr>
        <w:rFonts w:ascii="Symbol" w:hAnsi="Symbol" w:hint="default"/>
      </w:rPr>
    </w:lvl>
    <w:lvl w:ilvl="1" w:tplc="08090003">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60" w15:restartNumberingAfterBreak="0">
    <w:nsid w:val="56A12D17"/>
    <w:multiLevelType w:val="hybridMultilevel"/>
    <w:tmpl w:val="45F2D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6E14ACD"/>
    <w:multiLevelType w:val="hybridMultilevel"/>
    <w:tmpl w:val="CF987E6A"/>
    <w:lvl w:ilvl="0" w:tplc="FDDEDDA0">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A0123BF"/>
    <w:multiLevelType w:val="hybridMultilevel"/>
    <w:tmpl w:val="38660C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2B7AA1"/>
    <w:multiLevelType w:val="multilevel"/>
    <w:tmpl w:val="9708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A6D586F"/>
    <w:multiLevelType w:val="hybridMultilevel"/>
    <w:tmpl w:val="D988CDA4"/>
    <w:lvl w:ilvl="0" w:tplc="995A8B3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5E2871BD"/>
    <w:multiLevelType w:val="hybridMultilevel"/>
    <w:tmpl w:val="5678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5E6B7F19"/>
    <w:multiLevelType w:val="hybridMultilevel"/>
    <w:tmpl w:val="4FFCE9FE"/>
    <w:lvl w:ilvl="0" w:tplc="0D7221AA">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FB605D3"/>
    <w:multiLevelType w:val="hybridMultilevel"/>
    <w:tmpl w:val="18C22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0381676"/>
    <w:multiLevelType w:val="multilevel"/>
    <w:tmpl w:val="6828358C"/>
    <w:lvl w:ilvl="0">
      <w:start w:val="1"/>
      <w:numFmt w:val="decimal"/>
      <w:suff w:val="space"/>
      <w:lvlText w:val="Chapter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61567BE5"/>
    <w:multiLevelType w:val="hybridMultilevel"/>
    <w:tmpl w:val="F6DE433A"/>
    <w:lvl w:ilvl="0" w:tplc="D5D4A08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4E1902"/>
    <w:multiLevelType w:val="hybridMultilevel"/>
    <w:tmpl w:val="09347E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44F7EF5"/>
    <w:multiLevelType w:val="hybridMultilevel"/>
    <w:tmpl w:val="995E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186B10"/>
    <w:multiLevelType w:val="multilevel"/>
    <w:tmpl w:val="3DA08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6A80B87"/>
    <w:multiLevelType w:val="hybridMultilevel"/>
    <w:tmpl w:val="DBF00CE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78F3365"/>
    <w:multiLevelType w:val="hybridMultilevel"/>
    <w:tmpl w:val="E7704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8322408"/>
    <w:multiLevelType w:val="hybridMultilevel"/>
    <w:tmpl w:val="E30CD0BA"/>
    <w:lvl w:ilvl="0" w:tplc="0D7221AA">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68D92953"/>
    <w:multiLevelType w:val="hybridMultilevel"/>
    <w:tmpl w:val="12FEE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9146A8A"/>
    <w:multiLevelType w:val="hybridMultilevel"/>
    <w:tmpl w:val="220A4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074DFF"/>
    <w:multiLevelType w:val="hybridMultilevel"/>
    <w:tmpl w:val="DEAAC25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B987C74"/>
    <w:multiLevelType w:val="hybridMultilevel"/>
    <w:tmpl w:val="9D8444A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0" w15:restartNumberingAfterBreak="0">
    <w:nsid w:val="6C997B86"/>
    <w:multiLevelType w:val="hybridMultilevel"/>
    <w:tmpl w:val="4F2C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EF45112"/>
    <w:multiLevelType w:val="hybridMultilevel"/>
    <w:tmpl w:val="A7C4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A41769"/>
    <w:multiLevelType w:val="hybridMultilevel"/>
    <w:tmpl w:val="96604A6E"/>
    <w:lvl w:ilvl="0" w:tplc="F39AF05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734975C9"/>
    <w:multiLevelType w:val="hybridMultilevel"/>
    <w:tmpl w:val="040EE586"/>
    <w:lvl w:ilvl="0" w:tplc="F44CBA7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15:restartNumberingAfterBreak="0">
    <w:nsid w:val="74675593"/>
    <w:multiLevelType w:val="hybridMultilevel"/>
    <w:tmpl w:val="67CEB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4F82B7A"/>
    <w:multiLevelType w:val="hybridMultilevel"/>
    <w:tmpl w:val="B8F2B2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78EA7934"/>
    <w:multiLevelType w:val="hybridMultilevel"/>
    <w:tmpl w:val="FFF4F254"/>
    <w:lvl w:ilvl="0" w:tplc="AAE254B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7" w15:restartNumberingAfterBreak="0">
    <w:nsid w:val="7A0736DF"/>
    <w:multiLevelType w:val="hybridMultilevel"/>
    <w:tmpl w:val="8624B4E6"/>
    <w:lvl w:ilvl="0" w:tplc="607A9F8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 w15:restartNumberingAfterBreak="0">
    <w:nsid w:val="7A9D280E"/>
    <w:multiLevelType w:val="hybridMultilevel"/>
    <w:tmpl w:val="8688A40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AE31C45"/>
    <w:multiLevelType w:val="hybridMultilevel"/>
    <w:tmpl w:val="890C26AC"/>
    <w:lvl w:ilvl="0" w:tplc="AB7C4A7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 w15:restartNumberingAfterBreak="0">
    <w:nsid w:val="7F32070F"/>
    <w:multiLevelType w:val="hybridMultilevel"/>
    <w:tmpl w:val="16A29C0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7F814698"/>
    <w:multiLevelType w:val="hybridMultilevel"/>
    <w:tmpl w:val="97704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1"/>
  </w:num>
  <w:num w:numId="2">
    <w:abstractNumId w:val="74"/>
  </w:num>
  <w:num w:numId="3">
    <w:abstractNumId w:val="43"/>
  </w:num>
  <w:num w:numId="4">
    <w:abstractNumId w:val="1"/>
  </w:num>
  <w:num w:numId="5">
    <w:abstractNumId w:val="72"/>
  </w:num>
  <w:num w:numId="6">
    <w:abstractNumId w:val="47"/>
  </w:num>
  <w:num w:numId="7">
    <w:abstractNumId w:val="21"/>
  </w:num>
  <w:num w:numId="8">
    <w:abstractNumId w:val="49"/>
  </w:num>
  <w:num w:numId="9">
    <w:abstractNumId w:val="11"/>
  </w:num>
  <w:num w:numId="10">
    <w:abstractNumId w:val="37"/>
  </w:num>
  <w:num w:numId="11">
    <w:abstractNumId w:val="26"/>
  </w:num>
  <w:num w:numId="12">
    <w:abstractNumId w:val="53"/>
  </w:num>
  <w:num w:numId="13">
    <w:abstractNumId w:val="71"/>
  </w:num>
  <w:num w:numId="14">
    <w:abstractNumId w:val="35"/>
  </w:num>
  <w:num w:numId="15">
    <w:abstractNumId w:val="12"/>
  </w:num>
  <w:num w:numId="16">
    <w:abstractNumId w:val="50"/>
  </w:num>
  <w:num w:numId="17">
    <w:abstractNumId w:val="77"/>
  </w:num>
  <w:num w:numId="18">
    <w:abstractNumId w:val="0"/>
  </w:num>
  <w:num w:numId="19">
    <w:abstractNumId w:val="55"/>
  </w:num>
  <w:num w:numId="20">
    <w:abstractNumId w:val="91"/>
  </w:num>
  <w:num w:numId="21">
    <w:abstractNumId w:val="68"/>
  </w:num>
  <w:num w:numId="22">
    <w:abstractNumId w:val="48"/>
  </w:num>
  <w:num w:numId="23">
    <w:abstractNumId w:val="46"/>
  </w:num>
  <w:num w:numId="24">
    <w:abstractNumId w:val="2"/>
  </w:num>
  <w:num w:numId="25">
    <w:abstractNumId w:val="76"/>
  </w:num>
  <w:num w:numId="26">
    <w:abstractNumId w:val="88"/>
    <w:lvlOverride w:ilvl="0">
      <w:startOverride w:val="1"/>
    </w:lvlOverride>
    <w:lvlOverride w:ilvl="1"/>
    <w:lvlOverride w:ilvl="2"/>
    <w:lvlOverride w:ilvl="3"/>
    <w:lvlOverride w:ilvl="4"/>
    <w:lvlOverride w:ilvl="5"/>
    <w:lvlOverride w:ilvl="6"/>
    <w:lvlOverride w:ilvl="7"/>
    <w:lvlOverride w:ilvl="8"/>
  </w:num>
  <w:num w:numId="27">
    <w:abstractNumId w:val="73"/>
    <w:lvlOverride w:ilvl="0">
      <w:startOverride w:val="1"/>
    </w:lvlOverride>
    <w:lvlOverride w:ilvl="1"/>
    <w:lvlOverride w:ilvl="2"/>
    <w:lvlOverride w:ilvl="3"/>
    <w:lvlOverride w:ilvl="4"/>
    <w:lvlOverride w:ilvl="5"/>
    <w:lvlOverride w:ilvl="6"/>
    <w:lvlOverride w:ilvl="7"/>
    <w:lvlOverride w:ilvl="8"/>
  </w:num>
  <w:num w:numId="28">
    <w:abstractNumId w:val="25"/>
    <w:lvlOverride w:ilvl="0">
      <w:startOverride w:val="1"/>
    </w:lvlOverride>
    <w:lvlOverride w:ilvl="1"/>
    <w:lvlOverride w:ilvl="2"/>
    <w:lvlOverride w:ilvl="3"/>
    <w:lvlOverride w:ilvl="4"/>
    <w:lvlOverride w:ilvl="5"/>
    <w:lvlOverride w:ilvl="6"/>
    <w:lvlOverride w:ilvl="7"/>
    <w:lvlOverride w:ilvl="8"/>
  </w:num>
  <w:num w:numId="29">
    <w:abstractNumId w:val="78"/>
    <w:lvlOverride w:ilvl="0">
      <w:startOverride w:val="1"/>
    </w:lvlOverride>
    <w:lvlOverride w:ilvl="1"/>
    <w:lvlOverride w:ilvl="2"/>
    <w:lvlOverride w:ilvl="3"/>
    <w:lvlOverride w:ilvl="4"/>
    <w:lvlOverride w:ilvl="5"/>
    <w:lvlOverride w:ilvl="6"/>
    <w:lvlOverride w:ilvl="7"/>
    <w:lvlOverride w:ilvl="8"/>
  </w:num>
  <w:num w:numId="30">
    <w:abstractNumId w:val="90"/>
    <w:lvlOverride w:ilvl="0">
      <w:startOverride w:val="1"/>
    </w:lvlOverride>
    <w:lvlOverride w:ilvl="1"/>
    <w:lvlOverride w:ilvl="2"/>
    <w:lvlOverride w:ilvl="3"/>
    <w:lvlOverride w:ilvl="4"/>
    <w:lvlOverride w:ilvl="5"/>
    <w:lvlOverride w:ilvl="6"/>
    <w:lvlOverride w:ilvl="7"/>
    <w:lvlOverride w:ilvl="8"/>
  </w:num>
  <w:num w:numId="31">
    <w:abstractNumId w:val="20"/>
    <w:lvlOverride w:ilvl="0">
      <w:startOverride w:val="1"/>
    </w:lvlOverride>
    <w:lvlOverride w:ilvl="1"/>
    <w:lvlOverride w:ilvl="2"/>
    <w:lvlOverride w:ilvl="3"/>
    <w:lvlOverride w:ilvl="4"/>
    <w:lvlOverride w:ilvl="5"/>
    <w:lvlOverride w:ilvl="6"/>
    <w:lvlOverride w:ilvl="7"/>
    <w:lvlOverride w:ilvl="8"/>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startOverride w:val="1"/>
    </w:lvlOverride>
    <w:lvlOverride w:ilvl="1"/>
    <w:lvlOverride w:ilvl="2"/>
    <w:lvlOverride w:ilvl="3"/>
    <w:lvlOverride w:ilvl="4"/>
    <w:lvlOverride w:ilvl="5"/>
    <w:lvlOverride w:ilvl="6"/>
    <w:lvlOverride w:ilvl="7"/>
    <w:lvlOverride w:ilvl="8"/>
  </w:num>
  <w:num w:numId="35">
    <w:abstractNumId w:val="22"/>
    <w:lvlOverride w:ilvl="0">
      <w:startOverride w:val="1"/>
    </w:lvlOverride>
    <w:lvlOverride w:ilvl="1"/>
    <w:lvlOverride w:ilvl="2"/>
    <w:lvlOverride w:ilvl="3"/>
    <w:lvlOverride w:ilvl="4"/>
    <w:lvlOverride w:ilvl="5"/>
    <w:lvlOverride w:ilvl="6"/>
    <w:lvlOverride w:ilvl="7"/>
    <w:lvlOverride w:ilvl="8"/>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lvlOverride w:ilvl="2"/>
    <w:lvlOverride w:ilvl="3"/>
    <w:lvlOverride w:ilvl="4"/>
    <w:lvlOverride w:ilvl="5"/>
    <w:lvlOverride w:ilvl="6"/>
    <w:lvlOverride w:ilvl="7"/>
    <w:lvlOverride w:ilvl="8"/>
  </w:num>
  <w:num w:numId="61">
    <w:abstractNumId w:val="75"/>
    <w:lvlOverride w:ilvl="0">
      <w:startOverride w:val="1"/>
    </w:lvlOverride>
    <w:lvlOverride w:ilvl="1"/>
    <w:lvlOverride w:ilvl="2"/>
    <w:lvlOverride w:ilvl="3"/>
    <w:lvlOverride w:ilvl="4"/>
    <w:lvlOverride w:ilvl="5"/>
    <w:lvlOverride w:ilvl="6"/>
    <w:lvlOverride w:ilvl="7"/>
    <w:lvlOverride w:ilvl="8"/>
  </w:num>
  <w:num w:numId="62">
    <w:abstractNumId w:val="61"/>
    <w:lvlOverride w:ilvl="0">
      <w:startOverride w:val="1"/>
    </w:lvlOverride>
    <w:lvlOverride w:ilvl="1"/>
    <w:lvlOverride w:ilvl="2"/>
    <w:lvlOverride w:ilvl="3"/>
    <w:lvlOverride w:ilvl="4"/>
    <w:lvlOverride w:ilvl="5"/>
    <w:lvlOverride w:ilvl="6"/>
    <w:lvlOverride w:ilvl="7"/>
    <w:lvlOverride w:ilvl="8"/>
  </w:num>
  <w:num w:numId="63">
    <w:abstractNumId w:val="65"/>
  </w:num>
  <w:num w:numId="64">
    <w:abstractNumId w:val="19"/>
  </w:num>
  <w:num w:numId="65">
    <w:abstractNumId w:val="79"/>
  </w:num>
  <w:num w:numId="66">
    <w:abstractNumId w:val="80"/>
  </w:num>
  <w:num w:numId="67">
    <w:abstractNumId w:val="58"/>
    <w:lvlOverride w:ilvl="0">
      <w:startOverride w:val="7"/>
    </w:lvlOverride>
    <w:lvlOverride w:ilvl="1"/>
    <w:lvlOverride w:ilvl="2"/>
    <w:lvlOverride w:ilvl="3"/>
    <w:lvlOverride w:ilvl="4"/>
    <w:lvlOverride w:ilvl="5"/>
    <w:lvlOverride w:ilvl="6"/>
    <w:lvlOverride w:ilvl="7"/>
    <w:lvlOverride w:ilvl="8"/>
  </w:num>
  <w:num w:numId="68">
    <w:abstractNumId w:val="31"/>
  </w:num>
  <w:num w:numId="69">
    <w:abstractNumId w:val="38"/>
  </w:num>
  <w:num w:numId="70">
    <w:abstractNumId w:val="6"/>
  </w:num>
  <w:num w:numId="71">
    <w:abstractNumId w:val="56"/>
  </w:num>
  <w:num w:numId="72">
    <w:abstractNumId w:val="45"/>
  </w:num>
  <w:num w:numId="73">
    <w:abstractNumId w:val="67"/>
  </w:num>
  <w:num w:numId="74">
    <w:abstractNumId w:val="36"/>
  </w:num>
  <w:num w:numId="75">
    <w:abstractNumId w:val="63"/>
  </w:num>
  <w:num w:numId="76">
    <w:abstractNumId w:val="17"/>
  </w:num>
  <w:num w:numId="77">
    <w:abstractNumId w:val="59"/>
  </w:num>
  <w:num w:numId="78">
    <w:abstractNumId w:val="85"/>
  </w:num>
  <w:num w:numId="79">
    <w:abstractNumId w:val="8"/>
  </w:num>
  <w:num w:numId="80">
    <w:abstractNumId w:val="54"/>
  </w:num>
  <w:num w:numId="81">
    <w:abstractNumId w:val="24"/>
  </w:num>
  <w:num w:numId="82">
    <w:abstractNumId w:val="70"/>
  </w:num>
  <w:num w:numId="83">
    <w:abstractNumId w:val="62"/>
  </w:num>
  <w:num w:numId="84">
    <w:abstractNumId w:val="28"/>
  </w:num>
  <w:num w:numId="85">
    <w:abstractNumId w:val="3"/>
  </w:num>
  <w:num w:numId="86">
    <w:abstractNumId w:val="32"/>
  </w:num>
  <w:num w:numId="87">
    <w:abstractNumId w:val="5"/>
  </w:num>
  <w:num w:numId="88">
    <w:abstractNumId w:val="29"/>
  </w:num>
  <w:num w:numId="89">
    <w:abstractNumId w:val="84"/>
  </w:num>
  <w:num w:numId="90">
    <w:abstractNumId w:val="30"/>
  </w:num>
  <w:num w:numId="91">
    <w:abstractNumId w:val="60"/>
  </w:num>
  <w:num w:numId="92">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IHR-Journals-Librar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depppr2wttfjes5eypt92qv9rvpz20w9rv&quot;&gt;master library_new (1) Copy&lt;record-ids&gt;&lt;item&gt;1&lt;/item&gt;&lt;item&gt;3&lt;/item&gt;&lt;item&gt;4&lt;/item&gt;&lt;item&gt;5&lt;/item&gt;&lt;item&gt;9&lt;/item&gt;&lt;item&gt;10&lt;/item&gt;&lt;item&gt;13&lt;/item&gt;&lt;item&gt;15&lt;/item&gt;&lt;item&gt;16&lt;/item&gt;&lt;item&gt;17&lt;/item&gt;&lt;item&gt;18&lt;/item&gt;&lt;item&gt;20&lt;/item&gt;&lt;item&gt;24&lt;/item&gt;&lt;item&gt;30&lt;/item&gt;&lt;item&gt;31&lt;/item&gt;&lt;item&gt;32&lt;/item&gt;&lt;item&gt;33&lt;/item&gt;&lt;item&gt;34&lt;/item&gt;&lt;item&gt;35&lt;/item&gt;&lt;item&gt;38&lt;/item&gt;&lt;item&gt;39&lt;/item&gt;&lt;item&gt;42&lt;/item&gt;&lt;item&gt;43&lt;/item&gt;&lt;item&gt;44&lt;/item&gt;&lt;item&gt;45&lt;/item&gt;&lt;item&gt;46&lt;/item&gt;&lt;item&gt;48&lt;/item&gt;&lt;item&gt;49&lt;/item&gt;&lt;item&gt;52&lt;/item&gt;&lt;item&gt;63&lt;/item&gt;&lt;item&gt;72&lt;/item&gt;&lt;item&gt;74&lt;/item&gt;&lt;item&gt;107&lt;/item&gt;&lt;item&gt;108&lt;/item&gt;&lt;item&gt;112&lt;/item&gt;&lt;item&gt;113&lt;/item&gt;&lt;item&gt;115&lt;/item&gt;&lt;item&gt;123&lt;/item&gt;&lt;item&gt;126&lt;/item&gt;&lt;item&gt;128&lt;/item&gt;&lt;item&gt;131&lt;/item&gt;&lt;item&gt;133&lt;/item&gt;&lt;item&gt;134&lt;/item&gt;&lt;item&gt;135&lt;/item&gt;&lt;item&gt;140&lt;/item&gt;&lt;item&gt;141&lt;/item&gt;&lt;item&gt;143&lt;/item&gt;&lt;item&gt;148&lt;/item&gt;&lt;item&gt;149&lt;/item&gt;&lt;item&gt;150&lt;/item&gt;&lt;item&gt;153&lt;/item&gt;&lt;item&gt;154&lt;/item&gt;&lt;item&gt;155&lt;/item&gt;&lt;item&gt;156&lt;/item&gt;&lt;item&gt;157&lt;/item&gt;&lt;item&gt;158&lt;/item&gt;&lt;item&gt;159&lt;/item&gt;&lt;item&gt;162&lt;/item&gt;&lt;item&gt;163&lt;/item&gt;&lt;item&gt;164&lt;/item&gt;&lt;item&gt;169&lt;/item&gt;&lt;item&gt;170&lt;/item&gt;&lt;item&gt;171&lt;/item&gt;&lt;item&gt;172&lt;/item&gt;&lt;item&gt;173&lt;/item&gt;&lt;item&gt;175&lt;/item&gt;&lt;item&gt;177&lt;/item&gt;&lt;item&gt;178&lt;/item&gt;&lt;item&gt;179&lt;/item&gt;&lt;item&gt;180&lt;/item&gt;&lt;item&gt;181&lt;/item&gt;&lt;item&gt;182&lt;/item&gt;&lt;item&gt;183&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3&lt;/item&gt;&lt;item&gt;268&lt;/item&gt;&lt;item&gt;274&lt;/item&gt;&lt;item&gt;289&lt;/item&gt;&lt;item&gt;292&lt;/item&gt;&lt;item&gt;384&lt;/item&gt;&lt;item&gt;408&lt;/item&gt;&lt;item&gt;457&lt;/item&gt;&lt;item&gt;459&lt;/item&gt;&lt;item&gt;478&lt;/item&gt;&lt;item&gt;495&lt;/item&gt;&lt;item&gt;499&lt;/item&gt;&lt;item&gt;544&lt;/item&gt;&lt;item&gt;572&lt;/item&gt;&lt;item&gt;577&lt;/item&gt;&lt;item&gt;583&lt;/item&gt;&lt;item&gt;632&lt;/item&gt;&lt;item&gt;636&lt;/item&gt;&lt;item&gt;646&lt;/item&gt;&lt;item&gt;712&lt;/item&gt;&lt;item&gt;742&lt;/item&gt;&lt;item&gt;767&lt;/item&gt;&lt;item&gt;923&lt;/item&gt;&lt;item&gt;955&lt;/item&gt;&lt;item&gt;968&lt;/item&gt;&lt;item&gt;969&lt;/item&gt;&lt;item&gt;971&lt;/item&gt;&lt;item&gt;974&lt;/item&gt;&lt;item&gt;997&lt;/item&gt;&lt;item&gt;1011&lt;/item&gt;&lt;item&gt;1021&lt;/item&gt;&lt;item&gt;1087&lt;/item&gt;&lt;item&gt;1307&lt;/item&gt;&lt;item&gt;1308&lt;/item&gt;&lt;item&gt;1310&lt;/item&gt;&lt;item&gt;1311&lt;/item&gt;&lt;item&gt;1312&lt;/item&gt;&lt;item&gt;1313&lt;/item&gt;&lt;item&gt;1314&lt;/item&gt;&lt;item&gt;1315&lt;/item&gt;&lt;item&gt;1316&lt;/item&gt;&lt;item&gt;1317&lt;/item&gt;&lt;item&gt;1318&lt;/item&gt;&lt;item&gt;1319&lt;/item&gt;&lt;item&gt;1322&lt;/item&gt;&lt;item&gt;1323&lt;/item&gt;&lt;item&gt;1325&lt;/item&gt;&lt;item&gt;1326&lt;/item&gt;&lt;item&gt;1327&lt;/item&gt;&lt;item&gt;1330&lt;/item&gt;&lt;item&gt;1332&lt;/item&gt;&lt;item&gt;1333&lt;/item&gt;&lt;item&gt;1335&lt;/item&gt;&lt;item&gt;1336&lt;/item&gt;&lt;item&gt;1337&lt;/item&gt;&lt;item&gt;1339&lt;/item&gt;&lt;item&gt;1340&lt;/item&gt;&lt;item&gt;1342&lt;/item&gt;&lt;item&gt;1343&lt;/item&gt;&lt;item&gt;1344&lt;/item&gt;&lt;item&gt;1345&lt;/item&gt;&lt;item&gt;1346&lt;/item&gt;&lt;item&gt;1348&lt;/item&gt;&lt;item&gt;1351&lt;/item&gt;&lt;item&gt;1352&lt;/item&gt;&lt;item&gt;1356&lt;/item&gt;&lt;item&gt;1357&lt;/item&gt;&lt;item&gt;1359&lt;/item&gt;&lt;item&gt;1360&lt;/item&gt;&lt;item&gt;1361&lt;/item&gt;&lt;item&gt;1362&lt;/item&gt;&lt;item&gt;1363&lt;/item&gt;&lt;item&gt;1364&lt;/item&gt;&lt;item&gt;1365&lt;/item&gt;&lt;item&gt;1366&lt;/item&gt;&lt;item&gt;1367&lt;/item&gt;&lt;item&gt;1368&lt;/item&gt;&lt;item&gt;1369&lt;/item&gt;&lt;item&gt;1370&lt;/item&gt;&lt;item&gt;1371&lt;/item&gt;&lt;item&gt;1372&lt;/item&gt;&lt;item&gt;1373&lt;/item&gt;&lt;item&gt;1374&lt;/item&gt;&lt;item&gt;1375&lt;/item&gt;&lt;item&gt;1376&lt;/item&gt;&lt;item&gt;1377&lt;/item&gt;&lt;item&gt;1378&lt;/item&gt;&lt;item&gt;1381&lt;/item&gt;&lt;item&gt;1384&lt;/item&gt;&lt;item&gt;1385&lt;/item&gt;&lt;item&gt;1387&lt;/item&gt;&lt;item&gt;1388&lt;/item&gt;&lt;item&gt;1389&lt;/item&gt;&lt;item&gt;1390&lt;/item&gt;&lt;item&gt;1391&lt;/item&gt;&lt;item&gt;1392&lt;/item&gt;&lt;item&gt;1393&lt;/item&gt;&lt;item&gt;1394&lt;/item&gt;&lt;item&gt;1395&lt;/item&gt;&lt;item&gt;1396&lt;/item&gt;&lt;item&gt;1397&lt;/item&gt;&lt;item&gt;1398&lt;/item&gt;&lt;item&gt;1399&lt;/item&gt;&lt;item&gt;1400&lt;/item&gt;&lt;item&gt;1401&lt;/item&gt;&lt;item&gt;1402&lt;/item&gt;&lt;item&gt;1403&lt;/item&gt;&lt;item&gt;1404&lt;/item&gt;&lt;item&gt;1405&lt;/item&gt;&lt;item&gt;1406&lt;/item&gt;&lt;item&gt;1407&lt;/item&gt;&lt;item&gt;1408&lt;/item&gt;&lt;item&gt;1410&lt;/item&gt;&lt;item&gt;1412&lt;/item&gt;&lt;item&gt;1414&lt;/item&gt;&lt;item&gt;1416&lt;/item&gt;&lt;item&gt;1417&lt;/item&gt;&lt;item&gt;1418&lt;/item&gt;&lt;item&gt;1419&lt;/item&gt;&lt;item&gt;1420&lt;/item&gt;&lt;item&gt;1421&lt;/item&gt;&lt;item&gt;1422&lt;/item&gt;&lt;item&gt;1423&lt;/item&gt;&lt;item&gt;1424&lt;/item&gt;&lt;item&gt;1425&lt;/item&gt;&lt;item&gt;1426&lt;/item&gt;&lt;item&gt;1427&lt;/item&gt;&lt;item&gt;1428&lt;/item&gt;&lt;item&gt;1429&lt;/item&gt;&lt;item&gt;1430&lt;/item&gt;&lt;item&gt;1431&lt;/item&gt;&lt;/record-ids&gt;&lt;/item&gt;&lt;/Libraries&gt;"/>
  </w:docVars>
  <w:rsids>
    <w:rsidRoot w:val="0042194F"/>
    <w:rsid w:val="0000361B"/>
    <w:rsid w:val="000075D1"/>
    <w:rsid w:val="00007F9F"/>
    <w:rsid w:val="00010D33"/>
    <w:rsid w:val="0001669D"/>
    <w:rsid w:val="00017A17"/>
    <w:rsid w:val="00021795"/>
    <w:rsid w:val="00023076"/>
    <w:rsid w:val="00023988"/>
    <w:rsid w:val="00024BFD"/>
    <w:rsid w:val="0003000D"/>
    <w:rsid w:val="0003098C"/>
    <w:rsid w:val="00041F94"/>
    <w:rsid w:val="00042FDB"/>
    <w:rsid w:val="00044DCD"/>
    <w:rsid w:val="0004514A"/>
    <w:rsid w:val="000469C6"/>
    <w:rsid w:val="000549CE"/>
    <w:rsid w:val="00057EB6"/>
    <w:rsid w:val="00066111"/>
    <w:rsid w:val="00071913"/>
    <w:rsid w:val="0007260A"/>
    <w:rsid w:val="000850D5"/>
    <w:rsid w:val="00096F03"/>
    <w:rsid w:val="00097648"/>
    <w:rsid w:val="000A0A91"/>
    <w:rsid w:val="000A2A5B"/>
    <w:rsid w:val="000A5289"/>
    <w:rsid w:val="000A5768"/>
    <w:rsid w:val="000B0642"/>
    <w:rsid w:val="000C2C88"/>
    <w:rsid w:val="000C6B6F"/>
    <w:rsid w:val="000C7213"/>
    <w:rsid w:val="000E037F"/>
    <w:rsid w:val="000E1971"/>
    <w:rsid w:val="000E6345"/>
    <w:rsid w:val="000F0EE3"/>
    <w:rsid w:val="000F6ACA"/>
    <w:rsid w:val="0010701A"/>
    <w:rsid w:val="0011398D"/>
    <w:rsid w:val="001212C1"/>
    <w:rsid w:val="00130311"/>
    <w:rsid w:val="001345AD"/>
    <w:rsid w:val="00136B48"/>
    <w:rsid w:val="00142A49"/>
    <w:rsid w:val="00143BD3"/>
    <w:rsid w:val="00147764"/>
    <w:rsid w:val="001631D9"/>
    <w:rsid w:val="001645CB"/>
    <w:rsid w:val="00170E2D"/>
    <w:rsid w:val="001721AB"/>
    <w:rsid w:val="001748CD"/>
    <w:rsid w:val="001760C5"/>
    <w:rsid w:val="00177B61"/>
    <w:rsid w:val="001872CC"/>
    <w:rsid w:val="00191CBC"/>
    <w:rsid w:val="001943B1"/>
    <w:rsid w:val="001A459A"/>
    <w:rsid w:val="001A6E48"/>
    <w:rsid w:val="001B35FB"/>
    <w:rsid w:val="001C4BFC"/>
    <w:rsid w:val="001C4F2D"/>
    <w:rsid w:val="001C6329"/>
    <w:rsid w:val="001D0ACB"/>
    <w:rsid w:val="001D0B40"/>
    <w:rsid w:val="001D11D4"/>
    <w:rsid w:val="001D1FA3"/>
    <w:rsid w:val="001E1966"/>
    <w:rsid w:val="001E780F"/>
    <w:rsid w:val="001E7DC4"/>
    <w:rsid w:val="001F4BAE"/>
    <w:rsid w:val="002032BE"/>
    <w:rsid w:val="00204F0D"/>
    <w:rsid w:val="0020625E"/>
    <w:rsid w:val="00207666"/>
    <w:rsid w:val="00210CA9"/>
    <w:rsid w:val="00223BBD"/>
    <w:rsid w:val="00223C97"/>
    <w:rsid w:val="00223F6B"/>
    <w:rsid w:val="002263D8"/>
    <w:rsid w:val="002274B7"/>
    <w:rsid w:val="00227D33"/>
    <w:rsid w:val="002344D0"/>
    <w:rsid w:val="00235AF4"/>
    <w:rsid w:val="002366E2"/>
    <w:rsid w:val="0023682A"/>
    <w:rsid w:val="00246B0E"/>
    <w:rsid w:val="00251461"/>
    <w:rsid w:val="002716DD"/>
    <w:rsid w:val="00273DDF"/>
    <w:rsid w:val="002742E7"/>
    <w:rsid w:val="0029016A"/>
    <w:rsid w:val="002965BE"/>
    <w:rsid w:val="002A2700"/>
    <w:rsid w:val="002A4B10"/>
    <w:rsid w:val="002B00D2"/>
    <w:rsid w:val="002B2523"/>
    <w:rsid w:val="002B33C2"/>
    <w:rsid w:val="002B3C36"/>
    <w:rsid w:val="002B42B1"/>
    <w:rsid w:val="002B5C5E"/>
    <w:rsid w:val="002C3C00"/>
    <w:rsid w:val="002C3C1A"/>
    <w:rsid w:val="002C3F9C"/>
    <w:rsid w:val="002C5EA0"/>
    <w:rsid w:val="002D1790"/>
    <w:rsid w:val="002D3F57"/>
    <w:rsid w:val="002D52DF"/>
    <w:rsid w:val="002E23B4"/>
    <w:rsid w:val="002E6A53"/>
    <w:rsid w:val="002E7D09"/>
    <w:rsid w:val="002F032B"/>
    <w:rsid w:val="002F483E"/>
    <w:rsid w:val="002F4D91"/>
    <w:rsid w:val="002F4ECC"/>
    <w:rsid w:val="002F542B"/>
    <w:rsid w:val="002F67F9"/>
    <w:rsid w:val="003010DA"/>
    <w:rsid w:val="0030181F"/>
    <w:rsid w:val="00301BA2"/>
    <w:rsid w:val="0031085D"/>
    <w:rsid w:val="00311CDF"/>
    <w:rsid w:val="00317706"/>
    <w:rsid w:val="003178B9"/>
    <w:rsid w:val="0032263D"/>
    <w:rsid w:val="00324856"/>
    <w:rsid w:val="00324D38"/>
    <w:rsid w:val="00324F4C"/>
    <w:rsid w:val="0032633F"/>
    <w:rsid w:val="003273BB"/>
    <w:rsid w:val="00327CFA"/>
    <w:rsid w:val="00336DE6"/>
    <w:rsid w:val="00343DBB"/>
    <w:rsid w:val="003540E1"/>
    <w:rsid w:val="00354F0B"/>
    <w:rsid w:val="0036110B"/>
    <w:rsid w:val="003652C9"/>
    <w:rsid w:val="003664B5"/>
    <w:rsid w:val="003835DA"/>
    <w:rsid w:val="00383F06"/>
    <w:rsid w:val="00385152"/>
    <w:rsid w:val="00387CB4"/>
    <w:rsid w:val="00391BEB"/>
    <w:rsid w:val="003957F0"/>
    <w:rsid w:val="00395D16"/>
    <w:rsid w:val="003A1C58"/>
    <w:rsid w:val="003A651C"/>
    <w:rsid w:val="003A7DE2"/>
    <w:rsid w:val="003B269C"/>
    <w:rsid w:val="003B6F75"/>
    <w:rsid w:val="003D0BAC"/>
    <w:rsid w:val="003D32B2"/>
    <w:rsid w:val="003D4427"/>
    <w:rsid w:val="003D453C"/>
    <w:rsid w:val="003D741C"/>
    <w:rsid w:val="003E0535"/>
    <w:rsid w:val="003E1FB1"/>
    <w:rsid w:val="003E2CD8"/>
    <w:rsid w:val="003E40B2"/>
    <w:rsid w:val="003E7685"/>
    <w:rsid w:val="003F492E"/>
    <w:rsid w:val="003F5C24"/>
    <w:rsid w:val="00402E67"/>
    <w:rsid w:val="00403284"/>
    <w:rsid w:val="004169D5"/>
    <w:rsid w:val="0042194F"/>
    <w:rsid w:val="00423217"/>
    <w:rsid w:val="00425543"/>
    <w:rsid w:val="00425D1D"/>
    <w:rsid w:val="00434ACD"/>
    <w:rsid w:val="00437881"/>
    <w:rsid w:val="0044050B"/>
    <w:rsid w:val="00445B4B"/>
    <w:rsid w:val="00454182"/>
    <w:rsid w:val="00454F8E"/>
    <w:rsid w:val="004565E5"/>
    <w:rsid w:val="0046124E"/>
    <w:rsid w:val="0046240A"/>
    <w:rsid w:val="00470F53"/>
    <w:rsid w:val="004725C6"/>
    <w:rsid w:val="00477923"/>
    <w:rsid w:val="00480A6A"/>
    <w:rsid w:val="004838E2"/>
    <w:rsid w:val="0048520D"/>
    <w:rsid w:val="00491085"/>
    <w:rsid w:val="004914CD"/>
    <w:rsid w:val="004A1E73"/>
    <w:rsid w:val="004B1044"/>
    <w:rsid w:val="004B14A2"/>
    <w:rsid w:val="004B2F66"/>
    <w:rsid w:val="004B629F"/>
    <w:rsid w:val="004C08A3"/>
    <w:rsid w:val="004C1A92"/>
    <w:rsid w:val="004C1C33"/>
    <w:rsid w:val="004C38AD"/>
    <w:rsid w:val="004C4B1C"/>
    <w:rsid w:val="004C6348"/>
    <w:rsid w:val="004C681D"/>
    <w:rsid w:val="004D531A"/>
    <w:rsid w:val="004E066E"/>
    <w:rsid w:val="004E0E2A"/>
    <w:rsid w:val="004E263A"/>
    <w:rsid w:val="004E26BA"/>
    <w:rsid w:val="004F47A7"/>
    <w:rsid w:val="004F711C"/>
    <w:rsid w:val="005020CC"/>
    <w:rsid w:val="00502356"/>
    <w:rsid w:val="00502C0E"/>
    <w:rsid w:val="00503C8D"/>
    <w:rsid w:val="00512005"/>
    <w:rsid w:val="00515BD7"/>
    <w:rsid w:val="00516B8E"/>
    <w:rsid w:val="00520B28"/>
    <w:rsid w:val="00521522"/>
    <w:rsid w:val="00521E95"/>
    <w:rsid w:val="005414CB"/>
    <w:rsid w:val="00544CAF"/>
    <w:rsid w:val="005521C2"/>
    <w:rsid w:val="00552366"/>
    <w:rsid w:val="00556B0A"/>
    <w:rsid w:val="00560FEC"/>
    <w:rsid w:val="00563461"/>
    <w:rsid w:val="00566ACF"/>
    <w:rsid w:val="00567860"/>
    <w:rsid w:val="00570978"/>
    <w:rsid w:val="0057501C"/>
    <w:rsid w:val="005769AF"/>
    <w:rsid w:val="00576C68"/>
    <w:rsid w:val="005778D3"/>
    <w:rsid w:val="0058460E"/>
    <w:rsid w:val="0059239B"/>
    <w:rsid w:val="005958CB"/>
    <w:rsid w:val="005A008C"/>
    <w:rsid w:val="005A175E"/>
    <w:rsid w:val="005A1A11"/>
    <w:rsid w:val="005A72B6"/>
    <w:rsid w:val="005B6881"/>
    <w:rsid w:val="005C0B25"/>
    <w:rsid w:val="005D006C"/>
    <w:rsid w:val="005D1CDA"/>
    <w:rsid w:val="005D38FE"/>
    <w:rsid w:val="005D3EC4"/>
    <w:rsid w:val="005D6C55"/>
    <w:rsid w:val="005E5AC0"/>
    <w:rsid w:val="005F0FA9"/>
    <w:rsid w:val="005F2969"/>
    <w:rsid w:val="005F3816"/>
    <w:rsid w:val="005F7D3A"/>
    <w:rsid w:val="00600641"/>
    <w:rsid w:val="006113C5"/>
    <w:rsid w:val="006236D6"/>
    <w:rsid w:val="0062433C"/>
    <w:rsid w:val="006306D0"/>
    <w:rsid w:val="0063137E"/>
    <w:rsid w:val="00633737"/>
    <w:rsid w:val="00636E42"/>
    <w:rsid w:val="0064288B"/>
    <w:rsid w:val="00642AF4"/>
    <w:rsid w:val="00646C08"/>
    <w:rsid w:val="00650097"/>
    <w:rsid w:val="006512E2"/>
    <w:rsid w:val="00653196"/>
    <w:rsid w:val="0065340A"/>
    <w:rsid w:val="00660093"/>
    <w:rsid w:val="00663FB7"/>
    <w:rsid w:val="00666450"/>
    <w:rsid w:val="00672403"/>
    <w:rsid w:val="00680E57"/>
    <w:rsid w:val="006824BE"/>
    <w:rsid w:val="00684CC8"/>
    <w:rsid w:val="00691995"/>
    <w:rsid w:val="0069466F"/>
    <w:rsid w:val="006A033A"/>
    <w:rsid w:val="006A16F3"/>
    <w:rsid w:val="006A4813"/>
    <w:rsid w:val="006B2B24"/>
    <w:rsid w:val="006B4347"/>
    <w:rsid w:val="006B57AD"/>
    <w:rsid w:val="006B7D38"/>
    <w:rsid w:val="006B7FC6"/>
    <w:rsid w:val="006C454B"/>
    <w:rsid w:val="006D05B7"/>
    <w:rsid w:val="006D50B6"/>
    <w:rsid w:val="006D6395"/>
    <w:rsid w:val="006E4994"/>
    <w:rsid w:val="006F185B"/>
    <w:rsid w:val="006F4902"/>
    <w:rsid w:val="006F4A97"/>
    <w:rsid w:val="006F6F65"/>
    <w:rsid w:val="006F7F93"/>
    <w:rsid w:val="0070270B"/>
    <w:rsid w:val="00703B23"/>
    <w:rsid w:val="007076EF"/>
    <w:rsid w:val="00712546"/>
    <w:rsid w:val="0072169F"/>
    <w:rsid w:val="00732034"/>
    <w:rsid w:val="0073214C"/>
    <w:rsid w:val="007334AF"/>
    <w:rsid w:val="007420F2"/>
    <w:rsid w:val="00746D94"/>
    <w:rsid w:val="00750BA7"/>
    <w:rsid w:val="00751F79"/>
    <w:rsid w:val="00755735"/>
    <w:rsid w:val="00757510"/>
    <w:rsid w:val="00760570"/>
    <w:rsid w:val="00762B17"/>
    <w:rsid w:val="00764927"/>
    <w:rsid w:val="007658F1"/>
    <w:rsid w:val="00772ABD"/>
    <w:rsid w:val="00775A7E"/>
    <w:rsid w:val="007761FE"/>
    <w:rsid w:val="0077651D"/>
    <w:rsid w:val="00777B47"/>
    <w:rsid w:val="0078528E"/>
    <w:rsid w:val="0079039F"/>
    <w:rsid w:val="007A0540"/>
    <w:rsid w:val="007A21CA"/>
    <w:rsid w:val="007A4096"/>
    <w:rsid w:val="007A5C80"/>
    <w:rsid w:val="007B5C80"/>
    <w:rsid w:val="007B6061"/>
    <w:rsid w:val="007B6800"/>
    <w:rsid w:val="007B7E51"/>
    <w:rsid w:val="007D2E32"/>
    <w:rsid w:val="007D6E78"/>
    <w:rsid w:val="007E3321"/>
    <w:rsid w:val="007E5DB3"/>
    <w:rsid w:val="007F19F2"/>
    <w:rsid w:val="007F3A42"/>
    <w:rsid w:val="007F47C4"/>
    <w:rsid w:val="007F55E9"/>
    <w:rsid w:val="007F5972"/>
    <w:rsid w:val="00807068"/>
    <w:rsid w:val="00825369"/>
    <w:rsid w:val="00825441"/>
    <w:rsid w:val="00826371"/>
    <w:rsid w:val="008310CC"/>
    <w:rsid w:val="0083246D"/>
    <w:rsid w:val="00832709"/>
    <w:rsid w:val="008351DE"/>
    <w:rsid w:val="008429BC"/>
    <w:rsid w:val="008548DD"/>
    <w:rsid w:val="00855461"/>
    <w:rsid w:val="00855D07"/>
    <w:rsid w:val="008672A0"/>
    <w:rsid w:val="008724B3"/>
    <w:rsid w:val="00877C52"/>
    <w:rsid w:val="008835B2"/>
    <w:rsid w:val="00887F63"/>
    <w:rsid w:val="0089736A"/>
    <w:rsid w:val="00897BC4"/>
    <w:rsid w:val="00897EEA"/>
    <w:rsid w:val="008A31CB"/>
    <w:rsid w:val="008A7882"/>
    <w:rsid w:val="008B6797"/>
    <w:rsid w:val="008C04E0"/>
    <w:rsid w:val="008C2390"/>
    <w:rsid w:val="008C54EB"/>
    <w:rsid w:val="008D04DF"/>
    <w:rsid w:val="008D2CCB"/>
    <w:rsid w:val="008D343F"/>
    <w:rsid w:val="008D3473"/>
    <w:rsid w:val="008D5765"/>
    <w:rsid w:val="008D6FA2"/>
    <w:rsid w:val="008F1BB4"/>
    <w:rsid w:val="008F1CCC"/>
    <w:rsid w:val="008F2859"/>
    <w:rsid w:val="008F2AE9"/>
    <w:rsid w:val="008F5242"/>
    <w:rsid w:val="008F795C"/>
    <w:rsid w:val="00903923"/>
    <w:rsid w:val="00913D63"/>
    <w:rsid w:val="0092133E"/>
    <w:rsid w:val="00932C4D"/>
    <w:rsid w:val="009338DB"/>
    <w:rsid w:val="00934DA3"/>
    <w:rsid w:val="00934E4E"/>
    <w:rsid w:val="009362AF"/>
    <w:rsid w:val="0094208B"/>
    <w:rsid w:val="00945EDE"/>
    <w:rsid w:val="009507DA"/>
    <w:rsid w:val="00951B67"/>
    <w:rsid w:val="0095522A"/>
    <w:rsid w:val="0096653C"/>
    <w:rsid w:val="00970798"/>
    <w:rsid w:val="00975037"/>
    <w:rsid w:val="00984097"/>
    <w:rsid w:val="009923D8"/>
    <w:rsid w:val="00993F64"/>
    <w:rsid w:val="009A3973"/>
    <w:rsid w:val="009A3997"/>
    <w:rsid w:val="009A46F5"/>
    <w:rsid w:val="009A5CC3"/>
    <w:rsid w:val="009A66B3"/>
    <w:rsid w:val="009B3C39"/>
    <w:rsid w:val="009B4532"/>
    <w:rsid w:val="009B4582"/>
    <w:rsid w:val="009B4D27"/>
    <w:rsid w:val="009B6613"/>
    <w:rsid w:val="009C0646"/>
    <w:rsid w:val="009C0B6E"/>
    <w:rsid w:val="009C361E"/>
    <w:rsid w:val="009C3935"/>
    <w:rsid w:val="009C56FE"/>
    <w:rsid w:val="009C5E84"/>
    <w:rsid w:val="009C7F00"/>
    <w:rsid w:val="009D0BFE"/>
    <w:rsid w:val="009D0FB5"/>
    <w:rsid w:val="009D19D2"/>
    <w:rsid w:val="009D2D89"/>
    <w:rsid w:val="009D3D79"/>
    <w:rsid w:val="009E5037"/>
    <w:rsid w:val="009E54F4"/>
    <w:rsid w:val="009E7224"/>
    <w:rsid w:val="009E745A"/>
    <w:rsid w:val="009F0957"/>
    <w:rsid w:val="009F1854"/>
    <w:rsid w:val="00A059B0"/>
    <w:rsid w:val="00A10B47"/>
    <w:rsid w:val="00A11B7B"/>
    <w:rsid w:val="00A2048F"/>
    <w:rsid w:val="00A218C3"/>
    <w:rsid w:val="00A243E6"/>
    <w:rsid w:val="00A2704B"/>
    <w:rsid w:val="00A30D68"/>
    <w:rsid w:val="00A46895"/>
    <w:rsid w:val="00A476B5"/>
    <w:rsid w:val="00A47CA1"/>
    <w:rsid w:val="00A51448"/>
    <w:rsid w:val="00A5448B"/>
    <w:rsid w:val="00A56E34"/>
    <w:rsid w:val="00A57332"/>
    <w:rsid w:val="00A729AF"/>
    <w:rsid w:val="00A7375C"/>
    <w:rsid w:val="00A7756B"/>
    <w:rsid w:val="00A77AB6"/>
    <w:rsid w:val="00A83217"/>
    <w:rsid w:val="00A85D9F"/>
    <w:rsid w:val="00A91B59"/>
    <w:rsid w:val="00A91D05"/>
    <w:rsid w:val="00A93D55"/>
    <w:rsid w:val="00A956B0"/>
    <w:rsid w:val="00AA4AC4"/>
    <w:rsid w:val="00AA6AAE"/>
    <w:rsid w:val="00AB12C1"/>
    <w:rsid w:val="00AB1B92"/>
    <w:rsid w:val="00AB2BC9"/>
    <w:rsid w:val="00AB4335"/>
    <w:rsid w:val="00AB7687"/>
    <w:rsid w:val="00AC0A18"/>
    <w:rsid w:val="00AC19B4"/>
    <w:rsid w:val="00AC6458"/>
    <w:rsid w:val="00AD7359"/>
    <w:rsid w:val="00AE657A"/>
    <w:rsid w:val="00AE729A"/>
    <w:rsid w:val="00AF35C2"/>
    <w:rsid w:val="00AF42E1"/>
    <w:rsid w:val="00B04646"/>
    <w:rsid w:val="00B11763"/>
    <w:rsid w:val="00B14E8D"/>
    <w:rsid w:val="00B17376"/>
    <w:rsid w:val="00B17CF9"/>
    <w:rsid w:val="00B209EF"/>
    <w:rsid w:val="00B21E3F"/>
    <w:rsid w:val="00B22687"/>
    <w:rsid w:val="00B23847"/>
    <w:rsid w:val="00B25B36"/>
    <w:rsid w:val="00B30DFF"/>
    <w:rsid w:val="00B31914"/>
    <w:rsid w:val="00B33719"/>
    <w:rsid w:val="00B36D9B"/>
    <w:rsid w:val="00B475C5"/>
    <w:rsid w:val="00B621BF"/>
    <w:rsid w:val="00B62390"/>
    <w:rsid w:val="00B70ABA"/>
    <w:rsid w:val="00B7289A"/>
    <w:rsid w:val="00B77AE8"/>
    <w:rsid w:val="00B8116F"/>
    <w:rsid w:val="00B824E5"/>
    <w:rsid w:val="00B83DF7"/>
    <w:rsid w:val="00B87088"/>
    <w:rsid w:val="00B87FC4"/>
    <w:rsid w:val="00B907B1"/>
    <w:rsid w:val="00B92AE6"/>
    <w:rsid w:val="00B956E1"/>
    <w:rsid w:val="00BA1DA6"/>
    <w:rsid w:val="00BA579D"/>
    <w:rsid w:val="00BB1550"/>
    <w:rsid w:val="00BB4AA7"/>
    <w:rsid w:val="00BB617F"/>
    <w:rsid w:val="00BB78C7"/>
    <w:rsid w:val="00BC1C89"/>
    <w:rsid w:val="00BC23B4"/>
    <w:rsid w:val="00BC2E95"/>
    <w:rsid w:val="00BD28EA"/>
    <w:rsid w:val="00BD5FF5"/>
    <w:rsid w:val="00BD78ED"/>
    <w:rsid w:val="00BE4816"/>
    <w:rsid w:val="00BE5319"/>
    <w:rsid w:val="00BE5362"/>
    <w:rsid w:val="00BE5EBD"/>
    <w:rsid w:val="00BE78D0"/>
    <w:rsid w:val="00BF0941"/>
    <w:rsid w:val="00BF3B23"/>
    <w:rsid w:val="00BF3D01"/>
    <w:rsid w:val="00BF5256"/>
    <w:rsid w:val="00BF5985"/>
    <w:rsid w:val="00C05009"/>
    <w:rsid w:val="00C055A5"/>
    <w:rsid w:val="00C056A6"/>
    <w:rsid w:val="00C1266C"/>
    <w:rsid w:val="00C22F8E"/>
    <w:rsid w:val="00C27D87"/>
    <w:rsid w:val="00C3081C"/>
    <w:rsid w:val="00C441F4"/>
    <w:rsid w:val="00C44F27"/>
    <w:rsid w:val="00C47215"/>
    <w:rsid w:val="00C50F93"/>
    <w:rsid w:val="00C512A3"/>
    <w:rsid w:val="00C53A5B"/>
    <w:rsid w:val="00C55A6E"/>
    <w:rsid w:val="00C55AFA"/>
    <w:rsid w:val="00C56117"/>
    <w:rsid w:val="00C60FE7"/>
    <w:rsid w:val="00C614BE"/>
    <w:rsid w:val="00C6471D"/>
    <w:rsid w:val="00C657A1"/>
    <w:rsid w:val="00C75EFB"/>
    <w:rsid w:val="00C7610C"/>
    <w:rsid w:val="00C77961"/>
    <w:rsid w:val="00C829D3"/>
    <w:rsid w:val="00C82EF5"/>
    <w:rsid w:val="00C83005"/>
    <w:rsid w:val="00C8300B"/>
    <w:rsid w:val="00C832B7"/>
    <w:rsid w:val="00C93358"/>
    <w:rsid w:val="00C9391F"/>
    <w:rsid w:val="00CA1BDA"/>
    <w:rsid w:val="00CA46FC"/>
    <w:rsid w:val="00CB3DC1"/>
    <w:rsid w:val="00CB6870"/>
    <w:rsid w:val="00CC21F9"/>
    <w:rsid w:val="00CC4451"/>
    <w:rsid w:val="00CC4569"/>
    <w:rsid w:val="00CC5609"/>
    <w:rsid w:val="00CD2FDE"/>
    <w:rsid w:val="00CD48BF"/>
    <w:rsid w:val="00CD4C45"/>
    <w:rsid w:val="00CD71C2"/>
    <w:rsid w:val="00CD7212"/>
    <w:rsid w:val="00CE0A72"/>
    <w:rsid w:val="00CE19B8"/>
    <w:rsid w:val="00CE285C"/>
    <w:rsid w:val="00CE2A7E"/>
    <w:rsid w:val="00CE7EC5"/>
    <w:rsid w:val="00CF0CFF"/>
    <w:rsid w:val="00CF5F9A"/>
    <w:rsid w:val="00CF79E1"/>
    <w:rsid w:val="00D00C63"/>
    <w:rsid w:val="00D02FB5"/>
    <w:rsid w:val="00D04D17"/>
    <w:rsid w:val="00D06139"/>
    <w:rsid w:val="00D06EC9"/>
    <w:rsid w:val="00D11F91"/>
    <w:rsid w:val="00D126FE"/>
    <w:rsid w:val="00D130AB"/>
    <w:rsid w:val="00D13AB9"/>
    <w:rsid w:val="00D17478"/>
    <w:rsid w:val="00D215D1"/>
    <w:rsid w:val="00D227BB"/>
    <w:rsid w:val="00D30680"/>
    <w:rsid w:val="00D30EFB"/>
    <w:rsid w:val="00D342D6"/>
    <w:rsid w:val="00D36449"/>
    <w:rsid w:val="00D36678"/>
    <w:rsid w:val="00D37A5C"/>
    <w:rsid w:val="00D43B04"/>
    <w:rsid w:val="00D44EAF"/>
    <w:rsid w:val="00D512E2"/>
    <w:rsid w:val="00D52342"/>
    <w:rsid w:val="00D52649"/>
    <w:rsid w:val="00D55453"/>
    <w:rsid w:val="00D65652"/>
    <w:rsid w:val="00D670EF"/>
    <w:rsid w:val="00D74475"/>
    <w:rsid w:val="00D74A57"/>
    <w:rsid w:val="00D7599A"/>
    <w:rsid w:val="00D83493"/>
    <w:rsid w:val="00D8478C"/>
    <w:rsid w:val="00D9020C"/>
    <w:rsid w:val="00D9228B"/>
    <w:rsid w:val="00D9247D"/>
    <w:rsid w:val="00D95F8D"/>
    <w:rsid w:val="00D970CD"/>
    <w:rsid w:val="00DA1A5A"/>
    <w:rsid w:val="00DA41C9"/>
    <w:rsid w:val="00DA4C92"/>
    <w:rsid w:val="00DA4D30"/>
    <w:rsid w:val="00DB3B82"/>
    <w:rsid w:val="00DB6F88"/>
    <w:rsid w:val="00DB729A"/>
    <w:rsid w:val="00DB7BAE"/>
    <w:rsid w:val="00DC7D5D"/>
    <w:rsid w:val="00DD28A4"/>
    <w:rsid w:val="00DD4F6D"/>
    <w:rsid w:val="00DD741C"/>
    <w:rsid w:val="00DE03CB"/>
    <w:rsid w:val="00DE041F"/>
    <w:rsid w:val="00DE0693"/>
    <w:rsid w:val="00DE3DC9"/>
    <w:rsid w:val="00DF42B9"/>
    <w:rsid w:val="00DF5F37"/>
    <w:rsid w:val="00DF7ECB"/>
    <w:rsid w:val="00E01CF0"/>
    <w:rsid w:val="00E024E4"/>
    <w:rsid w:val="00E02C05"/>
    <w:rsid w:val="00E06DA8"/>
    <w:rsid w:val="00E16CED"/>
    <w:rsid w:val="00E218F4"/>
    <w:rsid w:val="00E22182"/>
    <w:rsid w:val="00E2367B"/>
    <w:rsid w:val="00E25346"/>
    <w:rsid w:val="00E304D0"/>
    <w:rsid w:val="00E3393B"/>
    <w:rsid w:val="00E34075"/>
    <w:rsid w:val="00E35542"/>
    <w:rsid w:val="00E36510"/>
    <w:rsid w:val="00E37F7A"/>
    <w:rsid w:val="00E424D0"/>
    <w:rsid w:val="00E42E25"/>
    <w:rsid w:val="00E430E0"/>
    <w:rsid w:val="00E440B3"/>
    <w:rsid w:val="00E440BD"/>
    <w:rsid w:val="00E45D26"/>
    <w:rsid w:val="00E51016"/>
    <w:rsid w:val="00E75575"/>
    <w:rsid w:val="00E75CED"/>
    <w:rsid w:val="00E8038B"/>
    <w:rsid w:val="00E84636"/>
    <w:rsid w:val="00E9010C"/>
    <w:rsid w:val="00E905C6"/>
    <w:rsid w:val="00E93130"/>
    <w:rsid w:val="00E94FF5"/>
    <w:rsid w:val="00EA090C"/>
    <w:rsid w:val="00EA3F94"/>
    <w:rsid w:val="00EA77EF"/>
    <w:rsid w:val="00EA7E89"/>
    <w:rsid w:val="00EB4E0F"/>
    <w:rsid w:val="00EC163C"/>
    <w:rsid w:val="00EC5E7A"/>
    <w:rsid w:val="00EC6C55"/>
    <w:rsid w:val="00ED1E00"/>
    <w:rsid w:val="00ED3602"/>
    <w:rsid w:val="00ED63BB"/>
    <w:rsid w:val="00ED7AD4"/>
    <w:rsid w:val="00EE0CB1"/>
    <w:rsid w:val="00EE57D7"/>
    <w:rsid w:val="00EE6D03"/>
    <w:rsid w:val="00EE7D37"/>
    <w:rsid w:val="00EF00DD"/>
    <w:rsid w:val="00EF15CE"/>
    <w:rsid w:val="00EF7A34"/>
    <w:rsid w:val="00F03A42"/>
    <w:rsid w:val="00F11C02"/>
    <w:rsid w:val="00F144DF"/>
    <w:rsid w:val="00F16796"/>
    <w:rsid w:val="00F40FAA"/>
    <w:rsid w:val="00F44133"/>
    <w:rsid w:val="00F46184"/>
    <w:rsid w:val="00F478FF"/>
    <w:rsid w:val="00F518D7"/>
    <w:rsid w:val="00F542A4"/>
    <w:rsid w:val="00F542FC"/>
    <w:rsid w:val="00F61A1A"/>
    <w:rsid w:val="00F620F1"/>
    <w:rsid w:val="00F638D8"/>
    <w:rsid w:val="00F6481D"/>
    <w:rsid w:val="00F64E88"/>
    <w:rsid w:val="00F66DAD"/>
    <w:rsid w:val="00F6728A"/>
    <w:rsid w:val="00F70020"/>
    <w:rsid w:val="00F72A49"/>
    <w:rsid w:val="00F739B9"/>
    <w:rsid w:val="00F7581B"/>
    <w:rsid w:val="00F75C14"/>
    <w:rsid w:val="00F76E23"/>
    <w:rsid w:val="00F847B6"/>
    <w:rsid w:val="00F87255"/>
    <w:rsid w:val="00F90AFE"/>
    <w:rsid w:val="00F95D82"/>
    <w:rsid w:val="00FA5F65"/>
    <w:rsid w:val="00FA70D9"/>
    <w:rsid w:val="00FA7A6D"/>
    <w:rsid w:val="00FB3660"/>
    <w:rsid w:val="00FC2222"/>
    <w:rsid w:val="00FC2962"/>
    <w:rsid w:val="00FC2BF8"/>
    <w:rsid w:val="00FC73C8"/>
    <w:rsid w:val="00FE1C75"/>
    <w:rsid w:val="00FE3336"/>
    <w:rsid w:val="00FE3E37"/>
    <w:rsid w:val="00FE6393"/>
    <w:rsid w:val="00FF039D"/>
    <w:rsid w:val="00FF72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31468F"/>
  <w15:docId w15:val="{E19A0856-1AB3-4FE1-B6CB-CF1ADF59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uiPriority w:val="9"/>
    <w:qFormat/>
    <w:rsid w:val="00C7610C"/>
    <w:pPr>
      <w:keepNext/>
      <w:keepLines/>
      <w:numPr>
        <w:numId w:val="90"/>
      </w:numPr>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EA3F94"/>
    <w:pPr>
      <w:keepNext/>
      <w:keepLines/>
      <w:numPr>
        <w:ilvl w:val="1"/>
        <w:numId w:val="90"/>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A3F94"/>
    <w:pPr>
      <w:keepNext/>
      <w:keepLines/>
      <w:numPr>
        <w:ilvl w:val="2"/>
        <w:numId w:val="90"/>
      </w:numPr>
      <w:spacing w:before="40" w:after="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CF79E1"/>
    <w:pPr>
      <w:keepNext/>
      <w:keepLines/>
      <w:numPr>
        <w:ilvl w:val="3"/>
        <w:numId w:val="90"/>
      </w:numPr>
      <w:spacing w:before="200" w:after="0" w:line="276" w:lineRule="auto"/>
      <w:outlineLvl w:val="3"/>
    </w:pPr>
    <w:rPr>
      <w:rFonts w:ascii="Calibri" w:eastAsiaTheme="majorEastAsia" w:hAnsi="Calibri" w:cstheme="majorBidi"/>
      <w:bCs/>
      <w:i/>
      <w:iCs/>
      <w:color w:val="000000" w:themeColor="text1"/>
    </w:rPr>
  </w:style>
  <w:style w:type="paragraph" w:styleId="Heading5">
    <w:name w:val="heading 5"/>
    <w:basedOn w:val="Normal"/>
    <w:next w:val="Normal"/>
    <w:link w:val="Heading5Char"/>
    <w:uiPriority w:val="9"/>
    <w:unhideWhenUsed/>
    <w:qFormat/>
    <w:rsid w:val="00E51016"/>
    <w:pPr>
      <w:keepNext/>
      <w:keepLines/>
      <w:numPr>
        <w:ilvl w:val="4"/>
        <w:numId w:val="90"/>
      </w:numPr>
      <w:spacing w:before="40" w:after="0" w:line="276" w:lineRule="auto"/>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C7213"/>
    <w:pPr>
      <w:keepNext/>
      <w:keepLines/>
      <w:numPr>
        <w:ilvl w:val="5"/>
        <w:numId w:val="90"/>
      </w:numPr>
      <w:spacing w:before="40" w:after="0"/>
      <w:outlineLvl w:val="5"/>
    </w:pPr>
    <w:rPr>
      <w:rFonts w:asciiTheme="majorHAnsi" w:eastAsiaTheme="majorEastAsia" w:hAnsiTheme="majorHAnsi" w:cstheme="majorBidi"/>
    </w:rPr>
  </w:style>
  <w:style w:type="paragraph" w:styleId="Heading7">
    <w:name w:val="heading 7"/>
    <w:aliases w:val="Appendix 1"/>
    <w:next w:val="Default"/>
    <w:link w:val="Heading7Char"/>
    <w:uiPriority w:val="9"/>
    <w:unhideWhenUsed/>
    <w:qFormat/>
    <w:rsid w:val="009B4D27"/>
    <w:pPr>
      <w:keepNext/>
      <w:keepLines/>
      <w:numPr>
        <w:ilvl w:val="6"/>
        <w:numId w:val="90"/>
      </w:numPr>
      <w:spacing w:before="4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72169F"/>
    <w:pPr>
      <w:keepNext/>
      <w:keepLines/>
      <w:numPr>
        <w:ilvl w:val="7"/>
        <w:numId w:val="9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169F"/>
    <w:pPr>
      <w:keepNext/>
      <w:keepLines/>
      <w:numPr>
        <w:ilvl w:val="8"/>
        <w:numId w:val="9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10C"/>
    <w:rPr>
      <w:rFonts w:eastAsiaTheme="majorEastAsia" w:cstheme="majorBidi"/>
      <w:b/>
      <w:sz w:val="24"/>
      <w:szCs w:val="32"/>
    </w:rPr>
  </w:style>
  <w:style w:type="character" w:customStyle="1" w:styleId="Heading2Char">
    <w:name w:val="Heading 2 Char"/>
    <w:basedOn w:val="DefaultParagraphFont"/>
    <w:link w:val="Heading2"/>
    <w:uiPriority w:val="9"/>
    <w:rsid w:val="00EA3F94"/>
    <w:rPr>
      <w:rFonts w:eastAsiaTheme="majorEastAsia" w:cstheme="majorBidi"/>
      <w:b/>
      <w:szCs w:val="26"/>
    </w:rPr>
  </w:style>
  <w:style w:type="character" w:customStyle="1" w:styleId="Heading3Char">
    <w:name w:val="Heading 3 Char"/>
    <w:basedOn w:val="DefaultParagraphFont"/>
    <w:link w:val="Heading3"/>
    <w:uiPriority w:val="9"/>
    <w:rsid w:val="00EA3F94"/>
    <w:rPr>
      <w:rFonts w:eastAsiaTheme="majorEastAsia" w:cstheme="majorBidi"/>
      <w:i/>
      <w:szCs w:val="24"/>
    </w:rPr>
  </w:style>
  <w:style w:type="paragraph" w:styleId="Header">
    <w:name w:val="header"/>
    <w:basedOn w:val="Normal"/>
    <w:link w:val="HeaderChar"/>
    <w:uiPriority w:val="99"/>
    <w:unhideWhenUsed/>
    <w:rsid w:val="00387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CB4"/>
  </w:style>
  <w:style w:type="paragraph" w:styleId="Footer">
    <w:name w:val="footer"/>
    <w:basedOn w:val="Normal"/>
    <w:link w:val="FooterChar"/>
    <w:uiPriority w:val="99"/>
    <w:unhideWhenUsed/>
    <w:rsid w:val="00387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CB4"/>
  </w:style>
  <w:style w:type="character" w:styleId="CommentReference">
    <w:name w:val="annotation reference"/>
    <w:basedOn w:val="DefaultParagraphFont"/>
    <w:uiPriority w:val="99"/>
    <w:semiHidden/>
    <w:unhideWhenUsed/>
    <w:rsid w:val="009E5037"/>
    <w:rPr>
      <w:sz w:val="16"/>
      <w:szCs w:val="16"/>
    </w:rPr>
  </w:style>
  <w:style w:type="paragraph" w:styleId="CommentText">
    <w:name w:val="annotation text"/>
    <w:basedOn w:val="Normal"/>
    <w:link w:val="CommentTextChar"/>
    <w:uiPriority w:val="99"/>
    <w:unhideWhenUsed/>
    <w:rsid w:val="009E5037"/>
    <w:pPr>
      <w:spacing w:line="240" w:lineRule="auto"/>
    </w:pPr>
    <w:rPr>
      <w:sz w:val="20"/>
      <w:szCs w:val="20"/>
    </w:rPr>
  </w:style>
  <w:style w:type="character" w:customStyle="1" w:styleId="CommentTextChar">
    <w:name w:val="Comment Text Char"/>
    <w:basedOn w:val="DefaultParagraphFont"/>
    <w:link w:val="CommentText"/>
    <w:uiPriority w:val="99"/>
    <w:rsid w:val="009E5037"/>
    <w:rPr>
      <w:sz w:val="20"/>
      <w:szCs w:val="20"/>
    </w:rPr>
  </w:style>
  <w:style w:type="paragraph" w:styleId="CommentSubject">
    <w:name w:val="annotation subject"/>
    <w:basedOn w:val="CommentText"/>
    <w:next w:val="CommentText"/>
    <w:link w:val="CommentSubjectChar"/>
    <w:uiPriority w:val="99"/>
    <w:semiHidden/>
    <w:unhideWhenUsed/>
    <w:rsid w:val="009E5037"/>
    <w:rPr>
      <w:b/>
      <w:bCs/>
    </w:rPr>
  </w:style>
  <w:style w:type="character" w:customStyle="1" w:styleId="CommentSubjectChar">
    <w:name w:val="Comment Subject Char"/>
    <w:basedOn w:val="CommentTextChar"/>
    <w:link w:val="CommentSubject"/>
    <w:uiPriority w:val="99"/>
    <w:semiHidden/>
    <w:rsid w:val="009E5037"/>
    <w:rPr>
      <w:b/>
      <w:bCs/>
      <w:sz w:val="20"/>
      <w:szCs w:val="20"/>
    </w:rPr>
  </w:style>
  <w:style w:type="paragraph" w:styleId="BalloonText">
    <w:name w:val="Balloon Text"/>
    <w:basedOn w:val="Normal"/>
    <w:link w:val="BalloonTextChar"/>
    <w:uiPriority w:val="99"/>
    <w:semiHidden/>
    <w:unhideWhenUsed/>
    <w:rsid w:val="009E5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37"/>
    <w:rPr>
      <w:rFonts w:ascii="Segoe UI" w:hAnsi="Segoe UI" w:cs="Segoe UI"/>
      <w:sz w:val="18"/>
      <w:szCs w:val="18"/>
    </w:rPr>
  </w:style>
  <w:style w:type="character" w:styleId="Hyperlink">
    <w:name w:val="Hyperlink"/>
    <w:basedOn w:val="DefaultParagraphFont"/>
    <w:uiPriority w:val="99"/>
    <w:unhideWhenUsed/>
    <w:rsid w:val="0063137E"/>
    <w:rPr>
      <w:color w:val="0563C1" w:themeColor="hyperlink"/>
      <w:u w:val="single"/>
    </w:rPr>
  </w:style>
  <w:style w:type="paragraph" w:styleId="TOCHeading">
    <w:name w:val="TOC Heading"/>
    <w:basedOn w:val="Heading1"/>
    <w:next w:val="Normal"/>
    <w:uiPriority w:val="39"/>
    <w:unhideWhenUsed/>
    <w:qFormat/>
    <w:rsid w:val="00BF3D01"/>
    <w:pPr>
      <w:outlineLvl w:val="9"/>
    </w:pPr>
    <w:rPr>
      <w:lang w:val="en-US"/>
    </w:rPr>
  </w:style>
  <w:style w:type="paragraph" w:styleId="TOC1">
    <w:name w:val="toc 1"/>
    <w:basedOn w:val="Normal"/>
    <w:next w:val="Normal"/>
    <w:autoRedefine/>
    <w:uiPriority w:val="39"/>
    <w:unhideWhenUsed/>
    <w:qFormat/>
    <w:rsid w:val="00BF3D01"/>
    <w:pPr>
      <w:spacing w:after="100"/>
    </w:pPr>
  </w:style>
  <w:style w:type="paragraph" w:styleId="ListParagraph">
    <w:name w:val="List Paragraph"/>
    <w:basedOn w:val="Normal"/>
    <w:uiPriority w:val="34"/>
    <w:qFormat/>
    <w:rsid w:val="00CD71C2"/>
    <w:pPr>
      <w:spacing w:after="200" w:line="276" w:lineRule="auto"/>
      <w:ind w:left="720"/>
      <w:contextualSpacing/>
    </w:pPr>
    <w:rPr>
      <w:b/>
    </w:rPr>
  </w:style>
  <w:style w:type="paragraph" w:styleId="Caption">
    <w:name w:val="caption"/>
    <w:basedOn w:val="Normal"/>
    <w:next w:val="Normal"/>
    <w:uiPriority w:val="35"/>
    <w:unhideWhenUsed/>
    <w:qFormat/>
    <w:rsid w:val="002366E2"/>
    <w:rPr>
      <w:lang w:eastAsia="en-GB"/>
    </w:rPr>
  </w:style>
  <w:style w:type="table" w:styleId="TableGrid">
    <w:name w:val="Table Grid"/>
    <w:basedOn w:val="TableNormal"/>
    <w:uiPriority w:val="39"/>
    <w:rsid w:val="00EC5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A008C"/>
    <w:pPr>
      <w:spacing w:after="200"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5A008C"/>
    <w:rPr>
      <w:rFonts w:ascii="Calibri" w:hAnsi="Calibri" w:cs="Calibri"/>
      <w:noProof/>
      <w:lang w:val="en-US"/>
    </w:rPr>
  </w:style>
  <w:style w:type="character" w:customStyle="1" w:styleId="apple-converted-space">
    <w:name w:val="apple-converted-space"/>
    <w:basedOn w:val="DefaultParagraphFont"/>
    <w:rsid w:val="005A008C"/>
  </w:style>
  <w:style w:type="character" w:styleId="Emphasis">
    <w:name w:val="Emphasis"/>
    <w:basedOn w:val="DefaultParagraphFont"/>
    <w:uiPriority w:val="20"/>
    <w:qFormat/>
    <w:rsid w:val="005A008C"/>
    <w:rPr>
      <w:i/>
      <w:iCs/>
    </w:rPr>
  </w:style>
  <w:style w:type="paragraph" w:customStyle="1" w:styleId="Default">
    <w:name w:val="Default"/>
    <w:rsid w:val="005A008C"/>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EndNoteBibliographyTitle">
    <w:name w:val="EndNote Bibliography Title"/>
    <w:basedOn w:val="Normal"/>
    <w:link w:val="EndNoteBibliographyTitleChar"/>
    <w:rsid w:val="005A008C"/>
    <w:pPr>
      <w:spacing w:after="0" w:line="276" w:lineRule="auto"/>
      <w:jc w:val="center"/>
    </w:pPr>
    <w:rPr>
      <w:rFonts w:ascii="Calibri" w:eastAsiaTheme="majorEastAsia" w:hAnsi="Calibri" w:cs="Calibri"/>
      <w:noProof/>
      <w:color w:val="2E74B5" w:themeColor="accent1" w:themeShade="BF"/>
      <w:szCs w:val="28"/>
      <w:lang w:val="en-US"/>
    </w:rPr>
  </w:style>
  <w:style w:type="character" w:customStyle="1" w:styleId="EndNoteBibliographyTitleChar">
    <w:name w:val="EndNote Bibliography Title Char"/>
    <w:basedOn w:val="Heading1Char"/>
    <w:link w:val="EndNoteBibliographyTitle"/>
    <w:rsid w:val="005A008C"/>
    <w:rPr>
      <w:rFonts w:ascii="Calibri" w:eastAsiaTheme="majorEastAsia" w:hAnsi="Calibri" w:cs="Calibri"/>
      <w:b w:val="0"/>
      <w:noProof/>
      <w:color w:val="2E74B5" w:themeColor="accent1" w:themeShade="BF"/>
      <w:sz w:val="24"/>
      <w:szCs w:val="28"/>
      <w:lang w:val="en-US"/>
    </w:rPr>
  </w:style>
  <w:style w:type="paragraph" w:styleId="TOC2">
    <w:name w:val="toc 2"/>
    <w:basedOn w:val="Normal"/>
    <w:next w:val="Normal"/>
    <w:autoRedefine/>
    <w:uiPriority w:val="39"/>
    <w:unhideWhenUsed/>
    <w:qFormat/>
    <w:rsid w:val="005A008C"/>
    <w:pPr>
      <w:spacing w:after="100" w:line="276" w:lineRule="auto"/>
      <w:ind w:left="220"/>
    </w:pPr>
  </w:style>
  <w:style w:type="paragraph" w:styleId="FootnoteText">
    <w:name w:val="footnote text"/>
    <w:basedOn w:val="Normal"/>
    <w:link w:val="FootnoteTextChar"/>
    <w:uiPriority w:val="99"/>
    <w:unhideWhenUsed/>
    <w:rsid w:val="00E51016"/>
    <w:pPr>
      <w:spacing w:after="0" w:line="240" w:lineRule="auto"/>
    </w:pPr>
    <w:rPr>
      <w:sz w:val="20"/>
      <w:szCs w:val="20"/>
    </w:rPr>
  </w:style>
  <w:style w:type="character" w:customStyle="1" w:styleId="FootnoteTextChar">
    <w:name w:val="Footnote Text Char"/>
    <w:basedOn w:val="DefaultParagraphFont"/>
    <w:link w:val="FootnoteText"/>
    <w:uiPriority w:val="99"/>
    <w:rsid w:val="00E51016"/>
    <w:rPr>
      <w:sz w:val="20"/>
      <w:szCs w:val="20"/>
    </w:rPr>
  </w:style>
  <w:style w:type="character" w:styleId="FootnoteReference">
    <w:name w:val="footnote reference"/>
    <w:basedOn w:val="DefaultParagraphFont"/>
    <w:uiPriority w:val="99"/>
    <w:semiHidden/>
    <w:unhideWhenUsed/>
    <w:rsid w:val="00E51016"/>
    <w:rPr>
      <w:vertAlign w:val="superscript"/>
    </w:rPr>
  </w:style>
  <w:style w:type="character" w:styleId="PlaceholderText">
    <w:name w:val="Placeholder Text"/>
    <w:basedOn w:val="DefaultParagraphFont"/>
    <w:uiPriority w:val="99"/>
    <w:semiHidden/>
    <w:rsid w:val="00E51016"/>
    <w:rPr>
      <w:color w:val="808080"/>
    </w:rPr>
  </w:style>
  <w:style w:type="paragraph" w:styleId="Revision">
    <w:name w:val="Revision"/>
    <w:hidden/>
    <w:uiPriority w:val="99"/>
    <w:semiHidden/>
    <w:rsid w:val="00E51016"/>
    <w:pPr>
      <w:spacing w:after="0" w:line="240" w:lineRule="auto"/>
    </w:pPr>
  </w:style>
  <w:style w:type="character" w:customStyle="1" w:styleId="Heading4Char">
    <w:name w:val="Heading 4 Char"/>
    <w:basedOn w:val="DefaultParagraphFont"/>
    <w:link w:val="Heading4"/>
    <w:uiPriority w:val="9"/>
    <w:rsid w:val="00CF79E1"/>
    <w:rPr>
      <w:rFonts w:ascii="Calibri" w:eastAsiaTheme="majorEastAsia" w:hAnsi="Calibri" w:cstheme="majorBidi"/>
      <w:bCs/>
      <w:i/>
      <w:iCs/>
      <w:color w:val="000000" w:themeColor="text1"/>
    </w:rPr>
  </w:style>
  <w:style w:type="character" w:customStyle="1" w:styleId="Heading5Char">
    <w:name w:val="Heading 5 Char"/>
    <w:basedOn w:val="DefaultParagraphFont"/>
    <w:link w:val="Heading5"/>
    <w:uiPriority w:val="9"/>
    <w:rsid w:val="00E51016"/>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E510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1016"/>
    <w:rPr>
      <w:sz w:val="20"/>
      <w:szCs w:val="20"/>
    </w:rPr>
  </w:style>
  <w:style w:type="character" w:styleId="EndnoteReference">
    <w:name w:val="endnote reference"/>
    <w:basedOn w:val="DefaultParagraphFont"/>
    <w:uiPriority w:val="99"/>
    <w:semiHidden/>
    <w:unhideWhenUsed/>
    <w:rsid w:val="00E51016"/>
    <w:rPr>
      <w:vertAlign w:val="superscript"/>
    </w:rPr>
  </w:style>
  <w:style w:type="paragraph" w:styleId="NormalWeb">
    <w:name w:val="Normal (Web)"/>
    <w:basedOn w:val="Normal"/>
    <w:uiPriority w:val="99"/>
    <w:unhideWhenUsed/>
    <w:rsid w:val="00755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
    <w:name w:val="mi"/>
    <w:basedOn w:val="DefaultParagraphFont"/>
    <w:rsid w:val="00E51016"/>
  </w:style>
  <w:style w:type="character" w:customStyle="1" w:styleId="mo">
    <w:name w:val="mo"/>
    <w:basedOn w:val="DefaultParagraphFont"/>
    <w:rsid w:val="00E51016"/>
  </w:style>
  <w:style w:type="paragraph" w:styleId="HTMLPreformatted">
    <w:name w:val="HTML Preformatted"/>
    <w:basedOn w:val="Normal"/>
    <w:link w:val="HTMLPreformattedChar"/>
    <w:uiPriority w:val="99"/>
    <w:semiHidden/>
    <w:unhideWhenUsed/>
    <w:rsid w:val="00E5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51016"/>
    <w:rPr>
      <w:rFonts w:ascii="Courier New" w:eastAsia="Times New Roman" w:hAnsi="Courier New" w:cs="Courier New"/>
      <w:sz w:val="20"/>
      <w:szCs w:val="20"/>
      <w:lang w:eastAsia="en-GB"/>
    </w:rPr>
  </w:style>
  <w:style w:type="character" w:customStyle="1" w:styleId="gnkrckgcmrb">
    <w:name w:val="gnkrckgcmrb"/>
    <w:basedOn w:val="DefaultParagraphFont"/>
    <w:rsid w:val="00E51016"/>
  </w:style>
  <w:style w:type="paragraph" w:styleId="Title">
    <w:name w:val="Title"/>
    <w:basedOn w:val="Normal"/>
    <w:next w:val="Normal"/>
    <w:link w:val="TitleChar"/>
    <w:uiPriority w:val="10"/>
    <w:qFormat/>
    <w:rsid w:val="00E510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016"/>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5A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17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27028879544078019msolistparagraph">
    <w:name w:val="m_-8127028879544078019msolistparagraph"/>
    <w:basedOn w:val="Normal"/>
    <w:rsid w:val="005A17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rsid w:val="000C7213"/>
    <w:rPr>
      <w:rFonts w:asciiTheme="majorHAnsi" w:eastAsiaTheme="majorEastAsia" w:hAnsiTheme="majorHAnsi" w:cstheme="majorBidi"/>
    </w:rPr>
  </w:style>
  <w:style w:type="character" w:customStyle="1" w:styleId="Heading7Char">
    <w:name w:val="Heading 7 Char"/>
    <w:aliases w:val="Appendix 1 Char"/>
    <w:basedOn w:val="DefaultParagraphFont"/>
    <w:link w:val="Heading7"/>
    <w:uiPriority w:val="9"/>
    <w:rsid w:val="009B4D27"/>
    <w:rPr>
      <w:rFonts w:eastAsiaTheme="majorEastAsia" w:cstheme="majorBidi"/>
      <w:iCs/>
    </w:rPr>
  </w:style>
  <w:style w:type="character" w:customStyle="1" w:styleId="Heading8Char">
    <w:name w:val="Heading 8 Char"/>
    <w:basedOn w:val="DefaultParagraphFont"/>
    <w:link w:val="Heading8"/>
    <w:uiPriority w:val="9"/>
    <w:semiHidden/>
    <w:rsid w:val="007216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169F"/>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qFormat/>
    <w:rsid w:val="00A2704B"/>
    <w:pPr>
      <w:spacing w:after="100"/>
      <w:ind w:left="440"/>
    </w:pPr>
  </w:style>
  <w:style w:type="paragraph" w:styleId="TOC4">
    <w:name w:val="toc 4"/>
    <w:basedOn w:val="Normal"/>
    <w:next w:val="Normal"/>
    <w:autoRedefine/>
    <w:uiPriority w:val="39"/>
    <w:unhideWhenUsed/>
    <w:rsid w:val="00A2704B"/>
    <w:pPr>
      <w:spacing w:after="100"/>
      <w:ind w:left="660"/>
    </w:pPr>
    <w:rPr>
      <w:rFonts w:eastAsiaTheme="minorEastAsia"/>
      <w:lang w:eastAsia="en-GB"/>
    </w:rPr>
  </w:style>
  <w:style w:type="paragraph" w:styleId="TOC5">
    <w:name w:val="toc 5"/>
    <w:basedOn w:val="Normal"/>
    <w:next w:val="Normal"/>
    <w:autoRedefine/>
    <w:uiPriority w:val="39"/>
    <w:unhideWhenUsed/>
    <w:rsid w:val="00A2704B"/>
    <w:pPr>
      <w:spacing w:after="100"/>
      <w:ind w:left="880"/>
    </w:pPr>
    <w:rPr>
      <w:rFonts w:eastAsiaTheme="minorEastAsia"/>
      <w:lang w:eastAsia="en-GB"/>
    </w:rPr>
  </w:style>
  <w:style w:type="paragraph" w:styleId="TOC6">
    <w:name w:val="toc 6"/>
    <w:basedOn w:val="Normal"/>
    <w:next w:val="Normal"/>
    <w:autoRedefine/>
    <w:uiPriority w:val="39"/>
    <w:unhideWhenUsed/>
    <w:rsid w:val="00A2704B"/>
    <w:pPr>
      <w:spacing w:after="100"/>
      <w:ind w:left="1100"/>
    </w:pPr>
    <w:rPr>
      <w:rFonts w:eastAsiaTheme="minorEastAsia"/>
      <w:lang w:eastAsia="en-GB"/>
    </w:rPr>
  </w:style>
  <w:style w:type="paragraph" w:styleId="TOC7">
    <w:name w:val="toc 7"/>
    <w:basedOn w:val="Normal"/>
    <w:next w:val="Normal"/>
    <w:autoRedefine/>
    <w:uiPriority w:val="39"/>
    <w:unhideWhenUsed/>
    <w:rsid w:val="00A2704B"/>
    <w:pPr>
      <w:spacing w:after="100"/>
      <w:ind w:left="1320"/>
    </w:pPr>
    <w:rPr>
      <w:rFonts w:eastAsiaTheme="minorEastAsia"/>
      <w:lang w:eastAsia="en-GB"/>
    </w:rPr>
  </w:style>
  <w:style w:type="paragraph" w:styleId="TOC8">
    <w:name w:val="toc 8"/>
    <w:basedOn w:val="Normal"/>
    <w:next w:val="Normal"/>
    <w:autoRedefine/>
    <w:uiPriority w:val="39"/>
    <w:unhideWhenUsed/>
    <w:rsid w:val="00A2704B"/>
    <w:pPr>
      <w:spacing w:after="100"/>
      <w:ind w:left="1540"/>
    </w:pPr>
    <w:rPr>
      <w:rFonts w:eastAsiaTheme="minorEastAsia"/>
      <w:lang w:eastAsia="en-GB"/>
    </w:rPr>
  </w:style>
  <w:style w:type="paragraph" w:styleId="TOC9">
    <w:name w:val="toc 9"/>
    <w:basedOn w:val="Normal"/>
    <w:next w:val="Normal"/>
    <w:autoRedefine/>
    <w:uiPriority w:val="39"/>
    <w:unhideWhenUsed/>
    <w:rsid w:val="00A2704B"/>
    <w:pPr>
      <w:spacing w:after="100"/>
      <w:ind w:left="1760"/>
    </w:pPr>
    <w:rPr>
      <w:rFonts w:eastAsiaTheme="minorEastAsia"/>
      <w:lang w:eastAsia="en-GB"/>
    </w:rPr>
  </w:style>
  <w:style w:type="paragraph" w:styleId="TableofFigures">
    <w:name w:val="table of figures"/>
    <w:basedOn w:val="Normal"/>
    <w:next w:val="Normal"/>
    <w:uiPriority w:val="99"/>
    <w:unhideWhenUsed/>
    <w:rsid w:val="00B83DF7"/>
    <w:pPr>
      <w:spacing w:after="0"/>
    </w:pPr>
  </w:style>
  <w:style w:type="character" w:styleId="IntenseReference">
    <w:name w:val="Intense Reference"/>
    <w:basedOn w:val="DefaultParagraphFont"/>
    <w:uiPriority w:val="32"/>
    <w:qFormat/>
    <w:rsid w:val="00C27D87"/>
    <w:rPr>
      <w:rFonts w:asciiTheme="minorHAnsi" w:hAnsiTheme="minorHAnsi"/>
      <w:b w:val="0"/>
      <w:bCs/>
      <w:i/>
      <w:caps w:val="0"/>
      <w:smallCaps w:val="0"/>
      <w:color w:val="auto"/>
      <w:spacing w:val="5"/>
      <w:sz w:val="22"/>
    </w:rPr>
  </w:style>
  <w:style w:type="character" w:customStyle="1" w:styleId="a-size-large">
    <w:name w:val="a-size-large"/>
    <w:basedOn w:val="DefaultParagraphFont"/>
    <w:rsid w:val="007B7E51"/>
  </w:style>
  <w:style w:type="character" w:customStyle="1" w:styleId="a-size-medium">
    <w:name w:val="a-size-medium"/>
    <w:basedOn w:val="DefaultParagraphFont"/>
    <w:rsid w:val="007B7E51"/>
  </w:style>
  <w:style w:type="character" w:customStyle="1" w:styleId="author">
    <w:name w:val="author"/>
    <w:basedOn w:val="DefaultParagraphFont"/>
    <w:rsid w:val="007B7E51"/>
  </w:style>
  <w:style w:type="character" w:customStyle="1" w:styleId="a-color-secondary">
    <w:name w:val="a-color-secondary"/>
    <w:basedOn w:val="DefaultParagraphFont"/>
    <w:rsid w:val="007B7E51"/>
  </w:style>
  <w:style w:type="numbering" w:customStyle="1" w:styleId="NoList1">
    <w:name w:val="No List1"/>
    <w:next w:val="NoList"/>
    <w:uiPriority w:val="99"/>
    <w:semiHidden/>
    <w:unhideWhenUsed/>
    <w:rsid w:val="00BB1550"/>
  </w:style>
  <w:style w:type="table" w:customStyle="1" w:styleId="TableGrid3">
    <w:name w:val="Table Grid3"/>
    <w:basedOn w:val="TableNormal"/>
    <w:next w:val="TableGrid"/>
    <w:uiPriority w:val="39"/>
    <w:rsid w:val="00BB1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OC">
    <w:name w:val="Heading 1 - no  TOC"/>
    <w:basedOn w:val="Normal"/>
    <w:link w:val="Heading1-noTOCChar"/>
    <w:qFormat/>
    <w:rsid w:val="00BB1550"/>
    <w:rPr>
      <w:rFonts w:eastAsiaTheme="majorEastAsia" w:cstheme="majorBidi"/>
      <w:b/>
      <w:caps/>
      <w:sz w:val="24"/>
      <w:szCs w:val="32"/>
    </w:rPr>
  </w:style>
  <w:style w:type="character" w:customStyle="1" w:styleId="Heading1-noTOCChar">
    <w:name w:val="Heading 1 - no  TOC Char"/>
    <w:basedOn w:val="Heading1Char"/>
    <w:link w:val="Heading1-noTOC"/>
    <w:rsid w:val="00BB1550"/>
    <w:rPr>
      <w:rFonts w:eastAsiaTheme="majorEastAsia" w:cstheme="majorBidi"/>
      <w:b/>
      <w:caps/>
      <w:sz w:val="24"/>
      <w:szCs w:val="32"/>
    </w:rPr>
  </w:style>
  <w:style w:type="numbering" w:customStyle="1" w:styleId="Appendix">
    <w:name w:val="Appendix"/>
    <w:uiPriority w:val="99"/>
    <w:rsid w:val="009B4D27"/>
    <w:pPr>
      <w:numPr>
        <w:numId w:val="74"/>
      </w:numPr>
    </w:pPr>
  </w:style>
  <w:style w:type="numbering" w:customStyle="1" w:styleId="NoList2">
    <w:name w:val="No List2"/>
    <w:next w:val="NoList"/>
    <w:uiPriority w:val="99"/>
    <w:semiHidden/>
    <w:unhideWhenUsed/>
    <w:rsid w:val="00E36510"/>
  </w:style>
  <w:style w:type="table" w:customStyle="1" w:styleId="TableGrid4">
    <w:name w:val="Table Grid4"/>
    <w:basedOn w:val="TableNormal"/>
    <w:next w:val="TableGrid"/>
    <w:uiPriority w:val="39"/>
    <w:rsid w:val="00E36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publ-name">
    <w:name w:val="cit-publ-name"/>
    <w:basedOn w:val="DefaultParagraphFont"/>
    <w:rsid w:val="00F739B9"/>
  </w:style>
  <w:style w:type="numbering" w:customStyle="1" w:styleId="NoList3">
    <w:name w:val="No List3"/>
    <w:next w:val="NoList"/>
    <w:uiPriority w:val="99"/>
    <w:semiHidden/>
    <w:unhideWhenUsed/>
    <w:rsid w:val="00B17376"/>
  </w:style>
  <w:style w:type="table" w:customStyle="1" w:styleId="TableGrid5">
    <w:name w:val="Table Grid5"/>
    <w:basedOn w:val="TableNormal"/>
    <w:next w:val="TableGrid"/>
    <w:uiPriority w:val="39"/>
    <w:rsid w:val="00B1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30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236D6"/>
    <w:rPr>
      <w:color w:val="605E5C"/>
      <w:shd w:val="clear" w:color="auto" w:fill="E1DFDD"/>
    </w:rPr>
  </w:style>
  <w:style w:type="character" w:styleId="FollowedHyperlink">
    <w:name w:val="FollowedHyperlink"/>
    <w:basedOn w:val="DefaultParagraphFont"/>
    <w:uiPriority w:val="99"/>
    <w:semiHidden/>
    <w:unhideWhenUsed/>
    <w:rsid w:val="006A4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01010">
      <w:bodyDiv w:val="1"/>
      <w:marLeft w:val="0"/>
      <w:marRight w:val="0"/>
      <w:marTop w:val="0"/>
      <w:marBottom w:val="0"/>
      <w:divBdr>
        <w:top w:val="none" w:sz="0" w:space="0" w:color="auto"/>
        <w:left w:val="none" w:sz="0" w:space="0" w:color="auto"/>
        <w:bottom w:val="none" w:sz="0" w:space="0" w:color="auto"/>
        <w:right w:val="none" w:sz="0" w:space="0" w:color="auto"/>
      </w:divBdr>
      <w:divsChild>
        <w:div w:id="1580214695">
          <w:marLeft w:val="490"/>
          <w:marRight w:val="0"/>
          <w:marTop w:val="90"/>
          <w:marBottom w:val="0"/>
          <w:divBdr>
            <w:top w:val="none" w:sz="0" w:space="0" w:color="auto"/>
            <w:left w:val="none" w:sz="0" w:space="0" w:color="auto"/>
            <w:bottom w:val="none" w:sz="0" w:space="0" w:color="auto"/>
            <w:right w:val="none" w:sz="0" w:space="0" w:color="auto"/>
          </w:divBdr>
        </w:div>
        <w:div w:id="1492214939">
          <w:marLeft w:val="490"/>
          <w:marRight w:val="0"/>
          <w:marTop w:val="90"/>
          <w:marBottom w:val="0"/>
          <w:divBdr>
            <w:top w:val="none" w:sz="0" w:space="0" w:color="auto"/>
            <w:left w:val="none" w:sz="0" w:space="0" w:color="auto"/>
            <w:bottom w:val="none" w:sz="0" w:space="0" w:color="auto"/>
            <w:right w:val="none" w:sz="0" w:space="0" w:color="auto"/>
          </w:divBdr>
        </w:div>
        <w:div w:id="1235705316">
          <w:marLeft w:val="490"/>
          <w:marRight w:val="0"/>
          <w:marTop w:val="90"/>
          <w:marBottom w:val="0"/>
          <w:divBdr>
            <w:top w:val="none" w:sz="0" w:space="0" w:color="auto"/>
            <w:left w:val="none" w:sz="0" w:space="0" w:color="auto"/>
            <w:bottom w:val="none" w:sz="0" w:space="0" w:color="auto"/>
            <w:right w:val="none" w:sz="0" w:space="0" w:color="auto"/>
          </w:divBdr>
        </w:div>
        <w:div w:id="177742024">
          <w:marLeft w:val="490"/>
          <w:marRight w:val="0"/>
          <w:marTop w:val="90"/>
          <w:marBottom w:val="0"/>
          <w:divBdr>
            <w:top w:val="none" w:sz="0" w:space="0" w:color="auto"/>
            <w:left w:val="none" w:sz="0" w:space="0" w:color="auto"/>
            <w:bottom w:val="none" w:sz="0" w:space="0" w:color="auto"/>
            <w:right w:val="none" w:sz="0" w:space="0" w:color="auto"/>
          </w:divBdr>
        </w:div>
        <w:div w:id="378674268">
          <w:marLeft w:val="490"/>
          <w:marRight w:val="0"/>
          <w:marTop w:val="90"/>
          <w:marBottom w:val="0"/>
          <w:divBdr>
            <w:top w:val="none" w:sz="0" w:space="0" w:color="auto"/>
            <w:left w:val="none" w:sz="0" w:space="0" w:color="auto"/>
            <w:bottom w:val="none" w:sz="0" w:space="0" w:color="auto"/>
            <w:right w:val="none" w:sz="0" w:space="0" w:color="auto"/>
          </w:divBdr>
        </w:div>
        <w:div w:id="1108162553">
          <w:marLeft w:val="490"/>
          <w:marRight w:val="0"/>
          <w:marTop w:val="90"/>
          <w:marBottom w:val="0"/>
          <w:divBdr>
            <w:top w:val="none" w:sz="0" w:space="0" w:color="auto"/>
            <w:left w:val="none" w:sz="0" w:space="0" w:color="auto"/>
            <w:bottom w:val="none" w:sz="0" w:space="0" w:color="auto"/>
            <w:right w:val="none" w:sz="0" w:space="0" w:color="auto"/>
          </w:divBdr>
        </w:div>
        <w:div w:id="1049378652">
          <w:marLeft w:val="490"/>
          <w:marRight w:val="0"/>
          <w:marTop w:val="90"/>
          <w:marBottom w:val="0"/>
          <w:divBdr>
            <w:top w:val="none" w:sz="0" w:space="0" w:color="auto"/>
            <w:left w:val="none" w:sz="0" w:space="0" w:color="auto"/>
            <w:bottom w:val="none" w:sz="0" w:space="0" w:color="auto"/>
            <w:right w:val="none" w:sz="0" w:space="0" w:color="auto"/>
          </w:divBdr>
        </w:div>
        <w:div w:id="1351299506">
          <w:marLeft w:val="490"/>
          <w:marRight w:val="0"/>
          <w:marTop w:val="90"/>
          <w:marBottom w:val="0"/>
          <w:divBdr>
            <w:top w:val="none" w:sz="0" w:space="0" w:color="auto"/>
            <w:left w:val="none" w:sz="0" w:space="0" w:color="auto"/>
            <w:bottom w:val="none" w:sz="0" w:space="0" w:color="auto"/>
            <w:right w:val="none" w:sz="0" w:space="0" w:color="auto"/>
          </w:divBdr>
        </w:div>
      </w:divsChild>
    </w:div>
    <w:div w:id="403724595">
      <w:bodyDiv w:val="1"/>
      <w:marLeft w:val="0"/>
      <w:marRight w:val="0"/>
      <w:marTop w:val="0"/>
      <w:marBottom w:val="0"/>
      <w:divBdr>
        <w:top w:val="none" w:sz="0" w:space="0" w:color="auto"/>
        <w:left w:val="none" w:sz="0" w:space="0" w:color="auto"/>
        <w:bottom w:val="none" w:sz="0" w:space="0" w:color="auto"/>
        <w:right w:val="none" w:sz="0" w:space="0" w:color="auto"/>
      </w:divBdr>
    </w:div>
    <w:div w:id="584732169">
      <w:bodyDiv w:val="1"/>
      <w:marLeft w:val="0"/>
      <w:marRight w:val="0"/>
      <w:marTop w:val="0"/>
      <w:marBottom w:val="0"/>
      <w:divBdr>
        <w:top w:val="none" w:sz="0" w:space="0" w:color="auto"/>
        <w:left w:val="none" w:sz="0" w:space="0" w:color="auto"/>
        <w:bottom w:val="none" w:sz="0" w:space="0" w:color="auto"/>
        <w:right w:val="none" w:sz="0" w:space="0" w:color="auto"/>
      </w:divBdr>
    </w:div>
    <w:div w:id="1214537526">
      <w:bodyDiv w:val="1"/>
      <w:marLeft w:val="0"/>
      <w:marRight w:val="0"/>
      <w:marTop w:val="0"/>
      <w:marBottom w:val="0"/>
      <w:divBdr>
        <w:top w:val="none" w:sz="0" w:space="0" w:color="auto"/>
        <w:left w:val="none" w:sz="0" w:space="0" w:color="auto"/>
        <w:bottom w:val="none" w:sz="0" w:space="0" w:color="auto"/>
        <w:right w:val="none" w:sz="0" w:space="0" w:color="auto"/>
      </w:divBdr>
    </w:div>
    <w:div w:id="1327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5413081">
          <w:marLeft w:val="547"/>
          <w:marRight w:val="0"/>
          <w:marTop w:val="90"/>
          <w:marBottom w:val="0"/>
          <w:divBdr>
            <w:top w:val="none" w:sz="0" w:space="0" w:color="auto"/>
            <w:left w:val="none" w:sz="0" w:space="0" w:color="auto"/>
            <w:bottom w:val="none" w:sz="0" w:space="0" w:color="auto"/>
            <w:right w:val="none" w:sz="0" w:space="0" w:color="auto"/>
          </w:divBdr>
        </w:div>
        <w:div w:id="2115318223">
          <w:marLeft w:val="835"/>
          <w:marRight w:val="0"/>
          <w:marTop w:val="90"/>
          <w:marBottom w:val="0"/>
          <w:divBdr>
            <w:top w:val="none" w:sz="0" w:space="0" w:color="auto"/>
            <w:left w:val="none" w:sz="0" w:space="0" w:color="auto"/>
            <w:bottom w:val="none" w:sz="0" w:space="0" w:color="auto"/>
            <w:right w:val="none" w:sz="0" w:space="0" w:color="auto"/>
          </w:divBdr>
        </w:div>
        <w:div w:id="373434886">
          <w:marLeft w:val="835"/>
          <w:marRight w:val="0"/>
          <w:marTop w:val="90"/>
          <w:marBottom w:val="0"/>
          <w:divBdr>
            <w:top w:val="none" w:sz="0" w:space="0" w:color="auto"/>
            <w:left w:val="none" w:sz="0" w:space="0" w:color="auto"/>
            <w:bottom w:val="none" w:sz="0" w:space="0" w:color="auto"/>
            <w:right w:val="none" w:sz="0" w:space="0" w:color="auto"/>
          </w:divBdr>
        </w:div>
        <w:div w:id="708187527">
          <w:marLeft w:val="1699"/>
          <w:marRight w:val="0"/>
          <w:marTop w:val="90"/>
          <w:marBottom w:val="0"/>
          <w:divBdr>
            <w:top w:val="none" w:sz="0" w:space="0" w:color="auto"/>
            <w:left w:val="none" w:sz="0" w:space="0" w:color="auto"/>
            <w:bottom w:val="none" w:sz="0" w:space="0" w:color="auto"/>
            <w:right w:val="none" w:sz="0" w:space="0" w:color="auto"/>
          </w:divBdr>
        </w:div>
        <w:div w:id="24988562">
          <w:marLeft w:val="835"/>
          <w:marRight w:val="0"/>
          <w:marTop w:val="90"/>
          <w:marBottom w:val="0"/>
          <w:divBdr>
            <w:top w:val="none" w:sz="0" w:space="0" w:color="auto"/>
            <w:left w:val="none" w:sz="0" w:space="0" w:color="auto"/>
            <w:bottom w:val="none" w:sz="0" w:space="0" w:color="auto"/>
            <w:right w:val="none" w:sz="0" w:space="0" w:color="auto"/>
          </w:divBdr>
        </w:div>
      </w:divsChild>
    </w:div>
    <w:div w:id="1833402357">
      <w:bodyDiv w:val="1"/>
      <w:marLeft w:val="0"/>
      <w:marRight w:val="0"/>
      <w:marTop w:val="0"/>
      <w:marBottom w:val="0"/>
      <w:divBdr>
        <w:top w:val="none" w:sz="0" w:space="0" w:color="auto"/>
        <w:left w:val="none" w:sz="0" w:space="0" w:color="auto"/>
        <w:bottom w:val="none" w:sz="0" w:space="0" w:color="auto"/>
        <w:right w:val="none" w:sz="0" w:space="0" w:color="auto"/>
      </w:divBdr>
      <w:divsChild>
        <w:div w:id="1643005126">
          <w:marLeft w:val="0"/>
          <w:marRight w:val="0"/>
          <w:marTop w:val="90"/>
          <w:marBottom w:val="0"/>
          <w:divBdr>
            <w:top w:val="none" w:sz="0" w:space="0" w:color="auto"/>
            <w:left w:val="none" w:sz="0" w:space="0" w:color="auto"/>
            <w:bottom w:val="none" w:sz="0" w:space="0" w:color="auto"/>
            <w:right w:val="none" w:sz="0" w:space="0" w:color="auto"/>
          </w:divBdr>
        </w:div>
        <w:div w:id="2133479455">
          <w:marLeft w:val="0"/>
          <w:marRight w:val="0"/>
          <w:marTop w:val="0"/>
          <w:marBottom w:val="330"/>
          <w:divBdr>
            <w:top w:val="none" w:sz="0" w:space="0" w:color="auto"/>
            <w:left w:val="none" w:sz="0" w:space="0" w:color="auto"/>
            <w:bottom w:val="none" w:sz="0" w:space="0" w:color="auto"/>
            <w:right w:val="none" w:sz="0" w:space="0" w:color="auto"/>
          </w:divBdr>
        </w:div>
      </w:divsChild>
    </w:div>
    <w:div w:id="20371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dx.doi.org/10.1175/1520-0450(1968)007" TargetMode="External"/><Relationship Id="rId21" Type="http://schemas.openxmlformats.org/officeDocument/2006/relationships/hyperlink" Target="https://en.wikipedia.org/wiki/Common_sense" TargetMode="External"/><Relationship Id="rId42" Type="http://schemas.openxmlformats.org/officeDocument/2006/relationships/image" Target="media/image17.jpeg"/><Relationship Id="rId47" Type="http://schemas.openxmlformats.org/officeDocument/2006/relationships/footer" Target="footer8.xml"/><Relationship Id="rId63" Type="http://schemas.openxmlformats.org/officeDocument/2006/relationships/hyperlink" Target="http://dx.doi.org/http://dx.doi.org/10.1198/016214505000000105" TargetMode="External"/><Relationship Id="rId68" Type="http://schemas.openxmlformats.org/officeDocument/2006/relationships/hyperlink" Target="https://www.kingsfund.org.uk/projects/verdict/has-government-delivered-new-era-public-health" TargetMode="External"/><Relationship Id="rId84" Type="http://schemas.openxmlformats.org/officeDocument/2006/relationships/hyperlink" Target="http://dx.doi.org/10.1177/0272989X09336077" TargetMode="External"/><Relationship Id="rId89" Type="http://schemas.openxmlformats.org/officeDocument/2006/relationships/hyperlink" Target="http://dx.doi.org/10.1016/j.ress.2017.02.003" TargetMode="External"/><Relationship Id="rId112" Type="http://schemas.openxmlformats.org/officeDocument/2006/relationships/hyperlink" Target="http://dx.doi.org/10.1111/j.1539-6924.2012.01833.x" TargetMode="External"/><Relationship Id="rId133" Type="http://schemas.openxmlformats.org/officeDocument/2006/relationships/hyperlink" Target="http://dx.doi.org/10.2307/2348473" TargetMode="External"/><Relationship Id="rId138" Type="http://schemas.openxmlformats.org/officeDocument/2006/relationships/hyperlink" Target="http://dx.doi.org/10.2307/2348469" TargetMode="External"/><Relationship Id="rId154" Type="http://schemas.openxmlformats.org/officeDocument/2006/relationships/hyperlink" Target="http://dx.doi.org/10.1177/1740774517711442" TargetMode="External"/><Relationship Id="rId159" Type="http://schemas.openxmlformats.org/officeDocument/2006/relationships/hyperlink" Target="http://dx.doi.org/10.1016/0029-5493(91)90023-b" TargetMode="External"/><Relationship Id="rId16" Type="http://schemas.openxmlformats.org/officeDocument/2006/relationships/hyperlink" Target="https://en.wikipedia.org/wiki/Rule_of_thumb" TargetMode="External"/><Relationship Id="rId107" Type="http://schemas.openxmlformats.org/officeDocument/2006/relationships/hyperlink" Target="http://dx.doi.org/10.1214/12-BA717" TargetMode="Externa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jpg"/><Relationship Id="rId53" Type="http://schemas.openxmlformats.org/officeDocument/2006/relationships/hyperlink" Target="http://dx.doi.org/10.1056/NEJMra1614394" TargetMode="External"/><Relationship Id="rId58" Type="http://schemas.openxmlformats.org/officeDocument/2006/relationships/hyperlink" Target="http://dx.doi.org/10.1093/reep/rex022" TargetMode="External"/><Relationship Id="rId74" Type="http://schemas.openxmlformats.org/officeDocument/2006/relationships/hyperlink" Target="http://dx.doi.org/10.1002/sim.4288" TargetMode="External"/><Relationship Id="rId79" Type="http://schemas.openxmlformats.org/officeDocument/2006/relationships/hyperlink" Target="http://dx.doi.org/10.1017/S026646230808046X" TargetMode="External"/><Relationship Id="rId102" Type="http://schemas.openxmlformats.org/officeDocument/2006/relationships/hyperlink" Target="http://dx.doi.org/10.1111/risa.12272" TargetMode="External"/><Relationship Id="rId123" Type="http://schemas.openxmlformats.org/officeDocument/2006/relationships/hyperlink" Target="http://dx.doi.org/10.1111/j.1523-1739.2011.01806.x" TargetMode="External"/><Relationship Id="rId128" Type="http://schemas.openxmlformats.org/officeDocument/2006/relationships/hyperlink" Target="http://dx.doi.org/10.1002/sim.2712" TargetMode="External"/><Relationship Id="rId144" Type="http://schemas.openxmlformats.org/officeDocument/2006/relationships/hyperlink" Target="http://dx.doi.org/10.2165/00019053-200624110-00003" TargetMode="External"/><Relationship Id="rId149" Type="http://schemas.openxmlformats.org/officeDocument/2006/relationships/hyperlink" Target="http://dx.doi.org/10.1016/j.techfore.2011.03.021" TargetMode="External"/><Relationship Id="rId5" Type="http://schemas.openxmlformats.org/officeDocument/2006/relationships/webSettings" Target="webSettings.xml"/><Relationship Id="rId90" Type="http://schemas.openxmlformats.org/officeDocument/2006/relationships/hyperlink" Target="http://dx.doi.org/10.1016/j.ress.2013.07.015" TargetMode="External"/><Relationship Id="rId95" Type="http://schemas.openxmlformats.org/officeDocument/2006/relationships/hyperlink" Target="http://dx.doi.org/Doi" TargetMode="External"/><Relationship Id="rId160" Type="http://schemas.openxmlformats.org/officeDocument/2006/relationships/hyperlink" Target="http://dx.doi.org/10.1111/1467-9884.00246" TargetMode="External"/><Relationship Id="rId165" Type="http://schemas.openxmlformats.org/officeDocument/2006/relationships/fontTable" Target="fontTable.xml"/><Relationship Id="rId22" Type="http://schemas.openxmlformats.org/officeDocument/2006/relationships/image" Target="media/image1.jpeg"/><Relationship Id="rId27" Type="http://schemas.openxmlformats.org/officeDocument/2006/relationships/footer" Target="footer7.xml"/><Relationship Id="rId43" Type="http://schemas.openxmlformats.org/officeDocument/2006/relationships/image" Target="media/image18.png"/><Relationship Id="rId48" Type="http://schemas.openxmlformats.org/officeDocument/2006/relationships/footer" Target="footer9.xml"/><Relationship Id="rId64" Type="http://schemas.openxmlformats.org/officeDocument/2006/relationships/hyperlink" Target="http://dx.doi.org/Artn" TargetMode="External"/><Relationship Id="rId69" Type="http://schemas.openxmlformats.org/officeDocument/2006/relationships/hyperlink" Target="http://dx.doi.org/10.1057/palgrave.jors.2601899" TargetMode="External"/><Relationship Id="rId113" Type="http://schemas.openxmlformats.org/officeDocument/2006/relationships/hyperlink" Target="http://dx.doi.org/10.1016/j.ress.2007.03.017" TargetMode="External"/><Relationship Id="rId118" Type="http://schemas.openxmlformats.org/officeDocument/2006/relationships/hyperlink" Target="http://dx.doi.org/10.1007/978-3-319-65052-4_2" TargetMode="External"/><Relationship Id="rId134" Type="http://schemas.openxmlformats.org/officeDocument/2006/relationships/hyperlink" Target="http://dx.doi.org/10.1111/j.1479-828X.2006.00596.x" TargetMode="External"/><Relationship Id="rId139" Type="http://schemas.openxmlformats.org/officeDocument/2006/relationships/hyperlink" Target="http://dx.doi.org/10.2307/2987606" TargetMode="External"/><Relationship Id="rId80" Type="http://schemas.openxmlformats.org/officeDocument/2006/relationships/hyperlink" Target="http://dx.doi.org/10.3310/hta17120" TargetMode="External"/><Relationship Id="rId85" Type="http://schemas.openxmlformats.org/officeDocument/2006/relationships/hyperlink" Target="http://dx.doi.org/10.1371/journal.pmed.1001829" TargetMode="External"/><Relationship Id="rId150" Type="http://schemas.openxmlformats.org/officeDocument/2006/relationships/hyperlink" Target="http://dx.doi.org/10.1016/j.ijforecast.2016.11.001" TargetMode="External"/><Relationship Id="rId155" Type="http://schemas.openxmlformats.org/officeDocument/2006/relationships/hyperlink" Target="http://dx.doi.org/10.1080/13669877.2016.1215346" TargetMode="External"/><Relationship Id="rId12" Type="http://schemas.openxmlformats.org/officeDocument/2006/relationships/footer" Target="footer2.xml"/><Relationship Id="rId17" Type="http://schemas.openxmlformats.org/officeDocument/2006/relationships/hyperlink" Target="https://en.wikipedia.org/wiki/Ansatz" TargetMode="External"/><Relationship Id="rId33" Type="http://schemas.openxmlformats.org/officeDocument/2006/relationships/image" Target="media/image8.png"/><Relationship Id="rId38" Type="http://schemas.openxmlformats.org/officeDocument/2006/relationships/image" Target="media/image13.jpg"/><Relationship Id="rId59" Type="http://schemas.openxmlformats.org/officeDocument/2006/relationships/hyperlink" Target="http://dx.doi.org/10.2903/j.efsa.2014.3734" TargetMode="External"/><Relationship Id="rId103" Type="http://schemas.openxmlformats.org/officeDocument/2006/relationships/hyperlink" Target="http://dx.doi.org/10.1002/hec.985" TargetMode="External"/><Relationship Id="rId108" Type="http://schemas.openxmlformats.org/officeDocument/2006/relationships/hyperlink" Target="http://dx.doi.org/10.2307/2345964" TargetMode="External"/><Relationship Id="rId124" Type="http://schemas.openxmlformats.org/officeDocument/2006/relationships/hyperlink" Target="http://dx.doi.org/10.1287/deca.2015.0323" TargetMode="External"/><Relationship Id="rId129" Type="http://schemas.openxmlformats.org/officeDocument/2006/relationships/hyperlink" Target="http://dx.doi.org/10.1177/0272989x05282637" TargetMode="External"/><Relationship Id="rId54" Type="http://schemas.openxmlformats.org/officeDocument/2006/relationships/hyperlink" Target="http://dx.doi.org/https://doi.org/10.1016/S0951-8320(96)00077-4" TargetMode="External"/><Relationship Id="rId70" Type="http://schemas.openxmlformats.org/officeDocument/2006/relationships/hyperlink" Target="http://dx.doi.org/10.1371/journal.pone.0219190" TargetMode="External"/><Relationship Id="rId75" Type="http://schemas.openxmlformats.org/officeDocument/2006/relationships/hyperlink" Target="http://dx.doi.org/10.1007/s40258-014-0092-y" TargetMode="External"/><Relationship Id="rId91" Type="http://schemas.openxmlformats.org/officeDocument/2006/relationships/hyperlink" Target="http://dx.doi.org/10.1016/j.ress.2008.02.003" TargetMode="External"/><Relationship Id="rId96" Type="http://schemas.openxmlformats.org/officeDocument/2006/relationships/hyperlink" Target="http://dx.doi.org/https://doi.org/10.1016/0001-6918(71)90005-9" TargetMode="External"/><Relationship Id="rId140" Type="http://schemas.openxmlformats.org/officeDocument/2006/relationships/hyperlink" Target="http://dx.doi.org/10.1002/sim.4780131304" TargetMode="External"/><Relationship Id="rId145" Type="http://schemas.openxmlformats.org/officeDocument/2006/relationships/hyperlink" Target="http://dx.doi.org/10.1177/0013164495055005017" TargetMode="External"/><Relationship Id="rId161" Type="http://schemas.openxmlformats.org/officeDocument/2006/relationships/hyperlink" Target="http://dx.doi.org/10.1007/978-3-319-65052-4_5"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11.jpg"/><Relationship Id="rId49" Type="http://schemas.openxmlformats.org/officeDocument/2006/relationships/hyperlink" Target="http://dx.doi.org/10.1016/j.jval.2018.01.019" TargetMode="External"/><Relationship Id="rId57" Type="http://schemas.openxmlformats.org/officeDocument/2006/relationships/hyperlink" Target="http://dx.doi.org/10.1007/978-3-319-65052-4_18" TargetMode="External"/><Relationship Id="rId106" Type="http://schemas.openxmlformats.org/officeDocument/2006/relationships/hyperlink" Target="http://dx.doi.org/10.1214/07-ba228" TargetMode="External"/><Relationship Id="rId114" Type="http://schemas.openxmlformats.org/officeDocument/2006/relationships/hyperlink" Target="http://dx.doi.org/10.1111/j.1467-9868.2009.00726.x" TargetMode="External"/><Relationship Id="rId119" Type="http://schemas.openxmlformats.org/officeDocument/2006/relationships/hyperlink" Target="http://dx.doi.org/10.1177/1745691615577794" TargetMode="External"/><Relationship Id="rId127" Type="http://schemas.openxmlformats.org/officeDocument/2006/relationships/hyperlink" Target="http://dx.doi.org/10.1016/j.jval.2012.04.013" TargetMode="Externa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dx.doi.org/10.1016/s0140-6736(04)17670-8" TargetMode="External"/><Relationship Id="rId60" Type="http://schemas.openxmlformats.org/officeDocument/2006/relationships/hyperlink" Target="http://dx.doi.org/10.1016/0951-8320(92)90023-e" TargetMode="External"/><Relationship Id="rId65" Type="http://schemas.openxmlformats.org/officeDocument/2006/relationships/hyperlink" Target="http://dx.doi.org/10.1016/s0951-8320(01)00069-2" TargetMode="External"/><Relationship Id="rId73" Type="http://schemas.openxmlformats.org/officeDocument/2006/relationships/hyperlink" Target="http://dx.doi.org/10.1111/j.1524-4733.2007.00169.x" TargetMode="External"/><Relationship Id="rId78" Type="http://schemas.openxmlformats.org/officeDocument/2006/relationships/hyperlink" Target="http://dx.doi.org/10.1111/hae.12166" TargetMode="External"/><Relationship Id="rId81" Type="http://schemas.openxmlformats.org/officeDocument/2006/relationships/hyperlink" Target="http://dx.doi.org/10.1007/s40258-015-0214-1" TargetMode="External"/><Relationship Id="rId86" Type="http://schemas.openxmlformats.org/officeDocument/2006/relationships/hyperlink" Target="http://dx.doi.org/10.1017/S0266462307070365" TargetMode="External"/><Relationship Id="rId94" Type="http://schemas.openxmlformats.org/officeDocument/2006/relationships/hyperlink" Target="http://dx.doi.org/10.1371/journal.pone.0022998" TargetMode="External"/><Relationship Id="rId99" Type="http://schemas.openxmlformats.org/officeDocument/2006/relationships/hyperlink" Target="http://dx.doi.org/10.1007/978-3-319-52491-7_4" TargetMode="External"/><Relationship Id="rId101" Type="http://schemas.openxmlformats.org/officeDocument/2006/relationships/hyperlink" Target="http://dx.doi.org/10.1021/es4043098" TargetMode="External"/><Relationship Id="rId122" Type="http://schemas.openxmlformats.org/officeDocument/2006/relationships/hyperlink" Target="http://dx.doi.org/10.1111/j.1472-4642.2012.00884.x" TargetMode="External"/><Relationship Id="rId130" Type="http://schemas.openxmlformats.org/officeDocument/2006/relationships/hyperlink" Target="http://dx.doi.org/10.1177/1740774516673362" TargetMode="External"/><Relationship Id="rId135" Type="http://schemas.openxmlformats.org/officeDocument/2006/relationships/hyperlink" Target="http://dx.doi.org/https://doi.org/10.1016/j.jval.2017.10.009" TargetMode="External"/><Relationship Id="rId143" Type="http://schemas.openxmlformats.org/officeDocument/2006/relationships/hyperlink" Target="http://dx.doi.org/10.2307/2288917" TargetMode="External"/><Relationship Id="rId148" Type="http://schemas.openxmlformats.org/officeDocument/2006/relationships/hyperlink" Target="http://dx.doi.org/10.1080/02664763.2012.734794" TargetMode="External"/><Relationship Id="rId151" Type="http://schemas.openxmlformats.org/officeDocument/2006/relationships/hyperlink" Target="http://dx.doi.org/10.1214/088342306000000510" TargetMode="External"/><Relationship Id="rId156" Type="http://schemas.openxmlformats.org/officeDocument/2006/relationships/hyperlink" Target="http://dx.doi.org/10.1016/j.ijforecast.2016.02.008" TargetMode="External"/><Relationship Id="rId16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en.wikipedia.org/wiki/Intuition" TargetMode="External"/><Relationship Id="rId39" Type="http://schemas.openxmlformats.org/officeDocument/2006/relationships/image" Target="media/image14.png"/><Relationship Id="rId109" Type="http://schemas.openxmlformats.org/officeDocument/2006/relationships/hyperlink" Target="http://dx.doi.org/10.1080/01621459.1995.10476552" TargetMode="External"/><Relationship Id="rId34" Type="http://schemas.openxmlformats.org/officeDocument/2006/relationships/image" Target="media/image9.png"/><Relationship Id="rId50" Type="http://schemas.openxmlformats.org/officeDocument/2006/relationships/hyperlink" Target="http://dx.doi.org/10.1056/NEJMms1604593" TargetMode="External"/><Relationship Id="rId55" Type="http://schemas.openxmlformats.org/officeDocument/2006/relationships/hyperlink" Target="http://dx.doi.org/10.1002/hec.1586" TargetMode="External"/><Relationship Id="rId76" Type="http://schemas.openxmlformats.org/officeDocument/2006/relationships/hyperlink" Target="http://dx.doi.org/10.1111/j.1524-4733.2010.00709.x" TargetMode="External"/><Relationship Id="rId97" Type="http://schemas.openxmlformats.org/officeDocument/2006/relationships/hyperlink" Target="http://dx.doi.org/10.1177/0962280217726803" TargetMode="External"/><Relationship Id="rId104" Type="http://schemas.openxmlformats.org/officeDocument/2006/relationships/hyperlink" Target="http://dx.doi.org/10.1186/1471-2288-5-37" TargetMode="External"/><Relationship Id="rId120" Type="http://schemas.openxmlformats.org/officeDocument/2006/relationships/hyperlink" Target="http://dx.doi.org/10.1111/risa.12992" TargetMode="External"/><Relationship Id="rId125" Type="http://schemas.openxmlformats.org/officeDocument/2006/relationships/hyperlink" Target="http://dx.doi.org/10.1002/hec.1148" TargetMode="External"/><Relationship Id="rId141" Type="http://schemas.openxmlformats.org/officeDocument/2006/relationships/hyperlink" Target="http://dx.doi.org/10.1016/s0140-6736(01)05558-1" TargetMode="External"/><Relationship Id="rId146" Type="http://schemas.openxmlformats.org/officeDocument/2006/relationships/hyperlink" Target="http://dx.doi.org/https://doi.org/10.1016/S0169-2070(99)00018-7" TargetMode="External"/><Relationship Id="rId7" Type="http://schemas.openxmlformats.org/officeDocument/2006/relationships/endnotes" Target="endnotes.xml"/><Relationship Id="rId71" Type="http://schemas.openxmlformats.org/officeDocument/2006/relationships/hyperlink" Target="http://dx.doi.org/10.1002/pst.1854" TargetMode="External"/><Relationship Id="rId92" Type="http://schemas.openxmlformats.org/officeDocument/2006/relationships/hyperlink" Target="http://dx.doi.org/10.1111/risa.12360" TargetMode="External"/><Relationship Id="rId162" Type="http://schemas.openxmlformats.org/officeDocument/2006/relationships/hyperlink" Target="http://dx.doi.org/https://doi.org/10.1016/0030-5073(78)90061-2"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dx.doi.org/10.1007/978-3-319-65052-4_4" TargetMode="External"/><Relationship Id="rId87" Type="http://schemas.openxmlformats.org/officeDocument/2006/relationships/hyperlink" Target="http://dx.doi.org/10.1057/palgrave.jors.2602580" TargetMode="External"/><Relationship Id="rId110" Type="http://schemas.openxmlformats.org/officeDocument/2006/relationships/hyperlink" Target="http://dx.doi.org/10.1287/mnsc.1120.1667" TargetMode="External"/><Relationship Id="rId115" Type="http://schemas.openxmlformats.org/officeDocument/2006/relationships/hyperlink" Target="http://dx.doi.org/10.1214/12-BA714" TargetMode="External"/><Relationship Id="rId131" Type="http://schemas.openxmlformats.org/officeDocument/2006/relationships/hyperlink" Target="http://dx.doi.org/10.1200/jco.2008.16.2586" TargetMode="External"/><Relationship Id="rId136" Type="http://schemas.openxmlformats.org/officeDocument/2006/relationships/hyperlink" Target="http://dx.doi.org/10.1097/PR9.0000000000000656" TargetMode="External"/><Relationship Id="rId157" Type="http://schemas.openxmlformats.org/officeDocument/2006/relationships/hyperlink" Target="http://dx.doi.org/10.1890/es12-00415.1" TargetMode="External"/><Relationship Id="rId61" Type="http://schemas.openxmlformats.org/officeDocument/2006/relationships/hyperlink" Target="http://dx.doi.org/10.1017/s1357321716000155" TargetMode="External"/><Relationship Id="rId82" Type="http://schemas.openxmlformats.org/officeDocument/2006/relationships/hyperlink" Target="http://dx.doi.org/10.1016/j.jval.2013.02.008" TargetMode="External"/><Relationship Id="rId152" Type="http://schemas.openxmlformats.org/officeDocument/2006/relationships/hyperlink" Target="http://dx.doi.org/10.1016/j.envsoft.2012.01.011" TargetMode="External"/><Relationship Id="rId19" Type="http://schemas.openxmlformats.org/officeDocument/2006/relationships/hyperlink" Target="https://en.wikipedia.org/wiki/Guesstimate" TargetMode="Externa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jpg"/><Relationship Id="rId56" Type="http://schemas.openxmlformats.org/officeDocument/2006/relationships/hyperlink" Target="http://dx.doi.org/10.1007/s40258-018-0415-5" TargetMode="External"/><Relationship Id="rId77" Type="http://schemas.openxmlformats.org/officeDocument/2006/relationships/hyperlink" Target="http://dx.doi.org/10.3310/hta13240" TargetMode="External"/><Relationship Id="rId100" Type="http://schemas.openxmlformats.org/officeDocument/2006/relationships/hyperlink" Target="http://dx.doi.org/10.2307/2345078" TargetMode="External"/><Relationship Id="rId105" Type="http://schemas.openxmlformats.org/officeDocument/2006/relationships/hyperlink" Target="http://dx.doi.org/Doi" TargetMode="External"/><Relationship Id="rId126" Type="http://schemas.openxmlformats.org/officeDocument/2006/relationships/hyperlink" Target="http://dx.doi.org/10.1177/0272989x15593080" TargetMode="External"/><Relationship Id="rId147" Type="http://schemas.openxmlformats.org/officeDocument/2006/relationships/hyperlink" Target="http://dx.doi.org/10.1243/1748006xjrr304" TargetMode="External"/><Relationship Id="rId8" Type="http://schemas.openxmlformats.org/officeDocument/2006/relationships/hyperlink" Target="mailto:Laura.bojke@york.ac.uk" TargetMode="External"/><Relationship Id="rId51" Type="http://schemas.openxmlformats.org/officeDocument/2006/relationships/hyperlink" Target="http://dx.doi.org/10.1200/jco.2015.64.7487" TargetMode="External"/><Relationship Id="rId72" Type="http://schemas.openxmlformats.org/officeDocument/2006/relationships/hyperlink" Target="http://dx.doi.org/10.1002/pst.1675" TargetMode="External"/><Relationship Id="rId93" Type="http://schemas.openxmlformats.org/officeDocument/2006/relationships/hyperlink" Target="http://dx.doi.org/10.1007/978-3-319-65052-4_16" TargetMode="External"/><Relationship Id="rId98" Type="http://schemas.openxmlformats.org/officeDocument/2006/relationships/hyperlink" Target="http://dx.doi.org/https://doi.org/10.1016/j.jspi.2010.01.004" TargetMode="External"/><Relationship Id="rId121" Type="http://schemas.openxmlformats.org/officeDocument/2006/relationships/hyperlink" Target="http://dx.doi.org/10.1007/s40273-017-0525-1" TargetMode="External"/><Relationship Id="rId142" Type="http://schemas.openxmlformats.org/officeDocument/2006/relationships/hyperlink" Target="http://dx.doi.org/10.1002/sim.2420" TargetMode="External"/><Relationship Id="rId163" Type="http://schemas.openxmlformats.org/officeDocument/2006/relationships/hyperlink" Target="http://dx.doi.org/10.1175/1520-0493(1974)102" TargetMode="Externa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21.jpeg"/><Relationship Id="rId67" Type="http://schemas.openxmlformats.org/officeDocument/2006/relationships/hyperlink" Target="http://dx.doi.org/10.1287/mnsc.2014.1909" TargetMode="External"/><Relationship Id="rId116" Type="http://schemas.openxmlformats.org/officeDocument/2006/relationships/hyperlink" Target="http://dx.doi.org/10.1007/s10479-015-1846-0" TargetMode="External"/><Relationship Id="rId137" Type="http://schemas.openxmlformats.org/officeDocument/2006/relationships/hyperlink" Target="http://dx.doi.org/10.1002/sim.5916" TargetMode="External"/><Relationship Id="rId158" Type="http://schemas.openxmlformats.org/officeDocument/2006/relationships/hyperlink" Target="http://dx.doi.org/10.1111/j.1461-0248.2010.01477.x" TargetMode="External"/><Relationship Id="rId20" Type="http://schemas.openxmlformats.org/officeDocument/2006/relationships/hyperlink" Target="https://en.wikipedia.org/wiki/Profiling_(information_science)" TargetMode="External"/><Relationship Id="rId41" Type="http://schemas.openxmlformats.org/officeDocument/2006/relationships/image" Target="media/image16.png"/><Relationship Id="rId62" Type="http://schemas.openxmlformats.org/officeDocument/2006/relationships/hyperlink" Target="http://dx.doi.org/10.1111/2041-210x.12857" TargetMode="External"/><Relationship Id="rId83" Type="http://schemas.openxmlformats.org/officeDocument/2006/relationships/hyperlink" Target="http://dx.doi.org/10.1371/journal.pone.0127213" TargetMode="External"/><Relationship Id="rId88" Type="http://schemas.openxmlformats.org/officeDocument/2006/relationships/hyperlink" Target="http://dx.doi.org/10.1007/s40273-016-0425-9" TargetMode="External"/><Relationship Id="rId111" Type="http://schemas.openxmlformats.org/officeDocument/2006/relationships/hyperlink" Target="http://dx.doi.org/10.1007/s10584-016-1672-7" TargetMode="External"/><Relationship Id="rId132" Type="http://schemas.openxmlformats.org/officeDocument/2006/relationships/hyperlink" Target="http://dx.doi.org/10.1016/j.jclinepi.2009.06.003" TargetMode="External"/><Relationship Id="rId153" Type="http://schemas.openxmlformats.org/officeDocument/2006/relationships/hyperlink" Target="http://dx.doi.org/10.2478/jos-2013-0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CC47F-A440-4DA3-A3E5-B599AFEF3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140419</Words>
  <Characters>876219</Characters>
  <Application>Microsoft Office Word</Application>
  <DocSecurity>0</DocSecurity>
  <Lines>19914</Lines>
  <Paragraphs>10815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1005823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Fox</dc:creator>
  <cp:lastModifiedBy>Laura Bojke</cp:lastModifiedBy>
  <cp:revision>2</cp:revision>
  <cp:lastPrinted>2019-09-12T15:56:00Z</cp:lastPrinted>
  <dcterms:created xsi:type="dcterms:W3CDTF">2019-09-19T13:20:00Z</dcterms:created>
  <dcterms:modified xsi:type="dcterms:W3CDTF">2019-09-19T13:20:00Z</dcterms:modified>
</cp:coreProperties>
</file>