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EFC9A" w14:textId="0DCFD594" w:rsidR="00D746BA" w:rsidRDefault="00D746BA" w:rsidP="00D746BA">
      <w:pPr>
        <w:rPr>
          <w:rFonts w:asciiTheme="minorHAnsi" w:hAnsiTheme="minorHAnsi" w:cstheme="minorHAnsi"/>
          <w:b/>
          <w:color w:val="000000" w:themeColor="text1"/>
        </w:rPr>
      </w:pPr>
      <w:r>
        <w:rPr>
          <w:rFonts w:asciiTheme="minorHAnsi" w:hAnsiTheme="minorHAnsi" w:cstheme="minorHAnsi"/>
          <w:b/>
          <w:color w:val="000000" w:themeColor="text1"/>
        </w:rPr>
        <w:t>TITLE</w:t>
      </w:r>
      <w:r w:rsidR="00426A4E">
        <w:rPr>
          <w:rFonts w:asciiTheme="minorHAnsi" w:hAnsiTheme="minorHAnsi" w:cstheme="minorHAnsi"/>
          <w:b/>
          <w:color w:val="000000" w:themeColor="text1"/>
        </w:rPr>
        <w:t xml:space="preserve"> (12</w:t>
      </w:r>
      <w:r w:rsidR="00EB27D5">
        <w:rPr>
          <w:rFonts w:asciiTheme="minorHAnsi" w:hAnsiTheme="minorHAnsi" w:cstheme="minorHAnsi"/>
          <w:b/>
          <w:color w:val="000000" w:themeColor="text1"/>
        </w:rPr>
        <w:t>; 12</w:t>
      </w:r>
      <w:r w:rsidR="00426A4E">
        <w:rPr>
          <w:rFonts w:asciiTheme="minorHAnsi" w:hAnsiTheme="minorHAnsi" w:cstheme="minorHAnsi"/>
          <w:b/>
          <w:color w:val="000000" w:themeColor="text1"/>
        </w:rPr>
        <w:t>)</w:t>
      </w:r>
    </w:p>
    <w:p w14:paraId="25B18346" w14:textId="2605EBCC" w:rsidR="00E5217F" w:rsidRDefault="00E5217F" w:rsidP="00D746BA">
      <w:pPr>
        <w:rPr>
          <w:rFonts w:asciiTheme="minorHAnsi" w:hAnsiTheme="minorHAnsi" w:cstheme="minorHAnsi"/>
          <w:b/>
          <w:color w:val="000000" w:themeColor="text1"/>
        </w:rPr>
      </w:pPr>
    </w:p>
    <w:p w14:paraId="2BC18B37" w14:textId="1A111F11" w:rsidR="002368C5" w:rsidRDefault="002368C5" w:rsidP="00D746BA">
      <w:pPr>
        <w:rPr>
          <w:rFonts w:asciiTheme="minorHAnsi" w:hAnsiTheme="minorHAnsi" w:cstheme="minorHAnsi"/>
          <w:b/>
          <w:color w:val="000000" w:themeColor="text1"/>
        </w:rPr>
      </w:pPr>
      <w:r>
        <w:rPr>
          <w:rFonts w:asciiTheme="minorHAnsi" w:hAnsiTheme="minorHAnsi" w:cstheme="minorHAnsi"/>
          <w:b/>
          <w:color w:val="000000" w:themeColor="text1"/>
        </w:rPr>
        <w:t>TITLE:</w:t>
      </w:r>
    </w:p>
    <w:p w14:paraId="7335261C" w14:textId="77777777" w:rsidR="002368C5" w:rsidRDefault="00426A4E" w:rsidP="00D746BA">
      <w:pPr>
        <w:rPr>
          <w:rFonts w:asciiTheme="minorHAnsi" w:hAnsiTheme="minorHAnsi" w:cstheme="minorHAnsi"/>
          <w:b/>
          <w:color w:val="000000" w:themeColor="text1"/>
        </w:rPr>
      </w:pPr>
      <w:r>
        <w:rPr>
          <w:rFonts w:asciiTheme="minorHAnsi" w:hAnsiTheme="minorHAnsi" w:cstheme="minorHAnsi"/>
          <w:b/>
          <w:color w:val="000000" w:themeColor="text1"/>
        </w:rPr>
        <w:t xml:space="preserve">Workload impact of </w:t>
      </w:r>
      <w:r w:rsidR="006119AB">
        <w:rPr>
          <w:rFonts w:asciiTheme="minorHAnsi" w:hAnsiTheme="minorHAnsi" w:cstheme="minorHAnsi"/>
          <w:b/>
          <w:color w:val="000000" w:themeColor="text1"/>
        </w:rPr>
        <w:t>t</w:t>
      </w:r>
      <w:r w:rsidR="00436579">
        <w:rPr>
          <w:rFonts w:asciiTheme="minorHAnsi" w:hAnsiTheme="minorHAnsi" w:cstheme="minorHAnsi"/>
          <w:b/>
          <w:color w:val="000000" w:themeColor="text1"/>
        </w:rPr>
        <w:t xml:space="preserve">he </w:t>
      </w:r>
      <w:r w:rsidR="00E5217F">
        <w:rPr>
          <w:rFonts w:asciiTheme="minorHAnsi" w:hAnsiTheme="minorHAnsi" w:cstheme="minorHAnsi"/>
          <w:b/>
          <w:color w:val="000000" w:themeColor="text1"/>
        </w:rPr>
        <w:t>Quality and Outcomes Framework</w:t>
      </w:r>
      <w:r w:rsidR="00A76812">
        <w:rPr>
          <w:rFonts w:asciiTheme="minorHAnsi" w:hAnsiTheme="minorHAnsi" w:cstheme="minorHAnsi"/>
          <w:b/>
          <w:color w:val="000000" w:themeColor="text1"/>
        </w:rPr>
        <w:t xml:space="preserve"> for patients with diabetes</w:t>
      </w:r>
      <w:r w:rsidR="00E5217F">
        <w:rPr>
          <w:rFonts w:asciiTheme="minorHAnsi" w:hAnsiTheme="minorHAnsi" w:cstheme="minorHAnsi"/>
          <w:b/>
          <w:color w:val="000000" w:themeColor="text1"/>
        </w:rPr>
        <w:t xml:space="preserve">: </w:t>
      </w:r>
    </w:p>
    <w:p w14:paraId="053F6649" w14:textId="77777777" w:rsidR="002368C5" w:rsidRDefault="002368C5" w:rsidP="00D746BA">
      <w:pPr>
        <w:rPr>
          <w:rFonts w:asciiTheme="minorHAnsi" w:hAnsiTheme="minorHAnsi" w:cstheme="minorHAnsi"/>
          <w:b/>
          <w:color w:val="000000" w:themeColor="text1"/>
        </w:rPr>
      </w:pPr>
    </w:p>
    <w:p w14:paraId="4C33C301" w14:textId="15BB4C83" w:rsidR="00E5217F" w:rsidRDefault="002368C5" w:rsidP="00D746BA">
      <w:pPr>
        <w:rPr>
          <w:rFonts w:asciiTheme="minorHAnsi" w:hAnsiTheme="minorHAnsi" w:cstheme="minorHAnsi"/>
          <w:b/>
          <w:color w:val="000000" w:themeColor="text1"/>
        </w:rPr>
      </w:pPr>
      <w:r>
        <w:rPr>
          <w:rFonts w:asciiTheme="minorHAnsi" w:hAnsiTheme="minorHAnsi" w:cstheme="minorHAnsi"/>
          <w:b/>
          <w:color w:val="000000" w:themeColor="text1"/>
        </w:rPr>
        <w:t xml:space="preserve">RUNNING HEAD: </w:t>
      </w:r>
      <w:r w:rsidR="00E5217F">
        <w:rPr>
          <w:rFonts w:asciiTheme="minorHAnsi" w:hAnsiTheme="minorHAnsi" w:cstheme="minorHAnsi"/>
          <w:b/>
          <w:color w:val="000000" w:themeColor="text1"/>
        </w:rPr>
        <w:t>an interrupted time series</w:t>
      </w:r>
    </w:p>
    <w:p w14:paraId="4D72F184" w14:textId="4DA82A12" w:rsidR="002368C5" w:rsidRDefault="002368C5" w:rsidP="00D746BA">
      <w:pPr>
        <w:rPr>
          <w:rFonts w:asciiTheme="minorHAnsi" w:hAnsiTheme="minorHAnsi" w:cstheme="minorHAnsi"/>
          <w:b/>
          <w:color w:val="000000" w:themeColor="text1"/>
        </w:rPr>
      </w:pPr>
    </w:p>
    <w:p w14:paraId="4762DB91" w14:textId="3FCDA59D" w:rsidR="002368C5" w:rsidRDefault="002368C5" w:rsidP="00D746BA">
      <w:pPr>
        <w:rPr>
          <w:rFonts w:asciiTheme="minorHAnsi" w:hAnsiTheme="minorHAnsi" w:cstheme="minorHAnsi"/>
          <w:b/>
          <w:color w:val="000000" w:themeColor="text1"/>
        </w:rPr>
      </w:pPr>
      <w:r>
        <w:rPr>
          <w:rFonts w:asciiTheme="minorHAnsi" w:hAnsiTheme="minorHAnsi" w:cstheme="minorHAnsi"/>
          <w:b/>
          <w:color w:val="000000" w:themeColor="text1"/>
        </w:rPr>
        <w:t xml:space="preserve">KEYWORDS: </w:t>
      </w:r>
      <w:r w:rsidR="0044063C">
        <w:rPr>
          <w:rFonts w:asciiTheme="minorHAnsi" w:hAnsiTheme="minorHAnsi" w:cstheme="minorHAnsi"/>
          <w:b/>
          <w:color w:val="000000" w:themeColor="text1"/>
        </w:rPr>
        <w:t xml:space="preserve">Diabetes, Service Organisation, </w:t>
      </w:r>
      <w:r w:rsidR="005440EB">
        <w:rPr>
          <w:rFonts w:asciiTheme="minorHAnsi" w:hAnsiTheme="minorHAnsi" w:cstheme="minorHAnsi"/>
          <w:b/>
          <w:color w:val="000000" w:themeColor="text1"/>
        </w:rPr>
        <w:t>large database research</w:t>
      </w:r>
    </w:p>
    <w:p w14:paraId="41E1FC22" w14:textId="77777777" w:rsidR="00011B65" w:rsidRDefault="00011B65" w:rsidP="0052520C">
      <w:pPr>
        <w:outlineLvl w:val="0"/>
        <w:rPr>
          <w:rFonts w:asciiTheme="minorHAnsi" w:hAnsiTheme="minorHAnsi" w:cstheme="minorHAnsi"/>
          <w:b/>
        </w:rPr>
      </w:pPr>
    </w:p>
    <w:p w14:paraId="6D2AE498" w14:textId="79F1661E" w:rsidR="0001512E" w:rsidRPr="00A6694A" w:rsidRDefault="00F54554" w:rsidP="0052520C">
      <w:pPr>
        <w:outlineLvl w:val="0"/>
        <w:rPr>
          <w:rFonts w:asciiTheme="minorHAnsi" w:hAnsiTheme="minorHAnsi" w:cstheme="minorHAnsi"/>
          <w:b/>
        </w:rPr>
      </w:pPr>
      <w:r w:rsidRPr="00A6694A">
        <w:rPr>
          <w:rFonts w:asciiTheme="minorHAnsi" w:hAnsiTheme="minorHAnsi" w:cstheme="minorHAnsi"/>
          <w:b/>
        </w:rPr>
        <w:t>ABSTRACT</w:t>
      </w:r>
      <w:r w:rsidR="00EB27D5">
        <w:rPr>
          <w:rFonts w:asciiTheme="minorHAnsi" w:hAnsiTheme="minorHAnsi" w:cstheme="minorHAnsi"/>
          <w:b/>
        </w:rPr>
        <w:t xml:space="preserve"> (250; </w:t>
      </w:r>
      <w:r w:rsidR="00BE741D">
        <w:rPr>
          <w:rFonts w:asciiTheme="minorHAnsi" w:hAnsiTheme="minorHAnsi" w:cstheme="minorHAnsi"/>
          <w:b/>
        </w:rPr>
        <w:t>2</w:t>
      </w:r>
      <w:r w:rsidR="00995165">
        <w:rPr>
          <w:rFonts w:asciiTheme="minorHAnsi" w:hAnsiTheme="minorHAnsi" w:cstheme="minorHAnsi"/>
          <w:b/>
        </w:rPr>
        <w:t>48</w:t>
      </w:r>
      <w:r w:rsidR="00EB27D5">
        <w:rPr>
          <w:rFonts w:asciiTheme="minorHAnsi" w:hAnsiTheme="minorHAnsi" w:cstheme="minorHAnsi"/>
          <w:b/>
        </w:rPr>
        <w:t>)</w:t>
      </w:r>
    </w:p>
    <w:p w14:paraId="21909175" w14:textId="77777777" w:rsidR="0001512E" w:rsidRPr="00A6694A" w:rsidRDefault="0001512E" w:rsidP="0001512E">
      <w:pPr>
        <w:rPr>
          <w:rFonts w:asciiTheme="minorHAnsi" w:hAnsiTheme="minorHAnsi" w:cstheme="minorHAnsi"/>
        </w:rPr>
      </w:pPr>
    </w:p>
    <w:p w14:paraId="42290142" w14:textId="4388BB4E" w:rsidR="0001512E" w:rsidRPr="00A6694A" w:rsidRDefault="0001512E" w:rsidP="0001512E">
      <w:pPr>
        <w:rPr>
          <w:rFonts w:asciiTheme="minorHAnsi" w:hAnsiTheme="minorHAnsi" w:cstheme="minorHAnsi"/>
        </w:rPr>
      </w:pPr>
      <w:r w:rsidRPr="00A6694A">
        <w:rPr>
          <w:rFonts w:asciiTheme="minorHAnsi" w:hAnsiTheme="minorHAnsi" w:cstheme="minorHAnsi"/>
          <w:b/>
        </w:rPr>
        <w:t>Objectives:</w:t>
      </w:r>
      <w:r w:rsidRPr="00A6694A">
        <w:rPr>
          <w:rFonts w:asciiTheme="minorHAnsi" w:hAnsiTheme="minorHAnsi" w:cstheme="minorHAnsi"/>
        </w:rPr>
        <w:t xml:space="preserve"> To assess the impact of the Quality and Outcomes Framework (QOF)</w:t>
      </w:r>
      <w:r w:rsidR="000603D5">
        <w:rPr>
          <w:rFonts w:asciiTheme="minorHAnsi" w:hAnsiTheme="minorHAnsi" w:cstheme="minorHAnsi"/>
        </w:rPr>
        <w:t xml:space="preserve"> </w:t>
      </w:r>
      <w:r w:rsidR="00B078D8" w:rsidRPr="00A6694A">
        <w:rPr>
          <w:rFonts w:asciiTheme="minorHAnsi" w:hAnsiTheme="minorHAnsi" w:cstheme="minorHAnsi"/>
        </w:rPr>
        <w:t xml:space="preserve">on </w:t>
      </w:r>
      <w:r w:rsidR="0096407B" w:rsidRPr="00A6694A">
        <w:rPr>
          <w:rFonts w:asciiTheme="minorHAnsi" w:hAnsiTheme="minorHAnsi" w:cstheme="minorHAnsi"/>
        </w:rPr>
        <w:t>general practitioner</w:t>
      </w:r>
      <w:r w:rsidR="00112F35" w:rsidRPr="00A6694A">
        <w:rPr>
          <w:rFonts w:asciiTheme="minorHAnsi" w:hAnsiTheme="minorHAnsi" w:cstheme="minorHAnsi"/>
        </w:rPr>
        <w:t xml:space="preserve"> (GP)</w:t>
      </w:r>
      <w:r w:rsidR="00B97CE8" w:rsidRPr="00A6694A">
        <w:rPr>
          <w:rFonts w:asciiTheme="minorHAnsi" w:hAnsiTheme="minorHAnsi" w:cstheme="minorHAnsi"/>
        </w:rPr>
        <w:t xml:space="preserve"> </w:t>
      </w:r>
      <w:r w:rsidR="00B078D8" w:rsidRPr="00A6694A">
        <w:rPr>
          <w:rFonts w:asciiTheme="minorHAnsi" w:hAnsiTheme="minorHAnsi" w:cstheme="minorHAnsi"/>
        </w:rPr>
        <w:t>consultation rates for patients with diabetes mellitus</w:t>
      </w:r>
      <w:r w:rsidRPr="00A6694A">
        <w:rPr>
          <w:rFonts w:asciiTheme="minorHAnsi" w:hAnsiTheme="minorHAnsi" w:cstheme="minorHAnsi"/>
        </w:rPr>
        <w:t>.</w:t>
      </w:r>
    </w:p>
    <w:p w14:paraId="3A220CF4" w14:textId="6B2E7D13" w:rsidR="0001512E" w:rsidRPr="00A6694A" w:rsidRDefault="0001512E" w:rsidP="0001512E">
      <w:pPr>
        <w:rPr>
          <w:rFonts w:asciiTheme="minorHAnsi" w:hAnsiTheme="minorHAnsi" w:cstheme="minorHAnsi"/>
        </w:rPr>
      </w:pPr>
      <w:r w:rsidRPr="00A6694A">
        <w:rPr>
          <w:rFonts w:asciiTheme="minorHAnsi" w:hAnsiTheme="minorHAnsi" w:cstheme="minorHAnsi"/>
          <w:b/>
        </w:rPr>
        <w:t>Design:</w:t>
      </w:r>
      <w:r w:rsidRPr="00A6694A">
        <w:rPr>
          <w:rFonts w:asciiTheme="minorHAnsi" w:hAnsiTheme="minorHAnsi" w:cstheme="minorHAnsi"/>
        </w:rPr>
        <w:t xml:space="preserve"> </w:t>
      </w:r>
      <w:r w:rsidR="00D90388" w:rsidRPr="00A6694A">
        <w:rPr>
          <w:rFonts w:asciiTheme="minorHAnsi" w:hAnsiTheme="minorHAnsi" w:cstheme="minorHAnsi"/>
        </w:rPr>
        <w:t>I</w:t>
      </w:r>
      <w:r w:rsidRPr="00A6694A">
        <w:rPr>
          <w:rFonts w:asciiTheme="minorHAnsi" w:hAnsiTheme="minorHAnsi" w:cstheme="minorHAnsi"/>
        </w:rPr>
        <w:t>nterrupted time-series using</w:t>
      </w:r>
      <w:r w:rsidR="00D90388" w:rsidRPr="00A6694A">
        <w:rPr>
          <w:rFonts w:asciiTheme="minorHAnsi" w:hAnsiTheme="minorHAnsi" w:cstheme="minorHAnsi"/>
        </w:rPr>
        <w:t xml:space="preserve"> data from</w:t>
      </w:r>
      <w:r w:rsidRPr="00A6694A">
        <w:rPr>
          <w:rFonts w:asciiTheme="minorHAnsi" w:hAnsiTheme="minorHAnsi" w:cstheme="minorHAnsi"/>
        </w:rPr>
        <w:t xml:space="preserve"> the Clinical Practice Research Datalink from 2000/2001 to 2014/2015.</w:t>
      </w:r>
    </w:p>
    <w:p w14:paraId="4757CD86" w14:textId="6C6AB295" w:rsidR="0001512E" w:rsidRPr="00A6694A" w:rsidRDefault="0001512E" w:rsidP="0001512E">
      <w:pPr>
        <w:rPr>
          <w:rFonts w:asciiTheme="minorHAnsi" w:hAnsiTheme="minorHAnsi" w:cstheme="minorHAnsi"/>
        </w:rPr>
      </w:pPr>
      <w:r w:rsidRPr="00A6694A">
        <w:rPr>
          <w:rFonts w:asciiTheme="minorHAnsi" w:hAnsiTheme="minorHAnsi" w:cstheme="minorHAnsi"/>
          <w:b/>
        </w:rPr>
        <w:t>Setting:</w:t>
      </w:r>
      <w:r w:rsidRPr="00A6694A">
        <w:rPr>
          <w:rFonts w:asciiTheme="minorHAnsi" w:hAnsiTheme="minorHAnsi" w:cstheme="minorHAnsi"/>
        </w:rPr>
        <w:t xml:space="preserve"> 125 </w:t>
      </w:r>
      <w:r w:rsidR="00D90388" w:rsidRPr="00A6694A">
        <w:rPr>
          <w:rFonts w:asciiTheme="minorHAnsi" w:hAnsiTheme="minorHAnsi" w:cstheme="minorHAnsi"/>
        </w:rPr>
        <w:t>g</w:t>
      </w:r>
      <w:r w:rsidRPr="00A6694A">
        <w:rPr>
          <w:rFonts w:asciiTheme="minorHAnsi" w:hAnsiTheme="minorHAnsi" w:cstheme="minorHAnsi"/>
        </w:rPr>
        <w:t xml:space="preserve">eneral </w:t>
      </w:r>
      <w:r w:rsidR="00D90388" w:rsidRPr="00A6694A">
        <w:rPr>
          <w:rFonts w:asciiTheme="minorHAnsi" w:hAnsiTheme="minorHAnsi" w:cstheme="minorHAnsi"/>
        </w:rPr>
        <w:t>p</w:t>
      </w:r>
      <w:r w:rsidRPr="00A6694A">
        <w:rPr>
          <w:rFonts w:asciiTheme="minorHAnsi" w:hAnsiTheme="minorHAnsi" w:cstheme="minorHAnsi"/>
        </w:rPr>
        <w:t>ractices</w:t>
      </w:r>
      <w:r w:rsidR="00FF7788" w:rsidRPr="00A6694A">
        <w:rPr>
          <w:rFonts w:asciiTheme="minorHAnsi" w:hAnsiTheme="minorHAnsi" w:cstheme="minorHAnsi"/>
        </w:rPr>
        <w:t xml:space="preserve"> in England</w:t>
      </w:r>
      <w:r w:rsidRPr="00A6694A">
        <w:rPr>
          <w:rFonts w:asciiTheme="minorHAnsi" w:hAnsiTheme="minorHAnsi" w:cstheme="minorHAnsi"/>
        </w:rPr>
        <w:t>.</w:t>
      </w:r>
    </w:p>
    <w:p w14:paraId="0E746234" w14:textId="08AE6DCD" w:rsidR="0001512E" w:rsidRPr="00A6694A" w:rsidRDefault="0001512E" w:rsidP="0001512E">
      <w:pPr>
        <w:rPr>
          <w:rFonts w:asciiTheme="minorHAnsi" w:hAnsiTheme="minorHAnsi" w:cstheme="minorHAnsi"/>
        </w:rPr>
      </w:pPr>
      <w:r w:rsidRPr="00A6694A">
        <w:rPr>
          <w:rFonts w:asciiTheme="minorHAnsi" w:hAnsiTheme="minorHAnsi" w:cstheme="minorHAnsi"/>
          <w:b/>
        </w:rPr>
        <w:t>Participants:</w:t>
      </w:r>
      <w:r w:rsidRPr="00A6694A">
        <w:rPr>
          <w:rFonts w:asciiTheme="minorHAnsi" w:hAnsiTheme="minorHAnsi" w:cstheme="minorHAnsi"/>
        </w:rPr>
        <w:t xml:space="preserve"> 13,248,735 consultations for 37,065 patients with diabetes mellitus.  </w:t>
      </w:r>
    </w:p>
    <w:p w14:paraId="21E8142C" w14:textId="2176F5B1" w:rsidR="0001512E" w:rsidRPr="00A6694A" w:rsidRDefault="0001512E" w:rsidP="0001512E">
      <w:pPr>
        <w:rPr>
          <w:rFonts w:asciiTheme="minorHAnsi" w:hAnsiTheme="minorHAnsi" w:cstheme="minorHAnsi"/>
        </w:rPr>
      </w:pPr>
      <w:r w:rsidRPr="00A6694A">
        <w:rPr>
          <w:rFonts w:asciiTheme="minorHAnsi" w:hAnsiTheme="minorHAnsi" w:cstheme="minorHAnsi"/>
          <w:b/>
        </w:rPr>
        <w:t>Intervention:</w:t>
      </w:r>
      <w:r w:rsidRPr="00A6694A">
        <w:rPr>
          <w:rFonts w:asciiTheme="minorHAnsi" w:hAnsiTheme="minorHAnsi" w:cstheme="minorHAnsi"/>
        </w:rPr>
        <w:t xml:space="preserve"> The introduction of </w:t>
      </w:r>
      <w:r w:rsidR="00D7077E" w:rsidRPr="00A6694A">
        <w:rPr>
          <w:rFonts w:asciiTheme="minorHAnsi" w:hAnsiTheme="minorHAnsi" w:cstheme="minorHAnsi"/>
        </w:rPr>
        <w:t xml:space="preserve">the </w:t>
      </w:r>
      <w:r w:rsidRPr="00A6694A">
        <w:rPr>
          <w:rFonts w:asciiTheme="minorHAnsi" w:hAnsiTheme="minorHAnsi" w:cstheme="minorHAnsi"/>
        </w:rPr>
        <w:t>QOF (01 April 2004).</w:t>
      </w:r>
    </w:p>
    <w:p w14:paraId="5F5AA710" w14:textId="5B891B7B" w:rsidR="0001512E" w:rsidRPr="00A6694A" w:rsidRDefault="0001512E" w:rsidP="0001512E">
      <w:pPr>
        <w:rPr>
          <w:rFonts w:asciiTheme="minorHAnsi" w:hAnsiTheme="minorHAnsi" w:cstheme="minorHAnsi"/>
        </w:rPr>
      </w:pPr>
      <w:r w:rsidRPr="00A6694A">
        <w:rPr>
          <w:rFonts w:asciiTheme="minorHAnsi" w:hAnsiTheme="minorHAnsi" w:cstheme="minorHAnsi"/>
          <w:b/>
        </w:rPr>
        <w:t>Main outcome measures:</w:t>
      </w:r>
      <w:r w:rsidRPr="00A6694A">
        <w:rPr>
          <w:rFonts w:asciiTheme="minorHAnsi" w:hAnsiTheme="minorHAnsi" w:cstheme="minorHAnsi"/>
        </w:rPr>
        <w:t xml:space="preserve"> </w:t>
      </w:r>
      <w:r w:rsidR="00902B72" w:rsidRPr="00A6694A">
        <w:rPr>
          <w:rFonts w:asciiTheme="minorHAnsi" w:hAnsiTheme="minorHAnsi" w:cstheme="minorHAnsi"/>
        </w:rPr>
        <w:t>Mean a</w:t>
      </w:r>
      <w:r w:rsidRPr="00A6694A">
        <w:rPr>
          <w:rFonts w:asciiTheme="minorHAnsi" w:hAnsiTheme="minorHAnsi" w:cstheme="minorHAnsi"/>
        </w:rPr>
        <w:t xml:space="preserve">nnual </w:t>
      </w:r>
      <w:r w:rsidR="00112F35" w:rsidRPr="00A6694A">
        <w:rPr>
          <w:rFonts w:asciiTheme="minorHAnsi" w:hAnsiTheme="minorHAnsi" w:cstheme="minorHAnsi"/>
        </w:rPr>
        <w:t>GP</w:t>
      </w:r>
      <w:r w:rsidRPr="00A6694A">
        <w:rPr>
          <w:rFonts w:asciiTheme="minorHAnsi" w:hAnsiTheme="minorHAnsi" w:cstheme="minorHAnsi"/>
        </w:rPr>
        <w:t xml:space="preserve"> consultation rates</w:t>
      </w:r>
      <w:r w:rsidR="00902B72" w:rsidRPr="00A6694A">
        <w:rPr>
          <w:rFonts w:asciiTheme="minorHAnsi" w:hAnsiTheme="minorHAnsi" w:cstheme="minorHAnsi"/>
        </w:rPr>
        <w:t xml:space="preserve"> per patient</w:t>
      </w:r>
      <w:r w:rsidRPr="00A6694A">
        <w:rPr>
          <w:rFonts w:asciiTheme="minorHAnsi" w:hAnsiTheme="minorHAnsi" w:cstheme="minorHAnsi"/>
        </w:rPr>
        <w:t xml:space="preserve">.  </w:t>
      </w:r>
    </w:p>
    <w:p w14:paraId="7A8A8037" w14:textId="15DBEDDF" w:rsidR="007762D6" w:rsidRDefault="0001512E" w:rsidP="0001512E">
      <w:pPr>
        <w:rPr>
          <w:rFonts w:asciiTheme="minorHAnsi" w:hAnsiTheme="minorHAnsi" w:cstheme="minorHAnsi"/>
        </w:rPr>
      </w:pPr>
      <w:r w:rsidRPr="00A6694A">
        <w:rPr>
          <w:rFonts w:asciiTheme="minorHAnsi" w:hAnsiTheme="minorHAnsi" w:cstheme="minorHAnsi"/>
          <w:b/>
        </w:rPr>
        <w:t xml:space="preserve">Results: </w:t>
      </w:r>
      <w:r w:rsidR="00112F35" w:rsidRPr="00A6694A">
        <w:rPr>
          <w:rFonts w:asciiTheme="minorHAnsi" w:hAnsiTheme="minorHAnsi" w:cstheme="minorHAnsi"/>
        </w:rPr>
        <w:t>Mean</w:t>
      </w:r>
      <w:r w:rsidR="004417DF" w:rsidRPr="00A6694A">
        <w:rPr>
          <w:rFonts w:asciiTheme="minorHAnsi" w:hAnsiTheme="minorHAnsi" w:cstheme="minorHAnsi"/>
        </w:rPr>
        <w:t xml:space="preserve"> </w:t>
      </w:r>
      <w:r w:rsidR="00D41220" w:rsidRPr="00A6694A">
        <w:rPr>
          <w:rFonts w:asciiTheme="minorHAnsi" w:hAnsiTheme="minorHAnsi" w:cstheme="minorHAnsi"/>
        </w:rPr>
        <w:t xml:space="preserve">annual </w:t>
      </w:r>
      <w:r w:rsidR="004417DF" w:rsidRPr="00A6694A">
        <w:rPr>
          <w:rFonts w:asciiTheme="minorHAnsi" w:hAnsiTheme="minorHAnsi" w:cstheme="minorHAnsi"/>
        </w:rPr>
        <w:t xml:space="preserve">GP </w:t>
      </w:r>
      <w:r w:rsidR="00D41220" w:rsidRPr="00A6694A">
        <w:rPr>
          <w:rFonts w:asciiTheme="minorHAnsi" w:hAnsiTheme="minorHAnsi" w:cstheme="minorHAnsi"/>
        </w:rPr>
        <w:t xml:space="preserve">clinical </w:t>
      </w:r>
      <w:r w:rsidR="004417DF" w:rsidRPr="00A6694A">
        <w:rPr>
          <w:rFonts w:asciiTheme="minorHAnsi" w:hAnsiTheme="minorHAnsi" w:cstheme="minorHAnsi"/>
        </w:rPr>
        <w:t>consultation rates for p</w:t>
      </w:r>
      <w:r w:rsidRPr="00A6694A">
        <w:rPr>
          <w:rFonts w:asciiTheme="minorHAnsi" w:hAnsiTheme="minorHAnsi" w:cstheme="minorHAnsi"/>
        </w:rPr>
        <w:t>atients with diabetes were</w:t>
      </w:r>
      <w:r w:rsidR="00112F35" w:rsidRPr="00A6694A">
        <w:rPr>
          <w:rFonts w:asciiTheme="minorHAnsi" w:hAnsiTheme="minorHAnsi" w:cstheme="minorHAnsi"/>
        </w:rPr>
        <w:t xml:space="preserve"> 8.10</w:t>
      </w:r>
      <w:r w:rsidR="00215A1E" w:rsidRPr="00A6694A">
        <w:rPr>
          <w:rFonts w:asciiTheme="minorHAnsi" w:hAnsiTheme="minorHAnsi" w:cstheme="minorHAnsi"/>
        </w:rPr>
        <w:t xml:space="preserve"> per patient </w:t>
      </w:r>
      <w:r w:rsidR="00112F35" w:rsidRPr="00A6694A">
        <w:rPr>
          <w:rFonts w:asciiTheme="minorHAnsi" w:hAnsiTheme="minorHAnsi" w:cstheme="minorHAnsi"/>
        </w:rPr>
        <w:t xml:space="preserve">in 2000/01, 6.91 in 2004/05 and 7.09 in 2014/15. </w:t>
      </w:r>
      <w:r w:rsidR="00D41220" w:rsidRPr="00A6694A">
        <w:rPr>
          <w:rFonts w:asciiTheme="minorHAnsi" w:hAnsiTheme="minorHAnsi" w:cstheme="minorHAnsi"/>
        </w:rPr>
        <w:t>Between 2000/01 and 200</w:t>
      </w:r>
      <w:r w:rsidR="00CD2A61" w:rsidRPr="00A6694A">
        <w:rPr>
          <w:rFonts w:asciiTheme="minorHAnsi" w:hAnsiTheme="minorHAnsi" w:cstheme="minorHAnsi"/>
        </w:rPr>
        <w:t xml:space="preserve">2/03 </w:t>
      </w:r>
      <w:r w:rsidR="00D41220" w:rsidRPr="00A6694A">
        <w:rPr>
          <w:rFonts w:asciiTheme="minorHAnsi" w:hAnsiTheme="minorHAnsi" w:cstheme="minorHAnsi"/>
        </w:rPr>
        <w:t>t</w:t>
      </w:r>
      <w:r w:rsidR="00A50BE4" w:rsidRPr="00A6694A">
        <w:rPr>
          <w:rFonts w:asciiTheme="minorHAnsi" w:hAnsiTheme="minorHAnsi" w:cstheme="minorHAnsi"/>
        </w:rPr>
        <w:t>here was a</w:t>
      </w:r>
      <w:r w:rsidR="00112F35" w:rsidRPr="00A6694A">
        <w:rPr>
          <w:rFonts w:asciiTheme="minorHAnsi" w:hAnsiTheme="minorHAnsi" w:cstheme="minorHAnsi"/>
        </w:rPr>
        <w:t xml:space="preserve"> downwards trend of</w:t>
      </w:r>
      <w:r w:rsidRPr="00A6694A">
        <w:rPr>
          <w:rFonts w:asciiTheme="minorHAnsi" w:hAnsiTheme="minorHAnsi" w:cstheme="minorHAnsi"/>
        </w:rPr>
        <w:t xml:space="preserve"> </w:t>
      </w:r>
      <w:r w:rsidR="00112F35" w:rsidRPr="00A6694A">
        <w:rPr>
          <w:rFonts w:asciiTheme="minorHAnsi" w:hAnsiTheme="minorHAnsi" w:cstheme="minorHAnsi"/>
        </w:rPr>
        <w:t>-</w:t>
      </w:r>
      <w:r w:rsidR="00150160" w:rsidRPr="00A6694A">
        <w:rPr>
          <w:rFonts w:asciiTheme="minorHAnsi" w:hAnsiTheme="minorHAnsi" w:cstheme="minorHAnsi"/>
        </w:rPr>
        <w:t>0.45</w:t>
      </w:r>
      <w:r w:rsidR="00C949D6" w:rsidRPr="00A6694A">
        <w:rPr>
          <w:rFonts w:asciiTheme="minorHAnsi" w:hAnsiTheme="minorHAnsi" w:cstheme="minorHAnsi"/>
        </w:rPr>
        <w:t xml:space="preserve"> (</w:t>
      </w:r>
      <w:r w:rsidRPr="00A6694A">
        <w:rPr>
          <w:rFonts w:asciiTheme="minorHAnsi" w:hAnsiTheme="minorHAnsi" w:cstheme="minorHAnsi"/>
        </w:rPr>
        <w:t xml:space="preserve">95% CI </w:t>
      </w:r>
      <w:r w:rsidR="00112F35" w:rsidRPr="00A6694A">
        <w:rPr>
          <w:rFonts w:asciiTheme="minorHAnsi" w:hAnsiTheme="minorHAnsi" w:cstheme="minorHAnsi"/>
        </w:rPr>
        <w:t>-</w:t>
      </w:r>
      <w:r w:rsidRPr="00A6694A">
        <w:rPr>
          <w:rFonts w:asciiTheme="minorHAnsi" w:hAnsiTheme="minorHAnsi" w:cstheme="minorHAnsi"/>
        </w:rPr>
        <w:t>0.67</w:t>
      </w:r>
      <w:r w:rsidR="000A0E53" w:rsidRPr="00A6694A">
        <w:rPr>
          <w:rFonts w:asciiTheme="minorHAnsi" w:hAnsiTheme="minorHAnsi" w:cstheme="minorHAnsi"/>
        </w:rPr>
        <w:t xml:space="preserve"> to</w:t>
      </w:r>
      <w:r w:rsidRPr="00A6694A">
        <w:rPr>
          <w:rFonts w:asciiTheme="minorHAnsi" w:hAnsiTheme="minorHAnsi" w:cstheme="minorHAnsi"/>
        </w:rPr>
        <w:t xml:space="preserve"> </w:t>
      </w:r>
      <w:r w:rsidR="00150160" w:rsidRPr="00A6694A">
        <w:rPr>
          <w:rFonts w:asciiTheme="minorHAnsi" w:hAnsiTheme="minorHAnsi" w:cstheme="minorHAnsi"/>
        </w:rPr>
        <w:t>-0.22</w:t>
      </w:r>
      <w:r w:rsidR="00C949D6" w:rsidRPr="00A6694A">
        <w:rPr>
          <w:rFonts w:asciiTheme="minorHAnsi" w:hAnsiTheme="minorHAnsi" w:cstheme="minorHAnsi"/>
        </w:rPr>
        <w:t xml:space="preserve">) </w:t>
      </w:r>
      <w:bookmarkStart w:id="0" w:name="OLE_LINK1"/>
      <w:bookmarkStart w:id="1" w:name="OLE_LINK2"/>
      <w:r w:rsidR="000A0E53" w:rsidRPr="00A6694A">
        <w:rPr>
          <w:rFonts w:asciiTheme="minorHAnsi" w:hAnsiTheme="minorHAnsi" w:cstheme="minorHAnsi"/>
        </w:rPr>
        <w:t xml:space="preserve">consultations per patient </w:t>
      </w:r>
      <w:r w:rsidR="00112F35" w:rsidRPr="00A6694A">
        <w:rPr>
          <w:rFonts w:asciiTheme="minorHAnsi" w:hAnsiTheme="minorHAnsi" w:cstheme="minorHAnsi"/>
        </w:rPr>
        <w:t>per year</w:t>
      </w:r>
      <w:bookmarkEnd w:id="0"/>
      <w:bookmarkEnd w:id="1"/>
      <w:r w:rsidR="004204D0" w:rsidRPr="00A6694A">
        <w:rPr>
          <w:rFonts w:asciiTheme="minorHAnsi" w:hAnsiTheme="minorHAnsi" w:cstheme="minorHAnsi"/>
        </w:rPr>
        <w:t>.  The magnitude of the trend</w:t>
      </w:r>
      <w:r w:rsidR="00D41220" w:rsidRPr="00A6694A">
        <w:rPr>
          <w:rFonts w:asciiTheme="minorHAnsi" w:hAnsiTheme="minorHAnsi" w:cstheme="minorHAnsi"/>
        </w:rPr>
        <w:t xml:space="preserve"> after </w:t>
      </w:r>
      <w:r w:rsidR="0086738E" w:rsidRPr="00A6694A">
        <w:rPr>
          <w:rFonts w:asciiTheme="minorHAnsi" w:hAnsiTheme="minorHAnsi" w:cstheme="minorHAnsi"/>
        </w:rPr>
        <w:t>introduction of</w:t>
      </w:r>
      <w:r w:rsidR="003D485E" w:rsidRPr="00A6694A">
        <w:rPr>
          <w:rFonts w:asciiTheme="minorHAnsi" w:hAnsiTheme="minorHAnsi" w:cstheme="minorHAnsi"/>
        </w:rPr>
        <w:t xml:space="preserve"> the</w:t>
      </w:r>
      <w:r w:rsidR="004204D0" w:rsidRPr="00A6694A">
        <w:rPr>
          <w:rFonts w:asciiTheme="minorHAnsi" w:hAnsiTheme="minorHAnsi" w:cstheme="minorHAnsi"/>
        </w:rPr>
        <w:t xml:space="preserve"> QOF</w:t>
      </w:r>
      <w:r w:rsidR="0086738E" w:rsidRPr="00A6694A">
        <w:rPr>
          <w:rFonts w:asciiTheme="minorHAnsi" w:hAnsiTheme="minorHAnsi" w:cstheme="minorHAnsi"/>
        </w:rPr>
        <w:t xml:space="preserve"> </w:t>
      </w:r>
      <w:r w:rsidR="004204D0" w:rsidRPr="00A6694A">
        <w:rPr>
          <w:rFonts w:asciiTheme="minorHAnsi" w:hAnsiTheme="minorHAnsi" w:cstheme="minorHAnsi"/>
        </w:rPr>
        <w:t>increased</w:t>
      </w:r>
      <w:r w:rsidR="00D41220" w:rsidRPr="00A6694A">
        <w:rPr>
          <w:rFonts w:asciiTheme="minorHAnsi" w:hAnsiTheme="minorHAnsi" w:cstheme="minorHAnsi"/>
        </w:rPr>
        <w:t xml:space="preserve"> by </w:t>
      </w:r>
      <w:r w:rsidR="00150160" w:rsidRPr="00A6694A">
        <w:rPr>
          <w:rFonts w:asciiTheme="minorHAnsi" w:hAnsiTheme="minorHAnsi" w:cstheme="minorHAnsi"/>
        </w:rPr>
        <w:t>0.46</w:t>
      </w:r>
      <w:r w:rsidR="0086738E" w:rsidRPr="00A6694A">
        <w:rPr>
          <w:rFonts w:asciiTheme="minorHAnsi" w:hAnsiTheme="minorHAnsi" w:cstheme="minorHAnsi"/>
        </w:rPr>
        <w:t xml:space="preserve"> (95% CI 0.23</w:t>
      </w:r>
      <w:r w:rsidR="000A0E53" w:rsidRPr="00A6694A">
        <w:rPr>
          <w:rFonts w:asciiTheme="minorHAnsi" w:hAnsiTheme="minorHAnsi" w:cstheme="minorHAnsi"/>
        </w:rPr>
        <w:t xml:space="preserve"> to</w:t>
      </w:r>
      <w:r w:rsidR="0086738E" w:rsidRPr="00A6694A">
        <w:rPr>
          <w:rFonts w:asciiTheme="minorHAnsi" w:hAnsiTheme="minorHAnsi" w:cstheme="minorHAnsi"/>
        </w:rPr>
        <w:t xml:space="preserve"> 0.69</w:t>
      </w:r>
      <w:r w:rsidR="00902B72" w:rsidRPr="00A6694A">
        <w:rPr>
          <w:rFonts w:asciiTheme="minorHAnsi" w:hAnsiTheme="minorHAnsi" w:cstheme="minorHAnsi"/>
        </w:rPr>
        <w:t>, p=0.001</w:t>
      </w:r>
      <w:r w:rsidR="00D41220" w:rsidRPr="00A6694A">
        <w:rPr>
          <w:rFonts w:asciiTheme="minorHAnsi" w:hAnsiTheme="minorHAnsi" w:cstheme="minorHAnsi"/>
        </w:rPr>
        <w:t>) consultations per patient per year</w:t>
      </w:r>
      <w:r w:rsidR="000702A2">
        <w:rPr>
          <w:rFonts w:asciiTheme="minorHAnsi" w:hAnsiTheme="minorHAnsi" w:cstheme="minorHAnsi"/>
        </w:rPr>
        <w:t xml:space="preserve"> </w:t>
      </w:r>
      <w:r w:rsidR="000702A2" w:rsidRPr="00B67DCB">
        <w:rPr>
          <w:rFonts w:asciiTheme="minorHAnsi" w:hAnsiTheme="minorHAnsi" w:cstheme="minorHAnsi"/>
        </w:rPr>
        <w:t>giving a post-QOF trend increasing by 0.018 consultations per year</w:t>
      </w:r>
      <w:r w:rsidR="0086738E" w:rsidRPr="00B67DCB">
        <w:rPr>
          <w:rFonts w:asciiTheme="minorHAnsi" w:hAnsiTheme="minorHAnsi" w:cstheme="minorHAnsi"/>
        </w:rPr>
        <w:t xml:space="preserve">.  </w:t>
      </w:r>
      <w:r w:rsidR="008F70D1">
        <w:rPr>
          <w:rFonts w:asciiTheme="minorHAnsi" w:hAnsiTheme="minorHAnsi" w:cstheme="minorHAnsi"/>
        </w:rPr>
        <w:t>C</w:t>
      </w:r>
      <w:r w:rsidR="00857D1C">
        <w:rPr>
          <w:rFonts w:asciiTheme="minorHAnsi" w:hAnsiTheme="minorHAnsi" w:cstheme="minorHAnsi"/>
        </w:rPr>
        <w:t>ombined GP and nurse clinical consultations</w:t>
      </w:r>
      <w:r w:rsidR="008F70D1">
        <w:rPr>
          <w:rFonts w:asciiTheme="minorHAnsi" w:hAnsiTheme="minorHAnsi" w:cstheme="minorHAnsi"/>
        </w:rPr>
        <w:t xml:space="preserve"> trends</w:t>
      </w:r>
      <w:r w:rsidR="00857D1C">
        <w:rPr>
          <w:rFonts w:asciiTheme="minorHAnsi" w:hAnsiTheme="minorHAnsi" w:cstheme="minorHAnsi"/>
        </w:rPr>
        <w:t xml:space="preserve"> </w:t>
      </w:r>
      <w:r w:rsidR="0057408C">
        <w:rPr>
          <w:rFonts w:asciiTheme="minorHAnsi" w:hAnsiTheme="minorHAnsi" w:cstheme="minorHAnsi"/>
        </w:rPr>
        <w:t xml:space="preserve"> </w:t>
      </w:r>
    </w:p>
    <w:p w14:paraId="69FFE9B5" w14:textId="5D3DD704" w:rsidR="001A7B2A" w:rsidRPr="004900EB" w:rsidRDefault="007F44E5" w:rsidP="001A7B2A">
      <w:pPr>
        <w:rPr>
          <w:rFonts w:asciiTheme="minorHAnsi" w:hAnsiTheme="minorHAnsi" w:cstheme="minorHAnsi"/>
        </w:rPr>
      </w:pPr>
      <w:r>
        <w:rPr>
          <w:rFonts w:asciiTheme="minorHAnsi" w:hAnsiTheme="minorHAnsi" w:cstheme="minorHAnsi"/>
        </w:rPr>
        <w:t>were</w:t>
      </w:r>
      <w:r w:rsidR="0057408C" w:rsidRPr="004900EB">
        <w:rPr>
          <w:rFonts w:asciiTheme="minorHAnsi" w:hAnsiTheme="minorHAnsi" w:cstheme="minorHAnsi"/>
        </w:rPr>
        <w:t xml:space="preserve"> relatively static throughout the study period</w:t>
      </w:r>
      <w:r w:rsidR="00B05378">
        <w:rPr>
          <w:rFonts w:asciiTheme="minorHAnsi" w:hAnsiTheme="minorHAnsi" w:cstheme="minorHAnsi"/>
        </w:rPr>
        <w:t>.</w:t>
      </w:r>
      <w:r w:rsidR="008F70D1">
        <w:rPr>
          <w:rFonts w:asciiTheme="minorHAnsi" w:hAnsiTheme="minorHAnsi" w:cstheme="minorHAnsi"/>
        </w:rPr>
        <w:t xml:space="preserve">  </w:t>
      </w:r>
      <w:r w:rsidR="00CD1514">
        <w:rPr>
          <w:rFonts w:asciiTheme="minorHAnsi" w:hAnsiTheme="minorHAnsi" w:cstheme="minorHAnsi"/>
        </w:rPr>
        <w:t xml:space="preserve">Introduction of the QOF was associated with an immediate </w:t>
      </w:r>
      <w:r w:rsidR="001A7B2A" w:rsidRPr="004900EB">
        <w:rPr>
          <w:rFonts w:asciiTheme="minorHAnsi" w:hAnsiTheme="minorHAnsi" w:cstheme="minorHAnsi"/>
        </w:rPr>
        <w:t xml:space="preserve">stepped increase of 2.62 (95% CI 2.08, 3.16, P&lt;0.001) </w:t>
      </w:r>
      <w:r w:rsidR="00181DFB">
        <w:rPr>
          <w:rFonts w:asciiTheme="minorHAnsi" w:hAnsiTheme="minorHAnsi" w:cstheme="minorHAnsi"/>
        </w:rPr>
        <w:t xml:space="preserve">‘other’ </w:t>
      </w:r>
      <w:r w:rsidR="001A7B2A" w:rsidRPr="004900EB">
        <w:rPr>
          <w:rFonts w:asciiTheme="minorHAnsi" w:hAnsiTheme="minorHAnsi" w:cstheme="minorHAnsi"/>
        </w:rPr>
        <w:t>encounters, and the</w:t>
      </w:r>
      <w:r w:rsidR="00BE18DB">
        <w:rPr>
          <w:rFonts w:asciiTheme="minorHAnsi" w:hAnsiTheme="minorHAnsi" w:cstheme="minorHAnsi"/>
        </w:rPr>
        <w:t xml:space="preserve"> </w:t>
      </w:r>
      <w:r w:rsidR="007C5EF9">
        <w:rPr>
          <w:rFonts w:asciiTheme="minorHAnsi" w:hAnsiTheme="minorHAnsi" w:cstheme="minorHAnsi"/>
        </w:rPr>
        <w:t xml:space="preserve">magnitude of the </w:t>
      </w:r>
      <w:r w:rsidR="00BE18DB">
        <w:rPr>
          <w:rFonts w:asciiTheme="minorHAnsi" w:hAnsiTheme="minorHAnsi" w:cstheme="minorHAnsi"/>
        </w:rPr>
        <w:t>pre-QOF</w:t>
      </w:r>
      <w:r w:rsidR="001A7B2A" w:rsidRPr="004900EB">
        <w:rPr>
          <w:rFonts w:asciiTheme="minorHAnsi" w:hAnsiTheme="minorHAnsi" w:cstheme="minorHAnsi"/>
        </w:rPr>
        <w:t xml:space="preserve"> trend increased by 0.57 (95% CI 0.34, 0.81, p&lt;0.001) per year, resulting in a post-QOF trend increasing by 0.27</w:t>
      </w:r>
      <w:r w:rsidR="00B74861">
        <w:rPr>
          <w:rFonts w:asciiTheme="minorHAnsi" w:hAnsiTheme="minorHAnsi" w:cstheme="minorHAnsi"/>
        </w:rPr>
        <w:t xml:space="preserve"> other encounters</w:t>
      </w:r>
      <w:r w:rsidR="001A7B2A" w:rsidRPr="004900EB">
        <w:rPr>
          <w:rFonts w:asciiTheme="minorHAnsi" w:hAnsiTheme="minorHAnsi" w:cstheme="minorHAnsi"/>
        </w:rPr>
        <w:t xml:space="preserve"> per year.  </w:t>
      </w:r>
    </w:p>
    <w:p w14:paraId="0A629FED" w14:textId="3783BB83" w:rsidR="005F69DE" w:rsidRDefault="0001512E" w:rsidP="0001512E">
      <w:pPr>
        <w:rPr>
          <w:rFonts w:asciiTheme="minorHAnsi" w:hAnsiTheme="minorHAnsi" w:cstheme="minorHAnsi"/>
        </w:rPr>
      </w:pPr>
      <w:r w:rsidRPr="00965645">
        <w:rPr>
          <w:rFonts w:asciiTheme="minorHAnsi" w:hAnsiTheme="minorHAnsi" w:cstheme="minorHAnsi"/>
          <w:b/>
        </w:rPr>
        <w:t xml:space="preserve">Conclusions: </w:t>
      </w:r>
      <w:r w:rsidR="00331ED2" w:rsidRPr="00B67DCB">
        <w:rPr>
          <w:rFonts w:asciiTheme="minorHAnsi" w:hAnsiTheme="minorHAnsi" w:cstheme="minorHAnsi"/>
        </w:rPr>
        <w:t xml:space="preserve">Introduction of </w:t>
      </w:r>
      <w:r w:rsidR="00525AAC" w:rsidRPr="00B67DCB">
        <w:rPr>
          <w:rFonts w:asciiTheme="minorHAnsi" w:hAnsiTheme="minorHAnsi" w:cstheme="minorHAnsi"/>
        </w:rPr>
        <w:t xml:space="preserve">the </w:t>
      </w:r>
      <w:r w:rsidRPr="00B67DCB">
        <w:rPr>
          <w:rFonts w:asciiTheme="minorHAnsi" w:hAnsiTheme="minorHAnsi" w:cstheme="minorHAnsi"/>
        </w:rPr>
        <w:t xml:space="preserve">QOF </w:t>
      </w:r>
      <w:r w:rsidR="00331ED2" w:rsidRPr="00B67DCB">
        <w:rPr>
          <w:rFonts w:asciiTheme="minorHAnsi" w:hAnsiTheme="minorHAnsi" w:cstheme="minorHAnsi"/>
        </w:rPr>
        <w:t xml:space="preserve">was associated with </w:t>
      </w:r>
      <w:r w:rsidRPr="00B67DCB">
        <w:rPr>
          <w:rFonts w:asciiTheme="minorHAnsi" w:hAnsiTheme="minorHAnsi" w:cstheme="minorHAnsi"/>
        </w:rPr>
        <w:t xml:space="preserve">a </w:t>
      </w:r>
      <w:r w:rsidR="001A6A81">
        <w:rPr>
          <w:rFonts w:asciiTheme="minorHAnsi" w:hAnsiTheme="minorHAnsi" w:cstheme="minorHAnsi"/>
        </w:rPr>
        <w:t>modest</w:t>
      </w:r>
      <w:r w:rsidRPr="00A6694A">
        <w:rPr>
          <w:rFonts w:asciiTheme="minorHAnsi" w:hAnsiTheme="minorHAnsi" w:cstheme="minorHAnsi"/>
        </w:rPr>
        <w:t xml:space="preserve"> </w:t>
      </w:r>
      <w:r w:rsidR="0057726B" w:rsidRPr="00A6694A">
        <w:rPr>
          <w:rFonts w:asciiTheme="minorHAnsi" w:hAnsiTheme="minorHAnsi" w:cstheme="minorHAnsi"/>
        </w:rPr>
        <w:t>increase</w:t>
      </w:r>
      <w:r w:rsidR="004343B6" w:rsidRPr="00A6694A">
        <w:rPr>
          <w:rFonts w:asciiTheme="minorHAnsi" w:hAnsiTheme="minorHAnsi" w:cstheme="minorHAnsi"/>
        </w:rPr>
        <w:t xml:space="preserve"> </w:t>
      </w:r>
      <w:r w:rsidR="00331ED2" w:rsidRPr="00A6694A">
        <w:rPr>
          <w:rFonts w:asciiTheme="minorHAnsi" w:hAnsiTheme="minorHAnsi" w:cstheme="minorHAnsi"/>
        </w:rPr>
        <w:t>in</w:t>
      </w:r>
      <w:r w:rsidR="008F70D1">
        <w:rPr>
          <w:rFonts w:asciiTheme="minorHAnsi" w:hAnsiTheme="minorHAnsi" w:cstheme="minorHAnsi"/>
        </w:rPr>
        <w:t xml:space="preserve"> clinical</w:t>
      </w:r>
      <w:r w:rsidR="00331ED2" w:rsidRPr="00A6694A">
        <w:rPr>
          <w:rFonts w:asciiTheme="minorHAnsi" w:hAnsiTheme="minorHAnsi" w:cstheme="minorHAnsi"/>
        </w:rPr>
        <w:t xml:space="preserve"> </w:t>
      </w:r>
      <w:r w:rsidRPr="00A6694A">
        <w:rPr>
          <w:rFonts w:asciiTheme="minorHAnsi" w:hAnsiTheme="minorHAnsi" w:cstheme="minorHAnsi"/>
        </w:rPr>
        <w:t xml:space="preserve">GP consultation rates </w:t>
      </w:r>
      <w:r w:rsidR="00D8430B">
        <w:rPr>
          <w:rFonts w:asciiTheme="minorHAnsi" w:hAnsiTheme="minorHAnsi" w:cstheme="minorHAnsi"/>
        </w:rPr>
        <w:t>and</w:t>
      </w:r>
      <w:r w:rsidR="00BE18DB">
        <w:rPr>
          <w:rFonts w:asciiTheme="minorHAnsi" w:hAnsiTheme="minorHAnsi" w:cstheme="minorHAnsi"/>
        </w:rPr>
        <w:t xml:space="preserve"> </w:t>
      </w:r>
      <w:r w:rsidR="003E33E2">
        <w:rPr>
          <w:rFonts w:asciiTheme="minorHAnsi" w:hAnsiTheme="minorHAnsi" w:cstheme="minorHAnsi"/>
        </w:rPr>
        <w:t>a substantial increase in other encounters</w:t>
      </w:r>
      <w:r w:rsidR="00141514">
        <w:rPr>
          <w:rFonts w:asciiTheme="minorHAnsi" w:hAnsiTheme="minorHAnsi" w:cstheme="minorHAnsi"/>
        </w:rPr>
        <w:t xml:space="preserve"> </w:t>
      </w:r>
      <w:r w:rsidR="00141514" w:rsidRPr="00A6694A">
        <w:rPr>
          <w:rFonts w:asciiTheme="minorHAnsi" w:hAnsiTheme="minorHAnsi" w:cstheme="minorHAnsi"/>
        </w:rPr>
        <w:t>for patients with diabetes mellitus</w:t>
      </w:r>
      <w:r w:rsidR="00D8430B">
        <w:rPr>
          <w:rFonts w:asciiTheme="minorHAnsi" w:hAnsiTheme="minorHAnsi" w:cstheme="minorHAnsi"/>
        </w:rPr>
        <w:t>, exacerbated by increases in diabetes prevalence.</w:t>
      </w:r>
    </w:p>
    <w:p w14:paraId="3AC2752A" w14:textId="24DC9E37" w:rsidR="005F69DE" w:rsidRDefault="005F69DE" w:rsidP="0001512E">
      <w:pPr>
        <w:rPr>
          <w:rFonts w:asciiTheme="minorHAnsi" w:hAnsiTheme="minorHAnsi" w:cstheme="minorHAnsi"/>
        </w:rPr>
      </w:pPr>
    </w:p>
    <w:p w14:paraId="3EAE768D" w14:textId="4606DF81" w:rsidR="005B2AAB" w:rsidRDefault="005B2AAB" w:rsidP="0001512E">
      <w:pPr>
        <w:rPr>
          <w:rFonts w:asciiTheme="minorHAnsi" w:hAnsiTheme="minorHAnsi" w:cstheme="minorHAnsi"/>
        </w:rPr>
      </w:pPr>
    </w:p>
    <w:p w14:paraId="2E0D5D09" w14:textId="007BB286" w:rsidR="005B2AAB" w:rsidRPr="00AD4685" w:rsidRDefault="005B2AAB" w:rsidP="005B2AAB">
      <w:pPr>
        <w:pStyle w:val="NoSpacing"/>
        <w:rPr>
          <w:rFonts w:cstheme="minorHAnsi"/>
          <w:b/>
        </w:rPr>
      </w:pPr>
      <w:r>
        <w:rPr>
          <w:rFonts w:cstheme="minorHAnsi"/>
          <w:b/>
        </w:rPr>
        <w:t>How this fits in (4 sentences)</w:t>
      </w:r>
    </w:p>
    <w:p w14:paraId="51B6EA5A" w14:textId="6878DB0E" w:rsidR="005B2AAB" w:rsidRDefault="005B2AAB" w:rsidP="005B2AAB">
      <w:pPr>
        <w:rPr>
          <w:rFonts w:asciiTheme="minorHAnsi" w:hAnsiTheme="minorHAnsi" w:cstheme="minorHAnsi"/>
        </w:rPr>
      </w:pPr>
      <w:r w:rsidRPr="00AD4685">
        <w:rPr>
          <w:rFonts w:asciiTheme="minorHAnsi" w:hAnsiTheme="minorHAnsi" w:cstheme="minorHAnsi"/>
        </w:rPr>
        <w:t>There are substantial concerns about general practitioner (GP) workload in England.  The Quality and Outcomes Framework (QOF) was a ground</w:t>
      </w:r>
      <w:r w:rsidR="00776501">
        <w:rPr>
          <w:rFonts w:asciiTheme="minorHAnsi" w:hAnsiTheme="minorHAnsi" w:cstheme="minorHAnsi"/>
        </w:rPr>
        <w:t>-</w:t>
      </w:r>
      <w:r w:rsidRPr="00AD4685">
        <w:rPr>
          <w:rFonts w:asciiTheme="minorHAnsi" w:hAnsiTheme="minorHAnsi" w:cstheme="minorHAnsi"/>
        </w:rPr>
        <w:t>breaking financial incentive scheme introduced in 2004 for GPs</w:t>
      </w:r>
      <w:r>
        <w:rPr>
          <w:rFonts w:asciiTheme="minorHAnsi" w:hAnsiTheme="minorHAnsi" w:cstheme="minorHAnsi"/>
        </w:rPr>
        <w:t xml:space="preserve"> in the UK that has had a modest impact on patient care but its impact on GP workload is not well understood.  We show i</w:t>
      </w:r>
      <w:r w:rsidRPr="00B67DCB">
        <w:rPr>
          <w:rFonts w:asciiTheme="minorHAnsi" w:hAnsiTheme="minorHAnsi" w:cstheme="minorHAnsi"/>
        </w:rPr>
        <w:t xml:space="preserve">ntroduction of the QOF was associated with a </w:t>
      </w:r>
      <w:r>
        <w:rPr>
          <w:rFonts w:asciiTheme="minorHAnsi" w:hAnsiTheme="minorHAnsi" w:cstheme="minorHAnsi"/>
        </w:rPr>
        <w:t>modest</w:t>
      </w:r>
      <w:r w:rsidRPr="00A6694A">
        <w:rPr>
          <w:rFonts w:asciiTheme="minorHAnsi" w:hAnsiTheme="minorHAnsi" w:cstheme="minorHAnsi"/>
        </w:rPr>
        <w:t xml:space="preserve"> increase in</w:t>
      </w:r>
      <w:r>
        <w:rPr>
          <w:rFonts w:asciiTheme="minorHAnsi" w:hAnsiTheme="minorHAnsi" w:cstheme="minorHAnsi"/>
        </w:rPr>
        <w:t xml:space="preserve"> clinical</w:t>
      </w:r>
      <w:r w:rsidRPr="00A6694A">
        <w:rPr>
          <w:rFonts w:asciiTheme="minorHAnsi" w:hAnsiTheme="minorHAnsi" w:cstheme="minorHAnsi"/>
        </w:rPr>
        <w:t xml:space="preserve"> GP consultation rates for patients with diabetes mellitus</w:t>
      </w:r>
      <w:r>
        <w:rPr>
          <w:rFonts w:asciiTheme="minorHAnsi" w:hAnsiTheme="minorHAnsi" w:cstheme="minorHAnsi"/>
        </w:rPr>
        <w:t xml:space="preserve"> and a substantial increase in other GP encounters.  When combined with increased prevalence of diabetes, this has contributed to a large increase in GP workload, and any refinements to the QOF need to carefully consider</w:t>
      </w:r>
      <w:r w:rsidR="0028032B">
        <w:rPr>
          <w:rFonts w:asciiTheme="minorHAnsi" w:hAnsiTheme="minorHAnsi" w:cstheme="minorHAnsi"/>
        </w:rPr>
        <w:t xml:space="preserve"> both</w:t>
      </w:r>
      <w:r>
        <w:rPr>
          <w:rFonts w:asciiTheme="minorHAnsi" w:hAnsiTheme="minorHAnsi" w:cstheme="minorHAnsi"/>
        </w:rPr>
        <w:t xml:space="preserve"> impact</w:t>
      </w:r>
      <w:r w:rsidR="0028032B">
        <w:rPr>
          <w:rFonts w:asciiTheme="minorHAnsi" w:hAnsiTheme="minorHAnsi" w:cstheme="minorHAnsi"/>
        </w:rPr>
        <w:t>s</w:t>
      </w:r>
      <w:r>
        <w:rPr>
          <w:rFonts w:asciiTheme="minorHAnsi" w:hAnsiTheme="minorHAnsi" w:cstheme="minorHAnsi"/>
        </w:rPr>
        <w:t xml:space="preserve"> on </w:t>
      </w:r>
      <w:r w:rsidR="0028032B">
        <w:rPr>
          <w:rFonts w:asciiTheme="minorHAnsi" w:hAnsiTheme="minorHAnsi" w:cstheme="minorHAnsi"/>
        </w:rPr>
        <w:t xml:space="preserve">patient quality of care and </w:t>
      </w:r>
      <w:r>
        <w:rPr>
          <w:rFonts w:asciiTheme="minorHAnsi" w:hAnsiTheme="minorHAnsi" w:cstheme="minorHAnsi"/>
        </w:rPr>
        <w:t>GP workload.</w:t>
      </w:r>
    </w:p>
    <w:p w14:paraId="10B9415E" w14:textId="77777777" w:rsidR="005B2AAB" w:rsidRDefault="005B2AAB" w:rsidP="0001512E">
      <w:pPr>
        <w:rPr>
          <w:rFonts w:asciiTheme="minorHAnsi" w:hAnsiTheme="minorHAnsi" w:cstheme="minorHAnsi"/>
        </w:rPr>
      </w:pPr>
    </w:p>
    <w:p w14:paraId="42EE88A8" w14:textId="19EA0F14" w:rsidR="005F69DE" w:rsidRDefault="005F69DE" w:rsidP="0001512E">
      <w:pPr>
        <w:rPr>
          <w:rFonts w:asciiTheme="minorHAnsi" w:hAnsiTheme="minorHAnsi" w:cstheme="minorHAnsi"/>
        </w:rPr>
      </w:pPr>
    </w:p>
    <w:p w14:paraId="4F9B560F" w14:textId="77777777" w:rsidR="00776501" w:rsidRDefault="00776501" w:rsidP="00221EAB">
      <w:pPr>
        <w:rPr>
          <w:rFonts w:asciiTheme="minorHAnsi" w:hAnsiTheme="minorHAnsi" w:cstheme="minorHAnsi"/>
          <w:b/>
        </w:rPr>
      </w:pPr>
    </w:p>
    <w:p w14:paraId="68A80DC1" w14:textId="51D68583" w:rsidR="007548E6" w:rsidRDefault="007548E6" w:rsidP="00221EAB">
      <w:pPr>
        <w:rPr>
          <w:rFonts w:asciiTheme="minorHAnsi" w:hAnsiTheme="minorHAnsi" w:cstheme="minorHAnsi"/>
          <w:b/>
        </w:rPr>
      </w:pPr>
      <w:r>
        <w:rPr>
          <w:rFonts w:asciiTheme="minorHAnsi" w:hAnsiTheme="minorHAnsi" w:cstheme="minorHAnsi"/>
          <w:b/>
        </w:rPr>
        <w:lastRenderedPageBreak/>
        <w:t xml:space="preserve">WORD COUNT - </w:t>
      </w:r>
      <w:r w:rsidR="003D0B7A">
        <w:rPr>
          <w:rFonts w:asciiTheme="minorHAnsi" w:hAnsiTheme="minorHAnsi" w:cstheme="minorHAnsi"/>
          <w:b/>
        </w:rPr>
        <w:t>2750</w:t>
      </w:r>
    </w:p>
    <w:p w14:paraId="1F2C9109" w14:textId="77777777" w:rsidR="007548E6" w:rsidRDefault="007548E6" w:rsidP="00221EAB">
      <w:pPr>
        <w:rPr>
          <w:rFonts w:asciiTheme="minorHAnsi" w:hAnsiTheme="minorHAnsi" w:cstheme="minorHAnsi"/>
          <w:b/>
        </w:rPr>
      </w:pPr>
    </w:p>
    <w:p w14:paraId="67731808" w14:textId="1084F0C8" w:rsidR="003B60AD" w:rsidRPr="00221EAB" w:rsidRDefault="00F54554" w:rsidP="00221EAB">
      <w:pPr>
        <w:rPr>
          <w:rFonts w:asciiTheme="minorHAnsi" w:hAnsiTheme="minorHAnsi" w:cstheme="minorHAnsi"/>
        </w:rPr>
      </w:pPr>
      <w:r w:rsidRPr="000625F4">
        <w:rPr>
          <w:rFonts w:asciiTheme="minorHAnsi" w:hAnsiTheme="minorHAnsi" w:cstheme="minorHAnsi"/>
          <w:b/>
        </w:rPr>
        <w:t>INTRODUCTION</w:t>
      </w:r>
      <w:r w:rsidR="00681784" w:rsidRPr="000625F4">
        <w:rPr>
          <w:rFonts w:asciiTheme="minorHAnsi" w:hAnsiTheme="minorHAnsi" w:cstheme="minorHAnsi"/>
          <w:b/>
        </w:rPr>
        <w:t xml:space="preserve"> - </w:t>
      </w:r>
      <w:r w:rsidR="00F04BEF">
        <w:rPr>
          <w:rFonts w:asciiTheme="minorHAnsi" w:hAnsiTheme="minorHAnsi" w:cstheme="minorHAnsi"/>
          <w:b/>
        </w:rPr>
        <w:t>3</w:t>
      </w:r>
      <w:r w:rsidR="00B51350">
        <w:rPr>
          <w:rFonts w:asciiTheme="minorHAnsi" w:hAnsiTheme="minorHAnsi" w:cstheme="minorHAnsi"/>
          <w:b/>
        </w:rPr>
        <w:t>35</w:t>
      </w:r>
    </w:p>
    <w:p w14:paraId="5D15A732" w14:textId="7A86FC65" w:rsidR="004C46F7" w:rsidRDefault="00FB78AA" w:rsidP="0099109F">
      <w:pPr>
        <w:rPr>
          <w:rFonts w:asciiTheme="minorHAnsi" w:hAnsiTheme="minorHAnsi" w:cstheme="minorHAnsi"/>
          <w:lang w:val="en-US"/>
        </w:rPr>
      </w:pPr>
      <w:r>
        <w:rPr>
          <w:rFonts w:asciiTheme="minorHAnsi" w:hAnsiTheme="minorHAnsi" w:cstheme="minorHAnsi"/>
          <w:lang w:val="en-US"/>
        </w:rPr>
        <w:t xml:space="preserve">Nearly 2 in 5 (39%) of general practitioners (GPs) report </w:t>
      </w:r>
      <w:r w:rsidRPr="000625F4">
        <w:rPr>
          <w:rFonts w:asciiTheme="minorHAnsi" w:hAnsiTheme="minorHAnsi" w:cstheme="minorHAnsi"/>
        </w:rPr>
        <w:t>considerable or high likelihood of quitting direct patient care in the next 5 years</w:t>
      </w:r>
      <w:r w:rsidR="00654C9D">
        <w:rPr>
          <w:rFonts w:asciiTheme="minorHAnsi" w:hAnsiTheme="minorHAnsi" w:cstheme="minorHAnsi"/>
        </w:rPr>
        <w:t xml:space="preserve"> </w:t>
      </w:r>
      <w:r>
        <w:rPr>
          <w:rFonts w:asciiTheme="minorHAnsi" w:hAnsiTheme="minorHAnsi" w:cstheme="minorHAnsi"/>
        </w:rPr>
        <w:t xml:space="preserve">and increasing workloads </w:t>
      </w:r>
      <w:r w:rsidR="00654C9D">
        <w:rPr>
          <w:rFonts w:asciiTheme="minorHAnsi" w:hAnsiTheme="minorHAnsi" w:cstheme="minorHAnsi"/>
        </w:rPr>
        <w:t>is</w:t>
      </w:r>
      <w:r>
        <w:rPr>
          <w:rFonts w:asciiTheme="minorHAnsi" w:hAnsiTheme="minorHAnsi" w:cstheme="minorHAnsi"/>
        </w:rPr>
        <w:t xml:space="preserve"> a leading contributor to GP stress</w:t>
      </w:r>
      <w:r w:rsidR="008B3F4E">
        <w:rPr>
          <w:rFonts w:asciiTheme="minorHAnsi" w:hAnsiTheme="minorHAnsi" w:cstheme="minorHAnsi"/>
        </w:rPr>
        <w:t>.</w:t>
      </w:r>
      <w:r w:rsidRPr="000625F4">
        <w:rPr>
          <w:rFonts w:asciiTheme="minorHAnsi" w:hAnsiTheme="minorHAnsi" w:cstheme="minorHAnsi"/>
        </w:rPr>
        <w:fldChar w:fldCharType="begin"/>
      </w:r>
      <w:r w:rsidR="0057628D">
        <w:rPr>
          <w:rFonts w:asciiTheme="minorHAnsi" w:hAnsiTheme="minorHAnsi" w:cstheme="minorHAnsi"/>
        </w:rPr>
        <w:instrText xml:space="preserve"> ADDIN ZOTERO_ITEM CSL_CITATION {"citationID":"fm9nkP7F","properties":{"formattedCitation":"\\super 1\\nosupersub{}","plainCitation":"1","noteIndex":0},"citationItems":[{"id":1531,"uris":["http://zotero.org/users/3237609/items/96RWUYA3"],"uri":["http://zotero.org/users/3237609/items/96RWUYA3"],"itemData":{"id":1531,"type":"article-journal","title":"Ninth National GP Worklife Survey 2017","page":"36","source":"Zotero","language":"en","author":[{"family":"Gibson","given":"Jon"},{"family":"Sutton","given":"Matt"},{"family":"Spooner","given":"Sharon"}],"issued":{"date-parts":[["2018"]]}}}],"schema":"https://github.com/citation-style-language/schema/raw/master/csl-citation.json"} </w:instrText>
      </w:r>
      <w:r w:rsidRPr="000625F4">
        <w:rPr>
          <w:rFonts w:asciiTheme="minorHAnsi" w:hAnsiTheme="minorHAnsi" w:cstheme="minorHAnsi"/>
        </w:rPr>
        <w:fldChar w:fldCharType="separate"/>
      </w:r>
      <w:r w:rsidR="0057628D" w:rsidRPr="0057628D">
        <w:rPr>
          <w:rFonts w:ascii="Calibri" w:hAnsiTheme="minorHAnsi" w:cs="Calibri"/>
          <w:vertAlign w:val="superscript"/>
          <w:lang w:val="en-US"/>
        </w:rPr>
        <w:t>1</w:t>
      </w:r>
      <w:r w:rsidRPr="000625F4">
        <w:rPr>
          <w:rFonts w:asciiTheme="minorHAnsi" w:hAnsiTheme="minorHAnsi" w:cstheme="minorHAnsi"/>
        </w:rPr>
        <w:fldChar w:fldCharType="end"/>
      </w:r>
      <w:r w:rsidR="00455868">
        <w:rPr>
          <w:rFonts w:asciiTheme="minorHAnsi" w:hAnsiTheme="minorHAnsi" w:cstheme="minorHAnsi"/>
        </w:rPr>
        <w:t xml:space="preserve">  </w:t>
      </w:r>
      <w:r w:rsidR="00455868" w:rsidRPr="00A6694A">
        <w:rPr>
          <w:rFonts w:asciiTheme="minorHAnsi" w:hAnsiTheme="minorHAnsi" w:cstheme="minorHAnsi"/>
          <w:lang w:val="en-US"/>
        </w:rPr>
        <w:t xml:space="preserve">The </w:t>
      </w:r>
      <w:r w:rsidR="00455868">
        <w:rPr>
          <w:rFonts w:asciiTheme="minorHAnsi" w:hAnsiTheme="minorHAnsi" w:cstheme="minorHAnsi"/>
        </w:rPr>
        <w:t>Quality and Outcomes Framework (QOF)</w:t>
      </w:r>
      <w:r w:rsidR="00455868" w:rsidRPr="00A6694A">
        <w:rPr>
          <w:rFonts w:asciiTheme="minorHAnsi" w:hAnsiTheme="minorHAnsi" w:cstheme="minorHAnsi"/>
        </w:rPr>
        <w:t xml:space="preserve"> has been perceived by both professionals and patients to promote a more bureaucratic type of care,</w:t>
      </w:r>
      <w:r w:rsidR="00455868">
        <w:rPr>
          <w:rFonts w:asciiTheme="minorHAnsi" w:hAnsiTheme="minorHAnsi" w:cstheme="minorHAnsi"/>
        </w:rPr>
        <w:t xml:space="preserve"> </w:t>
      </w:r>
      <w:r w:rsidR="00455868" w:rsidRPr="00A6694A">
        <w:rPr>
          <w:rFonts w:asciiTheme="minorHAnsi" w:hAnsiTheme="minorHAnsi" w:cstheme="minorHAnsi"/>
          <w:lang w:val="en-US"/>
        </w:rPr>
        <w:t>but the full</w:t>
      </w:r>
      <w:r w:rsidR="00455868" w:rsidRPr="00A6694A">
        <w:rPr>
          <w:rFonts w:asciiTheme="minorHAnsi" w:hAnsiTheme="minorHAnsi" w:cstheme="minorHAnsi"/>
        </w:rPr>
        <w:t xml:space="preserve"> impact of the QOF on GP workload is not well known.</w:t>
      </w:r>
      <w:r w:rsidR="00002659">
        <w:rPr>
          <w:rFonts w:asciiTheme="minorHAnsi" w:hAnsiTheme="minorHAnsi" w:cstheme="minorHAnsi"/>
        </w:rPr>
        <w:fldChar w:fldCharType="begin"/>
      </w:r>
      <w:r w:rsidR="00002659">
        <w:rPr>
          <w:rFonts w:asciiTheme="minorHAnsi" w:hAnsiTheme="minorHAnsi" w:cstheme="minorHAnsi"/>
        </w:rPr>
        <w:instrText xml:space="preserve"> ADDIN ZOTERO_ITEM CSL_CITATION {"citationID":"cULkupaJ","properties":{"formattedCitation":"\\super 2\\nosupersub{}","plainCitation":"2","noteIndex":0},"citationItems":[{"id":1533,"uris":["http://zotero.org/users/3237609/items/WYZLHPDM"],"uri":["http://zotero.org/users/3237609/items/WYZLHPDM"],"itemData":{"id":1533,"type":"article","title":"What did we learn from 12 years of  QOF?","publisher":"Scottish School of Primary Care","URL":"http://www.sspc.ac.uk/media/media_547662_en.pdf","author":[{"family":"Guthrie","given":"B."}],"issued":{"date-parts":[["2016"]]}}}],"schema":"https://github.com/citation-style-language/schema/raw/master/csl-citation.json"} </w:instrText>
      </w:r>
      <w:r w:rsidR="00002659">
        <w:rPr>
          <w:rFonts w:asciiTheme="minorHAnsi" w:hAnsiTheme="minorHAnsi" w:cstheme="minorHAnsi"/>
        </w:rPr>
        <w:fldChar w:fldCharType="separate"/>
      </w:r>
      <w:r w:rsidR="00002659" w:rsidRPr="00002659">
        <w:rPr>
          <w:rFonts w:ascii="Calibri" w:hAnsiTheme="minorHAnsi" w:cs="Calibri"/>
          <w:vertAlign w:val="superscript"/>
          <w:lang w:val="en-US"/>
        </w:rPr>
        <w:t>2</w:t>
      </w:r>
      <w:r w:rsidR="00002659">
        <w:rPr>
          <w:rFonts w:asciiTheme="minorHAnsi" w:hAnsiTheme="minorHAnsi" w:cstheme="minorHAnsi"/>
        </w:rPr>
        <w:fldChar w:fldCharType="end"/>
      </w:r>
      <w:r w:rsidR="00455868">
        <w:rPr>
          <w:rFonts w:asciiTheme="minorHAnsi" w:hAnsiTheme="minorHAnsi" w:cstheme="minorHAnsi"/>
          <w:lang w:val="en-US"/>
        </w:rPr>
        <w:t xml:space="preserve">  </w:t>
      </w:r>
      <w:r w:rsidR="00435FD1">
        <w:rPr>
          <w:rFonts w:asciiTheme="minorHAnsi" w:hAnsiTheme="minorHAnsi" w:cstheme="minorHAnsi"/>
          <w:lang w:val="en-US"/>
        </w:rPr>
        <w:t xml:space="preserve">This </w:t>
      </w:r>
      <w:r w:rsidR="00785818" w:rsidRPr="000625F4">
        <w:rPr>
          <w:rFonts w:asciiTheme="minorHAnsi" w:hAnsiTheme="minorHAnsi" w:cstheme="minorHAnsi"/>
          <w:lang w:val="en-US"/>
        </w:rPr>
        <w:t>ground</w:t>
      </w:r>
      <w:r w:rsidR="00776501">
        <w:rPr>
          <w:rFonts w:asciiTheme="minorHAnsi" w:hAnsiTheme="minorHAnsi" w:cstheme="minorHAnsi"/>
          <w:lang w:val="en-US"/>
        </w:rPr>
        <w:t>-</w:t>
      </w:r>
      <w:r w:rsidR="00785818" w:rsidRPr="000625F4">
        <w:rPr>
          <w:rFonts w:asciiTheme="minorHAnsi" w:hAnsiTheme="minorHAnsi" w:cstheme="minorHAnsi"/>
          <w:lang w:val="en-US"/>
        </w:rPr>
        <w:t>breaking pay for performance financial incentive scheme</w:t>
      </w:r>
      <w:r w:rsidR="00435FD1">
        <w:rPr>
          <w:rFonts w:asciiTheme="minorHAnsi" w:hAnsiTheme="minorHAnsi" w:cstheme="minorHAnsi"/>
          <w:lang w:val="en-US"/>
        </w:rPr>
        <w:t xml:space="preserve"> was</w:t>
      </w:r>
      <w:r w:rsidR="00785818" w:rsidRPr="000625F4">
        <w:rPr>
          <w:rFonts w:asciiTheme="minorHAnsi" w:hAnsiTheme="minorHAnsi" w:cstheme="minorHAnsi"/>
          <w:lang w:val="en-US"/>
        </w:rPr>
        <w:t xml:space="preserve"> introduced in 2004 as part of </w:t>
      </w:r>
      <w:r w:rsidR="0071294F">
        <w:rPr>
          <w:rFonts w:asciiTheme="minorHAnsi" w:hAnsiTheme="minorHAnsi" w:cstheme="minorHAnsi"/>
        </w:rPr>
        <w:t>the</w:t>
      </w:r>
      <w:r w:rsidR="00785818" w:rsidRPr="000625F4">
        <w:rPr>
          <w:rFonts w:asciiTheme="minorHAnsi" w:hAnsiTheme="minorHAnsi" w:cstheme="minorHAnsi"/>
        </w:rPr>
        <w:t xml:space="preserve"> new</w:t>
      </w:r>
      <w:r w:rsidR="00064560">
        <w:rPr>
          <w:rFonts w:asciiTheme="minorHAnsi" w:hAnsiTheme="minorHAnsi" w:cstheme="minorHAnsi"/>
        </w:rPr>
        <w:t xml:space="preserve"> General Medical Services</w:t>
      </w:r>
      <w:r w:rsidR="00785818" w:rsidRPr="000625F4">
        <w:rPr>
          <w:rFonts w:asciiTheme="minorHAnsi" w:hAnsiTheme="minorHAnsi" w:cstheme="minorHAnsi"/>
        </w:rPr>
        <w:t xml:space="preserve"> contract</w:t>
      </w:r>
      <w:r w:rsidR="00064560">
        <w:rPr>
          <w:rFonts w:asciiTheme="minorHAnsi" w:hAnsiTheme="minorHAnsi" w:cstheme="minorHAnsi"/>
        </w:rPr>
        <w:t xml:space="preserve"> for GPs</w:t>
      </w:r>
      <w:r w:rsidR="00785818" w:rsidRPr="000625F4">
        <w:rPr>
          <w:rFonts w:asciiTheme="minorHAnsi" w:hAnsiTheme="minorHAnsi" w:cstheme="minorHAnsi"/>
        </w:rPr>
        <w:t>, linking</w:t>
      </w:r>
      <w:r w:rsidR="00785818">
        <w:rPr>
          <w:rFonts w:asciiTheme="minorHAnsi" w:hAnsiTheme="minorHAnsi" w:cstheme="minorHAnsi"/>
        </w:rPr>
        <w:t xml:space="preserve"> </w:t>
      </w:r>
      <w:r w:rsidR="00785818" w:rsidRPr="009A39D1">
        <w:rPr>
          <w:rFonts w:asciiTheme="minorHAnsi" w:hAnsiTheme="minorHAnsi" w:cstheme="minorHAnsi"/>
        </w:rPr>
        <w:t>approximately 25% of practice income to performance on a set of over 100 quality indicators</w:t>
      </w:r>
      <w:r w:rsidR="00785818">
        <w:rPr>
          <w:rFonts w:asciiTheme="minorHAnsi" w:hAnsiTheme="minorHAnsi" w:cstheme="minorHAnsi"/>
        </w:rPr>
        <w:t>.</w:t>
      </w:r>
      <w:r w:rsidR="00785818">
        <w:rPr>
          <w:rFonts w:asciiTheme="minorHAnsi" w:hAnsiTheme="minorHAnsi" w:cstheme="minorHAnsi"/>
          <w:lang w:val="en-US"/>
        </w:rPr>
        <w:fldChar w:fldCharType="begin" w:fldLock="1"/>
      </w:r>
      <w:r w:rsidR="00002659">
        <w:rPr>
          <w:rFonts w:asciiTheme="minorHAnsi" w:hAnsiTheme="minorHAnsi" w:cstheme="minorHAnsi"/>
          <w:lang w:val="en-US"/>
        </w:rPr>
        <w:instrText xml:space="preserve"> ADDIN ZOTERO_ITEM CSL_CITATION {"citationID":"sE4BMSL7","properties":{"formattedCitation":"\\super 3\\nosupersub{}","plainCitation":"3","noteIndex":0},"citationItems":[{"id":935,"uris":["http://zotero.org/users/3237609/items/6ZHZ4UXN"],"uri":["http://zotero.org/users/3237609/items/6ZHZ4UXN"],"itemData":{"id":935,"type":"article-journal","title":"Linking Physicians' Pay to the Quality of Care — A Major Experiment in the United Kingdom","container-title":"New England Journal of Medicine","page":"1448-1454","volume":"351","issue":"14","source":"Taylor and Francis+NEJM","abstract":"Family practitioners are the main primary care physicians in the United Kingdom, making up half of the medical workforce in the National Health Service (NHS). In April of this year, family practitioners entered into a contract with the government that will provide additional payments for high-quality care in excess of £1 billion ($1.8 billion) — more than 20 percent of the previous family practice budget. One American commentator described this as “an initiative to improve the quality of primary care that is the boldest such proposal attempted anywhere in the world” and suggested that “with one mighty leap, the NHS . . .","DOI":"10.1056/NEJMhpr041294","ISSN":"0028-4793","note":"PMID: 15459308","author":[{"family":"Roland","given":"Martin"}],"issued":{"date-parts":[["2004",9,30]]}}}],"schema":"https://github.com/citation-style-language/schema/raw/master/csl-citation.json"} </w:instrText>
      </w:r>
      <w:r w:rsidR="00785818">
        <w:rPr>
          <w:rFonts w:asciiTheme="minorHAnsi" w:hAnsiTheme="minorHAnsi" w:cstheme="minorHAnsi"/>
          <w:lang w:val="en-US"/>
        </w:rPr>
        <w:fldChar w:fldCharType="separate"/>
      </w:r>
      <w:r w:rsidR="00002659" w:rsidRPr="00002659">
        <w:rPr>
          <w:rFonts w:ascii="Calibri" w:hAnsiTheme="minorHAnsi" w:cs="Calibri"/>
          <w:vertAlign w:val="superscript"/>
          <w:lang w:val="en-US"/>
        </w:rPr>
        <w:t>3</w:t>
      </w:r>
      <w:r w:rsidR="00785818">
        <w:rPr>
          <w:rFonts w:asciiTheme="minorHAnsi" w:hAnsiTheme="minorHAnsi" w:cstheme="minorHAnsi"/>
          <w:lang w:val="en-US"/>
        </w:rPr>
        <w:fldChar w:fldCharType="end"/>
      </w:r>
      <w:r w:rsidR="00785818">
        <w:rPr>
          <w:rFonts w:asciiTheme="minorHAnsi" w:hAnsiTheme="minorHAnsi" w:cstheme="minorHAnsi"/>
          <w:lang w:val="en-US"/>
        </w:rPr>
        <w:t xml:space="preserve"> </w:t>
      </w:r>
      <w:r w:rsidR="00785818">
        <w:rPr>
          <w:rFonts w:asciiTheme="minorHAnsi" w:hAnsiTheme="minorHAnsi" w:cstheme="minorHAnsi"/>
          <w:lang w:val="en-US"/>
        </w:rPr>
        <w:fldChar w:fldCharType="begin" w:fldLock="1"/>
      </w:r>
      <w:r w:rsidR="00002659">
        <w:rPr>
          <w:rFonts w:asciiTheme="minorHAnsi" w:hAnsiTheme="minorHAnsi" w:cstheme="minorHAnsi"/>
          <w:lang w:val="en-US"/>
        </w:rPr>
        <w:instrText xml:space="preserve"> ADDIN ZOTERO_ITEM CSL_CITATION {"citationID":"2lfsFGYZ","properties":{"formattedCitation":"\\super 4\\nosupersub{}","plainCitation":"4","noteIndex":0},"citationItems":[{"id":1004,"uris":["http://zotero.org/users/3237609/items/I3ASUQCB"],"uri":["http://zotero.org/users/3237609/items/I3ASUQCB"],"itemData":{"id":1004,"type":"webpage","title":"Quality and outcomes framework FAQs","abstract":"FAQs relating to QOF services for the current year","URL":"http://www.nhsemployers.org/sitecore/content/nhs confederation/home/confed17","author":[{"family":"NHS Employers","given":""}],"issued":{"date-parts":[["2017"]]},"accessed":{"date-parts":[["2017",8,29]]}}}],"schema":"https://github.com/citation-style-language/schema/raw/master/csl-citation.json"} </w:instrText>
      </w:r>
      <w:r w:rsidR="00785818">
        <w:rPr>
          <w:rFonts w:asciiTheme="minorHAnsi" w:hAnsiTheme="minorHAnsi" w:cstheme="minorHAnsi"/>
          <w:lang w:val="en-US"/>
        </w:rPr>
        <w:fldChar w:fldCharType="separate"/>
      </w:r>
      <w:r w:rsidR="00002659" w:rsidRPr="00002659">
        <w:rPr>
          <w:rFonts w:ascii="Calibri" w:hAnsiTheme="minorHAnsi" w:cs="Calibri"/>
          <w:vertAlign w:val="superscript"/>
          <w:lang w:val="en-US"/>
        </w:rPr>
        <w:t>4</w:t>
      </w:r>
      <w:r w:rsidR="00785818">
        <w:rPr>
          <w:rFonts w:asciiTheme="minorHAnsi" w:hAnsiTheme="minorHAnsi" w:cstheme="minorHAnsi"/>
          <w:lang w:val="en-US"/>
        </w:rPr>
        <w:fldChar w:fldCharType="end"/>
      </w:r>
      <w:r w:rsidR="00785818">
        <w:rPr>
          <w:rFonts w:asciiTheme="minorHAnsi" w:hAnsiTheme="minorHAnsi" w:cstheme="minorHAnsi"/>
          <w:lang w:val="en-US"/>
        </w:rPr>
        <w:t xml:space="preserve"> </w:t>
      </w:r>
      <w:r w:rsidR="00785818">
        <w:rPr>
          <w:rFonts w:asciiTheme="minorHAnsi" w:hAnsiTheme="minorHAnsi" w:cstheme="minorHAnsi"/>
          <w:lang w:val="en-US"/>
        </w:rPr>
        <w:fldChar w:fldCharType="begin" w:fldLock="1"/>
      </w:r>
      <w:r w:rsidR="00002659">
        <w:rPr>
          <w:rFonts w:asciiTheme="minorHAnsi" w:hAnsiTheme="minorHAnsi" w:cstheme="minorHAnsi"/>
          <w:lang w:val="en-US"/>
        </w:rPr>
        <w:instrText xml:space="preserve"> ADDIN ZOTERO_ITEM CSL_CITATION {"citationID":"pTdChW0S","properties":{"formattedCitation":"\\super 5\\nosupersub{}","plainCitation":"5","noteIndex":0},"citationItems":[{"id":1002,"uris":["http://zotero.org/users/3237609/items/SK74F426"],"uri":["http://zotero.org/users/3237609/items/SK74F426"],"itemData":{"id":1002,"type":"webpage","title":"QOF 2004/05 background","URL":"http://content.digital.nhs.uk/catalogue/PUB01946/qof-eng-04-05-intr-rep.pdf","author":[{"family":"The Health and Social Care Information Centre","given":""}],"issued":{"date-parts":[["2012"]]},"accessed":{"date-parts":[["2017",8,29]]}}}],"schema":"https://github.com/citation-style-language/schema/raw/master/csl-citation.json"} </w:instrText>
      </w:r>
      <w:r w:rsidR="00785818">
        <w:rPr>
          <w:rFonts w:asciiTheme="minorHAnsi" w:hAnsiTheme="minorHAnsi" w:cstheme="minorHAnsi"/>
          <w:lang w:val="en-US"/>
        </w:rPr>
        <w:fldChar w:fldCharType="separate"/>
      </w:r>
      <w:r w:rsidR="00002659" w:rsidRPr="00002659">
        <w:rPr>
          <w:rFonts w:ascii="Calibri" w:hAnsiTheme="minorHAnsi" w:cs="Calibri"/>
          <w:vertAlign w:val="superscript"/>
          <w:lang w:val="en-US"/>
        </w:rPr>
        <w:t>5</w:t>
      </w:r>
      <w:r w:rsidR="00785818">
        <w:rPr>
          <w:rFonts w:asciiTheme="minorHAnsi" w:hAnsiTheme="minorHAnsi" w:cstheme="minorHAnsi"/>
          <w:lang w:val="en-US"/>
        </w:rPr>
        <w:fldChar w:fldCharType="end"/>
      </w:r>
      <w:r w:rsidR="0099109F" w:rsidRPr="00A6694A">
        <w:rPr>
          <w:rFonts w:asciiTheme="minorHAnsi" w:hAnsiTheme="minorHAnsi" w:cstheme="minorHAnsi"/>
          <w:lang w:val="en-US"/>
        </w:rPr>
        <w:t xml:space="preserve"> </w:t>
      </w:r>
      <w:r w:rsidR="00785818">
        <w:rPr>
          <w:rFonts w:asciiTheme="minorHAnsi" w:hAnsiTheme="minorHAnsi" w:cstheme="minorHAnsi"/>
          <w:lang w:val="en-US"/>
        </w:rPr>
        <w:t xml:space="preserve"> </w:t>
      </w:r>
    </w:p>
    <w:p w14:paraId="244A3254" w14:textId="77777777" w:rsidR="004C46F7" w:rsidRDefault="004C46F7" w:rsidP="0099109F">
      <w:pPr>
        <w:rPr>
          <w:rFonts w:asciiTheme="minorHAnsi" w:hAnsiTheme="minorHAnsi" w:cstheme="minorHAnsi"/>
          <w:lang w:val="en-US"/>
        </w:rPr>
      </w:pPr>
    </w:p>
    <w:p w14:paraId="2F3EFB0E" w14:textId="00081213" w:rsidR="0099109F" w:rsidRPr="00A6694A" w:rsidRDefault="0099109F" w:rsidP="0099109F">
      <w:pPr>
        <w:rPr>
          <w:rFonts w:asciiTheme="minorHAnsi" w:hAnsiTheme="minorHAnsi" w:cstheme="minorHAnsi"/>
          <w:lang w:val="en-US"/>
        </w:rPr>
      </w:pPr>
      <w:r w:rsidRPr="00A6694A">
        <w:rPr>
          <w:rFonts w:asciiTheme="minorHAnsi" w:hAnsiTheme="minorHAnsi" w:cstheme="minorHAnsi"/>
          <w:lang w:val="en-US"/>
        </w:rPr>
        <w:t>Studies of the QOF have found it has had a modest impact on clinical care</w:t>
      </w:r>
      <w:r w:rsidR="00B3774E">
        <w:rPr>
          <w:rFonts w:asciiTheme="minorHAnsi" w:hAnsiTheme="minorHAnsi" w:cstheme="minorHAnsi"/>
          <w:lang w:val="en-US"/>
        </w:rPr>
        <w:t xml:space="preserve">.  </w:t>
      </w:r>
      <w:r w:rsidRPr="00A6694A">
        <w:rPr>
          <w:rFonts w:asciiTheme="minorHAnsi" w:hAnsiTheme="minorHAnsi" w:cstheme="minorHAnsi"/>
          <w:lang w:val="en-US"/>
        </w:rPr>
        <w:t>A systematic review</w:t>
      </w:r>
      <w:r>
        <w:rPr>
          <w:rFonts w:asciiTheme="minorHAnsi" w:hAnsiTheme="minorHAnsi" w:cstheme="minorHAnsi"/>
          <w:lang w:val="en-US"/>
        </w:rPr>
        <w:fldChar w:fldCharType="begin" w:fldLock="1"/>
      </w:r>
      <w:r w:rsidR="00002659">
        <w:rPr>
          <w:rFonts w:asciiTheme="minorHAnsi" w:hAnsiTheme="minorHAnsi" w:cstheme="minorHAnsi"/>
          <w:lang w:val="en-US"/>
        </w:rPr>
        <w:instrText xml:space="preserve"> ADDIN ZOTERO_ITEM CSL_CITATION {"citationID":"UNofMiP8","properties":{"formattedCitation":"\\super 6\\nosupersub{}","plainCitation":"6","noteIndex":0},"citationItems":[{"id":1055,"uris":["http://zotero.org/users/3237609/items/496XKFRN"],"uri":["http://zotero.org/users/3237609/items/496XKFRN"],"itemData":{"id":1055,"type":"article-journal","title":"The role of the Quality and Outcomes Framework in the care of long-term conditions: a systematic review","container-title":"Br J Gen Pract","page":"bjgp17X693077","source":"bjgp.org","abstract":"Background Improving care for people with long-term conditions is central to NHS policy. It has been suggested that the Quality and Outcomes Framework (QOF), a primary care pay-for-performance scheme that rewards practices for delivering effective interventions in long-term conditions, does not encourage high-quality care for this group of patients.\nAim To examine the evidence that the QOF has improved quality of care for patients with long-term conditions.\nDesign and setting This was a systematic review of research on the effectiveness of the QOF in the UK.\nMethod The authors searched electronic databases for peer-reviewed empirical quantitative research studying the effect of the QOF on a broad range of processes and outcomes of care, including coordination and integration of care, holistic and personalised care, self-care, patient experience, physiological and biochemical outcomes, health service utilisation, and mortality. Because the studies were heterogeneous, a narrative synthesis was carried out.\nResults The authors identified three systematic reviews and five primary research studies that met the inclusion criteria. The QOF was associated with a modest slowing of both the increase in emergency admissions and the increase in consultations in severe mental illness (SMI), and modest improvements in diabetes care. The nature of the evidence means that the authors cannot be sure that any of these associations is causal. No clear effect on mortality was found. The authors found no evidence that the QOF influences integration or coordination of care, holistic care, self-care, or patient experience.\nConclusion The NHS should consider more broadly what constitutes high-quality primary care for people with long-term conditions, and consider other ways of motivating primary care to deliver it.","DOI":"10.3399/bjgp17X693077","ISSN":"0960-1643, 1478-5242","note":"PMID: 28947621","shortTitle":"The role of the Quality and Outcomes Framework in the care of long-term conditions","journalAbbreviation":"Br J Gen Pract","language":"en","author":[{"family":"Forbes","given":"Lindsay JL"},{"family":"Marchand","given":"Catherine"},{"family":"Doran","given":"Tim"},{"family":"Peckham","given":"Stephen"}],"issued":{"date-parts":[["2017",9,26]]}}}],"schema":"https://github.com/citation-style-language/schema/raw/master/csl-citation.json"} </w:instrText>
      </w:r>
      <w:r>
        <w:rPr>
          <w:rFonts w:asciiTheme="minorHAnsi" w:hAnsiTheme="minorHAnsi" w:cstheme="minorHAnsi"/>
          <w:lang w:val="en-US"/>
        </w:rPr>
        <w:fldChar w:fldCharType="separate"/>
      </w:r>
      <w:r w:rsidR="00002659" w:rsidRPr="00002659">
        <w:rPr>
          <w:rFonts w:ascii="Calibri" w:hAnsiTheme="minorHAnsi" w:cs="Calibri"/>
          <w:vertAlign w:val="superscript"/>
          <w:lang w:val="en-US"/>
        </w:rPr>
        <w:t>6</w:t>
      </w:r>
      <w:r>
        <w:rPr>
          <w:rFonts w:asciiTheme="minorHAnsi" w:hAnsiTheme="minorHAnsi" w:cstheme="minorHAnsi"/>
          <w:lang w:val="en-US"/>
        </w:rPr>
        <w:fldChar w:fldCharType="end"/>
      </w:r>
      <w:r>
        <w:rPr>
          <w:rFonts w:asciiTheme="minorHAnsi" w:hAnsiTheme="minorHAnsi" w:cstheme="minorHAnsi"/>
          <w:lang w:val="en-US"/>
        </w:rPr>
        <w:t xml:space="preserve"> </w:t>
      </w:r>
      <w:r w:rsidRPr="00A6694A">
        <w:rPr>
          <w:rFonts w:asciiTheme="minorHAnsi" w:hAnsiTheme="minorHAnsi" w:cstheme="minorHAnsi"/>
          <w:lang w:val="en-US"/>
        </w:rPr>
        <w:t xml:space="preserve"> found modest improvements in diabetes care,</w:t>
      </w:r>
      <w:r>
        <w:rPr>
          <w:rFonts w:asciiTheme="minorHAnsi" w:hAnsiTheme="minorHAnsi" w:cstheme="minorHAnsi"/>
          <w:lang w:val="en-US"/>
        </w:rPr>
        <w:fldChar w:fldCharType="begin" w:fldLock="1"/>
      </w:r>
      <w:r w:rsidR="00002659">
        <w:rPr>
          <w:rFonts w:asciiTheme="minorHAnsi" w:hAnsiTheme="minorHAnsi" w:cstheme="minorHAnsi"/>
          <w:lang w:val="en-US"/>
        </w:rPr>
        <w:instrText xml:space="preserve"> ADDIN ZOTERO_ITEM CSL_CITATION {"citationID":"lwRQGwgs","properties":{"formattedCitation":"\\super 7\\nosupersub{}","plainCitation":"7","noteIndex":0},"citationItems":[{"id":855,"uris":["http://zotero.org/users/3237609/items/IWG52NZS"],"uri":["http://zotero.org/users/3237609/items/IWG52NZS"],"itemData":{"id":855,"type":"article-journal","title":"Recorded quality of primary care for patients with diabetes in England before and after the introduction of a financial incentive scheme: a longitudinal observational study","container-title":"BMJ Qual Saf","page":"bmjqs-2012-001033","source":"qualitysafety.bmj.com","abstract":"Background The UK's Quality and Outcomes Framework (QOF) was introduced in 2004/5, linking remuneration for general practices to recorded quality of care for chronic conditions, including diabetes mellitus. We assessed the effect of the incentives on recorded quality of care for diabetes patients and its variation by patient and practice characteristics.\nMethods Using the General Practice Research Database we selected a stratified sample of 148 English general practices in England, contributing data from 2000/1 to 2006/7, and obtained a random sample of 653 500 patients in which 23 920 diabetes patients identified. We quantified annually recorded quality of care at the patient-level, as measured by the 17 QOF diabetes indicators, in a composite score and analysed it longitudinally using an Interrupted Time Series design.\nResults Recorded quality of care improved for all subgroups in the pre-incentive period. In the first year of the incentives, composite quality improved over-and-above this pre-incentive trend by 14.2% (13.7–14.6%). By the third year the improvement above trend was smaller, but still statistically significant, at 7.3% (6.7–8.0%). After 3 years of the incentives, recorded levels of care varied significantly for patient gender, age, years of previous care, number of co-morbid conditions and practice diabetes prevalence.\nConclusions The introduction of financial incentives was associated with improvements in the recorded quality of diabetes care in the first year. These improvements included some measures of disease control, but most captured only documentation of recommended aspects of clinical assessment, not patient management or outcomes of care. Improvements in subsequent years were more modest. Variation in care between population groups diminished under the incentives, but remained substantial in some cases.","DOI":"10.1136/bmjqs-2012-001033","ISSN":"2044-5415, 2044-5423","note":"PMID: 22918988","shortTitle":"Recorded quality of primary care for patients with diabetes in England before and after the introduction of a financial incentive scheme","journalAbbreviation":"BMJ Qual Saf","language":"en","author":[{"family":"Kontopantelis","given":"Evangelos"},{"family":"Reeves","given":"David"},{"family":"Valderas","given":"Jose M."},{"family":"Campbell","given":"Stephen"},{"family":"Doran","given":"Tim"}],"issued":{"date-parts":[["2012",1,1]]}}}],"schema":"https://github.com/citation-style-language/schema/raw/master/csl-citation.json"} </w:instrText>
      </w:r>
      <w:r>
        <w:rPr>
          <w:rFonts w:asciiTheme="minorHAnsi" w:hAnsiTheme="minorHAnsi" w:cstheme="minorHAnsi"/>
          <w:lang w:val="en-US"/>
        </w:rPr>
        <w:fldChar w:fldCharType="separate"/>
      </w:r>
      <w:r w:rsidR="00002659" w:rsidRPr="00002659">
        <w:rPr>
          <w:rFonts w:ascii="Calibri" w:hAnsiTheme="minorHAnsi" w:cs="Calibri"/>
          <w:vertAlign w:val="superscript"/>
          <w:lang w:val="en-US"/>
        </w:rPr>
        <w:t>7</w:t>
      </w:r>
      <w:r>
        <w:rPr>
          <w:rFonts w:asciiTheme="minorHAnsi" w:hAnsiTheme="minorHAnsi" w:cstheme="minorHAnsi"/>
          <w:lang w:val="en-US"/>
        </w:rPr>
        <w:fldChar w:fldCharType="end"/>
      </w:r>
      <w:r w:rsidRPr="00A6694A">
        <w:rPr>
          <w:rFonts w:asciiTheme="minorHAnsi" w:hAnsiTheme="minorHAnsi" w:cstheme="minorHAnsi"/>
          <w:lang w:val="en-US"/>
        </w:rPr>
        <w:t xml:space="preserve"> modest slowing of a previously underlying increase in emergency admissions,</w:t>
      </w:r>
      <w:r>
        <w:rPr>
          <w:rFonts w:asciiTheme="minorHAnsi" w:hAnsiTheme="minorHAnsi" w:cstheme="minorHAnsi"/>
          <w:lang w:val="en-US"/>
        </w:rPr>
        <w:fldChar w:fldCharType="begin" w:fldLock="1"/>
      </w:r>
      <w:r w:rsidR="00002659">
        <w:rPr>
          <w:rFonts w:asciiTheme="minorHAnsi" w:hAnsiTheme="minorHAnsi" w:cstheme="minorHAnsi"/>
          <w:lang w:val="en-US"/>
        </w:rPr>
        <w:instrText xml:space="preserve"> ADDIN ZOTERO_ITEM CSL_CITATION {"citationID":"EVkqMWKg","properties":{"formattedCitation":"\\super 8\\nosupersub{}","plainCitation":"8","noteIndex":0},"citationItems":[{"id":1012,"uris":["http://zotero.org/users/3237609/items/UAKDXPJJ"],"uri":["http://zotero.org/users/3237609/items/UAKDXPJJ"],"itemData":{"id":1012,"type":"article-journal","title":"Effect of a national primary care pay for performance scheme on emergency hospital admissions for ambulatory care sensitive conditions: controlled longitudinal study","container-title":"BMJ","page":"g6423","volume":"349","source":"www.bmj.com","abstract":"Objective To estimate the impact of a national primary care pay for performance scheme, the Quality and Outcomes Framework in England, on emergency hospital admissions for ambulatory care sensitive conditions (ACSCs).\nDesign Controlled longitudinal study.\nSetting English National Health Service between 1998/99 and 2010/11.\nParticipants Populations registered with each of 6975 family practices in England.\nMain outcome measures Year specific differences between trend adjusted emergency hospital admission rates for incentivised ACSCs before and after the introduction of the Quality and Outcomes Framework scheme and two comparators: non-incentivised ACSCs and non-ACSCs.\nResults Incentivised ACSC admissions showed a relative reduction of 2.7% (95% confidence interval 1.6% to 3.8%) in the first year of the Quality and Outcomes Framework compared with ACSCs that were not incentivised. This increased to a relative reduction of 8.0% (6.9% to 9.1%) in 2010/11. Compared with conditions that are not regarded as being influenced by the quality of ambulatory care (non-ACSCs), incentivised ACSCs also showed a relative reduction in rates of emergency admissions of 2.8% (2.0% to 3.6%) in the first year increasing to 10.9% (10.1% to 11.7%) by 2010/11.\nConclusions The introduction of a major national pay for performance scheme for primary care in England was associated with a decrease in emergency admissions for incentivised conditions compared with conditions that were not incentivised. Contemporaneous health service changes seem unlikely to have caused the sharp change in the trajectory of incentivised ACSC admissions immediately after the introduction of the Quality and Outcomes Framework. The decrease seems larger than would be expected from the changes in the process measures that were incentivised, suggesting that the pay for performance scheme may have had impacts on quality of care beyond the directly incentivised activities.","DOI":"10.1136/bmj.g6423","ISSN":"1756-1833","note":"PMID: 25389120","shortTitle":"Effect of a national primary care pay for performance scheme on emergency hospital admissions for ambulatory care sensitive conditions","journalAbbreviation":"BMJ","language":"en","author":[{"family":"Harrison","given":"Mark J."},{"family":"Dusheiko","given":"Mark"},{"family":"Sutton","given":"Matt"},{"family":"Gravelle","given":"Hugh"},{"family":"Doran","given":"Tim"},{"family":"Roland","given":"Martin"}],"issued":{"date-parts":[["2014",11,11]]}}}],"schema":"https://github.com/citation-style-language/schema/raw/master/csl-citation.json"} </w:instrText>
      </w:r>
      <w:r>
        <w:rPr>
          <w:rFonts w:asciiTheme="minorHAnsi" w:hAnsiTheme="minorHAnsi" w:cstheme="minorHAnsi"/>
          <w:lang w:val="en-US"/>
        </w:rPr>
        <w:fldChar w:fldCharType="separate"/>
      </w:r>
      <w:r w:rsidR="00002659" w:rsidRPr="00002659">
        <w:rPr>
          <w:rFonts w:ascii="Calibri" w:hAnsiTheme="minorHAnsi" w:cs="Calibri"/>
          <w:vertAlign w:val="superscript"/>
          <w:lang w:val="en-US"/>
        </w:rPr>
        <w:t>8</w:t>
      </w:r>
      <w:r>
        <w:rPr>
          <w:rFonts w:asciiTheme="minorHAnsi" w:hAnsiTheme="minorHAnsi" w:cstheme="minorHAnsi"/>
          <w:lang w:val="en-US"/>
        </w:rPr>
        <w:fldChar w:fldCharType="end"/>
      </w:r>
      <w:r>
        <w:rPr>
          <w:rFonts w:asciiTheme="minorHAnsi" w:hAnsiTheme="minorHAnsi" w:cstheme="minorHAnsi"/>
          <w:lang w:val="en-US"/>
        </w:rPr>
        <w:t xml:space="preserve"> </w:t>
      </w:r>
      <w:r w:rsidRPr="00A6694A">
        <w:rPr>
          <w:rFonts w:asciiTheme="minorHAnsi" w:hAnsiTheme="minorHAnsi" w:cstheme="minorHAnsi"/>
          <w:lang w:val="en-US"/>
        </w:rPr>
        <w:t>increase in consultations for people with severe mental illness,</w:t>
      </w:r>
      <w:r>
        <w:rPr>
          <w:rFonts w:asciiTheme="minorHAnsi" w:hAnsiTheme="minorHAnsi" w:cstheme="minorHAnsi"/>
          <w:lang w:val="en-US"/>
        </w:rPr>
        <w:fldChar w:fldCharType="begin" w:fldLock="1"/>
      </w:r>
      <w:r w:rsidR="00002659">
        <w:rPr>
          <w:rFonts w:asciiTheme="minorHAnsi" w:hAnsiTheme="minorHAnsi" w:cstheme="minorHAnsi"/>
          <w:lang w:val="en-US"/>
        </w:rPr>
        <w:instrText xml:space="preserve"> ADDIN ZOTERO_ITEM CSL_CITATION {"citationID":"mgxJCyGC","properties":{"formattedCitation":"\\super 9\\nosupersub{}","plainCitation":"9","noteIndex":0},"citationItems":[{"id":152,"uris":["http://zotero.org/users/3237609/items/PV9DE2TN"],"uri":["http://zotero.org/users/3237609/items/PV9DE2TN"],"itemData":{"id":152,"type":"article-journal","title":"Primary care consultation rates among people with and without severe mental illness: a UK cohort study using the Clinical Practice Research Datalink","container-title":"BMJ Open","page":"e008650","volume":"5","issue":"12","source":"bmjopen.bmj.com","abstract":"Objectives Little is known about service utilisation by patients with severe mental illness (SMI) in UK primary care. We examined their consultation rate patterns and whether they were impacted by the introduction of the Quality and Outcomes Framework (QOF), in 2004.\nDesign Retrospective cohort study using individual patient data collected from 2000 to 2012.\nSetting 627 general practices contributing to the Clinical Practice Research Datalink, a large UK primary care database.\nParticipants SMI cases (346 551) matched to 5 individuals without SMI (1 732 755) on age, gender and general practice.\nOutcome measures Consultation rates were calculated for both groups, across 3 types: face-to-face (primary outcome), telephone and other (not only consultations but including administrative tasks). Poisson regression analyses were used to identify predictors of consultation rates and calculate adjusted consultation rates. Interrupted time-series analysis was used to quantify the effect of the QOF.\nResults Over the study period, face-to-face consultations in primary care remained relatively stable in the matched control group (between 4.5 and 4.9 per annum) but increased for people with SMI (8.8–10.9). Women and older patients consulted more frequently in the SMI and the matched control groups, across all 3 consultation types. Following the introduction of the QOF, there was an increase in the annual trend of face-to-face consultation for people with SMI (average increase of 0.19 consultations per patient per year, 95% CI 0.02 to 0.36), which was not observed for the control group (estimates across groups statistically different, p=0.022).\nConclusions The introduction of the QOF was associated with increases in the frequency of monitoring and in the average number of reported comorbidities for patients with SMI. This suggests that the QOF scheme successfully incentivised practices to improve their monitoring of the mental and physical health of this group of patients.","DOI":"10.1136/bmjopen-2015-008650","ISSN":"2044-6055,","note":"PMID: 26674496","shortTitle":"Primary care consultation rates among people with and without severe mental illness","journalAbbreviation":"BMJ Open","language":"en","author":[{"family":"Kontopantelis","given":"Evangelos"},{"family":"Olier","given":"Ivan"},{"family":"Planner","given":"Claire"},{"family":"Reeves","given":"David"},{"family":"Ashcroft","given":"Darren M."},{"family":"Gask","given":"Linda"},{"family":"Doran","given":"Tim"},{"family":"Reilly","given":"Siobhan"}],"issued":{"date-parts":[["2015",12,1]]}}}],"schema":"https://github.com/citation-style-language/schema/raw/master/csl-citation.json"} </w:instrText>
      </w:r>
      <w:r>
        <w:rPr>
          <w:rFonts w:asciiTheme="minorHAnsi" w:hAnsiTheme="minorHAnsi" w:cstheme="minorHAnsi"/>
          <w:lang w:val="en-US"/>
        </w:rPr>
        <w:fldChar w:fldCharType="separate"/>
      </w:r>
      <w:r w:rsidR="00002659" w:rsidRPr="00002659">
        <w:rPr>
          <w:rFonts w:ascii="Calibri" w:hAnsiTheme="minorHAnsi" w:cs="Calibri"/>
          <w:vertAlign w:val="superscript"/>
          <w:lang w:val="en-US"/>
        </w:rPr>
        <w:t>9</w:t>
      </w:r>
      <w:r>
        <w:rPr>
          <w:rFonts w:asciiTheme="minorHAnsi" w:hAnsiTheme="minorHAnsi" w:cstheme="minorHAnsi"/>
          <w:lang w:val="en-US"/>
        </w:rPr>
        <w:fldChar w:fldCharType="end"/>
      </w:r>
      <w:r w:rsidRPr="00A6694A">
        <w:rPr>
          <w:rFonts w:asciiTheme="minorHAnsi" w:hAnsiTheme="minorHAnsi" w:cstheme="minorHAnsi"/>
          <w:lang w:val="en-US"/>
        </w:rPr>
        <w:t xml:space="preserve"> and no clear association between the QOF and mortality.</w:t>
      </w:r>
      <w:r>
        <w:rPr>
          <w:rFonts w:asciiTheme="minorHAnsi" w:hAnsiTheme="minorHAnsi" w:cstheme="minorHAnsi"/>
          <w:lang w:val="en-US"/>
        </w:rPr>
        <w:fldChar w:fldCharType="begin" w:fldLock="1"/>
      </w:r>
      <w:r w:rsidR="00002659">
        <w:rPr>
          <w:rFonts w:asciiTheme="minorHAnsi" w:hAnsiTheme="minorHAnsi" w:cstheme="minorHAnsi"/>
          <w:lang w:val="en-US"/>
        </w:rPr>
        <w:instrText xml:space="preserve"> ADDIN ZOTERO_ITEM CSL_CITATION {"citationID":"m113hKgb","properties":{"formattedCitation":"\\super 10\\nosupersub{}","plainCitation":"10","noteIndex":0},"citationItems":[{"id":1017,"uris":["http://zotero.org/users/3237609/items/JR9DNHRD"],"uri":["http://zotero.org/users/3237609/items/JR9DNHRD"],"itemData":{"id":1017,"type":"article-journal","title":"Long-term evidence for the effect of pay-for-performance in primary care on mortality in the UK: a population study","container-title":"The Lancet","page":"268-274","volume":"388","issue":"10041","source":"www.thelancet.com","abstract":"&lt;h2&gt;Summary&lt;/h2&gt;&lt;h3&gt;Background&lt;/h3&gt;&lt;p&gt;Introduced in 2004, the UK's Quality and Outcomes Framework (QOF) is the world's largest primary care pay-for-performance programme. We tested whether the QOF was associated with reduced population mortality.&lt;/p&gt;&lt;h3&gt;Methods&lt;/h3&gt;&lt;p&gt;We used population-level mortality statistics between 1994 and 2010 for the UK and other high-income countries that were not exposed to pay-for-performance. The primary outcome was age-adjusted and sex-adjusted mortality per 100 000 people for a composite outcome of chronic disorders that were targeted by the QOF. Secondary outcomes were age-adjusted and sex-adjusted mortality for ischaemic heart disease, cancer, and a composite of all non-targeted conditions. For each study outcome, we created a so-called synthetic UK as a weighted combination of comparison countries. We then estimated difference-in-differences models to test whether mortality fell more in the UK than in the synthetic UK after the QOF.&lt;/p&gt;&lt;h3&gt;Findings&lt;/h3&gt;&lt;p&gt;Introduction of the QOF was not significantly associated with changes in population mortality for the composite outcome (−3·68 per 100 000 population [95% CI −8·16 to 0·80]; p=0·107), ischaemic heart disease (−2·21 per 100 000 [–6·86 to 2·44]; p=0·357), cancer (0·28 per 100 000 [–0·99 to 1·55]; p=0·679), or all non-targeted conditions (11·60 per 100 000 [–3·91 to 27·11]; p=0·143).&lt;/p&gt;&lt;h3&gt;Interpretation&lt;/h3&gt;&lt;p&gt;Although we noted small mortality reductions for a composite outcome of targeted disorders, the QOF was not associated with significant changes in mortality. Our findings have implications for the probable effects of similar programmes on population health outcomes. The relation between incentives and mortality needs to be assessed in specific disease domains.&lt;/p&gt;&lt;h3&gt;Funding&lt;/h3&gt;&lt;p&gt;None.&lt;/p&gt;","DOI":"10.1016/S0140-6736(16)00276-2","ISSN":"0140-6736, 1474-547X","shortTitle":"Long-term evidence for the effect of pay-for-performance in primary care on mortality in the UK","journalAbbreviation":"The Lancet","language":"English","author":[{"family":"Ryan","given":"Andrew M."},{"family":"Krinsky","given":"Sam"},{"family":"Kontopantelis","given":"Evangelos"},{"family":"Doran","given":"Tim"}],"issued":{"date-parts":[["2016",7,16]]}}}],"schema":"https://github.com/citation-style-language/schema/raw/master/csl-citation.json"} </w:instrText>
      </w:r>
      <w:r>
        <w:rPr>
          <w:rFonts w:asciiTheme="minorHAnsi" w:hAnsiTheme="minorHAnsi" w:cstheme="minorHAnsi"/>
          <w:lang w:val="en-US"/>
        </w:rPr>
        <w:fldChar w:fldCharType="separate"/>
      </w:r>
      <w:r w:rsidR="00002659" w:rsidRPr="00002659">
        <w:rPr>
          <w:rFonts w:ascii="Calibri" w:hAnsiTheme="minorHAnsi" w:cs="Calibri"/>
          <w:vertAlign w:val="superscript"/>
          <w:lang w:val="en-US"/>
        </w:rPr>
        <w:t>10</w:t>
      </w:r>
      <w:r>
        <w:rPr>
          <w:rFonts w:asciiTheme="minorHAnsi" w:hAnsiTheme="minorHAnsi" w:cstheme="minorHAnsi"/>
          <w:lang w:val="en-US"/>
        </w:rPr>
        <w:fldChar w:fldCharType="end"/>
      </w:r>
      <w:r w:rsidRPr="00A6694A">
        <w:rPr>
          <w:rFonts w:asciiTheme="minorHAnsi" w:hAnsiTheme="minorHAnsi" w:cstheme="minorHAnsi"/>
          <w:lang w:val="en-US"/>
        </w:rPr>
        <w:t xml:space="preserve">  </w:t>
      </w:r>
      <w:r w:rsidR="006F5582" w:rsidRPr="004900EB">
        <w:rPr>
          <w:rFonts w:asciiTheme="minorHAnsi" w:hAnsiTheme="minorHAnsi" w:cstheme="minorHAnsi"/>
          <w:lang w:val="en-US"/>
        </w:rPr>
        <w:t>Removal of indicators from the QOF in 2006 and 2011 found levels of performance were generally stable after removal of the incentives,</w:t>
      </w:r>
      <w:r w:rsidR="006F5582" w:rsidRPr="004900EB">
        <w:rPr>
          <w:rFonts w:asciiTheme="minorHAnsi" w:hAnsiTheme="minorHAnsi" w:cstheme="minorHAnsi"/>
          <w:lang w:val="en-US"/>
        </w:rPr>
        <w:fldChar w:fldCharType="begin" w:fldLock="1"/>
      </w:r>
      <w:r w:rsidR="00002659">
        <w:rPr>
          <w:rFonts w:asciiTheme="minorHAnsi" w:hAnsiTheme="minorHAnsi" w:cstheme="minorHAnsi"/>
          <w:lang w:val="en-US"/>
        </w:rPr>
        <w:instrText xml:space="preserve"> ADDIN ZOTERO_ITEM CSL_CITATION {"citationID":"WdmLN0Ve","properties":{"formattedCitation":"\\super 11\\nosupersub{}","plainCitation":"11","noteIndex":0},"citationItems":[{"id":22,"uris":["http://zotero.org/users/3237609/items/UNZKP7RC"],"uri":["http://zotero.org/users/3237609/items/UNZKP7RC"],"itemData":{"id":22,"type":"article-journal","title":"Withdrawing performance indicators: retrospective analysis of general practice performance under UK Quality and Outcomes Framework","container-title":"BMJ","page":"g330","volume":"348","source":"www.bmj.com","abstract":"Objectives To investigate the effect of withdrawing incentives on recorded quality of care, in the context of the UK Quality and Outcomes Framework pay for performance scheme.\nDesign Retrospective longitudinal study.\nSetting Data for 644 general practices, from 2004/05 to 2011/12, extracted from the Clinical Practice Research Datalink.\nParticipants All patients registered with any of the practices over the study period—13 772 992 in total.\nIntervention Removal of financial incentives for aspects of care for patients with asthma, coronary heart disease, diabetes, stroke, and psychosis.\nMain outcome measures Performance on eight clinical quality indicators withdrawn from a national incentive scheme: influenza immunisation (asthma) and lithium treatment monitoring (psychosis), removed in April 2006; blood pressure monitoring (coronary heart disease, diabetes, stroke), cholesterol concentration monitoring (coronary heart disease, diabetes), and blood glucose monitoring (diabetes), removed in April 2011. Multilevel mixed effects multiple linear regression models were used to quantify the effect of incentive withdrawal.\nResults Mean levels of performance were generally stable after the removal of the incentives, in both the short and long term. For the two indicators removed in April 2006, levels in 2011/12 were very close to 2005/06 levels, although a small but statistically significant drop was estimated for influenza immunisation. For five of the six indicators withdrawn from April 2011, no significant effect on performance was seen following removal and differences between predicted and observed scores were small. Performance on related outcome indicators retained in the scheme (such as blood pressure control) was generally unaffected.\nConclusions Following the removal of incentives, levels of performance across a range of clinical activities generally remained stable. This indicates that health benefits from incentive schemes can potentially be increased by periodically replacing existing indicators with new indicators relating to alternative aspects of care. However, all aspects of care investigated remained indirectly or partly incentivised in other indicators, and further work is needed to assess the generalisability of the findings when incentives are fully withdrawn.","DOI":"10.1136/bmj.g330","ISSN":"1756-1833","note":"PMID: 24468469","shortTitle":"Withdrawing performance indicators","journalAbbreviation":"BMJ","language":"en","author":[{"family":"Kontopantelis","given":"Evangelos"},{"family":"Springate","given":"David"},{"family":"Reeves","given":"David"},{"family":"Ashcroft","given":"Darren M."},{"family":"Valderas","given":"Jose M."},{"family":"Doran","given":"Tim"}],"issued":{"date-parts":[["2014",1,27]]}}}],"schema":"https://github.com/citation-style-language/schema/raw/master/csl-citation.json"} </w:instrText>
      </w:r>
      <w:r w:rsidR="006F5582" w:rsidRPr="004900EB">
        <w:rPr>
          <w:rFonts w:asciiTheme="minorHAnsi" w:hAnsiTheme="minorHAnsi" w:cstheme="minorHAnsi"/>
          <w:lang w:val="en-US"/>
        </w:rPr>
        <w:fldChar w:fldCharType="separate"/>
      </w:r>
      <w:r w:rsidR="00002659" w:rsidRPr="00002659">
        <w:rPr>
          <w:rFonts w:ascii="Calibri" w:hAnsiTheme="minorHAnsi" w:cs="Calibri"/>
          <w:vertAlign w:val="superscript"/>
          <w:lang w:val="en-US"/>
        </w:rPr>
        <w:t>11</w:t>
      </w:r>
      <w:r w:rsidR="006F5582" w:rsidRPr="004900EB">
        <w:rPr>
          <w:rFonts w:asciiTheme="minorHAnsi" w:hAnsiTheme="minorHAnsi" w:cstheme="minorHAnsi"/>
          <w:lang w:val="en-US"/>
        </w:rPr>
        <w:fldChar w:fldCharType="end"/>
      </w:r>
      <w:r w:rsidR="006F5582" w:rsidRPr="004900EB">
        <w:rPr>
          <w:rFonts w:asciiTheme="minorHAnsi" w:hAnsiTheme="minorHAnsi" w:cstheme="minorHAnsi"/>
          <w:lang w:val="en-US"/>
        </w:rPr>
        <w:t xml:space="preserve"> however removal of further indicators in 2014 was associated with an immediate decline in documented quality of care.</w:t>
      </w:r>
      <w:r w:rsidR="006F5582" w:rsidRPr="004900EB">
        <w:rPr>
          <w:rFonts w:asciiTheme="minorHAnsi" w:hAnsiTheme="minorHAnsi" w:cstheme="minorHAnsi"/>
          <w:lang w:val="en-US"/>
        </w:rPr>
        <w:fldChar w:fldCharType="begin" w:fldLock="1"/>
      </w:r>
      <w:r w:rsidR="00002659">
        <w:rPr>
          <w:rFonts w:asciiTheme="minorHAnsi" w:hAnsiTheme="minorHAnsi" w:cstheme="minorHAnsi"/>
          <w:lang w:val="en-US"/>
        </w:rPr>
        <w:instrText xml:space="preserve"> ADDIN ZOTERO_ITEM CSL_CITATION {"citationID":"4pSU8T1C","properties":{"formattedCitation":"\\super 12\\nosupersub{}","plainCitation":"12","noteIndex":0},"citationItems":[{"id":1513,"uris":["http://zotero.org/users/3237609/items/3DL2K8D4"],"uri":["http://zotero.org/users/3237609/items/3DL2K8D4"],"itemData":{"id":1513,"type":"article-journal","title":"Quality of Care in the United Kingdom after Removal of Financial Incentives","container-title":"New England Journal of Medicine","page":"948-957","volume":"379","issue":"10","source":"Taylor and Francis+NEJM","abstract":"Quality of Care after Removal of Incentives In an analysis of data from 2010–2017 for quality indicators in the UK’s Quality and Outcomes Framework, performance declined on 12 indicators for which financial incentives were removed in 2014 and did not change on 6 indicators for which incentives were maintained.","DOI":"10.1056/NEJMsa1801495","ISSN":"0028-4793","note":"PMID: 30184445","author":[{"family":"Minchin","given":"Mark"},{"family":"Roland","given":"Martin"},{"family":"Richardson","given":"Judith"},{"family":"Rowark","given":"Shaun"},{"family":"Guthrie","given":"Bruce"}],"issued":{"date-parts":[["2018",9,6]]}}}],"schema":"https://github.com/citation-style-language/schema/raw/master/csl-citation.json"} </w:instrText>
      </w:r>
      <w:r w:rsidR="006F5582" w:rsidRPr="004900EB">
        <w:rPr>
          <w:rFonts w:asciiTheme="minorHAnsi" w:hAnsiTheme="minorHAnsi" w:cstheme="minorHAnsi"/>
          <w:lang w:val="en-US"/>
        </w:rPr>
        <w:fldChar w:fldCharType="separate"/>
      </w:r>
      <w:r w:rsidR="00002659" w:rsidRPr="00002659">
        <w:rPr>
          <w:rFonts w:ascii="Calibri" w:hAnsiTheme="minorHAnsi" w:cs="Calibri"/>
          <w:vertAlign w:val="superscript"/>
          <w:lang w:val="en-US"/>
        </w:rPr>
        <w:t>12</w:t>
      </w:r>
      <w:r w:rsidR="006F5582" w:rsidRPr="004900EB">
        <w:rPr>
          <w:rFonts w:asciiTheme="minorHAnsi" w:hAnsiTheme="minorHAnsi" w:cstheme="minorHAnsi"/>
          <w:lang w:val="en-US"/>
        </w:rPr>
        <w:fldChar w:fldCharType="end"/>
      </w:r>
    </w:p>
    <w:p w14:paraId="1E322320" w14:textId="77777777" w:rsidR="0099109F" w:rsidRPr="00A6694A" w:rsidRDefault="0099109F" w:rsidP="0099109F">
      <w:pPr>
        <w:rPr>
          <w:rFonts w:asciiTheme="minorHAnsi" w:hAnsiTheme="minorHAnsi" w:cstheme="minorHAnsi"/>
          <w:lang w:val="en-US"/>
        </w:rPr>
      </w:pPr>
    </w:p>
    <w:p w14:paraId="1495CD3D" w14:textId="2584DF58" w:rsidR="00867830" w:rsidRDefault="00681784" w:rsidP="00681784">
      <w:pPr>
        <w:rPr>
          <w:rFonts w:asciiTheme="minorHAnsi" w:hAnsiTheme="minorHAnsi" w:cstheme="minorHAnsi"/>
          <w:lang w:val="en-US"/>
        </w:rPr>
      </w:pPr>
      <w:r>
        <w:rPr>
          <w:rFonts w:asciiTheme="minorHAnsi" w:hAnsiTheme="minorHAnsi" w:cstheme="minorHAnsi"/>
        </w:rPr>
        <w:t>Improvements in patient care associated with the QOF</w:t>
      </w:r>
      <w:r w:rsidRPr="00A6694A">
        <w:rPr>
          <w:rFonts w:asciiTheme="minorHAnsi" w:hAnsiTheme="minorHAnsi" w:cstheme="minorHAnsi"/>
        </w:rPr>
        <w:t xml:space="preserve"> may not have been achievable without increasing the frequency of</w:t>
      </w:r>
      <w:r>
        <w:rPr>
          <w:rFonts w:asciiTheme="minorHAnsi" w:hAnsiTheme="minorHAnsi" w:cstheme="minorHAnsi"/>
        </w:rPr>
        <w:t xml:space="preserve"> general practice </w:t>
      </w:r>
      <w:r w:rsidRPr="00A6694A">
        <w:rPr>
          <w:rFonts w:asciiTheme="minorHAnsi" w:hAnsiTheme="minorHAnsi" w:cstheme="minorHAnsi"/>
        </w:rPr>
        <w:t>consultations</w:t>
      </w:r>
      <w:r>
        <w:rPr>
          <w:rFonts w:asciiTheme="minorHAnsi" w:hAnsiTheme="minorHAnsi" w:cstheme="minorHAnsi"/>
          <w:lang w:val="en-US"/>
        </w:rPr>
        <w:t xml:space="preserve">, </w:t>
      </w:r>
      <w:r w:rsidRPr="00A6694A">
        <w:rPr>
          <w:rFonts w:asciiTheme="minorHAnsi" w:hAnsiTheme="minorHAnsi" w:cstheme="minorHAnsi"/>
        </w:rPr>
        <w:t xml:space="preserve">but few studies have directly examined this.  </w:t>
      </w:r>
      <w:r w:rsidRPr="00A6694A">
        <w:rPr>
          <w:rFonts w:asciiTheme="minorHAnsi" w:hAnsiTheme="minorHAnsi" w:cstheme="minorHAnsi"/>
          <w:lang w:val="en-US"/>
        </w:rPr>
        <w:t>A longitudinal study found that patients with serious mental illness had higher consultation rates than matched controls, and that the introduction of the QOF was associated with a modest increase in consultation rates for these patients.</w:t>
      </w:r>
      <w:r>
        <w:rPr>
          <w:rFonts w:asciiTheme="minorHAnsi" w:hAnsiTheme="minorHAnsi" w:cstheme="minorHAnsi"/>
          <w:lang w:val="en-US"/>
        </w:rPr>
        <w:fldChar w:fldCharType="begin" w:fldLock="1"/>
      </w:r>
      <w:r w:rsidR="00002659">
        <w:rPr>
          <w:rFonts w:asciiTheme="minorHAnsi" w:hAnsiTheme="minorHAnsi" w:cstheme="minorHAnsi"/>
          <w:lang w:val="en-US"/>
        </w:rPr>
        <w:instrText xml:space="preserve"> ADDIN ZOTERO_ITEM CSL_CITATION {"citationID":"4qI8jCRp","properties":{"formattedCitation":"\\super 9\\nosupersub{}","plainCitation":"9","noteIndex":0},"citationItems":[{"id":152,"uris":["http://zotero.org/users/3237609/items/PV9DE2TN"],"uri":["http://zotero.org/users/3237609/items/PV9DE2TN"],"itemData":{"id":152,"type":"article-journal","title":"Primary care consultation rates among people with and without severe mental illness: a UK cohort study using the Clinical Practice Research Datalink","container-title":"BMJ Open","page":"e008650","volume":"5","issue":"12","source":"bmjopen.bmj.com","abstract":"Objectives Little is known about service utilisation by patients with severe mental illness (SMI) in UK primary care. We examined their consultation rate patterns and whether they were impacted by the introduction of the Quality and Outcomes Framework (QOF), in 2004.\nDesign Retrospective cohort study using individual patient data collected from 2000 to 2012.\nSetting 627 general practices contributing to the Clinical Practice Research Datalink, a large UK primary care database.\nParticipants SMI cases (346 551) matched to 5 individuals without SMI (1 732 755) on age, gender and general practice.\nOutcome measures Consultation rates were calculated for both groups, across 3 types: face-to-face (primary outcome), telephone and other (not only consultations but including administrative tasks). Poisson regression analyses were used to identify predictors of consultation rates and calculate adjusted consultation rates. Interrupted time-series analysis was used to quantify the effect of the QOF.\nResults Over the study period, face-to-face consultations in primary care remained relatively stable in the matched control group (between 4.5 and 4.9 per annum) but increased for people with SMI (8.8–10.9). Women and older patients consulted more frequently in the SMI and the matched control groups, across all 3 consultation types. Following the introduction of the QOF, there was an increase in the annual trend of face-to-face consultation for people with SMI (average increase of 0.19 consultations per patient per year, 95% CI 0.02 to 0.36), which was not observed for the control group (estimates across groups statistically different, p=0.022).\nConclusions The introduction of the QOF was associated with increases in the frequency of monitoring and in the average number of reported comorbidities for patients with SMI. This suggests that the QOF scheme successfully incentivised practices to improve their monitoring of the mental and physical health of this group of patients.","DOI":"10.1136/bmjopen-2015-008650","ISSN":"2044-6055,","note":"PMID: 26674496","shortTitle":"Primary care consultation rates among people with and without severe mental illness","journalAbbreviation":"BMJ Open","language":"en","author":[{"family":"Kontopantelis","given":"Evangelos"},{"family":"Olier","given":"Ivan"},{"family":"Planner","given":"Claire"},{"family":"Reeves","given":"David"},{"family":"Ashcroft","given":"Darren M."},{"family":"Gask","given":"Linda"},{"family":"Doran","given":"Tim"},{"family":"Reilly","given":"Siobhan"}],"issued":{"date-parts":[["2015",12,1]]}}}],"schema":"https://github.com/citation-style-language/schema/raw/master/csl-citation.json"} </w:instrText>
      </w:r>
      <w:r>
        <w:rPr>
          <w:rFonts w:asciiTheme="minorHAnsi" w:hAnsiTheme="minorHAnsi" w:cstheme="minorHAnsi"/>
          <w:lang w:val="en-US"/>
        </w:rPr>
        <w:fldChar w:fldCharType="separate"/>
      </w:r>
      <w:r w:rsidR="00002659" w:rsidRPr="00002659">
        <w:rPr>
          <w:rFonts w:ascii="Calibri" w:hAnsiTheme="minorHAnsi" w:cs="Calibri"/>
          <w:vertAlign w:val="superscript"/>
          <w:lang w:val="en-US"/>
        </w:rPr>
        <w:t>9</w:t>
      </w:r>
      <w:r>
        <w:rPr>
          <w:rFonts w:asciiTheme="minorHAnsi" w:hAnsiTheme="minorHAnsi" w:cstheme="minorHAnsi"/>
          <w:lang w:val="en-US"/>
        </w:rPr>
        <w:fldChar w:fldCharType="end"/>
      </w:r>
      <w:r>
        <w:rPr>
          <w:rFonts w:asciiTheme="minorHAnsi" w:hAnsiTheme="minorHAnsi" w:cstheme="minorHAnsi"/>
          <w:lang w:val="en-US"/>
        </w:rPr>
        <w:t xml:space="preserve">  </w:t>
      </w:r>
    </w:p>
    <w:p w14:paraId="6376C734" w14:textId="77777777" w:rsidR="0099109F" w:rsidRPr="00A6694A" w:rsidRDefault="0099109F" w:rsidP="0099109F">
      <w:pPr>
        <w:rPr>
          <w:rFonts w:asciiTheme="minorHAnsi" w:hAnsiTheme="minorHAnsi" w:cstheme="minorHAnsi"/>
          <w:lang w:val="en-US"/>
        </w:rPr>
      </w:pPr>
      <w:r w:rsidRPr="00A6694A">
        <w:rPr>
          <w:rFonts w:asciiTheme="minorHAnsi" w:hAnsiTheme="minorHAnsi" w:cstheme="minorHAnsi"/>
          <w:lang w:val="en-US"/>
        </w:rPr>
        <w:t xml:space="preserve"> </w:t>
      </w:r>
    </w:p>
    <w:p w14:paraId="5EC51079" w14:textId="5E81A4D1" w:rsidR="0099109F" w:rsidRPr="00A6694A" w:rsidRDefault="00FF7E7C" w:rsidP="0099109F">
      <w:pPr>
        <w:rPr>
          <w:rFonts w:asciiTheme="minorHAnsi" w:hAnsiTheme="minorHAnsi" w:cstheme="minorHAnsi"/>
          <w:lang w:val="en-US"/>
        </w:rPr>
      </w:pPr>
      <w:r w:rsidRPr="00A6694A">
        <w:rPr>
          <w:rFonts w:asciiTheme="minorHAnsi" w:hAnsiTheme="minorHAnsi" w:cstheme="minorHAnsi"/>
          <w:lang w:val="en-US"/>
        </w:rPr>
        <w:t xml:space="preserve">Diabetes was one of the original QOF conditions and has been consistently associated with a high number of points and therefore income.  </w:t>
      </w:r>
      <w:r w:rsidR="0099109F" w:rsidRPr="00A6694A">
        <w:rPr>
          <w:rFonts w:asciiTheme="minorHAnsi" w:hAnsiTheme="minorHAnsi" w:cstheme="minorHAnsi"/>
          <w:lang w:val="en-US"/>
        </w:rPr>
        <w:t>To our knowledge, the impact of</w:t>
      </w:r>
      <w:r w:rsidR="0099109F">
        <w:rPr>
          <w:rFonts w:asciiTheme="minorHAnsi" w:hAnsiTheme="minorHAnsi" w:cstheme="minorHAnsi"/>
          <w:lang w:val="en-US"/>
        </w:rPr>
        <w:t xml:space="preserve"> the</w:t>
      </w:r>
      <w:r w:rsidR="0099109F" w:rsidRPr="00A6694A">
        <w:rPr>
          <w:rFonts w:asciiTheme="minorHAnsi" w:hAnsiTheme="minorHAnsi" w:cstheme="minorHAnsi"/>
          <w:lang w:val="en-US"/>
        </w:rPr>
        <w:t xml:space="preserve"> QOF on consultation rates for patients with diabetes has not been investigated previously.  </w:t>
      </w:r>
      <w:r w:rsidR="0099109F" w:rsidRPr="00A6694A">
        <w:rPr>
          <w:rFonts w:asciiTheme="minorHAnsi" w:hAnsiTheme="minorHAnsi" w:cstheme="minorHAnsi"/>
        </w:rPr>
        <w:t xml:space="preserve">In this study, we aimed to assess the impact of the introduction of the </w:t>
      </w:r>
      <w:r w:rsidR="00A64FFC">
        <w:rPr>
          <w:rFonts w:asciiTheme="minorHAnsi" w:hAnsiTheme="minorHAnsi" w:cstheme="minorHAnsi"/>
        </w:rPr>
        <w:t>QOF</w:t>
      </w:r>
      <w:r w:rsidR="0099109F" w:rsidRPr="00A6694A">
        <w:rPr>
          <w:rFonts w:asciiTheme="minorHAnsi" w:hAnsiTheme="minorHAnsi" w:cstheme="minorHAnsi"/>
        </w:rPr>
        <w:t xml:space="preserve"> on </w:t>
      </w:r>
      <w:r w:rsidR="00A64FFC">
        <w:rPr>
          <w:rFonts w:asciiTheme="minorHAnsi" w:hAnsiTheme="minorHAnsi" w:cstheme="minorHAnsi"/>
        </w:rPr>
        <w:t>GP</w:t>
      </w:r>
      <w:r w:rsidR="0099109F" w:rsidRPr="00A6694A">
        <w:rPr>
          <w:rFonts w:asciiTheme="minorHAnsi" w:hAnsiTheme="minorHAnsi" w:cstheme="minorHAnsi"/>
        </w:rPr>
        <w:t xml:space="preserve"> consultation rates for patients with diabetes mellitus.  </w:t>
      </w:r>
    </w:p>
    <w:p w14:paraId="4915D217" w14:textId="77777777" w:rsidR="0099109F" w:rsidRPr="00A6694A" w:rsidRDefault="0099109F" w:rsidP="0099109F">
      <w:pPr>
        <w:rPr>
          <w:rFonts w:asciiTheme="minorHAnsi" w:hAnsiTheme="minorHAnsi" w:cstheme="minorHAnsi"/>
        </w:rPr>
      </w:pPr>
    </w:p>
    <w:p w14:paraId="652997EA" w14:textId="77777777" w:rsidR="0099109F" w:rsidRPr="00A6694A" w:rsidRDefault="0099109F" w:rsidP="0099109F">
      <w:pPr>
        <w:rPr>
          <w:rFonts w:asciiTheme="minorHAnsi" w:hAnsiTheme="minorHAnsi" w:cstheme="minorHAnsi"/>
          <w:lang w:val="en-US"/>
        </w:rPr>
      </w:pPr>
    </w:p>
    <w:p w14:paraId="07B5EADD" w14:textId="77777777" w:rsidR="0099109F" w:rsidRPr="00A6694A" w:rsidRDefault="0099109F" w:rsidP="0099109F">
      <w:pPr>
        <w:rPr>
          <w:rFonts w:asciiTheme="minorHAnsi" w:hAnsiTheme="minorHAnsi" w:cstheme="minorHAnsi"/>
          <w:lang w:val="en-US"/>
        </w:rPr>
      </w:pPr>
    </w:p>
    <w:p w14:paraId="68FFE79D" w14:textId="77777777" w:rsidR="0099109F" w:rsidRPr="00A6694A" w:rsidRDefault="0099109F" w:rsidP="0099109F">
      <w:pPr>
        <w:rPr>
          <w:rFonts w:asciiTheme="minorHAnsi" w:hAnsiTheme="minorHAnsi" w:cstheme="minorHAnsi"/>
          <w:lang w:val="en-US"/>
        </w:rPr>
      </w:pPr>
    </w:p>
    <w:p w14:paraId="3C656F3E" w14:textId="77777777" w:rsidR="0099109F" w:rsidRPr="00A6694A" w:rsidRDefault="0099109F" w:rsidP="0099109F">
      <w:pPr>
        <w:rPr>
          <w:rFonts w:asciiTheme="minorHAnsi" w:hAnsiTheme="minorHAnsi" w:cstheme="minorHAnsi"/>
          <w:lang w:val="en-US"/>
        </w:rPr>
      </w:pPr>
    </w:p>
    <w:p w14:paraId="16A7E92F" w14:textId="42B73DA4" w:rsidR="00C27430" w:rsidRPr="00A6694A" w:rsidRDefault="0099109F">
      <w:pPr>
        <w:rPr>
          <w:rFonts w:asciiTheme="minorHAnsi" w:hAnsiTheme="minorHAnsi" w:cstheme="minorHAnsi"/>
          <w:b/>
        </w:rPr>
      </w:pPr>
      <w:r w:rsidRPr="00A6694A">
        <w:rPr>
          <w:rFonts w:asciiTheme="minorHAnsi" w:hAnsiTheme="minorHAnsi" w:cstheme="minorHAnsi"/>
          <w:b/>
        </w:rPr>
        <w:br w:type="page"/>
      </w:r>
      <w:bookmarkStart w:id="2" w:name="_Toc489274527"/>
      <w:bookmarkStart w:id="3" w:name="_Toc489274724"/>
      <w:bookmarkStart w:id="4" w:name="_Toc490147767"/>
      <w:bookmarkStart w:id="5" w:name="_Toc492125693"/>
    </w:p>
    <w:p w14:paraId="549CBAA6" w14:textId="78B6452A" w:rsidR="003B60AD" w:rsidRPr="00A6694A" w:rsidRDefault="00F54554" w:rsidP="00ED0A5F">
      <w:pPr>
        <w:rPr>
          <w:rFonts w:asciiTheme="minorHAnsi" w:hAnsiTheme="minorHAnsi" w:cstheme="minorHAnsi"/>
          <w:lang w:val="en-US"/>
        </w:rPr>
      </w:pPr>
      <w:r w:rsidRPr="00A6694A">
        <w:rPr>
          <w:rFonts w:asciiTheme="minorHAnsi" w:hAnsiTheme="minorHAnsi" w:cstheme="minorHAnsi"/>
          <w:b/>
        </w:rPr>
        <w:lastRenderedPageBreak/>
        <w:t>METHODS</w:t>
      </w:r>
      <w:r w:rsidR="004C20E1">
        <w:rPr>
          <w:rFonts w:asciiTheme="minorHAnsi" w:hAnsiTheme="minorHAnsi" w:cstheme="minorHAnsi"/>
          <w:b/>
        </w:rPr>
        <w:t xml:space="preserve"> - </w:t>
      </w:r>
      <w:r w:rsidR="004031CA">
        <w:rPr>
          <w:rFonts w:asciiTheme="minorHAnsi" w:hAnsiTheme="minorHAnsi" w:cstheme="minorHAnsi"/>
          <w:b/>
        </w:rPr>
        <w:t>789</w:t>
      </w:r>
    </w:p>
    <w:p w14:paraId="1BB16420" w14:textId="77777777" w:rsidR="003B60AD" w:rsidRPr="00A6694A" w:rsidRDefault="003B60AD" w:rsidP="003B60AD">
      <w:pPr>
        <w:rPr>
          <w:rFonts w:asciiTheme="minorHAnsi" w:hAnsiTheme="minorHAnsi" w:cstheme="minorHAnsi"/>
          <w:b/>
        </w:rPr>
      </w:pPr>
    </w:p>
    <w:p w14:paraId="7F5ACFBA" w14:textId="21BE600A" w:rsidR="003B60AD" w:rsidRPr="00A6694A" w:rsidRDefault="008B3F00" w:rsidP="0052520C">
      <w:pPr>
        <w:outlineLvl w:val="0"/>
        <w:rPr>
          <w:rFonts w:asciiTheme="minorHAnsi" w:hAnsiTheme="minorHAnsi" w:cstheme="minorHAnsi"/>
          <w:b/>
        </w:rPr>
      </w:pPr>
      <w:r w:rsidRPr="00A6694A">
        <w:rPr>
          <w:rFonts w:asciiTheme="minorHAnsi" w:hAnsiTheme="minorHAnsi" w:cstheme="minorHAnsi"/>
          <w:b/>
        </w:rPr>
        <w:t>Data</w:t>
      </w:r>
    </w:p>
    <w:p w14:paraId="64F4F58C" w14:textId="7F79E23D" w:rsidR="00603DBE" w:rsidRPr="00A6694A" w:rsidRDefault="00115618" w:rsidP="00603DBE">
      <w:pPr>
        <w:rPr>
          <w:rFonts w:asciiTheme="minorHAnsi" w:hAnsiTheme="minorHAnsi" w:cstheme="minorHAnsi"/>
        </w:rPr>
      </w:pPr>
      <w:r w:rsidRPr="00A6694A">
        <w:rPr>
          <w:rFonts w:asciiTheme="minorHAnsi" w:hAnsiTheme="minorHAnsi" w:cstheme="minorHAnsi"/>
        </w:rPr>
        <w:t>The Clinical Practice Research Datalink (CPRD) is one of the largest longitudinal primary care databases in the world</w:t>
      </w:r>
      <w:r w:rsidR="00325CBC">
        <w:rPr>
          <w:rFonts w:asciiTheme="minorHAnsi" w:hAnsiTheme="minorHAnsi" w:cstheme="minorHAnsi"/>
        </w:rPr>
        <w:t>.</w:t>
      </w:r>
      <w:r w:rsidR="00A32802">
        <w:rPr>
          <w:rFonts w:asciiTheme="minorHAnsi" w:hAnsiTheme="minorHAnsi" w:cstheme="minorHAnsi"/>
        </w:rPr>
        <w:fldChar w:fldCharType="begin" w:fldLock="1"/>
      </w:r>
      <w:r w:rsidR="00002659">
        <w:rPr>
          <w:rFonts w:asciiTheme="minorHAnsi" w:hAnsiTheme="minorHAnsi" w:cstheme="minorHAnsi"/>
        </w:rPr>
        <w:instrText xml:space="preserve"> ADDIN ZOTERO_ITEM CSL_CITATION {"citationID":"xFEYoAOZ","properties":{"formattedCitation":"\\super 13\\nosupersub{}","plainCitation":"13","noteIndex":0},"citationItems":[{"id":378,"uris":["http://zotero.org/users/3237609/items/3EZFHR6R"],"uri":["http://zotero.org/users/3237609/items/3EZFHR6R"],"itemData":{"id":378,"type":"webpage","title":"Welcome to the Clinical Practice Research Datalink","URL":"https://www.cprd.com/home/","author":[{"family":"Clinical Practice Research Datalink","given":""}],"issued":{"date-parts":[["2016"]]},"accessed":{"date-parts":[["2016",8,23]]}}}],"schema":"https://github.com/citation-style-language/schema/raw/master/csl-citation.json"} </w:instrText>
      </w:r>
      <w:r w:rsidR="00A32802">
        <w:rPr>
          <w:rFonts w:asciiTheme="minorHAnsi" w:hAnsiTheme="minorHAnsi" w:cstheme="minorHAnsi"/>
        </w:rPr>
        <w:fldChar w:fldCharType="separate"/>
      </w:r>
      <w:r w:rsidR="00002659" w:rsidRPr="00002659">
        <w:rPr>
          <w:rFonts w:ascii="Calibri" w:hAnsiTheme="minorHAnsi" w:cs="Calibri"/>
          <w:vertAlign w:val="superscript"/>
          <w:lang w:val="en-US"/>
        </w:rPr>
        <w:t>13</w:t>
      </w:r>
      <w:r w:rsidR="00A32802">
        <w:rPr>
          <w:rFonts w:asciiTheme="minorHAnsi" w:hAnsiTheme="minorHAnsi" w:cstheme="minorHAnsi"/>
        </w:rPr>
        <w:fldChar w:fldCharType="end"/>
      </w:r>
      <w:r w:rsidR="000269C3">
        <w:rPr>
          <w:rFonts w:asciiTheme="minorHAnsi" w:hAnsiTheme="minorHAnsi" w:cstheme="minorHAnsi"/>
        </w:rPr>
        <w:t xml:space="preserve"> </w:t>
      </w:r>
      <w:r w:rsidR="00810C29">
        <w:rPr>
          <w:rFonts w:asciiTheme="minorHAnsi" w:hAnsiTheme="minorHAnsi" w:cstheme="minorHAnsi"/>
        </w:rPr>
        <w:t xml:space="preserve"> </w:t>
      </w:r>
      <w:r w:rsidR="00322919" w:rsidRPr="00A6694A">
        <w:rPr>
          <w:rFonts w:asciiTheme="minorHAnsi" w:hAnsiTheme="minorHAnsi" w:cstheme="minorHAnsi"/>
        </w:rPr>
        <w:t xml:space="preserve">We purposively sampled 125 practices from the </w:t>
      </w:r>
      <w:r w:rsidR="006279B0" w:rsidRPr="00A6694A">
        <w:rPr>
          <w:rFonts w:asciiTheme="minorHAnsi" w:hAnsiTheme="minorHAnsi" w:cstheme="minorHAnsi"/>
        </w:rPr>
        <w:t>CPRD</w:t>
      </w:r>
      <w:r w:rsidR="00322919" w:rsidRPr="00A6694A">
        <w:rPr>
          <w:rFonts w:asciiTheme="minorHAnsi" w:hAnsiTheme="minorHAnsi" w:cstheme="minorHAnsi"/>
        </w:rPr>
        <w:t xml:space="preserve"> database to be broadly nationally representative in terms of list size and area deprivation in the practice locality.  </w:t>
      </w:r>
      <w:r w:rsidR="00A71F4C" w:rsidRPr="00A6694A">
        <w:rPr>
          <w:rFonts w:asciiTheme="minorHAnsi" w:hAnsiTheme="minorHAnsi" w:cstheme="minorHAnsi"/>
        </w:rPr>
        <w:t>2,500 patients with one or more QOF conditions were randomly sam</w:t>
      </w:r>
      <w:r w:rsidR="004230C8" w:rsidRPr="00A6694A">
        <w:rPr>
          <w:rFonts w:asciiTheme="minorHAnsi" w:hAnsiTheme="minorHAnsi" w:cstheme="minorHAnsi"/>
        </w:rPr>
        <w:t>pled from each practice (all patients were sampled from practices with fewer than 2,500 eligible patients).</w:t>
      </w:r>
      <w:r w:rsidR="00F740DC" w:rsidRPr="00A6694A">
        <w:rPr>
          <w:rFonts w:asciiTheme="minorHAnsi" w:hAnsiTheme="minorHAnsi" w:cstheme="minorHAnsi"/>
        </w:rPr>
        <w:t xml:space="preserve"> </w:t>
      </w:r>
      <w:r w:rsidR="004230C8" w:rsidRPr="00A6694A">
        <w:rPr>
          <w:rFonts w:asciiTheme="minorHAnsi" w:hAnsiTheme="minorHAnsi" w:cstheme="minorHAnsi"/>
        </w:rPr>
        <w:t xml:space="preserve"> </w:t>
      </w:r>
      <w:r w:rsidR="00603DBE" w:rsidRPr="00A6694A">
        <w:rPr>
          <w:rFonts w:asciiTheme="minorHAnsi" w:hAnsiTheme="minorHAnsi" w:cstheme="minorHAnsi"/>
        </w:rPr>
        <w:t xml:space="preserve">The variables were examined for integrity and miscoded data.  </w:t>
      </w:r>
      <w:r w:rsidR="007431B4">
        <w:rPr>
          <w:rFonts w:asciiTheme="minorHAnsi" w:hAnsiTheme="minorHAnsi" w:cstheme="minorHAnsi"/>
        </w:rPr>
        <w:t>We removed d</w:t>
      </w:r>
      <w:r w:rsidR="00F740DC" w:rsidRPr="00A6694A">
        <w:rPr>
          <w:rFonts w:asciiTheme="minorHAnsi" w:hAnsiTheme="minorHAnsi" w:cstheme="minorHAnsi"/>
        </w:rPr>
        <w:t xml:space="preserve">uplicate consultations of the same type, day, </w:t>
      </w:r>
      <w:r w:rsidR="009838DB">
        <w:rPr>
          <w:rFonts w:asciiTheme="minorHAnsi" w:hAnsiTheme="minorHAnsi" w:cstheme="minorHAnsi"/>
        </w:rPr>
        <w:t>staff member</w:t>
      </w:r>
      <w:r w:rsidR="00F740DC" w:rsidRPr="00A6694A">
        <w:rPr>
          <w:rFonts w:asciiTheme="minorHAnsi" w:hAnsiTheme="minorHAnsi" w:cstheme="minorHAnsi"/>
        </w:rPr>
        <w:t xml:space="preserve"> </w:t>
      </w:r>
      <w:r w:rsidR="00DE32B5">
        <w:rPr>
          <w:rFonts w:asciiTheme="minorHAnsi" w:hAnsiTheme="minorHAnsi" w:cstheme="minorHAnsi"/>
        </w:rPr>
        <w:t>and</w:t>
      </w:r>
      <w:r w:rsidR="00F740DC" w:rsidRPr="00A6694A">
        <w:rPr>
          <w:rFonts w:asciiTheme="minorHAnsi" w:hAnsiTheme="minorHAnsi" w:cstheme="minorHAnsi"/>
        </w:rPr>
        <w:t xml:space="preserve"> patient to avoid over-counting.  </w:t>
      </w:r>
    </w:p>
    <w:p w14:paraId="0203E149" w14:textId="16E59BB6" w:rsidR="003B60AD" w:rsidRPr="00A6694A" w:rsidRDefault="003B60AD" w:rsidP="003B60AD">
      <w:pPr>
        <w:rPr>
          <w:rFonts w:asciiTheme="minorHAnsi" w:hAnsiTheme="minorHAnsi" w:cstheme="minorHAnsi"/>
        </w:rPr>
      </w:pPr>
    </w:p>
    <w:p w14:paraId="69E671DA" w14:textId="77777777" w:rsidR="003B60AD" w:rsidRPr="00A6694A" w:rsidRDefault="003B60AD" w:rsidP="0052520C">
      <w:pPr>
        <w:outlineLvl w:val="0"/>
        <w:rPr>
          <w:rFonts w:asciiTheme="minorHAnsi" w:hAnsiTheme="minorHAnsi" w:cstheme="minorHAnsi"/>
          <w:b/>
        </w:rPr>
      </w:pPr>
      <w:r w:rsidRPr="00A6694A">
        <w:rPr>
          <w:rFonts w:asciiTheme="minorHAnsi" w:hAnsiTheme="minorHAnsi" w:cstheme="minorHAnsi"/>
          <w:b/>
        </w:rPr>
        <w:t>Study Design</w:t>
      </w:r>
    </w:p>
    <w:p w14:paraId="24795752" w14:textId="06D9A975" w:rsidR="00B37704" w:rsidRDefault="00603DBE" w:rsidP="00B37704">
      <w:pPr>
        <w:pStyle w:val="NoSpacing"/>
        <w:rPr>
          <w:rFonts w:cstheme="minorHAnsi"/>
        </w:rPr>
      </w:pPr>
      <w:r w:rsidRPr="00A6694A">
        <w:rPr>
          <w:rFonts w:cstheme="minorHAnsi"/>
        </w:rPr>
        <w:t>We used a</w:t>
      </w:r>
      <w:r w:rsidR="001D7CB3" w:rsidRPr="00A6694A">
        <w:rPr>
          <w:rFonts w:cstheme="minorHAnsi"/>
        </w:rPr>
        <w:t>n</w:t>
      </w:r>
      <w:r w:rsidR="003B60AD" w:rsidRPr="00A6694A">
        <w:rPr>
          <w:rFonts w:cstheme="minorHAnsi"/>
        </w:rPr>
        <w:t xml:space="preserve"> interrupted time-series (ITS)</w:t>
      </w:r>
      <w:r w:rsidR="00612AF0">
        <w:rPr>
          <w:rFonts w:cstheme="minorHAnsi"/>
        </w:rPr>
        <w:t xml:space="preserve"> </w:t>
      </w:r>
      <w:r w:rsidR="0092462A" w:rsidRPr="00A6694A">
        <w:rPr>
          <w:rFonts w:cstheme="minorHAnsi"/>
        </w:rPr>
        <w:t>to assess trends in clinical consultation rates for patients with diabetes</w:t>
      </w:r>
      <w:r w:rsidR="00322468">
        <w:rPr>
          <w:rFonts w:cstheme="minorHAnsi"/>
        </w:rPr>
        <w:t>, with i</w:t>
      </w:r>
      <w:r w:rsidR="00322468" w:rsidRPr="004900EB">
        <w:rPr>
          <w:rFonts w:cstheme="minorHAnsi"/>
        </w:rPr>
        <w:t>ntroduction of the QOF (on 01 April 2004) as the exposure</w:t>
      </w:r>
      <w:r w:rsidR="00F740DC" w:rsidRPr="00A6694A">
        <w:rPr>
          <w:rFonts w:cstheme="minorHAnsi"/>
        </w:rPr>
        <w:t xml:space="preserve">.  </w:t>
      </w:r>
      <w:r w:rsidR="003B60AD" w:rsidRPr="00A6694A">
        <w:rPr>
          <w:rFonts w:cstheme="minorHAnsi"/>
        </w:rPr>
        <w:t>All entries to a patient</w:t>
      </w:r>
      <w:r w:rsidR="001D7CB3" w:rsidRPr="00A6694A">
        <w:rPr>
          <w:rFonts w:cstheme="minorHAnsi"/>
        </w:rPr>
        <w:t>’s electronic</w:t>
      </w:r>
      <w:r w:rsidR="003B60AD" w:rsidRPr="00A6694A">
        <w:rPr>
          <w:rFonts w:cstheme="minorHAnsi"/>
        </w:rPr>
        <w:t xml:space="preserve"> record are described</w:t>
      </w:r>
      <w:r w:rsidR="00253BA5" w:rsidRPr="00A6694A">
        <w:rPr>
          <w:rFonts w:cstheme="minorHAnsi"/>
        </w:rPr>
        <w:t xml:space="preserve"> by CPRD</w:t>
      </w:r>
      <w:r w:rsidR="003B60AD" w:rsidRPr="00A6694A">
        <w:rPr>
          <w:rFonts w:cstheme="minorHAnsi"/>
        </w:rPr>
        <w:t xml:space="preserve"> as a ‘consultation’</w:t>
      </w:r>
      <w:r w:rsidR="00A529FF" w:rsidRPr="00A6694A">
        <w:rPr>
          <w:rFonts w:cstheme="minorHAnsi"/>
        </w:rPr>
        <w:t>.  We</w:t>
      </w:r>
      <w:r w:rsidR="00F740DC" w:rsidRPr="00A6694A">
        <w:rPr>
          <w:rFonts w:cstheme="minorHAnsi"/>
        </w:rPr>
        <w:t xml:space="preserve"> defined a</w:t>
      </w:r>
      <w:r w:rsidR="001D7CB3" w:rsidRPr="00A6694A">
        <w:rPr>
          <w:rFonts w:cstheme="minorHAnsi"/>
        </w:rPr>
        <w:t xml:space="preserve"> </w:t>
      </w:r>
      <w:r w:rsidR="003B60AD" w:rsidRPr="00A6694A">
        <w:rPr>
          <w:rFonts w:cstheme="minorHAnsi"/>
        </w:rPr>
        <w:t>‘clinical consultation’ as</w:t>
      </w:r>
      <w:r w:rsidR="00A529FF" w:rsidRPr="00A6694A">
        <w:rPr>
          <w:rFonts w:cstheme="minorHAnsi"/>
        </w:rPr>
        <w:t xml:space="preserve"> in-hours</w:t>
      </w:r>
      <w:r w:rsidR="003B60AD" w:rsidRPr="00A6694A">
        <w:rPr>
          <w:rFonts w:cstheme="minorHAnsi"/>
        </w:rPr>
        <w:t xml:space="preserve"> ‘direct contact between a clinician and a patient’ in keeping with </w:t>
      </w:r>
      <w:r w:rsidR="00287178" w:rsidRPr="00A6694A">
        <w:rPr>
          <w:rFonts w:cstheme="minorHAnsi"/>
        </w:rPr>
        <w:t xml:space="preserve">previous </w:t>
      </w:r>
      <w:r w:rsidR="003B60AD" w:rsidRPr="00A6694A">
        <w:rPr>
          <w:rFonts w:cstheme="minorHAnsi"/>
        </w:rPr>
        <w:t>studies</w:t>
      </w:r>
      <w:r w:rsidR="009D2E02" w:rsidRPr="00A6694A">
        <w:rPr>
          <w:rFonts w:cstheme="minorHAnsi"/>
        </w:rPr>
        <w:t>,</w:t>
      </w:r>
      <w:r w:rsidR="007E57FB">
        <w:rPr>
          <w:rFonts w:cstheme="minorHAnsi"/>
        </w:rPr>
        <w:fldChar w:fldCharType="begin" w:fldLock="1"/>
      </w:r>
      <w:r w:rsidR="00002659">
        <w:rPr>
          <w:rFonts w:cstheme="minorHAnsi"/>
        </w:rPr>
        <w:instrText xml:space="preserve"> ADDIN ZOTERO_ITEM CSL_CITATION {"citationID":"kIWv7vqq","properties":{"formattedCitation":"\\super 9\\nosupersub{}","plainCitation":"9","noteIndex":0},"citationItems":[{"id":152,"uris":["http://zotero.org/users/3237609/items/PV9DE2TN"],"uri":["http://zotero.org/users/3237609/items/PV9DE2TN"],"itemData":{"id":152,"type":"article-journal","title":"Primary care consultation rates among people with and without severe mental illness: a UK cohort study using the Clinical Practice Research Datalink","container-title":"BMJ Open","page":"e008650","volume":"5","issue":"12","source":"bmjopen.bmj.com","abstract":"Objectives Little is known about service utilisation by patients with severe mental illness (SMI) in UK primary care. We examined their consultation rate patterns and whether they were impacted by the introduction of the Quality and Outcomes Framework (QOF), in 2004.\nDesign Retrospective cohort study using individual patient data collected from 2000 to 2012.\nSetting 627 general practices contributing to the Clinical Practice Research Datalink, a large UK primary care database.\nParticipants SMI cases (346 551) matched to 5 individuals without SMI (1 732 755) on age, gender and general practice.\nOutcome measures Consultation rates were calculated for both groups, across 3 types: face-to-face (primary outcome), telephone and other (not only consultations but including administrative tasks). Poisson regression analyses were used to identify predictors of consultation rates and calculate adjusted consultation rates. Interrupted time-series analysis was used to quantify the effect of the QOF.\nResults Over the study period, face-to-face consultations in primary care remained relatively stable in the matched control group (between 4.5 and 4.9 per annum) but increased for people with SMI (8.8–10.9). Women and older patients consulted more frequently in the SMI and the matched control groups, across all 3 consultation types. Following the introduction of the QOF, there was an increase in the annual trend of face-to-face consultation for people with SMI (average increase of 0.19 consultations per patient per year, 95% CI 0.02 to 0.36), which was not observed for the control group (estimates across groups statistically different, p=0.022).\nConclusions The introduction of the QOF was associated with increases in the frequency of monitoring and in the average number of reported comorbidities for patients with SMI. This suggests that the QOF scheme successfully incentivised practices to improve their monitoring of the mental and physical health of this group of patients.","DOI":"10.1136/bmjopen-2015-008650","ISSN":"2044-6055,","note":"PMID: 26674496","shortTitle":"Primary care consultation rates among people with and without severe mental illness","journalAbbreviation":"BMJ Open","language":"en","author":[{"family":"Kontopantelis","given":"Evangelos"},{"family":"Olier","given":"Ivan"},{"family":"Planner","given":"Claire"},{"family":"Reeves","given":"David"},{"family":"Ashcroft","given":"Darren M."},{"family":"Gask","given":"Linda"},{"family":"Doran","given":"Tim"},{"family":"Reilly","given":"Siobhan"}],"issued":{"date-parts":[["2015",12,1]]}}}],"schema":"https://github.com/citation-style-language/schema/raw/master/csl-citation.json"} </w:instrText>
      </w:r>
      <w:r w:rsidR="007E57FB">
        <w:rPr>
          <w:rFonts w:cstheme="minorHAnsi"/>
        </w:rPr>
        <w:fldChar w:fldCharType="separate"/>
      </w:r>
      <w:r w:rsidR="00002659" w:rsidRPr="00002659">
        <w:rPr>
          <w:rFonts w:ascii="Calibri" w:cs="Calibri"/>
          <w:vertAlign w:val="superscript"/>
          <w:lang w:val="en-US"/>
        </w:rPr>
        <w:t>9</w:t>
      </w:r>
      <w:r w:rsidR="007E57FB">
        <w:rPr>
          <w:rFonts w:cstheme="minorHAnsi"/>
        </w:rPr>
        <w:fldChar w:fldCharType="end"/>
      </w:r>
      <w:r w:rsidR="00484EFA">
        <w:rPr>
          <w:rFonts w:cstheme="minorHAnsi"/>
        </w:rPr>
        <w:t xml:space="preserve"> </w:t>
      </w:r>
      <w:r w:rsidR="003B60AD" w:rsidRPr="00A6694A">
        <w:rPr>
          <w:rFonts w:cstheme="minorHAnsi"/>
        </w:rPr>
        <w:t xml:space="preserve">i.e. all face-to-face, telephone and home visit </w:t>
      </w:r>
      <w:r w:rsidR="00F740DC" w:rsidRPr="00A6694A">
        <w:rPr>
          <w:rFonts w:cstheme="minorHAnsi"/>
        </w:rPr>
        <w:t>encounters</w:t>
      </w:r>
      <w:r w:rsidR="000F1157" w:rsidRPr="00A6694A">
        <w:rPr>
          <w:rFonts w:cstheme="minorHAnsi"/>
        </w:rPr>
        <w:t xml:space="preserve">. </w:t>
      </w:r>
      <w:r w:rsidR="00F740DC" w:rsidRPr="00A6694A">
        <w:rPr>
          <w:rFonts w:cstheme="minorHAnsi"/>
        </w:rPr>
        <w:t xml:space="preserve"> </w:t>
      </w:r>
      <w:r w:rsidR="000F1157" w:rsidRPr="00A6694A">
        <w:rPr>
          <w:rFonts w:cstheme="minorHAnsi"/>
        </w:rPr>
        <w:t>O</w:t>
      </w:r>
      <w:r w:rsidR="00A529FF" w:rsidRPr="00A6694A">
        <w:rPr>
          <w:rFonts w:cstheme="minorHAnsi"/>
        </w:rPr>
        <w:t xml:space="preserve">ut-of-hours and </w:t>
      </w:r>
      <w:r w:rsidR="00F740DC" w:rsidRPr="00A6694A">
        <w:rPr>
          <w:rFonts w:cstheme="minorHAnsi"/>
        </w:rPr>
        <w:t>non-clinical consultation entries</w:t>
      </w:r>
      <w:r w:rsidR="00A529FF" w:rsidRPr="00A6694A">
        <w:rPr>
          <w:rFonts w:cstheme="minorHAnsi"/>
        </w:rPr>
        <w:t xml:space="preserve"> </w:t>
      </w:r>
      <w:r w:rsidR="000F1157" w:rsidRPr="00A6694A">
        <w:rPr>
          <w:rFonts w:cstheme="minorHAnsi"/>
        </w:rPr>
        <w:t xml:space="preserve">were </w:t>
      </w:r>
      <w:r w:rsidR="000F1157" w:rsidRPr="004900EB">
        <w:rPr>
          <w:rFonts w:cstheme="minorHAnsi"/>
        </w:rPr>
        <w:t xml:space="preserve">defined </w:t>
      </w:r>
      <w:r w:rsidR="00F740DC" w:rsidRPr="004900EB">
        <w:rPr>
          <w:rFonts w:cstheme="minorHAnsi"/>
        </w:rPr>
        <w:t>as ‘other’ encounters</w:t>
      </w:r>
      <w:r w:rsidR="00A529FF" w:rsidRPr="004900EB">
        <w:rPr>
          <w:rFonts w:cstheme="minorHAnsi"/>
        </w:rPr>
        <w:t xml:space="preserve"> </w:t>
      </w:r>
      <w:r w:rsidR="00F86D7A" w:rsidRPr="004900EB">
        <w:rPr>
          <w:rFonts w:cstheme="minorHAnsi"/>
        </w:rPr>
        <w:t>(</w:t>
      </w:r>
      <w:r w:rsidR="00A529FF" w:rsidRPr="004900EB">
        <w:rPr>
          <w:rFonts w:cstheme="minorHAnsi"/>
        </w:rPr>
        <w:t>appendix</w:t>
      </w:r>
      <w:r w:rsidR="00F86D7A" w:rsidRPr="004900EB">
        <w:rPr>
          <w:rFonts w:cstheme="minorHAnsi"/>
        </w:rPr>
        <w:t xml:space="preserve"> table</w:t>
      </w:r>
      <w:r w:rsidR="00A529FF" w:rsidRPr="004900EB">
        <w:rPr>
          <w:rFonts w:cstheme="minorHAnsi"/>
        </w:rPr>
        <w:t xml:space="preserve"> 1</w:t>
      </w:r>
      <w:r w:rsidR="00F86D7A" w:rsidRPr="004900EB">
        <w:rPr>
          <w:rFonts w:cstheme="minorHAnsi"/>
        </w:rPr>
        <w:t>)</w:t>
      </w:r>
      <w:r w:rsidR="00424B2B" w:rsidRPr="004900EB">
        <w:rPr>
          <w:rFonts w:cstheme="minorHAnsi"/>
        </w:rPr>
        <w:t xml:space="preserve">, </w:t>
      </w:r>
      <w:r w:rsidR="0008585D" w:rsidRPr="004900EB">
        <w:rPr>
          <w:rFonts w:cstheme="minorHAnsi"/>
        </w:rPr>
        <w:t>a highly heterogenous group including</w:t>
      </w:r>
      <w:r w:rsidR="00823A06" w:rsidRPr="004900EB">
        <w:rPr>
          <w:rFonts w:cstheme="minorHAnsi"/>
        </w:rPr>
        <w:t xml:space="preserve"> third party consultations, </w:t>
      </w:r>
      <w:r w:rsidR="00F20224" w:rsidRPr="004900EB">
        <w:rPr>
          <w:rFonts w:cstheme="minorHAnsi"/>
        </w:rPr>
        <w:t>mail from patients and hospital reports</w:t>
      </w:r>
      <w:r w:rsidR="00B37704">
        <w:rPr>
          <w:rFonts w:cstheme="minorHAnsi"/>
        </w:rPr>
        <w:t xml:space="preserve">, </w:t>
      </w:r>
      <w:r w:rsidR="00B37704" w:rsidRPr="004900EB">
        <w:rPr>
          <w:rFonts w:cstheme="minorHAnsi"/>
        </w:rPr>
        <w:t>included to give some insight into changes in overall general practice activity in keeping with previous studies.</w:t>
      </w:r>
      <w:r w:rsidR="00B37704" w:rsidRPr="004900EB">
        <w:rPr>
          <w:rFonts w:cstheme="minorHAnsi"/>
        </w:rPr>
        <w:fldChar w:fldCharType="begin" w:fldLock="1"/>
      </w:r>
      <w:r w:rsidR="00002659">
        <w:rPr>
          <w:rFonts w:cstheme="minorHAnsi"/>
        </w:rPr>
        <w:instrText xml:space="preserve"> ADDIN ZOTERO_ITEM CSL_CITATION {"citationID":"fqVfUZRB","properties":{"formattedCitation":"\\super 9\\nosupersub{}","plainCitation":"9","noteIndex":0},"citationItems":[{"id":152,"uris":["http://zotero.org/users/3237609/items/PV9DE2TN"],"uri":["http://zotero.org/users/3237609/items/PV9DE2TN"],"itemData":{"id":152,"type":"article-journal","title":"Primary care consultation rates among people with and without severe mental illness: a UK cohort study using the Clinical Practice Research Datalink","container-title":"BMJ Open","page":"e008650","volume":"5","issue":"12","source":"bmjopen.bmj.com","abstract":"Objectives Little is known about service utilisation by patients with severe mental illness (SMI) in UK primary care. We examined their consultation rate patterns and whether they were impacted by the introduction of the Quality and Outcomes Framework (QOF), in 2004.\nDesign Retrospective cohort study using individual patient data collected from 2000 to 2012.\nSetting 627 general practices contributing to the Clinical Practice Research Datalink, a large UK primary care database.\nParticipants SMI cases (346 551) matched to 5 individuals without SMI (1 732 755) on age, gender and general practice.\nOutcome measures Consultation rates were calculated for both groups, across 3 types: face-to-face (primary outcome), telephone and other (not only consultations but including administrative tasks). Poisson regression analyses were used to identify predictors of consultation rates and calculate adjusted consultation rates. Interrupted time-series analysis was used to quantify the effect of the QOF.\nResults Over the study period, face-to-face consultations in primary care remained relatively stable in the matched control group (between 4.5 and 4.9 per annum) but increased for people with SMI (8.8–10.9). Women and older patients consulted more frequently in the SMI and the matched control groups, across all 3 consultation types. Following the introduction of the QOF, there was an increase in the annual trend of face-to-face consultation for people with SMI (average increase of 0.19 consultations per patient per year, 95% CI 0.02 to 0.36), which was not observed for the control group (estimates across groups statistically different, p=0.022).\nConclusions The introduction of the QOF was associated with increases in the frequency of monitoring and in the average number of reported comorbidities for patients with SMI. This suggests that the QOF scheme successfully incentivised practices to improve their monitoring of the mental and physical health of this group of patients.","DOI":"10.1136/bmjopen-2015-008650","ISSN":"2044-6055,","note":"PMID: 26674496","shortTitle":"Primary care consultation rates among people with and without severe mental illness","journalAbbreviation":"BMJ Open","language":"en","author":[{"family":"Kontopantelis","given":"Evangelos"},{"family":"Olier","given":"Ivan"},{"family":"Planner","given":"Claire"},{"family":"Reeves","given":"David"},{"family":"Ashcroft","given":"Darren M."},{"family":"Gask","given":"Linda"},{"family":"Doran","given":"Tim"},{"family":"Reilly","given":"Siobhan"}],"issued":{"date-parts":[["2015",12,1]]}}}],"schema":"https://github.com/citation-style-language/schema/raw/master/csl-citation.json"} </w:instrText>
      </w:r>
      <w:r w:rsidR="00B37704" w:rsidRPr="004900EB">
        <w:rPr>
          <w:rFonts w:cstheme="minorHAnsi"/>
        </w:rPr>
        <w:fldChar w:fldCharType="separate"/>
      </w:r>
      <w:r w:rsidR="00002659" w:rsidRPr="00002659">
        <w:rPr>
          <w:rFonts w:ascii="Calibri" w:cs="Calibri"/>
          <w:vertAlign w:val="superscript"/>
          <w:lang w:val="en-US"/>
        </w:rPr>
        <w:t>9</w:t>
      </w:r>
      <w:r w:rsidR="00B37704" w:rsidRPr="004900EB">
        <w:rPr>
          <w:rFonts w:cstheme="minorHAnsi"/>
        </w:rPr>
        <w:fldChar w:fldCharType="end"/>
      </w:r>
      <w:r w:rsidR="00B37704">
        <w:rPr>
          <w:rFonts w:cstheme="minorHAnsi"/>
        </w:rPr>
        <w:t xml:space="preserve"> </w:t>
      </w:r>
      <w:r w:rsidR="00B37704" w:rsidRPr="004900EB">
        <w:rPr>
          <w:rFonts w:cstheme="minorHAnsi"/>
        </w:rPr>
        <w:t xml:space="preserve"> </w:t>
      </w:r>
    </w:p>
    <w:p w14:paraId="4C0AE56C" w14:textId="77777777" w:rsidR="00B37704" w:rsidRDefault="00B37704" w:rsidP="00B37704">
      <w:pPr>
        <w:pStyle w:val="NoSpacing"/>
        <w:rPr>
          <w:rFonts w:cstheme="minorHAnsi"/>
        </w:rPr>
      </w:pPr>
    </w:p>
    <w:p w14:paraId="78C2436C" w14:textId="5B615651" w:rsidR="00AB53A5" w:rsidRDefault="000E3B96" w:rsidP="00DE6763">
      <w:pPr>
        <w:pStyle w:val="NoSpacing"/>
        <w:rPr>
          <w:rFonts w:cstheme="minorHAnsi"/>
        </w:rPr>
      </w:pPr>
      <w:r>
        <w:rPr>
          <w:rFonts w:cstheme="minorHAnsi"/>
        </w:rPr>
        <w:t>We chose</w:t>
      </w:r>
      <w:r w:rsidR="00865FC9">
        <w:rPr>
          <w:rFonts w:cstheme="minorHAnsi"/>
        </w:rPr>
        <w:t xml:space="preserve"> the</w:t>
      </w:r>
      <w:r>
        <w:rPr>
          <w:rFonts w:cstheme="minorHAnsi"/>
        </w:rPr>
        <w:t xml:space="preserve"> c</w:t>
      </w:r>
      <w:r w:rsidR="008A4379" w:rsidRPr="004900EB">
        <w:rPr>
          <w:rFonts w:cstheme="minorHAnsi"/>
        </w:rPr>
        <w:t>h</w:t>
      </w:r>
      <w:r w:rsidR="007C2AAF" w:rsidRPr="004900EB">
        <w:rPr>
          <w:rFonts w:cstheme="minorHAnsi"/>
        </w:rPr>
        <w:t>ange in t</w:t>
      </w:r>
      <w:r w:rsidR="00A53480" w:rsidRPr="004900EB">
        <w:rPr>
          <w:rFonts w:cstheme="minorHAnsi"/>
        </w:rPr>
        <w:t>rend</w:t>
      </w:r>
      <w:r w:rsidR="003B60AD" w:rsidRPr="004900EB">
        <w:rPr>
          <w:rFonts w:cstheme="minorHAnsi"/>
        </w:rPr>
        <w:t xml:space="preserve"> </w:t>
      </w:r>
      <w:r w:rsidR="00A52480">
        <w:rPr>
          <w:rFonts w:cstheme="minorHAnsi"/>
        </w:rPr>
        <w:t>of</w:t>
      </w:r>
      <w:r w:rsidR="003B60AD" w:rsidRPr="004900EB">
        <w:rPr>
          <w:rFonts w:cstheme="minorHAnsi"/>
        </w:rPr>
        <w:t xml:space="preserve"> annual</w:t>
      </w:r>
      <w:r w:rsidR="0057090E" w:rsidRPr="004900EB">
        <w:rPr>
          <w:rFonts w:cstheme="minorHAnsi"/>
        </w:rPr>
        <w:t xml:space="preserve"> GP clinical consultation rates</w:t>
      </w:r>
      <w:r w:rsidR="003B60AD" w:rsidRPr="004900EB">
        <w:rPr>
          <w:rFonts w:cstheme="minorHAnsi"/>
        </w:rPr>
        <w:t xml:space="preserve"> </w:t>
      </w:r>
      <w:r w:rsidR="00DF278C" w:rsidRPr="004900EB">
        <w:rPr>
          <w:rFonts w:cstheme="minorHAnsi"/>
        </w:rPr>
        <w:t>as</w:t>
      </w:r>
      <w:r w:rsidR="003B60AD" w:rsidRPr="004900EB">
        <w:rPr>
          <w:rFonts w:cstheme="minorHAnsi"/>
        </w:rPr>
        <w:t xml:space="preserve"> the primary outcome</w:t>
      </w:r>
      <w:r w:rsidR="00DE6763">
        <w:rPr>
          <w:rFonts w:cstheme="minorHAnsi"/>
        </w:rPr>
        <w:t xml:space="preserve">, and </w:t>
      </w:r>
      <w:r w:rsidR="00F86D7A" w:rsidRPr="004900EB">
        <w:rPr>
          <w:rFonts w:cstheme="minorHAnsi"/>
        </w:rPr>
        <w:t>annual practice nurse clinical consultation rates,</w:t>
      </w:r>
      <w:r w:rsidR="003B60AD" w:rsidRPr="004900EB">
        <w:rPr>
          <w:rFonts w:cstheme="minorHAnsi"/>
        </w:rPr>
        <w:t xml:space="preserve"> type of </w:t>
      </w:r>
      <w:r w:rsidR="0057090E" w:rsidRPr="004900EB">
        <w:rPr>
          <w:rFonts w:cstheme="minorHAnsi"/>
        </w:rPr>
        <w:t xml:space="preserve">GP </w:t>
      </w:r>
      <w:r w:rsidR="003B60AD" w:rsidRPr="004900EB">
        <w:rPr>
          <w:rFonts w:cstheme="minorHAnsi"/>
        </w:rPr>
        <w:t>consultation (face-to-f</w:t>
      </w:r>
      <w:r w:rsidR="0057090E" w:rsidRPr="004900EB">
        <w:rPr>
          <w:rFonts w:cstheme="minorHAnsi"/>
        </w:rPr>
        <w:t>ace, telephone and</w:t>
      </w:r>
      <w:r w:rsidR="0057090E" w:rsidRPr="00A6694A">
        <w:rPr>
          <w:rFonts w:cstheme="minorHAnsi"/>
        </w:rPr>
        <w:t xml:space="preserve"> home visits), </w:t>
      </w:r>
      <w:r w:rsidR="00F86D7A" w:rsidRPr="00A6694A">
        <w:rPr>
          <w:rFonts w:cstheme="minorHAnsi"/>
        </w:rPr>
        <w:t xml:space="preserve">and </w:t>
      </w:r>
      <w:r w:rsidR="003B60AD" w:rsidRPr="00A6694A">
        <w:rPr>
          <w:rFonts w:cstheme="minorHAnsi"/>
        </w:rPr>
        <w:t xml:space="preserve">‘other’ </w:t>
      </w:r>
      <w:r w:rsidR="00F86D7A" w:rsidRPr="00A6694A">
        <w:rPr>
          <w:rFonts w:cstheme="minorHAnsi"/>
        </w:rPr>
        <w:t>encounters</w:t>
      </w:r>
      <w:r w:rsidR="00DE6763">
        <w:rPr>
          <w:rFonts w:cstheme="minorHAnsi"/>
        </w:rPr>
        <w:t xml:space="preserve"> as secondary outcomes</w:t>
      </w:r>
      <w:r w:rsidR="003B60AD" w:rsidRPr="00A6694A">
        <w:rPr>
          <w:rFonts w:cstheme="minorHAnsi"/>
        </w:rPr>
        <w:t xml:space="preserve">. </w:t>
      </w:r>
      <w:r w:rsidR="00AB53A5" w:rsidRPr="00A6694A">
        <w:rPr>
          <w:rFonts w:cstheme="minorHAnsi"/>
        </w:rPr>
        <w:t xml:space="preserve">Codes used to define ‘GP’ </w:t>
      </w:r>
      <w:r w:rsidR="00572E41">
        <w:rPr>
          <w:rFonts w:cstheme="minorHAnsi"/>
        </w:rPr>
        <w:t xml:space="preserve">are given in </w:t>
      </w:r>
      <w:r w:rsidR="00F86D7A" w:rsidRPr="00A6694A">
        <w:rPr>
          <w:rFonts w:cstheme="minorHAnsi"/>
        </w:rPr>
        <w:t>a</w:t>
      </w:r>
      <w:r w:rsidR="0057090E" w:rsidRPr="00A6694A">
        <w:rPr>
          <w:rFonts w:cstheme="minorHAnsi"/>
        </w:rPr>
        <w:t>ppendix table 2</w:t>
      </w:r>
      <w:r w:rsidR="00AB53A5" w:rsidRPr="00A6694A">
        <w:rPr>
          <w:rFonts w:cstheme="minorHAnsi"/>
        </w:rPr>
        <w:t xml:space="preserve">. </w:t>
      </w:r>
    </w:p>
    <w:p w14:paraId="1E87B588" w14:textId="77777777" w:rsidR="0052380D" w:rsidRDefault="0052380D" w:rsidP="00621363">
      <w:pPr>
        <w:rPr>
          <w:rFonts w:asciiTheme="minorHAnsi" w:hAnsiTheme="minorHAnsi" w:cstheme="minorHAnsi"/>
        </w:rPr>
      </w:pPr>
    </w:p>
    <w:p w14:paraId="59960147" w14:textId="55BA6DD0" w:rsidR="003B60AD" w:rsidRPr="00673E4A" w:rsidRDefault="00F44D6C" w:rsidP="003B60AD">
      <w:pPr>
        <w:rPr>
          <w:rFonts w:asciiTheme="minorHAnsi" w:hAnsiTheme="minorHAnsi" w:cstheme="minorHAnsi"/>
        </w:rPr>
      </w:pPr>
      <w:r>
        <w:rPr>
          <w:rFonts w:asciiTheme="minorHAnsi" w:hAnsiTheme="minorHAnsi" w:cstheme="minorHAnsi"/>
        </w:rPr>
        <w:t>We divided t</w:t>
      </w:r>
      <w:r w:rsidR="003B60AD" w:rsidRPr="00673E4A">
        <w:rPr>
          <w:rFonts w:asciiTheme="minorHAnsi" w:hAnsiTheme="minorHAnsi" w:cstheme="minorHAnsi"/>
        </w:rPr>
        <w:t xml:space="preserve">ime into 15 </w:t>
      </w:r>
      <w:r w:rsidR="00B37EFC" w:rsidRPr="00673E4A">
        <w:rPr>
          <w:rFonts w:asciiTheme="minorHAnsi" w:hAnsiTheme="minorHAnsi" w:cstheme="minorHAnsi"/>
        </w:rPr>
        <w:t>annual</w:t>
      </w:r>
      <w:r w:rsidR="003B60AD" w:rsidRPr="00673E4A">
        <w:rPr>
          <w:rFonts w:asciiTheme="minorHAnsi" w:hAnsiTheme="minorHAnsi" w:cstheme="minorHAnsi"/>
        </w:rPr>
        <w:t xml:space="preserve"> ‘bins’ corresponding with the financial years 2000/01 – 2014/15</w:t>
      </w:r>
      <w:r w:rsidR="00B37EFC" w:rsidRPr="00673E4A">
        <w:rPr>
          <w:rFonts w:asciiTheme="minorHAnsi" w:hAnsiTheme="minorHAnsi" w:cstheme="minorHAnsi"/>
        </w:rPr>
        <w:t xml:space="preserve"> in keeping with previous studies</w:t>
      </w:r>
      <w:r w:rsidR="00B37EFC" w:rsidRPr="00673E4A">
        <w:rPr>
          <w:rFonts w:asciiTheme="minorHAnsi" w:hAnsiTheme="minorHAnsi" w:cstheme="minorHAnsi"/>
        </w:rPr>
        <w:fldChar w:fldCharType="begin" w:fldLock="1"/>
      </w:r>
      <w:r w:rsidR="00002659">
        <w:rPr>
          <w:rFonts w:asciiTheme="minorHAnsi" w:hAnsiTheme="minorHAnsi" w:cstheme="minorHAnsi"/>
        </w:rPr>
        <w:instrText xml:space="preserve"> ADDIN ZOTERO_ITEM CSL_CITATION {"citationID":"vvTfeRCT","properties":{"formattedCitation":"\\super 7\\nosupersub{}","plainCitation":"7","noteIndex":0},"citationItems":[{"id":855,"uris":["http://zotero.org/users/3237609/items/IWG52NZS"],"uri":["http://zotero.org/users/3237609/items/IWG52NZS"],"itemData":{"id":855,"type":"article-journal","title":"Recorded quality of primary care for patients with diabetes in England before and after the introduction of a financial incentive scheme: a longitudinal observational study","container-title":"BMJ Qual Saf","page":"bmjqs-2012-001033","source":"qualitysafety.bmj.com","abstract":"Background The UK's Quality and Outcomes Framework (QOF) was introduced in 2004/5, linking remuneration for general practices to recorded quality of care for chronic conditions, including diabetes mellitus. We assessed the effect of the incentives on recorded quality of care for diabetes patients and its variation by patient and practice characteristics.\nMethods Using the General Practice Research Database we selected a stratified sample of 148 English general practices in England, contributing data from 2000/1 to 2006/7, and obtained a random sample of 653 500 patients in which 23 920 diabetes patients identified. We quantified annually recorded quality of care at the patient-level, as measured by the 17 QOF diabetes indicators, in a composite score and analysed it longitudinally using an Interrupted Time Series design.\nResults Recorded quality of care improved for all subgroups in the pre-incentive period. In the first year of the incentives, composite quality improved over-and-above this pre-incentive trend by 14.2% (13.7–14.6%). By the third year the improvement above trend was smaller, but still statistically significant, at 7.3% (6.7–8.0%). After 3 years of the incentives, recorded levels of care varied significantly for patient gender, age, years of previous care, number of co-morbid conditions and practice diabetes prevalence.\nConclusions The introduction of financial incentives was associated with improvements in the recorded quality of diabetes care in the first year. These improvements included some measures of disease control, but most captured only documentation of recommended aspects of clinical assessment, not patient management or outcomes of care. Improvements in subsequent years were more modest. Variation in care between population groups diminished under the incentives, but remained substantial in some cases.","DOI":"10.1136/bmjqs-2012-001033","ISSN":"2044-5415, 2044-5423","note":"PMID: 22918988","shortTitle":"Recorded quality of primary care for patients with diabetes in England before and after the introduction of a financial incentive scheme","journalAbbreviation":"BMJ Qual Saf","language":"en","author":[{"family":"Kontopantelis","given":"Evangelos"},{"family":"Reeves","given":"David"},{"family":"Valderas","given":"Jose M."},{"family":"Campbell","given":"Stephen"},{"family":"Doran","given":"Tim"}],"issued":{"date-parts":[["2012",1,1]]}}}],"schema":"https://github.com/citation-style-language/schema/raw/master/csl-citation.json"} </w:instrText>
      </w:r>
      <w:r w:rsidR="00B37EFC" w:rsidRPr="00673E4A">
        <w:rPr>
          <w:rFonts w:asciiTheme="minorHAnsi" w:hAnsiTheme="minorHAnsi" w:cstheme="minorHAnsi"/>
        </w:rPr>
        <w:fldChar w:fldCharType="separate"/>
      </w:r>
      <w:r w:rsidR="00002659" w:rsidRPr="00002659">
        <w:rPr>
          <w:rFonts w:ascii="Calibri" w:hAnsiTheme="minorHAnsi" w:cs="Calibri"/>
          <w:vertAlign w:val="superscript"/>
          <w:lang w:val="en-US"/>
        </w:rPr>
        <w:t>7</w:t>
      </w:r>
      <w:r w:rsidR="00B37EFC" w:rsidRPr="00673E4A">
        <w:rPr>
          <w:rFonts w:asciiTheme="minorHAnsi" w:hAnsiTheme="minorHAnsi" w:cstheme="minorHAnsi"/>
        </w:rPr>
        <w:fldChar w:fldCharType="end"/>
      </w:r>
      <w:r w:rsidR="00B37EFC" w:rsidRPr="00673E4A">
        <w:rPr>
          <w:rFonts w:asciiTheme="minorHAnsi" w:hAnsiTheme="minorHAnsi" w:cstheme="minorHAnsi"/>
        </w:rPr>
        <w:t xml:space="preserve"> </w:t>
      </w:r>
      <w:r w:rsidR="00B37EFC" w:rsidRPr="00673E4A">
        <w:rPr>
          <w:rFonts w:asciiTheme="minorHAnsi" w:hAnsiTheme="minorHAnsi" w:cstheme="minorHAnsi"/>
        </w:rPr>
        <w:fldChar w:fldCharType="begin" w:fldLock="1"/>
      </w:r>
      <w:r w:rsidR="00002659">
        <w:rPr>
          <w:rFonts w:asciiTheme="minorHAnsi" w:hAnsiTheme="minorHAnsi" w:cstheme="minorHAnsi"/>
        </w:rPr>
        <w:instrText xml:space="preserve"> ADDIN ZOTERO_ITEM CSL_CITATION {"citationID":"3Jib8vjS","properties":{"formattedCitation":"\\super 9\\nosupersub{}","plainCitation":"9","noteIndex":0},"citationItems":[{"id":152,"uris":["http://zotero.org/users/3237609/items/PV9DE2TN"],"uri":["http://zotero.org/users/3237609/items/PV9DE2TN"],"itemData":{"id":152,"type":"article-journal","title":"Primary care consultation rates among people with and without severe mental illness: a UK cohort study using the Clinical Practice Research Datalink","container-title":"BMJ Open","page":"e008650","volume":"5","issue":"12","source":"bmjopen.bmj.com","abstract":"Objectives Little is known about service utilisation by patients with severe mental illness (SMI) in UK primary care. We examined their consultation rate patterns and whether they were impacted by the introduction of the Quality and Outcomes Framework (QOF), in 2004.\nDesign Retrospective cohort study using individual patient data collected from 2000 to 2012.\nSetting 627 general practices contributing to the Clinical Practice Research Datalink, a large UK primary care database.\nParticipants SMI cases (346 551) matched to 5 individuals without SMI (1 732 755) on age, gender and general practice.\nOutcome measures Consultation rates were calculated for both groups, across 3 types: face-to-face (primary outcome), telephone and other (not only consultations but including administrative tasks). Poisson regression analyses were used to identify predictors of consultation rates and calculate adjusted consultation rates. Interrupted time-series analysis was used to quantify the effect of the QOF.\nResults Over the study period, face-to-face consultations in primary care remained relatively stable in the matched control group (between 4.5 and 4.9 per annum) but increased for people with SMI (8.8–10.9). Women and older patients consulted more frequently in the SMI and the matched control groups, across all 3 consultation types. Following the introduction of the QOF, there was an increase in the annual trend of face-to-face consultation for people with SMI (average increase of 0.19 consultations per patient per year, 95% CI 0.02 to 0.36), which was not observed for the control group (estimates across groups statistically different, p=0.022).\nConclusions The introduction of the QOF was associated with increases in the frequency of monitoring and in the average number of reported comorbidities for patients with SMI. This suggests that the QOF scheme successfully incentivised practices to improve their monitoring of the mental and physical health of this group of patients.","DOI":"10.1136/bmjopen-2015-008650","ISSN":"2044-6055,","note":"PMID: 26674496","shortTitle":"Primary care consultation rates among people with and without severe mental illness","journalAbbreviation":"BMJ Open","language":"en","author":[{"family":"Kontopantelis","given":"Evangelos"},{"family":"Olier","given":"Ivan"},{"family":"Planner","given":"Claire"},{"family":"Reeves","given":"David"},{"family":"Ashcroft","given":"Darren M."},{"family":"Gask","given":"Linda"},{"family":"Doran","given":"Tim"},{"family":"Reilly","given":"Siobhan"}],"issued":{"date-parts":[["2015",12,1]]}}}],"schema":"https://github.com/citation-style-language/schema/raw/master/csl-citation.json"} </w:instrText>
      </w:r>
      <w:r w:rsidR="00B37EFC" w:rsidRPr="00673E4A">
        <w:rPr>
          <w:rFonts w:asciiTheme="minorHAnsi" w:hAnsiTheme="minorHAnsi" w:cstheme="minorHAnsi"/>
        </w:rPr>
        <w:fldChar w:fldCharType="separate"/>
      </w:r>
      <w:r w:rsidR="00002659" w:rsidRPr="00002659">
        <w:rPr>
          <w:rFonts w:ascii="Calibri" w:hAnsiTheme="minorHAnsi" w:cs="Calibri"/>
          <w:vertAlign w:val="superscript"/>
          <w:lang w:val="en-US"/>
        </w:rPr>
        <w:t>9</w:t>
      </w:r>
      <w:r w:rsidR="00B37EFC" w:rsidRPr="00673E4A">
        <w:rPr>
          <w:rFonts w:asciiTheme="minorHAnsi" w:hAnsiTheme="minorHAnsi" w:cstheme="minorHAnsi"/>
        </w:rPr>
        <w:fldChar w:fldCharType="end"/>
      </w:r>
      <w:r w:rsidR="003B60AD" w:rsidRPr="00673E4A">
        <w:rPr>
          <w:rFonts w:asciiTheme="minorHAnsi" w:hAnsiTheme="minorHAnsi" w:cstheme="minorHAnsi"/>
        </w:rPr>
        <w:t xml:space="preserve">. All time points were included except for 01 April 2003 – 31 March 2004 which was treated as a ‘preparatory year’ and excluded in line with previous </w:t>
      </w:r>
      <w:r w:rsidR="00AB53A5" w:rsidRPr="00673E4A">
        <w:rPr>
          <w:rFonts w:asciiTheme="minorHAnsi" w:hAnsiTheme="minorHAnsi" w:cstheme="minorHAnsi"/>
        </w:rPr>
        <w:t>studies</w:t>
      </w:r>
      <w:r w:rsidR="003B60AD" w:rsidRPr="00673E4A">
        <w:rPr>
          <w:rFonts w:asciiTheme="minorHAnsi" w:hAnsiTheme="minorHAnsi" w:cstheme="minorHAnsi"/>
        </w:rPr>
        <w:t xml:space="preserve">, as information about </w:t>
      </w:r>
      <w:r w:rsidR="006E51BB" w:rsidRPr="00673E4A">
        <w:rPr>
          <w:rFonts w:asciiTheme="minorHAnsi" w:hAnsiTheme="minorHAnsi" w:cstheme="minorHAnsi"/>
        </w:rPr>
        <w:t xml:space="preserve">the </w:t>
      </w:r>
      <w:r w:rsidR="003B60AD" w:rsidRPr="00673E4A">
        <w:rPr>
          <w:rFonts w:asciiTheme="minorHAnsi" w:hAnsiTheme="minorHAnsi" w:cstheme="minorHAnsi"/>
        </w:rPr>
        <w:t xml:space="preserve">QOF was </w:t>
      </w:r>
      <w:r w:rsidR="002C67B5" w:rsidRPr="00673E4A">
        <w:rPr>
          <w:rFonts w:asciiTheme="minorHAnsi" w:hAnsiTheme="minorHAnsi" w:cstheme="minorHAnsi"/>
        </w:rPr>
        <w:t>publicly</w:t>
      </w:r>
      <w:r w:rsidR="003B60AD" w:rsidRPr="00673E4A">
        <w:rPr>
          <w:rFonts w:asciiTheme="minorHAnsi" w:hAnsiTheme="minorHAnsi" w:cstheme="minorHAnsi"/>
        </w:rPr>
        <w:t xml:space="preserve"> available during that time which may have influenced consultation rates</w:t>
      </w:r>
      <w:r w:rsidR="00F86D7A" w:rsidRPr="00673E4A">
        <w:rPr>
          <w:rFonts w:asciiTheme="minorHAnsi" w:hAnsiTheme="minorHAnsi" w:cstheme="minorHAnsi"/>
        </w:rPr>
        <w:t>.</w:t>
      </w:r>
      <w:r w:rsidR="00360F91" w:rsidRPr="00673E4A">
        <w:rPr>
          <w:rFonts w:asciiTheme="minorHAnsi" w:hAnsiTheme="minorHAnsi" w:cstheme="minorHAnsi"/>
        </w:rPr>
        <w:fldChar w:fldCharType="begin" w:fldLock="1"/>
      </w:r>
      <w:r w:rsidR="00002659">
        <w:rPr>
          <w:rFonts w:asciiTheme="minorHAnsi" w:hAnsiTheme="minorHAnsi" w:cstheme="minorHAnsi"/>
        </w:rPr>
        <w:instrText xml:space="preserve"> ADDIN ZOTERO_ITEM CSL_CITATION {"citationID":"VDDXDutA","properties":{"formattedCitation":"\\super 6\\nosupersub{}","plainCitation":"6","noteIndex":0},"citationItems":[{"id":1055,"uris":["http://zotero.org/users/3237609/items/496XKFRN"],"uri":["http://zotero.org/users/3237609/items/496XKFRN"],"itemData":{"id":1055,"type":"article-journal","title":"The role of the Quality and Outcomes Framework in the care of long-term conditions: a systematic review","container-title":"Br J Gen Pract","page":"bjgp17X693077","source":"bjgp.org","abstract":"Background Improving care for people with long-term conditions is central to NHS policy. It has been suggested that the Quality and Outcomes Framework (QOF), a primary care pay-for-performance scheme that rewards practices for delivering effective interventions in long-term conditions, does not encourage high-quality care for this group of patients.\nAim To examine the evidence that the QOF has improved quality of care for patients with long-term conditions.\nDesign and setting This was a systematic review of research on the effectiveness of the QOF in the UK.\nMethod The authors searched electronic databases for peer-reviewed empirical quantitative research studying the effect of the QOF on a broad range of processes and outcomes of care, including coordination and integration of care, holistic and personalised care, self-care, patient experience, physiological and biochemical outcomes, health service utilisation, and mortality. Because the studies were heterogeneous, a narrative synthesis was carried out.\nResults The authors identified three systematic reviews and five primary research studies that met the inclusion criteria. The QOF was associated with a modest slowing of both the increase in emergency admissions and the increase in consultations in severe mental illness (SMI), and modest improvements in diabetes care. The nature of the evidence means that the authors cannot be sure that any of these associations is causal. No clear effect on mortality was found. The authors found no evidence that the QOF influences integration or coordination of care, holistic care, self-care, or patient experience.\nConclusion The NHS should consider more broadly what constitutes high-quality primary care for people with long-term conditions, and consider other ways of motivating primary care to deliver it.","DOI":"10.3399/bjgp17X693077","ISSN":"0960-1643, 1478-5242","note":"PMID: 28947621","shortTitle":"The role of the Quality and Outcomes Framework in the care of long-term conditions","journalAbbreviation":"Br J Gen Pract","language":"en","author":[{"family":"Forbes","given":"Lindsay JL"},{"family":"Marchand","given":"Catherine"},{"family":"Doran","given":"Tim"},{"family":"Peckham","given":"Stephen"}],"issued":{"date-parts":[["2017",9,26]]}}}],"schema":"https://github.com/citation-style-language/schema/raw/master/csl-citation.json"} </w:instrText>
      </w:r>
      <w:r w:rsidR="00360F91" w:rsidRPr="00673E4A">
        <w:rPr>
          <w:rFonts w:asciiTheme="minorHAnsi" w:hAnsiTheme="minorHAnsi" w:cstheme="minorHAnsi"/>
        </w:rPr>
        <w:fldChar w:fldCharType="separate"/>
      </w:r>
      <w:r w:rsidR="00002659" w:rsidRPr="00002659">
        <w:rPr>
          <w:rFonts w:ascii="Calibri" w:hAnsiTheme="minorHAnsi" w:cs="Calibri"/>
          <w:vertAlign w:val="superscript"/>
          <w:lang w:val="en-US"/>
        </w:rPr>
        <w:t>6</w:t>
      </w:r>
      <w:r w:rsidR="00360F91" w:rsidRPr="00673E4A">
        <w:rPr>
          <w:rFonts w:asciiTheme="minorHAnsi" w:hAnsiTheme="minorHAnsi" w:cstheme="minorHAnsi"/>
        </w:rPr>
        <w:fldChar w:fldCharType="end"/>
      </w:r>
      <w:r w:rsidR="00360F91" w:rsidRPr="00673E4A">
        <w:rPr>
          <w:rFonts w:asciiTheme="minorHAnsi" w:hAnsiTheme="minorHAnsi" w:cstheme="minorHAnsi"/>
        </w:rPr>
        <w:t xml:space="preserve"> </w:t>
      </w:r>
      <w:r w:rsidR="00BB1C59" w:rsidRPr="00673E4A">
        <w:rPr>
          <w:rFonts w:asciiTheme="minorHAnsi" w:hAnsiTheme="minorHAnsi" w:cstheme="minorHAnsi"/>
        </w:rPr>
        <w:fldChar w:fldCharType="begin" w:fldLock="1"/>
      </w:r>
      <w:r w:rsidR="00002659">
        <w:rPr>
          <w:rFonts w:asciiTheme="minorHAnsi" w:hAnsiTheme="minorHAnsi" w:cstheme="minorHAnsi"/>
        </w:rPr>
        <w:instrText xml:space="preserve"> ADDIN ZOTERO_ITEM CSL_CITATION {"citationID":"VaKrephx","properties":{"formattedCitation":"\\super 9\\nosupersub{}","plainCitation":"9","noteIndex":0},"citationItems":[{"id":152,"uris":["http://zotero.org/users/3237609/items/PV9DE2TN"],"uri":["http://zotero.org/users/3237609/items/PV9DE2TN"],"itemData":{"id":152,"type":"article-journal","title":"Primary care consultation rates among people with and without severe mental illness: a UK cohort study using the Clinical Practice Research Datalink","container-title":"BMJ Open","page":"e008650","volume":"5","issue":"12","source":"bmjopen.bmj.com","abstract":"Objectives Little is known about service utilisation by patients with severe mental illness (SMI) in UK primary care. We examined their consultation rate patterns and whether they were impacted by the introduction of the Quality and Outcomes Framework (QOF), in 2004.\nDesign Retrospective cohort study using individual patient data collected from 2000 to 2012.\nSetting 627 general practices contributing to the Clinical Practice Research Datalink, a large UK primary care database.\nParticipants SMI cases (346 551) matched to 5 individuals without SMI (1 732 755) on age, gender and general practice.\nOutcome measures Consultation rates were calculated for both groups, across 3 types: face-to-face (primary outcome), telephone and other (not only consultations but including administrative tasks). Poisson regression analyses were used to identify predictors of consultation rates and calculate adjusted consultation rates. Interrupted time-series analysis was used to quantify the effect of the QOF.\nResults Over the study period, face-to-face consultations in primary care remained relatively stable in the matched control group (between 4.5 and 4.9 per annum) but increased for people with SMI (8.8–10.9). Women and older patients consulted more frequently in the SMI and the matched control groups, across all 3 consultation types. Following the introduction of the QOF, there was an increase in the annual trend of face-to-face consultation for people with SMI (average increase of 0.19 consultations per patient per year, 95% CI 0.02 to 0.36), which was not observed for the control group (estimates across groups statistically different, p=0.022).\nConclusions The introduction of the QOF was associated with increases in the frequency of monitoring and in the average number of reported comorbidities for patients with SMI. This suggests that the QOF scheme successfully incentivised practices to improve their monitoring of the mental and physical health of this group of patients.","DOI":"10.1136/bmjopen-2015-008650","ISSN":"2044-6055,","note":"PMID: 26674496","shortTitle":"Primary care consultation rates among people with and without severe mental illness","journalAbbreviation":"BMJ Open","language":"en","author":[{"family":"Kontopantelis","given":"Evangelos"},{"family":"Olier","given":"Ivan"},{"family":"Planner","given":"Claire"},{"family":"Reeves","given":"David"},{"family":"Ashcroft","given":"Darren M."},{"family":"Gask","given":"Linda"},{"family":"Doran","given":"Tim"},{"family":"Reilly","given":"Siobhan"}],"issued":{"date-parts":[["2015",12,1]]}}}],"schema":"https://github.com/citation-style-language/schema/raw/master/csl-citation.json"} </w:instrText>
      </w:r>
      <w:r w:rsidR="00BB1C59" w:rsidRPr="00673E4A">
        <w:rPr>
          <w:rFonts w:asciiTheme="minorHAnsi" w:hAnsiTheme="minorHAnsi" w:cstheme="minorHAnsi"/>
        </w:rPr>
        <w:fldChar w:fldCharType="separate"/>
      </w:r>
      <w:r w:rsidR="00002659" w:rsidRPr="00002659">
        <w:rPr>
          <w:rFonts w:ascii="Calibri" w:hAnsiTheme="minorHAnsi" w:cs="Calibri"/>
          <w:vertAlign w:val="superscript"/>
          <w:lang w:val="en-US"/>
        </w:rPr>
        <w:t>9</w:t>
      </w:r>
      <w:r w:rsidR="00BB1C59" w:rsidRPr="00673E4A">
        <w:rPr>
          <w:rFonts w:asciiTheme="minorHAnsi" w:hAnsiTheme="minorHAnsi" w:cstheme="minorHAnsi"/>
        </w:rPr>
        <w:fldChar w:fldCharType="end"/>
      </w:r>
      <w:r w:rsidR="00BE4D45" w:rsidRPr="00673E4A">
        <w:rPr>
          <w:rFonts w:asciiTheme="minorHAnsi" w:hAnsiTheme="minorHAnsi" w:cstheme="minorHAnsi"/>
        </w:rPr>
        <w:t xml:space="preserve"> </w:t>
      </w:r>
      <w:r w:rsidR="00EE2051" w:rsidRPr="00673E4A">
        <w:rPr>
          <w:rFonts w:asciiTheme="minorHAnsi" w:hAnsiTheme="minorHAnsi" w:cstheme="minorHAnsi"/>
        </w:rPr>
        <w:fldChar w:fldCharType="begin" w:fldLock="1"/>
      </w:r>
      <w:r w:rsidR="00002659">
        <w:rPr>
          <w:rFonts w:asciiTheme="minorHAnsi" w:hAnsiTheme="minorHAnsi" w:cstheme="minorHAnsi"/>
        </w:rPr>
        <w:instrText xml:space="preserve"> ADDIN ZOTERO_ITEM CSL_CITATION {"citationID":"HbCMRtzC","properties":{"formattedCitation":"\\super 14\\nosupersub{}","plainCitation":"14","noteIndex":0},"citationItems":[{"id":877,"uris":["http://zotero.org/users/3237609/items/ETGNM3ZQ"],"uri":["http://zotero.org/users/3237609/items/ETGNM3ZQ"],"itemData":{"id":877,"type":"article-journal","title":"Effect of financial incentives on incentivised and non-incentivised clinical activities: longitudinal analysis of data from the UK Quality and Outcomes Framework","container-title":"BMJ","page":"d3590","volume":"342","source":"www.bmj.com","abstract":"Objective To investigate whether the incentive scheme for UK general practitioners led them to neglect activities not included in the scheme.\nDesign Longitudinal analysis of achievement rates for 42 activities (23 included in incentive scheme, 19 not included) selected from 428 identified indicators of quality of care.\nSetting 148 general practices in England (653 500 patients).\nMain outcome measures Achievement rates projected from trends in the pre-incentive period (2000-1 to 2002-3) and actual rates in the first three years of the scheme (2004-5 to 2006-7).\nResults Achievement rates improved for most indicators in the pre-incentive period. There were significant increases in the rate of improvement in the first year of the incentive scheme (2004-5) for 22 of the 23 incentivised indicators. Achievement for these indicators reached a plateau after 2004-5, but quality of care in 2006-7 remained higher than that predicted by pre-incentive trends for 14 incentivised indicators. There was no overall effect on the rate of improvement for non-incentivised indicators in the first year of the scheme, but by 2006-7 achievement rates were significantly below those predicted by pre-incentive trends.\nConclusions There were substantial improvements in quality for all indicators between 2001 and 2007. Improvements associated with financial incentives seem to have been achieved at the expense of small detrimental effects on aspects of care that were not incentivised.","DOI":"10.1136/bmj.d3590","ISSN":"0959-8138, 1468-5833","note":"PMID: 21712336","shortTitle":"Effect of financial incentives on incentivised and non-incentivised clinical activities","journalAbbreviation":"BMJ","language":"en","author":[{"family":"Doran","given":"Tim"},{"family":"Kontopantelis","given":"Evangelos"},{"family":"Valderas","given":"Jose M."},{"family":"Campbell","given":"Stephen"},{"family":"Roland","given":"Martin"},{"family":"Salisbury","given":"Chris"},{"family":"Reeves","given":"David"}],"issued":{"date-parts":[["2011",6,28]]}}}],"schema":"https://github.com/citation-style-language/schema/raw/master/csl-citation.json"} </w:instrText>
      </w:r>
      <w:r w:rsidR="00EE2051" w:rsidRPr="00673E4A">
        <w:rPr>
          <w:rFonts w:asciiTheme="minorHAnsi" w:hAnsiTheme="minorHAnsi" w:cstheme="minorHAnsi"/>
        </w:rPr>
        <w:fldChar w:fldCharType="separate"/>
      </w:r>
      <w:r w:rsidR="00002659" w:rsidRPr="00002659">
        <w:rPr>
          <w:rFonts w:ascii="Calibri" w:hAnsiTheme="minorHAnsi" w:cs="Calibri"/>
          <w:vertAlign w:val="superscript"/>
          <w:lang w:val="en-US"/>
        </w:rPr>
        <w:t>14</w:t>
      </w:r>
      <w:r w:rsidR="00EE2051" w:rsidRPr="00673E4A">
        <w:rPr>
          <w:rFonts w:asciiTheme="minorHAnsi" w:hAnsiTheme="minorHAnsi" w:cstheme="minorHAnsi"/>
        </w:rPr>
        <w:fldChar w:fldCharType="end"/>
      </w:r>
      <w:r w:rsidR="00BE4D45" w:rsidRPr="00673E4A">
        <w:rPr>
          <w:rFonts w:asciiTheme="minorHAnsi" w:hAnsiTheme="minorHAnsi" w:cstheme="minorHAnsi"/>
        </w:rPr>
        <w:fldChar w:fldCharType="begin"/>
      </w:r>
      <w:r w:rsidR="00BE4D45" w:rsidRPr="00673E4A">
        <w:rPr>
          <w:rFonts w:asciiTheme="minorHAnsi" w:hAnsiTheme="minorHAnsi" w:cstheme="minorHAnsi"/>
        </w:rPr>
        <w:instrText xml:space="preserve"> ADDIN ZOTERO_TEMP </w:instrText>
      </w:r>
      <w:r w:rsidR="00BE4D45" w:rsidRPr="00673E4A">
        <w:rPr>
          <w:rFonts w:asciiTheme="minorHAnsi" w:hAnsiTheme="minorHAnsi" w:cstheme="minorHAnsi"/>
        </w:rPr>
        <w:fldChar w:fldCharType="separate"/>
      </w:r>
      <w:r w:rsidR="00893430" w:rsidRPr="00673E4A">
        <w:rPr>
          <w:rFonts w:asciiTheme="minorHAnsi" w:hAnsiTheme="minorHAnsi" w:cstheme="minorHAnsi"/>
          <w:noProof/>
        </w:rPr>
        <w:t xml:space="preserve"> </w:t>
      </w:r>
      <w:r w:rsidR="00BE4D45" w:rsidRPr="00673E4A">
        <w:rPr>
          <w:rFonts w:asciiTheme="minorHAnsi" w:hAnsiTheme="minorHAnsi" w:cstheme="minorHAnsi"/>
        </w:rPr>
        <w:fldChar w:fldCharType="end"/>
      </w:r>
      <w:r w:rsidR="00A465FC">
        <w:rPr>
          <w:rFonts w:asciiTheme="minorHAnsi" w:hAnsiTheme="minorHAnsi" w:cstheme="minorHAnsi"/>
        </w:rPr>
        <w:t>We used s</w:t>
      </w:r>
      <w:r w:rsidR="003B60AD" w:rsidRPr="00673E4A">
        <w:rPr>
          <w:rFonts w:asciiTheme="minorHAnsi" w:hAnsiTheme="minorHAnsi" w:cstheme="minorHAnsi"/>
        </w:rPr>
        <w:t>eparate models for each primary and secondary outcome.</w:t>
      </w:r>
    </w:p>
    <w:p w14:paraId="61628F2A" w14:textId="77777777" w:rsidR="00CE053C" w:rsidRPr="00673E4A" w:rsidRDefault="00CE053C" w:rsidP="003B60AD">
      <w:pPr>
        <w:rPr>
          <w:rFonts w:asciiTheme="minorHAnsi" w:hAnsiTheme="minorHAnsi" w:cstheme="minorHAnsi"/>
        </w:rPr>
      </w:pPr>
    </w:p>
    <w:p w14:paraId="3E7B9AC5" w14:textId="2DFCABC7" w:rsidR="001D775C" w:rsidRPr="00673E4A" w:rsidRDefault="00D76D60" w:rsidP="008441CC">
      <w:pPr>
        <w:pStyle w:val="NoSpacing"/>
        <w:rPr>
          <w:rFonts w:cstheme="minorHAnsi"/>
        </w:rPr>
      </w:pPr>
      <w:r w:rsidRPr="00673E4A">
        <w:t>There are no pre-defined limits to the number of datapoints needed for an ITS as the power depends not only on the number of datapoints, but also their distributions pre- and post- the intervention, variability within the data, strength of effect and confounding effects</w:t>
      </w:r>
      <w:r w:rsidR="008B3F4E">
        <w:t>.</w:t>
      </w:r>
      <w:r w:rsidRPr="00673E4A">
        <w:t xml:space="preserve"> </w:t>
      </w:r>
      <w:r w:rsidRPr="00673E4A">
        <w:fldChar w:fldCharType="begin"/>
      </w:r>
      <w:r w:rsidR="00002659">
        <w:instrText xml:space="preserve"> ADDIN ZOTERO_ITEM CSL_CITATION {"citationID":"0IDc4rz9","properties":{"formattedCitation":"\\super 15\\nosupersub{}","plainCitation":"15","noteIndex":0},"citationItems":[{"id":917,"uris":["http://zotero.org/users/3237609/items/BRID5E7M"],"uri":["http://zotero.org/users/3237609/items/BRID5E7M"],"itemData":{"id":917,"type":"article-journal","title":"Interrupted time series regression for the evaluation of public health interventions: a tutorial","container-title":"International Journal of Epidemiology","page":"348-355","volume":"46","issue":"1","source":"PubMed Central","abstract":"Interrupted time series (ITS) analysis is a valuable study design for evaluating the effectiveness of population-level health interventions that have been implemented at a clearly defined point in time. It is increasingly being used to evaluate the effectiveness of interventions ranging from clinical therapy to national public health legislation. Whereas the design shares many properties of regression-based approaches in other epidemiological studies, there are a range of unique features of time series data that require additional methodological considerations. In this tutorial we use a worked example to demonstrate a robust approach to ITS analysis using segmented regression. We begin by describing the design and considering when ITS is an appropriate design choice. We then discuss the essential, yet often omitted, step of proposing the impact model a priori. Subsequently, we demonstrate the approach to statistical analysis including the main segmented regression model. Finally we describe the main methodological issues associated with ITS analysis: over-dispersion of time series data, autocorrelation, adjusting for seasonal trends and controlling for time-varying confounders, and we also outline some of the more complex design adaptations that can be used to strengthen the basic ITS design.","DOI":"10.1093/ije/dyw098","ISSN":"0300-5771","note":"PMID: 27283160\nPMCID: PMC5407170","shortTitle":"Interrupted time series regression for the evaluation of public health interventions","journalAbbreviation":"Int J Epidemiol","author":[{"family":"Bernal","given":"James Lopez"},{"family":"Cummins","given":"Steven"},{"family":"Gasparrini","given":"Antonio"}],"issued":{"date-parts":[["2017",2]]}}}],"schema":"https://github.com/citation-style-language/schema/raw/master/csl-citation.json"} </w:instrText>
      </w:r>
      <w:r w:rsidRPr="00673E4A">
        <w:fldChar w:fldCharType="separate"/>
      </w:r>
      <w:r w:rsidR="00002659" w:rsidRPr="00002659">
        <w:rPr>
          <w:rFonts w:ascii="Calibri" w:cs="Calibri"/>
          <w:vertAlign w:val="superscript"/>
          <w:lang w:val="en-US"/>
        </w:rPr>
        <w:t>15</w:t>
      </w:r>
      <w:r w:rsidRPr="00673E4A">
        <w:fldChar w:fldCharType="end"/>
      </w:r>
      <w:r w:rsidRPr="00673E4A">
        <w:t xml:space="preserve">  </w:t>
      </w:r>
      <w:r w:rsidRPr="00673E4A">
        <w:rPr>
          <w:rFonts w:cstheme="minorHAnsi"/>
        </w:rPr>
        <w:t>However, ITS with 12-18 data points should be interpreted with</w:t>
      </w:r>
      <w:r w:rsidR="008441CC" w:rsidRPr="00673E4A">
        <w:rPr>
          <w:rFonts w:cstheme="minorHAnsi"/>
        </w:rPr>
        <w:t xml:space="preserve"> some</w:t>
      </w:r>
      <w:r w:rsidRPr="00673E4A">
        <w:rPr>
          <w:rFonts w:cstheme="minorHAnsi"/>
        </w:rPr>
        <w:t xml:space="preserve"> caution</w:t>
      </w:r>
      <w:r w:rsidR="008441CC" w:rsidRPr="00673E4A">
        <w:rPr>
          <w:rFonts w:cstheme="minorHAnsi"/>
        </w:rPr>
        <w:t>,</w:t>
      </w:r>
      <w:r w:rsidRPr="00673E4A">
        <w:rPr>
          <w:rFonts w:cstheme="minorHAnsi"/>
        </w:rPr>
        <w:fldChar w:fldCharType="begin" w:fldLock="1"/>
      </w:r>
      <w:r w:rsidR="00002659">
        <w:rPr>
          <w:rFonts w:cstheme="minorHAnsi"/>
        </w:rPr>
        <w:instrText xml:space="preserve"> ADDIN ZOTERO_ITEM CSL_CITATION {"citationID":"9v0VlQBf","properties":{"formattedCitation":"\\super 16\\nosupersub{}","plainCitation":"16","noteIndex":0},"citationItems":[{"id":1515,"uris":["http://zotero.org/users/3237609/items/8ANEID7L"],"uri":["http://zotero.org/users/3237609/items/8ANEID7L"],"itemData":{"id":1515,"type":"article-journal","title":"Simulation-based power calculation for designing interrupted time series analyses of health policy interventions","container-title":"Journal of Clinical Epidemiology","page":"1252-1261","volume":"64","issue":"11","source":"ScienceDirect","abstract":"Objective\nInterrupted time series is a strong quasi-experimental research design to evaluate the impacts of health policy interventions. Using simulation methods, we estimated the power requirements for interrupted time series studies under various scenarios.\nStudy Design and Setting\nSimulations were conducted to estimate the power of segmented autoregressive (AR) error models when autocorrelation ranged from −0.9 to 0.9 and effect size was 0.5, 1.0, and 2.0, investigating balanced and unbalanced numbers of time periods before and after an intervention. Simple scenarios of autoregressive conditional heteroskedasticity (ARCH) models were also explored.\nResults\nFor AR models, power increased when sample size or effect size increased, and tended to decrease when autocorrelation increased. Compared with a balanced number of study periods before and after an intervention, designs with unbalanced numbers of periods had less power, although that was not the case for ARCH models.\nConclusion\nThe power to detect effect size 1.0 appeared to be reasonable for many practical applications with a moderate or large number of time points in the study equally divided around the intervention. Investigators should be cautious when the expected effect size is small or the number of time points is small. We recommend conducting various simulations before investigation.","DOI":"10.1016/j.jclinepi.2011.02.007","ISSN":"0895-4356","journalAbbreviation":"Journal of Clinical Epidemiology","author":[{"family":"Zhang","given":"Fang"},{"family":"Wagner","given":"Anita K."},{"family":"Ross-Degnan","given":"Dennis"}],"issued":{"date-parts":[["2011",11,1]]}}}],"schema":"https://github.com/citation-style-language/schema/raw/master/csl-citation.json"} </w:instrText>
      </w:r>
      <w:r w:rsidRPr="00673E4A">
        <w:rPr>
          <w:rFonts w:cstheme="minorHAnsi"/>
        </w:rPr>
        <w:fldChar w:fldCharType="separate"/>
      </w:r>
      <w:r w:rsidR="00002659" w:rsidRPr="00002659">
        <w:rPr>
          <w:rFonts w:ascii="Calibri" w:cs="Calibri"/>
          <w:vertAlign w:val="superscript"/>
          <w:lang w:val="en-US"/>
        </w:rPr>
        <w:t>16</w:t>
      </w:r>
      <w:r w:rsidRPr="00673E4A">
        <w:rPr>
          <w:rFonts w:cstheme="minorHAnsi"/>
        </w:rPr>
        <w:fldChar w:fldCharType="end"/>
      </w:r>
      <w:r w:rsidRPr="00673E4A">
        <w:rPr>
          <w:rFonts w:cstheme="minorHAnsi"/>
        </w:rPr>
        <w:t xml:space="preserve"> </w:t>
      </w:r>
      <w:r w:rsidR="008441CC" w:rsidRPr="00673E4A">
        <w:rPr>
          <w:rFonts w:cstheme="minorHAnsi"/>
        </w:rPr>
        <w:t xml:space="preserve">and as such we also </w:t>
      </w:r>
      <w:r w:rsidR="00262BF7" w:rsidRPr="00673E4A">
        <w:rPr>
          <w:rFonts w:cstheme="minorHAnsi"/>
        </w:rPr>
        <w:t>analysed the primary outcome at quarterly intervals</w:t>
      </w:r>
      <w:r w:rsidR="00673E4A" w:rsidRPr="00673E4A">
        <w:rPr>
          <w:rFonts w:cstheme="minorHAnsi"/>
        </w:rPr>
        <w:t>.</w:t>
      </w:r>
    </w:p>
    <w:p w14:paraId="3CED6534" w14:textId="77777777" w:rsidR="0016451D" w:rsidRDefault="0016451D" w:rsidP="0052520C">
      <w:pPr>
        <w:outlineLvl w:val="0"/>
        <w:rPr>
          <w:rFonts w:asciiTheme="minorHAnsi" w:hAnsiTheme="minorHAnsi" w:cstheme="minorHAnsi"/>
          <w:b/>
        </w:rPr>
      </w:pPr>
      <w:bookmarkStart w:id="6" w:name="_Toc489274532"/>
      <w:bookmarkStart w:id="7" w:name="_Toc489274729"/>
      <w:bookmarkStart w:id="8" w:name="_Toc490147772"/>
      <w:bookmarkStart w:id="9" w:name="_Toc492125698"/>
      <w:bookmarkEnd w:id="2"/>
      <w:bookmarkEnd w:id="3"/>
      <w:bookmarkEnd w:id="4"/>
      <w:bookmarkEnd w:id="5"/>
    </w:p>
    <w:p w14:paraId="66632F8C" w14:textId="6EFEB833" w:rsidR="003B60AD" w:rsidRPr="00A6694A" w:rsidRDefault="003B60AD" w:rsidP="0052520C">
      <w:pPr>
        <w:outlineLvl w:val="0"/>
        <w:rPr>
          <w:rFonts w:asciiTheme="minorHAnsi" w:hAnsiTheme="minorHAnsi" w:cstheme="minorHAnsi"/>
          <w:b/>
        </w:rPr>
      </w:pPr>
      <w:r w:rsidRPr="00A6694A">
        <w:rPr>
          <w:rFonts w:asciiTheme="minorHAnsi" w:hAnsiTheme="minorHAnsi" w:cstheme="minorHAnsi"/>
          <w:b/>
        </w:rPr>
        <w:t>Participants</w:t>
      </w:r>
      <w:bookmarkEnd w:id="6"/>
      <w:bookmarkEnd w:id="7"/>
      <w:bookmarkEnd w:id="8"/>
      <w:bookmarkEnd w:id="9"/>
    </w:p>
    <w:p w14:paraId="057C8125" w14:textId="7CBA9EED" w:rsidR="003B60AD" w:rsidRPr="00A6694A" w:rsidRDefault="003B60AD" w:rsidP="009B7897">
      <w:pPr>
        <w:rPr>
          <w:rFonts w:asciiTheme="minorHAnsi" w:hAnsiTheme="minorHAnsi" w:cstheme="minorHAnsi"/>
        </w:rPr>
      </w:pPr>
      <w:r w:rsidRPr="00A6694A">
        <w:rPr>
          <w:rFonts w:asciiTheme="minorHAnsi" w:hAnsiTheme="minorHAnsi" w:cstheme="minorHAnsi"/>
        </w:rPr>
        <w:t xml:space="preserve">There were </w:t>
      </w:r>
      <w:r w:rsidR="00EF56C3" w:rsidRPr="00A6694A">
        <w:rPr>
          <w:rFonts w:asciiTheme="minorHAnsi" w:hAnsiTheme="minorHAnsi" w:cstheme="minorHAnsi"/>
        </w:rPr>
        <w:t xml:space="preserve">37,065 patients with diabetes </w:t>
      </w:r>
      <w:r w:rsidRPr="00A6694A">
        <w:rPr>
          <w:rFonts w:asciiTheme="minorHAnsi" w:hAnsiTheme="minorHAnsi" w:cstheme="minorHAnsi"/>
        </w:rPr>
        <w:t xml:space="preserve">in the </w:t>
      </w:r>
      <w:r w:rsidR="008B76D4" w:rsidRPr="00A6694A">
        <w:rPr>
          <w:rFonts w:asciiTheme="minorHAnsi" w:hAnsiTheme="minorHAnsi" w:cstheme="minorHAnsi"/>
        </w:rPr>
        <w:t>sample</w:t>
      </w:r>
      <w:r w:rsidRPr="00A6694A">
        <w:rPr>
          <w:rFonts w:asciiTheme="minorHAnsi" w:hAnsiTheme="minorHAnsi" w:cstheme="minorHAnsi"/>
        </w:rPr>
        <w:t xml:space="preserve"> after the selection process. </w:t>
      </w:r>
      <w:r w:rsidR="00F86D7A" w:rsidRPr="00A6694A">
        <w:rPr>
          <w:rFonts w:asciiTheme="minorHAnsi" w:hAnsiTheme="minorHAnsi" w:cstheme="minorHAnsi"/>
        </w:rPr>
        <w:t xml:space="preserve"> </w:t>
      </w:r>
      <w:r w:rsidR="00451E33">
        <w:rPr>
          <w:rFonts w:asciiTheme="minorHAnsi" w:hAnsiTheme="minorHAnsi" w:cstheme="minorHAnsi"/>
        </w:rPr>
        <w:t>We identified p</w:t>
      </w:r>
      <w:r w:rsidR="001A12C7" w:rsidRPr="00A6694A">
        <w:rPr>
          <w:rFonts w:asciiTheme="minorHAnsi" w:hAnsiTheme="minorHAnsi" w:cstheme="minorHAnsi"/>
        </w:rPr>
        <w:t xml:space="preserve">atients with diabetes </w:t>
      </w:r>
      <w:r w:rsidR="009B7897" w:rsidRPr="00A6694A">
        <w:rPr>
          <w:rFonts w:asciiTheme="minorHAnsi" w:hAnsiTheme="minorHAnsi" w:cstheme="minorHAnsi"/>
        </w:rPr>
        <w:t xml:space="preserve">mellitus </w:t>
      </w:r>
      <w:r w:rsidR="001A12C7" w:rsidRPr="00A6694A">
        <w:rPr>
          <w:rFonts w:asciiTheme="minorHAnsi" w:hAnsiTheme="minorHAnsi" w:cstheme="minorHAnsi"/>
        </w:rPr>
        <w:t>using</w:t>
      </w:r>
      <w:r w:rsidR="0010030D">
        <w:rPr>
          <w:rFonts w:asciiTheme="minorHAnsi" w:hAnsiTheme="minorHAnsi" w:cstheme="minorHAnsi"/>
        </w:rPr>
        <w:t xml:space="preserve"> a broader list of</w:t>
      </w:r>
      <w:r w:rsidR="001A12C7" w:rsidRPr="00A6694A">
        <w:rPr>
          <w:rFonts w:asciiTheme="minorHAnsi" w:hAnsiTheme="minorHAnsi" w:cstheme="minorHAnsi"/>
        </w:rPr>
        <w:t xml:space="preserve"> diagnostic Read codes</w:t>
      </w:r>
      <w:r w:rsidR="0010030D">
        <w:rPr>
          <w:rFonts w:asciiTheme="minorHAnsi" w:hAnsiTheme="minorHAnsi" w:cstheme="minorHAnsi"/>
        </w:rPr>
        <w:t xml:space="preserve"> than that </w:t>
      </w:r>
      <w:r w:rsidR="0058214A">
        <w:rPr>
          <w:rFonts w:asciiTheme="minorHAnsi" w:hAnsiTheme="minorHAnsi" w:cstheme="minorHAnsi"/>
        </w:rPr>
        <w:t>c</w:t>
      </w:r>
      <w:r w:rsidR="0010030D">
        <w:rPr>
          <w:rFonts w:asciiTheme="minorHAnsi" w:hAnsiTheme="minorHAnsi" w:cstheme="minorHAnsi"/>
        </w:rPr>
        <w:t>aptured by QOF registers</w:t>
      </w:r>
      <w:r w:rsidR="001A12C7" w:rsidRPr="00A6694A">
        <w:rPr>
          <w:rFonts w:asciiTheme="minorHAnsi" w:hAnsiTheme="minorHAnsi" w:cstheme="minorHAnsi"/>
        </w:rPr>
        <w:t xml:space="preserve"> </w:t>
      </w:r>
      <w:r w:rsidR="00570374" w:rsidRPr="00A6694A">
        <w:rPr>
          <w:rFonts w:asciiTheme="minorHAnsi" w:hAnsiTheme="minorHAnsi" w:cstheme="minorHAnsi"/>
        </w:rPr>
        <w:t xml:space="preserve">specified in </w:t>
      </w:r>
      <w:r w:rsidR="00C5214C" w:rsidRPr="00A6694A">
        <w:rPr>
          <w:rFonts w:asciiTheme="minorHAnsi" w:hAnsiTheme="minorHAnsi" w:cstheme="minorHAnsi"/>
        </w:rPr>
        <w:t>appendix table 3</w:t>
      </w:r>
      <w:r w:rsidR="00207C5A" w:rsidRPr="00A6694A">
        <w:rPr>
          <w:rFonts w:asciiTheme="minorHAnsi" w:hAnsiTheme="minorHAnsi" w:cstheme="minorHAnsi"/>
        </w:rPr>
        <w:t>. Once diagnosed, the condition was assumed to be permanent in keeping with other studies.</w:t>
      </w:r>
      <w:r w:rsidR="00014119">
        <w:rPr>
          <w:rFonts w:asciiTheme="minorHAnsi" w:hAnsiTheme="minorHAnsi" w:cstheme="minorHAnsi"/>
        </w:rPr>
        <w:fldChar w:fldCharType="begin" w:fldLock="1"/>
      </w:r>
      <w:r w:rsidR="00002659">
        <w:rPr>
          <w:rFonts w:asciiTheme="minorHAnsi" w:hAnsiTheme="minorHAnsi" w:cstheme="minorHAnsi"/>
        </w:rPr>
        <w:instrText xml:space="preserve"> ADDIN ZOTERO_ITEM CSL_CITATION {"citationID":"Gf1OXzWV","properties":{"formattedCitation":"\\super 9\\nosupersub{}","plainCitation":"9","noteIndex":0},"citationItems":[{"id":152,"uris":["http://zotero.org/users/3237609/items/PV9DE2TN"],"uri":["http://zotero.org/users/3237609/items/PV9DE2TN"],"itemData":{"id":152,"type":"article-journal","title":"Primary care consultation rates among people with and without severe mental illness: a UK cohort study using the Clinical Practice Research Datalink","container-title":"BMJ Open","page":"e008650","volume":"5","issue":"12","source":"bmjopen.bmj.com","abstract":"Objectives Little is known about service utilisation by patients with severe mental illness (SMI) in UK primary care. We examined their consultation rate patterns and whether they were impacted by the introduction of the Quality and Outcomes Framework (QOF), in 2004.\nDesign Retrospective cohort study using individual patient data collected from 2000 to 2012.\nSetting 627 general practices contributing to the Clinical Practice Research Datalink, a large UK primary care database.\nParticipants SMI cases (346 551) matched to 5 individuals without SMI (1 732 755) on age, gender and general practice.\nOutcome measures Consultation rates were calculated for both groups, across 3 types: face-to-face (primary outcome), telephone and other (not only consultations but including administrative tasks). Poisson regression analyses were used to identify predictors of consultation rates and calculate adjusted consultation rates. Interrupted time-series analysis was used to quantify the effect of the QOF.\nResults Over the study period, face-to-face consultations in primary care remained relatively stable in the matched control group (between 4.5 and 4.9 per annum) but increased for people with SMI (8.8–10.9). Women and older patients consulted more frequently in the SMI and the matched control groups, across all 3 consultation types. Following the introduction of the QOF, there was an increase in the annual trend of face-to-face consultation for people with SMI (average increase of 0.19 consultations per patient per year, 95% CI 0.02 to 0.36), which was not observed for the control group (estimates across groups statistically different, p=0.022).\nConclusions The introduction of the QOF was associated with increases in the frequency of monitoring and in the average number of reported comorbidities for patients with SMI. This suggests that the QOF scheme successfully incentivised practices to improve their monitoring of the mental and physical health of this group of patients.","DOI":"10.1136/bmjopen-2015-008650","ISSN":"2044-6055,","note":"PMID: 26674496","shortTitle":"Primary care consultation rates among people with and without severe mental illness","journalAbbreviation":"BMJ Open","language":"en","author":[{"family":"Kontopantelis","given":"Evangelos"},{"family":"Olier","given":"Ivan"},{"family":"Planner","given":"Claire"},{"family":"Reeves","given":"David"},{"family":"Ashcroft","given":"Darren M."},{"family":"Gask","given":"Linda"},{"family":"Doran","given":"Tim"},{"family":"Reilly","given":"Siobhan"}],"issued":{"date-parts":[["2015",12,1]]}}}],"schema":"https://github.com/citation-style-language/schema/raw/master/csl-citation.json"} </w:instrText>
      </w:r>
      <w:r w:rsidR="00014119">
        <w:rPr>
          <w:rFonts w:asciiTheme="minorHAnsi" w:hAnsiTheme="minorHAnsi" w:cstheme="minorHAnsi"/>
        </w:rPr>
        <w:fldChar w:fldCharType="separate"/>
      </w:r>
      <w:r w:rsidR="00002659" w:rsidRPr="00002659">
        <w:rPr>
          <w:rFonts w:ascii="Calibri" w:hAnsiTheme="minorHAnsi" w:cs="Calibri"/>
          <w:vertAlign w:val="superscript"/>
          <w:lang w:val="en-US"/>
        </w:rPr>
        <w:t>9</w:t>
      </w:r>
      <w:r w:rsidR="00014119">
        <w:rPr>
          <w:rFonts w:asciiTheme="minorHAnsi" w:hAnsiTheme="minorHAnsi" w:cstheme="minorHAnsi"/>
        </w:rPr>
        <w:fldChar w:fldCharType="end"/>
      </w:r>
      <w:r w:rsidR="00014119">
        <w:rPr>
          <w:rFonts w:asciiTheme="minorHAnsi" w:hAnsiTheme="minorHAnsi" w:cstheme="minorHAnsi"/>
        </w:rPr>
        <w:t xml:space="preserve"> </w:t>
      </w:r>
      <w:r w:rsidR="00EE2051">
        <w:rPr>
          <w:rFonts w:asciiTheme="minorHAnsi" w:hAnsiTheme="minorHAnsi" w:cstheme="minorHAnsi"/>
        </w:rPr>
        <w:t xml:space="preserve"> </w:t>
      </w:r>
      <w:r w:rsidRPr="00A6694A">
        <w:rPr>
          <w:rFonts w:asciiTheme="minorHAnsi" w:hAnsiTheme="minorHAnsi" w:cstheme="minorHAnsi"/>
        </w:rPr>
        <w:t>This study aimed to include all GP clinical consultation data post diagnosis for patients with diabetes</w:t>
      </w:r>
      <w:r w:rsidR="004D292C">
        <w:rPr>
          <w:rFonts w:asciiTheme="minorHAnsi" w:hAnsiTheme="minorHAnsi" w:cstheme="minorHAnsi"/>
        </w:rPr>
        <w:t xml:space="preserve"> (regardless of </w:t>
      </w:r>
      <w:r w:rsidR="004D292C">
        <w:rPr>
          <w:rFonts w:asciiTheme="minorHAnsi" w:hAnsiTheme="minorHAnsi" w:cstheme="minorHAnsi"/>
        </w:rPr>
        <w:lastRenderedPageBreak/>
        <w:t>indication)</w:t>
      </w:r>
      <w:r w:rsidRPr="00A6694A">
        <w:rPr>
          <w:rFonts w:asciiTheme="minorHAnsi" w:hAnsiTheme="minorHAnsi" w:cstheme="minorHAnsi"/>
        </w:rPr>
        <w:t xml:space="preserve">, including those registered for a short period of time or those nearing the end of their life, as these comprise an important part of GP workload. </w:t>
      </w:r>
    </w:p>
    <w:p w14:paraId="14730D29" w14:textId="77777777" w:rsidR="003B60AD" w:rsidRPr="00A6694A" w:rsidRDefault="003B60AD" w:rsidP="003B60AD">
      <w:pPr>
        <w:rPr>
          <w:rFonts w:asciiTheme="minorHAnsi" w:hAnsiTheme="minorHAnsi" w:cstheme="minorHAnsi"/>
        </w:rPr>
      </w:pPr>
    </w:p>
    <w:p w14:paraId="1CCC9186" w14:textId="52F08CB6" w:rsidR="003B60AD" w:rsidRPr="00A6694A" w:rsidRDefault="005D3FEA" w:rsidP="003B60AD">
      <w:pPr>
        <w:rPr>
          <w:rFonts w:asciiTheme="minorHAnsi" w:hAnsiTheme="minorHAnsi" w:cstheme="minorHAnsi"/>
        </w:rPr>
      </w:pPr>
      <w:r>
        <w:rPr>
          <w:rFonts w:asciiTheme="minorHAnsi" w:hAnsiTheme="minorHAnsi" w:cstheme="minorHAnsi"/>
        </w:rPr>
        <w:t>We defined a</w:t>
      </w:r>
      <w:r w:rsidR="003B60AD" w:rsidRPr="00A6694A">
        <w:rPr>
          <w:rFonts w:asciiTheme="minorHAnsi" w:hAnsiTheme="minorHAnsi" w:cstheme="minorHAnsi"/>
        </w:rPr>
        <w:t xml:space="preserve"> patient as ‘active’ in a bin and their consultation data collected if</w:t>
      </w:r>
      <w:r w:rsidR="00201313" w:rsidRPr="00A6694A">
        <w:rPr>
          <w:rFonts w:asciiTheme="minorHAnsi" w:hAnsiTheme="minorHAnsi" w:cstheme="minorHAnsi"/>
        </w:rPr>
        <w:t>:</w:t>
      </w:r>
      <w:r w:rsidR="003B60AD" w:rsidRPr="00A6694A">
        <w:rPr>
          <w:rFonts w:asciiTheme="minorHAnsi" w:hAnsiTheme="minorHAnsi" w:cstheme="minorHAnsi"/>
        </w:rPr>
        <w:t xml:space="preserve"> </w:t>
      </w:r>
      <w:r w:rsidR="00201313" w:rsidRPr="00A6694A">
        <w:rPr>
          <w:rFonts w:asciiTheme="minorHAnsi" w:hAnsiTheme="minorHAnsi" w:cstheme="minorHAnsi"/>
        </w:rPr>
        <w:t xml:space="preserve">i) </w:t>
      </w:r>
      <w:r w:rsidR="003B60AD" w:rsidRPr="00A6694A">
        <w:rPr>
          <w:rFonts w:asciiTheme="minorHAnsi" w:hAnsiTheme="minorHAnsi" w:cstheme="minorHAnsi"/>
        </w:rPr>
        <w:t xml:space="preserve">they were registered with the practice </w:t>
      </w:r>
      <w:r w:rsidR="00201313" w:rsidRPr="00A6694A">
        <w:rPr>
          <w:rFonts w:asciiTheme="minorHAnsi" w:hAnsiTheme="minorHAnsi" w:cstheme="minorHAnsi"/>
        </w:rPr>
        <w:t>and</w:t>
      </w:r>
      <w:r w:rsidR="003B60AD" w:rsidRPr="00A6694A">
        <w:rPr>
          <w:rFonts w:asciiTheme="minorHAnsi" w:hAnsiTheme="minorHAnsi" w:cstheme="minorHAnsi"/>
        </w:rPr>
        <w:t xml:space="preserve"> diagnosed with diabetes prior to the end of that bin</w:t>
      </w:r>
      <w:r w:rsidR="00201313" w:rsidRPr="00A6694A">
        <w:rPr>
          <w:rFonts w:asciiTheme="minorHAnsi" w:hAnsiTheme="minorHAnsi" w:cstheme="minorHAnsi"/>
        </w:rPr>
        <w:t>; ii)</w:t>
      </w:r>
      <w:r w:rsidR="003B60AD" w:rsidRPr="00A6694A">
        <w:rPr>
          <w:rFonts w:asciiTheme="minorHAnsi" w:hAnsiTheme="minorHAnsi" w:cstheme="minorHAnsi"/>
        </w:rPr>
        <w:t xml:space="preserve"> did not transfer out or die until after the start of that bin</w:t>
      </w:r>
      <w:r w:rsidR="005F7DE9" w:rsidRPr="00A6694A">
        <w:rPr>
          <w:rFonts w:asciiTheme="minorHAnsi" w:hAnsiTheme="minorHAnsi" w:cstheme="minorHAnsi"/>
        </w:rPr>
        <w:t>;</w:t>
      </w:r>
      <w:r w:rsidR="00201313" w:rsidRPr="00A6694A">
        <w:rPr>
          <w:rFonts w:asciiTheme="minorHAnsi" w:hAnsiTheme="minorHAnsi" w:cstheme="minorHAnsi"/>
        </w:rPr>
        <w:t xml:space="preserve"> iii)</w:t>
      </w:r>
      <w:r w:rsidR="003B60AD" w:rsidRPr="00A6694A">
        <w:rPr>
          <w:rFonts w:asciiTheme="minorHAnsi" w:hAnsiTheme="minorHAnsi" w:cstheme="minorHAnsi"/>
        </w:rPr>
        <w:t xml:space="preserve"> the practice had their last collection date after the end of that bin</w:t>
      </w:r>
      <w:r w:rsidR="00AD10D4" w:rsidRPr="00A6694A">
        <w:rPr>
          <w:rFonts w:asciiTheme="minorHAnsi" w:hAnsiTheme="minorHAnsi" w:cstheme="minorHAnsi"/>
        </w:rPr>
        <w:t xml:space="preserve">; </w:t>
      </w:r>
      <w:r w:rsidR="005F7DE9" w:rsidRPr="00A6694A">
        <w:rPr>
          <w:rFonts w:asciiTheme="minorHAnsi" w:hAnsiTheme="minorHAnsi" w:cstheme="minorHAnsi"/>
        </w:rPr>
        <w:t xml:space="preserve">and </w:t>
      </w:r>
      <w:r w:rsidR="00AD10D4" w:rsidRPr="00A6694A">
        <w:rPr>
          <w:rFonts w:asciiTheme="minorHAnsi" w:hAnsiTheme="minorHAnsi" w:cstheme="minorHAnsi"/>
        </w:rPr>
        <w:t>iv) the practice data was at research standard</w:t>
      </w:r>
      <w:r w:rsidR="00201313" w:rsidRPr="00A6694A">
        <w:rPr>
          <w:rFonts w:asciiTheme="minorHAnsi" w:hAnsiTheme="minorHAnsi" w:cstheme="minorHAnsi"/>
        </w:rPr>
        <w:t xml:space="preserve">. </w:t>
      </w:r>
      <w:r w:rsidR="003B60AD" w:rsidRPr="00A6694A">
        <w:rPr>
          <w:rFonts w:asciiTheme="minorHAnsi" w:hAnsiTheme="minorHAnsi" w:cstheme="minorHAnsi"/>
        </w:rPr>
        <w:t xml:space="preserve">All other consultation data </w:t>
      </w:r>
      <w:r w:rsidR="00201313" w:rsidRPr="00A6694A">
        <w:rPr>
          <w:rFonts w:asciiTheme="minorHAnsi" w:hAnsiTheme="minorHAnsi" w:cstheme="minorHAnsi"/>
        </w:rPr>
        <w:t xml:space="preserve">were </w:t>
      </w:r>
      <w:r w:rsidR="003B60AD" w:rsidRPr="00A6694A">
        <w:rPr>
          <w:rFonts w:asciiTheme="minorHAnsi" w:hAnsiTheme="minorHAnsi" w:cstheme="minorHAnsi"/>
        </w:rPr>
        <w:t xml:space="preserve">excluded. </w:t>
      </w:r>
    </w:p>
    <w:p w14:paraId="24B19D3D" w14:textId="77777777" w:rsidR="00B078D8" w:rsidRPr="00A6694A" w:rsidRDefault="00B078D8" w:rsidP="003B60AD">
      <w:pPr>
        <w:rPr>
          <w:rFonts w:asciiTheme="minorHAnsi" w:hAnsiTheme="minorHAnsi" w:cstheme="minorHAnsi"/>
        </w:rPr>
      </w:pPr>
    </w:p>
    <w:p w14:paraId="168FB8A5" w14:textId="77777777" w:rsidR="00D14C47" w:rsidRPr="00A6694A" w:rsidRDefault="00D14C47" w:rsidP="0052520C">
      <w:pPr>
        <w:outlineLvl w:val="0"/>
        <w:rPr>
          <w:rFonts w:asciiTheme="minorHAnsi" w:hAnsiTheme="minorHAnsi" w:cstheme="minorHAnsi"/>
          <w:b/>
        </w:rPr>
      </w:pPr>
      <w:r w:rsidRPr="00A6694A">
        <w:rPr>
          <w:rFonts w:asciiTheme="minorHAnsi" w:hAnsiTheme="minorHAnsi" w:cstheme="minorHAnsi"/>
          <w:b/>
        </w:rPr>
        <w:t>Patient Demographics</w:t>
      </w:r>
    </w:p>
    <w:p w14:paraId="5285755C" w14:textId="6D4ADD74" w:rsidR="00D14C47" w:rsidRPr="00A6694A" w:rsidRDefault="00201313" w:rsidP="00D14C47">
      <w:pPr>
        <w:rPr>
          <w:rFonts w:asciiTheme="minorHAnsi" w:hAnsiTheme="minorHAnsi" w:cstheme="minorHAnsi"/>
        </w:rPr>
      </w:pPr>
      <w:r w:rsidRPr="00A6694A">
        <w:rPr>
          <w:rFonts w:asciiTheme="minorHAnsi" w:hAnsiTheme="minorHAnsi" w:cstheme="minorHAnsi"/>
        </w:rPr>
        <w:t>Patient age was</w:t>
      </w:r>
      <w:r w:rsidR="00D14C47" w:rsidRPr="00A6694A">
        <w:rPr>
          <w:rFonts w:asciiTheme="minorHAnsi" w:hAnsiTheme="minorHAnsi" w:cstheme="minorHAnsi"/>
        </w:rPr>
        <w:t xml:space="preserve"> approximate</w:t>
      </w:r>
      <w:r w:rsidR="00990B31" w:rsidRPr="00A6694A">
        <w:rPr>
          <w:rFonts w:asciiTheme="minorHAnsi" w:hAnsiTheme="minorHAnsi" w:cstheme="minorHAnsi"/>
        </w:rPr>
        <w:t>d</w:t>
      </w:r>
      <w:r w:rsidR="00D14C47" w:rsidRPr="00A6694A">
        <w:rPr>
          <w:rFonts w:asciiTheme="minorHAnsi" w:hAnsiTheme="minorHAnsi" w:cstheme="minorHAnsi"/>
        </w:rPr>
        <w:t xml:space="preserve"> to the nearest yea</w:t>
      </w:r>
      <w:r w:rsidR="0062716C">
        <w:rPr>
          <w:rFonts w:asciiTheme="minorHAnsi" w:hAnsiTheme="minorHAnsi" w:cstheme="minorHAnsi"/>
        </w:rPr>
        <w:t>r for anonymity</w:t>
      </w:r>
      <w:r w:rsidR="00D14C47" w:rsidRPr="00A6694A">
        <w:rPr>
          <w:rFonts w:asciiTheme="minorHAnsi" w:hAnsiTheme="minorHAnsi" w:cstheme="minorHAnsi"/>
        </w:rPr>
        <w:t xml:space="preserve">.  </w:t>
      </w:r>
      <w:r w:rsidR="00A529FF" w:rsidRPr="00A6694A">
        <w:rPr>
          <w:rFonts w:asciiTheme="minorHAnsi" w:hAnsiTheme="minorHAnsi" w:cstheme="minorHAnsi"/>
        </w:rPr>
        <w:t>Age</w:t>
      </w:r>
      <w:r w:rsidR="00D14C47" w:rsidRPr="00A6694A">
        <w:rPr>
          <w:rFonts w:asciiTheme="minorHAnsi" w:hAnsiTheme="minorHAnsi" w:cstheme="minorHAnsi"/>
        </w:rPr>
        <w:t xml:space="preserve"> range, mean,</w:t>
      </w:r>
      <w:r w:rsidR="00A529FF" w:rsidRPr="00A6694A">
        <w:rPr>
          <w:rFonts w:asciiTheme="minorHAnsi" w:hAnsiTheme="minorHAnsi" w:cstheme="minorHAnsi"/>
        </w:rPr>
        <w:t xml:space="preserve"> standard deviation,</w:t>
      </w:r>
      <w:r w:rsidR="00D14C47" w:rsidRPr="00A6694A">
        <w:rPr>
          <w:rFonts w:asciiTheme="minorHAnsi" w:hAnsiTheme="minorHAnsi" w:cstheme="minorHAnsi"/>
        </w:rPr>
        <w:t xml:space="preserve"> median</w:t>
      </w:r>
      <w:r w:rsidR="00A529FF" w:rsidRPr="00A6694A">
        <w:rPr>
          <w:rFonts w:asciiTheme="minorHAnsi" w:hAnsiTheme="minorHAnsi" w:cstheme="minorHAnsi"/>
        </w:rPr>
        <w:t>,</w:t>
      </w:r>
      <w:r w:rsidR="00D14C47" w:rsidRPr="00A6694A">
        <w:rPr>
          <w:rFonts w:asciiTheme="minorHAnsi" w:hAnsiTheme="minorHAnsi" w:cstheme="minorHAnsi"/>
        </w:rPr>
        <w:t xml:space="preserve"> </w:t>
      </w:r>
      <w:r w:rsidR="00A529FF" w:rsidRPr="00A6694A">
        <w:rPr>
          <w:rFonts w:asciiTheme="minorHAnsi" w:hAnsiTheme="minorHAnsi" w:cstheme="minorHAnsi"/>
        </w:rPr>
        <w:t>interquartile range</w:t>
      </w:r>
      <w:r w:rsidR="00D14C47" w:rsidRPr="00A6694A">
        <w:rPr>
          <w:rFonts w:asciiTheme="minorHAnsi" w:hAnsiTheme="minorHAnsi" w:cstheme="minorHAnsi"/>
        </w:rPr>
        <w:t xml:space="preserve"> and gender distribution</w:t>
      </w:r>
      <w:r w:rsidR="00A529FF" w:rsidRPr="00A6694A">
        <w:rPr>
          <w:rFonts w:asciiTheme="minorHAnsi" w:hAnsiTheme="minorHAnsi" w:cstheme="minorHAnsi"/>
        </w:rPr>
        <w:t xml:space="preserve"> for each year is given.</w:t>
      </w:r>
      <w:r w:rsidR="007E38A6" w:rsidRPr="00A6694A">
        <w:rPr>
          <w:rFonts w:asciiTheme="minorHAnsi" w:hAnsiTheme="minorHAnsi" w:cstheme="minorHAnsi"/>
        </w:rPr>
        <w:t xml:space="preserve">  </w:t>
      </w:r>
    </w:p>
    <w:p w14:paraId="5AD49C6A" w14:textId="77777777" w:rsidR="003B60AD" w:rsidRPr="00A6694A" w:rsidRDefault="003B60AD" w:rsidP="003B60AD">
      <w:pPr>
        <w:rPr>
          <w:rFonts w:asciiTheme="minorHAnsi" w:hAnsiTheme="minorHAnsi" w:cstheme="minorHAnsi"/>
        </w:rPr>
      </w:pPr>
    </w:p>
    <w:p w14:paraId="298167AD" w14:textId="77777777" w:rsidR="003B60AD" w:rsidRPr="00A6694A" w:rsidRDefault="003B60AD" w:rsidP="0052520C">
      <w:pPr>
        <w:outlineLvl w:val="0"/>
        <w:rPr>
          <w:rFonts w:asciiTheme="minorHAnsi" w:hAnsiTheme="minorHAnsi" w:cstheme="minorHAnsi"/>
          <w:b/>
        </w:rPr>
      </w:pPr>
      <w:bookmarkStart w:id="10" w:name="_Toc489274544"/>
      <w:bookmarkStart w:id="11" w:name="_Toc489274741"/>
      <w:bookmarkStart w:id="12" w:name="_Toc490147784"/>
      <w:bookmarkStart w:id="13" w:name="_Toc492125711"/>
      <w:r w:rsidRPr="00A6694A">
        <w:rPr>
          <w:rFonts w:asciiTheme="minorHAnsi" w:hAnsiTheme="minorHAnsi" w:cstheme="minorHAnsi"/>
          <w:b/>
        </w:rPr>
        <w:t>Statistical methods</w:t>
      </w:r>
      <w:bookmarkEnd w:id="10"/>
      <w:bookmarkEnd w:id="11"/>
      <w:bookmarkEnd w:id="12"/>
      <w:bookmarkEnd w:id="13"/>
    </w:p>
    <w:p w14:paraId="3A8246A5" w14:textId="02B41C08" w:rsidR="00AD10D4" w:rsidRPr="00A6694A" w:rsidRDefault="001E5686" w:rsidP="003B60AD">
      <w:pPr>
        <w:rPr>
          <w:rFonts w:asciiTheme="minorHAnsi" w:hAnsiTheme="minorHAnsi" w:cstheme="minorHAnsi"/>
        </w:rPr>
      </w:pPr>
      <w:r>
        <w:rPr>
          <w:rFonts w:asciiTheme="minorHAnsi" w:hAnsiTheme="minorHAnsi" w:cstheme="minorHAnsi"/>
        </w:rPr>
        <w:t>We calculated a</w:t>
      </w:r>
      <w:r w:rsidR="00351BD3" w:rsidRPr="00A6694A">
        <w:rPr>
          <w:rFonts w:asciiTheme="minorHAnsi" w:hAnsiTheme="minorHAnsi" w:cstheme="minorHAnsi"/>
        </w:rPr>
        <w:t>nnual c</w:t>
      </w:r>
      <w:r w:rsidR="003B60AD" w:rsidRPr="00A6694A">
        <w:rPr>
          <w:rFonts w:asciiTheme="minorHAnsi" w:hAnsiTheme="minorHAnsi" w:cstheme="minorHAnsi"/>
        </w:rPr>
        <w:t xml:space="preserve">onsultation rates </w:t>
      </w:r>
      <w:r w:rsidR="00B078D8" w:rsidRPr="00A6694A">
        <w:rPr>
          <w:rFonts w:asciiTheme="minorHAnsi" w:hAnsiTheme="minorHAnsi" w:cstheme="minorHAnsi"/>
        </w:rPr>
        <w:t xml:space="preserve">as </w:t>
      </w:r>
      <w:r w:rsidR="003B60AD" w:rsidRPr="00A6694A">
        <w:rPr>
          <w:rFonts w:asciiTheme="minorHAnsi" w:hAnsiTheme="minorHAnsi" w:cstheme="minorHAnsi"/>
        </w:rPr>
        <w:t>the number of consultations</w:t>
      </w:r>
      <w:r w:rsidR="00B078D8" w:rsidRPr="00A6694A">
        <w:rPr>
          <w:rFonts w:asciiTheme="minorHAnsi" w:hAnsiTheme="minorHAnsi" w:cstheme="minorHAnsi"/>
        </w:rPr>
        <w:t xml:space="preserve"> divided by </w:t>
      </w:r>
      <w:r w:rsidR="003B60AD" w:rsidRPr="00A6694A">
        <w:rPr>
          <w:rFonts w:asciiTheme="minorHAnsi" w:hAnsiTheme="minorHAnsi" w:cstheme="minorHAnsi"/>
        </w:rPr>
        <w:t>the number of active patient days in each bin</w:t>
      </w:r>
      <w:r w:rsidR="000253FF" w:rsidRPr="00A6694A">
        <w:rPr>
          <w:rFonts w:asciiTheme="minorHAnsi" w:hAnsiTheme="minorHAnsi" w:cstheme="minorHAnsi"/>
        </w:rPr>
        <w:t>,</w:t>
      </w:r>
      <w:r w:rsidR="0040307A" w:rsidRPr="00A6694A">
        <w:rPr>
          <w:rFonts w:asciiTheme="minorHAnsi" w:hAnsiTheme="minorHAnsi" w:cstheme="minorHAnsi"/>
        </w:rPr>
        <w:t xml:space="preserve"> multiplied by </w:t>
      </w:r>
      <w:r w:rsidR="003B60AD" w:rsidRPr="00A6694A">
        <w:rPr>
          <w:rFonts w:asciiTheme="minorHAnsi" w:hAnsiTheme="minorHAnsi" w:cstheme="minorHAnsi"/>
        </w:rPr>
        <w:t xml:space="preserve">365 </w:t>
      </w:r>
      <w:r w:rsidR="0040307A" w:rsidRPr="00A6694A">
        <w:rPr>
          <w:rFonts w:asciiTheme="minorHAnsi" w:hAnsiTheme="minorHAnsi" w:cstheme="minorHAnsi"/>
        </w:rPr>
        <w:t>(</w:t>
      </w:r>
      <w:r w:rsidR="003B60AD" w:rsidRPr="00A6694A">
        <w:rPr>
          <w:rFonts w:asciiTheme="minorHAnsi" w:hAnsiTheme="minorHAnsi" w:cstheme="minorHAnsi"/>
        </w:rPr>
        <w:t>366 for leap years</w:t>
      </w:r>
      <w:r w:rsidR="0040307A" w:rsidRPr="00A6694A">
        <w:rPr>
          <w:rFonts w:asciiTheme="minorHAnsi" w:hAnsiTheme="minorHAnsi" w:cstheme="minorHAnsi"/>
        </w:rPr>
        <w:t>)</w:t>
      </w:r>
      <w:r w:rsidR="003B60AD" w:rsidRPr="00A6694A">
        <w:rPr>
          <w:rFonts w:asciiTheme="minorHAnsi" w:hAnsiTheme="minorHAnsi" w:cstheme="minorHAnsi"/>
        </w:rPr>
        <w:t xml:space="preserve">.  </w:t>
      </w:r>
      <w:r w:rsidR="00FE7F93">
        <w:rPr>
          <w:rFonts w:asciiTheme="minorHAnsi" w:hAnsiTheme="minorHAnsi" w:cstheme="minorHAnsi"/>
        </w:rPr>
        <w:t>Quarterly analysis</w:t>
      </w:r>
      <w:r w:rsidR="00957A02">
        <w:rPr>
          <w:rFonts w:asciiTheme="minorHAnsi" w:hAnsiTheme="minorHAnsi" w:cstheme="minorHAnsi"/>
        </w:rPr>
        <w:t xml:space="preserve"> was</w:t>
      </w:r>
      <w:r w:rsidR="00807E85">
        <w:rPr>
          <w:rFonts w:asciiTheme="minorHAnsi" w:hAnsiTheme="minorHAnsi" w:cstheme="minorHAnsi"/>
        </w:rPr>
        <w:t xml:space="preserve"> calculated as</w:t>
      </w:r>
      <w:r w:rsidR="00FE7F93">
        <w:rPr>
          <w:rFonts w:asciiTheme="minorHAnsi" w:hAnsiTheme="minorHAnsi" w:cstheme="minorHAnsi"/>
        </w:rPr>
        <w:t xml:space="preserve"> consultation rates per patient day.  </w:t>
      </w:r>
      <w:r w:rsidR="0040307A" w:rsidRPr="00A6694A">
        <w:rPr>
          <w:rFonts w:asciiTheme="minorHAnsi" w:hAnsiTheme="minorHAnsi" w:cstheme="minorHAnsi"/>
        </w:rPr>
        <w:t xml:space="preserve">To test the null hypothesis that consultation rates did not change following the introduction of </w:t>
      </w:r>
      <w:r w:rsidR="006E51BB">
        <w:rPr>
          <w:rFonts w:asciiTheme="minorHAnsi" w:hAnsiTheme="minorHAnsi" w:cstheme="minorHAnsi"/>
        </w:rPr>
        <w:t xml:space="preserve">the </w:t>
      </w:r>
      <w:r w:rsidR="0040307A" w:rsidRPr="00A6694A">
        <w:rPr>
          <w:rFonts w:asciiTheme="minorHAnsi" w:hAnsiTheme="minorHAnsi" w:cstheme="minorHAnsi"/>
        </w:rPr>
        <w:t xml:space="preserve">QOF, </w:t>
      </w:r>
      <w:r w:rsidR="00C95494">
        <w:rPr>
          <w:rFonts w:asciiTheme="minorHAnsi" w:hAnsiTheme="minorHAnsi" w:cstheme="minorHAnsi"/>
        </w:rPr>
        <w:t xml:space="preserve">we used </w:t>
      </w:r>
      <w:r w:rsidR="0040307A" w:rsidRPr="00A6694A">
        <w:rPr>
          <w:rFonts w:asciiTheme="minorHAnsi" w:hAnsiTheme="minorHAnsi" w:cstheme="minorHAnsi"/>
        </w:rPr>
        <w:t xml:space="preserve">an </w:t>
      </w:r>
      <w:r w:rsidR="00604819">
        <w:rPr>
          <w:rFonts w:asciiTheme="minorHAnsi" w:hAnsiTheme="minorHAnsi" w:cstheme="minorHAnsi"/>
        </w:rPr>
        <w:t>ITS</w:t>
      </w:r>
      <w:r w:rsidR="003B60AD" w:rsidRPr="00A6694A">
        <w:rPr>
          <w:rFonts w:asciiTheme="minorHAnsi" w:hAnsiTheme="minorHAnsi" w:cstheme="minorHAnsi"/>
        </w:rPr>
        <w:t xml:space="preserve"> analysis using segmented linear regression analyses </w:t>
      </w:r>
      <w:r w:rsidR="00C95494">
        <w:rPr>
          <w:rFonts w:asciiTheme="minorHAnsi" w:hAnsiTheme="minorHAnsi" w:cstheme="minorHAnsi"/>
        </w:rPr>
        <w:t xml:space="preserve">to </w:t>
      </w:r>
      <w:r w:rsidR="003B60AD" w:rsidRPr="00A6694A">
        <w:rPr>
          <w:rFonts w:asciiTheme="minorHAnsi" w:hAnsiTheme="minorHAnsi" w:cstheme="minorHAnsi"/>
        </w:rPr>
        <w:t>asses</w:t>
      </w:r>
      <w:r w:rsidR="00C95494">
        <w:rPr>
          <w:rFonts w:asciiTheme="minorHAnsi" w:hAnsiTheme="minorHAnsi" w:cstheme="minorHAnsi"/>
        </w:rPr>
        <w:t>s</w:t>
      </w:r>
      <w:r w:rsidR="003B60AD" w:rsidRPr="00A6694A">
        <w:rPr>
          <w:rFonts w:asciiTheme="minorHAnsi" w:hAnsiTheme="minorHAnsi" w:cstheme="minorHAnsi"/>
        </w:rPr>
        <w:t xml:space="preserve"> relationships between consultation rates and time with dummy variables for the introduction of </w:t>
      </w:r>
      <w:r w:rsidR="003C13FC" w:rsidRPr="00A6694A">
        <w:rPr>
          <w:rFonts w:asciiTheme="minorHAnsi" w:hAnsiTheme="minorHAnsi" w:cstheme="minorHAnsi"/>
        </w:rPr>
        <w:t xml:space="preserve">the </w:t>
      </w:r>
      <w:r w:rsidR="003B60AD" w:rsidRPr="00A6694A">
        <w:rPr>
          <w:rFonts w:asciiTheme="minorHAnsi" w:hAnsiTheme="minorHAnsi" w:cstheme="minorHAnsi"/>
        </w:rPr>
        <w:t>QOF.</w:t>
      </w:r>
      <w:r w:rsidR="002D1114" w:rsidRPr="00A6694A">
        <w:rPr>
          <w:rFonts w:asciiTheme="minorHAnsi" w:hAnsiTheme="minorHAnsi" w:cstheme="minorHAnsi"/>
        </w:rPr>
        <w:t xml:space="preserve"> </w:t>
      </w:r>
      <w:r w:rsidR="003B60AD" w:rsidRPr="00A6694A">
        <w:rPr>
          <w:rFonts w:asciiTheme="minorHAnsi" w:hAnsiTheme="minorHAnsi" w:cstheme="minorHAnsi"/>
        </w:rPr>
        <w:t xml:space="preserve"> </w:t>
      </w:r>
      <w:r w:rsidR="00AD10D4" w:rsidRPr="00A6694A">
        <w:rPr>
          <w:rFonts w:asciiTheme="minorHAnsi" w:hAnsiTheme="minorHAnsi" w:cstheme="minorHAnsi"/>
        </w:rPr>
        <w:t>A Durbin-Watson statistic was calculated for each of the regression analyses to test for serial autocorrelation of the error terms in the regression model.</w:t>
      </w:r>
      <w:r w:rsidR="00AD10D4" w:rsidRPr="00A6694A">
        <w:rPr>
          <w:rFonts w:asciiTheme="minorHAnsi" w:hAnsiTheme="minorHAnsi" w:cstheme="minorHAnsi"/>
        </w:rPr>
        <w:fldChar w:fldCharType="begin" w:fldLock="1"/>
      </w:r>
      <w:r w:rsidR="00002659">
        <w:rPr>
          <w:rFonts w:asciiTheme="minorHAnsi" w:hAnsiTheme="minorHAnsi" w:cstheme="minorHAnsi"/>
        </w:rPr>
        <w:instrText xml:space="preserve"> ADDIN ZOTERO_ITEM CSL_CITATION {"citationID":"HpawzMmi","properties":{"formattedCitation":"\\super 17\\nosupersub{}","plainCitation":"17","noteIndex":0},"citationItems":[{"id":290,"uris":["http://zotero.org/users/3237609/items/HUGM8GHA"],"uri":["http://zotero.org/users/3237609/items/HUGM8GHA"],"itemData":{"id":290,"type":"article-journal","title":"Segmented regression analysis of interrupted time series studies in medication use research","container-title":"Journal of clinical pharmacy and therapeutics","page":"299–309","volume":"27","issue":"4","source":"Google Scholar","author":[{"family":"Wagner","given":"Anita K."},{"family":"Soumerai","given":"Stephen B."},{"family":"Zhang","given":"Fang"},{"family":"Ross-Degnan","given":"Dennis"}],"issued":{"date-parts":[["2002"]]}}}],"schema":"https://github.com/citation-style-language/schema/raw/master/csl-citation.json"} </w:instrText>
      </w:r>
      <w:r w:rsidR="00AD10D4" w:rsidRPr="00A6694A">
        <w:rPr>
          <w:rFonts w:asciiTheme="minorHAnsi" w:hAnsiTheme="minorHAnsi" w:cstheme="minorHAnsi"/>
        </w:rPr>
        <w:fldChar w:fldCharType="separate"/>
      </w:r>
      <w:r w:rsidR="00002659" w:rsidRPr="00002659">
        <w:rPr>
          <w:rFonts w:ascii="Calibri" w:hAnsiTheme="minorHAnsi" w:cs="Calibri"/>
          <w:vertAlign w:val="superscript"/>
          <w:lang w:val="en-US"/>
        </w:rPr>
        <w:t>17</w:t>
      </w:r>
      <w:r w:rsidR="00AD10D4" w:rsidRPr="00A6694A">
        <w:rPr>
          <w:rFonts w:asciiTheme="minorHAnsi" w:hAnsiTheme="minorHAnsi" w:cstheme="minorHAnsi"/>
        </w:rPr>
        <w:fldChar w:fldCharType="end"/>
      </w:r>
      <w:r w:rsidR="00AD10D4" w:rsidRPr="00A6694A">
        <w:rPr>
          <w:rFonts w:asciiTheme="minorHAnsi" w:hAnsiTheme="minorHAnsi" w:cstheme="minorHAnsi"/>
        </w:rPr>
        <w:t xml:space="preserve"> </w:t>
      </w:r>
      <w:r w:rsidR="00AD10D4" w:rsidRPr="00A6694A">
        <w:rPr>
          <w:rFonts w:asciiTheme="minorHAnsi" w:hAnsiTheme="minorHAnsi" w:cstheme="minorHAnsi"/>
        </w:rPr>
        <w:fldChar w:fldCharType="begin" w:fldLock="1"/>
      </w:r>
      <w:r w:rsidR="00002659">
        <w:rPr>
          <w:rFonts w:asciiTheme="minorHAnsi" w:hAnsiTheme="minorHAnsi" w:cstheme="minorHAnsi"/>
        </w:rPr>
        <w:instrText xml:space="preserve"> ADDIN ZOTERO_ITEM CSL_CITATION {"citationID":"XEmDERXk","properties":{"formattedCitation":"\\super 18\\nosupersub{}","plainCitation":"18","noteIndex":0},"citationItems":[{"id":931,"uris":["http://zotero.org/users/3237609/items/RFENVQKN"],"uri":["http://zotero.org/users/3237609/items/RFENVQKN"],"itemData":{"id":931,"type":"article-journal","title":"Testing for serial correlation in least squares regression. I","container-title":"Biometrika","page":"409-428","volume":"37","issue":"3-4","source":"PubMed","ISSN":"0006-3444","note":"PMID: 14801065","journalAbbreviation":"Biometrika","language":"eng","author":[{"family":"Durbin","given":"J."},{"family":"Watson","given":"G. S."}],"issued":{"date-parts":[["1950",12]]}}}],"schema":"https://github.com/citation-style-language/schema/raw/master/csl-citation.json"} </w:instrText>
      </w:r>
      <w:r w:rsidR="00AD10D4" w:rsidRPr="00A6694A">
        <w:rPr>
          <w:rFonts w:asciiTheme="minorHAnsi" w:hAnsiTheme="minorHAnsi" w:cstheme="minorHAnsi"/>
        </w:rPr>
        <w:fldChar w:fldCharType="separate"/>
      </w:r>
      <w:r w:rsidR="00002659" w:rsidRPr="00002659">
        <w:rPr>
          <w:rFonts w:ascii="Calibri" w:hAnsiTheme="minorHAnsi" w:cs="Calibri"/>
          <w:vertAlign w:val="superscript"/>
          <w:lang w:val="en-US"/>
        </w:rPr>
        <w:t>18</w:t>
      </w:r>
      <w:r w:rsidR="00AD10D4" w:rsidRPr="00A6694A">
        <w:rPr>
          <w:rFonts w:asciiTheme="minorHAnsi" w:hAnsiTheme="minorHAnsi" w:cstheme="minorHAnsi"/>
        </w:rPr>
        <w:fldChar w:fldCharType="end"/>
      </w:r>
      <w:r w:rsidR="00AD10D4" w:rsidRPr="00A6694A">
        <w:rPr>
          <w:rFonts w:asciiTheme="minorHAnsi" w:hAnsiTheme="minorHAnsi" w:cstheme="minorHAnsi"/>
        </w:rPr>
        <w:t xml:space="preserve">  Values can range from 0 to 4 and values close to 2 indicate no first order auto-correlation.</w:t>
      </w:r>
      <w:r w:rsidR="00AD10D4" w:rsidRPr="00A6694A">
        <w:rPr>
          <w:rFonts w:asciiTheme="minorHAnsi" w:hAnsiTheme="minorHAnsi" w:cstheme="minorHAnsi"/>
        </w:rPr>
        <w:fldChar w:fldCharType="begin" w:fldLock="1"/>
      </w:r>
      <w:r w:rsidR="00002659">
        <w:rPr>
          <w:rFonts w:asciiTheme="minorHAnsi" w:hAnsiTheme="minorHAnsi" w:cstheme="minorHAnsi"/>
        </w:rPr>
        <w:instrText xml:space="preserve"> ADDIN ZOTERO_ITEM CSL_CITATION {"citationID":"rj3dhPyR","properties":{"formattedCitation":"\\super 17\\nosupersub{}","plainCitation":"17","noteIndex":0},"citationItems":[{"id":290,"uris":["http://zotero.org/users/3237609/items/HUGM8GHA"],"uri":["http://zotero.org/users/3237609/items/HUGM8GHA"],"itemData":{"id":290,"type":"article-journal","title":"Segmented regression analysis of interrupted time series studies in medication use research","container-title":"Journal of clinical pharmacy and therapeutics","page":"299–309","volume":"27","issue":"4","source":"Google Scholar","author":[{"family":"Wagner","given":"Anita K."},{"family":"Soumerai","given":"Stephen B."},{"family":"Zhang","given":"Fang"},{"family":"Ross-Degnan","given":"Dennis"}],"issued":{"date-parts":[["2002"]]}}}],"schema":"https://github.com/citation-style-language/schema/raw/master/csl-citation.json"} </w:instrText>
      </w:r>
      <w:r w:rsidR="00AD10D4" w:rsidRPr="00A6694A">
        <w:rPr>
          <w:rFonts w:asciiTheme="minorHAnsi" w:hAnsiTheme="minorHAnsi" w:cstheme="minorHAnsi"/>
        </w:rPr>
        <w:fldChar w:fldCharType="separate"/>
      </w:r>
      <w:r w:rsidR="00002659" w:rsidRPr="00002659">
        <w:rPr>
          <w:rFonts w:ascii="Calibri" w:hAnsiTheme="minorHAnsi" w:cs="Calibri"/>
          <w:vertAlign w:val="superscript"/>
          <w:lang w:val="en-US"/>
        </w:rPr>
        <w:t>17</w:t>
      </w:r>
      <w:r w:rsidR="00AD10D4" w:rsidRPr="00A6694A">
        <w:rPr>
          <w:rFonts w:asciiTheme="minorHAnsi" w:hAnsiTheme="minorHAnsi" w:cstheme="minorHAnsi"/>
        </w:rPr>
        <w:fldChar w:fldCharType="end"/>
      </w:r>
      <w:r w:rsidR="00AD10D4" w:rsidRPr="00A6694A">
        <w:rPr>
          <w:rFonts w:asciiTheme="minorHAnsi" w:hAnsiTheme="minorHAnsi" w:cstheme="minorHAnsi"/>
        </w:rPr>
        <w:t xml:space="preserve">  </w:t>
      </w:r>
      <w:r w:rsidR="00114725" w:rsidRPr="00A6694A">
        <w:rPr>
          <w:rFonts w:asciiTheme="minorHAnsi" w:hAnsiTheme="minorHAnsi" w:cstheme="minorHAnsi"/>
        </w:rPr>
        <w:t xml:space="preserve"> A Prais-Winsten statistic was used for Durbin-Watson statistics outside of the 1.5 – 2.5 range</w:t>
      </w:r>
      <w:r w:rsidR="00D77826">
        <w:rPr>
          <w:rFonts w:asciiTheme="minorHAnsi" w:hAnsiTheme="minorHAnsi" w:cstheme="minorHAnsi"/>
        </w:rPr>
        <w:t xml:space="preserve">; </w:t>
      </w:r>
      <w:r w:rsidR="00114725" w:rsidRPr="00A6694A">
        <w:rPr>
          <w:rFonts w:asciiTheme="minorHAnsi" w:hAnsiTheme="minorHAnsi" w:cstheme="minorHAnsi"/>
        </w:rPr>
        <w:t xml:space="preserve"> </w:t>
      </w:r>
      <w:r w:rsidR="00AD10D4" w:rsidRPr="00A6694A">
        <w:rPr>
          <w:rFonts w:asciiTheme="minorHAnsi" w:hAnsiTheme="minorHAnsi" w:cstheme="minorHAnsi"/>
        </w:rPr>
        <w:t>Prais-Winsten uses a generalised least-squares method to estimate the parameters in a linear regression model in which the errors are assumed to follow a first-order autoregressive process.</w:t>
      </w:r>
      <w:r w:rsidR="00482D04" w:rsidRPr="00A6694A">
        <w:rPr>
          <w:rFonts w:asciiTheme="minorHAnsi" w:hAnsiTheme="minorHAnsi" w:cstheme="minorHAnsi"/>
        </w:rPr>
        <w:fldChar w:fldCharType="begin" w:fldLock="1"/>
      </w:r>
      <w:r w:rsidR="00002659">
        <w:rPr>
          <w:rFonts w:asciiTheme="minorHAnsi" w:hAnsiTheme="minorHAnsi" w:cstheme="minorHAnsi"/>
        </w:rPr>
        <w:instrText xml:space="preserve"> ADDIN ZOTERO_ITEM CSL_CITATION {"citationID":"t823siWY","properties":{"formattedCitation":"\\super 19\\nosupersub{}","plainCitation":"19","noteIndex":0},"citationItems":[{"id":1021,"uris":["http://zotero.org/users/3237609/items/TWN2N6W7"],"uri":["http://zotero.org/users/3237609/items/TWN2N6W7"],"itemData":{"id":1021,"type":"article-journal","title":"Conducting interrupted time-series analysis for single- and multiple-group comparisons","page":"480-500","volume":"15","issue":"2","journalAbbreviation":"The Stata Journal","author":[{"family":"Linden","given":"A."},{"family":"Arbor","given":"A."}],"issued":{"date-parts":[["2015"]]}}}],"schema":"https://github.com/citation-style-language/schema/raw/master/csl-citation.json"} </w:instrText>
      </w:r>
      <w:r w:rsidR="00482D04" w:rsidRPr="00A6694A">
        <w:rPr>
          <w:rFonts w:asciiTheme="minorHAnsi" w:hAnsiTheme="minorHAnsi" w:cstheme="minorHAnsi"/>
        </w:rPr>
        <w:fldChar w:fldCharType="separate"/>
      </w:r>
      <w:r w:rsidR="00002659" w:rsidRPr="00002659">
        <w:rPr>
          <w:rFonts w:ascii="Calibri" w:hAnsiTheme="minorHAnsi" w:cs="Calibri"/>
          <w:vertAlign w:val="superscript"/>
          <w:lang w:val="en-US"/>
        </w:rPr>
        <w:t>19</w:t>
      </w:r>
      <w:r w:rsidR="00482D04" w:rsidRPr="00A6694A">
        <w:rPr>
          <w:rFonts w:asciiTheme="minorHAnsi" w:hAnsiTheme="minorHAnsi" w:cstheme="minorHAnsi"/>
        </w:rPr>
        <w:fldChar w:fldCharType="end"/>
      </w:r>
    </w:p>
    <w:p w14:paraId="7AB41F65" w14:textId="57944019" w:rsidR="003B60AD" w:rsidRPr="00A6694A" w:rsidRDefault="003B60AD" w:rsidP="003B60AD">
      <w:pPr>
        <w:rPr>
          <w:rFonts w:asciiTheme="minorHAnsi" w:hAnsiTheme="minorHAnsi" w:cstheme="minorHAnsi"/>
          <w:b/>
        </w:rPr>
      </w:pPr>
    </w:p>
    <w:p w14:paraId="6D6BE68E" w14:textId="07CC24C4" w:rsidR="00D14C47" w:rsidRPr="00A6694A" w:rsidRDefault="00D14C47" w:rsidP="0052520C">
      <w:pPr>
        <w:outlineLvl w:val="0"/>
        <w:rPr>
          <w:rFonts w:asciiTheme="minorHAnsi" w:hAnsiTheme="minorHAnsi" w:cstheme="minorHAnsi"/>
          <w:b/>
        </w:rPr>
      </w:pPr>
      <w:r w:rsidRPr="00A6694A">
        <w:rPr>
          <w:rFonts w:asciiTheme="minorHAnsi" w:hAnsiTheme="minorHAnsi" w:cstheme="minorHAnsi"/>
        </w:rPr>
        <w:t xml:space="preserve">Data </w:t>
      </w:r>
      <w:r w:rsidR="0040307A" w:rsidRPr="00A6694A">
        <w:rPr>
          <w:rFonts w:asciiTheme="minorHAnsi" w:hAnsiTheme="minorHAnsi" w:cstheme="minorHAnsi"/>
        </w:rPr>
        <w:t xml:space="preserve">were </w:t>
      </w:r>
      <w:r w:rsidRPr="00A6694A">
        <w:rPr>
          <w:rFonts w:asciiTheme="minorHAnsi" w:hAnsiTheme="minorHAnsi" w:cstheme="minorHAnsi"/>
        </w:rPr>
        <w:t xml:space="preserve">analysed using Stata V. 15 and </w:t>
      </w:r>
      <w:r w:rsidRPr="00A6694A">
        <w:rPr>
          <w:rFonts w:asciiTheme="minorHAnsi" w:hAnsiTheme="minorHAnsi" w:cstheme="minorHAnsi"/>
        </w:rPr>
        <w:sym w:font="Symbol" w:char="F061"/>
      </w:r>
      <w:r w:rsidRPr="00A6694A">
        <w:rPr>
          <w:rFonts w:asciiTheme="minorHAnsi" w:hAnsiTheme="minorHAnsi" w:cstheme="minorHAnsi"/>
        </w:rPr>
        <w:t xml:space="preserve"> level of 5%.</w:t>
      </w:r>
    </w:p>
    <w:p w14:paraId="6B256837" w14:textId="77777777" w:rsidR="003B60AD" w:rsidRPr="00A6694A" w:rsidRDefault="003B60AD" w:rsidP="003B60AD">
      <w:pPr>
        <w:rPr>
          <w:rFonts w:asciiTheme="minorHAnsi" w:hAnsiTheme="minorHAnsi" w:cstheme="minorHAnsi"/>
        </w:rPr>
      </w:pPr>
    </w:p>
    <w:p w14:paraId="17DBADEB" w14:textId="77777777" w:rsidR="003B60AD" w:rsidRPr="00A6694A" w:rsidRDefault="003B60AD" w:rsidP="003B60AD">
      <w:pPr>
        <w:rPr>
          <w:rFonts w:asciiTheme="minorHAnsi" w:hAnsiTheme="minorHAnsi" w:cstheme="minorHAnsi"/>
        </w:rPr>
      </w:pPr>
    </w:p>
    <w:p w14:paraId="5A86DF4B" w14:textId="6BD86AF1" w:rsidR="003B60AD" w:rsidRPr="00A6694A" w:rsidRDefault="00231F2B" w:rsidP="002D1114">
      <w:pPr>
        <w:rPr>
          <w:rFonts w:asciiTheme="minorHAnsi" w:hAnsiTheme="minorHAnsi" w:cstheme="minorHAnsi"/>
          <w:b/>
        </w:rPr>
      </w:pPr>
      <w:r w:rsidRPr="00A6694A">
        <w:rPr>
          <w:rFonts w:asciiTheme="minorHAnsi" w:hAnsiTheme="minorHAnsi" w:cstheme="minorHAnsi"/>
          <w:b/>
        </w:rPr>
        <w:br w:type="page"/>
      </w:r>
      <w:r w:rsidR="00F54554" w:rsidRPr="00A6694A">
        <w:rPr>
          <w:rFonts w:asciiTheme="minorHAnsi" w:hAnsiTheme="minorHAnsi" w:cstheme="minorHAnsi"/>
          <w:b/>
        </w:rPr>
        <w:lastRenderedPageBreak/>
        <w:t>RESULTS</w:t>
      </w:r>
      <w:r w:rsidR="00CE07F1">
        <w:rPr>
          <w:rFonts w:asciiTheme="minorHAnsi" w:hAnsiTheme="minorHAnsi" w:cstheme="minorHAnsi"/>
          <w:b/>
        </w:rPr>
        <w:t xml:space="preserve"> – 1</w:t>
      </w:r>
      <w:r w:rsidR="005A2C4B">
        <w:rPr>
          <w:rFonts w:asciiTheme="minorHAnsi" w:hAnsiTheme="minorHAnsi" w:cstheme="minorHAnsi"/>
          <w:b/>
        </w:rPr>
        <w:t>1</w:t>
      </w:r>
      <w:r w:rsidR="009731EA">
        <w:rPr>
          <w:rFonts w:asciiTheme="minorHAnsi" w:hAnsiTheme="minorHAnsi" w:cstheme="minorHAnsi"/>
          <w:b/>
        </w:rPr>
        <w:t xml:space="preserve">46 </w:t>
      </w:r>
      <w:r w:rsidR="00CE07F1">
        <w:rPr>
          <w:rFonts w:asciiTheme="minorHAnsi" w:hAnsiTheme="minorHAnsi" w:cstheme="minorHAnsi"/>
          <w:b/>
        </w:rPr>
        <w:t xml:space="preserve">– 202 </w:t>
      </w:r>
      <w:r w:rsidR="005A475F">
        <w:rPr>
          <w:rFonts w:asciiTheme="minorHAnsi" w:hAnsiTheme="minorHAnsi" w:cstheme="minorHAnsi"/>
          <w:b/>
        </w:rPr>
        <w:t>–</w:t>
      </w:r>
      <w:r w:rsidR="00CE07F1">
        <w:rPr>
          <w:rFonts w:asciiTheme="minorHAnsi" w:hAnsiTheme="minorHAnsi" w:cstheme="minorHAnsi"/>
          <w:b/>
        </w:rPr>
        <w:t xml:space="preserve"> </w:t>
      </w:r>
      <w:r w:rsidR="00B43F79">
        <w:rPr>
          <w:rFonts w:asciiTheme="minorHAnsi" w:hAnsiTheme="minorHAnsi" w:cstheme="minorHAnsi"/>
          <w:b/>
        </w:rPr>
        <w:t>332</w:t>
      </w:r>
      <w:r w:rsidR="005A475F">
        <w:rPr>
          <w:rFonts w:asciiTheme="minorHAnsi" w:hAnsiTheme="minorHAnsi" w:cstheme="minorHAnsi"/>
          <w:b/>
        </w:rPr>
        <w:t xml:space="preserve"> = </w:t>
      </w:r>
      <w:r w:rsidR="00795F88">
        <w:rPr>
          <w:rFonts w:asciiTheme="minorHAnsi" w:hAnsiTheme="minorHAnsi" w:cstheme="minorHAnsi"/>
          <w:b/>
        </w:rPr>
        <w:t>6</w:t>
      </w:r>
      <w:r w:rsidR="009731EA">
        <w:rPr>
          <w:rFonts w:asciiTheme="minorHAnsi" w:hAnsiTheme="minorHAnsi" w:cstheme="minorHAnsi"/>
          <w:b/>
        </w:rPr>
        <w:t>12</w:t>
      </w:r>
    </w:p>
    <w:p w14:paraId="2312CB95" w14:textId="2A8DFD26" w:rsidR="008B720F" w:rsidRPr="00A6694A" w:rsidRDefault="008B720F" w:rsidP="008B720F">
      <w:pPr>
        <w:rPr>
          <w:rFonts w:asciiTheme="minorHAnsi" w:hAnsiTheme="minorHAnsi" w:cstheme="minorHAnsi"/>
        </w:rPr>
      </w:pPr>
      <w:r w:rsidRPr="00A6694A">
        <w:rPr>
          <w:rFonts w:asciiTheme="minorHAnsi" w:hAnsiTheme="minorHAnsi" w:cstheme="minorHAnsi"/>
        </w:rPr>
        <w:t>The</w:t>
      </w:r>
      <w:r w:rsidR="00B75136">
        <w:rPr>
          <w:rFonts w:asciiTheme="minorHAnsi" w:hAnsiTheme="minorHAnsi" w:cstheme="minorHAnsi"/>
        </w:rPr>
        <w:t>re</w:t>
      </w:r>
      <w:r w:rsidRPr="00A6694A">
        <w:rPr>
          <w:rFonts w:asciiTheme="minorHAnsi" w:hAnsiTheme="minorHAnsi" w:cstheme="minorHAnsi"/>
        </w:rPr>
        <w:t xml:space="preserve"> </w:t>
      </w:r>
      <w:r w:rsidR="00AD10D4" w:rsidRPr="00A6694A">
        <w:rPr>
          <w:rFonts w:asciiTheme="minorHAnsi" w:hAnsiTheme="minorHAnsi" w:cstheme="minorHAnsi"/>
        </w:rPr>
        <w:t>were</w:t>
      </w:r>
      <w:r w:rsidRPr="00A6694A">
        <w:rPr>
          <w:rFonts w:asciiTheme="minorHAnsi" w:hAnsiTheme="minorHAnsi" w:cstheme="minorHAnsi"/>
        </w:rPr>
        <w:t xml:space="preserve"> 37,065 patients with a diagnosis of diabetes</w:t>
      </w:r>
      <w:r w:rsidR="00D745BC">
        <w:rPr>
          <w:rFonts w:asciiTheme="minorHAnsi" w:hAnsiTheme="minorHAnsi" w:cstheme="minorHAnsi"/>
        </w:rPr>
        <w:t xml:space="preserve"> </w:t>
      </w:r>
      <w:r w:rsidR="00D745BC" w:rsidRPr="00A6694A">
        <w:rPr>
          <w:rFonts w:asciiTheme="minorHAnsi" w:hAnsiTheme="minorHAnsi" w:cstheme="minorHAnsi"/>
        </w:rPr>
        <w:t>and a total of 13,248,745 consultations included in the sample</w:t>
      </w:r>
      <w:r w:rsidRPr="00A6694A">
        <w:rPr>
          <w:rFonts w:asciiTheme="minorHAnsi" w:hAnsiTheme="minorHAnsi" w:cstheme="minorHAnsi"/>
        </w:rPr>
        <w:t xml:space="preserve"> during the study period</w:t>
      </w:r>
      <w:r w:rsidR="00D745BC">
        <w:rPr>
          <w:rFonts w:asciiTheme="minorHAnsi" w:hAnsiTheme="minorHAnsi" w:cstheme="minorHAnsi"/>
        </w:rPr>
        <w:t>;</w:t>
      </w:r>
      <w:r w:rsidRPr="00A6694A">
        <w:rPr>
          <w:rFonts w:asciiTheme="minorHAnsi" w:hAnsiTheme="minorHAnsi" w:cstheme="minorHAnsi"/>
        </w:rPr>
        <w:t xml:space="preserve"> </w:t>
      </w:r>
      <w:r w:rsidR="00984BE4" w:rsidRPr="00A6694A">
        <w:rPr>
          <w:rFonts w:asciiTheme="minorHAnsi" w:hAnsiTheme="minorHAnsi" w:cstheme="minorHAnsi"/>
        </w:rPr>
        <w:t>6</w:t>
      </w:r>
      <w:r w:rsidR="00984BE4">
        <w:rPr>
          <w:rFonts w:asciiTheme="minorHAnsi" w:hAnsiTheme="minorHAnsi" w:cstheme="minorHAnsi"/>
        </w:rPr>
        <w:t>,</w:t>
      </w:r>
      <w:r w:rsidR="00984BE4" w:rsidRPr="00A6694A">
        <w:rPr>
          <w:rFonts w:asciiTheme="minorHAnsi" w:hAnsiTheme="minorHAnsi" w:cstheme="minorHAnsi"/>
        </w:rPr>
        <w:t xml:space="preserve">119 consultations without a date </w:t>
      </w:r>
      <w:r w:rsidR="00984BE4">
        <w:rPr>
          <w:rFonts w:asciiTheme="minorHAnsi" w:hAnsiTheme="minorHAnsi" w:cstheme="minorHAnsi"/>
        </w:rPr>
        <w:t xml:space="preserve">were </w:t>
      </w:r>
      <w:r w:rsidR="00984BE4" w:rsidRPr="00A6694A">
        <w:rPr>
          <w:rFonts w:asciiTheme="minorHAnsi" w:hAnsiTheme="minorHAnsi" w:cstheme="minorHAnsi"/>
        </w:rPr>
        <w:t>excluded</w:t>
      </w:r>
      <w:r w:rsidR="00DC3E6D" w:rsidRPr="00A6694A">
        <w:rPr>
          <w:rFonts w:asciiTheme="minorHAnsi" w:hAnsiTheme="minorHAnsi" w:cstheme="minorHAnsi"/>
        </w:rPr>
        <w:t xml:space="preserve">.  </w:t>
      </w:r>
    </w:p>
    <w:p w14:paraId="03313896" w14:textId="77777777" w:rsidR="003B60AD" w:rsidRPr="00A6694A" w:rsidRDefault="003B60AD" w:rsidP="003B60AD">
      <w:pPr>
        <w:rPr>
          <w:rFonts w:asciiTheme="minorHAnsi" w:hAnsiTheme="minorHAnsi" w:cstheme="minorHAnsi"/>
        </w:rPr>
      </w:pPr>
    </w:p>
    <w:p w14:paraId="12547B08" w14:textId="430601BD" w:rsidR="003B60AD" w:rsidRPr="00A6694A" w:rsidRDefault="00B1212F" w:rsidP="0052520C">
      <w:pPr>
        <w:outlineLvl w:val="0"/>
        <w:rPr>
          <w:rFonts w:asciiTheme="minorHAnsi" w:hAnsiTheme="minorHAnsi" w:cstheme="minorHAnsi"/>
          <w:b/>
        </w:rPr>
      </w:pPr>
      <w:r w:rsidRPr="00A6694A">
        <w:rPr>
          <w:rFonts w:asciiTheme="minorHAnsi" w:hAnsiTheme="minorHAnsi" w:cstheme="minorHAnsi"/>
          <w:b/>
        </w:rPr>
        <w:t>Patient d</w:t>
      </w:r>
      <w:r w:rsidR="00D14C47" w:rsidRPr="00A6694A">
        <w:rPr>
          <w:rFonts w:asciiTheme="minorHAnsi" w:hAnsiTheme="minorHAnsi" w:cstheme="minorHAnsi"/>
          <w:b/>
        </w:rPr>
        <w:t>emographics</w:t>
      </w:r>
    </w:p>
    <w:p w14:paraId="4E009FA6" w14:textId="5F71581A" w:rsidR="003B60AD" w:rsidRPr="00A6694A" w:rsidRDefault="003B60AD" w:rsidP="003B60AD">
      <w:pPr>
        <w:rPr>
          <w:rFonts w:asciiTheme="minorHAnsi" w:hAnsiTheme="minorHAnsi" w:cstheme="minorHAnsi"/>
        </w:rPr>
      </w:pPr>
      <w:r w:rsidRPr="00A6694A">
        <w:rPr>
          <w:rFonts w:asciiTheme="minorHAnsi" w:hAnsiTheme="minorHAnsi" w:cstheme="minorHAnsi"/>
        </w:rPr>
        <w:t>The age range was 0-10</w:t>
      </w:r>
      <w:r w:rsidR="00DF700F">
        <w:rPr>
          <w:rFonts w:asciiTheme="minorHAnsi" w:hAnsiTheme="minorHAnsi" w:cstheme="minorHAnsi"/>
        </w:rPr>
        <w:t>5</w:t>
      </w:r>
      <w:r w:rsidRPr="00A6694A">
        <w:rPr>
          <w:rFonts w:asciiTheme="minorHAnsi" w:hAnsiTheme="minorHAnsi" w:cstheme="minorHAnsi"/>
        </w:rPr>
        <w:t xml:space="preserve"> yea</w:t>
      </w:r>
      <w:r w:rsidR="00F54554" w:rsidRPr="00A6694A">
        <w:rPr>
          <w:rFonts w:asciiTheme="minorHAnsi" w:hAnsiTheme="minorHAnsi" w:cstheme="minorHAnsi"/>
        </w:rPr>
        <w:t>rs-old,</w:t>
      </w:r>
      <w:r w:rsidRPr="00A6694A">
        <w:rPr>
          <w:rFonts w:asciiTheme="minorHAnsi" w:hAnsiTheme="minorHAnsi" w:cstheme="minorHAnsi"/>
        </w:rPr>
        <w:t xml:space="preserve"> </w:t>
      </w:r>
      <w:r w:rsidR="009149C1" w:rsidRPr="00A6694A">
        <w:rPr>
          <w:rFonts w:asciiTheme="minorHAnsi" w:hAnsiTheme="minorHAnsi" w:cstheme="minorHAnsi"/>
        </w:rPr>
        <w:t xml:space="preserve">and </w:t>
      </w:r>
      <w:r w:rsidRPr="00A6694A">
        <w:rPr>
          <w:rFonts w:asciiTheme="minorHAnsi" w:hAnsiTheme="minorHAnsi" w:cstheme="minorHAnsi"/>
        </w:rPr>
        <w:t xml:space="preserve">mean age </w:t>
      </w:r>
      <w:r w:rsidR="00B1212F" w:rsidRPr="00A6694A">
        <w:rPr>
          <w:rFonts w:asciiTheme="minorHAnsi" w:hAnsiTheme="minorHAnsi" w:cstheme="minorHAnsi"/>
        </w:rPr>
        <w:t xml:space="preserve">increased from </w:t>
      </w:r>
      <w:r w:rsidRPr="00A6694A">
        <w:rPr>
          <w:rFonts w:asciiTheme="minorHAnsi" w:hAnsiTheme="minorHAnsi" w:cstheme="minorHAnsi"/>
        </w:rPr>
        <w:t>63</w:t>
      </w:r>
      <w:r w:rsidR="00D14C47" w:rsidRPr="00A6694A">
        <w:rPr>
          <w:rFonts w:asciiTheme="minorHAnsi" w:hAnsiTheme="minorHAnsi" w:cstheme="minorHAnsi"/>
        </w:rPr>
        <w:t>.3</w:t>
      </w:r>
      <w:r w:rsidRPr="00A6694A">
        <w:rPr>
          <w:rFonts w:asciiTheme="minorHAnsi" w:hAnsiTheme="minorHAnsi" w:cstheme="minorHAnsi"/>
        </w:rPr>
        <w:t xml:space="preserve"> in </w:t>
      </w:r>
      <w:r w:rsidR="00D14C47" w:rsidRPr="00A6694A">
        <w:rPr>
          <w:rFonts w:asciiTheme="minorHAnsi" w:hAnsiTheme="minorHAnsi" w:cstheme="minorHAnsi"/>
        </w:rPr>
        <w:t>2000/01</w:t>
      </w:r>
      <w:r w:rsidR="00F54554" w:rsidRPr="00A6694A">
        <w:rPr>
          <w:rFonts w:asciiTheme="minorHAnsi" w:hAnsiTheme="minorHAnsi" w:cstheme="minorHAnsi"/>
        </w:rPr>
        <w:t xml:space="preserve"> </w:t>
      </w:r>
      <w:r w:rsidR="00B1212F" w:rsidRPr="00A6694A">
        <w:rPr>
          <w:rFonts w:asciiTheme="minorHAnsi" w:hAnsiTheme="minorHAnsi" w:cstheme="minorHAnsi"/>
        </w:rPr>
        <w:t xml:space="preserve">to </w:t>
      </w:r>
      <w:r w:rsidR="00F54554" w:rsidRPr="00A6694A">
        <w:rPr>
          <w:rFonts w:asciiTheme="minorHAnsi" w:hAnsiTheme="minorHAnsi" w:cstheme="minorHAnsi"/>
        </w:rPr>
        <w:t>64</w:t>
      </w:r>
      <w:r w:rsidR="00D14C47" w:rsidRPr="00A6694A">
        <w:rPr>
          <w:rFonts w:asciiTheme="minorHAnsi" w:hAnsiTheme="minorHAnsi" w:cstheme="minorHAnsi"/>
        </w:rPr>
        <w:t>.5</w:t>
      </w:r>
      <w:r w:rsidR="00F54554" w:rsidRPr="00A6694A">
        <w:rPr>
          <w:rFonts w:asciiTheme="minorHAnsi" w:hAnsiTheme="minorHAnsi" w:cstheme="minorHAnsi"/>
        </w:rPr>
        <w:t xml:space="preserve"> in </w:t>
      </w:r>
      <w:r w:rsidR="00D14C47" w:rsidRPr="00A6694A">
        <w:rPr>
          <w:rFonts w:asciiTheme="minorHAnsi" w:hAnsiTheme="minorHAnsi" w:cstheme="minorHAnsi"/>
        </w:rPr>
        <w:t>2014/15</w:t>
      </w:r>
      <w:r w:rsidR="00DF700F">
        <w:rPr>
          <w:rFonts w:asciiTheme="minorHAnsi" w:hAnsiTheme="minorHAnsi" w:cstheme="minorHAnsi"/>
        </w:rPr>
        <w:t xml:space="preserve"> (</w:t>
      </w:r>
      <w:r w:rsidR="00DF700F" w:rsidRPr="00A6694A">
        <w:rPr>
          <w:rFonts w:asciiTheme="minorHAnsi" w:hAnsiTheme="minorHAnsi" w:cstheme="minorHAnsi"/>
        </w:rPr>
        <w:t>Table 1</w:t>
      </w:r>
      <w:r w:rsidR="00DF700F">
        <w:rPr>
          <w:rFonts w:asciiTheme="minorHAnsi" w:hAnsiTheme="minorHAnsi" w:cstheme="minorHAnsi"/>
        </w:rPr>
        <w:t>)</w:t>
      </w:r>
      <w:r w:rsidRPr="00A6694A">
        <w:rPr>
          <w:rFonts w:asciiTheme="minorHAnsi" w:hAnsiTheme="minorHAnsi" w:cstheme="minorHAnsi"/>
        </w:rPr>
        <w:t xml:space="preserve">. </w:t>
      </w:r>
      <w:r w:rsidR="008F4637" w:rsidRPr="00A6694A">
        <w:rPr>
          <w:rFonts w:asciiTheme="minorHAnsi" w:hAnsiTheme="minorHAnsi" w:cstheme="minorHAnsi"/>
        </w:rPr>
        <w:t xml:space="preserve">The proportion </w:t>
      </w:r>
      <w:r w:rsidR="009149C1" w:rsidRPr="00A6694A">
        <w:rPr>
          <w:rFonts w:asciiTheme="minorHAnsi" w:hAnsiTheme="minorHAnsi" w:cstheme="minorHAnsi"/>
        </w:rPr>
        <w:t xml:space="preserve">of males </w:t>
      </w:r>
      <w:r w:rsidR="008F4637" w:rsidRPr="00A6694A">
        <w:rPr>
          <w:rFonts w:asciiTheme="minorHAnsi" w:hAnsiTheme="minorHAnsi" w:cstheme="minorHAnsi"/>
        </w:rPr>
        <w:t>increased from 5</w:t>
      </w:r>
      <w:r w:rsidR="0098321D" w:rsidRPr="00A6694A">
        <w:rPr>
          <w:rFonts w:asciiTheme="minorHAnsi" w:hAnsiTheme="minorHAnsi" w:cstheme="minorHAnsi"/>
        </w:rPr>
        <w:t>4.</w:t>
      </w:r>
      <w:r w:rsidR="008F4637" w:rsidRPr="00A6694A">
        <w:rPr>
          <w:rFonts w:asciiTheme="minorHAnsi" w:hAnsiTheme="minorHAnsi" w:cstheme="minorHAnsi"/>
        </w:rPr>
        <w:t xml:space="preserve">5% in </w:t>
      </w:r>
      <w:r w:rsidR="0098321D" w:rsidRPr="00A6694A">
        <w:rPr>
          <w:rFonts w:asciiTheme="minorHAnsi" w:hAnsiTheme="minorHAnsi" w:cstheme="minorHAnsi"/>
        </w:rPr>
        <w:t>2000/01 to 56.9</w:t>
      </w:r>
      <w:r w:rsidR="008F4637" w:rsidRPr="00A6694A">
        <w:rPr>
          <w:rFonts w:asciiTheme="minorHAnsi" w:hAnsiTheme="minorHAnsi" w:cstheme="minorHAnsi"/>
        </w:rPr>
        <w:t>% in 2014/15</w:t>
      </w:r>
      <w:r w:rsidR="00B1212F" w:rsidRPr="00A6694A">
        <w:rPr>
          <w:rFonts w:asciiTheme="minorHAnsi" w:hAnsiTheme="minorHAnsi" w:cstheme="minorHAnsi"/>
        </w:rPr>
        <w:t>, and t</w:t>
      </w:r>
      <w:r w:rsidR="008F4637" w:rsidRPr="00A6694A">
        <w:rPr>
          <w:rFonts w:asciiTheme="minorHAnsi" w:hAnsiTheme="minorHAnsi" w:cstheme="minorHAnsi"/>
        </w:rPr>
        <w:t xml:space="preserve">he number of active patients with diabetes mellitus increased from </w:t>
      </w:r>
      <w:r w:rsidRPr="00A6694A">
        <w:rPr>
          <w:rFonts w:asciiTheme="minorHAnsi" w:hAnsiTheme="minorHAnsi" w:cstheme="minorHAnsi"/>
        </w:rPr>
        <w:t>5</w:t>
      </w:r>
      <w:r w:rsidR="00B1212F" w:rsidRPr="00A6694A">
        <w:rPr>
          <w:rFonts w:asciiTheme="minorHAnsi" w:hAnsiTheme="minorHAnsi" w:cstheme="minorHAnsi"/>
        </w:rPr>
        <w:t>,</w:t>
      </w:r>
      <w:r w:rsidRPr="00A6694A">
        <w:rPr>
          <w:rFonts w:asciiTheme="minorHAnsi" w:hAnsiTheme="minorHAnsi" w:cstheme="minorHAnsi"/>
        </w:rPr>
        <w:t xml:space="preserve">028 </w:t>
      </w:r>
      <w:r w:rsidR="008F4637" w:rsidRPr="00A6694A">
        <w:rPr>
          <w:rFonts w:asciiTheme="minorHAnsi" w:hAnsiTheme="minorHAnsi" w:cstheme="minorHAnsi"/>
        </w:rPr>
        <w:t xml:space="preserve">in 2000/1 to </w:t>
      </w:r>
      <w:r w:rsidRPr="00A6694A">
        <w:rPr>
          <w:rFonts w:asciiTheme="minorHAnsi" w:hAnsiTheme="minorHAnsi" w:cstheme="minorHAnsi"/>
        </w:rPr>
        <w:t>15</w:t>
      </w:r>
      <w:r w:rsidR="00B1212F" w:rsidRPr="00A6694A">
        <w:rPr>
          <w:rFonts w:asciiTheme="minorHAnsi" w:hAnsiTheme="minorHAnsi" w:cstheme="minorHAnsi"/>
        </w:rPr>
        <w:t>,</w:t>
      </w:r>
      <w:r w:rsidRPr="00A6694A">
        <w:rPr>
          <w:rFonts w:asciiTheme="minorHAnsi" w:hAnsiTheme="minorHAnsi" w:cstheme="minorHAnsi"/>
        </w:rPr>
        <w:t xml:space="preserve">056 in </w:t>
      </w:r>
      <w:r w:rsidR="008F4637" w:rsidRPr="00A6694A">
        <w:rPr>
          <w:rFonts w:asciiTheme="minorHAnsi" w:hAnsiTheme="minorHAnsi" w:cstheme="minorHAnsi"/>
        </w:rPr>
        <w:t>2014/15</w:t>
      </w:r>
      <w:r w:rsidRPr="00A6694A">
        <w:rPr>
          <w:rFonts w:asciiTheme="minorHAnsi" w:hAnsiTheme="minorHAnsi" w:cstheme="minorHAnsi"/>
        </w:rPr>
        <w:t xml:space="preserve">.  </w:t>
      </w:r>
    </w:p>
    <w:p w14:paraId="08F98790" w14:textId="77777777" w:rsidR="003B60AD" w:rsidRPr="00A6694A" w:rsidRDefault="003B60AD" w:rsidP="003B60AD">
      <w:pPr>
        <w:rPr>
          <w:rFonts w:asciiTheme="minorHAnsi" w:hAnsiTheme="minorHAnsi" w:cstheme="minorHAnsi"/>
        </w:rPr>
      </w:pPr>
    </w:p>
    <w:p w14:paraId="67D25423" w14:textId="78555592" w:rsidR="003B60AD" w:rsidRPr="00A6694A" w:rsidRDefault="003B60AD" w:rsidP="003B60AD">
      <w:pPr>
        <w:pStyle w:val="Caption"/>
        <w:keepNext/>
        <w:spacing w:line="240" w:lineRule="auto"/>
        <w:rPr>
          <w:rFonts w:cstheme="minorHAnsi"/>
          <w:sz w:val="24"/>
          <w:szCs w:val="24"/>
        </w:rPr>
      </w:pPr>
      <w:bookmarkStart w:id="14" w:name="_Ref489252625"/>
      <w:bookmarkStart w:id="15" w:name="_Ref489252600"/>
      <w:bookmarkStart w:id="16" w:name="_Toc492125325"/>
      <w:r w:rsidRPr="00A6694A">
        <w:rPr>
          <w:rFonts w:cstheme="minorHAnsi"/>
          <w:sz w:val="24"/>
          <w:szCs w:val="24"/>
        </w:rPr>
        <w:t>Table</w:t>
      </w:r>
      <w:bookmarkEnd w:id="14"/>
      <w:r w:rsidR="00F54554" w:rsidRPr="00A6694A">
        <w:rPr>
          <w:rFonts w:cstheme="minorHAnsi"/>
          <w:sz w:val="24"/>
          <w:szCs w:val="24"/>
        </w:rPr>
        <w:t xml:space="preserve"> 1</w:t>
      </w:r>
      <w:r w:rsidRPr="00A6694A">
        <w:rPr>
          <w:rFonts w:cstheme="minorHAnsi"/>
          <w:sz w:val="24"/>
          <w:szCs w:val="24"/>
        </w:rPr>
        <w:t xml:space="preserve">. </w:t>
      </w:r>
      <w:r w:rsidR="008F4637" w:rsidRPr="00A6694A">
        <w:rPr>
          <w:rFonts w:cstheme="minorHAnsi"/>
          <w:sz w:val="24"/>
          <w:szCs w:val="24"/>
        </w:rPr>
        <w:t>Demographics</w:t>
      </w:r>
      <w:r w:rsidR="0098321D" w:rsidRPr="00A6694A">
        <w:rPr>
          <w:rFonts w:cstheme="minorHAnsi"/>
          <w:sz w:val="24"/>
          <w:szCs w:val="24"/>
        </w:rPr>
        <w:t xml:space="preserve"> </w:t>
      </w:r>
      <w:bookmarkEnd w:id="15"/>
      <w:bookmarkEnd w:id="16"/>
      <w:r w:rsidR="0098173C" w:rsidRPr="00A6694A">
        <w:rPr>
          <w:rFonts w:cstheme="minorHAnsi"/>
          <w:sz w:val="24"/>
          <w:szCs w:val="24"/>
        </w:rPr>
        <w:t>of the sample each year (sd = standard deviation, iqr = interquartile range)</w:t>
      </w:r>
    </w:p>
    <w:tbl>
      <w:tblPr>
        <w:tblStyle w:val="TableGrid"/>
        <w:tblW w:w="9350" w:type="dxa"/>
        <w:tblLayout w:type="fixed"/>
        <w:tblLook w:val="04A0" w:firstRow="1" w:lastRow="0" w:firstColumn="1" w:lastColumn="0" w:noHBand="0" w:noVBand="1"/>
      </w:tblPr>
      <w:tblGrid>
        <w:gridCol w:w="1129"/>
        <w:gridCol w:w="1134"/>
        <w:gridCol w:w="1276"/>
        <w:gridCol w:w="1417"/>
        <w:gridCol w:w="1559"/>
        <w:gridCol w:w="1418"/>
        <w:gridCol w:w="1417"/>
      </w:tblGrid>
      <w:tr w:rsidR="008F4637" w:rsidRPr="00A6694A" w14:paraId="66093FCC" w14:textId="77777777" w:rsidTr="0098173C">
        <w:trPr>
          <w:trHeight w:val="255"/>
        </w:trPr>
        <w:tc>
          <w:tcPr>
            <w:tcW w:w="1129" w:type="dxa"/>
            <w:noWrap/>
            <w:hideMark/>
          </w:tcPr>
          <w:p w14:paraId="0AF29EBB" w14:textId="77777777" w:rsidR="008F4637" w:rsidRPr="00A6694A" w:rsidRDefault="008F4637" w:rsidP="00A40FB0">
            <w:pPr>
              <w:rPr>
                <w:rFonts w:asciiTheme="minorHAnsi" w:hAnsiTheme="minorHAnsi" w:cstheme="minorHAnsi"/>
                <w:b/>
                <w:sz w:val="20"/>
                <w:szCs w:val="20"/>
              </w:rPr>
            </w:pPr>
            <w:r w:rsidRPr="00A6694A">
              <w:rPr>
                <w:rFonts w:asciiTheme="minorHAnsi" w:hAnsiTheme="minorHAnsi" w:cstheme="minorHAnsi"/>
                <w:b/>
                <w:sz w:val="20"/>
                <w:szCs w:val="20"/>
              </w:rPr>
              <w:t>Year</w:t>
            </w:r>
          </w:p>
        </w:tc>
        <w:tc>
          <w:tcPr>
            <w:tcW w:w="1134" w:type="dxa"/>
            <w:noWrap/>
            <w:hideMark/>
          </w:tcPr>
          <w:p w14:paraId="18C02183" w14:textId="6D2626F6" w:rsidR="008F4637" w:rsidRPr="00A6694A" w:rsidRDefault="008F4637" w:rsidP="00A40FB0">
            <w:pPr>
              <w:rPr>
                <w:rFonts w:asciiTheme="minorHAnsi" w:hAnsiTheme="minorHAnsi" w:cstheme="minorHAnsi"/>
                <w:b/>
                <w:sz w:val="20"/>
                <w:szCs w:val="20"/>
              </w:rPr>
            </w:pPr>
            <w:r w:rsidRPr="00A6694A">
              <w:rPr>
                <w:rFonts w:asciiTheme="minorHAnsi" w:hAnsiTheme="minorHAnsi" w:cstheme="minorHAnsi"/>
                <w:b/>
                <w:sz w:val="20"/>
                <w:szCs w:val="20"/>
              </w:rPr>
              <w:t xml:space="preserve">Age Range </w:t>
            </w:r>
          </w:p>
        </w:tc>
        <w:tc>
          <w:tcPr>
            <w:tcW w:w="1276" w:type="dxa"/>
            <w:noWrap/>
            <w:hideMark/>
          </w:tcPr>
          <w:p w14:paraId="2A6F70BB" w14:textId="77777777" w:rsidR="008F4637" w:rsidRPr="00A6694A" w:rsidRDefault="008F4637" w:rsidP="00F54554">
            <w:pPr>
              <w:rPr>
                <w:rFonts w:asciiTheme="minorHAnsi" w:hAnsiTheme="minorHAnsi" w:cstheme="minorHAnsi"/>
                <w:b/>
                <w:sz w:val="20"/>
                <w:szCs w:val="20"/>
              </w:rPr>
            </w:pPr>
            <w:r w:rsidRPr="00A6694A">
              <w:rPr>
                <w:rFonts w:asciiTheme="minorHAnsi" w:hAnsiTheme="minorHAnsi" w:cstheme="minorHAnsi"/>
                <w:b/>
                <w:sz w:val="20"/>
                <w:szCs w:val="20"/>
              </w:rPr>
              <w:t xml:space="preserve">Mean </w:t>
            </w:r>
          </w:p>
          <w:p w14:paraId="1DD24D33" w14:textId="75462E4A" w:rsidR="008F4637" w:rsidRPr="00A6694A" w:rsidRDefault="008F4637" w:rsidP="00F54554">
            <w:pPr>
              <w:rPr>
                <w:rFonts w:asciiTheme="minorHAnsi" w:hAnsiTheme="minorHAnsi" w:cstheme="minorHAnsi"/>
                <w:b/>
                <w:sz w:val="20"/>
                <w:szCs w:val="20"/>
              </w:rPr>
            </w:pPr>
            <w:r w:rsidRPr="00A6694A">
              <w:rPr>
                <w:rFonts w:asciiTheme="minorHAnsi" w:hAnsiTheme="minorHAnsi" w:cstheme="minorHAnsi"/>
                <w:b/>
                <w:sz w:val="20"/>
                <w:szCs w:val="20"/>
              </w:rPr>
              <w:t>Age (sd)</w:t>
            </w:r>
          </w:p>
        </w:tc>
        <w:tc>
          <w:tcPr>
            <w:tcW w:w="1417" w:type="dxa"/>
            <w:noWrap/>
            <w:hideMark/>
          </w:tcPr>
          <w:p w14:paraId="7B1812A4" w14:textId="77777777" w:rsidR="0098173C" w:rsidRPr="00A6694A" w:rsidRDefault="008F4637" w:rsidP="00A40FB0">
            <w:pPr>
              <w:rPr>
                <w:rFonts w:asciiTheme="minorHAnsi" w:hAnsiTheme="minorHAnsi" w:cstheme="minorHAnsi"/>
                <w:b/>
                <w:sz w:val="20"/>
                <w:szCs w:val="20"/>
              </w:rPr>
            </w:pPr>
            <w:r w:rsidRPr="00A6694A">
              <w:rPr>
                <w:rFonts w:asciiTheme="minorHAnsi" w:hAnsiTheme="minorHAnsi" w:cstheme="minorHAnsi"/>
                <w:b/>
                <w:sz w:val="20"/>
                <w:szCs w:val="20"/>
              </w:rPr>
              <w:t xml:space="preserve">Median age </w:t>
            </w:r>
          </w:p>
          <w:p w14:paraId="165BA655" w14:textId="59A5FA78" w:rsidR="008F4637" w:rsidRPr="00A6694A" w:rsidRDefault="0098173C" w:rsidP="00A40FB0">
            <w:pPr>
              <w:rPr>
                <w:rFonts w:asciiTheme="minorHAnsi" w:hAnsiTheme="minorHAnsi" w:cstheme="minorHAnsi"/>
                <w:b/>
                <w:sz w:val="20"/>
                <w:szCs w:val="20"/>
              </w:rPr>
            </w:pPr>
            <w:r w:rsidRPr="00A6694A">
              <w:rPr>
                <w:rFonts w:asciiTheme="minorHAnsi" w:hAnsiTheme="minorHAnsi" w:cstheme="minorHAnsi"/>
                <w:b/>
                <w:sz w:val="20"/>
                <w:szCs w:val="20"/>
              </w:rPr>
              <w:t>(iqr)</w:t>
            </w:r>
          </w:p>
        </w:tc>
        <w:tc>
          <w:tcPr>
            <w:tcW w:w="1559" w:type="dxa"/>
            <w:noWrap/>
            <w:hideMark/>
          </w:tcPr>
          <w:p w14:paraId="5508C0C0" w14:textId="19AB980D" w:rsidR="008F4637" w:rsidRPr="00A6694A" w:rsidRDefault="0098173C" w:rsidP="00A40FB0">
            <w:pPr>
              <w:rPr>
                <w:rFonts w:asciiTheme="minorHAnsi" w:hAnsiTheme="minorHAnsi" w:cstheme="minorHAnsi"/>
                <w:b/>
                <w:sz w:val="20"/>
                <w:szCs w:val="20"/>
              </w:rPr>
            </w:pPr>
            <w:r w:rsidRPr="00A6694A">
              <w:rPr>
                <w:rFonts w:asciiTheme="minorHAnsi" w:hAnsiTheme="minorHAnsi" w:cstheme="minorHAnsi"/>
                <w:b/>
                <w:sz w:val="20"/>
                <w:szCs w:val="20"/>
              </w:rPr>
              <w:t xml:space="preserve">Number of </w:t>
            </w:r>
            <w:r w:rsidR="00490963" w:rsidRPr="00A6694A">
              <w:rPr>
                <w:rFonts w:asciiTheme="minorHAnsi" w:hAnsiTheme="minorHAnsi" w:cstheme="minorHAnsi"/>
                <w:b/>
                <w:sz w:val="20"/>
                <w:szCs w:val="20"/>
              </w:rPr>
              <w:t>‘</w:t>
            </w:r>
            <w:r w:rsidRPr="00A6694A">
              <w:rPr>
                <w:rFonts w:asciiTheme="minorHAnsi" w:hAnsiTheme="minorHAnsi" w:cstheme="minorHAnsi"/>
                <w:b/>
                <w:sz w:val="20"/>
                <w:szCs w:val="20"/>
              </w:rPr>
              <w:t>active</w:t>
            </w:r>
            <w:r w:rsidR="00490963" w:rsidRPr="00A6694A">
              <w:rPr>
                <w:rFonts w:asciiTheme="minorHAnsi" w:hAnsiTheme="minorHAnsi" w:cstheme="minorHAnsi"/>
                <w:b/>
                <w:sz w:val="20"/>
                <w:szCs w:val="20"/>
              </w:rPr>
              <w:t>’</w:t>
            </w:r>
            <w:r w:rsidRPr="00A6694A">
              <w:rPr>
                <w:rFonts w:asciiTheme="minorHAnsi" w:hAnsiTheme="minorHAnsi" w:cstheme="minorHAnsi"/>
                <w:b/>
                <w:sz w:val="20"/>
                <w:szCs w:val="20"/>
              </w:rPr>
              <w:t xml:space="preserve"> patients with diabetes</w:t>
            </w:r>
          </w:p>
        </w:tc>
        <w:tc>
          <w:tcPr>
            <w:tcW w:w="1418" w:type="dxa"/>
            <w:noWrap/>
            <w:hideMark/>
          </w:tcPr>
          <w:p w14:paraId="23ED6DD4" w14:textId="2E5822FC" w:rsidR="008F4637" w:rsidRPr="00A6694A" w:rsidRDefault="008F4637" w:rsidP="00A40FB0">
            <w:pPr>
              <w:rPr>
                <w:rFonts w:asciiTheme="minorHAnsi" w:hAnsiTheme="minorHAnsi" w:cstheme="minorHAnsi"/>
                <w:b/>
                <w:sz w:val="20"/>
                <w:szCs w:val="20"/>
              </w:rPr>
            </w:pPr>
            <w:r w:rsidRPr="00A6694A">
              <w:rPr>
                <w:rFonts w:asciiTheme="minorHAnsi" w:hAnsiTheme="minorHAnsi" w:cstheme="minorHAnsi"/>
                <w:b/>
                <w:sz w:val="20"/>
                <w:szCs w:val="20"/>
              </w:rPr>
              <w:t>Male (%)</w:t>
            </w:r>
          </w:p>
        </w:tc>
        <w:tc>
          <w:tcPr>
            <w:tcW w:w="1417" w:type="dxa"/>
            <w:noWrap/>
            <w:hideMark/>
          </w:tcPr>
          <w:p w14:paraId="669B11DD" w14:textId="77777777" w:rsidR="008F4637" w:rsidRPr="00A6694A" w:rsidRDefault="008F4637" w:rsidP="00A40FB0">
            <w:pPr>
              <w:rPr>
                <w:rFonts w:asciiTheme="minorHAnsi" w:hAnsiTheme="minorHAnsi" w:cstheme="minorHAnsi"/>
                <w:b/>
                <w:sz w:val="20"/>
                <w:szCs w:val="20"/>
              </w:rPr>
            </w:pPr>
            <w:r w:rsidRPr="00A6694A">
              <w:rPr>
                <w:rFonts w:asciiTheme="minorHAnsi" w:hAnsiTheme="minorHAnsi" w:cstheme="minorHAnsi"/>
                <w:b/>
                <w:sz w:val="20"/>
                <w:szCs w:val="20"/>
              </w:rPr>
              <w:t>Female (%)</w:t>
            </w:r>
          </w:p>
        </w:tc>
      </w:tr>
      <w:tr w:rsidR="008F4637" w:rsidRPr="00A6694A" w14:paraId="5CA8CE8C" w14:textId="77777777" w:rsidTr="0098173C">
        <w:trPr>
          <w:trHeight w:val="255"/>
        </w:trPr>
        <w:tc>
          <w:tcPr>
            <w:tcW w:w="1129" w:type="dxa"/>
            <w:noWrap/>
            <w:hideMark/>
          </w:tcPr>
          <w:p w14:paraId="0BE16043" w14:textId="77777777" w:rsidR="008F4637" w:rsidRPr="00A6694A" w:rsidRDefault="008F4637" w:rsidP="00A40FB0">
            <w:pPr>
              <w:rPr>
                <w:rFonts w:asciiTheme="minorHAnsi" w:hAnsiTheme="minorHAnsi" w:cstheme="minorHAnsi"/>
                <w:b/>
                <w:sz w:val="20"/>
                <w:szCs w:val="20"/>
              </w:rPr>
            </w:pPr>
            <w:r w:rsidRPr="00A6694A">
              <w:rPr>
                <w:rFonts w:asciiTheme="minorHAnsi" w:hAnsiTheme="minorHAnsi" w:cstheme="minorHAnsi"/>
                <w:b/>
                <w:sz w:val="20"/>
                <w:szCs w:val="20"/>
              </w:rPr>
              <w:t>2000/01</w:t>
            </w:r>
          </w:p>
        </w:tc>
        <w:tc>
          <w:tcPr>
            <w:tcW w:w="1134" w:type="dxa"/>
            <w:noWrap/>
            <w:hideMark/>
          </w:tcPr>
          <w:p w14:paraId="60369413" w14:textId="77777777" w:rsidR="008F4637" w:rsidRPr="00A6694A" w:rsidRDefault="008F4637" w:rsidP="00A40FB0">
            <w:pPr>
              <w:rPr>
                <w:rFonts w:asciiTheme="minorHAnsi" w:hAnsiTheme="minorHAnsi" w:cstheme="minorHAnsi"/>
                <w:sz w:val="20"/>
                <w:szCs w:val="20"/>
              </w:rPr>
            </w:pPr>
            <w:r w:rsidRPr="00A6694A">
              <w:rPr>
                <w:rFonts w:asciiTheme="minorHAnsi" w:hAnsiTheme="minorHAnsi" w:cstheme="minorHAnsi"/>
                <w:sz w:val="20"/>
                <w:szCs w:val="20"/>
              </w:rPr>
              <w:t>(0-102)</w:t>
            </w:r>
          </w:p>
        </w:tc>
        <w:tc>
          <w:tcPr>
            <w:tcW w:w="1276" w:type="dxa"/>
            <w:noWrap/>
            <w:hideMark/>
          </w:tcPr>
          <w:p w14:paraId="28DB7D69" w14:textId="13875A8B" w:rsidR="008F4637" w:rsidRPr="00A6694A" w:rsidRDefault="008F4637" w:rsidP="00A40FB0">
            <w:pPr>
              <w:rPr>
                <w:rFonts w:asciiTheme="minorHAnsi" w:hAnsiTheme="minorHAnsi" w:cstheme="minorHAnsi"/>
                <w:sz w:val="20"/>
                <w:szCs w:val="20"/>
              </w:rPr>
            </w:pPr>
            <w:r w:rsidRPr="00A6694A">
              <w:rPr>
                <w:rFonts w:asciiTheme="minorHAnsi" w:hAnsiTheme="minorHAnsi" w:cstheme="minorHAnsi"/>
                <w:sz w:val="20"/>
                <w:szCs w:val="20"/>
              </w:rPr>
              <w:t>63.3 (15.7)</w:t>
            </w:r>
          </w:p>
        </w:tc>
        <w:tc>
          <w:tcPr>
            <w:tcW w:w="1417" w:type="dxa"/>
            <w:noWrap/>
            <w:hideMark/>
          </w:tcPr>
          <w:p w14:paraId="150BDE53" w14:textId="18DCCD7C" w:rsidR="008F4637" w:rsidRPr="00A6694A" w:rsidRDefault="008F4637" w:rsidP="00A40FB0">
            <w:pPr>
              <w:rPr>
                <w:rFonts w:asciiTheme="minorHAnsi" w:hAnsiTheme="minorHAnsi" w:cstheme="minorHAnsi"/>
                <w:sz w:val="20"/>
                <w:szCs w:val="20"/>
              </w:rPr>
            </w:pPr>
            <w:r w:rsidRPr="00A6694A">
              <w:rPr>
                <w:rFonts w:asciiTheme="minorHAnsi" w:hAnsiTheme="minorHAnsi" w:cstheme="minorHAnsi"/>
                <w:sz w:val="20"/>
                <w:szCs w:val="20"/>
              </w:rPr>
              <w:t>66</w:t>
            </w:r>
            <w:r w:rsidR="00CF2DCF" w:rsidRPr="00A6694A">
              <w:rPr>
                <w:rFonts w:asciiTheme="minorHAnsi" w:hAnsiTheme="minorHAnsi" w:cstheme="minorHAnsi"/>
                <w:sz w:val="20"/>
                <w:szCs w:val="20"/>
              </w:rPr>
              <w:t xml:space="preserve"> (</w:t>
            </w:r>
            <w:r w:rsidR="0098173C" w:rsidRPr="00A6694A">
              <w:rPr>
                <w:rFonts w:asciiTheme="minorHAnsi" w:hAnsiTheme="minorHAnsi" w:cstheme="minorHAnsi"/>
                <w:sz w:val="20"/>
                <w:szCs w:val="20"/>
              </w:rPr>
              <w:t>54-74)</w:t>
            </w:r>
          </w:p>
        </w:tc>
        <w:tc>
          <w:tcPr>
            <w:tcW w:w="1559" w:type="dxa"/>
            <w:noWrap/>
            <w:hideMark/>
          </w:tcPr>
          <w:p w14:paraId="035CDF5C" w14:textId="35F5AFB5" w:rsidR="008F4637" w:rsidRPr="00A6694A" w:rsidRDefault="008F4637" w:rsidP="00A40FB0">
            <w:pPr>
              <w:rPr>
                <w:rFonts w:asciiTheme="minorHAnsi" w:hAnsiTheme="minorHAnsi" w:cstheme="minorHAnsi"/>
                <w:sz w:val="20"/>
                <w:szCs w:val="20"/>
              </w:rPr>
            </w:pPr>
            <w:r w:rsidRPr="00A6694A">
              <w:rPr>
                <w:rFonts w:asciiTheme="minorHAnsi" w:hAnsiTheme="minorHAnsi" w:cstheme="minorHAnsi"/>
                <w:sz w:val="20"/>
                <w:szCs w:val="20"/>
              </w:rPr>
              <w:t>50</w:t>
            </w:r>
            <w:r w:rsidR="001B71F9" w:rsidRPr="00A6694A">
              <w:rPr>
                <w:rFonts w:asciiTheme="minorHAnsi" w:hAnsiTheme="minorHAnsi" w:cstheme="minorHAnsi"/>
                <w:sz w:val="20"/>
                <w:szCs w:val="20"/>
              </w:rPr>
              <w:t>80</w:t>
            </w:r>
          </w:p>
        </w:tc>
        <w:tc>
          <w:tcPr>
            <w:tcW w:w="1418" w:type="dxa"/>
            <w:noWrap/>
            <w:hideMark/>
          </w:tcPr>
          <w:p w14:paraId="1CF191A8" w14:textId="0EEA7277" w:rsidR="008F4637" w:rsidRPr="00A6694A" w:rsidRDefault="0098173C" w:rsidP="00A40FB0">
            <w:pPr>
              <w:rPr>
                <w:rFonts w:asciiTheme="minorHAnsi" w:hAnsiTheme="minorHAnsi" w:cstheme="minorHAnsi"/>
                <w:sz w:val="20"/>
                <w:szCs w:val="20"/>
              </w:rPr>
            </w:pPr>
            <w:r w:rsidRPr="00A6694A">
              <w:rPr>
                <w:rFonts w:asciiTheme="minorHAnsi" w:hAnsiTheme="minorHAnsi" w:cstheme="minorHAnsi"/>
                <w:sz w:val="20"/>
                <w:szCs w:val="20"/>
              </w:rPr>
              <w:t>2764 (54.4</w:t>
            </w:r>
            <w:r w:rsidR="008F4637" w:rsidRPr="00A6694A">
              <w:rPr>
                <w:rFonts w:asciiTheme="minorHAnsi" w:hAnsiTheme="minorHAnsi" w:cstheme="minorHAnsi"/>
                <w:sz w:val="20"/>
                <w:szCs w:val="20"/>
              </w:rPr>
              <w:t>)</w:t>
            </w:r>
          </w:p>
        </w:tc>
        <w:tc>
          <w:tcPr>
            <w:tcW w:w="1417" w:type="dxa"/>
            <w:noWrap/>
            <w:hideMark/>
          </w:tcPr>
          <w:p w14:paraId="7A6DAD93" w14:textId="1081254F" w:rsidR="008F4637" w:rsidRPr="00A6694A" w:rsidRDefault="0098173C" w:rsidP="00A40FB0">
            <w:pPr>
              <w:rPr>
                <w:rFonts w:asciiTheme="minorHAnsi" w:hAnsiTheme="minorHAnsi" w:cstheme="minorHAnsi"/>
                <w:sz w:val="20"/>
                <w:szCs w:val="20"/>
              </w:rPr>
            </w:pPr>
            <w:r w:rsidRPr="00A6694A">
              <w:rPr>
                <w:rFonts w:asciiTheme="minorHAnsi" w:hAnsiTheme="minorHAnsi" w:cstheme="minorHAnsi"/>
                <w:sz w:val="20"/>
                <w:szCs w:val="20"/>
              </w:rPr>
              <w:t>2316 (45.6</w:t>
            </w:r>
            <w:r w:rsidR="008F4637" w:rsidRPr="00A6694A">
              <w:rPr>
                <w:rFonts w:asciiTheme="minorHAnsi" w:hAnsiTheme="minorHAnsi" w:cstheme="minorHAnsi"/>
                <w:sz w:val="20"/>
                <w:szCs w:val="20"/>
              </w:rPr>
              <w:t>)</w:t>
            </w:r>
          </w:p>
        </w:tc>
      </w:tr>
      <w:tr w:rsidR="001B71F9" w:rsidRPr="00A6694A" w14:paraId="1401EFE4" w14:textId="77777777" w:rsidTr="0098173C">
        <w:trPr>
          <w:trHeight w:val="255"/>
        </w:trPr>
        <w:tc>
          <w:tcPr>
            <w:tcW w:w="1129" w:type="dxa"/>
            <w:noWrap/>
          </w:tcPr>
          <w:p w14:paraId="35AE7890" w14:textId="6BC8AD3F" w:rsidR="001B71F9" w:rsidRPr="00A6694A" w:rsidRDefault="001B71F9" w:rsidP="00A40FB0">
            <w:pPr>
              <w:rPr>
                <w:rFonts w:asciiTheme="minorHAnsi" w:hAnsiTheme="minorHAnsi" w:cstheme="minorHAnsi"/>
                <w:b/>
                <w:sz w:val="20"/>
                <w:szCs w:val="20"/>
              </w:rPr>
            </w:pPr>
            <w:r w:rsidRPr="00A6694A">
              <w:rPr>
                <w:rFonts w:asciiTheme="minorHAnsi" w:hAnsiTheme="minorHAnsi" w:cstheme="minorHAnsi"/>
                <w:b/>
                <w:sz w:val="20"/>
                <w:szCs w:val="20"/>
              </w:rPr>
              <w:t>2001/02</w:t>
            </w:r>
          </w:p>
        </w:tc>
        <w:tc>
          <w:tcPr>
            <w:tcW w:w="1134" w:type="dxa"/>
            <w:noWrap/>
          </w:tcPr>
          <w:p w14:paraId="01540EC6" w14:textId="527C7F4C" w:rsidR="001B71F9" w:rsidRPr="00A6694A" w:rsidRDefault="001B71F9" w:rsidP="00A40FB0">
            <w:pPr>
              <w:rPr>
                <w:rFonts w:asciiTheme="minorHAnsi" w:hAnsiTheme="minorHAnsi" w:cstheme="minorHAnsi"/>
                <w:sz w:val="20"/>
                <w:szCs w:val="20"/>
              </w:rPr>
            </w:pPr>
            <w:r w:rsidRPr="00A6694A">
              <w:rPr>
                <w:rFonts w:asciiTheme="minorHAnsi" w:hAnsiTheme="minorHAnsi" w:cstheme="minorHAnsi"/>
                <w:sz w:val="20"/>
                <w:szCs w:val="20"/>
              </w:rPr>
              <w:t>(2-103)</w:t>
            </w:r>
          </w:p>
        </w:tc>
        <w:tc>
          <w:tcPr>
            <w:tcW w:w="1276" w:type="dxa"/>
            <w:noWrap/>
          </w:tcPr>
          <w:p w14:paraId="10C768F8" w14:textId="5ED3C4CF" w:rsidR="001B71F9" w:rsidRPr="00A6694A" w:rsidRDefault="001B71F9" w:rsidP="00A40FB0">
            <w:pPr>
              <w:rPr>
                <w:rFonts w:asciiTheme="minorHAnsi" w:hAnsiTheme="minorHAnsi" w:cstheme="minorHAnsi"/>
                <w:sz w:val="20"/>
                <w:szCs w:val="20"/>
              </w:rPr>
            </w:pPr>
            <w:r w:rsidRPr="00A6694A">
              <w:rPr>
                <w:rFonts w:asciiTheme="minorHAnsi" w:hAnsiTheme="minorHAnsi" w:cstheme="minorHAnsi"/>
                <w:sz w:val="20"/>
                <w:szCs w:val="20"/>
              </w:rPr>
              <w:t>63.5 (15.4)</w:t>
            </w:r>
          </w:p>
        </w:tc>
        <w:tc>
          <w:tcPr>
            <w:tcW w:w="1417" w:type="dxa"/>
            <w:noWrap/>
          </w:tcPr>
          <w:p w14:paraId="4D12BDEC" w14:textId="53FB7F32" w:rsidR="001B71F9" w:rsidRPr="00A6694A" w:rsidRDefault="0098173C" w:rsidP="00A40FB0">
            <w:pPr>
              <w:rPr>
                <w:rFonts w:asciiTheme="minorHAnsi" w:hAnsiTheme="minorHAnsi" w:cstheme="minorHAnsi"/>
                <w:sz w:val="20"/>
                <w:szCs w:val="20"/>
              </w:rPr>
            </w:pPr>
            <w:r w:rsidRPr="00A6694A">
              <w:rPr>
                <w:rFonts w:asciiTheme="minorHAnsi" w:hAnsiTheme="minorHAnsi" w:cstheme="minorHAnsi"/>
                <w:sz w:val="20"/>
                <w:szCs w:val="20"/>
              </w:rPr>
              <w:t>66 (55-75)</w:t>
            </w:r>
          </w:p>
        </w:tc>
        <w:tc>
          <w:tcPr>
            <w:tcW w:w="1559" w:type="dxa"/>
            <w:noWrap/>
          </w:tcPr>
          <w:p w14:paraId="630CE52E" w14:textId="08DF3F13" w:rsidR="001B71F9" w:rsidRPr="00A6694A" w:rsidRDefault="001B71F9" w:rsidP="00A40FB0">
            <w:pPr>
              <w:rPr>
                <w:rFonts w:asciiTheme="minorHAnsi" w:hAnsiTheme="minorHAnsi" w:cstheme="minorHAnsi"/>
                <w:sz w:val="20"/>
                <w:szCs w:val="20"/>
              </w:rPr>
            </w:pPr>
            <w:r w:rsidRPr="00A6694A">
              <w:rPr>
                <w:rFonts w:asciiTheme="minorHAnsi" w:hAnsiTheme="minorHAnsi" w:cstheme="minorHAnsi"/>
                <w:sz w:val="20"/>
                <w:szCs w:val="20"/>
              </w:rPr>
              <w:t>6616</w:t>
            </w:r>
          </w:p>
        </w:tc>
        <w:tc>
          <w:tcPr>
            <w:tcW w:w="1418" w:type="dxa"/>
            <w:noWrap/>
          </w:tcPr>
          <w:p w14:paraId="00C1012A" w14:textId="1F15D751" w:rsidR="001B71F9" w:rsidRPr="00A6694A" w:rsidRDefault="0098173C" w:rsidP="00A40FB0">
            <w:pPr>
              <w:rPr>
                <w:rFonts w:asciiTheme="minorHAnsi" w:hAnsiTheme="minorHAnsi" w:cstheme="minorHAnsi"/>
                <w:sz w:val="20"/>
                <w:szCs w:val="20"/>
              </w:rPr>
            </w:pPr>
            <w:r w:rsidRPr="00A6694A">
              <w:rPr>
                <w:rFonts w:asciiTheme="minorHAnsi" w:hAnsiTheme="minorHAnsi" w:cstheme="minorHAnsi"/>
                <w:sz w:val="20"/>
                <w:szCs w:val="20"/>
              </w:rPr>
              <w:t>3607 (54.5)</w:t>
            </w:r>
          </w:p>
        </w:tc>
        <w:tc>
          <w:tcPr>
            <w:tcW w:w="1417" w:type="dxa"/>
            <w:noWrap/>
          </w:tcPr>
          <w:p w14:paraId="07564782" w14:textId="573AEBD0" w:rsidR="001B71F9" w:rsidRPr="00A6694A" w:rsidRDefault="0098173C" w:rsidP="00A40FB0">
            <w:pPr>
              <w:rPr>
                <w:rFonts w:asciiTheme="minorHAnsi" w:hAnsiTheme="minorHAnsi" w:cstheme="minorHAnsi"/>
                <w:sz w:val="20"/>
                <w:szCs w:val="20"/>
              </w:rPr>
            </w:pPr>
            <w:r w:rsidRPr="00A6694A">
              <w:rPr>
                <w:rFonts w:asciiTheme="minorHAnsi" w:hAnsiTheme="minorHAnsi" w:cstheme="minorHAnsi"/>
                <w:sz w:val="20"/>
                <w:szCs w:val="20"/>
              </w:rPr>
              <w:t>3009 (45.5)</w:t>
            </w:r>
          </w:p>
        </w:tc>
      </w:tr>
      <w:tr w:rsidR="001B71F9" w:rsidRPr="00A6694A" w14:paraId="1E809F39" w14:textId="77777777" w:rsidTr="0098173C">
        <w:trPr>
          <w:trHeight w:val="255"/>
        </w:trPr>
        <w:tc>
          <w:tcPr>
            <w:tcW w:w="1129" w:type="dxa"/>
            <w:noWrap/>
          </w:tcPr>
          <w:p w14:paraId="7FE13D12" w14:textId="720E1567" w:rsidR="001B71F9" w:rsidRPr="00A6694A" w:rsidRDefault="001B71F9" w:rsidP="00A40FB0">
            <w:pPr>
              <w:rPr>
                <w:rFonts w:asciiTheme="minorHAnsi" w:hAnsiTheme="minorHAnsi" w:cstheme="minorHAnsi"/>
                <w:b/>
                <w:sz w:val="20"/>
                <w:szCs w:val="20"/>
              </w:rPr>
            </w:pPr>
            <w:r w:rsidRPr="00A6694A">
              <w:rPr>
                <w:rFonts w:asciiTheme="minorHAnsi" w:hAnsiTheme="minorHAnsi" w:cstheme="minorHAnsi"/>
                <w:b/>
                <w:sz w:val="20"/>
                <w:szCs w:val="20"/>
              </w:rPr>
              <w:t>2002/03</w:t>
            </w:r>
          </w:p>
        </w:tc>
        <w:tc>
          <w:tcPr>
            <w:tcW w:w="1134" w:type="dxa"/>
            <w:noWrap/>
          </w:tcPr>
          <w:p w14:paraId="7EF0C93B" w14:textId="7EC28911" w:rsidR="001B71F9" w:rsidRPr="00A6694A" w:rsidRDefault="001B71F9" w:rsidP="00A40FB0">
            <w:pPr>
              <w:rPr>
                <w:rFonts w:asciiTheme="minorHAnsi" w:hAnsiTheme="minorHAnsi" w:cstheme="minorHAnsi"/>
                <w:sz w:val="20"/>
                <w:szCs w:val="20"/>
              </w:rPr>
            </w:pPr>
            <w:r w:rsidRPr="00A6694A">
              <w:rPr>
                <w:rFonts w:asciiTheme="minorHAnsi" w:hAnsiTheme="minorHAnsi" w:cstheme="minorHAnsi"/>
                <w:sz w:val="20"/>
                <w:szCs w:val="20"/>
              </w:rPr>
              <w:t>(3-100)</w:t>
            </w:r>
          </w:p>
        </w:tc>
        <w:tc>
          <w:tcPr>
            <w:tcW w:w="1276" w:type="dxa"/>
            <w:noWrap/>
          </w:tcPr>
          <w:p w14:paraId="7664D9A3" w14:textId="3440255D" w:rsidR="001B71F9" w:rsidRPr="00A6694A" w:rsidRDefault="001B71F9" w:rsidP="00A40FB0">
            <w:pPr>
              <w:rPr>
                <w:rFonts w:asciiTheme="minorHAnsi" w:hAnsiTheme="minorHAnsi" w:cstheme="minorHAnsi"/>
                <w:sz w:val="20"/>
                <w:szCs w:val="20"/>
              </w:rPr>
            </w:pPr>
            <w:r w:rsidRPr="00A6694A">
              <w:rPr>
                <w:rFonts w:asciiTheme="minorHAnsi" w:hAnsiTheme="minorHAnsi" w:cstheme="minorHAnsi"/>
                <w:sz w:val="20"/>
                <w:szCs w:val="20"/>
              </w:rPr>
              <w:t>63.6 (15.4)</w:t>
            </w:r>
          </w:p>
        </w:tc>
        <w:tc>
          <w:tcPr>
            <w:tcW w:w="1417" w:type="dxa"/>
            <w:noWrap/>
          </w:tcPr>
          <w:p w14:paraId="15FE3023" w14:textId="63003E4B" w:rsidR="001B71F9" w:rsidRPr="00A6694A" w:rsidRDefault="0098173C" w:rsidP="00A40FB0">
            <w:pPr>
              <w:rPr>
                <w:rFonts w:asciiTheme="minorHAnsi" w:hAnsiTheme="minorHAnsi" w:cstheme="minorHAnsi"/>
                <w:sz w:val="20"/>
                <w:szCs w:val="20"/>
              </w:rPr>
            </w:pPr>
            <w:r w:rsidRPr="00A6694A">
              <w:rPr>
                <w:rFonts w:asciiTheme="minorHAnsi" w:hAnsiTheme="minorHAnsi" w:cstheme="minorHAnsi"/>
                <w:sz w:val="20"/>
                <w:szCs w:val="20"/>
              </w:rPr>
              <w:t>66 (55-75)</w:t>
            </w:r>
          </w:p>
        </w:tc>
        <w:tc>
          <w:tcPr>
            <w:tcW w:w="1559" w:type="dxa"/>
            <w:noWrap/>
          </w:tcPr>
          <w:p w14:paraId="5389742C" w14:textId="5929DB6E" w:rsidR="001B71F9" w:rsidRPr="00A6694A" w:rsidRDefault="001B71F9" w:rsidP="00A40FB0">
            <w:pPr>
              <w:rPr>
                <w:rFonts w:asciiTheme="minorHAnsi" w:hAnsiTheme="minorHAnsi" w:cstheme="minorHAnsi"/>
                <w:sz w:val="20"/>
                <w:szCs w:val="20"/>
              </w:rPr>
            </w:pPr>
            <w:r w:rsidRPr="00A6694A">
              <w:rPr>
                <w:rFonts w:asciiTheme="minorHAnsi" w:hAnsiTheme="minorHAnsi" w:cstheme="minorHAnsi"/>
                <w:sz w:val="20"/>
                <w:szCs w:val="20"/>
              </w:rPr>
              <w:t>8255</w:t>
            </w:r>
          </w:p>
        </w:tc>
        <w:tc>
          <w:tcPr>
            <w:tcW w:w="1418" w:type="dxa"/>
            <w:noWrap/>
          </w:tcPr>
          <w:p w14:paraId="5B3AA46F" w14:textId="3F161B12" w:rsidR="001B71F9" w:rsidRPr="00A6694A" w:rsidRDefault="0098173C" w:rsidP="00A40FB0">
            <w:pPr>
              <w:rPr>
                <w:rFonts w:asciiTheme="minorHAnsi" w:hAnsiTheme="minorHAnsi" w:cstheme="minorHAnsi"/>
                <w:sz w:val="20"/>
                <w:szCs w:val="20"/>
              </w:rPr>
            </w:pPr>
            <w:r w:rsidRPr="00A6694A">
              <w:rPr>
                <w:rFonts w:asciiTheme="minorHAnsi" w:hAnsiTheme="minorHAnsi" w:cstheme="minorHAnsi"/>
                <w:sz w:val="20"/>
                <w:szCs w:val="20"/>
              </w:rPr>
              <w:t>4515 (54.7)</w:t>
            </w:r>
          </w:p>
        </w:tc>
        <w:tc>
          <w:tcPr>
            <w:tcW w:w="1417" w:type="dxa"/>
            <w:noWrap/>
          </w:tcPr>
          <w:p w14:paraId="73C3181A" w14:textId="0467A544" w:rsidR="001B71F9" w:rsidRPr="00A6694A" w:rsidRDefault="0098173C" w:rsidP="00A40FB0">
            <w:pPr>
              <w:rPr>
                <w:rFonts w:asciiTheme="minorHAnsi" w:hAnsiTheme="minorHAnsi" w:cstheme="minorHAnsi"/>
                <w:sz w:val="20"/>
                <w:szCs w:val="20"/>
              </w:rPr>
            </w:pPr>
            <w:r w:rsidRPr="00A6694A">
              <w:rPr>
                <w:rFonts w:asciiTheme="minorHAnsi" w:hAnsiTheme="minorHAnsi" w:cstheme="minorHAnsi"/>
                <w:sz w:val="20"/>
                <w:szCs w:val="20"/>
              </w:rPr>
              <w:t>3740 (45.3)</w:t>
            </w:r>
          </w:p>
        </w:tc>
      </w:tr>
      <w:tr w:rsidR="001B71F9" w:rsidRPr="00A6694A" w14:paraId="7AFF347C" w14:textId="77777777" w:rsidTr="0098173C">
        <w:trPr>
          <w:trHeight w:val="255"/>
        </w:trPr>
        <w:tc>
          <w:tcPr>
            <w:tcW w:w="1129" w:type="dxa"/>
            <w:noWrap/>
          </w:tcPr>
          <w:p w14:paraId="1F5CC0C5" w14:textId="16E1A194" w:rsidR="001B71F9" w:rsidRPr="00A6694A" w:rsidRDefault="001B71F9" w:rsidP="00A40FB0">
            <w:pPr>
              <w:rPr>
                <w:rFonts w:asciiTheme="minorHAnsi" w:hAnsiTheme="minorHAnsi" w:cstheme="minorHAnsi"/>
                <w:b/>
                <w:sz w:val="20"/>
                <w:szCs w:val="20"/>
              </w:rPr>
            </w:pPr>
            <w:r w:rsidRPr="00A6694A">
              <w:rPr>
                <w:rFonts w:asciiTheme="minorHAnsi" w:hAnsiTheme="minorHAnsi" w:cstheme="minorHAnsi"/>
                <w:b/>
                <w:sz w:val="20"/>
                <w:szCs w:val="20"/>
              </w:rPr>
              <w:t>2003/04</w:t>
            </w:r>
          </w:p>
        </w:tc>
        <w:tc>
          <w:tcPr>
            <w:tcW w:w="1134" w:type="dxa"/>
            <w:noWrap/>
          </w:tcPr>
          <w:p w14:paraId="445C0D7F" w14:textId="44E21C06" w:rsidR="001B71F9" w:rsidRPr="00A6694A" w:rsidRDefault="001B71F9" w:rsidP="00A40FB0">
            <w:pPr>
              <w:rPr>
                <w:rFonts w:asciiTheme="minorHAnsi" w:hAnsiTheme="minorHAnsi" w:cstheme="minorHAnsi"/>
                <w:sz w:val="20"/>
                <w:szCs w:val="20"/>
              </w:rPr>
            </w:pPr>
            <w:r w:rsidRPr="00A6694A">
              <w:rPr>
                <w:rFonts w:asciiTheme="minorHAnsi" w:hAnsiTheme="minorHAnsi" w:cstheme="minorHAnsi"/>
                <w:sz w:val="20"/>
                <w:szCs w:val="20"/>
              </w:rPr>
              <w:t>(0-101)</w:t>
            </w:r>
          </w:p>
        </w:tc>
        <w:tc>
          <w:tcPr>
            <w:tcW w:w="1276" w:type="dxa"/>
            <w:noWrap/>
          </w:tcPr>
          <w:p w14:paraId="1A7EA95D" w14:textId="78B88165" w:rsidR="001B71F9" w:rsidRPr="00A6694A" w:rsidRDefault="001B71F9" w:rsidP="00A40FB0">
            <w:pPr>
              <w:rPr>
                <w:rFonts w:asciiTheme="minorHAnsi" w:hAnsiTheme="minorHAnsi" w:cstheme="minorHAnsi"/>
                <w:sz w:val="20"/>
                <w:szCs w:val="20"/>
              </w:rPr>
            </w:pPr>
            <w:r w:rsidRPr="00A6694A">
              <w:rPr>
                <w:rFonts w:asciiTheme="minorHAnsi" w:hAnsiTheme="minorHAnsi" w:cstheme="minorHAnsi"/>
                <w:sz w:val="20"/>
                <w:szCs w:val="20"/>
              </w:rPr>
              <w:t>63.7 (15.4)</w:t>
            </w:r>
          </w:p>
        </w:tc>
        <w:tc>
          <w:tcPr>
            <w:tcW w:w="1417" w:type="dxa"/>
            <w:noWrap/>
          </w:tcPr>
          <w:p w14:paraId="083421AA" w14:textId="243B7181" w:rsidR="001B71F9" w:rsidRPr="00A6694A" w:rsidRDefault="0098173C" w:rsidP="00A40FB0">
            <w:pPr>
              <w:rPr>
                <w:rFonts w:asciiTheme="minorHAnsi" w:hAnsiTheme="minorHAnsi" w:cstheme="minorHAnsi"/>
                <w:sz w:val="20"/>
                <w:szCs w:val="20"/>
              </w:rPr>
            </w:pPr>
            <w:r w:rsidRPr="00A6694A">
              <w:rPr>
                <w:rFonts w:asciiTheme="minorHAnsi" w:hAnsiTheme="minorHAnsi" w:cstheme="minorHAnsi"/>
                <w:sz w:val="20"/>
                <w:szCs w:val="20"/>
              </w:rPr>
              <w:t>66 (55-75)</w:t>
            </w:r>
          </w:p>
        </w:tc>
        <w:tc>
          <w:tcPr>
            <w:tcW w:w="1559" w:type="dxa"/>
            <w:noWrap/>
          </w:tcPr>
          <w:p w14:paraId="52FC382B" w14:textId="37E77236" w:rsidR="001B71F9" w:rsidRPr="00A6694A" w:rsidRDefault="001B71F9" w:rsidP="00A40FB0">
            <w:pPr>
              <w:rPr>
                <w:rFonts w:asciiTheme="minorHAnsi" w:hAnsiTheme="minorHAnsi" w:cstheme="minorHAnsi"/>
                <w:sz w:val="20"/>
                <w:szCs w:val="20"/>
              </w:rPr>
            </w:pPr>
            <w:r w:rsidRPr="00A6694A">
              <w:rPr>
                <w:rFonts w:asciiTheme="minorHAnsi" w:hAnsiTheme="minorHAnsi" w:cstheme="minorHAnsi"/>
                <w:sz w:val="20"/>
                <w:szCs w:val="20"/>
              </w:rPr>
              <w:t>9909</w:t>
            </w:r>
          </w:p>
        </w:tc>
        <w:tc>
          <w:tcPr>
            <w:tcW w:w="1418" w:type="dxa"/>
            <w:noWrap/>
          </w:tcPr>
          <w:p w14:paraId="3103B96A" w14:textId="70531BBE" w:rsidR="001B71F9" w:rsidRPr="00A6694A" w:rsidRDefault="0098173C" w:rsidP="00A40FB0">
            <w:pPr>
              <w:rPr>
                <w:rFonts w:asciiTheme="minorHAnsi" w:hAnsiTheme="minorHAnsi" w:cstheme="minorHAnsi"/>
                <w:sz w:val="20"/>
                <w:szCs w:val="20"/>
              </w:rPr>
            </w:pPr>
            <w:r w:rsidRPr="00A6694A">
              <w:rPr>
                <w:rFonts w:asciiTheme="minorHAnsi" w:hAnsiTheme="minorHAnsi" w:cstheme="minorHAnsi"/>
                <w:sz w:val="20"/>
                <w:szCs w:val="20"/>
              </w:rPr>
              <w:t>5472 (55.2)</w:t>
            </w:r>
          </w:p>
        </w:tc>
        <w:tc>
          <w:tcPr>
            <w:tcW w:w="1417" w:type="dxa"/>
            <w:noWrap/>
          </w:tcPr>
          <w:p w14:paraId="76ECF1A5" w14:textId="4DF60D10" w:rsidR="001B71F9" w:rsidRPr="00A6694A" w:rsidRDefault="0098173C" w:rsidP="00A40FB0">
            <w:pPr>
              <w:rPr>
                <w:rFonts w:asciiTheme="minorHAnsi" w:hAnsiTheme="minorHAnsi" w:cstheme="minorHAnsi"/>
                <w:sz w:val="20"/>
                <w:szCs w:val="20"/>
              </w:rPr>
            </w:pPr>
            <w:r w:rsidRPr="00A6694A">
              <w:rPr>
                <w:rFonts w:asciiTheme="minorHAnsi" w:hAnsiTheme="minorHAnsi" w:cstheme="minorHAnsi"/>
                <w:sz w:val="20"/>
                <w:szCs w:val="20"/>
              </w:rPr>
              <w:t>4437 (44.8)</w:t>
            </w:r>
          </w:p>
        </w:tc>
      </w:tr>
      <w:tr w:rsidR="008F4637" w:rsidRPr="00A6694A" w14:paraId="3EA75562" w14:textId="77777777" w:rsidTr="0098173C">
        <w:trPr>
          <w:trHeight w:val="255"/>
        </w:trPr>
        <w:tc>
          <w:tcPr>
            <w:tcW w:w="1129" w:type="dxa"/>
            <w:noWrap/>
            <w:hideMark/>
          </w:tcPr>
          <w:p w14:paraId="5308AB4C" w14:textId="77777777" w:rsidR="008F4637" w:rsidRPr="00A6694A" w:rsidRDefault="008F4637" w:rsidP="00A40FB0">
            <w:pPr>
              <w:rPr>
                <w:rFonts w:asciiTheme="minorHAnsi" w:hAnsiTheme="minorHAnsi" w:cstheme="minorHAnsi"/>
                <w:b/>
                <w:sz w:val="20"/>
                <w:szCs w:val="20"/>
              </w:rPr>
            </w:pPr>
            <w:r w:rsidRPr="00A6694A">
              <w:rPr>
                <w:rFonts w:asciiTheme="minorHAnsi" w:hAnsiTheme="minorHAnsi" w:cstheme="minorHAnsi"/>
                <w:b/>
                <w:sz w:val="20"/>
                <w:szCs w:val="20"/>
              </w:rPr>
              <w:t>2004/05</w:t>
            </w:r>
          </w:p>
        </w:tc>
        <w:tc>
          <w:tcPr>
            <w:tcW w:w="1134" w:type="dxa"/>
            <w:noWrap/>
            <w:hideMark/>
          </w:tcPr>
          <w:p w14:paraId="0EA065AB" w14:textId="77777777" w:rsidR="008F4637" w:rsidRPr="00A6694A" w:rsidRDefault="008F4637" w:rsidP="00A40FB0">
            <w:pPr>
              <w:rPr>
                <w:rFonts w:asciiTheme="minorHAnsi" w:hAnsiTheme="minorHAnsi" w:cstheme="minorHAnsi"/>
                <w:sz w:val="20"/>
                <w:szCs w:val="20"/>
              </w:rPr>
            </w:pPr>
            <w:r w:rsidRPr="00A6694A">
              <w:rPr>
                <w:rFonts w:asciiTheme="minorHAnsi" w:hAnsiTheme="minorHAnsi" w:cstheme="minorHAnsi"/>
                <w:sz w:val="20"/>
                <w:szCs w:val="20"/>
              </w:rPr>
              <w:t>(1-99)</w:t>
            </w:r>
          </w:p>
        </w:tc>
        <w:tc>
          <w:tcPr>
            <w:tcW w:w="1276" w:type="dxa"/>
            <w:noWrap/>
            <w:hideMark/>
          </w:tcPr>
          <w:p w14:paraId="3A69098B" w14:textId="711501C4" w:rsidR="008F4637" w:rsidRPr="00A6694A" w:rsidRDefault="008F4637" w:rsidP="00A40FB0">
            <w:pPr>
              <w:rPr>
                <w:rFonts w:asciiTheme="minorHAnsi" w:hAnsiTheme="minorHAnsi" w:cstheme="minorHAnsi"/>
                <w:sz w:val="20"/>
                <w:szCs w:val="20"/>
              </w:rPr>
            </w:pPr>
            <w:r w:rsidRPr="00A6694A">
              <w:rPr>
                <w:rFonts w:asciiTheme="minorHAnsi" w:hAnsiTheme="minorHAnsi" w:cstheme="minorHAnsi"/>
                <w:sz w:val="20"/>
                <w:szCs w:val="20"/>
              </w:rPr>
              <w:t>63.7 (15.4)</w:t>
            </w:r>
          </w:p>
        </w:tc>
        <w:tc>
          <w:tcPr>
            <w:tcW w:w="1417" w:type="dxa"/>
            <w:noWrap/>
            <w:hideMark/>
          </w:tcPr>
          <w:p w14:paraId="13FC6ACA" w14:textId="3B922590" w:rsidR="008F4637" w:rsidRPr="00A6694A" w:rsidRDefault="0098173C" w:rsidP="00A40FB0">
            <w:pPr>
              <w:rPr>
                <w:rFonts w:asciiTheme="minorHAnsi" w:hAnsiTheme="minorHAnsi" w:cstheme="minorHAnsi"/>
                <w:sz w:val="20"/>
                <w:szCs w:val="20"/>
              </w:rPr>
            </w:pPr>
            <w:r w:rsidRPr="00A6694A">
              <w:rPr>
                <w:rFonts w:asciiTheme="minorHAnsi" w:hAnsiTheme="minorHAnsi" w:cstheme="minorHAnsi"/>
                <w:sz w:val="20"/>
                <w:szCs w:val="20"/>
              </w:rPr>
              <w:t>66 (55-75)</w:t>
            </w:r>
          </w:p>
        </w:tc>
        <w:tc>
          <w:tcPr>
            <w:tcW w:w="1559" w:type="dxa"/>
            <w:noWrap/>
            <w:hideMark/>
          </w:tcPr>
          <w:p w14:paraId="559987F8" w14:textId="77777777" w:rsidR="008F4637" w:rsidRPr="00A6694A" w:rsidRDefault="008F4637" w:rsidP="00A40FB0">
            <w:pPr>
              <w:rPr>
                <w:rFonts w:asciiTheme="minorHAnsi" w:hAnsiTheme="minorHAnsi" w:cstheme="minorHAnsi"/>
                <w:sz w:val="20"/>
                <w:szCs w:val="20"/>
              </w:rPr>
            </w:pPr>
            <w:r w:rsidRPr="00A6694A">
              <w:rPr>
                <w:rFonts w:asciiTheme="minorHAnsi" w:hAnsiTheme="minorHAnsi" w:cstheme="minorHAnsi"/>
                <w:sz w:val="20"/>
                <w:szCs w:val="20"/>
              </w:rPr>
              <w:t>11197</w:t>
            </w:r>
          </w:p>
        </w:tc>
        <w:tc>
          <w:tcPr>
            <w:tcW w:w="1418" w:type="dxa"/>
            <w:noWrap/>
            <w:hideMark/>
          </w:tcPr>
          <w:p w14:paraId="7E0224F5" w14:textId="77777777" w:rsidR="008F4637" w:rsidRPr="00A6694A" w:rsidRDefault="008F4637" w:rsidP="00A40FB0">
            <w:pPr>
              <w:rPr>
                <w:rFonts w:asciiTheme="minorHAnsi" w:hAnsiTheme="minorHAnsi" w:cstheme="minorHAnsi"/>
                <w:sz w:val="20"/>
                <w:szCs w:val="20"/>
              </w:rPr>
            </w:pPr>
            <w:r w:rsidRPr="00A6694A">
              <w:rPr>
                <w:rFonts w:asciiTheme="minorHAnsi" w:hAnsiTheme="minorHAnsi" w:cstheme="minorHAnsi"/>
                <w:sz w:val="20"/>
                <w:szCs w:val="20"/>
              </w:rPr>
              <w:t>6207 (55.4)</w:t>
            </w:r>
          </w:p>
        </w:tc>
        <w:tc>
          <w:tcPr>
            <w:tcW w:w="1417" w:type="dxa"/>
            <w:noWrap/>
            <w:hideMark/>
          </w:tcPr>
          <w:p w14:paraId="3350D27A" w14:textId="77777777" w:rsidR="008F4637" w:rsidRPr="00A6694A" w:rsidRDefault="008F4637" w:rsidP="00A40FB0">
            <w:pPr>
              <w:rPr>
                <w:rFonts w:asciiTheme="minorHAnsi" w:hAnsiTheme="minorHAnsi" w:cstheme="minorHAnsi"/>
                <w:sz w:val="20"/>
                <w:szCs w:val="20"/>
              </w:rPr>
            </w:pPr>
            <w:r w:rsidRPr="00A6694A">
              <w:rPr>
                <w:rFonts w:asciiTheme="minorHAnsi" w:hAnsiTheme="minorHAnsi" w:cstheme="minorHAnsi"/>
                <w:sz w:val="20"/>
                <w:szCs w:val="20"/>
              </w:rPr>
              <w:t>4990 (44.6)</w:t>
            </w:r>
          </w:p>
        </w:tc>
      </w:tr>
      <w:tr w:rsidR="001B71F9" w:rsidRPr="00A6694A" w14:paraId="00490691" w14:textId="77777777" w:rsidTr="0098173C">
        <w:trPr>
          <w:trHeight w:val="255"/>
        </w:trPr>
        <w:tc>
          <w:tcPr>
            <w:tcW w:w="1129" w:type="dxa"/>
            <w:noWrap/>
          </w:tcPr>
          <w:p w14:paraId="12973291" w14:textId="3D2302A7" w:rsidR="001B71F9" w:rsidRPr="00A6694A" w:rsidRDefault="001B71F9" w:rsidP="00A40FB0">
            <w:pPr>
              <w:rPr>
                <w:rFonts w:asciiTheme="minorHAnsi" w:hAnsiTheme="minorHAnsi" w:cstheme="minorHAnsi"/>
                <w:b/>
                <w:sz w:val="20"/>
                <w:szCs w:val="20"/>
              </w:rPr>
            </w:pPr>
            <w:r w:rsidRPr="00A6694A">
              <w:rPr>
                <w:rFonts w:asciiTheme="minorHAnsi" w:hAnsiTheme="minorHAnsi" w:cstheme="minorHAnsi"/>
                <w:b/>
                <w:sz w:val="20"/>
                <w:szCs w:val="20"/>
              </w:rPr>
              <w:t>2005/06</w:t>
            </w:r>
          </w:p>
        </w:tc>
        <w:tc>
          <w:tcPr>
            <w:tcW w:w="1134" w:type="dxa"/>
            <w:noWrap/>
          </w:tcPr>
          <w:p w14:paraId="4D7BB0A7" w14:textId="5E9EF3D8" w:rsidR="001B71F9" w:rsidRPr="00A6694A" w:rsidRDefault="001B71F9" w:rsidP="00A40FB0">
            <w:pPr>
              <w:rPr>
                <w:rFonts w:asciiTheme="minorHAnsi" w:hAnsiTheme="minorHAnsi" w:cstheme="minorHAnsi"/>
                <w:sz w:val="20"/>
                <w:szCs w:val="20"/>
              </w:rPr>
            </w:pPr>
            <w:r w:rsidRPr="00A6694A">
              <w:rPr>
                <w:rFonts w:asciiTheme="minorHAnsi" w:hAnsiTheme="minorHAnsi" w:cstheme="minorHAnsi"/>
                <w:sz w:val="20"/>
                <w:szCs w:val="20"/>
              </w:rPr>
              <w:t>(1-105)</w:t>
            </w:r>
          </w:p>
        </w:tc>
        <w:tc>
          <w:tcPr>
            <w:tcW w:w="1276" w:type="dxa"/>
            <w:noWrap/>
          </w:tcPr>
          <w:p w14:paraId="1D34D78D" w14:textId="49CED8B8" w:rsidR="001B71F9" w:rsidRPr="00A6694A" w:rsidRDefault="001B71F9" w:rsidP="00A40FB0">
            <w:pPr>
              <w:rPr>
                <w:rFonts w:asciiTheme="minorHAnsi" w:hAnsiTheme="minorHAnsi" w:cstheme="minorHAnsi"/>
                <w:sz w:val="20"/>
                <w:szCs w:val="20"/>
              </w:rPr>
            </w:pPr>
            <w:r w:rsidRPr="00A6694A">
              <w:rPr>
                <w:rFonts w:asciiTheme="minorHAnsi" w:hAnsiTheme="minorHAnsi" w:cstheme="minorHAnsi"/>
                <w:sz w:val="20"/>
                <w:szCs w:val="20"/>
              </w:rPr>
              <w:t>63.8 (15.4)</w:t>
            </w:r>
          </w:p>
        </w:tc>
        <w:tc>
          <w:tcPr>
            <w:tcW w:w="1417" w:type="dxa"/>
            <w:noWrap/>
          </w:tcPr>
          <w:p w14:paraId="0F3E10BF" w14:textId="6E17C298" w:rsidR="001B71F9" w:rsidRPr="00A6694A" w:rsidRDefault="0098173C" w:rsidP="00A40FB0">
            <w:pPr>
              <w:rPr>
                <w:rFonts w:asciiTheme="minorHAnsi" w:hAnsiTheme="minorHAnsi" w:cstheme="minorHAnsi"/>
                <w:sz w:val="20"/>
                <w:szCs w:val="20"/>
              </w:rPr>
            </w:pPr>
            <w:r w:rsidRPr="00A6694A">
              <w:rPr>
                <w:rFonts w:asciiTheme="minorHAnsi" w:hAnsiTheme="minorHAnsi" w:cstheme="minorHAnsi"/>
                <w:sz w:val="20"/>
                <w:szCs w:val="20"/>
              </w:rPr>
              <w:t>66 (55-75)</w:t>
            </w:r>
          </w:p>
        </w:tc>
        <w:tc>
          <w:tcPr>
            <w:tcW w:w="1559" w:type="dxa"/>
            <w:noWrap/>
          </w:tcPr>
          <w:p w14:paraId="5B151EAA" w14:textId="69131248" w:rsidR="001B71F9" w:rsidRPr="00A6694A" w:rsidRDefault="001B71F9" w:rsidP="00A40FB0">
            <w:pPr>
              <w:rPr>
                <w:rFonts w:asciiTheme="minorHAnsi" w:hAnsiTheme="minorHAnsi" w:cstheme="minorHAnsi"/>
                <w:sz w:val="20"/>
                <w:szCs w:val="20"/>
              </w:rPr>
            </w:pPr>
            <w:r w:rsidRPr="00A6694A">
              <w:rPr>
                <w:rFonts w:asciiTheme="minorHAnsi" w:hAnsiTheme="minorHAnsi" w:cstheme="minorHAnsi"/>
                <w:sz w:val="20"/>
                <w:szCs w:val="20"/>
              </w:rPr>
              <w:t>12971</w:t>
            </w:r>
          </w:p>
        </w:tc>
        <w:tc>
          <w:tcPr>
            <w:tcW w:w="1418" w:type="dxa"/>
            <w:noWrap/>
          </w:tcPr>
          <w:p w14:paraId="54465133" w14:textId="4D23167E" w:rsidR="001B71F9" w:rsidRPr="00A6694A" w:rsidRDefault="0098173C" w:rsidP="00A40FB0">
            <w:pPr>
              <w:rPr>
                <w:rFonts w:asciiTheme="minorHAnsi" w:hAnsiTheme="minorHAnsi" w:cstheme="minorHAnsi"/>
                <w:sz w:val="20"/>
                <w:szCs w:val="20"/>
              </w:rPr>
            </w:pPr>
            <w:r w:rsidRPr="00A6694A">
              <w:rPr>
                <w:rFonts w:asciiTheme="minorHAnsi" w:hAnsiTheme="minorHAnsi" w:cstheme="minorHAnsi"/>
                <w:sz w:val="20"/>
                <w:szCs w:val="20"/>
              </w:rPr>
              <w:t>7172 (55.3)</w:t>
            </w:r>
          </w:p>
        </w:tc>
        <w:tc>
          <w:tcPr>
            <w:tcW w:w="1417" w:type="dxa"/>
            <w:noWrap/>
          </w:tcPr>
          <w:p w14:paraId="28A5EB85" w14:textId="42C135C7" w:rsidR="001B71F9" w:rsidRPr="00A6694A" w:rsidRDefault="0098173C" w:rsidP="00A40FB0">
            <w:pPr>
              <w:rPr>
                <w:rFonts w:asciiTheme="minorHAnsi" w:hAnsiTheme="minorHAnsi" w:cstheme="minorHAnsi"/>
                <w:sz w:val="20"/>
                <w:szCs w:val="20"/>
              </w:rPr>
            </w:pPr>
            <w:r w:rsidRPr="00A6694A">
              <w:rPr>
                <w:rFonts w:asciiTheme="minorHAnsi" w:hAnsiTheme="minorHAnsi" w:cstheme="minorHAnsi"/>
                <w:sz w:val="20"/>
                <w:szCs w:val="20"/>
              </w:rPr>
              <w:t>5799 (44.7)</w:t>
            </w:r>
          </w:p>
        </w:tc>
      </w:tr>
      <w:tr w:rsidR="001B71F9" w:rsidRPr="00A6694A" w14:paraId="3326C199" w14:textId="77777777" w:rsidTr="0098173C">
        <w:trPr>
          <w:trHeight w:val="255"/>
        </w:trPr>
        <w:tc>
          <w:tcPr>
            <w:tcW w:w="1129" w:type="dxa"/>
            <w:noWrap/>
          </w:tcPr>
          <w:p w14:paraId="538CB59D" w14:textId="30C0C81D" w:rsidR="001B71F9" w:rsidRPr="00A6694A" w:rsidRDefault="001B71F9" w:rsidP="001B71F9">
            <w:pPr>
              <w:rPr>
                <w:rFonts w:asciiTheme="minorHAnsi" w:hAnsiTheme="minorHAnsi" w:cstheme="minorHAnsi"/>
                <w:b/>
                <w:sz w:val="20"/>
                <w:szCs w:val="20"/>
              </w:rPr>
            </w:pPr>
            <w:r w:rsidRPr="00A6694A">
              <w:rPr>
                <w:rFonts w:asciiTheme="minorHAnsi" w:hAnsiTheme="minorHAnsi" w:cstheme="minorHAnsi"/>
                <w:b/>
                <w:sz w:val="20"/>
                <w:szCs w:val="20"/>
              </w:rPr>
              <w:t>2006/07</w:t>
            </w:r>
          </w:p>
        </w:tc>
        <w:tc>
          <w:tcPr>
            <w:tcW w:w="1134" w:type="dxa"/>
            <w:noWrap/>
          </w:tcPr>
          <w:p w14:paraId="5820367A" w14:textId="41950E10" w:rsidR="001B71F9" w:rsidRPr="00A6694A" w:rsidRDefault="001B71F9" w:rsidP="001B71F9">
            <w:pPr>
              <w:rPr>
                <w:rFonts w:asciiTheme="minorHAnsi" w:hAnsiTheme="minorHAnsi" w:cstheme="minorHAnsi"/>
                <w:sz w:val="20"/>
                <w:szCs w:val="20"/>
              </w:rPr>
            </w:pPr>
            <w:r w:rsidRPr="00A6694A">
              <w:rPr>
                <w:rFonts w:asciiTheme="minorHAnsi" w:hAnsiTheme="minorHAnsi" w:cstheme="minorHAnsi"/>
                <w:sz w:val="20"/>
                <w:szCs w:val="20"/>
              </w:rPr>
              <w:t>(2-106)</w:t>
            </w:r>
          </w:p>
        </w:tc>
        <w:tc>
          <w:tcPr>
            <w:tcW w:w="1276" w:type="dxa"/>
            <w:noWrap/>
          </w:tcPr>
          <w:p w14:paraId="66D6DC7B" w14:textId="30DF1123" w:rsidR="001B71F9" w:rsidRPr="00A6694A" w:rsidRDefault="001B71F9" w:rsidP="001B71F9">
            <w:pPr>
              <w:rPr>
                <w:rFonts w:asciiTheme="minorHAnsi" w:hAnsiTheme="minorHAnsi" w:cstheme="minorHAnsi"/>
                <w:sz w:val="20"/>
                <w:szCs w:val="20"/>
              </w:rPr>
            </w:pPr>
            <w:r w:rsidRPr="00A6694A">
              <w:rPr>
                <w:rFonts w:asciiTheme="minorHAnsi" w:hAnsiTheme="minorHAnsi" w:cstheme="minorHAnsi"/>
                <w:sz w:val="20"/>
                <w:szCs w:val="20"/>
              </w:rPr>
              <w:t>63.7 (15.4)</w:t>
            </w:r>
          </w:p>
        </w:tc>
        <w:tc>
          <w:tcPr>
            <w:tcW w:w="1417" w:type="dxa"/>
            <w:noWrap/>
          </w:tcPr>
          <w:p w14:paraId="5BD545AE" w14:textId="23E1FEE7" w:rsidR="001B71F9" w:rsidRPr="00A6694A" w:rsidRDefault="0098173C" w:rsidP="001B71F9">
            <w:pPr>
              <w:rPr>
                <w:rFonts w:asciiTheme="minorHAnsi" w:hAnsiTheme="minorHAnsi" w:cstheme="minorHAnsi"/>
                <w:sz w:val="20"/>
                <w:szCs w:val="20"/>
              </w:rPr>
            </w:pPr>
            <w:r w:rsidRPr="00A6694A">
              <w:rPr>
                <w:rFonts w:asciiTheme="minorHAnsi" w:hAnsiTheme="minorHAnsi" w:cstheme="minorHAnsi"/>
                <w:sz w:val="20"/>
                <w:szCs w:val="20"/>
              </w:rPr>
              <w:t>66 (55-75)</w:t>
            </w:r>
          </w:p>
        </w:tc>
        <w:tc>
          <w:tcPr>
            <w:tcW w:w="1559" w:type="dxa"/>
            <w:noWrap/>
          </w:tcPr>
          <w:p w14:paraId="1FDF0CBD" w14:textId="511BBE85" w:rsidR="001B71F9" w:rsidRPr="00A6694A" w:rsidRDefault="001B71F9" w:rsidP="001B71F9">
            <w:pPr>
              <w:rPr>
                <w:rFonts w:asciiTheme="minorHAnsi" w:hAnsiTheme="minorHAnsi" w:cstheme="minorHAnsi"/>
                <w:sz w:val="20"/>
                <w:szCs w:val="20"/>
              </w:rPr>
            </w:pPr>
            <w:r w:rsidRPr="00A6694A">
              <w:rPr>
                <w:rFonts w:asciiTheme="minorHAnsi" w:hAnsiTheme="minorHAnsi" w:cstheme="minorHAnsi"/>
                <w:sz w:val="20"/>
                <w:szCs w:val="20"/>
              </w:rPr>
              <w:t>14069</w:t>
            </w:r>
          </w:p>
        </w:tc>
        <w:tc>
          <w:tcPr>
            <w:tcW w:w="1418" w:type="dxa"/>
            <w:noWrap/>
          </w:tcPr>
          <w:p w14:paraId="4AF8710C" w14:textId="58159A74" w:rsidR="001B71F9" w:rsidRPr="00A6694A" w:rsidRDefault="0098173C" w:rsidP="001B71F9">
            <w:pPr>
              <w:rPr>
                <w:rFonts w:asciiTheme="minorHAnsi" w:hAnsiTheme="minorHAnsi" w:cstheme="minorHAnsi"/>
                <w:sz w:val="20"/>
                <w:szCs w:val="20"/>
              </w:rPr>
            </w:pPr>
            <w:r w:rsidRPr="00A6694A">
              <w:rPr>
                <w:rFonts w:asciiTheme="minorHAnsi" w:hAnsiTheme="minorHAnsi" w:cstheme="minorHAnsi"/>
                <w:sz w:val="20"/>
                <w:szCs w:val="20"/>
              </w:rPr>
              <w:t>7769 (55.2)</w:t>
            </w:r>
          </w:p>
        </w:tc>
        <w:tc>
          <w:tcPr>
            <w:tcW w:w="1417" w:type="dxa"/>
            <w:noWrap/>
          </w:tcPr>
          <w:p w14:paraId="3815B0A7" w14:textId="1E251E9C" w:rsidR="001B71F9" w:rsidRPr="00A6694A" w:rsidRDefault="0098173C" w:rsidP="001B71F9">
            <w:pPr>
              <w:rPr>
                <w:rFonts w:asciiTheme="minorHAnsi" w:hAnsiTheme="minorHAnsi" w:cstheme="minorHAnsi"/>
                <w:sz w:val="20"/>
                <w:szCs w:val="20"/>
              </w:rPr>
            </w:pPr>
            <w:r w:rsidRPr="00A6694A">
              <w:rPr>
                <w:rFonts w:asciiTheme="minorHAnsi" w:hAnsiTheme="minorHAnsi" w:cstheme="minorHAnsi"/>
                <w:sz w:val="20"/>
                <w:szCs w:val="20"/>
              </w:rPr>
              <w:t>6300 (44.8)</w:t>
            </w:r>
          </w:p>
        </w:tc>
      </w:tr>
      <w:tr w:rsidR="001B71F9" w:rsidRPr="00A6694A" w14:paraId="01D26A81" w14:textId="77777777" w:rsidTr="0098173C">
        <w:trPr>
          <w:trHeight w:val="255"/>
        </w:trPr>
        <w:tc>
          <w:tcPr>
            <w:tcW w:w="1129" w:type="dxa"/>
            <w:noWrap/>
          </w:tcPr>
          <w:p w14:paraId="5A5E5B08" w14:textId="1FC68D66" w:rsidR="001B71F9" w:rsidRPr="00A6694A" w:rsidRDefault="001B71F9" w:rsidP="001B71F9">
            <w:pPr>
              <w:rPr>
                <w:rFonts w:asciiTheme="minorHAnsi" w:hAnsiTheme="minorHAnsi" w:cstheme="minorHAnsi"/>
                <w:b/>
                <w:sz w:val="20"/>
                <w:szCs w:val="20"/>
              </w:rPr>
            </w:pPr>
            <w:r w:rsidRPr="00A6694A">
              <w:rPr>
                <w:rFonts w:asciiTheme="minorHAnsi" w:hAnsiTheme="minorHAnsi" w:cstheme="minorHAnsi"/>
                <w:b/>
                <w:sz w:val="20"/>
                <w:szCs w:val="20"/>
              </w:rPr>
              <w:t>2007/08</w:t>
            </w:r>
          </w:p>
        </w:tc>
        <w:tc>
          <w:tcPr>
            <w:tcW w:w="1134" w:type="dxa"/>
            <w:noWrap/>
          </w:tcPr>
          <w:p w14:paraId="70D71A18" w14:textId="2B872AAA" w:rsidR="001B71F9" w:rsidRPr="00A6694A" w:rsidRDefault="001B71F9" w:rsidP="001B71F9">
            <w:pPr>
              <w:rPr>
                <w:rFonts w:asciiTheme="minorHAnsi" w:hAnsiTheme="minorHAnsi" w:cstheme="minorHAnsi"/>
                <w:sz w:val="20"/>
                <w:szCs w:val="20"/>
              </w:rPr>
            </w:pPr>
            <w:r w:rsidRPr="00A6694A">
              <w:rPr>
                <w:rFonts w:asciiTheme="minorHAnsi" w:hAnsiTheme="minorHAnsi" w:cstheme="minorHAnsi"/>
                <w:sz w:val="20"/>
                <w:szCs w:val="20"/>
              </w:rPr>
              <w:t>(2-104)</w:t>
            </w:r>
          </w:p>
        </w:tc>
        <w:tc>
          <w:tcPr>
            <w:tcW w:w="1276" w:type="dxa"/>
            <w:noWrap/>
          </w:tcPr>
          <w:p w14:paraId="071102E8" w14:textId="773CFA75" w:rsidR="001B71F9" w:rsidRPr="00A6694A" w:rsidRDefault="001B71F9" w:rsidP="001B71F9">
            <w:pPr>
              <w:rPr>
                <w:rFonts w:asciiTheme="minorHAnsi" w:hAnsiTheme="minorHAnsi" w:cstheme="minorHAnsi"/>
                <w:sz w:val="20"/>
                <w:szCs w:val="20"/>
              </w:rPr>
            </w:pPr>
            <w:r w:rsidRPr="00A6694A">
              <w:rPr>
                <w:rFonts w:asciiTheme="minorHAnsi" w:hAnsiTheme="minorHAnsi" w:cstheme="minorHAnsi"/>
                <w:sz w:val="20"/>
                <w:szCs w:val="20"/>
              </w:rPr>
              <w:t>63.8 (15.4)</w:t>
            </w:r>
          </w:p>
        </w:tc>
        <w:tc>
          <w:tcPr>
            <w:tcW w:w="1417" w:type="dxa"/>
            <w:noWrap/>
          </w:tcPr>
          <w:p w14:paraId="32A93F3F" w14:textId="7F2C38F0" w:rsidR="001B71F9" w:rsidRPr="00A6694A" w:rsidRDefault="0098173C" w:rsidP="001B71F9">
            <w:pPr>
              <w:rPr>
                <w:rFonts w:asciiTheme="minorHAnsi" w:hAnsiTheme="minorHAnsi" w:cstheme="minorHAnsi"/>
                <w:sz w:val="20"/>
                <w:szCs w:val="20"/>
              </w:rPr>
            </w:pPr>
            <w:r w:rsidRPr="00A6694A">
              <w:rPr>
                <w:rFonts w:asciiTheme="minorHAnsi" w:hAnsiTheme="minorHAnsi" w:cstheme="minorHAnsi"/>
                <w:sz w:val="20"/>
                <w:szCs w:val="20"/>
              </w:rPr>
              <w:t>65 (55-75)</w:t>
            </w:r>
          </w:p>
        </w:tc>
        <w:tc>
          <w:tcPr>
            <w:tcW w:w="1559" w:type="dxa"/>
            <w:noWrap/>
          </w:tcPr>
          <w:p w14:paraId="21EC19DF" w14:textId="3068CD42" w:rsidR="001B71F9" w:rsidRPr="00A6694A" w:rsidRDefault="001B71F9" w:rsidP="001B71F9">
            <w:pPr>
              <w:rPr>
                <w:rFonts w:asciiTheme="minorHAnsi" w:hAnsiTheme="minorHAnsi" w:cstheme="minorHAnsi"/>
                <w:sz w:val="20"/>
                <w:szCs w:val="20"/>
              </w:rPr>
            </w:pPr>
            <w:r w:rsidRPr="00A6694A">
              <w:rPr>
                <w:rFonts w:asciiTheme="minorHAnsi" w:hAnsiTheme="minorHAnsi" w:cstheme="minorHAnsi"/>
                <w:sz w:val="20"/>
                <w:szCs w:val="20"/>
              </w:rPr>
              <w:t>14885</w:t>
            </w:r>
          </w:p>
        </w:tc>
        <w:tc>
          <w:tcPr>
            <w:tcW w:w="1418" w:type="dxa"/>
            <w:noWrap/>
          </w:tcPr>
          <w:p w14:paraId="79A94C83" w14:textId="69DBDE12" w:rsidR="001B71F9" w:rsidRPr="00A6694A" w:rsidRDefault="0098173C" w:rsidP="001B71F9">
            <w:pPr>
              <w:rPr>
                <w:rFonts w:asciiTheme="minorHAnsi" w:hAnsiTheme="minorHAnsi" w:cstheme="minorHAnsi"/>
                <w:sz w:val="20"/>
                <w:szCs w:val="20"/>
              </w:rPr>
            </w:pPr>
            <w:r w:rsidRPr="00A6694A">
              <w:rPr>
                <w:rFonts w:asciiTheme="minorHAnsi" w:hAnsiTheme="minorHAnsi" w:cstheme="minorHAnsi"/>
                <w:sz w:val="20"/>
                <w:szCs w:val="20"/>
              </w:rPr>
              <w:t>8281 (55.6)</w:t>
            </w:r>
          </w:p>
        </w:tc>
        <w:tc>
          <w:tcPr>
            <w:tcW w:w="1417" w:type="dxa"/>
            <w:noWrap/>
          </w:tcPr>
          <w:p w14:paraId="6EE928E2" w14:textId="1D455267" w:rsidR="001B71F9" w:rsidRPr="00A6694A" w:rsidRDefault="0098173C" w:rsidP="001B71F9">
            <w:pPr>
              <w:rPr>
                <w:rFonts w:asciiTheme="minorHAnsi" w:hAnsiTheme="minorHAnsi" w:cstheme="minorHAnsi"/>
                <w:sz w:val="20"/>
                <w:szCs w:val="20"/>
              </w:rPr>
            </w:pPr>
            <w:r w:rsidRPr="00A6694A">
              <w:rPr>
                <w:rFonts w:asciiTheme="minorHAnsi" w:hAnsiTheme="minorHAnsi" w:cstheme="minorHAnsi"/>
                <w:sz w:val="20"/>
                <w:szCs w:val="20"/>
              </w:rPr>
              <w:t>6604 (44.4)</w:t>
            </w:r>
          </w:p>
        </w:tc>
      </w:tr>
      <w:tr w:rsidR="001B71F9" w:rsidRPr="00A6694A" w14:paraId="07944B7F" w14:textId="77777777" w:rsidTr="0098173C">
        <w:trPr>
          <w:trHeight w:val="255"/>
        </w:trPr>
        <w:tc>
          <w:tcPr>
            <w:tcW w:w="1129" w:type="dxa"/>
            <w:noWrap/>
          </w:tcPr>
          <w:p w14:paraId="7E8D7A11" w14:textId="6B1F2388" w:rsidR="001B71F9" w:rsidRPr="00A6694A" w:rsidRDefault="001B71F9" w:rsidP="001B71F9">
            <w:pPr>
              <w:rPr>
                <w:rFonts w:asciiTheme="minorHAnsi" w:hAnsiTheme="minorHAnsi" w:cstheme="minorHAnsi"/>
                <w:b/>
                <w:sz w:val="20"/>
                <w:szCs w:val="20"/>
              </w:rPr>
            </w:pPr>
            <w:r w:rsidRPr="00A6694A">
              <w:rPr>
                <w:rFonts w:asciiTheme="minorHAnsi" w:hAnsiTheme="minorHAnsi" w:cstheme="minorHAnsi"/>
                <w:b/>
                <w:sz w:val="20"/>
                <w:szCs w:val="20"/>
              </w:rPr>
              <w:t>2008/09</w:t>
            </w:r>
          </w:p>
        </w:tc>
        <w:tc>
          <w:tcPr>
            <w:tcW w:w="1134" w:type="dxa"/>
            <w:noWrap/>
          </w:tcPr>
          <w:p w14:paraId="1490D983" w14:textId="15A81EC4" w:rsidR="001B71F9" w:rsidRPr="00A6694A" w:rsidRDefault="001B71F9" w:rsidP="001B71F9">
            <w:pPr>
              <w:rPr>
                <w:rFonts w:asciiTheme="minorHAnsi" w:hAnsiTheme="minorHAnsi" w:cstheme="minorHAnsi"/>
                <w:sz w:val="20"/>
                <w:szCs w:val="20"/>
              </w:rPr>
            </w:pPr>
            <w:r w:rsidRPr="00A6694A">
              <w:rPr>
                <w:rFonts w:asciiTheme="minorHAnsi" w:hAnsiTheme="minorHAnsi" w:cstheme="minorHAnsi"/>
                <w:sz w:val="20"/>
                <w:szCs w:val="20"/>
              </w:rPr>
              <w:t>(1-101)</w:t>
            </w:r>
          </w:p>
        </w:tc>
        <w:tc>
          <w:tcPr>
            <w:tcW w:w="1276" w:type="dxa"/>
            <w:noWrap/>
          </w:tcPr>
          <w:p w14:paraId="13F52978" w14:textId="259BE4D1" w:rsidR="001B71F9" w:rsidRPr="00A6694A" w:rsidRDefault="001B71F9" w:rsidP="001B71F9">
            <w:pPr>
              <w:rPr>
                <w:rFonts w:asciiTheme="minorHAnsi" w:hAnsiTheme="minorHAnsi" w:cstheme="minorHAnsi"/>
                <w:sz w:val="20"/>
                <w:szCs w:val="20"/>
              </w:rPr>
            </w:pPr>
            <w:r w:rsidRPr="00A6694A">
              <w:rPr>
                <w:rFonts w:asciiTheme="minorHAnsi" w:hAnsiTheme="minorHAnsi" w:cstheme="minorHAnsi"/>
                <w:sz w:val="20"/>
                <w:szCs w:val="20"/>
              </w:rPr>
              <w:t>63.9 (15.3)</w:t>
            </w:r>
          </w:p>
        </w:tc>
        <w:tc>
          <w:tcPr>
            <w:tcW w:w="1417" w:type="dxa"/>
            <w:noWrap/>
          </w:tcPr>
          <w:p w14:paraId="3F44A0E2" w14:textId="264380E9" w:rsidR="001B71F9" w:rsidRPr="00A6694A" w:rsidRDefault="0098173C" w:rsidP="001B71F9">
            <w:pPr>
              <w:rPr>
                <w:rFonts w:asciiTheme="minorHAnsi" w:hAnsiTheme="minorHAnsi" w:cstheme="minorHAnsi"/>
                <w:sz w:val="20"/>
                <w:szCs w:val="20"/>
              </w:rPr>
            </w:pPr>
            <w:r w:rsidRPr="00A6694A">
              <w:rPr>
                <w:rFonts w:asciiTheme="minorHAnsi" w:hAnsiTheme="minorHAnsi" w:cstheme="minorHAnsi"/>
                <w:sz w:val="20"/>
                <w:szCs w:val="20"/>
              </w:rPr>
              <w:t>65 (55-75)</w:t>
            </w:r>
          </w:p>
        </w:tc>
        <w:tc>
          <w:tcPr>
            <w:tcW w:w="1559" w:type="dxa"/>
            <w:noWrap/>
          </w:tcPr>
          <w:p w14:paraId="46DCD219" w14:textId="3F9727C1" w:rsidR="001B71F9" w:rsidRPr="00A6694A" w:rsidRDefault="001B71F9" w:rsidP="001B71F9">
            <w:pPr>
              <w:rPr>
                <w:rFonts w:asciiTheme="minorHAnsi" w:hAnsiTheme="minorHAnsi" w:cstheme="minorHAnsi"/>
                <w:sz w:val="20"/>
                <w:szCs w:val="20"/>
              </w:rPr>
            </w:pPr>
            <w:r w:rsidRPr="00A6694A">
              <w:rPr>
                <w:rFonts w:asciiTheme="minorHAnsi" w:hAnsiTheme="minorHAnsi" w:cstheme="minorHAnsi"/>
                <w:sz w:val="20"/>
                <w:szCs w:val="20"/>
              </w:rPr>
              <w:t>15833</w:t>
            </w:r>
          </w:p>
        </w:tc>
        <w:tc>
          <w:tcPr>
            <w:tcW w:w="1418" w:type="dxa"/>
            <w:noWrap/>
          </w:tcPr>
          <w:p w14:paraId="2074D450" w14:textId="5FB8A400" w:rsidR="001B71F9" w:rsidRPr="00A6694A" w:rsidRDefault="0098173C" w:rsidP="001B71F9">
            <w:pPr>
              <w:rPr>
                <w:rFonts w:asciiTheme="minorHAnsi" w:hAnsiTheme="minorHAnsi" w:cstheme="minorHAnsi"/>
                <w:sz w:val="20"/>
                <w:szCs w:val="20"/>
              </w:rPr>
            </w:pPr>
            <w:r w:rsidRPr="00A6694A">
              <w:rPr>
                <w:rFonts w:asciiTheme="minorHAnsi" w:hAnsiTheme="minorHAnsi" w:cstheme="minorHAnsi"/>
                <w:sz w:val="20"/>
                <w:szCs w:val="20"/>
              </w:rPr>
              <w:t>8874 (56.0)</w:t>
            </w:r>
          </w:p>
        </w:tc>
        <w:tc>
          <w:tcPr>
            <w:tcW w:w="1417" w:type="dxa"/>
            <w:noWrap/>
          </w:tcPr>
          <w:p w14:paraId="3D01C2A0" w14:textId="4C386061" w:rsidR="001B71F9" w:rsidRPr="00A6694A" w:rsidRDefault="0098173C" w:rsidP="001B71F9">
            <w:pPr>
              <w:rPr>
                <w:rFonts w:asciiTheme="minorHAnsi" w:hAnsiTheme="minorHAnsi" w:cstheme="minorHAnsi"/>
                <w:sz w:val="20"/>
                <w:szCs w:val="20"/>
              </w:rPr>
            </w:pPr>
            <w:r w:rsidRPr="00A6694A">
              <w:rPr>
                <w:rFonts w:asciiTheme="minorHAnsi" w:hAnsiTheme="minorHAnsi" w:cstheme="minorHAnsi"/>
                <w:sz w:val="20"/>
                <w:szCs w:val="20"/>
              </w:rPr>
              <w:t>6959 (44.0)</w:t>
            </w:r>
          </w:p>
        </w:tc>
      </w:tr>
      <w:tr w:rsidR="001B71F9" w:rsidRPr="00A6694A" w14:paraId="607E4DC2" w14:textId="77777777" w:rsidTr="0098173C">
        <w:trPr>
          <w:trHeight w:val="255"/>
        </w:trPr>
        <w:tc>
          <w:tcPr>
            <w:tcW w:w="1129" w:type="dxa"/>
            <w:noWrap/>
          </w:tcPr>
          <w:p w14:paraId="4032A2FE" w14:textId="6CA45CF6" w:rsidR="001B71F9" w:rsidRPr="00A6694A" w:rsidRDefault="001B71F9" w:rsidP="001B71F9">
            <w:pPr>
              <w:rPr>
                <w:rFonts w:asciiTheme="minorHAnsi" w:hAnsiTheme="minorHAnsi" w:cstheme="minorHAnsi"/>
                <w:b/>
                <w:sz w:val="20"/>
                <w:szCs w:val="20"/>
              </w:rPr>
            </w:pPr>
            <w:r w:rsidRPr="00A6694A">
              <w:rPr>
                <w:rFonts w:asciiTheme="minorHAnsi" w:hAnsiTheme="minorHAnsi" w:cstheme="minorHAnsi"/>
                <w:b/>
                <w:sz w:val="20"/>
                <w:szCs w:val="20"/>
              </w:rPr>
              <w:t>2009/10</w:t>
            </w:r>
          </w:p>
        </w:tc>
        <w:tc>
          <w:tcPr>
            <w:tcW w:w="1134" w:type="dxa"/>
            <w:noWrap/>
          </w:tcPr>
          <w:p w14:paraId="71A3C41C" w14:textId="5FEEF80E" w:rsidR="001B71F9" w:rsidRPr="00A6694A" w:rsidRDefault="001B71F9" w:rsidP="001B71F9">
            <w:pPr>
              <w:rPr>
                <w:rFonts w:asciiTheme="minorHAnsi" w:hAnsiTheme="minorHAnsi" w:cstheme="minorHAnsi"/>
                <w:sz w:val="20"/>
                <w:szCs w:val="20"/>
              </w:rPr>
            </w:pPr>
            <w:r w:rsidRPr="00A6694A">
              <w:rPr>
                <w:rFonts w:asciiTheme="minorHAnsi" w:hAnsiTheme="minorHAnsi" w:cstheme="minorHAnsi"/>
                <w:sz w:val="20"/>
                <w:szCs w:val="20"/>
              </w:rPr>
              <w:t>(1-102)</w:t>
            </w:r>
          </w:p>
        </w:tc>
        <w:tc>
          <w:tcPr>
            <w:tcW w:w="1276" w:type="dxa"/>
            <w:noWrap/>
          </w:tcPr>
          <w:p w14:paraId="32A75E35" w14:textId="46938C17" w:rsidR="001B71F9" w:rsidRPr="00A6694A" w:rsidRDefault="001B71F9" w:rsidP="001B71F9">
            <w:pPr>
              <w:rPr>
                <w:rFonts w:asciiTheme="minorHAnsi" w:hAnsiTheme="minorHAnsi" w:cstheme="minorHAnsi"/>
                <w:sz w:val="20"/>
                <w:szCs w:val="20"/>
              </w:rPr>
            </w:pPr>
            <w:r w:rsidRPr="00A6694A">
              <w:rPr>
                <w:rFonts w:asciiTheme="minorHAnsi" w:hAnsiTheme="minorHAnsi" w:cstheme="minorHAnsi"/>
                <w:sz w:val="20"/>
                <w:szCs w:val="20"/>
              </w:rPr>
              <w:t>63.9 (15.4)</w:t>
            </w:r>
          </w:p>
        </w:tc>
        <w:tc>
          <w:tcPr>
            <w:tcW w:w="1417" w:type="dxa"/>
            <w:noWrap/>
          </w:tcPr>
          <w:p w14:paraId="59D5F0CB" w14:textId="683FF931" w:rsidR="001B71F9" w:rsidRPr="00A6694A" w:rsidRDefault="0098173C" w:rsidP="001B71F9">
            <w:pPr>
              <w:rPr>
                <w:rFonts w:asciiTheme="minorHAnsi" w:hAnsiTheme="minorHAnsi" w:cstheme="minorHAnsi"/>
                <w:sz w:val="20"/>
                <w:szCs w:val="20"/>
              </w:rPr>
            </w:pPr>
            <w:r w:rsidRPr="00A6694A">
              <w:rPr>
                <w:rFonts w:asciiTheme="minorHAnsi" w:hAnsiTheme="minorHAnsi" w:cstheme="minorHAnsi"/>
                <w:sz w:val="20"/>
                <w:szCs w:val="20"/>
              </w:rPr>
              <w:t>65 (55-75)</w:t>
            </w:r>
          </w:p>
        </w:tc>
        <w:tc>
          <w:tcPr>
            <w:tcW w:w="1559" w:type="dxa"/>
            <w:noWrap/>
          </w:tcPr>
          <w:p w14:paraId="7F8377E8" w14:textId="24DCFB98" w:rsidR="001B71F9" w:rsidRPr="00A6694A" w:rsidRDefault="001B71F9" w:rsidP="001B71F9">
            <w:pPr>
              <w:rPr>
                <w:rFonts w:asciiTheme="minorHAnsi" w:hAnsiTheme="minorHAnsi" w:cstheme="minorHAnsi"/>
                <w:sz w:val="20"/>
                <w:szCs w:val="20"/>
              </w:rPr>
            </w:pPr>
            <w:r w:rsidRPr="00A6694A">
              <w:rPr>
                <w:rFonts w:asciiTheme="minorHAnsi" w:hAnsiTheme="minorHAnsi" w:cstheme="minorHAnsi"/>
                <w:sz w:val="20"/>
                <w:szCs w:val="20"/>
              </w:rPr>
              <w:t>17029</w:t>
            </w:r>
          </w:p>
        </w:tc>
        <w:tc>
          <w:tcPr>
            <w:tcW w:w="1418" w:type="dxa"/>
            <w:noWrap/>
          </w:tcPr>
          <w:p w14:paraId="719BE927" w14:textId="78348AA5" w:rsidR="001B71F9" w:rsidRPr="00A6694A" w:rsidRDefault="0098173C" w:rsidP="001B71F9">
            <w:pPr>
              <w:rPr>
                <w:rFonts w:asciiTheme="minorHAnsi" w:hAnsiTheme="minorHAnsi" w:cstheme="minorHAnsi"/>
                <w:sz w:val="20"/>
                <w:szCs w:val="20"/>
              </w:rPr>
            </w:pPr>
            <w:r w:rsidRPr="00A6694A">
              <w:rPr>
                <w:rFonts w:asciiTheme="minorHAnsi" w:hAnsiTheme="minorHAnsi" w:cstheme="minorHAnsi"/>
                <w:sz w:val="20"/>
                <w:szCs w:val="20"/>
              </w:rPr>
              <w:t>9596 (56.4)</w:t>
            </w:r>
          </w:p>
        </w:tc>
        <w:tc>
          <w:tcPr>
            <w:tcW w:w="1417" w:type="dxa"/>
            <w:noWrap/>
          </w:tcPr>
          <w:p w14:paraId="054C7056" w14:textId="7AF31D3F" w:rsidR="001B71F9" w:rsidRPr="00A6694A" w:rsidRDefault="0098173C" w:rsidP="001B71F9">
            <w:pPr>
              <w:rPr>
                <w:rFonts w:asciiTheme="minorHAnsi" w:hAnsiTheme="minorHAnsi" w:cstheme="minorHAnsi"/>
                <w:sz w:val="20"/>
                <w:szCs w:val="20"/>
              </w:rPr>
            </w:pPr>
            <w:r w:rsidRPr="00A6694A">
              <w:rPr>
                <w:rFonts w:asciiTheme="minorHAnsi" w:hAnsiTheme="minorHAnsi" w:cstheme="minorHAnsi"/>
                <w:sz w:val="20"/>
                <w:szCs w:val="20"/>
              </w:rPr>
              <w:t>7433 (43.6)</w:t>
            </w:r>
          </w:p>
        </w:tc>
      </w:tr>
      <w:tr w:rsidR="001B71F9" w:rsidRPr="00A6694A" w14:paraId="2B1E775E" w14:textId="77777777" w:rsidTr="0098173C">
        <w:trPr>
          <w:trHeight w:val="255"/>
        </w:trPr>
        <w:tc>
          <w:tcPr>
            <w:tcW w:w="1129" w:type="dxa"/>
            <w:noWrap/>
          </w:tcPr>
          <w:p w14:paraId="17C1636D" w14:textId="6FFE7471" w:rsidR="001B71F9" w:rsidRPr="00A6694A" w:rsidRDefault="001B71F9" w:rsidP="001B71F9">
            <w:pPr>
              <w:rPr>
                <w:rFonts w:asciiTheme="minorHAnsi" w:hAnsiTheme="minorHAnsi" w:cstheme="minorHAnsi"/>
                <w:b/>
                <w:sz w:val="20"/>
                <w:szCs w:val="20"/>
              </w:rPr>
            </w:pPr>
            <w:r w:rsidRPr="00A6694A">
              <w:rPr>
                <w:rFonts w:asciiTheme="minorHAnsi" w:hAnsiTheme="minorHAnsi" w:cstheme="minorHAnsi"/>
                <w:b/>
                <w:sz w:val="20"/>
                <w:szCs w:val="20"/>
              </w:rPr>
              <w:t>2010/11</w:t>
            </w:r>
          </w:p>
        </w:tc>
        <w:tc>
          <w:tcPr>
            <w:tcW w:w="1134" w:type="dxa"/>
            <w:noWrap/>
          </w:tcPr>
          <w:p w14:paraId="711002FE" w14:textId="7EE0C72F" w:rsidR="001B71F9" w:rsidRPr="00A6694A" w:rsidRDefault="001B71F9" w:rsidP="001B71F9">
            <w:pPr>
              <w:rPr>
                <w:rFonts w:asciiTheme="minorHAnsi" w:hAnsiTheme="minorHAnsi" w:cstheme="minorHAnsi"/>
                <w:sz w:val="20"/>
                <w:szCs w:val="20"/>
              </w:rPr>
            </w:pPr>
            <w:r w:rsidRPr="00A6694A">
              <w:rPr>
                <w:rFonts w:asciiTheme="minorHAnsi" w:hAnsiTheme="minorHAnsi" w:cstheme="minorHAnsi"/>
                <w:sz w:val="20"/>
                <w:szCs w:val="20"/>
              </w:rPr>
              <w:t>(2-103)</w:t>
            </w:r>
          </w:p>
        </w:tc>
        <w:tc>
          <w:tcPr>
            <w:tcW w:w="1276" w:type="dxa"/>
            <w:noWrap/>
          </w:tcPr>
          <w:p w14:paraId="0E4FC589" w14:textId="03EC3D40" w:rsidR="001B71F9" w:rsidRPr="00A6694A" w:rsidRDefault="001B71F9" w:rsidP="001B71F9">
            <w:pPr>
              <w:rPr>
                <w:rFonts w:asciiTheme="minorHAnsi" w:hAnsiTheme="minorHAnsi" w:cstheme="minorHAnsi"/>
                <w:sz w:val="20"/>
                <w:szCs w:val="20"/>
              </w:rPr>
            </w:pPr>
            <w:r w:rsidRPr="00A6694A">
              <w:rPr>
                <w:rFonts w:asciiTheme="minorHAnsi" w:hAnsiTheme="minorHAnsi" w:cstheme="minorHAnsi"/>
                <w:sz w:val="20"/>
                <w:szCs w:val="20"/>
              </w:rPr>
              <w:t>63.9 (15.4)</w:t>
            </w:r>
          </w:p>
        </w:tc>
        <w:tc>
          <w:tcPr>
            <w:tcW w:w="1417" w:type="dxa"/>
            <w:noWrap/>
          </w:tcPr>
          <w:p w14:paraId="2559C49B" w14:textId="75615232" w:rsidR="001B71F9" w:rsidRPr="00A6694A" w:rsidRDefault="0098173C" w:rsidP="001B71F9">
            <w:pPr>
              <w:rPr>
                <w:rFonts w:asciiTheme="minorHAnsi" w:hAnsiTheme="minorHAnsi" w:cstheme="minorHAnsi"/>
                <w:sz w:val="20"/>
                <w:szCs w:val="20"/>
              </w:rPr>
            </w:pPr>
            <w:r w:rsidRPr="00A6694A">
              <w:rPr>
                <w:rFonts w:asciiTheme="minorHAnsi" w:hAnsiTheme="minorHAnsi" w:cstheme="minorHAnsi"/>
                <w:sz w:val="20"/>
                <w:szCs w:val="20"/>
              </w:rPr>
              <w:t>65 (55-75)</w:t>
            </w:r>
          </w:p>
        </w:tc>
        <w:tc>
          <w:tcPr>
            <w:tcW w:w="1559" w:type="dxa"/>
            <w:noWrap/>
          </w:tcPr>
          <w:p w14:paraId="7FD82BBF" w14:textId="4CACBFF3" w:rsidR="001B71F9" w:rsidRPr="00A6694A" w:rsidRDefault="001B71F9" w:rsidP="001B71F9">
            <w:pPr>
              <w:rPr>
                <w:rFonts w:asciiTheme="minorHAnsi" w:hAnsiTheme="minorHAnsi" w:cstheme="minorHAnsi"/>
                <w:sz w:val="20"/>
                <w:szCs w:val="20"/>
              </w:rPr>
            </w:pPr>
            <w:r w:rsidRPr="00A6694A">
              <w:rPr>
                <w:rFonts w:asciiTheme="minorHAnsi" w:hAnsiTheme="minorHAnsi" w:cstheme="minorHAnsi"/>
                <w:sz w:val="20"/>
                <w:szCs w:val="20"/>
              </w:rPr>
              <w:t>18266</w:t>
            </w:r>
          </w:p>
        </w:tc>
        <w:tc>
          <w:tcPr>
            <w:tcW w:w="1418" w:type="dxa"/>
            <w:noWrap/>
          </w:tcPr>
          <w:p w14:paraId="23133C7E" w14:textId="573C389A" w:rsidR="001B71F9" w:rsidRPr="00A6694A" w:rsidRDefault="0098173C" w:rsidP="001B71F9">
            <w:pPr>
              <w:rPr>
                <w:rFonts w:asciiTheme="minorHAnsi" w:hAnsiTheme="minorHAnsi" w:cstheme="minorHAnsi"/>
                <w:sz w:val="20"/>
                <w:szCs w:val="20"/>
              </w:rPr>
            </w:pPr>
            <w:r w:rsidRPr="00A6694A">
              <w:rPr>
                <w:rFonts w:asciiTheme="minorHAnsi" w:hAnsiTheme="minorHAnsi" w:cstheme="minorHAnsi"/>
                <w:sz w:val="20"/>
                <w:szCs w:val="20"/>
              </w:rPr>
              <w:t>10335 (56.6)</w:t>
            </w:r>
          </w:p>
        </w:tc>
        <w:tc>
          <w:tcPr>
            <w:tcW w:w="1417" w:type="dxa"/>
            <w:noWrap/>
          </w:tcPr>
          <w:p w14:paraId="34047C39" w14:textId="2AFCCFF5" w:rsidR="001B71F9" w:rsidRPr="00A6694A" w:rsidRDefault="0098173C" w:rsidP="001B71F9">
            <w:pPr>
              <w:rPr>
                <w:rFonts w:asciiTheme="minorHAnsi" w:hAnsiTheme="minorHAnsi" w:cstheme="minorHAnsi"/>
                <w:sz w:val="20"/>
                <w:szCs w:val="20"/>
              </w:rPr>
            </w:pPr>
            <w:r w:rsidRPr="00A6694A">
              <w:rPr>
                <w:rFonts w:asciiTheme="minorHAnsi" w:hAnsiTheme="minorHAnsi" w:cstheme="minorHAnsi"/>
                <w:sz w:val="20"/>
                <w:szCs w:val="20"/>
              </w:rPr>
              <w:t>7931 (43.4)</w:t>
            </w:r>
          </w:p>
        </w:tc>
      </w:tr>
      <w:tr w:rsidR="001B71F9" w:rsidRPr="00A6694A" w14:paraId="7728998B" w14:textId="77777777" w:rsidTr="0098173C">
        <w:trPr>
          <w:trHeight w:val="255"/>
        </w:trPr>
        <w:tc>
          <w:tcPr>
            <w:tcW w:w="1129" w:type="dxa"/>
            <w:noWrap/>
          </w:tcPr>
          <w:p w14:paraId="7BDD6971" w14:textId="5A9E331B" w:rsidR="001B71F9" w:rsidRPr="00A6694A" w:rsidRDefault="001B71F9" w:rsidP="001B71F9">
            <w:pPr>
              <w:rPr>
                <w:rFonts w:asciiTheme="minorHAnsi" w:hAnsiTheme="minorHAnsi" w:cstheme="minorHAnsi"/>
                <w:b/>
                <w:sz w:val="20"/>
                <w:szCs w:val="20"/>
              </w:rPr>
            </w:pPr>
            <w:r w:rsidRPr="00A6694A">
              <w:rPr>
                <w:rFonts w:asciiTheme="minorHAnsi" w:hAnsiTheme="minorHAnsi" w:cstheme="minorHAnsi"/>
                <w:b/>
                <w:sz w:val="20"/>
                <w:szCs w:val="20"/>
              </w:rPr>
              <w:t>2011/12</w:t>
            </w:r>
          </w:p>
        </w:tc>
        <w:tc>
          <w:tcPr>
            <w:tcW w:w="1134" w:type="dxa"/>
            <w:noWrap/>
          </w:tcPr>
          <w:p w14:paraId="78230304" w14:textId="1A5A7A82" w:rsidR="001B71F9" w:rsidRPr="00A6694A" w:rsidRDefault="001B71F9" w:rsidP="001B71F9">
            <w:pPr>
              <w:rPr>
                <w:rFonts w:asciiTheme="minorHAnsi" w:hAnsiTheme="minorHAnsi" w:cstheme="minorHAnsi"/>
                <w:sz w:val="20"/>
                <w:szCs w:val="20"/>
              </w:rPr>
            </w:pPr>
            <w:r w:rsidRPr="00A6694A">
              <w:rPr>
                <w:rFonts w:asciiTheme="minorHAnsi" w:hAnsiTheme="minorHAnsi" w:cstheme="minorHAnsi"/>
                <w:sz w:val="20"/>
                <w:szCs w:val="20"/>
              </w:rPr>
              <w:t>(2-104)</w:t>
            </w:r>
          </w:p>
        </w:tc>
        <w:tc>
          <w:tcPr>
            <w:tcW w:w="1276" w:type="dxa"/>
            <w:noWrap/>
          </w:tcPr>
          <w:p w14:paraId="7237B11A" w14:textId="6A13329C" w:rsidR="001B71F9" w:rsidRPr="00A6694A" w:rsidRDefault="001B71F9" w:rsidP="001B71F9">
            <w:pPr>
              <w:rPr>
                <w:rFonts w:asciiTheme="minorHAnsi" w:hAnsiTheme="minorHAnsi" w:cstheme="minorHAnsi"/>
                <w:sz w:val="20"/>
                <w:szCs w:val="20"/>
              </w:rPr>
            </w:pPr>
            <w:r w:rsidRPr="00A6694A">
              <w:rPr>
                <w:rFonts w:asciiTheme="minorHAnsi" w:hAnsiTheme="minorHAnsi" w:cstheme="minorHAnsi"/>
                <w:sz w:val="20"/>
                <w:szCs w:val="20"/>
              </w:rPr>
              <w:t>64.0 (15.5)</w:t>
            </w:r>
          </w:p>
        </w:tc>
        <w:tc>
          <w:tcPr>
            <w:tcW w:w="1417" w:type="dxa"/>
            <w:noWrap/>
          </w:tcPr>
          <w:p w14:paraId="5D922E00" w14:textId="0919C047" w:rsidR="001B71F9" w:rsidRPr="00A6694A" w:rsidRDefault="0098173C" w:rsidP="001B71F9">
            <w:pPr>
              <w:rPr>
                <w:rFonts w:asciiTheme="minorHAnsi" w:hAnsiTheme="minorHAnsi" w:cstheme="minorHAnsi"/>
                <w:sz w:val="20"/>
                <w:szCs w:val="20"/>
              </w:rPr>
            </w:pPr>
            <w:r w:rsidRPr="00A6694A">
              <w:rPr>
                <w:rFonts w:asciiTheme="minorHAnsi" w:hAnsiTheme="minorHAnsi" w:cstheme="minorHAnsi"/>
                <w:sz w:val="20"/>
                <w:szCs w:val="20"/>
              </w:rPr>
              <w:t>66 (55-75)</w:t>
            </w:r>
          </w:p>
        </w:tc>
        <w:tc>
          <w:tcPr>
            <w:tcW w:w="1559" w:type="dxa"/>
            <w:noWrap/>
          </w:tcPr>
          <w:p w14:paraId="4BFBA412" w14:textId="1A4C9CEE" w:rsidR="001B71F9" w:rsidRPr="00A6694A" w:rsidRDefault="001B71F9" w:rsidP="001B71F9">
            <w:pPr>
              <w:rPr>
                <w:rFonts w:asciiTheme="minorHAnsi" w:hAnsiTheme="minorHAnsi" w:cstheme="minorHAnsi"/>
                <w:sz w:val="20"/>
                <w:szCs w:val="20"/>
              </w:rPr>
            </w:pPr>
            <w:r w:rsidRPr="00A6694A">
              <w:rPr>
                <w:rFonts w:asciiTheme="minorHAnsi" w:hAnsiTheme="minorHAnsi" w:cstheme="minorHAnsi"/>
                <w:sz w:val="20"/>
                <w:szCs w:val="20"/>
              </w:rPr>
              <w:t>19367</w:t>
            </w:r>
          </w:p>
        </w:tc>
        <w:tc>
          <w:tcPr>
            <w:tcW w:w="1418" w:type="dxa"/>
            <w:noWrap/>
          </w:tcPr>
          <w:p w14:paraId="0FD219DD" w14:textId="6C9A8146" w:rsidR="001B71F9" w:rsidRPr="00A6694A" w:rsidRDefault="0098173C" w:rsidP="001B71F9">
            <w:pPr>
              <w:rPr>
                <w:rFonts w:asciiTheme="minorHAnsi" w:hAnsiTheme="minorHAnsi" w:cstheme="minorHAnsi"/>
                <w:sz w:val="20"/>
                <w:szCs w:val="20"/>
              </w:rPr>
            </w:pPr>
            <w:r w:rsidRPr="00A6694A">
              <w:rPr>
                <w:rFonts w:asciiTheme="minorHAnsi" w:hAnsiTheme="minorHAnsi" w:cstheme="minorHAnsi"/>
                <w:sz w:val="20"/>
                <w:szCs w:val="20"/>
              </w:rPr>
              <w:t>10994 (56.8)</w:t>
            </w:r>
          </w:p>
        </w:tc>
        <w:tc>
          <w:tcPr>
            <w:tcW w:w="1417" w:type="dxa"/>
            <w:noWrap/>
          </w:tcPr>
          <w:p w14:paraId="0A36E62A" w14:textId="06E8411F" w:rsidR="001B71F9" w:rsidRPr="00A6694A" w:rsidRDefault="0098173C" w:rsidP="001B71F9">
            <w:pPr>
              <w:rPr>
                <w:rFonts w:asciiTheme="minorHAnsi" w:hAnsiTheme="minorHAnsi" w:cstheme="minorHAnsi"/>
                <w:sz w:val="20"/>
                <w:szCs w:val="20"/>
              </w:rPr>
            </w:pPr>
            <w:r w:rsidRPr="00A6694A">
              <w:rPr>
                <w:rFonts w:asciiTheme="minorHAnsi" w:hAnsiTheme="minorHAnsi" w:cstheme="minorHAnsi"/>
                <w:sz w:val="20"/>
                <w:szCs w:val="20"/>
              </w:rPr>
              <w:t>8373 (43.2)</w:t>
            </w:r>
          </w:p>
        </w:tc>
      </w:tr>
      <w:tr w:rsidR="001B71F9" w:rsidRPr="00A6694A" w14:paraId="7ABC3065" w14:textId="77777777" w:rsidTr="0098173C">
        <w:trPr>
          <w:trHeight w:val="255"/>
        </w:trPr>
        <w:tc>
          <w:tcPr>
            <w:tcW w:w="1129" w:type="dxa"/>
            <w:noWrap/>
          </w:tcPr>
          <w:p w14:paraId="0EA198D2" w14:textId="6E6B1739" w:rsidR="001B71F9" w:rsidRPr="00A6694A" w:rsidRDefault="001B71F9" w:rsidP="001B71F9">
            <w:pPr>
              <w:rPr>
                <w:rFonts w:asciiTheme="minorHAnsi" w:hAnsiTheme="minorHAnsi" w:cstheme="minorHAnsi"/>
                <w:b/>
                <w:sz w:val="20"/>
                <w:szCs w:val="20"/>
              </w:rPr>
            </w:pPr>
            <w:r w:rsidRPr="00A6694A">
              <w:rPr>
                <w:rFonts w:asciiTheme="minorHAnsi" w:hAnsiTheme="minorHAnsi" w:cstheme="minorHAnsi"/>
                <w:b/>
                <w:sz w:val="20"/>
                <w:szCs w:val="20"/>
              </w:rPr>
              <w:t>2012/13</w:t>
            </w:r>
          </w:p>
        </w:tc>
        <w:tc>
          <w:tcPr>
            <w:tcW w:w="1134" w:type="dxa"/>
            <w:noWrap/>
          </w:tcPr>
          <w:p w14:paraId="68707825" w14:textId="714C3865" w:rsidR="001B71F9" w:rsidRPr="00A6694A" w:rsidRDefault="001B71F9" w:rsidP="001B71F9">
            <w:pPr>
              <w:rPr>
                <w:rFonts w:asciiTheme="minorHAnsi" w:hAnsiTheme="minorHAnsi" w:cstheme="minorHAnsi"/>
                <w:sz w:val="20"/>
                <w:szCs w:val="20"/>
              </w:rPr>
            </w:pPr>
            <w:r w:rsidRPr="00A6694A">
              <w:rPr>
                <w:rFonts w:asciiTheme="minorHAnsi" w:hAnsiTheme="minorHAnsi" w:cstheme="minorHAnsi"/>
                <w:sz w:val="20"/>
                <w:szCs w:val="20"/>
              </w:rPr>
              <w:t>(3-105)</w:t>
            </w:r>
          </w:p>
        </w:tc>
        <w:tc>
          <w:tcPr>
            <w:tcW w:w="1276" w:type="dxa"/>
            <w:noWrap/>
          </w:tcPr>
          <w:p w14:paraId="3DBE04B3" w14:textId="55E9F204" w:rsidR="001B71F9" w:rsidRPr="00A6694A" w:rsidRDefault="001B71F9" w:rsidP="001B71F9">
            <w:pPr>
              <w:rPr>
                <w:rFonts w:asciiTheme="minorHAnsi" w:hAnsiTheme="minorHAnsi" w:cstheme="minorHAnsi"/>
                <w:sz w:val="20"/>
                <w:szCs w:val="20"/>
              </w:rPr>
            </w:pPr>
            <w:r w:rsidRPr="00A6694A">
              <w:rPr>
                <w:rFonts w:asciiTheme="minorHAnsi" w:hAnsiTheme="minorHAnsi" w:cstheme="minorHAnsi"/>
                <w:sz w:val="20"/>
                <w:szCs w:val="20"/>
              </w:rPr>
              <w:t>64.2 (15.5)</w:t>
            </w:r>
          </w:p>
        </w:tc>
        <w:tc>
          <w:tcPr>
            <w:tcW w:w="1417" w:type="dxa"/>
            <w:noWrap/>
          </w:tcPr>
          <w:p w14:paraId="3DC71806" w14:textId="7D6A2FE4" w:rsidR="0098173C" w:rsidRPr="00A6694A" w:rsidRDefault="0098173C" w:rsidP="001B71F9">
            <w:pPr>
              <w:rPr>
                <w:rFonts w:asciiTheme="minorHAnsi" w:hAnsiTheme="minorHAnsi" w:cstheme="minorHAnsi"/>
                <w:sz w:val="20"/>
                <w:szCs w:val="20"/>
              </w:rPr>
            </w:pPr>
            <w:r w:rsidRPr="00A6694A">
              <w:rPr>
                <w:rFonts w:asciiTheme="minorHAnsi" w:hAnsiTheme="minorHAnsi" w:cstheme="minorHAnsi"/>
                <w:sz w:val="20"/>
                <w:szCs w:val="20"/>
              </w:rPr>
              <w:t>66 (55-75)</w:t>
            </w:r>
          </w:p>
        </w:tc>
        <w:tc>
          <w:tcPr>
            <w:tcW w:w="1559" w:type="dxa"/>
            <w:noWrap/>
          </w:tcPr>
          <w:p w14:paraId="19F18595" w14:textId="082D0D2A" w:rsidR="001B71F9" w:rsidRPr="00A6694A" w:rsidRDefault="001B71F9" w:rsidP="001B71F9">
            <w:pPr>
              <w:rPr>
                <w:rFonts w:asciiTheme="minorHAnsi" w:hAnsiTheme="minorHAnsi" w:cstheme="minorHAnsi"/>
                <w:sz w:val="20"/>
                <w:szCs w:val="20"/>
              </w:rPr>
            </w:pPr>
            <w:r w:rsidRPr="00A6694A">
              <w:rPr>
                <w:rFonts w:asciiTheme="minorHAnsi" w:hAnsiTheme="minorHAnsi" w:cstheme="minorHAnsi"/>
                <w:sz w:val="20"/>
                <w:szCs w:val="20"/>
              </w:rPr>
              <w:t>20698</w:t>
            </w:r>
          </w:p>
        </w:tc>
        <w:tc>
          <w:tcPr>
            <w:tcW w:w="1418" w:type="dxa"/>
            <w:noWrap/>
          </w:tcPr>
          <w:p w14:paraId="619E7214" w14:textId="7114C3B1" w:rsidR="001B71F9" w:rsidRPr="00A6694A" w:rsidRDefault="0098173C" w:rsidP="001B71F9">
            <w:pPr>
              <w:rPr>
                <w:rFonts w:asciiTheme="minorHAnsi" w:hAnsiTheme="minorHAnsi" w:cstheme="minorHAnsi"/>
                <w:sz w:val="20"/>
                <w:szCs w:val="20"/>
              </w:rPr>
            </w:pPr>
            <w:r w:rsidRPr="00A6694A">
              <w:rPr>
                <w:rFonts w:asciiTheme="minorHAnsi" w:hAnsiTheme="minorHAnsi" w:cstheme="minorHAnsi"/>
                <w:sz w:val="20"/>
                <w:szCs w:val="20"/>
              </w:rPr>
              <w:t>11713 (56.6)</w:t>
            </w:r>
          </w:p>
        </w:tc>
        <w:tc>
          <w:tcPr>
            <w:tcW w:w="1417" w:type="dxa"/>
            <w:noWrap/>
          </w:tcPr>
          <w:p w14:paraId="168B5803" w14:textId="6B79A92C" w:rsidR="001B71F9" w:rsidRPr="00A6694A" w:rsidRDefault="0098173C" w:rsidP="001B71F9">
            <w:pPr>
              <w:rPr>
                <w:rFonts w:asciiTheme="minorHAnsi" w:hAnsiTheme="minorHAnsi" w:cstheme="minorHAnsi"/>
                <w:sz w:val="20"/>
                <w:szCs w:val="20"/>
              </w:rPr>
            </w:pPr>
            <w:r w:rsidRPr="00A6694A">
              <w:rPr>
                <w:rFonts w:asciiTheme="minorHAnsi" w:hAnsiTheme="minorHAnsi" w:cstheme="minorHAnsi"/>
                <w:sz w:val="20"/>
                <w:szCs w:val="20"/>
              </w:rPr>
              <w:t>8985 (43.4)</w:t>
            </w:r>
          </w:p>
        </w:tc>
      </w:tr>
      <w:tr w:rsidR="001B71F9" w:rsidRPr="00A6694A" w14:paraId="5C11F993" w14:textId="77777777" w:rsidTr="0098173C">
        <w:trPr>
          <w:trHeight w:val="255"/>
        </w:trPr>
        <w:tc>
          <w:tcPr>
            <w:tcW w:w="1129" w:type="dxa"/>
            <w:noWrap/>
          </w:tcPr>
          <w:p w14:paraId="59E81F61" w14:textId="2A17929F" w:rsidR="001B71F9" w:rsidRPr="00A6694A" w:rsidRDefault="001B71F9" w:rsidP="001B71F9">
            <w:pPr>
              <w:rPr>
                <w:rFonts w:asciiTheme="minorHAnsi" w:hAnsiTheme="minorHAnsi" w:cstheme="minorHAnsi"/>
                <w:b/>
                <w:sz w:val="20"/>
                <w:szCs w:val="20"/>
              </w:rPr>
            </w:pPr>
            <w:r w:rsidRPr="00A6694A">
              <w:rPr>
                <w:rFonts w:asciiTheme="minorHAnsi" w:hAnsiTheme="minorHAnsi" w:cstheme="minorHAnsi"/>
                <w:b/>
                <w:sz w:val="20"/>
                <w:szCs w:val="20"/>
              </w:rPr>
              <w:t>2013/14</w:t>
            </w:r>
          </w:p>
        </w:tc>
        <w:tc>
          <w:tcPr>
            <w:tcW w:w="1134" w:type="dxa"/>
            <w:noWrap/>
          </w:tcPr>
          <w:p w14:paraId="3908C1E0" w14:textId="4041317B" w:rsidR="001B71F9" w:rsidRPr="00A6694A" w:rsidRDefault="001B71F9" w:rsidP="001B71F9">
            <w:pPr>
              <w:rPr>
                <w:rFonts w:asciiTheme="minorHAnsi" w:hAnsiTheme="minorHAnsi" w:cstheme="minorHAnsi"/>
                <w:sz w:val="20"/>
                <w:szCs w:val="20"/>
              </w:rPr>
            </w:pPr>
            <w:r w:rsidRPr="00A6694A">
              <w:rPr>
                <w:rFonts w:asciiTheme="minorHAnsi" w:hAnsiTheme="minorHAnsi" w:cstheme="minorHAnsi"/>
                <w:sz w:val="20"/>
                <w:szCs w:val="20"/>
              </w:rPr>
              <w:t>(3-104)</w:t>
            </w:r>
          </w:p>
        </w:tc>
        <w:tc>
          <w:tcPr>
            <w:tcW w:w="1276" w:type="dxa"/>
            <w:noWrap/>
          </w:tcPr>
          <w:p w14:paraId="20028EF6" w14:textId="46958281" w:rsidR="001B71F9" w:rsidRPr="00A6694A" w:rsidRDefault="001B71F9" w:rsidP="001B71F9">
            <w:pPr>
              <w:rPr>
                <w:rFonts w:asciiTheme="minorHAnsi" w:hAnsiTheme="minorHAnsi" w:cstheme="minorHAnsi"/>
                <w:sz w:val="20"/>
                <w:szCs w:val="20"/>
              </w:rPr>
            </w:pPr>
            <w:r w:rsidRPr="00A6694A">
              <w:rPr>
                <w:rFonts w:asciiTheme="minorHAnsi" w:hAnsiTheme="minorHAnsi" w:cstheme="minorHAnsi"/>
                <w:sz w:val="20"/>
                <w:szCs w:val="20"/>
              </w:rPr>
              <w:t>64.5 (15.4)</w:t>
            </w:r>
          </w:p>
        </w:tc>
        <w:tc>
          <w:tcPr>
            <w:tcW w:w="1417" w:type="dxa"/>
            <w:noWrap/>
          </w:tcPr>
          <w:p w14:paraId="1D332C04" w14:textId="7464ACD1" w:rsidR="001B71F9" w:rsidRPr="00A6694A" w:rsidRDefault="0098173C" w:rsidP="001B71F9">
            <w:pPr>
              <w:rPr>
                <w:rFonts w:asciiTheme="minorHAnsi" w:hAnsiTheme="minorHAnsi" w:cstheme="minorHAnsi"/>
                <w:sz w:val="20"/>
                <w:szCs w:val="20"/>
              </w:rPr>
            </w:pPr>
            <w:r w:rsidRPr="00A6694A">
              <w:rPr>
                <w:rFonts w:asciiTheme="minorHAnsi" w:hAnsiTheme="minorHAnsi" w:cstheme="minorHAnsi"/>
                <w:sz w:val="20"/>
                <w:szCs w:val="20"/>
              </w:rPr>
              <w:t>66 (55-75)</w:t>
            </w:r>
          </w:p>
        </w:tc>
        <w:tc>
          <w:tcPr>
            <w:tcW w:w="1559" w:type="dxa"/>
            <w:noWrap/>
          </w:tcPr>
          <w:p w14:paraId="4F2C5537" w14:textId="53951D59" w:rsidR="001B71F9" w:rsidRPr="00A6694A" w:rsidRDefault="001B71F9" w:rsidP="001B71F9">
            <w:pPr>
              <w:rPr>
                <w:rFonts w:asciiTheme="minorHAnsi" w:hAnsiTheme="minorHAnsi" w:cstheme="minorHAnsi"/>
                <w:sz w:val="20"/>
                <w:szCs w:val="20"/>
              </w:rPr>
            </w:pPr>
            <w:r w:rsidRPr="00A6694A">
              <w:rPr>
                <w:rFonts w:asciiTheme="minorHAnsi" w:hAnsiTheme="minorHAnsi" w:cstheme="minorHAnsi"/>
                <w:sz w:val="20"/>
                <w:szCs w:val="20"/>
              </w:rPr>
              <w:t>18363</w:t>
            </w:r>
          </w:p>
        </w:tc>
        <w:tc>
          <w:tcPr>
            <w:tcW w:w="1418" w:type="dxa"/>
            <w:noWrap/>
          </w:tcPr>
          <w:p w14:paraId="72CE0EEC" w14:textId="47D25CAC" w:rsidR="001B71F9" w:rsidRPr="00A6694A" w:rsidRDefault="0098173C" w:rsidP="001B71F9">
            <w:pPr>
              <w:rPr>
                <w:rFonts w:asciiTheme="minorHAnsi" w:hAnsiTheme="minorHAnsi" w:cstheme="minorHAnsi"/>
                <w:sz w:val="20"/>
                <w:szCs w:val="20"/>
              </w:rPr>
            </w:pPr>
            <w:r w:rsidRPr="00A6694A">
              <w:rPr>
                <w:rFonts w:asciiTheme="minorHAnsi" w:hAnsiTheme="minorHAnsi" w:cstheme="minorHAnsi"/>
                <w:sz w:val="20"/>
                <w:szCs w:val="20"/>
              </w:rPr>
              <w:t>10528 (57.3)</w:t>
            </w:r>
          </w:p>
        </w:tc>
        <w:tc>
          <w:tcPr>
            <w:tcW w:w="1417" w:type="dxa"/>
            <w:noWrap/>
          </w:tcPr>
          <w:p w14:paraId="661F5BCF" w14:textId="698467C7" w:rsidR="001B71F9" w:rsidRPr="00A6694A" w:rsidRDefault="0098173C" w:rsidP="001B71F9">
            <w:pPr>
              <w:rPr>
                <w:rFonts w:asciiTheme="minorHAnsi" w:hAnsiTheme="minorHAnsi" w:cstheme="minorHAnsi"/>
                <w:sz w:val="20"/>
                <w:szCs w:val="20"/>
              </w:rPr>
            </w:pPr>
            <w:r w:rsidRPr="00A6694A">
              <w:rPr>
                <w:rFonts w:asciiTheme="minorHAnsi" w:hAnsiTheme="minorHAnsi" w:cstheme="minorHAnsi"/>
                <w:sz w:val="20"/>
                <w:szCs w:val="20"/>
              </w:rPr>
              <w:t>7835 (42.7)</w:t>
            </w:r>
          </w:p>
        </w:tc>
      </w:tr>
      <w:tr w:rsidR="001B71F9" w:rsidRPr="00A6694A" w14:paraId="731ADA6B" w14:textId="77777777" w:rsidTr="0098173C">
        <w:trPr>
          <w:trHeight w:val="255"/>
        </w:trPr>
        <w:tc>
          <w:tcPr>
            <w:tcW w:w="1129" w:type="dxa"/>
            <w:noWrap/>
            <w:hideMark/>
          </w:tcPr>
          <w:p w14:paraId="348359E2" w14:textId="77777777" w:rsidR="001B71F9" w:rsidRPr="00A6694A" w:rsidRDefault="001B71F9" w:rsidP="001B71F9">
            <w:pPr>
              <w:rPr>
                <w:rFonts w:asciiTheme="minorHAnsi" w:hAnsiTheme="minorHAnsi" w:cstheme="minorHAnsi"/>
                <w:b/>
                <w:sz w:val="20"/>
                <w:szCs w:val="20"/>
              </w:rPr>
            </w:pPr>
            <w:r w:rsidRPr="00A6694A">
              <w:rPr>
                <w:rFonts w:asciiTheme="minorHAnsi" w:hAnsiTheme="minorHAnsi" w:cstheme="minorHAnsi"/>
                <w:b/>
                <w:sz w:val="20"/>
                <w:szCs w:val="20"/>
              </w:rPr>
              <w:t>2014/15</w:t>
            </w:r>
          </w:p>
        </w:tc>
        <w:tc>
          <w:tcPr>
            <w:tcW w:w="1134" w:type="dxa"/>
            <w:noWrap/>
            <w:hideMark/>
          </w:tcPr>
          <w:p w14:paraId="2E1BFF4E" w14:textId="77777777" w:rsidR="001B71F9" w:rsidRPr="00A6694A" w:rsidRDefault="001B71F9" w:rsidP="001B71F9">
            <w:pPr>
              <w:rPr>
                <w:rFonts w:asciiTheme="minorHAnsi" w:hAnsiTheme="minorHAnsi" w:cstheme="minorHAnsi"/>
                <w:sz w:val="20"/>
                <w:szCs w:val="20"/>
              </w:rPr>
            </w:pPr>
            <w:r w:rsidRPr="00A6694A">
              <w:rPr>
                <w:rFonts w:asciiTheme="minorHAnsi" w:hAnsiTheme="minorHAnsi" w:cstheme="minorHAnsi"/>
                <w:sz w:val="20"/>
                <w:szCs w:val="20"/>
              </w:rPr>
              <w:t>(0 - 102)</w:t>
            </w:r>
          </w:p>
        </w:tc>
        <w:tc>
          <w:tcPr>
            <w:tcW w:w="1276" w:type="dxa"/>
            <w:noWrap/>
            <w:hideMark/>
          </w:tcPr>
          <w:p w14:paraId="031E22C4" w14:textId="59E9C14D" w:rsidR="001B71F9" w:rsidRPr="00A6694A" w:rsidRDefault="001B71F9" w:rsidP="001B71F9">
            <w:pPr>
              <w:rPr>
                <w:rFonts w:asciiTheme="minorHAnsi" w:hAnsiTheme="minorHAnsi" w:cstheme="minorHAnsi"/>
                <w:sz w:val="20"/>
                <w:szCs w:val="20"/>
              </w:rPr>
            </w:pPr>
            <w:r w:rsidRPr="00A6694A">
              <w:rPr>
                <w:rFonts w:asciiTheme="minorHAnsi" w:hAnsiTheme="minorHAnsi" w:cstheme="minorHAnsi"/>
                <w:sz w:val="20"/>
                <w:szCs w:val="20"/>
              </w:rPr>
              <w:t>64.5 (15.4)</w:t>
            </w:r>
          </w:p>
        </w:tc>
        <w:tc>
          <w:tcPr>
            <w:tcW w:w="1417" w:type="dxa"/>
            <w:noWrap/>
            <w:hideMark/>
          </w:tcPr>
          <w:p w14:paraId="4537BF68" w14:textId="732AA20E" w:rsidR="001B71F9" w:rsidRPr="00A6694A" w:rsidRDefault="0098173C" w:rsidP="001B71F9">
            <w:pPr>
              <w:rPr>
                <w:rFonts w:asciiTheme="minorHAnsi" w:hAnsiTheme="minorHAnsi" w:cstheme="minorHAnsi"/>
                <w:sz w:val="20"/>
                <w:szCs w:val="20"/>
              </w:rPr>
            </w:pPr>
            <w:r w:rsidRPr="00A6694A">
              <w:rPr>
                <w:rFonts w:asciiTheme="minorHAnsi" w:hAnsiTheme="minorHAnsi" w:cstheme="minorHAnsi"/>
                <w:sz w:val="20"/>
                <w:szCs w:val="20"/>
              </w:rPr>
              <w:t>66 (55-75)</w:t>
            </w:r>
          </w:p>
        </w:tc>
        <w:tc>
          <w:tcPr>
            <w:tcW w:w="1559" w:type="dxa"/>
            <w:noWrap/>
            <w:hideMark/>
          </w:tcPr>
          <w:p w14:paraId="06B6D04D" w14:textId="7A2C7D1E" w:rsidR="001B71F9" w:rsidRPr="00A6694A" w:rsidRDefault="001B71F9" w:rsidP="001B71F9">
            <w:pPr>
              <w:rPr>
                <w:rFonts w:asciiTheme="minorHAnsi" w:hAnsiTheme="minorHAnsi" w:cstheme="minorHAnsi"/>
                <w:sz w:val="20"/>
                <w:szCs w:val="20"/>
              </w:rPr>
            </w:pPr>
            <w:r w:rsidRPr="00A6694A">
              <w:rPr>
                <w:rFonts w:asciiTheme="minorHAnsi" w:hAnsiTheme="minorHAnsi" w:cstheme="minorHAnsi"/>
                <w:sz w:val="20"/>
                <w:szCs w:val="20"/>
              </w:rPr>
              <w:t>15056</w:t>
            </w:r>
          </w:p>
        </w:tc>
        <w:tc>
          <w:tcPr>
            <w:tcW w:w="1418" w:type="dxa"/>
            <w:noWrap/>
            <w:hideMark/>
          </w:tcPr>
          <w:p w14:paraId="2E61D372" w14:textId="77777777" w:rsidR="001B71F9" w:rsidRPr="00A6694A" w:rsidRDefault="001B71F9" w:rsidP="001B71F9">
            <w:pPr>
              <w:rPr>
                <w:rFonts w:asciiTheme="minorHAnsi" w:hAnsiTheme="minorHAnsi" w:cstheme="minorHAnsi"/>
                <w:sz w:val="20"/>
                <w:szCs w:val="20"/>
              </w:rPr>
            </w:pPr>
            <w:r w:rsidRPr="00A6694A">
              <w:rPr>
                <w:rFonts w:asciiTheme="minorHAnsi" w:hAnsiTheme="minorHAnsi" w:cstheme="minorHAnsi"/>
                <w:sz w:val="20"/>
                <w:szCs w:val="20"/>
              </w:rPr>
              <w:t>8574 (56.9)</w:t>
            </w:r>
          </w:p>
        </w:tc>
        <w:tc>
          <w:tcPr>
            <w:tcW w:w="1417" w:type="dxa"/>
            <w:noWrap/>
            <w:hideMark/>
          </w:tcPr>
          <w:p w14:paraId="79F97C1A" w14:textId="77777777" w:rsidR="001B71F9" w:rsidRPr="00A6694A" w:rsidRDefault="001B71F9" w:rsidP="001B71F9">
            <w:pPr>
              <w:rPr>
                <w:rFonts w:asciiTheme="minorHAnsi" w:hAnsiTheme="minorHAnsi" w:cstheme="minorHAnsi"/>
                <w:sz w:val="20"/>
                <w:szCs w:val="20"/>
              </w:rPr>
            </w:pPr>
            <w:r w:rsidRPr="00A6694A">
              <w:rPr>
                <w:rFonts w:asciiTheme="minorHAnsi" w:hAnsiTheme="minorHAnsi" w:cstheme="minorHAnsi"/>
                <w:sz w:val="20"/>
                <w:szCs w:val="20"/>
              </w:rPr>
              <w:t>6482 (43.1)</w:t>
            </w:r>
          </w:p>
        </w:tc>
      </w:tr>
    </w:tbl>
    <w:p w14:paraId="6F5C4FA2" w14:textId="77777777" w:rsidR="0098173C" w:rsidRPr="00A6694A" w:rsidRDefault="0098173C" w:rsidP="0052520C">
      <w:pPr>
        <w:outlineLvl w:val="0"/>
        <w:rPr>
          <w:rFonts w:asciiTheme="minorHAnsi" w:hAnsiTheme="minorHAnsi" w:cstheme="minorHAnsi"/>
          <w:b/>
        </w:rPr>
      </w:pPr>
    </w:p>
    <w:p w14:paraId="477C72DD" w14:textId="08E4D2C0" w:rsidR="00CA378C" w:rsidRPr="00A6694A" w:rsidRDefault="00401DB9" w:rsidP="0052520C">
      <w:pPr>
        <w:outlineLvl w:val="0"/>
        <w:rPr>
          <w:rFonts w:asciiTheme="minorHAnsi" w:hAnsiTheme="minorHAnsi" w:cstheme="minorHAnsi"/>
          <w:b/>
        </w:rPr>
      </w:pPr>
      <w:r w:rsidRPr="00A6694A">
        <w:rPr>
          <w:rFonts w:asciiTheme="minorHAnsi" w:hAnsiTheme="minorHAnsi" w:cstheme="minorHAnsi"/>
          <w:b/>
        </w:rPr>
        <w:t>Consultation rates in 2000/01</w:t>
      </w:r>
    </w:p>
    <w:p w14:paraId="004A6754" w14:textId="2C79F16F" w:rsidR="00ED6B34" w:rsidRDefault="00101E51" w:rsidP="00ED6B34">
      <w:pPr>
        <w:rPr>
          <w:rFonts w:asciiTheme="minorHAnsi" w:hAnsiTheme="minorHAnsi" w:cstheme="minorHAnsi"/>
        </w:rPr>
      </w:pPr>
      <w:r>
        <w:rPr>
          <w:rFonts w:asciiTheme="minorHAnsi" w:hAnsiTheme="minorHAnsi" w:cstheme="minorHAnsi"/>
        </w:rPr>
        <w:t>There were observed</w:t>
      </w:r>
      <w:r w:rsidR="00ED6B34" w:rsidRPr="00A6694A">
        <w:rPr>
          <w:rFonts w:asciiTheme="minorHAnsi" w:hAnsiTheme="minorHAnsi" w:cstheme="minorHAnsi"/>
        </w:rPr>
        <w:t xml:space="preserve"> values of 11.06 clinical </w:t>
      </w:r>
      <w:r w:rsidR="00ED6B34" w:rsidRPr="004900EB">
        <w:rPr>
          <w:rFonts w:asciiTheme="minorHAnsi" w:hAnsiTheme="minorHAnsi" w:cstheme="minorHAnsi"/>
        </w:rPr>
        <w:t>consultations</w:t>
      </w:r>
      <w:r w:rsidR="0035024F" w:rsidRPr="004900EB">
        <w:rPr>
          <w:rFonts w:asciiTheme="minorHAnsi" w:hAnsiTheme="minorHAnsi" w:cstheme="minorHAnsi"/>
        </w:rPr>
        <w:t xml:space="preserve"> from the data</w:t>
      </w:r>
      <w:r w:rsidR="00ED6B34" w:rsidRPr="004900EB">
        <w:rPr>
          <w:rFonts w:asciiTheme="minorHAnsi" w:hAnsiTheme="minorHAnsi" w:cstheme="minorHAnsi"/>
        </w:rPr>
        <w:t>, of which 8.10 were with physicians, 2.96 with nurses.  There were 4.22 ‘other’</w:t>
      </w:r>
      <w:r w:rsidR="00ED6B34" w:rsidRPr="00A6694A">
        <w:rPr>
          <w:rFonts w:asciiTheme="minorHAnsi" w:hAnsiTheme="minorHAnsi" w:cstheme="minorHAnsi"/>
        </w:rPr>
        <w:t xml:space="preserve"> encounters (</w:t>
      </w:r>
      <w:r w:rsidR="00BC3175">
        <w:rPr>
          <w:rFonts w:asciiTheme="minorHAnsi" w:hAnsiTheme="minorHAnsi" w:cstheme="minorHAnsi"/>
        </w:rPr>
        <w:t>Table 2</w:t>
      </w:r>
      <w:r w:rsidR="00ED6B34" w:rsidRPr="00A6694A">
        <w:rPr>
          <w:rFonts w:asciiTheme="minorHAnsi" w:hAnsiTheme="minorHAnsi" w:cstheme="minorHAnsi"/>
        </w:rPr>
        <w:t>).</w:t>
      </w:r>
    </w:p>
    <w:p w14:paraId="78DA6311" w14:textId="77BA6B17" w:rsidR="007B24D2" w:rsidRDefault="007B24D2">
      <w:pPr>
        <w:rPr>
          <w:rFonts w:asciiTheme="minorHAnsi" w:hAnsiTheme="minorHAnsi" w:cstheme="minorHAnsi"/>
        </w:rPr>
      </w:pPr>
      <w:r>
        <w:rPr>
          <w:rFonts w:asciiTheme="minorHAnsi" w:hAnsiTheme="minorHAnsi" w:cstheme="minorHAnsi"/>
        </w:rPr>
        <w:br w:type="page"/>
      </w:r>
    </w:p>
    <w:p w14:paraId="557C2E1E" w14:textId="72FD9526" w:rsidR="00BC3175" w:rsidRPr="00C424E5" w:rsidRDefault="00BC3175" w:rsidP="00BC3175">
      <w:pPr>
        <w:pStyle w:val="Caption"/>
        <w:keepNext/>
        <w:spacing w:line="240" w:lineRule="auto"/>
      </w:pPr>
      <w:r>
        <w:lastRenderedPageBreak/>
        <w:t>Table 2</w:t>
      </w:r>
      <w:r>
        <w:t>. Observed annual consultation rates per patient with general practitioners (GPs) and nurses for patients with diabetes</w:t>
      </w:r>
    </w:p>
    <w:tbl>
      <w:tblPr>
        <w:tblStyle w:val="TableGrid"/>
        <w:tblW w:w="9634" w:type="dxa"/>
        <w:tblLook w:val="04A0" w:firstRow="1" w:lastRow="0" w:firstColumn="1" w:lastColumn="0" w:noHBand="0" w:noVBand="1"/>
      </w:tblPr>
      <w:tblGrid>
        <w:gridCol w:w="911"/>
        <w:gridCol w:w="936"/>
        <w:gridCol w:w="992"/>
        <w:gridCol w:w="1096"/>
        <w:gridCol w:w="889"/>
        <w:gridCol w:w="1151"/>
        <w:gridCol w:w="1276"/>
        <w:gridCol w:w="1276"/>
        <w:gridCol w:w="1122"/>
      </w:tblGrid>
      <w:tr w:rsidR="00BC3175" w:rsidRPr="00134664" w14:paraId="51C2950C" w14:textId="77777777" w:rsidTr="00902341">
        <w:trPr>
          <w:trHeight w:val="320"/>
        </w:trPr>
        <w:tc>
          <w:tcPr>
            <w:tcW w:w="902" w:type="dxa"/>
            <w:noWrap/>
            <w:hideMark/>
          </w:tcPr>
          <w:p w14:paraId="18020779" w14:textId="77777777" w:rsidR="00BC3175" w:rsidRPr="00134664" w:rsidRDefault="00BC3175" w:rsidP="00902341">
            <w:pPr>
              <w:rPr>
                <w:rFonts w:ascii="Calibri" w:hAnsi="Calibri" w:cs="Calibri"/>
                <w:b/>
                <w:bCs/>
                <w:color w:val="000000"/>
                <w:sz w:val="20"/>
                <w:szCs w:val="20"/>
              </w:rPr>
            </w:pPr>
            <w:r w:rsidRPr="00134664">
              <w:rPr>
                <w:rFonts w:ascii="Calibri" w:hAnsi="Calibri" w:cs="Calibri"/>
                <w:b/>
                <w:bCs/>
                <w:color w:val="000000"/>
                <w:sz w:val="20"/>
                <w:szCs w:val="20"/>
              </w:rPr>
              <w:t>Year</w:t>
            </w:r>
          </w:p>
        </w:tc>
        <w:tc>
          <w:tcPr>
            <w:tcW w:w="936" w:type="dxa"/>
            <w:noWrap/>
            <w:hideMark/>
          </w:tcPr>
          <w:p w14:paraId="20E566E1" w14:textId="77777777" w:rsidR="00BC3175" w:rsidRPr="00134664" w:rsidRDefault="00BC3175" w:rsidP="00902341">
            <w:pPr>
              <w:rPr>
                <w:rFonts w:ascii="Calibri" w:hAnsi="Calibri" w:cs="Calibri"/>
                <w:b/>
                <w:bCs/>
                <w:color w:val="000000"/>
                <w:sz w:val="20"/>
                <w:szCs w:val="20"/>
              </w:rPr>
            </w:pPr>
            <w:r w:rsidRPr="00134664">
              <w:rPr>
                <w:rFonts w:ascii="Calibri" w:hAnsi="Calibri" w:cs="Calibri"/>
                <w:b/>
                <w:bCs/>
                <w:color w:val="000000"/>
                <w:sz w:val="20"/>
                <w:szCs w:val="20"/>
              </w:rPr>
              <w:t>Total GP clinical</w:t>
            </w:r>
          </w:p>
        </w:tc>
        <w:tc>
          <w:tcPr>
            <w:tcW w:w="992" w:type="dxa"/>
            <w:noWrap/>
            <w:hideMark/>
          </w:tcPr>
          <w:p w14:paraId="1BA888E0" w14:textId="77777777" w:rsidR="00BC3175" w:rsidRPr="00134664" w:rsidRDefault="00BC3175" w:rsidP="00902341">
            <w:pPr>
              <w:rPr>
                <w:rFonts w:ascii="Calibri" w:hAnsi="Calibri" w:cs="Calibri"/>
                <w:b/>
                <w:bCs/>
                <w:color w:val="000000"/>
                <w:sz w:val="20"/>
                <w:szCs w:val="20"/>
              </w:rPr>
            </w:pPr>
            <w:r w:rsidRPr="00134664">
              <w:rPr>
                <w:rFonts w:ascii="Calibri" w:hAnsi="Calibri" w:cs="Calibri"/>
                <w:b/>
                <w:bCs/>
                <w:color w:val="000000"/>
                <w:sz w:val="20"/>
                <w:szCs w:val="20"/>
              </w:rPr>
              <w:t>GP Face to face</w:t>
            </w:r>
          </w:p>
        </w:tc>
        <w:tc>
          <w:tcPr>
            <w:tcW w:w="1096" w:type="dxa"/>
            <w:noWrap/>
            <w:hideMark/>
          </w:tcPr>
          <w:p w14:paraId="2B97C9A0" w14:textId="77777777" w:rsidR="00BC3175" w:rsidRPr="00134664" w:rsidRDefault="00BC3175" w:rsidP="00902341">
            <w:pPr>
              <w:rPr>
                <w:rFonts w:ascii="Calibri" w:hAnsi="Calibri" w:cs="Calibri"/>
                <w:b/>
                <w:bCs/>
                <w:color w:val="000000"/>
                <w:sz w:val="20"/>
                <w:szCs w:val="20"/>
              </w:rPr>
            </w:pPr>
            <w:r w:rsidRPr="00134664">
              <w:rPr>
                <w:rFonts w:ascii="Calibri" w:hAnsi="Calibri" w:cs="Calibri"/>
                <w:b/>
                <w:bCs/>
                <w:color w:val="000000"/>
                <w:sz w:val="20"/>
                <w:szCs w:val="20"/>
              </w:rPr>
              <w:t>GP Telephone</w:t>
            </w:r>
          </w:p>
        </w:tc>
        <w:tc>
          <w:tcPr>
            <w:tcW w:w="889" w:type="dxa"/>
            <w:noWrap/>
            <w:hideMark/>
          </w:tcPr>
          <w:p w14:paraId="791EC734" w14:textId="77777777" w:rsidR="00BC3175" w:rsidRPr="00134664" w:rsidRDefault="00BC3175" w:rsidP="00902341">
            <w:pPr>
              <w:rPr>
                <w:rFonts w:ascii="Calibri" w:hAnsi="Calibri" w:cs="Calibri"/>
                <w:b/>
                <w:bCs/>
                <w:color w:val="000000"/>
                <w:sz w:val="20"/>
                <w:szCs w:val="20"/>
              </w:rPr>
            </w:pPr>
            <w:r w:rsidRPr="00134664">
              <w:rPr>
                <w:rFonts w:ascii="Calibri" w:hAnsi="Calibri" w:cs="Calibri"/>
                <w:b/>
                <w:bCs/>
                <w:color w:val="000000"/>
                <w:sz w:val="20"/>
                <w:szCs w:val="20"/>
              </w:rPr>
              <w:t>Home visit</w:t>
            </w:r>
          </w:p>
        </w:tc>
        <w:tc>
          <w:tcPr>
            <w:tcW w:w="992" w:type="dxa"/>
            <w:noWrap/>
            <w:hideMark/>
          </w:tcPr>
          <w:p w14:paraId="2CCD0C0E" w14:textId="77777777" w:rsidR="00BC3175" w:rsidRPr="00134664" w:rsidRDefault="00BC3175" w:rsidP="00902341">
            <w:pPr>
              <w:rPr>
                <w:rFonts w:ascii="Calibri" w:hAnsi="Calibri" w:cs="Calibri"/>
                <w:b/>
                <w:bCs/>
                <w:color w:val="000000"/>
                <w:sz w:val="20"/>
                <w:szCs w:val="20"/>
              </w:rPr>
            </w:pPr>
            <w:r w:rsidRPr="00134664">
              <w:rPr>
                <w:rFonts w:ascii="Calibri" w:hAnsi="Calibri" w:cs="Calibri"/>
                <w:b/>
                <w:bCs/>
                <w:color w:val="000000"/>
                <w:sz w:val="20"/>
                <w:szCs w:val="20"/>
              </w:rPr>
              <w:t>Other</w:t>
            </w:r>
            <w:r>
              <w:rPr>
                <w:rFonts w:ascii="Calibri" w:hAnsi="Calibri" w:cs="Calibri"/>
                <w:b/>
                <w:bCs/>
                <w:color w:val="000000"/>
                <w:sz w:val="20"/>
                <w:szCs w:val="20"/>
              </w:rPr>
              <w:t xml:space="preserve"> encounters</w:t>
            </w:r>
          </w:p>
        </w:tc>
        <w:tc>
          <w:tcPr>
            <w:tcW w:w="1276" w:type="dxa"/>
            <w:noWrap/>
            <w:hideMark/>
          </w:tcPr>
          <w:p w14:paraId="515439CB" w14:textId="77777777" w:rsidR="00BC3175" w:rsidRPr="00134664" w:rsidRDefault="00BC3175" w:rsidP="00902341">
            <w:pPr>
              <w:rPr>
                <w:rFonts w:ascii="Calibri" w:hAnsi="Calibri" w:cs="Calibri"/>
                <w:b/>
                <w:bCs/>
                <w:color w:val="000000"/>
                <w:sz w:val="20"/>
                <w:szCs w:val="20"/>
              </w:rPr>
            </w:pPr>
            <w:r w:rsidRPr="00134664">
              <w:rPr>
                <w:rFonts w:ascii="Calibri" w:hAnsi="Calibri" w:cs="Calibri"/>
                <w:b/>
                <w:bCs/>
                <w:color w:val="000000"/>
                <w:sz w:val="20"/>
                <w:szCs w:val="20"/>
              </w:rPr>
              <w:t>Total nurse clinical</w:t>
            </w:r>
          </w:p>
        </w:tc>
        <w:tc>
          <w:tcPr>
            <w:tcW w:w="1276" w:type="dxa"/>
            <w:noWrap/>
            <w:hideMark/>
          </w:tcPr>
          <w:p w14:paraId="273A103E" w14:textId="77777777" w:rsidR="00BC3175" w:rsidRPr="00134664" w:rsidRDefault="00BC3175" w:rsidP="00902341">
            <w:pPr>
              <w:rPr>
                <w:rFonts w:ascii="Calibri" w:hAnsi="Calibri" w:cs="Calibri"/>
                <w:b/>
                <w:bCs/>
                <w:color w:val="000000"/>
                <w:sz w:val="20"/>
                <w:szCs w:val="20"/>
              </w:rPr>
            </w:pPr>
            <w:r w:rsidRPr="00134664">
              <w:rPr>
                <w:rFonts w:ascii="Calibri" w:hAnsi="Calibri" w:cs="Calibri"/>
                <w:b/>
                <w:bCs/>
                <w:color w:val="000000"/>
                <w:sz w:val="20"/>
                <w:szCs w:val="20"/>
              </w:rPr>
              <w:t>Total</w:t>
            </w:r>
            <w:r>
              <w:rPr>
                <w:rFonts w:ascii="Calibri" w:hAnsi="Calibri" w:cs="Calibri"/>
                <w:b/>
                <w:bCs/>
                <w:color w:val="000000"/>
                <w:sz w:val="20"/>
                <w:szCs w:val="20"/>
              </w:rPr>
              <w:t xml:space="preserve"> clinical</w:t>
            </w:r>
            <w:r w:rsidRPr="00134664">
              <w:rPr>
                <w:rFonts w:ascii="Calibri" w:hAnsi="Calibri" w:cs="Calibri"/>
                <w:b/>
                <w:bCs/>
                <w:color w:val="000000"/>
                <w:sz w:val="20"/>
                <w:szCs w:val="20"/>
              </w:rPr>
              <w:t xml:space="preserve"> </w:t>
            </w:r>
            <w:r>
              <w:rPr>
                <w:rFonts w:ascii="Calibri" w:hAnsi="Calibri" w:cs="Calibri"/>
                <w:b/>
                <w:bCs/>
                <w:color w:val="000000"/>
                <w:sz w:val="20"/>
                <w:szCs w:val="20"/>
              </w:rPr>
              <w:t>(</w:t>
            </w:r>
            <w:r w:rsidRPr="00134664">
              <w:rPr>
                <w:rFonts w:ascii="Calibri" w:hAnsi="Calibri" w:cs="Calibri"/>
                <w:b/>
                <w:bCs/>
                <w:color w:val="000000"/>
                <w:sz w:val="20"/>
                <w:szCs w:val="20"/>
              </w:rPr>
              <w:t>GP plus nurse</w:t>
            </w:r>
            <w:r>
              <w:rPr>
                <w:rFonts w:ascii="Calibri" w:hAnsi="Calibri" w:cs="Calibri"/>
                <w:b/>
                <w:bCs/>
                <w:color w:val="000000"/>
                <w:sz w:val="20"/>
                <w:szCs w:val="20"/>
              </w:rPr>
              <w:t>)</w:t>
            </w:r>
            <w:r w:rsidRPr="00134664">
              <w:rPr>
                <w:rFonts w:ascii="Calibri" w:hAnsi="Calibri" w:cs="Calibri"/>
                <w:b/>
                <w:bCs/>
                <w:color w:val="000000"/>
                <w:sz w:val="20"/>
                <w:szCs w:val="20"/>
              </w:rPr>
              <w:t xml:space="preserve"> </w:t>
            </w:r>
          </w:p>
        </w:tc>
        <w:tc>
          <w:tcPr>
            <w:tcW w:w="1275" w:type="dxa"/>
          </w:tcPr>
          <w:p w14:paraId="798DD8C9" w14:textId="77777777" w:rsidR="00BC3175" w:rsidRPr="00134664" w:rsidRDefault="00BC3175" w:rsidP="00902341">
            <w:pPr>
              <w:rPr>
                <w:rFonts w:ascii="Calibri" w:hAnsi="Calibri" w:cs="Calibri"/>
                <w:b/>
                <w:bCs/>
                <w:color w:val="000000"/>
                <w:sz w:val="20"/>
                <w:szCs w:val="20"/>
              </w:rPr>
            </w:pPr>
            <w:r>
              <w:rPr>
                <w:rFonts w:ascii="Calibri" w:hAnsi="Calibri" w:cs="Calibri"/>
                <w:b/>
                <w:bCs/>
                <w:color w:val="000000"/>
                <w:sz w:val="20"/>
                <w:szCs w:val="20"/>
              </w:rPr>
              <w:t>Nurse proportion of total clinical (%)</w:t>
            </w:r>
          </w:p>
        </w:tc>
      </w:tr>
      <w:tr w:rsidR="00BC3175" w:rsidRPr="00134664" w14:paraId="7ABCEFFC" w14:textId="77777777" w:rsidTr="00902341">
        <w:trPr>
          <w:trHeight w:val="320"/>
        </w:trPr>
        <w:tc>
          <w:tcPr>
            <w:tcW w:w="902" w:type="dxa"/>
            <w:noWrap/>
            <w:hideMark/>
          </w:tcPr>
          <w:p w14:paraId="30DCDB48" w14:textId="77777777" w:rsidR="00BC3175" w:rsidRPr="00036A14" w:rsidRDefault="00BC3175" w:rsidP="00902341">
            <w:pPr>
              <w:rPr>
                <w:rFonts w:asciiTheme="minorHAnsi" w:hAnsiTheme="minorHAnsi" w:cstheme="minorHAnsi"/>
                <w:b/>
                <w:color w:val="000000"/>
                <w:sz w:val="20"/>
                <w:szCs w:val="20"/>
              </w:rPr>
            </w:pPr>
            <w:r w:rsidRPr="00036A14">
              <w:rPr>
                <w:rFonts w:asciiTheme="minorHAnsi" w:hAnsiTheme="minorHAnsi" w:cstheme="minorHAnsi"/>
                <w:b/>
                <w:color w:val="000000"/>
                <w:sz w:val="20"/>
                <w:szCs w:val="20"/>
              </w:rPr>
              <w:t>2000/01</w:t>
            </w:r>
          </w:p>
        </w:tc>
        <w:tc>
          <w:tcPr>
            <w:tcW w:w="936" w:type="dxa"/>
            <w:noWrap/>
            <w:hideMark/>
          </w:tcPr>
          <w:p w14:paraId="23D51E8B"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8.10</w:t>
            </w:r>
          </w:p>
        </w:tc>
        <w:tc>
          <w:tcPr>
            <w:tcW w:w="992" w:type="dxa"/>
            <w:noWrap/>
            <w:hideMark/>
          </w:tcPr>
          <w:p w14:paraId="4201759D"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7.20</w:t>
            </w:r>
          </w:p>
        </w:tc>
        <w:tc>
          <w:tcPr>
            <w:tcW w:w="1096" w:type="dxa"/>
            <w:noWrap/>
            <w:hideMark/>
          </w:tcPr>
          <w:p w14:paraId="4D09EDF0"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0.51</w:t>
            </w:r>
          </w:p>
        </w:tc>
        <w:tc>
          <w:tcPr>
            <w:tcW w:w="889" w:type="dxa"/>
            <w:noWrap/>
            <w:hideMark/>
          </w:tcPr>
          <w:p w14:paraId="10F9EB3B"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0.39</w:t>
            </w:r>
          </w:p>
        </w:tc>
        <w:tc>
          <w:tcPr>
            <w:tcW w:w="992" w:type="dxa"/>
            <w:noWrap/>
            <w:hideMark/>
          </w:tcPr>
          <w:p w14:paraId="5EC1DE25"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4.22</w:t>
            </w:r>
          </w:p>
        </w:tc>
        <w:tc>
          <w:tcPr>
            <w:tcW w:w="1276" w:type="dxa"/>
            <w:noWrap/>
            <w:hideMark/>
          </w:tcPr>
          <w:p w14:paraId="4E74159F"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2.96</w:t>
            </w:r>
          </w:p>
        </w:tc>
        <w:tc>
          <w:tcPr>
            <w:tcW w:w="1276" w:type="dxa"/>
            <w:noWrap/>
            <w:hideMark/>
          </w:tcPr>
          <w:p w14:paraId="566E48FB"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11.06</w:t>
            </w:r>
          </w:p>
        </w:tc>
        <w:tc>
          <w:tcPr>
            <w:tcW w:w="1275" w:type="dxa"/>
          </w:tcPr>
          <w:p w14:paraId="5FF2A551"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26.8</w:t>
            </w:r>
          </w:p>
        </w:tc>
      </w:tr>
      <w:tr w:rsidR="00BC3175" w:rsidRPr="00134664" w14:paraId="3FF1C5DF" w14:textId="77777777" w:rsidTr="00902341">
        <w:trPr>
          <w:trHeight w:val="320"/>
        </w:trPr>
        <w:tc>
          <w:tcPr>
            <w:tcW w:w="902" w:type="dxa"/>
            <w:noWrap/>
            <w:hideMark/>
          </w:tcPr>
          <w:p w14:paraId="3D4F9567" w14:textId="77777777" w:rsidR="00BC3175" w:rsidRPr="00036A14" w:rsidRDefault="00BC3175" w:rsidP="00902341">
            <w:pPr>
              <w:rPr>
                <w:rFonts w:asciiTheme="minorHAnsi" w:hAnsiTheme="minorHAnsi" w:cstheme="minorHAnsi"/>
                <w:b/>
                <w:color w:val="000000"/>
                <w:sz w:val="20"/>
                <w:szCs w:val="20"/>
              </w:rPr>
            </w:pPr>
            <w:r w:rsidRPr="00036A14">
              <w:rPr>
                <w:rFonts w:asciiTheme="minorHAnsi" w:hAnsiTheme="minorHAnsi" w:cstheme="minorHAnsi"/>
                <w:b/>
                <w:color w:val="000000"/>
                <w:sz w:val="20"/>
                <w:szCs w:val="20"/>
              </w:rPr>
              <w:t>2001/02</w:t>
            </w:r>
          </w:p>
        </w:tc>
        <w:tc>
          <w:tcPr>
            <w:tcW w:w="936" w:type="dxa"/>
            <w:noWrap/>
            <w:hideMark/>
          </w:tcPr>
          <w:p w14:paraId="312357D3"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7.92</w:t>
            </w:r>
          </w:p>
        </w:tc>
        <w:tc>
          <w:tcPr>
            <w:tcW w:w="992" w:type="dxa"/>
            <w:noWrap/>
            <w:hideMark/>
          </w:tcPr>
          <w:p w14:paraId="33ED1777"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7.18</w:t>
            </w:r>
          </w:p>
        </w:tc>
        <w:tc>
          <w:tcPr>
            <w:tcW w:w="1096" w:type="dxa"/>
            <w:noWrap/>
            <w:hideMark/>
          </w:tcPr>
          <w:p w14:paraId="29A9F398"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0.39</w:t>
            </w:r>
          </w:p>
        </w:tc>
        <w:tc>
          <w:tcPr>
            <w:tcW w:w="889" w:type="dxa"/>
            <w:noWrap/>
            <w:hideMark/>
          </w:tcPr>
          <w:p w14:paraId="77F2CD01"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0.35</w:t>
            </w:r>
          </w:p>
        </w:tc>
        <w:tc>
          <w:tcPr>
            <w:tcW w:w="992" w:type="dxa"/>
            <w:noWrap/>
            <w:hideMark/>
          </w:tcPr>
          <w:p w14:paraId="38AFA7CF"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3.77</w:t>
            </w:r>
          </w:p>
        </w:tc>
        <w:tc>
          <w:tcPr>
            <w:tcW w:w="1276" w:type="dxa"/>
            <w:noWrap/>
            <w:hideMark/>
          </w:tcPr>
          <w:p w14:paraId="45C58132"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3.30</w:t>
            </w:r>
          </w:p>
        </w:tc>
        <w:tc>
          <w:tcPr>
            <w:tcW w:w="1276" w:type="dxa"/>
            <w:noWrap/>
            <w:hideMark/>
          </w:tcPr>
          <w:p w14:paraId="44FA4291"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11.22</w:t>
            </w:r>
          </w:p>
        </w:tc>
        <w:tc>
          <w:tcPr>
            <w:tcW w:w="1275" w:type="dxa"/>
          </w:tcPr>
          <w:p w14:paraId="4FD881A0"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29.4</w:t>
            </w:r>
          </w:p>
        </w:tc>
      </w:tr>
      <w:tr w:rsidR="00BC3175" w:rsidRPr="00134664" w14:paraId="75C27C13" w14:textId="77777777" w:rsidTr="00902341">
        <w:trPr>
          <w:trHeight w:val="320"/>
        </w:trPr>
        <w:tc>
          <w:tcPr>
            <w:tcW w:w="902" w:type="dxa"/>
            <w:noWrap/>
            <w:hideMark/>
          </w:tcPr>
          <w:p w14:paraId="3940C152" w14:textId="77777777" w:rsidR="00BC3175" w:rsidRPr="00036A14" w:rsidRDefault="00BC3175" w:rsidP="00902341">
            <w:pPr>
              <w:rPr>
                <w:rFonts w:asciiTheme="minorHAnsi" w:hAnsiTheme="minorHAnsi" w:cstheme="minorHAnsi"/>
                <w:b/>
                <w:color w:val="000000"/>
                <w:sz w:val="20"/>
                <w:szCs w:val="20"/>
              </w:rPr>
            </w:pPr>
            <w:r w:rsidRPr="00036A14">
              <w:rPr>
                <w:rFonts w:asciiTheme="minorHAnsi" w:hAnsiTheme="minorHAnsi" w:cstheme="minorHAnsi"/>
                <w:b/>
                <w:color w:val="000000"/>
                <w:sz w:val="20"/>
                <w:szCs w:val="20"/>
              </w:rPr>
              <w:t>2002/03</w:t>
            </w:r>
          </w:p>
        </w:tc>
        <w:tc>
          <w:tcPr>
            <w:tcW w:w="936" w:type="dxa"/>
            <w:noWrap/>
            <w:hideMark/>
          </w:tcPr>
          <w:p w14:paraId="0445414E"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7.21</w:t>
            </w:r>
          </w:p>
        </w:tc>
        <w:tc>
          <w:tcPr>
            <w:tcW w:w="992" w:type="dxa"/>
            <w:noWrap/>
            <w:hideMark/>
          </w:tcPr>
          <w:p w14:paraId="6FE710FE"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6.57</w:t>
            </w:r>
          </w:p>
        </w:tc>
        <w:tc>
          <w:tcPr>
            <w:tcW w:w="1096" w:type="dxa"/>
            <w:noWrap/>
            <w:hideMark/>
          </w:tcPr>
          <w:p w14:paraId="0E83E14E"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0.33</w:t>
            </w:r>
          </w:p>
        </w:tc>
        <w:tc>
          <w:tcPr>
            <w:tcW w:w="889" w:type="dxa"/>
            <w:noWrap/>
            <w:hideMark/>
          </w:tcPr>
          <w:p w14:paraId="746718B7"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0.32</w:t>
            </w:r>
          </w:p>
        </w:tc>
        <w:tc>
          <w:tcPr>
            <w:tcW w:w="992" w:type="dxa"/>
            <w:noWrap/>
            <w:hideMark/>
          </w:tcPr>
          <w:p w14:paraId="322C2B34"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3.62</w:t>
            </w:r>
          </w:p>
        </w:tc>
        <w:tc>
          <w:tcPr>
            <w:tcW w:w="1276" w:type="dxa"/>
            <w:noWrap/>
            <w:hideMark/>
          </w:tcPr>
          <w:p w14:paraId="63823425"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3.60</w:t>
            </w:r>
          </w:p>
        </w:tc>
        <w:tc>
          <w:tcPr>
            <w:tcW w:w="1276" w:type="dxa"/>
            <w:noWrap/>
            <w:hideMark/>
          </w:tcPr>
          <w:p w14:paraId="15174982"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10.81</w:t>
            </w:r>
          </w:p>
        </w:tc>
        <w:tc>
          <w:tcPr>
            <w:tcW w:w="1275" w:type="dxa"/>
          </w:tcPr>
          <w:p w14:paraId="396BC071"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33.3</w:t>
            </w:r>
          </w:p>
        </w:tc>
      </w:tr>
      <w:tr w:rsidR="00BC3175" w:rsidRPr="00134664" w14:paraId="4CD56886" w14:textId="77777777" w:rsidTr="00902341">
        <w:trPr>
          <w:trHeight w:val="320"/>
        </w:trPr>
        <w:tc>
          <w:tcPr>
            <w:tcW w:w="902" w:type="dxa"/>
            <w:noWrap/>
            <w:hideMark/>
          </w:tcPr>
          <w:p w14:paraId="411EDA9D" w14:textId="77777777" w:rsidR="00BC3175" w:rsidRPr="00036A14" w:rsidRDefault="00BC3175" w:rsidP="00902341">
            <w:pPr>
              <w:rPr>
                <w:rFonts w:asciiTheme="minorHAnsi" w:hAnsiTheme="minorHAnsi" w:cstheme="minorHAnsi"/>
                <w:b/>
                <w:color w:val="000000"/>
                <w:sz w:val="20"/>
                <w:szCs w:val="20"/>
              </w:rPr>
            </w:pPr>
            <w:r w:rsidRPr="00036A14">
              <w:rPr>
                <w:rFonts w:asciiTheme="minorHAnsi" w:hAnsiTheme="minorHAnsi" w:cstheme="minorHAnsi"/>
                <w:b/>
                <w:color w:val="000000"/>
                <w:sz w:val="20"/>
                <w:szCs w:val="20"/>
              </w:rPr>
              <w:t>2003/04</w:t>
            </w:r>
          </w:p>
        </w:tc>
        <w:tc>
          <w:tcPr>
            <w:tcW w:w="936" w:type="dxa"/>
            <w:noWrap/>
            <w:hideMark/>
          </w:tcPr>
          <w:p w14:paraId="57B5A0A9"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7.03</w:t>
            </w:r>
          </w:p>
        </w:tc>
        <w:tc>
          <w:tcPr>
            <w:tcW w:w="992" w:type="dxa"/>
            <w:noWrap/>
            <w:hideMark/>
          </w:tcPr>
          <w:p w14:paraId="6DE15540"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6.38</w:t>
            </w:r>
          </w:p>
        </w:tc>
        <w:tc>
          <w:tcPr>
            <w:tcW w:w="1096" w:type="dxa"/>
            <w:noWrap/>
            <w:hideMark/>
          </w:tcPr>
          <w:p w14:paraId="78905AA1"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0.32</w:t>
            </w:r>
          </w:p>
        </w:tc>
        <w:tc>
          <w:tcPr>
            <w:tcW w:w="889" w:type="dxa"/>
            <w:noWrap/>
            <w:hideMark/>
          </w:tcPr>
          <w:p w14:paraId="54F1BF5C"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0.32</w:t>
            </w:r>
          </w:p>
        </w:tc>
        <w:tc>
          <w:tcPr>
            <w:tcW w:w="992" w:type="dxa"/>
            <w:noWrap/>
            <w:hideMark/>
          </w:tcPr>
          <w:p w14:paraId="5947036A"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4.70</w:t>
            </w:r>
          </w:p>
        </w:tc>
        <w:tc>
          <w:tcPr>
            <w:tcW w:w="1276" w:type="dxa"/>
            <w:noWrap/>
            <w:hideMark/>
          </w:tcPr>
          <w:p w14:paraId="145ACEEE"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3.81</w:t>
            </w:r>
          </w:p>
        </w:tc>
        <w:tc>
          <w:tcPr>
            <w:tcW w:w="1276" w:type="dxa"/>
            <w:noWrap/>
            <w:hideMark/>
          </w:tcPr>
          <w:p w14:paraId="7AC136A1"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10.84</w:t>
            </w:r>
          </w:p>
        </w:tc>
        <w:tc>
          <w:tcPr>
            <w:tcW w:w="1275" w:type="dxa"/>
          </w:tcPr>
          <w:p w14:paraId="6159CB34"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35.1</w:t>
            </w:r>
          </w:p>
        </w:tc>
      </w:tr>
      <w:tr w:rsidR="00BC3175" w:rsidRPr="00134664" w14:paraId="1EB1F3EE" w14:textId="77777777" w:rsidTr="00902341">
        <w:trPr>
          <w:trHeight w:val="320"/>
        </w:trPr>
        <w:tc>
          <w:tcPr>
            <w:tcW w:w="902" w:type="dxa"/>
            <w:noWrap/>
            <w:hideMark/>
          </w:tcPr>
          <w:p w14:paraId="3217C654" w14:textId="77777777" w:rsidR="00BC3175" w:rsidRPr="00036A14" w:rsidRDefault="00BC3175" w:rsidP="00902341">
            <w:pPr>
              <w:rPr>
                <w:rFonts w:asciiTheme="minorHAnsi" w:hAnsiTheme="minorHAnsi" w:cstheme="minorHAnsi"/>
                <w:b/>
                <w:color w:val="000000"/>
                <w:sz w:val="20"/>
                <w:szCs w:val="20"/>
              </w:rPr>
            </w:pPr>
            <w:r w:rsidRPr="00036A14">
              <w:rPr>
                <w:rFonts w:asciiTheme="minorHAnsi" w:hAnsiTheme="minorHAnsi" w:cstheme="minorHAnsi"/>
                <w:b/>
                <w:color w:val="000000"/>
                <w:sz w:val="20"/>
                <w:szCs w:val="20"/>
              </w:rPr>
              <w:t>2004/05</w:t>
            </w:r>
          </w:p>
        </w:tc>
        <w:tc>
          <w:tcPr>
            <w:tcW w:w="936" w:type="dxa"/>
            <w:noWrap/>
            <w:hideMark/>
          </w:tcPr>
          <w:p w14:paraId="552062B3"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6.91</w:t>
            </w:r>
          </w:p>
        </w:tc>
        <w:tc>
          <w:tcPr>
            <w:tcW w:w="992" w:type="dxa"/>
            <w:noWrap/>
            <w:hideMark/>
          </w:tcPr>
          <w:p w14:paraId="5677533A"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6.19</w:t>
            </w:r>
          </w:p>
        </w:tc>
        <w:tc>
          <w:tcPr>
            <w:tcW w:w="1096" w:type="dxa"/>
            <w:noWrap/>
            <w:hideMark/>
          </w:tcPr>
          <w:p w14:paraId="3AC0CEFB"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0.38</w:t>
            </w:r>
          </w:p>
        </w:tc>
        <w:tc>
          <w:tcPr>
            <w:tcW w:w="889" w:type="dxa"/>
            <w:noWrap/>
            <w:hideMark/>
          </w:tcPr>
          <w:p w14:paraId="11D15724"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0.34</w:t>
            </w:r>
          </w:p>
        </w:tc>
        <w:tc>
          <w:tcPr>
            <w:tcW w:w="992" w:type="dxa"/>
            <w:noWrap/>
            <w:hideMark/>
          </w:tcPr>
          <w:p w14:paraId="2708BF65"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5.98</w:t>
            </w:r>
          </w:p>
        </w:tc>
        <w:tc>
          <w:tcPr>
            <w:tcW w:w="1276" w:type="dxa"/>
            <w:noWrap/>
            <w:hideMark/>
          </w:tcPr>
          <w:p w14:paraId="15A34BD4"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4.06</w:t>
            </w:r>
          </w:p>
        </w:tc>
        <w:tc>
          <w:tcPr>
            <w:tcW w:w="1276" w:type="dxa"/>
            <w:noWrap/>
            <w:hideMark/>
          </w:tcPr>
          <w:p w14:paraId="34A0B818"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10.97</w:t>
            </w:r>
          </w:p>
        </w:tc>
        <w:tc>
          <w:tcPr>
            <w:tcW w:w="1275" w:type="dxa"/>
          </w:tcPr>
          <w:p w14:paraId="14C32D6A"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37.0</w:t>
            </w:r>
          </w:p>
        </w:tc>
      </w:tr>
      <w:tr w:rsidR="00BC3175" w:rsidRPr="00134664" w14:paraId="01BFBCA8" w14:textId="77777777" w:rsidTr="00902341">
        <w:trPr>
          <w:trHeight w:val="320"/>
        </w:trPr>
        <w:tc>
          <w:tcPr>
            <w:tcW w:w="902" w:type="dxa"/>
            <w:noWrap/>
            <w:hideMark/>
          </w:tcPr>
          <w:p w14:paraId="2BE7C2AF" w14:textId="77777777" w:rsidR="00BC3175" w:rsidRPr="00036A14" w:rsidRDefault="00BC3175" w:rsidP="00902341">
            <w:pPr>
              <w:rPr>
                <w:rFonts w:asciiTheme="minorHAnsi" w:hAnsiTheme="minorHAnsi" w:cstheme="minorHAnsi"/>
                <w:b/>
                <w:color w:val="000000"/>
                <w:sz w:val="20"/>
                <w:szCs w:val="20"/>
              </w:rPr>
            </w:pPr>
            <w:r w:rsidRPr="00036A14">
              <w:rPr>
                <w:rFonts w:asciiTheme="minorHAnsi" w:hAnsiTheme="minorHAnsi" w:cstheme="minorHAnsi"/>
                <w:b/>
                <w:color w:val="000000"/>
                <w:sz w:val="20"/>
                <w:szCs w:val="20"/>
              </w:rPr>
              <w:t>2005/06</w:t>
            </w:r>
          </w:p>
        </w:tc>
        <w:tc>
          <w:tcPr>
            <w:tcW w:w="936" w:type="dxa"/>
            <w:noWrap/>
            <w:hideMark/>
          </w:tcPr>
          <w:p w14:paraId="75248984"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7.12</w:t>
            </w:r>
          </w:p>
        </w:tc>
        <w:tc>
          <w:tcPr>
            <w:tcW w:w="992" w:type="dxa"/>
            <w:noWrap/>
            <w:hideMark/>
          </w:tcPr>
          <w:p w14:paraId="15BC73E8"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6.44</w:t>
            </w:r>
          </w:p>
        </w:tc>
        <w:tc>
          <w:tcPr>
            <w:tcW w:w="1096" w:type="dxa"/>
            <w:noWrap/>
            <w:hideMark/>
          </w:tcPr>
          <w:p w14:paraId="79B754EF"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0.37</w:t>
            </w:r>
          </w:p>
        </w:tc>
        <w:tc>
          <w:tcPr>
            <w:tcW w:w="889" w:type="dxa"/>
            <w:noWrap/>
            <w:hideMark/>
          </w:tcPr>
          <w:p w14:paraId="094243DF"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0.31</w:t>
            </w:r>
          </w:p>
        </w:tc>
        <w:tc>
          <w:tcPr>
            <w:tcW w:w="992" w:type="dxa"/>
            <w:noWrap/>
            <w:hideMark/>
          </w:tcPr>
          <w:p w14:paraId="4E327CFB"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6.41</w:t>
            </w:r>
          </w:p>
        </w:tc>
        <w:tc>
          <w:tcPr>
            <w:tcW w:w="1276" w:type="dxa"/>
            <w:noWrap/>
            <w:hideMark/>
          </w:tcPr>
          <w:p w14:paraId="01F18127"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4.19</w:t>
            </w:r>
          </w:p>
        </w:tc>
        <w:tc>
          <w:tcPr>
            <w:tcW w:w="1276" w:type="dxa"/>
            <w:noWrap/>
            <w:hideMark/>
          </w:tcPr>
          <w:p w14:paraId="28F47216"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11.32</w:t>
            </w:r>
          </w:p>
        </w:tc>
        <w:tc>
          <w:tcPr>
            <w:tcW w:w="1275" w:type="dxa"/>
          </w:tcPr>
          <w:p w14:paraId="44C98352"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37.0</w:t>
            </w:r>
          </w:p>
        </w:tc>
      </w:tr>
      <w:tr w:rsidR="00BC3175" w:rsidRPr="00134664" w14:paraId="1F3C6C6F" w14:textId="77777777" w:rsidTr="00902341">
        <w:trPr>
          <w:trHeight w:val="320"/>
        </w:trPr>
        <w:tc>
          <w:tcPr>
            <w:tcW w:w="902" w:type="dxa"/>
            <w:noWrap/>
            <w:hideMark/>
          </w:tcPr>
          <w:p w14:paraId="33B520AB" w14:textId="77777777" w:rsidR="00BC3175" w:rsidRPr="00036A14" w:rsidRDefault="00BC3175" w:rsidP="00902341">
            <w:pPr>
              <w:rPr>
                <w:rFonts w:asciiTheme="minorHAnsi" w:hAnsiTheme="minorHAnsi" w:cstheme="minorHAnsi"/>
                <w:b/>
                <w:color w:val="000000"/>
                <w:sz w:val="20"/>
                <w:szCs w:val="20"/>
              </w:rPr>
            </w:pPr>
            <w:r w:rsidRPr="00036A14">
              <w:rPr>
                <w:rFonts w:asciiTheme="minorHAnsi" w:hAnsiTheme="minorHAnsi" w:cstheme="minorHAnsi"/>
                <w:b/>
                <w:color w:val="000000"/>
                <w:sz w:val="20"/>
                <w:szCs w:val="20"/>
              </w:rPr>
              <w:t>2006/07</w:t>
            </w:r>
          </w:p>
        </w:tc>
        <w:tc>
          <w:tcPr>
            <w:tcW w:w="936" w:type="dxa"/>
            <w:noWrap/>
            <w:hideMark/>
          </w:tcPr>
          <w:p w14:paraId="46B31D56"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7.01</w:t>
            </w:r>
          </w:p>
        </w:tc>
        <w:tc>
          <w:tcPr>
            <w:tcW w:w="992" w:type="dxa"/>
            <w:noWrap/>
            <w:hideMark/>
          </w:tcPr>
          <w:p w14:paraId="60793538"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6.31</w:t>
            </w:r>
          </w:p>
        </w:tc>
        <w:tc>
          <w:tcPr>
            <w:tcW w:w="1096" w:type="dxa"/>
            <w:noWrap/>
            <w:hideMark/>
          </w:tcPr>
          <w:p w14:paraId="24FBA267"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0.42</w:t>
            </w:r>
          </w:p>
        </w:tc>
        <w:tc>
          <w:tcPr>
            <w:tcW w:w="889" w:type="dxa"/>
            <w:noWrap/>
            <w:hideMark/>
          </w:tcPr>
          <w:p w14:paraId="649202F6"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0.28</w:t>
            </w:r>
          </w:p>
        </w:tc>
        <w:tc>
          <w:tcPr>
            <w:tcW w:w="992" w:type="dxa"/>
            <w:noWrap/>
            <w:hideMark/>
          </w:tcPr>
          <w:p w14:paraId="50888463"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6.90</w:t>
            </w:r>
          </w:p>
        </w:tc>
        <w:tc>
          <w:tcPr>
            <w:tcW w:w="1276" w:type="dxa"/>
            <w:noWrap/>
            <w:hideMark/>
          </w:tcPr>
          <w:p w14:paraId="204BAED2"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4.22</w:t>
            </w:r>
          </w:p>
        </w:tc>
        <w:tc>
          <w:tcPr>
            <w:tcW w:w="1276" w:type="dxa"/>
            <w:noWrap/>
            <w:hideMark/>
          </w:tcPr>
          <w:p w14:paraId="127E7480"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11.23</w:t>
            </w:r>
          </w:p>
        </w:tc>
        <w:tc>
          <w:tcPr>
            <w:tcW w:w="1275" w:type="dxa"/>
          </w:tcPr>
          <w:p w14:paraId="18480D8C"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37.6</w:t>
            </w:r>
          </w:p>
        </w:tc>
      </w:tr>
      <w:tr w:rsidR="00BC3175" w:rsidRPr="00134664" w14:paraId="0C43A074" w14:textId="77777777" w:rsidTr="00902341">
        <w:trPr>
          <w:trHeight w:val="320"/>
        </w:trPr>
        <w:tc>
          <w:tcPr>
            <w:tcW w:w="902" w:type="dxa"/>
            <w:noWrap/>
            <w:hideMark/>
          </w:tcPr>
          <w:p w14:paraId="6C18971E" w14:textId="77777777" w:rsidR="00BC3175" w:rsidRPr="00036A14" w:rsidRDefault="00BC3175" w:rsidP="00902341">
            <w:pPr>
              <w:rPr>
                <w:rFonts w:asciiTheme="minorHAnsi" w:hAnsiTheme="minorHAnsi" w:cstheme="minorHAnsi"/>
                <w:b/>
                <w:color w:val="000000"/>
                <w:sz w:val="20"/>
                <w:szCs w:val="20"/>
              </w:rPr>
            </w:pPr>
            <w:r w:rsidRPr="00036A14">
              <w:rPr>
                <w:rFonts w:asciiTheme="minorHAnsi" w:hAnsiTheme="minorHAnsi" w:cstheme="minorHAnsi"/>
                <w:b/>
                <w:color w:val="000000"/>
                <w:sz w:val="20"/>
                <w:szCs w:val="20"/>
              </w:rPr>
              <w:t>2007/08</w:t>
            </w:r>
          </w:p>
        </w:tc>
        <w:tc>
          <w:tcPr>
            <w:tcW w:w="936" w:type="dxa"/>
            <w:noWrap/>
            <w:hideMark/>
          </w:tcPr>
          <w:p w14:paraId="066A4DF7"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6.74</w:t>
            </w:r>
          </w:p>
        </w:tc>
        <w:tc>
          <w:tcPr>
            <w:tcW w:w="992" w:type="dxa"/>
            <w:noWrap/>
            <w:hideMark/>
          </w:tcPr>
          <w:p w14:paraId="373DBE25"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5.96</w:t>
            </w:r>
          </w:p>
        </w:tc>
        <w:tc>
          <w:tcPr>
            <w:tcW w:w="1096" w:type="dxa"/>
            <w:noWrap/>
            <w:hideMark/>
          </w:tcPr>
          <w:p w14:paraId="56B45ADF"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0.47</w:t>
            </w:r>
          </w:p>
        </w:tc>
        <w:tc>
          <w:tcPr>
            <w:tcW w:w="889" w:type="dxa"/>
            <w:noWrap/>
            <w:hideMark/>
          </w:tcPr>
          <w:p w14:paraId="600EF726"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0.31</w:t>
            </w:r>
          </w:p>
        </w:tc>
        <w:tc>
          <w:tcPr>
            <w:tcW w:w="992" w:type="dxa"/>
            <w:noWrap/>
            <w:hideMark/>
          </w:tcPr>
          <w:p w14:paraId="392C5A5A"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6.97</w:t>
            </w:r>
          </w:p>
        </w:tc>
        <w:tc>
          <w:tcPr>
            <w:tcW w:w="1276" w:type="dxa"/>
            <w:noWrap/>
            <w:hideMark/>
          </w:tcPr>
          <w:p w14:paraId="7592F799"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4.11</w:t>
            </w:r>
          </w:p>
        </w:tc>
        <w:tc>
          <w:tcPr>
            <w:tcW w:w="1276" w:type="dxa"/>
            <w:noWrap/>
            <w:hideMark/>
          </w:tcPr>
          <w:p w14:paraId="22319EAC"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10.85</w:t>
            </w:r>
          </w:p>
        </w:tc>
        <w:tc>
          <w:tcPr>
            <w:tcW w:w="1275" w:type="dxa"/>
          </w:tcPr>
          <w:p w14:paraId="64A0EA26"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37.9</w:t>
            </w:r>
          </w:p>
        </w:tc>
      </w:tr>
      <w:tr w:rsidR="00BC3175" w:rsidRPr="00134664" w14:paraId="01D5833E" w14:textId="77777777" w:rsidTr="00902341">
        <w:trPr>
          <w:trHeight w:val="320"/>
        </w:trPr>
        <w:tc>
          <w:tcPr>
            <w:tcW w:w="902" w:type="dxa"/>
            <w:noWrap/>
            <w:hideMark/>
          </w:tcPr>
          <w:p w14:paraId="196F4428" w14:textId="77777777" w:rsidR="00BC3175" w:rsidRPr="00036A14" w:rsidRDefault="00BC3175" w:rsidP="00902341">
            <w:pPr>
              <w:rPr>
                <w:rFonts w:asciiTheme="minorHAnsi" w:hAnsiTheme="minorHAnsi" w:cstheme="minorHAnsi"/>
                <w:b/>
                <w:color w:val="000000"/>
                <w:sz w:val="20"/>
                <w:szCs w:val="20"/>
              </w:rPr>
            </w:pPr>
            <w:r w:rsidRPr="00036A14">
              <w:rPr>
                <w:rFonts w:asciiTheme="minorHAnsi" w:hAnsiTheme="minorHAnsi" w:cstheme="minorHAnsi"/>
                <w:b/>
                <w:color w:val="000000"/>
                <w:sz w:val="20"/>
                <w:szCs w:val="20"/>
              </w:rPr>
              <w:t>2008/09</w:t>
            </w:r>
          </w:p>
        </w:tc>
        <w:tc>
          <w:tcPr>
            <w:tcW w:w="936" w:type="dxa"/>
            <w:noWrap/>
            <w:hideMark/>
          </w:tcPr>
          <w:p w14:paraId="5C9666FB"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6.72</w:t>
            </w:r>
          </w:p>
        </w:tc>
        <w:tc>
          <w:tcPr>
            <w:tcW w:w="992" w:type="dxa"/>
            <w:noWrap/>
            <w:hideMark/>
          </w:tcPr>
          <w:p w14:paraId="10F98AB8"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5.92</w:t>
            </w:r>
          </w:p>
        </w:tc>
        <w:tc>
          <w:tcPr>
            <w:tcW w:w="1096" w:type="dxa"/>
            <w:noWrap/>
            <w:hideMark/>
          </w:tcPr>
          <w:p w14:paraId="504B7F06"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0.49</w:t>
            </w:r>
          </w:p>
        </w:tc>
        <w:tc>
          <w:tcPr>
            <w:tcW w:w="889" w:type="dxa"/>
            <w:noWrap/>
            <w:hideMark/>
          </w:tcPr>
          <w:p w14:paraId="7B54DC46"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0.31</w:t>
            </w:r>
          </w:p>
        </w:tc>
        <w:tc>
          <w:tcPr>
            <w:tcW w:w="992" w:type="dxa"/>
            <w:noWrap/>
            <w:hideMark/>
          </w:tcPr>
          <w:p w14:paraId="01935422"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7.46</w:t>
            </w:r>
          </w:p>
        </w:tc>
        <w:tc>
          <w:tcPr>
            <w:tcW w:w="1276" w:type="dxa"/>
            <w:noWrap/>
            <w:hideMark/>
          </w:tcPr>
          <w:p w14:paraId="0C0F42A5"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4.04</w:t>
            </w:r>
          </w:p>
        </w:tc>
        <w:tc>
          <w:tcPr>
            <w:tcW w:w="1276" w:type="dxa"/>
            <w:noWrap/>
            <w:hideMark/>
          </w:tcPr>
          <w:p w14:paraId="407C6073"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10.76</w:t>
            </w:r>
          </w:p>
        </w:tc>
        <w:tc>
          <w:tcPr>
            <w:tcW w:w="1275" w:type="dxa"/>
          </w:tcPr>
          <w:p w14:paraId="7E8CFD11"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37.5</w:t>
            </w:r>
          </w:p>
        </w:tc>
      </w:tr>
      <w:tr w:rsidR="00BC3175" w:rsidRPr="00134664" w14:paraId="55714AF7" w14:textId="77777777" w:rsidTr="00902341">
        <w:trPr>
          <w:trHeight w:val="320"/>
        </w:trPr>
        <w:tc>
          <w:tcPr>
            <w:tcW w:w="902" w:type="dxa"/>
            <w:noWrap/>
            <w:hideMark/>
          </w:tcPr>
          <w:p w14:paraId="7718A3FB" w14:textId="77777777" w:rsidR="00BC3175" w:rsidRPr="00036A14" w:rsidRDefault="00BC3175" w:rsidP="00902341">
            <w:pPr>
              <w:rPr>
                <w:rFonts w:asciiTheme="minorHAnsi" w:hAnsiTheme="minorHAnsi" w:cstheme="minorHAnsi"/>
                <w:b/>
                <w:color w:val="000000"/>
                <w:sz w:val="20"/>
                <w:szCs w:val="20"/>
              </w:rPr>
            </w:pPr>
            <w:r w:rsidRPr="00036A14">
              <w:rPr>
                <w:rFonts w:asciiTheme="minorHAnsi" w:hAnsiTheme="minorHAnsi" w:cstheme="minorHAnsi"/>
                <w:b/>
                <w:color w:val="000000"/>
                <w:sz w:val="20"/>
                <w:szCs w:val="20"/>
              </w:rPr>
              <w:t>2009/10</w:t>
            </w:r>
          </w:p>
        </w:tc>
        <w:tc>
          <w:tcPr>
            <w:tcW w:w="936" w:type="dxa"/>
            <w:noWrap/>
            <w:hideMark/>
          </w:tcPr>
          <w:p w14:paraId="0757D8D0"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6.96</w:t>
            </w:r>
          </w:p>
        </w:tc>
        <w:tc>
          <w:tcPr>
            <w:tcW w:w="992" w:type="dxa"/>
            <w:noWrap/>
            <w:hideMark/>
          </w:tcPr>
          <w:p w14:paraId="50255B15"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6.13</w:t>
            </w:r>
          </w:p>
        </w:tc>
        <w:tc>
          <w:tcPr>
            <w:tcW w:w="1096" w:type="dxa"/>
            <w:noWrap/>
            <w:hideMark/>
          </w:tcPr>
          <w:p w14:paraId="44242552"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0.54</w:t>
            </w:r>
          </w:p>
        </w:tc>
        <w:tc>
          <w:tcPr>
            <w:tcW w:w="889" w:type="dxa"/>
            <w:noWrap/>
            <w:hideMark/>
          </w:tcPr>
          <w:p w14:paraId="39B89BD2"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0.29</w:t>
            </w:r>
          </w:p>
        </w:tc>
        <w:tc>
          <w:tcPr>
            <w:tcW w:w="992" w:type="dxa"/>
            <w:noWrap/>
            <w:hideMark/>
          </w:tcPr>
          <w:p w14:paraId="7A3EA9BE"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7.58</w:t>
            </w:r>
          </w:p>
        </w:tc>
        <w:tc>
          <w:tcPr>
            <w:tcW w:w="1276" w:type="dxa"/>
            <w:noWrap/>
            <w:hideMark/>
          </w:tcPr>
          <w:p w14:paraId="5102D1C9"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4.09</w:t>
            </w:r>
          </w:p>
        </w:tc>
        <w:tc>
          <w:tcPr>
            <w:tcW w:w="1276" w:type="dxa"/>
            <w:noWrap/>
            <w:hideMark/>
          </w:tcPr>
          <w:p w14:paraId="7436FE48"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11.05</w:t>
            </w:r>
          </w:p>
        </w:tc>
        <w:tc>
          <w:tcPr>
            <w:tcW w:w="1275" w:type="dxa"/>
          </w:tcPr>
          <w:p w14:paraId="7CC6106E"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37.0</w:t>
            </w:r>
          </w:p>
        </w:tc>
      </w:tr>
      <w:tr w:rsidR="00BC3175" w:rsidRPr="00134664" w14:paraId="10822282" w14:textId="77777777" w:rsidTr="00902341">
        <w:trPr>
          <w:trHeight w:val="320"/>
        </w:trPr>
        <w:tc>
          <w:tcPr>
            <w:tcW w:w="902" w:type="dxa"/>
            <w:noWrap/>
            <w:hideMark/>
          </w:tcPr>
          <w:p w14:paraId="7655BB12" w14:textId="77777777" w:rsidR="00BC3175" w:rsidRPr="00036A14" w:rsidRDefault="00BC3175" w:rsidP="00902341">
            <w:pPr>
              <w:rPr>
                <w:rFonts w:asciiTheme="minorHAnsi" w:hAnsiTheme="minorHAnsi" w:cstheme="minorHAnsi"/>
                <w:b/>
                <w:color w:val="000000"/>
                <w:sz w:val="20"/>
                <w:szCs w:val="20"/>
              </w:rPr>
            </w:pPr>
            <w:r w:rsidRPr="00036A14">
              <w:rPr>
                <w:rFonts w:asciiTheme="minorHAnsi" w:hAnsiTheme="minorHAnsi" w:cstheme="minorHAnsi"/>
                <w:b/>
                <w:color w:val="000000"/>
                <w:sz w:val="20"/>
                <w:szCs w:val="20"/>
              </w:rPr>
              <w:t>2010/11</w:t>
            </w:r>
          </w:p>
        </w:tc>
        <w:tc>
          <w:tcPr>
            <w:tcW w:w="936" w:type="dxa"/>
            <w:noWrap/>
            <w:hideMark/>
          </w:tcPr>
          <w:p w14:paraId="51F69D78"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6.98</w:t>
            </w:r>
          </w:p>
        </w:tc>
        <w:tc>
          <w:tcPr>
            <w:tcW w:w="992" w:type="dxa"/>
            <w:noWrap/>
            <w:hideMark/>
          </w:tcPr>
          <w:p w14:paraId="7D03EF37"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6.19</w:t>
            </w:r>
          </w:p>
        </w:tc>
        <w:tc>
          <w:tcPr>
            <w:tcW w:w="1096" w:type="dxa"/>
            <w:noWrap/>
            <w:hideMark/>
          </w:tcPr>
          <w:p w14:paraId="1AFCFD08"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0.53</w:t>
            </w:r>
          </w:p>
        </w:tc>
        <w:tc>
          <w:tcPr>
            <w:tcW w:w="889" w:type="dxa"/>
            <w:noWrap/>
            <w:hideMark/>
          </w:tcPr>
          <w:p w14:paraId="7683CCAE"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0.26</w:t>
            </w:r>
          </w:p>
        </w:tc>
        <w:tc>
          <w:tcPr>
            <w:tcW w:w="992" w:type="dxa"/>
            <w:noWrap/>
            <w:hideMark/>
          </w:tcPr>
          <w:p w14:paraId="395038EE"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7.70</w:t>
            </w:r>
          </w:p>
        </w:tc>
        <w:tc>
          <w:tcPr>
            <w:tcW w:w="1276" w:type="dxa"/>
            <w:noWrap/>
            <w:hideMark/>
          </w:tcPr>
          <w:p w14:paraId="55A4D6E7"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3.91</w:t>
            </w:r>
          </w:p>
        </w:tc>
        <w:tc>
          <w:tcPr>
            <w:tcW w:w="1276" w:type="dxa"/>
            <w:noWrap/>
            <w:hideMark/>
          </w:tcPr>
          <w:p w14:paraId="2FD550F5"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10.89</w:t>
            </w:r>
          </w:p>
        </w:tc>
        <w:tc>
          <w:tcPr>
            <w:tcW w:w="1275" w:type="dxa"/>
          </w:tcPr>
          <w:p w14:paraId="258F9634"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35.9</w:t>
            </w:r>
          </w:p>
        </w:tc>
      </w:tr>
      <w:tr w:rsidR="00BC3175" w:rsidRPr="00134664" w14:paraId="1588595E" w14:textId="77777777" w:rsidTr="00902341">
        <w:trPr>
          <w:trHeight w:val="320"/>
        </w:trPr>
        <w:tc>
          <w:tcPr>
            <w:tcW w:w="902" w:type="dxa"/>
            <w:noWrap/>
            <w:hideMark/>
          </w:tcPr>
          <w:p w14:paraId="6B7291FE" w14:textId="77777777" w:rsidR="00BC3175" w:rsidRPr="00036A14" w:rsidRDefault="00BC3175" w:rsidP="00902341">
            <w:pPr>
              <w:rPr>
                <w:rFonts w:asciiTheme="minorHAnsi" w:hAnsiTheme="minorHAnsi" w:cstheme="minorHAnsi"/>
                <w:b/>
                <w:color w:val="000000"/>
                <w:sz w:val="20"/>
                <w:szCs w:val="20"/>
              </w:rPr>
            </w:pPr>
            <w:r w:rsidRPr="00036A14">
              <w:rPr>
                <w:rFonts w:asciiTheme="minorHAnsi" w:hAnsiTheme="minorHAnsi" w:cstheme="minorHAnsi"/>
                <w:b/>
                <w:color w:val="000000"/>
                <w:sz w:val="20"/>
                <w:szCs w:val="20"/>
              </w:rPr>
              <w:t>2011/12</w:t>
            </w:r>
          </w:p>
        </w:tc>
        <w:tc>
          <w:tcPr>
            <w:tcW w:w="936" w:type="dxa"/>
            <w:noWrap/>
            <w:hideMark/>
          </w:tcPr>
          <w:p w14:paraId="2557A307"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7.02</w:t>
            </w:r>
          </w:p>
        </w:tc>
        <w:tc>
          <w:tcPr>
            <w:tcW w:w="992" w:type="dxa"/>
            <w:noWrap/>
            <w:hideMark/>
          </w:tcPr>
          <w:p w14:paraId="2E1610CC"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6.22</w:t>
            </w:r>
          </w:p>
        </w:tc>
        <w:tc>
          <w:tcPr>
            <w:tcW w:w="1096" w:type="dxa"/>
            <w:noWrap/>
            <w:hideMark/>
          </w:tcPr>
          <w:p w14:paraId="1F8F2001"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0.54</w:t>
            </w:r>
          </w:p>
        </w:tc>
        <w:tc>
          <w:tcPr>
            <w:tcW w:w="889" w:type="dxa"/>
            <w:noWrap/>
            <w:hideMark/>
          </w:tcPr>
          <w:p w14:paraId="50CB7B30"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0.26</w:t>
            </w:r>
          </w:p>
        </w:tc>
        <w:tc>
          <w:tcPr>
            <w:tcW w:w="992" w:type="dxa"/>
            <w:noWrap/>
            <w:hideMark/>
          </w:tcPr>
          <w:p w14:paraId="2941BC73"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8.00</w:t>
            </w:r>
          </w:p>
        </w:tc>
        <w:tc>
          <w:tcPr>
            <w:tcW w:w="1276" w:type="dxa"/>
            <w:noWrap/>
            <w:hideMark/>
          </w:tcPr>
          <w:p w14:paraId="59E763B7"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3.86</w:t>
            </w:r>
          </w:p>
        </w:tc>
        <w:tc>
          <w:tcPr>
            <w:tcW w:w="1276" w:type="dxa"/>
            <w:noWrap/>
            <w:hideMark/>
          </w:tcPr>
          <w:p w14:paraId="1CE93874"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10.88</w:t>
            </w:r>
          </w:p>
        </w:tc>
        <w:tc>
          <w:tcPr>
            <w:tcW w:w="1275" w:type="dxa"/>
          </w:tcPr>
          <w:p w14:paraId="3A276CDE"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35.5</w:t>
            </w:r>
          </w:p>
        </w:tc>
      </w:tr>
      <w:tr w:rsidR="00BC3175" w:rsidRPr="00134664" w14:paraId="60DE697A" w14:textId="77777777" w:rsidTr="00902341">
        <w:trPr>
          <w:trHeight w:val="320"/>
        </w:trPr>
        <w:tc>
          <w:tcPr>
            <w:tcW w:w="902" w:type="dxa"/>
            <w:noWrap/>
            <w:hideMark/>
          </w:tcPr>
          <w:p w14:paraId="2AD92106" w14:textId="77777777" w:rsidR="00BC3175" w:rsidRPr="00036A14" w:rsidRDefault="00BC3175" w:rsidP="00902341">
            <w:pPr>
              <w:rPr>
                <w:rFonts w:asciiTheme="minorHAnsi" w:hAnsiTheme="minorHAnsi" w:cstheme="minorHAnsi"/>
                <w:b/>
                <w:color w:val="000000"/>
                <w:sz w:val="20"/>
                <w:szCs w:val="20"/>
              </w:rPr>
            </w:pPr>
            <w:r w:rsidRPr="00036A14">
              <w:rPr>
                <w:rFonts w:asciiTheme="minorHAnsi" w:hAnsiTheme="minorHAnsi" w:cstheme="minorHAnsi"/>
                <w:b/>
                <w:color w:val="000000"/>
                <w:sz w:val="20"/>
                <w:szCs w:val="20"/>
              </w:rPr>
              <w:t>2012/13</w:t>
            </w:r>
          </w:p>
        </w:tc>
        <w:tc>
          <w:tcPr>
            <w:tcW w:w="936" w:type="dxa"/>
            <w:noWrap/>
            <w:hideMark/>
          </w:tcPr>
          <w:p w14:paraId="66D4ADA8"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7.05</w:t>
            </w:r>
          </w:p>
        </w:tc>
        <w:tc>
          <w:tcPr>
            <w:tcW w:w="992" w:type="dxa"/>
            <w:noWrap/>
            <w:hideMark/>
          </w:tcPr>
          <w:p w14:paraId="0816F501"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6.26</w:t>
            </w:r>
          </w:p>
        </w:tc>
        <w:tc>
          <w:tcPr>
            <w:tcW w:w="1096" w:type="dxa"/>
            <w:noWrap/>
            <w:hideMark/>
          </w:tcPr>
          <w:p w14:paraId="73C1DB36"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0.53</w:t>
            </w:r>
          </w:p>
        </w:tc>
        <w:tc>
          <w:tcPr>
            <w:tcW w:w="889" w:type="dxa"/>
            <w:noWrap/>
            <w:hideMark/>
          </w:tcPr>
          <w:p w14:paraId="6F039B21"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0.26</w:t>
            </w:r>
          </w:p>
        </w:tc>
        <w:tc>
          <w:tcPr>
            <w:tcW w:w="992" w:type="dxa"/>
            <w:noWrap/>
            <w:hideMark/>
          </w:tcPr>
          <w:p w14:paraId="78632C35"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8.26</w:t>
            </w:r>
          </w:p>
        </w:tc>
        <w:tc>
          <w:tcPr>
            <w:tcW w:w="1276" w:type="dxa"/>
            <w:noWrap/>
            <w:hideMark/>
          </w:tcPr>
          <w:p w14:paraId="0FA3EAC3"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3.75</w:t>
            </w:r>
          </w:p>
        </w:tc>
        <w:tc>
          <w:tcPr>
            <w:tcW w:w="1276" w:type="dxa"/>
            <w:noWrap/>
            <w:hideMark/>
          </w:tcPr>
          <w:p w14:paraId="1E71F7E9"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10.80</w:t>
            </w:r>
          </w:p>
        </w:tc>
        <w:tc>
          <w:tcPr>
            <w:tcW w:w="1275" w:type="dxa"/>
          </w:tcPr>
          <w:p w14:paraId="15405A8C"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34.7</w:t>
            </w:r>
          </w:p>
        </w:tc>
      </w:tr>
      <w:tr w:rsidR="00BC3175" w:rsidRPr="00134664" w14:paraId="51391DC4" w14:textId="77777777" w:rsidTr="00902341">
        <w:trPr>
          <w:trHeight w:val="320"/>
        </w:trPr>
        <w:tc>
          <w:tcPr>
            <w:tcW w:w="902" w:type="dxa"/>
            <w:noWrap/>
            <w:hideMark/>
          </w:tcPr>
          <w:p w14:paraId="4F814523" w14:textId="77777777" w:rsidR="00BC3175" w:rsidRPr="00036A14" w:rsidRDefault="00BC3175" w:rsidP="00902341">
            <w:pPr>
              <w:rPr>
                <w:rFonts w:asciiTheme="minorHAnsi" w:hAnsiTheme="minorHAnsi" w:cstheme="minorHAnsi"/>
                <w:b/>
                <w:color w:val="000000"/>
                <w:sz w:val="20"/>
                <w:szCs w:val="20"/>
              </w:rPr>
            </w:pPr>
            <w:r w:rsidRPr="00036A14">
              <w:rPr>
                <w:rFonts w:asciiTheme="minorHAnsi" w:hAnsiTheme="minorHAnsi" w:cstheme="minorHAnsi"/>
                <w:b/>
                <w:color w:val="000000"/>
                <w:sz w:val="20"/>
                <w:szCs w:val="20"/>
              </w:rPr>
              <w:t>2013/14</w:t>
            </w:r>
          </w:p>
        </w:tc>
        <w:tc>
          <w:tcPr>
            <w:tcW w:w="936" w:type="dxa"/>
            <w:noWrap/>
            <w:hideMark/>
          </w:tcPr>
          <w:p w14:paraId="2D46250F"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7.15</w:t>
            </w:r>
          </w:p>
        </w:tc>
        <w:tc>
          <w:tcPr>
            <w:tcW w:w="992" w:type="dxa"/>
            <w:noWrap/>
            <w:hideMark/>
          </w:tcPr>
          <w:p w14:paraId="77088604"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6.23</w:t>
            </w:r>
          </w:p>
        </w:tc>
        <w:tc>
          <w:tcPr>
            <w:tcW w:w="1096" w:type="dxa"/>
            <w:noWrap/>
            <w:hideMark/>
          </w:tcPr>
          <w:p w14:paraId="1D0A31EE"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0.66</w:t>
            </w:r>
          </w:p>
        </w:tc>
        <w:tc>
          <w:tcPr>
            <w:tcW w:w="889" w:type="dxa"/>
            <w:noWrap/>
            <w:hideMark/>
          </w:tcPr>
          <w:p w14:paraId="2B2A2F49"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0.26</w:t>
            </w:r>
          </w:p>
        </w:tc>
        <w:tc>
          <w:tcPr>
            <w:tcW w:w="992" w:type="dxa"/>
            <w:noWrap/>
            <w:hideMark/>
          </w:tcPr>
          <w:p w14:paraId="0C64C35D"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8.84</w:t>
            </w:r>
          </w:p>
        </w:tc>
        <w:tc>
          <w:tcPr>
            <w:tcW w:w="1276" w:type="dxa"/>
            <w:noWrap/>
            <w:hideMark/>
          </w:tcPr>
          <w:p w14:paraId="10A770F9"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3.80</w:t>
            </w:r>
          </w:p>
        </w:tc>
        <w:tc>
          <w:tcPr>
            <w:tcW w:w="1276" w:type="dxa"/>
            <w:noWrap/>
            <w:hideMark/>
          </w:tcPr>
          <w:p w14:paraId="02A5BE0D"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10.95</w:t>
            </w:r>
          </w:p>
        </w:tc>
        <w:tc>
          <w:tcPr>
            <w:tcW w:w="1275" w:type="dxa"/>
          </w:tcPr>
          <w:p w14:paraId="2B78B80A"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34.7</w:t>
            </w:r>
          </w:p>
        </w:tc>
      </w:tr>
      <w:tr w:rsidR="00BC3175" w:rsidRPr="00134664" w14:paraId="14088602" w14:textId="77777777" w:rsidTr="00902341">
        <w:trPr>
          <w:trHeight w:val="320"/>
        </w:trPr>
        <w:tc>
          <w:tcPr>
            <w:tcW w:w="902" w:type="dxa"/>
            <w:noWrap/>
            <w:hideMark/>
          </w:tcPr>
          <w:p w14:paraId="1737D9A6" w14:textId="77777777" w:rsidR="00BC3175" w:rsidRPr="00036A14" w:rsidRDefault="00BC3175" w:rsidP="00902341">
            <w:pPr>
              <w:rPr>
                <w:rFonts w:asciiTheme="minorHAnsi" w:hAnsiTheme="minorHAnsi" w:cstheme="minorHAnsi"/>
                <w:b/>
                <w:color w:val="000000"/>
                <w:sz w:val="20"/>
                <w:szCs w:val="20"/>
              </w:rPr>
            </w:pPr>
            <w:r w:rsidRPr="00036A14">
              <w:rPr>
                <w:rFonts w:asciiTheme="minorHAnsi" w:hAnsiTheme="minorHAnsi" w:cstheme="minorHAnsi"/>
                <w:b/>
                <w:color w:val="000000"/>
                <w:sz w:val="20"/>
                <w:szCs w:val="20"/>
              </w:rPr>
              <w:t>2014/15</w:t>
            </w:r>
          </w:p>
        </w:tc>
        <w:tc>
          <w:tcPr>
            <w:tcW w:w="936" w:type="dxa"/>
            <w:noWrap/>
            <w:hideMark/>
          </w:tcPr>
          <w:p w14:paraId="54A568EE"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7.09</w:t>
            </w:r>
          </w:p>
        </w:tc>
        <w:tc>
          <w:tcPr>
            <w:tcW w:w="992" w:type="dxa"/>
            <w:noWrap/>
            <w:hideMark/>
          </w:tcPr>
          <w:p w14:paraId="68B75211"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6.12</w:t>
            </w:r>
          </w:p>
        </w:tc>
        <w:tc>
          <w:tcPr>
            <w:tcW w:w="1096" w:type="dxa"/>
            <w:noWrap/>
            <w:hideMark/>
          </w:tcPr>
          <w:p w14:paraId="5BD44DAF"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0.71</w:t>
            </w:r>
          </w:p>
        </w:tc>
        <w:tc>
          <w:tcPr>
            <w:tcW w:w="889" w:type="dxa"/>
            <w:noWrap/>
            <w:hideMark/>
          </w:tcPr>
          <w:p w14:paraId="7AB527E9"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0.26</w:t>
            </w:r>
          </w:p>
        </w:tc>
        <w:tc>
          <w:tcPr>
            <w:tcW w:w="992" w:type="dxa"/>
            <w:noWrap/>
            <w:hideMark/>
          </w:tcPr>
          <w:p w14:paraId="12C900B8"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8.79</w:t>
            </w:r>
          </w:p>
        </w:tc>
        <w:tc>
          <w:tcPr>
            <w:tcW w:w="1276" w:type="dxa"/>
            <w:noWrap/>
            <w:hideMark/>
          </w:tcPr>
          <w:p w14:paraId="442D5C0C"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3.83</w:t>
            </w:r>
          </w:p>
        </w:tc>
        <w:tc>
          <w:tcPr>
            <w:tcW w:w="1276" w:type="dxa"/>
            <w:noWrap/>
            <w:hideMark/>
          </w:tcPr>
          <w:p w14:paraId="1B3123F5"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10.92</w:t>
            </w:r>
          </w:p>
        </w:tc>
        <w:tc>
          <w:tcPr>
            <w:tcW w:w="1275" w:type="dxa"/>
          </w:tcPr>
          <w:p w14:paraId="473D418D" w14:textId="77777777" w:rsidR="00BC3175" w:rsidRPr="00036A14" w:rsidRDefault="00BC3175" w:rsidP="00902341">
            <w:pPr>
              <w:jc w:val="right"/>
              <w:rPr>
                <w:rFonts w:asciiTheme="minorHAnsi" w:hAnsiTheme="minorHAnsi" w:cstheme="minorHAnsi"/>
                <w:color w:val="000000"/>
                <w:sz w:val="20"/>
                <w:szCs w:val="20"/>
              </w:rPr>
            </w:pPr>
            <w:r w:rsidRPr="00036A14">
              <w:rPr>
                <w:rFonts w:asciiTheme="minorHAnsi" w:hAnsiTheme="minorHAnsi" w:cstheme="minorHAnsi"/>
                <w:color w:val="000000"/>
                <w:sz w:val="20"/>
                <w:szCs w:val="20"/>
              </w:rPr>
              <w:t>35.1</w:t>
            </w:r>
          </w:p>
        </w:tc>
      </w:tr>
    </w:tbl>
    <w:p w14:paraId="45AB3E27" w14:textId="77777777" w:rsidR="00BC3175" w:rsidRDefault="00BC3175">
      <w:pPr>
        <w:rPr>
          <w:rFonts w:asciiTheme="minorHAnsi" w:hAnsiTheme="minorHAnsi" w:cstheme="minorHAnsi"/>
        </w:rPr>
      </w:pPr>
    </w:p>
    <w:p w14:paraId="0FFBC611" w14:textId="554963B2" w:rsidR="00945E6E" w:rsidRPr="00A6694A" w:rsidRDefault="00945E6E" w:rsidP="003B60AD">
      <w:pPr>
        <w:rPr>
          <w:rFonts w:asciiTheme="minorHAnsi" w:hAnsiTheme="minorHAnsi" w:cstheme="minorHAnsi"/>
        </w:rPr>
      </w:pPr>
      <w:r w:rsidRPr="00A6694A">
        <w:rPr>
          <w:rFonts w:asciiTheme="minorHAnsi" w:hAnsiTheme="minorHAnsi" w:cstheme="minorHAnsi"/>
        </w:rPr>
        <w:t>From the model, p</w:t>
      </w:r>
      <w:r w:rsidR="00EA7977" w:rsidRPr="00A6694A">
        <w:rPr>
          <w:rFonts w:asciiTheme="minorHAnsi" w:hAnsiTheme="minorHAnsi" w:cstheme="minorHAnsi"/>
        </w:rPr>
        <w:t>atients</w:t>
      </w:r>
      <w:r w:rsidR="00AD10D4" w:rsidRPr="00A6694A">
        <w:rPr>
          <w:rFonts w:asciiTheme="minorHAnsi" w:hAnsiTheme="minorHAnsi" w:cstheme="minorHAnsi"/>
        </w:rPr>
        <w:t xml:space="preserve"> with diabetes had a mean 11.15 (95% CI 10.32, 11.70</w:t>
      </w:r>
      <w:r w:rsidR="00EA7977" w:rsidRPr="00A6694A">
        <w:rPr>
          <w:rFonts w:asciiTheme="minorHAnsi" w:hAnsiTheme="minorHAnsi" w:cstheme="minorHAnsi"/>
        </w:rPr>
        <w:t>) clinical consultations per year with their prac</w:t>
      </w:r>
      <w:r w:rsidR="00AD10D4" w:rsidRPr="00A6694A">
        <w:rPr>
          <w:rFonts w:asciiTheme="minorHAnsi" w:hAnsiTheme="minorHAnsi" w:cstheme="minorHAnsi"/>
        </w:rPr>
        <w:t>tice in 2000/01, including 8.19</w:t>
      </w:r>
      <w:r w:rsidR="00EA7977" w:rsidRPr="00A6694A">
        <w:rPr>
          <w:rFonts w:asciiTheme="minorHAnsi" w:hAnsiTheme="minorHAnsi" w:cstheme="minorHAnsi"/>
        </w:rPr>
        <w:t xml:space="preserve"> (95% CI 7.</w:t>
      </w:r>
      <w:r w:rsidR="00AD10D4" w:rsidRPr="00A6694A">
        <w:rPr>
          <w:rFonts w:asciiTheme="minorHAnsi" w:hAnsiTheme="minorHAnsi" w:cstheme="minorHAnsi"/>
        </w:rPr>
        <w:t>47 to 8.91</w:t>
      </w:r>
      <w:r w:rsidR="00EA7977" w:rsidRPr="00A6694A">
        <w:rPr>
          <w:rFonts w:asciiTheme="minorHAnsi" w:hAnsiTheme="minorHAnsi" w:cstheme="minorHAnsi"/>
        </w:rPr>
        <w:t>) with physic</w:t>
      </w:r>
      <w:r w:rsidRPr="00A6694A">
        <w:rPr>
          <w:rFonts w:asciiTheme="minorHAnsi" w:hAnsiTheme="minorHAnsi" w:cstheme="minorHAnsi"/>
        </w:rPr>
        <w:t>i</w:t>
      </w:r>
      <w:r w:rsidR="00EA7977" w:rsidRPr="00A6694A">
        <w:rPr>
          <w:rFonts w:asciiTheme="minorHAnsi" w:hAnsiTheme="minorHAnsi" w:cstheme="minorHAnsi"/>
        </w:rPr>
        <w:t>ans and 2</w:t>
      </w:r>
      <w:r w:rsidR="00AD10D4" w:rsidRPr="00A6694A">
        <w:rPr>
          <w:rFonts w:asciiTheme="minorHAnsi" w:hAnsiTheme="minorHAnsi" w:cstheme="minorHAnsi"/>
        </w:rPr>
        <w:t>.96 (95% CI 2.57 to 3.36</w:t>
      </w:r>
      <w:r w:rsidRPr="00A6694A">
        <w:rPr>
          <w:rFonts w:asciiTheme="minorHAnsi" w:hAnsiTheme="minorHAnsi" w:cstheme="minorHAnsi"/>
        </w:rPr>
        <w:t>) with nur</w:t>
      </w:r>
      <w:r w:rsidR="00AD10D4" w:rsidRPr="00A6694A">
        <w:rPr>
          <w:rFonts w:asciiTheme="minorHAnsi" w:hAnsiTheme="minorHAnsi" w:cstheme="minorHAnsi"/>
        </w:rPr>
        <w:t>ses (</w:t>
      </w:r>
      <w:r w:rsidR="00EA0747">
        <w:rPr>
          <w:rFonts w:asciiTheme="minorHAnsi" w:hAnsiTheme="minorHAnsi" w:cstheme="minorHAnsi"/>
        </w:rPr>
        <w:t>T</w:t>
      </w:r>
      <w:r w:rsidR="00AD10D4" w:rsidRPr="00A6694A">
        <w:rPr>
          <w:rFonts w:asciiTheme="minorHAnsi" w:hAnsiTheme="minorHAnsi" w:cstheme="minorHAnsi"/>
        </w:rPr>
        <w:t>able 2).  There were 4.17 (95% CI 3.45 to 4.90</w:t>
      </w:r>
      <w:r w:rsidRPr="00A6694A">
        <w:rPr>
          <w:rFonts w:asciiTheme="minorHAnsi" w:hAnsiTheme="minorHAnsi" w:cstheme="minorHAnsi"/>
        </w:rPr>
        <w:t>) ‘other’</w:t>
      </w:r>
      <w:r w:rsidR="00401DB9" w:rsidRPr="00A6694A">
        <w:rPr>
          <w:rFonts w:asciiTheme="minorHAnsi" w:hAnsiTheme="minorHAnsi" w:cstheme="minorHAnsi"/>
        </w:rPr>
        <w:t xml:space="preserve"> GP </w:t>
      </w:r>
      <w:r w:rsidR="00AD10D4" w:rsidRPr="00A6694A">
        <w:rPr>
          <w:rFonts w:asciiTheme="minorHAnsi" w:hAnsiTheme="minorHAnsi" w:cstheme="minorHAnsi"/>
        </w:rPr>
        <w:t>encounters</w:t>
      </w:r>
      <w:r w:rsidR="00401DB9" w:rsidRPr="00A6694A">
        <w:rPr>
          <w:rFonts w:asciiTheme="minorHAnsi" w:hAnsiTheme="minorHAnsi" w:cstheme="minorHAnsi"/>
        </w:rPr>
        <w:t xml:space="preserve"> per year.  </w:t>
      </w:r>
    </w:p>
    <w:p w14:paraId="455F2CAF" w14:textId="6F4210E9" w:rsidR="002D1114" w:rsidRPr="00A6694A" w:rsidRDefault="002D1114" w:rsidP="003B60AD">
      <w:pPr>
        <w:rPr>
          <w:rFonts w:asciiTheme="minorHAnsi" w:hAnsiTheme="minorHAnsi" w:cstheme="minorHAnsi"/>
        </w:rPr>
      </w:pPr>
    </w:p>
    <w:p w14:paraId="38C6E5A4" w14:textId="2B813545" w:rsidR="00401DB9" w:rsidRDefault="00401DB9" w:rsidP="003B60AD">
      <w:pPr>
        <w:rPr>
          <w:rFonts w:asciiTheme="minorHAnsi" w:hAnsiTheme="minorHAnsi" w:cstheme="minorHAnsi"/>
          <w:b/>
        </w:rPr>
      </w:pPr>
      <w:r w:rsidRPr="00A6694A">
        <w:rPr>
          <w:rFonts w:asciiTheme="minorHAnsi" w:hAnsiTheme="minorHAnsi" w:cstheme="minorHAnsi"/>
          <w:b/>
        </w:rPr>
        <w:t xml:space="preserve">Impact of </w:t>
      </w:r>
      <w:r w:rsidR="006E51BB">
        <w:rPr>
          <w:rFonts w:asciiTheme="minorHAnsi" w:hAnsiTheme="minorHAnsi" w:cstheme="minorHAnsi"/>
          <w:b/>
        </w:rPr>
        <w:t xml:space="preserve">the </w:t>
      </w:r>
      <w:r w:rsidRPr="00A6694A">
        <w:rPr>
          <w:rFonts w:asciiTheme="minorHAnsi" w:hAnsiTheme="minorHAnsi" w:cstheme="minorHAnsi"/>
          <w:b/>
        </w:rPr>
        <w:t>QOF on consultation rates</w:t>
      </w:r>
    </w:p>
    <w:p w14:paraId="7F48C173" w14:textId="37CBB2C2" w:rsidR="00401DB9" w:rsidRPr="0032068E" w:rsidRDefault="00945E6E" w:rsidP="003B60AD">
      <w:pPr>
        <w:rPr>
          <w:rFonts w:asciiTheme="minorHAnsi" w:hAnsiTheme="minorHAnsi" w:cstheme="minorHAnsi"/>
          <w:b/>
        </w:rPr>
      </w:pPr>
      <w:r w:rsidRPr="00A6694A">
        <w:rPr>
          <w:rFonts w:asciiTheme="minorHAnsi" w:hAnsiTheme="minorHAnsi" w:cstheme="minorHAnsi"/>
        </w:rPr>
        <w:t xml:space="preserve">GP clinical </w:t>
      </w:r>
      <w:r w:rsidRPr="004900EB">
        <w:rPr>
          <w:rFonts w:asciiTheme="minorHAnsi" w:hAnsiTheme="minorHAnsi" w:cstheme="minorHAnsi"/>
        </w:rPr>
        <w:t>consultation rates fell by nearly half a consultation</w:t>
      </w:r>
      <w:r w:rsidR="00AD10D4" w:rsidRPr="004900EB">
        <w:rPr>
          <w:rFonts w:asciiTheme="minorHAnsi" w:hAnsiTheme="minorHAnsi" w:cstheme="minorHAnsi"/>
        </w:rPr>
        <w:t xml:space="preserve"> (-0.45</w:t>
      </w:r>
      <w:r w:rsidR="00401DB9" w:rsidRPr="004900EB">
        <w:rPr>
          <w:rFonts w:asciiTheme="minorHAnsi" w:hAnsiTheme="minorHAnsi" w:cstheme="minorHAnsi"/>
        </w:rPr>
        <w:t>, 95% CI -0.67</w:t>
      </w:r>
      <w:r w:rsidR="00AD10D4" w:rsidRPr="004900EB">
        <w:rPr>
          <w:rFonts w:asciiTheme="minorHAnsi" w:hAnsiTheme="minorHAnsi" w:cstheme="minorHAnsi"/>
        </w:rPr>
        <w:t xml:space="preserve"> to -0.22</w:t>
      </w:r>
      <w:r w:rsidRPr="004900EB">
        <w:rPr>
          <w:rFonts w:asciiTheme="minorHAnsi" w:hAnsiTheme="minorHAnsi" w:cstheme="minorHAnsi"/>
        </w:rPr>
        <w:t xml:space="preserve">) </w:t>
      </w:r>
      <w:r w:rsidR="00C92E61" w:rsidRPr="004900EB">
        <w:rPr>
          <w:rFonts w:asciiTheme="minorHAnsi" w:hAnsiTheme="minorHAnsi" w:cstheme="minorHAnsi"/>
        </w:rPr>
        <w:t xml:space="preserve">per year </w:t>
      </w:r>
      <w:r w:rsidRPr="004900EB">
        <w:rPr>
          <w:rFonts w:asciiTheme="minorHAnsi" w:hAnsiTheme="minorHAnsi" w:cstheme="minorHAnsi"/>
        </w:rPr>
        <w:t>in the pre-QOF period</w:t>
      </w:r>
      <w:r w:rsidR="00D376DB" w:rsidRPr="004900EB">
        <w:rPr>
          <w:rFonts w:asciiTheme="minorHAnsi" w:hAnsiTheme="minorHAnsi" w:cstheme="minorHAnsi"/>
        </w:rPr>
        <w:t xml:space="preserve"> (</w:t>
      </w:r>
      <w:r w:rsidR="00DF700F">
        <w:rPr>
          <w:rFonts w:asciiTheme="minorHAnsi" w:hAnsiTheme="minorHAnsi" w:cstheme="minorHAnsi"/>
        </w:rPr>
        <w:t>T</w:t>
      </w:r>
      <w:r w:rsidR="00D376DB" w:rsidRPr="004900EB">
        <w:rPr>
          <w:rFonts w:asciiTheme="minorHAnsi" w:hAnsiTheme="minorHAnsi" w:cstheme="minorHAnsi"/>
        </w:rPr>
        <w:t xml:space="preserve">able </w:t>
      </w:r>
      <w:r w:rsidR="00EA132F">
        <w:rPr>
          <w:rFonts w:asciiTheme="minorHAnsi" w:hAnsiTheme="minorHAnsi" w:cstheme="minorHAnsi"/>
        </w:rPr>
        <w:t>3</w:t>
      </w:r>
      <w:r w:rsidR="00D376DB" w:rsidRPr="004900EB">
        <w:rPr>
          <w:rFonts w:asciiTheme="minorHAnsi" w:hAnsiTheme="minorHAnsi" w:cstheme="minorHAnsi"/>
        </w:rPr>
        <w:t xml:space="preserve">, </w:t>
      </w:r>
      <w:r w:rsidR="00DF700F">
        <w:rPr>
          <w:rFonts w:asciiTheme="minorHAnsi" w:hAnsiTheme="minorHAnsi" w:cstheme="minorHAnsi"/>
        </w:rPr>
        <w:t>F</w:t>
      </w:r>
      <w:r w:rsidR="00D376DB" w:rsidRPr="004900EB">
        <w:rPr>
          <w:rFonts w:asciiTheme="minorHAnsi" w:hAnsiTheme="minorHAnsi" w:cstheme="minorHAnsi"/>
        </w:rPr>
        <w:t xml:space="preserve">igure </w:t>
      </w:r>
      <w:r w:rsidR="008438BE" w:rsidRPr="004900EB">
        <w:rPr>
          <w:rFonts w:asciiTheme="minorHAnsi" w:hAnsiTheme="minorHAnsi" w:cstheme="minorHAnsi"/>
        </w:rPr>
        <w:t>1</w:t>
      </w:r>
      <w:r w:rsidR="00D376DB" w:rsidRPr="004900EB">
        <w:rPr>
          <w:rFonts w:asciiTheme="minorHAnsi" w:hAnsiTheme="minorHAnsi" w:cstheme="minorHAnsi"/>
        </w:rPr>
        <w:t>)</w:t>
      </w:r>
      <w:r w:rsidRPr="004900EB">
        <w:rPr>
          <w:rFonts w:asciiTheme="minorHAnsi" w:hAnsiTheme="minorHAnsi" w:cstheme="minorHAnsi"/>
        </w:rPr>
        <w:t>.</w:t>
      </w:r>
      <w:r w:rsidR="00401DB9" w:rsidRPr="004900EB">
        <w:rPr>
          <w:rFonts w:asciiTheme="minorHAnsi" w:hAnsiTheme="minorHAnsi" w:cstheme="minorHAnsi"/>
        </w:rPr>
        <w:t xml:space="preserve">  </w:t>
      </w:r>
      <w:r w:rsidRPr="004900EB">
        <w:rPr>
          <w:rFonts w:asciiTheme="minorHAnsi" w:hAnsiTheme="minorHAnsi" w:cstheme="minorHAnsi"/>
        </w:rPr>
        <w:t>When</w:t>
      </w:r>
      <w:r w:rsidR="006448AE" w:rsidRPr="004900EB">
        <w:rPr>
          <w:rFonts w:asciiTheme="minorHAnsi" w:hAnsiTheme="minorHAnsi" w:cstheme="minorHAnsi"/>
        </w:rPr>
        <w:t xml:space="preserve"> the</w:t>
      </w:r>
      <w:r w:rsidRPr="004900EB">
        <w:rPr>
          <w:rFonts w:asciiTheme="minorHAnsi" w:hAnsiTheme="minorHAnsi" w:cstheme="minorHAnsi"/>
        </w:rPr>
        <w:t xml:space="preserve"> QOF was introduced, there was </w:t>
      </w:r>
      <w:r w:rsidR="00F25C16">
        <w:rPr>
          <w:rFonts w:asciiTheme="minorHAnsi" w:hAnsiTheme="minorHAnsi" w:cstheme="minorHAnsi"/>
        </w:rPr>
        <w:t>an immediate</w:t>
      </w:r>
      <w:r w:rsidRPr="004900EB">
        <w:rPr>
          <w:rFonts w:asciiTheme="minorHAnsi" w:hAnsiTheme="minorHAnsi" w:cstheme="minorHAnsi"/>
        </w:rPr>
        <w:t xml:space="preserve"> non-signific</w:t>
      </w:r>
      <w:r w:rsidR="00533ECC" w:rsidRPr="004900EB">
        <w:rPr>
          <w:rFonts w:asciiTheme="minorHAnsi" w:hAnsiTheme="minorHAnsi" w:cstheme="minorHAnsi"/>
        </w:rPr>
        <w:t>ant rise of 0.017 (95% CI -0.52</w:t>
      </w:r>
      <w:r w:rsidRPr="004900EB">
        <w:rPr>
          <w:rFonts w:asciiTheme="minorHAnsi" w:hAnsiTheme="minorHAnsi" w:cstheme="minorHAnsi"/>
        </w:rPr>
        <w:t xml:space="preserve"> to </w:t>
      </w:r>
      <w:r w:rsidR="00533ECC" w:rsidRPr="004900EB">
        <w:rPr>
          <w:rFonts w:asciiTheme="minorHAnsi" w:hAnsiTheme="minorHAnsi" w:cstheme="minorHAnsi"/>
        </w:rPr>
        <w:t>0.55</w:t>
      </w:r>
      <w:r w:rsidR="004D1089" w:rsidRPr="004900EB">
        <w:rPr>
          <w:rFonts w:asciiTheme="minorHAnsi" w:hAnsiTheme="minorHAnsi" w:cstheme="minorHAnsi"/>
        </w:rPr>
        <w:t>, p=0.95</w:t>
      </w:r>
      <w:r w:rsidR="00401DB9" w:rsidRPr="004900EB">
        <w:rPr>
          <w:rFonts w:asciiTheme="minorHAnsi" w:hAnsiTheme="minorHAnsi" w:cstheme="minorHAnsi"/>
        </w:rPr>
        <w:t>) GP clinical consultations per year.  The magnitude of the und</w:t>
      </w:r>
      <w:r w:rsidR="00533ECC" w:rsidRPr="004900EB">
        <w:rPr>
          <w:rFonts w:asciiTheme="minorHAnsi" w:hAnsiTheme="minorHAnsi" w:cstheme="minorHAnsi"/>
        </w:rPr>
        <w:t xml:space="preserve">erlying trend increased by </w:t>
      </w:r>
      <w:r w:rsidR="005A2B11" w:rsidRPr="004900EB">
        <w:rPr>
          <w:rFonts w:asciiTheme="minorHAnsi" w:hAnsiTheme="minorHAnsi" w:cstheme="minorHAnsi"/>
        </w:rPr>
        <w:t xml:space="preserve">nearly half a consultation (0.46, </w:t>
      </w:r>
      <w:r w:rsidR="00533ECC" w:rsidRPr="004900EB">
        <w:rPr>
          <w:rFonts w:asciiTheme="minorHAnsi" w:hAnsiTheme="minorHAnsi" w:cstheme="minorHAnsi"/>
        </w:rPr>
        <w:t>95% CI 0.23, 0.69</w:t>
      </w:r>
      <w:r w:rsidR="00401DB9" w:rsidRPr="004900EB">
        <w:rPr>
          <w:rFonts w:asciiTheme="minorHAnsi" w:hAnsiTheme="minorHAnsi" w:cstheme="minorHAnsi"/>
        </w:rPr>
        <w:t xml:space="preserve"> p=0.001)</w:t>
      </w:r>
      <w:r w:rsidR="00E74B80" w:rsidRPr="004900EB">
        <w:rPr>
          <w:rFonts w:asciiTheme="minorHAnsi" w:hAnsiTheme="minorHAnsi" w:cstheme="minorHAnsi"/>
        </w:rPr>
        <w:t xml:space="preserve"> per year</w:t>
      </w:r>
      <w:r w:rsidR="00117104" w:rsidRPr="004900EB">
        <w:rPr>
          <w:rFonts w:asciiTheme="minorHAnsi" w:hAnsiTheme="minorHAnsi" w:cstheme="minorHAnsi"/>
        </w:rPr>
        <w:t xml:space="preserve">, giving a post-QOF trend </w:t>
      </w:r>
      <w:r w:rsidR="00750FC0" w:rsidRPr="004900EB">
        <w:rPr>
          <w:rFonts w:asciiTheme="minorHAnsi" w:hAnsiTheme="minorHAnsi" w:cstheme="minorHAnsi"/>
        </w:rPr>
        <w:t xml:space="preserve">increasing by </w:t>
      </w:r>
      <w:r w:rsidR="00117104" w:rsidRPr="004900EB">
        <w:rPr>
          <w:rFonts w:asciiTheme="minorHAnsi" w:hAnsiTheme="minorHAnsi" w:cstheme="minorHAnsi"/>
        </w:rPr>
        <w:t>0.018 consultations per year</w:t>
      </w:r>
      <w:r w:rsidR="002D1114" w:rsidRPr="004900EB">
        <w:rPr>
          <w:rFonts w:asciiTheme="minorHAnsi" w:hAnsiTheme="minorHAnsi" w:cstheme="minorHAnsi"/>
        </w:rPr>
        <w:t>.</w:t>
      </w:r>
      <w:r w:rsidR="00957A02">
        <w:rPr>
          <w:rFonts w:asciiTheme="minorHAnsi" w:hAnsiTheme="minorHAnsi" w:cstheme="minorHAnsi"/>
        </w:rPr>
        <w:t xml:space="preserve">  These trends </w:t>
      </w:r>
      <w:r w:rsidR="00B556FA">
        <w:rPr>
          <w:rFonts w:asciiTheme="minorHAnsi" w:hAnsiTheme="minorHAnsi" w:cstheme="minorHAnsi"/>
        </w:rPr>
        <w:t>are supported by</w:t>
      </w:r>
      <w:r w:rsidR="00192216">
        <w:rPr>
          <w:rFonts w:asciiTheme="minorHAnsi" w:hAnsiTheme="minorHAnsi" w:cstheme="minorHAnsi"/>
        </w:rPr>
        <w:t xml:space="preserve"> the quarterly analysis (</w:t>
      </w:r>
      <w:r w:rsidR="00DF700F">
        <w:rPr>
          <w:rFonts w:asciiTheme="minorHAnsi" w:hAnsiTheme="minorHAnsi" w:cstheme="minorHAnsi"/>
        </w:rPr>
        <w:t>T</w:t>
      </w:r>
      <w:r w:rsidR="00192216">
        <w:rPr>
          <w:rFonts w:asciiTheme="minorHAnsi" w:hAnsiTheme="minorHAnsi" w:cstheme="minorHAnsi"/>
        </w:rPr>
        <w:t xml:space="preserve">able </w:t>
      </w:r>
      <w:r w:rsidR="00EA132F">
        <w:rPr>
          <w:rFonts w:asciiTheme="minorHAnsi" w:hAnsiTheme="minorHAnsi" w:cstheme="minorHAnsi"/>
        </w:rPr>
        <w:t>3</w:t>
      </w:r>
      <w:r w:rsidR="00192216">
        <w:rPr>
          <w:rFonts w:asciiTheme="minorHAnsi" w:hAnsiTheme="minorHAnsi" w:cstheme="minorHAnsi"/>
        </w:rPr>
        <w:t xml:space="preserve">).  </w:t>
      </w:r>
    </w:p>
    <w:p w14:paraId="48F8797E" w14:textId="7F59B4A8" w:rsidR="00B320FF" w:rsidRPr="00A6694A" w:rsidRDefault="00B320FF" w:rsidP="003B60AD">
      <w:pPr>
        <w:rPr>
          <w:rFonts w:asciiTheme="minorHAnsi" w:hAnsiTheme="minorHAnsi" w:cstheme="minorHAnsi"/>
        </w:rPr>
      </w:pPr>
    </w:p>
    <w:p w14:paraId="1966B14B" w14:textId="3D9CE946" w:rsidR="000144A2" w:rsidRDefault="00B320FF" w:rsidP="003B60AD">
      <w:pPr>
        <w:rPr>
          <w:rFonts w:asciiTheme="minorHAnsi" w:hAnsiTheme="minorHAnsi" w:cstheme="minorHAnsi"/>
        </w:rPr>
      </w:pPr>
      <w:r w:rsidRPr="00A6694A">
        <w:rPr>
          <w:rFonts w:asciiTheme="minorHAnsi" w:hAnsiTheme="minorHAnsi" w:cstheme="minorHAnsi"/>
        </w:rPr>
        <w:t xml:space="preserve">INSERT FIGURE </w:t>
      </w:r>
      <w:r w:rsidR="001712B7">
        <w:rPr>
          <w:rFonts w:asciiTheme="minorHAnsi" w:hAnsiTheme="minorHAnsi" w:cstheme="minorHAnsi"/>
        </w:rPr>
        <w:t>1</w:t>
      </w:r>
      <w:r w:rsidRPr="00A6694A">
        <w:rPr>
          <w:rFonts w:asciiTheme="minorHAnsi" w:hAnsiTheme="minorHAnsi" w:cstheme="minorHAnsi"/>
        </w:rPr>
        <w:t xml:space="preserve"> HERE</w:t>
      </w:r>
    </w:p>
    <w:p w14:paraId="47ADFD78" w14:textId="6A1E4794" w:rsidR="00BC2A3A" w:rsidRDefault="00BC2A3A" w:rsidP="003B60AD">
      <w:pPr>
        <w:rPr>
          <w:rFonts w:asciiTheme="minorHAnsi" w:hAnsiTheme="minorHAnsi" w:cstheme="minorHAnsi"/>
        </w:rPr>
      </w:pPr>
    </w:p>
    <w:p w14:paraId="530C2875" w14:textId="5BC3F636" w:rsidR="00534C13" w:rsidRPr="00CE07F1" w:rsidRDefault="00534C13" w:rsidP="00534C13">
      <w:pPr>
        <w:rPr>
          <w:rFonts w:asciiTheme="minorHAnsi" w:hAnsiTheme="minorHAnsi" w:cstheme="minorHAnsi"/>
          <w:b/>
        </w:rPr>
      </w:pPr>
      <w:r w:rsidRPr="00CE07F1">
        <w:rPr>
          <w:rFonts w:asciiTheme="minorHAnsi" w:hAnsiTheme="minorHAnsi" w:cstheme="minorHAnsi"/>
          <w:b/>
        </w:rPr>
        <w:t xml:space="preserve">Type of </w:t>
      </w:r>
      <w:r w:rsidR="00A563D2">
        <w:rPr>
          <w:rFonts w:asciiTheme="minorHAnsi" w:hAnsiTheme="minorHAnsi" w:cstheme="minorHAnsi"/>
          <w:b/>
        </w:rPr>
        <w:t xml:space="preserve">clinical </w:t>
      </w:r>
      <w:r w:rsidRPr="00CE07F1">
        <w:rPr>
          <w:rFonts w:asciiTheme="minorHAnsi" w:hAnsiTheme="minorHAnsi" w:cstheme="minorHAnsi"/>
          <w:b/>
        </w:rPr>
        <w:t>GP consultation</w:t>
      </w:r>
    </w:p>
    <w:p w14:paraId="1478F117" w14:textId="517F0E19" w:rsidR="00534C13" w:rsidRDefault="00534C13" w:rsidP="00534C13">
      <w:pPr>
        <w:rPr>
          <w:rFonts w:asciiTheme="minorHAnsi" w:hAnsiTheme="minorHAnsi" w:cstheme="minorHAnsi"/>
        </w:rPr>
      </w:pPr>
      <w:r>
        <w:rPr>
          <w:rFonts w:asciiTheme="minorHAnsi" w:hAnsiTheme="minorHAnsi" w:cstheme="minorHAnsi"/>
        </w:rPr>
        <w:t>Introduction of the QOF had a statistically significant impact on the previous declining trend for face-to-face, telephone and home visit consultation rates</w:t>
      </w:r>
      <w:r w:rsidR="00AD4CBB">
        <w:rPr>
          <w:rFonts w:asciiTheme="minorHAnsi" w:hAnsiTheme="minorHAnsi" w:cstheme="minorHAnsi"/>
        </w:rPr>
        <w:t xml:space="preserve"> </w:t>
      </w:r>
      <w:r w:rsidR="00AD4CBB">
        <w:rPr>
          <w:rFonts w:asciiTheme="minorHAnsi" w:hAnsiTheme="minorHAnsi" w:cstheme="minorHAnsi"/>
        </w:rPr>
        <w:t>(T</w:t>
      </w:r>
      <w:r w:rsidR="00AD4CBB" w:rsidRPr="00A6694A">
        <w:rPr>
          <w:rFonts w:asciiTheme="minorHAnsi" w:hAnsiTheme="minorHAnsi" w:cstheme="minorHAnsi"/>
        </w:rPr>
        <w:t>able</w:t>
      </w:r>
      <w:r w:rsidR="00EA132F">
        <w:rPr>
          <w:rFonts w:asciiTheme="minorHAnsi" w:hAnsiTheme="minorHAnsi" w:cstheme="minorHAnsi"/>
        </w:rPr>
        <w:t>s</w:t>
      </w:r>
      <w:r w:rsidR="00AD4CBB" w:rsidRPr="00A6694A">
        <w:rPr>
          <w:rFonts w:asciiTheme="minorHAnsi" w:hAnsiTheme="minorHAnsi" w:cstheme="minorHAnsi"/>
        </w:rPr>
        <w:t xml:space="preserve"> 2</w:t>
      </w:r>
      <w:r w:rsidR="00EA132F">
        <w:rPr>
          <w:rFonts w:asciiTheme="minorHAnsi" w:hAnsiTheme="minorHAnsi" w:cstheme="minorHAnsi"/>
        </w:rPr>
        <w:t xml:space="preserve"> - 3</w:t>
      </w:r>
      <w:r w:rsidR="00AD4CBB">
        <w:rPr>
          <w:rFonts w:asciiTheme="minorHAnsi" w:hAnsiTheme="minorHAnsi" w:cstheme="minorHAnsi"/>
        </w:rPr>
        <w:t>)</w:t>
      </w:r>
      <w:r>
        <w:rPr>
          <w:rFonts w:asciiTheme="minorHAnsi" w:hAnsiTheme="minorHAnsi" w:cstheme="minorHAnsi"/>
        </w:rPr>
        <w:t>.  The post-QOF trend of face-to-face and home visit consultations declined after the introduction of the QOF by 0.005 and 0.007 consultations per year respectively whilst telephone consultations increased by 0.03 per year</w:t>
      </w:r>
      <w:r w:rsidR="00AD4CBB">
        <w:rPr>
          <w:rFonts w:asciiTheme="minorHAnsi" w:hAnsiTheme="minorHAnsi" w:cstheme="minorHAnsi"/>
        </w:rPr>
        <w:t>.</w:t>
      </w:r>
      <w:r>
        <w:rPr>
          <w:rFonts w:asciiTheme="minorHAnsi" w:hAnsiTheme="minorHAnsi" w:cstheme="minorHAnsi"/>
        </w:rPr>
        <w:t xml:space="preserve"> </w:t>
      </w:r>
    </w:p>
    <w:p w14:paraId="26ACECFB" w14:textId="7EC5B7FF" w:rsidR="00534C13" w:rsidRDefault="00534C13" w:rsidP="003B60AD">
      <w:pPr>
        <w:rPr>
          <w:rFonts w:asciiTheme="minorHAnsi" w:hAnsiTheme="minorHAnsi" w:cstheme="minorHAnsi"/>
        </w:rPr>
      </w:pPr>
    </w:p>
    <w:p w14:paraId="0230BE22" w14:textId="36FA2376" w:rsidR="00534C13" w:rsidRPr="00534C13" w:rsidRDefault="00534C13" w:rsidP="003B60AD">
      <w:pPr>
        <w:rPr>
          <w:rFonts w:asciiTheme="minorHAnsi" w:hAnsiTheme="minorHAnsi" w:cstheme="minorHAnsi"/>
          <w:b/>
        </w:rPr>
      </w:pPr>
      <w:r w:rsidRPr="00534C13">
        <w:rPr>
          <w:rFonts w:asciiTheme="minorHAnsi" w:hAnsiTheme="minorHAnsi" w:cstheme="minorHAnsi"/>
          <w:b/>
        </w:rPr>
        <w:lastRenderedPageBreak/>
        <w:t>Nurse consultations</w:t>
      </w:r>
    </w:p>
    <w:p w14:paraId="074D1445" w14:textId="036FE38C" w:rsidR="00BC2A3A" w:rsidRPr="004900EB" w:rsidRDefault="00BC2A3A" w:rsidP="00BC2A3A">
      <w:pPr>
        <w:rPr>
          <w:rFonts w:asciiTheme="minorHAnsi" w:hAnsiTheme="minorHAnsi" w:cstheme="minorHAnsi"/>
        </w:rPr>
      </w:pPr>
      <w:r w:rsidRPr="004900EB">
        <w:rPr>
          <w:rFonts w:asciiTheme="minorHAnsi" w:hAnsiTheme="minorHAnsi" w:cstheme="minorHAnsi"/>
        </w:rPr>
        <w:t>Nurse consultations increased by 0.32 (95% CI 0.20 to 0.45, Prais-</w:t>
      </w:r>
      <w:r>
        <w:rPr>
          <w:rFonts w:asciiTheme="minorHAnsi" w:hAnsiTheme="minorHAnsi" w:cstheme="minorHAnsi"/>
        </w:rPr>
        <w:t>Winsten adjustment</w:t>
      </w:r>
      <w:r w:rsidRPr="00A6694A">
        <w:rPr>
          <w:rFonts w:asciiTheme="minorHAnsi" w:hAnsiTheme="minorHAnsi" w:cstheme="minorHAnsi"/>
        </w:rPr>
        <w:t>) consultations per</w:t>
      </w:r>
      <w:r w:rsidR="00B556FA">
        <w:rPr>
          <w:rFonts w:asciiTheme="minorHAnsi" w:hAnsiTheme="minorHAnsi" w:cstheme="minorHAnsi"/>
        </w:rPr>
        <w:t xml:space="preserve"> patient per</w:t>
      </w:r>
      <w:r w:rsidRPr="00A6694A">
        <w:rPr>
          <w:rFonts w:asciiTheme="minorHAnsi" w:hAnsiTheme="minorHAnsi" w:cstheme="minorHAnsi"/>
        </w:rPr>
        <w:t xml:space="preserve"> year prior to the QOF.  Immediately after the introduction of the QOF th</w:t>
      </w:r>
      <w:r>
        <w:rPr>
          <w:rFonts w:asciiTheme="minorHAnsi" w:hAnsiTheme="minorHAnsi" w:cstheme="minorHAnsi"/>
        </w:rPr>
        <w:t>ere was a stepped change of 0.31 (95% CI 0.009 to 0.61</w:t>
      </w:r>
      <w:r w:rsidRPr="00A6694A">
        <w:rPr>
          <w:rFonts w:asciiTheme="minorHAnsi" w:hAnsiTheme="minorHAnsi" w:cstheme="minorHAnsi"/>
        </w:rPr>
        <w:t xml:space="preserve">, </w:t>
      </w:r>
      <w:r>
        <w:rPr>
          <w:rFonts w:asciiTheme="minorHAnsi" w:hAnsiTheme="minorHAnsi" w:cstheme="minorHAnsi"/>
        </w:rPr>
        <w:t>p=0.045, Prais-Winsten adjustment</w:t>
      </w:r>
      <w:r w:rsidRPr="00A6694A">
        <w:rPr>
          <w:rFonts w:asciiTheme="minorHAnsi" w:hAnsiTheme="minorHAnsi" w:cstheme="minorHAnsi"/>
        </w:rPr>
        <w:t>), and the magnitude of the trend changed by -0.36 (95% CI -0.49 to -0.24, p&lt;0.001</w:t>
      </w:r>
      <w:r>
        <w:rPr>
          <w:rFonts w:asciiTheme="minorHAnsi" w:hAnsiTheme="minorHAnsi" w:cstheme="minorHAnsi"/>
        </w:rPr>
        <w:t xml:space="preserve">, Prais-Winsten </w:t>
      </w:r>
      <w:r w:rsidRPr="004900EB">
        <w:rPr>
          <w:rFonts w:asciiTheme="minorHAnsi" w:hAnsiTheme="minorHAnsi" w:cstheme="minorHAnsi"/>
        </w:rPr>
        <w:t xml:space="preserve">adjustment) consultations per year, giving a post-QOF trend falling by 0.042 consultations per </w:t>
      </w:r>
      <w:r w:rsidR="00B556FA">
        <w:rPr>
          <w:rFonts w:asciiTheme="minorHAnsi" w:hAnsiTheme="minorHAnsi" w:cstheme="minorHAnsi"/>
        </w:rPr>
        <w:t xml:space="preserve">patient per </w:t>
      </w:r>
      <w:r w:rsidRPr="004900EB">
        <w:rPr>
          <w:rFonts w:asciiTheme="minorHAnsi" w:hAnsiTheme="minorHAnsi" w:cstheme="minorHAnsi"/>
        </w:rPr>
        <w:t xml:space="preserve">year.  </w:t>
      </w:r>
    </w:p>
    <w:p w14:paraId="330F5BCE" w14:textId="77777777" w:rsidR="00BC2A3A" w:rsidRPr="004900EB" w:rsidRDefault="00BC2A3A" w:rsidP="00BC2A3A">
      <w:pPr>
        <w:rPr>
          <w:rFonts w:asciiTheme="minorHAnsi" w:hAnsiTheme="minorHAnsi" w:cstheme="minorHAnsi"/>
        </w:rPr>
      </w:pPr>
    </w:p>
    <w:p w14:paraId="6F41C546" w14:textId="1316B877" w:rsidR="00BC2A3A" w:rsidRPr="004900EB" w:rsidRDefault="00BC2A3A" w:rsidP="00BC2A3A">
      <w:pPr>
        <w:rPr>
          <w:rFonts w:asciiTheme="minorHAnsi" w:hAnsiTheme="minorHAnsi" w:cstheme="minorHAnsi"/>
        </w:rPr>
      </w:pPr>
      <w:r w:rsidRPr="004900EB">
        <w:rPr>
          <w:rFonts w:asciiTheme="minorHAnsi" w:hAnsiTheme="minorHAnsi" w:cstheme="minorHAnsi"/>
        </w:rPr>
        <w:t xml:space="preserve">Taking GP and nurse clinical consultations together, trends remained relatively static throughout the study period.  Prior to the QOF, </w:t>
      </w:r>
      <w:r w:rsidR="00B556FA">
        <w:rPr>
          <w:rFonts w:asciiTheme="minorHAnsi" w:hAnsiTheme="minorHAnsi" w:cstheme="minorHAnsi"/>
        </w:rPr>
        <w:t xml:space="preserve">combined </w:t>
      </w:r>
      <w:r w:rsidRPr="004900EB">
        <w:rPr>
          <w:rFonts w:asciiTheme="minorHAnsi" w:hAnsiTheme="minorHAnsi" w:cstheme="minorHAnsi"/>
        </w:rPr>
        <w:t xml:space="preserve">GP and nurse consultations fell by -0.12 (95% -0.38 to 0.14, p=0.331) per </w:t>
      </w:r>
      <w:r w:rsidR="00B556FA">
        <w:rPr>
          <w:rFonts w:asciiTheme="minorHAnsi" w:hAnsiTheme="minorHAnsi" w:cstheme="minorHAnsi"/>
        </w:rPr>
        <w:t xml:space="preserve">patient per </w:t>
      </w:r>
      <w:r w:rsidRPr="004900EB">
        <w:rPr>
          <w:rFonts w:asciiTheme="minorHAnsi" w:hAnsiTheme="minorHAnsi" w:cstheme="minorHAnsi"/>
        </w:rPr>
        <w:t>year.  After introduction of the QOF, there was a non-significant stepped change of 0.33 (95% CI -0.29 to 0.95, p=0.265) combined consultations and an increase in trend of 0.096 (95% CI -0.17, 0.36, p=0.442) per year, giving a post-QOF trend falling by 0.025 consultations per</w:t>
      </w:r>
      <w:r w:rsidR="00D202B6">
        <w:rPr>
          <w:rFonts w:asciiTheme="minorHAnsi" w:hAnsiTheme="minorHAnsi" w:cstheme="minorHAnsi"/>
        </w:rPr>
        <w:t xml:space="preserve"> patient per</w:t>
      </w:r>
      <w:r w:rsidRPr="004900EB">
        <w:rPr>
          <w:rFonts w:asciiTheme="minorHAnsi" w:hAnsiTheme="minorHAnsi" w:cstheme="minorHAnsi"/>
        </w:rPr>
        <w:t xml:space="preserve"> year.  The proportion of nurse consultations increased from 26.8% in 2000/01 to 37.0% in 2004/05 and declined to 35.1% in 2014/15 (appendix table 1).  </w:t>
      </w:r>
    </w:p>
    <w:p w14:paraId="05902E4E" w14:textId="5518FDB6" w:rsidR="00BC2A3A" w:rsidRDefault="00BC2A3A" w:rsidP="003B60AD">
      <w:pPr>
        <w:rPr>
          <w:rFonts w:asciiTheme="minorHAnsi" w:hAnsiTheme="minorHAnsi" w:cstheme="minorHAnsi"/>
        </w:rPr>
      </w:pPr>
    </w:p>
    <w:p w14:paraId="3ACA1E9C" w14:textId="63138245" w:rsidR="00A563D2" w:rsidRPr="00A563D2" w:rsidRDefault="00A563D2" w:rsidP="003B60AD">
      <w:pPr>
        <w:rPr>
          <w:rFonts w:asciiTheme="minorHAnsi" w:hAnsiTheme="minorHAnsi" w:cstheme="minorHAnsi"/>
          <w:b/>
        </w:rPr>
      </w:pPr>
      <w:r w:rsidRPr="00A563D2">
        <w:rPr>
          <w:rFonts w:asciiTheme="minorHAnsi" w:hAnsiTheme="minorHAnsi" w:cstheme="minorHAnsi"/>
          <w:b/>
        </w:rPr>
        <w:t>‘Other’ consultations</w:t>
      </w:r>
    </w:p>
    <w:p w14:paraId="425C6DB6" w14:textId="030C8EE2" w:rsidR="00B320FF" w:rsidRPr="00A6694A" w:rsidRDefault="00A563D2" w:rsidP="00FD1CE8">
      <w:pPr>
        <w:rPr>
          <w:rFonts w:asciiTheme="minorHAnsi" w:hAnsiTheme="minorHAnsi" w:cstheme="minorHAnsi"/>
        </w:rPr>
      </w:pPr>
      <w:r w:rsidRPr="004900EB">
        <w:rPr>
          <w:rFonts w:asciiTheme="minorHAnsi" w:hAnsiTheme="minorHAnsi" w:cstheme="minorHAnsi"/>
        </w:rPr>
        <w:t>Patients had 4.17 ‘other’ encounters</w:t>
      </w:r>
      <w:r w:rsidR="00313140">
        <w:rPr>
          <w:rFonts w:asciiTheme="minorHAnsi" w:hAnsiTheme="minorHAnsi" w:cstheme="minorHAnsi"/>
        </w:rPr>
        <w:t xml:space="preserve"> with GPs</w:t>
      </w:r>
      <w:r w:rsidRPr="004900EB">
        <w:rPr>
          <w:rFonts w:asciiTheme="minorHAnsi" w:hAnsiTheme="minorHAnsi" w:cstheme="minorHAnsi"/>
        </w:rPr>
        <w:t xml:space="preserve"> in 2000/01 such as out of hours consultations, non-consultation administrative entries and test results (appendix table 1).  Trends in ‘other’ encounters fell by -0.30 per </w:t>
      </w:r>
      <w:r w:rsidR="00D202B6">
        <w:rPr>
          <w:rFonts w:asciiTheme="minorHAnsi" w:hAnsiTheme="minorHAnsi" w:cstheme="minorHAnsi"/>
        </w:rPr>
        <w:t xml:space="preserve">patient per </w:t>
      </w:r>
      <w:r w:rsidRPr="004900EB">
        <w:rPr>
          <w:rFonts w:asciiTheme="minorHAnsi" w:hAnsiTheme="minorHAnsi" w:cstheme="minorHAnsi"/>
        </w:rPr>
        <w:t>year prior to the QOF (95% CI -0.53 to -0.071).  Immediately after the introduction of the QOF there was a stepped increase of 2.62 (95% CI 2.08, 3.16, P&lt;0.001) encounters, and the trend increased by 0.57 (95% CI 0.34, 0.81, p&lt;0.001) per year, resulting in a post-QOF trend increasing by 0.274 per</w:t>
      </w:r>
      <w:r w:rsidR="00313140">
        <w:rPr>
          <w:rFonts w:asciiTheme="minorHAnsi" w:hAnsiTheme="minorHAnsi" w:cstheme="minorHAnsi"/>
        </w:rPr>
        <w:t xml:space="preserve"> patient per</w:t>
      </w:r>
      <w:r w:rsidRPr="004900EB">
        <w:rPr>
          <w:rFonts w:asciiTheme="minorHAnsi" w:hAnsiTheme="minorHAnsi" w:cstheme="minorHAnsi"/>
        </w:rPr>
        <w:t xml:space="preserve"> year</w:t>
      </w:r>
      <w:r w:rsidR="00A66990">
        <w:rPr>
          <w:rFonts w:asciiTheme="minorHAnsi" w:hAnsiTheme="minorHAnsi" w:cstheme="minorHAnsi"/>
        </w:rPr>
        <w:t xml:space="preserve"> (table 2)</w:t>
      </w:r>
      <w:r w:rsidRPr="004900EB">
        <w:rPr>
          <w:rFonts w:asciiTheme="minorHAnsi" w:hAnsiTheme="minorHAnsi" w:cstheme="minorHAnsi"/>
        </w:rPr>
        <w:t xml:space="preserve">.  </w:t>
      </w:r>
    </w:p>
    <w:p w14:paraId="29BB4F13" w14:textId="229A6883" w:rsidR="00533ECC" w:rsidRDefault="00667281" w:rsidP="00FD1CE8">
      <w:pPr>
        <w:rPr>
          <w:rFonts w:asciiTheme="minorHAnsi" w:hAnsiTheme="minorHAnsi" w:cstheme="minorHAnsi"/>
        </w:rPr>
      </w:pPr>
      <w:r w:rsidRPr="00A6694A">
        <w:rPr>
          <w:rFonts w:asciiTheme="minorHAnsi" w:hAnsiTheme="minorHAnsi" w:cstheme="minorHAnsi"/>
        </w:rPr>
        <w:br w:type="page"/>
      </w:r>
      <w:r w:rsidR="003B60AD" w:rsidRPr="00A6694A">
        <w:rPr>
          <w:rFonts w:asciiTheme="minorHAnsi" w:hAnsiTheme="minorHAnsi" w:cstheme="minorHAnsi"/>
        </w:rPr>
        <w:lastRenderedPageBreak/>
        <w:t>Table</w:t>
      </w:r>
      <w:r w:rsidR="002F35A3" w:rsidRPr="00A6694A">
        <w:rPr>
          <w:rFonts w:asciiTheme="minorHAnsi" w:hAnsiTheme="minorHAnsi" w:cstheme="minorHAnsi"/>
        </w:rPr>
        <w:t xml:space="preserve"> </w:t>
      </w:r>
      <w:r w:rsidR="00EA132F">
        <w:rPr>
          <w:rFonts w:asciiTheme="minorHAnsi" w:hAnsiTheme="minorHAnsi" w:cstheme="minorHAnsi"/>
        </w:rPr>
        <w:t>3</w:t>
      </w:r>
      <w:r w:rsidR="002F35A3" w:rsidRPr="00A6694A">
        <w:rPr>
          <w:rFonts w:asciiTheme="minorHAnsi" w:hAnsiTheme="minorHAnsi" w:cstheme="minorHAnsi"/>
        </w:rPr>
        <w:t>.</w:t>
      </w:r>
      <w:r w:rsidR="003B60AD" w:rsidRPr="00A6694A">
        <w:rPr>
          <w:rFonts w:asciiTheme="minorHAnsi" w:hAnsiTheme="minorHAnsi" w:cstheme="minorHAnsi"/>
        </w:rPr>
        <w:t xml:space="preserve"> </w:t>
      </w:r>
      <w:r w:rsidR="002F35A3" w:rsidRPr="00A6694A">
        <w:rPr>
          <w:rFonts w:asciiTheme="minorHAnsi" w:hAnsiTheme="minorHAnsi" w:cstheme="minorHAnsi"/>
        </w:rPr>
        <w:t xml:space="preserve">Interrupted time series analysis </w:t>
      </w:r>
      <w:r w:rsidR="0081707C" w:rsidRPr="00A6694A">
        <w:rPr>
          <w:rFonts w:asciiTheme="minorHAnsi" w:hAnsiTheme="minorHAnsi" w:cstheme="minorHAnsi"/>
        </w:rPr>
        <w:t xml:space="preserve">by type of </w:t>
      </w:r>
      <w:r w:rsidR="002F35A3" w:rsidRPr="00A6694A">
        <w:rPr>
          <w:rFonts w:asciiTheme="minorHAnsi" w:hAnsiTheme="minorHAnsi" w:cstheme="minorHAnsi"/>
        </w:rPr>
        <w:t>consultation</w:t>
      </w:r>
    </w:p>
    <w:p w14:paraId="56CCCA44" w14:textId="54B4B619" w:rsidR="00626530" w:rsidRPr="00A6694A" w:rsidRDefault="00626530" w:rsidP="003B60AD">
      <w:pPr>
        <w:rPr>
          <w:rFonts w:asciiTheme="minorHAnsi" w:hAnsiTheme="minorHAnsi" w:cstheme="minorHAnsi"/>
        </w:rPr>
      </w:pPr>
    </w:p>
    <w:tbl>
      <w:tblPr>
        <w:tblStyle w:val="TableGrid"/>
        <w:tblW w:w="0" w:type="auto"/>
        <w:tblLook w:val="04A0" w:firstRow="1" w:lastRow="0" w:firstColumn="1" w:lastColumn="0" w:noHBand="0" w:noVBand="1"/>
      </w:tblPr>
      <w:tblGrid>
        <w:gridCol w:w="1838"/>
        <w:gridCol w:w="2161"/>
        <w:gridCol w:w="1219"/>
        <w:gridCol w:w="940"/>
        <w:gridCol w:w="940"/>
        <w:gridCol w:w="940"/>
        <w:gridCol w:w="972"/>
      </w:tblGrid>
      <w:tr w:rsidR="001D0BEE" w:rsidRPr="002060DE" w14:paraId="2C4F8F34" w14:textId="77777777" w:rsidTr="002060DE">
        <w:trPr>
          <w:trHeight w:val="821"/>
        </w:trPr>
        <w:tc>
          <w:tcPr>
            <w:tcW w:w="1838" w:type="dxa"/>
            <w:noWrap/>
            <w:hideMark/>
          </w:tcPr>
          <w:p w14:paraId="2A113852" w14:textId="77777777" w:rsidR="001D0BEE" w:rsidRPr="002060DE" w:rsidRDefault="001D0BEE" w:rsidP="0069348E">
            <w:pPr>
              <w:rPr>
                <w:rFonts w:asciiTheme="minorHAnsi" w:hAnsiTheme="minorHAnsi" w:cstheme="minorHAnsi"/>
                <w:b/>
                <w:sz w:val="18"/>
                <w:szCs w:val="18"/>
              </w:rPr>
            </w:pPr>
            <w:r w:rsidRPr="002060DE">
              <w:rPr>
                <w:rFonts w:asciiTheme="minorHAnsi" w:hAnsiTheme="minorHAnsi" w:cstheme="minorHAnsi"/>
                <w:b/>
                <w:sz w:val="18"/>
                <w:szCs w:val="18"/>
              </w:rPr>
              <w:t>Dependent variable (consultation type)</w:t>
            </w:r>
            <w:r w:rsidRPr="002060DE">
              <w:rPr>
                <w:rFonts w:asciiTheme="minorHAnsi" w:hAnsiTheme="minorHAnsi" w:cstheme="minorHAnsi"/>
                <w:b/>
                <w:sz w:val="18"/>
                <w:szCs w:val="18"/>
              </w:rPr>
              <w:tab/>
            </w:r>
          </w:p>
        </w:tc>
        <w:tc>
          <w:tcPr>
            <w:tcW w:w="2161" w:type="dxa"/>
            <w:noWrap/>
            <w:hideMark/>
          </w:tcPr>
          <w:p w14:paraId="71AA7688" w14:textId="77777777" w:rsidR="001D0BEE" w:rsidRPr="002060DE" w:rsidRDefault="001D0BEE" w:rsidP="0069348E">
            <w:pPr>
              <w:rPr>
                <w:rFonts w:asciiTheme="minorHAnsi" w:hAnsiTheme="minorHAnsi" w:cstheme="minorHAnsi"/>
                <w:b/>
                <w:sz w:val="18"/>
                <w:szCs w:val="18"/>
              </w:rPr>
            </w:pPr>
          </w:p>
        </w:tc>
        <w:tc>
          <w:tcPr>
            <w:tcW w:w="1219" w:type="dxa"/>
            <w:noWrap/>
            <w:hideMark/>
          </w:tcPr>
          <w:p w14:paraId="339229F5" w14:textId="74B5C2BE" w:rsidR="001D0BEE" w:rsidRPr="002060DE" w:rsidRDefault="001D0BEE" w:rsidP="0069348E">
            <w:pPr>
              <w:rPr>
                <w:rFonts w:asciiTheme="minorHAnsi" w:hAnsiTheme="minorHAnsi" w:cstheme="minorHAnsi"/>
                <w:b/>
                <w:sz w:val="18"/>
                <w:szCs w:val="18"/>
              </w:rPr>
            </w:pPr>
            <w:r w:rsidRPr="002060DE">
              <w:rPr>
                <w:rFonts w:asciiTheme="minorHAnsi" w:hAnsiTheme="minorHAnsi" w:cstheme="minorHAnsi"/>
                <w:b/>
                <w:sz w:val="18"/>
                <w:szCs w:val="18"/>
              </w:rPr>
              <w:t>Coeffic</w:t>
            </w:r>
            <w:r w:rsidR="006548D9" w:rsidRPr="002060DE">
              <w:rPr>
                <w:rFonts w:asciiTheme="minorHAnsi" w:hAnsiTheme="minorHAnsi" w:cstheme="minorHAnsi"/>
                <w:b/>
                <w:sz w:val="18"/>
                <w:szCs w:val="18"/>
              </w:rPr>
              <w:t>i</w:t>
            </w:r>
            <w:r w:rsidRPr="002060DE">
              <w:rPr>
                <w:rFonts w:asciiTheme="minorHAnsi" w:hAnsiTheme="minorHAnsi" w:cstheme="minorHAnsi"/>
                <w:b/>
                <w:sz w:val="18"/>
                <w:szCs w:val="18"/>
              </w:rPr>
              <w:t xml:space="preserve">ent </w:t>
            </w:r>
          </w:p>
        </w:tc>
        <w:tc>
          <w:tcPr>
            <w:tcW w:w="940" w:type="dxa"/>
            <w:noWrap/>
            <w:hideMark/>
          </w:tcPr>
          <w:p w14:paraId="09605ADF" w14:textId="77777777" w:rsidR="001D0BEE" w:rsidRPr="002060DE" w:rsidRDefault="001D0BEE" w:rsidP="0069348E">
            <w:pPr>
              <w:rPr>
                <w:rFonts w:asciiTheme="minorHAnsi" w:hAnsiTheme="minorHAnsi" w:cstheme="minorHAnsi"/>
                <w:b/>
                <w:sz w:val="18"/>
                <w:szCs w:val="18"/>
              </w:rPr>
            </w:pPr>
            <w:r w:rsidRPr="002060DE">
              <w:rPr>
                <w:rFonts w:asciiTheme="minorHAnsi" w:hAnsiTheme="minorHAnsi" w:cstheme="minorHAnsi"/>
                <w:b/>
                <w:sz w:val="18"/>
                <w:szCs w:val="18"/>
              </w:rPr>
              <w:t>p value</w:t>
            </w:r>
          </w:p>
        </w:tc>
        <w:tc>
          <w:tcPr>
            <w:tcW w:w="940" w:type="dxa"/>
            <w:noWrap/>
            <w:hideMark/>
          </w:tcPr>
          <w:p w14:paraId="508ADFB2" w14:textId="77777777" w:rsidR="001D0BEE" w:rsidRPr="002060DE" w:rsidRDefault="001D0BEE" w:rsidP="0069348E">
            <w:pPr>
              <w:rPr>
                <w:rFonts w:asciiTheme="minorHAnsi" w:hAnsiTheme="minorHAnsi" w:cstheme="minorHAnsi"/>
                <w:b/>
                <w:sz w:val="18"/>
                <w:szCs w:val="18"/>
              </w:rPr>
            </w:pPr>
            <w:r w:rsidRPr="002060DE">
              <w:rPr>
                <w:rFonts w:asciiTheme="minorHAnsi" w:hAnsiTheme="minorHAnsi" w:cstheme="minorHAnsi"/>
                <w:b/>
                <w:sz w:val="18"/>
                <w:szCs w:val="18"/>
              </w:rPr>
              <w:t>95% CI (lower limit)</w:t>
            </w:r>
          </w:p>
        </w:tc>
        <w:tc>
          <w:tcPr>
            <w:tcW w:w="940" w:type="dxa"/>
            <w:noWrap/>
            <w:hideMark/>
          </w:tcPr>
          <w:p w14:paraId="7AB4A2D3" w14:textId="77777777" w:rsidR="001D0BEE" w:rsidRPr="002060DE" w:rsidRDefault="001D0BEE" w:rsidP="0069348E">
            <w:pPr>
              <w:rPr>
                <w:rFonts w:asciiTheme="minorHAnsi" w:hAnsiTheme="minorHAnsi" w:cstheme="minorHAnsi"/>
                <w:b/>
                <w:sz w:val="18"/>
                <w:szCs w:val="18"/>
              </w:rPr>
            </w:pPr>
            <w:r w:rsidRPr="002060DE">
              <w:rPr>
                <w:rFonts w:asciiTheme="minorHAnsi" w:hAnsiTheme="minorHAnsi" w:cstheme="minorHAnsi"/>
                <w:b/>
                <w:sz w:val="18"/>
                <w:szCs w:val="18"/>
              </w:rPr>
              <w:t>95% CI (upper limit)</w:t>
            </w:r>
          </w:p>
        </w:tc>
        <w:tc>
          <w:tcPr>
            <w:tcW w:w="972" w:type="dxa"/>
            <w:noWrap/>
            <w:hideMark/>
          </w:tcPr>
          <w:p w14:paraId="7ED77FD2" w14:textId="77777777" w:rsidR="001D0BEE" w:rsidRPr="002060DE" w:rsidRDefault="001D0BEE" w:rsidP="0069348E">
            <w:pPr>
              <w:rPr>
                <w:rFonts w:asciiTheme="minorHAnsi" w:hAnsiTheme="minorHAnsi" w:cstheme="minorHAnsi"/>
                <w:b/>
                <w:sz w:val="18"/>
                <w:szCs w:val="18"/>
              </w:rPr>
            </w:pPr>
            <w:r w:rsidRPr="002060DE">
              <w:rPr>
                <w:rFonts w:asciiTheme="minorHAnsi" w:hAnsiTheme="minorHAnsi" w:cstheme="minorHAnsi"/>
                <w:b/>
                <w:sz w:val="18"/>
                <w:szCs w:val="18"/>
              </w:rPr>
              <w:t>Durbin-Watson</w:t>
            </w:r>
          </w:p>
        </w:tc>
      </w:tr>
      <w:tr w:rsidR="00046F21" w:rsidRPr="002060DE" w14:paraId="6A8A9B06" w14:textId="77777777" w:rsidTr="002060DE">
        <w:trPr>
          <w:trHeight w:val="300"/>
        </w:trPr>
        <w:tc>
          <w:tcPr>
            <w:tcW w:w="1838" w:type="dxa"/>
            <w:vMerge w:val="restart"/>
            <w:noWrap/>
            <w:hideMark/>
          </w:tcPr>
          <w:p w14:paraId="033597BC" w14:textId="752A7532" w:rsidR="00046F21" w:rsidRPr="002060DE" w:rsidRDefault="00046F21" w:rsidP="0069348E">
            <w:pPr>
              <w:rPr>
                <w:rFonts w:asciiTheme="minorHAnsi" w:hAnsiTheme="minorHAnsi" w:cstheme="minorHAnsi"/>
                <w:sz w:val="18"/>
                <w:szCs w:val="18"/>
              </w:rPr>
            </w:pPr>
            <w:r w:rsidRPr="002060DE">
              <w:rPr>
                <w:rFonts w:asciiTheme="minorHAnsi" w:hAnsiTheme="minorHAnsi" w:cstheme="minorHAnsi"/>
                <w:sz w:val="18"/>
                <w:szCs w:val="18"/>
              </w:rPr>
              <w:t>Total GP clinical</w:t>
            </w:r>
            <w:r w:rsidR="00170C41" w:rsidRPr="002060DE">
              <w:rPr>
                <w:rFonts w:asciiTheme="minorHAnsi" w:hAnsiTheme="minorHAnsi" w:cstheme="minorHAnsi"/>
                <w:sz w:val="18"/>
                <w:szCs w:val="18"/>
              </w:rPr>
              <w:t xml:space="preserve"> (annual)</w:t>
            </w:r>
          </w:p>
        </w:tc>
        <w:tc>
          <w:tcPr>
            <w:tcW w:w="2161" w:type="dxa"/>
            <w:noWrap/>
            <w:hideMark/>
          </w:tcPr>
          <w:p w14:paraId="3A0AB29B" w14:textId="2D1016C0" w:rsidR="00046F21" w:rsidRPr="002060DE" w:rsidRDefault="00046F21" w:rsidP="0069348E">
            <w:pPr>
              <w:rPr>
                <w:rFonts w:asciiTheme="minorHAnsi" w:hAnsiTheme="minorHAnsi" w:cstheme="minorHAnsi"/>
                <w:sz w:val="18"/>
                <w:szCs w:val="18"/>
              </w:rPr>
            </w:pPr>
            <w:r w:rsidRPr="002060DE">
              <w:rPr>
                <w:rFonts w:asciiTheme="minorHAnsi" w:hAnsiTheme="minorHAnsi" w:cstheme="minorHAnsi"/>
                <w:sz w:val="18"/>
                <w:szCs w:val="18"/>
              </w:rPr>
              <w:t>Change in rate per year 2000-2003</w:t>
            </w:r>
          </w:p>
        </w:tc>
        <w:tc>
          <w:tcPr>
            <w:tcW w:w="1219" w:type="dxa"/>
            <w:noWrap/>
            <w:hideMark/>
          </w:tcPr>
          <w:p w14:paraId="4772BDB3" w14:textId="77777777" w:rsidR="00046F21" w:rsidRPr="002060DE" w:rsidRDefault="00046F21" w:rsidP="0069348E">
            <w:pPr>
              <w:rPr>
                <w:rFonts w:asciiTheme="minorHAnsi" w:hAnsiTheme="minorHAnsi" w:cstheme="minorHAnsi"/>
                <w:sz w:val="18"/>
                <w:szCs w:val="18"/>
              </w:rPr>
            </w:pPr>
            <w:r w:rsidRPr="002060DE">
              <w:rPr>
                <w:rFonts w:asciiTheme="minorHAnsi" w:hAnsiTheme="minorHAnsi" w:cstheme="minorHAnsi"/>
                <w:sz w:val="18"/>
                <w:szCs w:val="18"/>
              </w:rPr>
              <w:t>-0.445</w:t>
            </w:r>
          </w:p>
        </w:tc>
        <w:tc>
          <w:tcPr>
            <w:tcW w:w="940" w:type="dxa"/>
            <w:noWrap/>
            <w:hideMark/>
          </w:tcPr>
          <w:p w14:paraId="17E46142" w14:textId="77777777" w:rsidR="00046F21" w:rsidRPr="002060DE" w:rsidRDefault="00046F21" w:rsidP="0069348E">
            <w:pPr>
              <w:rPr>
                <w:rFonts w:asciiTheme="minorHAnsi" w:hAnsiTheme="minorHAnsi" w:cstheme="minorHAnsi"/>
                <w:sz w:val="18"/>
                <w:szCs w:val="18"/>
              </w:rPr>
            </w:pPr>
            <w:r w:rsidRPr="002060DE">
              <w:rPr>
                <w:rFonts w:asciiTheme="minorHAnsi" w:hAnsiTheme="minorHAnsi" w:cstheme="minorHAnsi"/>
                <w:sz w:val="18"/>
                <w:szCs w:val="18"/>
              </w:rPr>
              <w:t>0.001</w:t>
            </w:r>
          </w:p>
        </w:tc>
        <w:tc>
          <w:tcPr>
            <w:tcW w:w="940" w:type="dxa"/>
            <w:noWrap/>
            <w:hideMark/>
          </w:tcPr>
          <w:p w14:paraId="2F73E3AA" w14:textId="77777777" w:rsidR="00046F21" w:rsidRPr="002060DE" w:rsidRDefault="00046F21" w:rsidP="0069348E">
            <w:pPr>
              <w:rPr>
                <w:rFonts w:asciiTheme="minorHAnsi" w:hAnsiTheme="minorHAnsi" w:cstheme="minorHAnsi"/>
                <w:sz w:val="18"/>
                <w:szCs w:val="18"/>
              </w:rPr>
            </w:pPr>
            <w:r w:rsidRPr="002060DE">
              <w:rPr>
                <w:rFonts w:asciiTheme="minorHAnsi" w:hAnsiTheme="minorHAnsi" w:cstheme="minorHAnsi"/>
                <w:sz w:val="18"/>
                <w:szCs w:val="18"/>
              </w:rPr>
              <w:t>-0.673</w:t>
            </w:r>
          </w:p>
        </w:tc>
        <w:tc>
          <w:tcPr>
            <w:tcW w:w="940" w:type="dxa"/>
            <w:noWrap/>
            <w:hideMark/>
          </w:tcPr>
          <w:p w14:paraId="0BF1BD90" w14:textId="77777777" w:rsidR="00046F21" w:rsidRPr="002060DE" w:rsidRDefault="00046F21" w:rsidP="0069348E">
            <w:pPr>
              <w:rPr>
                <w:rFonts w:asciiTheme="minorHAnsi" w:hAnsiTheme="minorHAnsi" w:cstheme="minorHAnsi"/>
                <w:sz w:val="18"/>
                <w:szCs w:val="18"/>
              </w:rPr>
            </w:pPr>
            <w:r w:rsidRPr="002060DE">
              <w:rPr>
                <w:rFonts w:asciiTheme="minorHAnsi" w:hAnsiTheme="minorHAnsi" w:cstheme="minorHAnsi"/>
                <w:sz w:val="18"/>
                <w:szCs w:val="18"/>
              </w:rPr>
              <w:t>-0.217</w:t>
            </w:r>
          </w:p>
        </w:tc>
        <w:tc>
          <w:tcPr>
            <w:tcW w:w="972" w:type="dxa"/>
            <w:vMerge w:val="restart"/>
            <w:noWrap/>
            <w:hideMark/>
          </w:tcPr>
          <w:p w14:paraId="5401F7C1" w14:textId="5D457C9E" w:rsidR="00046F21" w:rsidRPr="002060DE" w:rsidRDefault="00046F21" w:rsidP="0069348E">
            <w:pPr>
              <w:rPr>
                <w:rFonts w:asciiTheme="minorHAnsi" w:hAnsiTheme="minorHAnsi" w:cstheme="minorHAnsi"/>
                <w:sz w:val="18"/>
                <w:szCs w:val="18"/>
              </w:rPr>
            </w:pPr>
            <w:r w:rsidRPr="002060DE">
              <w:rPr>
                <w:rFonts w:asciiTheme="minorHAnsi" w:hAnsiTheme="minorHAnsi" w:cstheme="minorHAnsi"/>
                <w:sz w:val="18"/>
                <w:szCs w:val="18"/>
              </w:rPr>
              <w:t>1.62</w:t>
            </w:r>
          </w:p>
        </w:tc>
      </w:tr>
      <w:tr w:rsidR="00046F21" w:rsidRPr="002060DE" w14:paraId="4B101F85" w14:textId="77777777" w:rsidTr="002060DE">
        <w:trPr>
          <w:trHeight w:val="300"/>
        </w:trPr>
        <w:tc>
          <w:tcPr>
            <w:tcW w:w="1838" w:type="dxa"/>
            <w:vMerge/>
            <w:noWrap/>
            <w:hideMark/>
          </w:tcPr>
          <w:p w14:paraId="626A354E" w14:textId="77777777" w:rsidR="00046F21" w:rsidRPr="002060DE" w:rsidRDefault="00046F21" w:rsidP="0069348E">
            <w:pPr>
              <w:rPr>
                <w:rFonts w:asciiTheme="minorHAnsi" w:hAnsiTheme="minorHAnsi" w:cstheme="minorHAnsi"/>
                <w:sz w:val="18"/>
                <w:szCs w:val="18"/>
              </w:rPr>
            </w:pPr>
          </w:p>
        </w:tc>
        <w:tc>
          <w:tcPr>
            <w:tcW w:w="2161" w:type="dxa"/>
            <w:noWrap/>
            <w:hideMark/>
          </w:tcPr>
          <w:p w14:paraId="1F8BE268" w14:textId="0A7F8D9F" w:rsidR="00046F21" w:rsidRPr="002060DE" w:rsidRDefault="00046F21" w:rsidP="0069348E">
            <w:pPr>
              <w:rPr>
                <w:rFonts w:asciiTheme="minorHAnsi" w:hAnsiTheme="minorHAnsi" w:cstheme="minorHAnsi"/>
                <w:sz w:val="18"/>
                <w:szCs w:val="18"/>
              </w:rPr>
            </w:pPr>
            <w:r w:rsidRPr="002060DE">
              <w:rPr>
                <w:rFonts w:asciiTheme="minorHAnsi" w:hAnsiTheme="minorHAnsi" w:cstheme="minorHAnsi"/>
                <w:sz w:val="18"/>
                <w:szCs w:val="18"/>
              </w:rPr>
              <w:t xml:space="preserve">Step change in 2004 </w:t>
            </w:r>
          </w:p>
        </w:tc>
        <w:tc>
          <w:tcPr>
            <w:tcW w:w="1219" w:type="dxa"/>
            <w:noWrap/>
            <w:hideMark/>
          </w:tcPr>
          <w:p w14:paraId="547966ED" w14:textId="77777777" w:rsidR="00046F21" w:rsidRPr="002060DE" w:rsidRDefault="00046F21" w:rsidP="0069348E">
            <w:pPr>
              <w:rPr>
                <w:rFonts w:asciiTheme="minorHAnsi" w:hAnsiTheme="minorHAnsi" w:cstheme="minorHAnsi"/>
                <w:sz w:val="18"/>
                <w:szCs w:val="18"/>
              </w:rPr>
            </w:pPr>
            <w:r w:rsidRPr="002060DE">
              <w:rPr>
                <w:rFonts w:asciiTheme="minorHAnsi" w:hAnsiTheme="minorHAnsi" w:cstheme="minorHAnsi"/>
                <w:sz w:val="18"/>
                <w:szCs w:val="18"/>
              </w:rPr>
              <w:t>0.017</w:t>
            </w:r>
          </w:p>
        </w:tc>
        <w:tc>
          <w:tcPr>
            <w:tcW w:w="940" w:type="dxa"/>
            <w:noWrap/>
            <w:hideMark/>
          </w:tcPr>
          <w:p w14:paraId="506E8650" w14:textId="77777777" w:rsidR="00046F21" w:rsidRPr="002060DE" w:rsidRDefault="00046F21" w:rsidP="0069348E">
            <w:pPr>
              <w:rPr>
                <w:rFonts w:asciiTheme="minorHAnsi" w:hAnsiTheme="minorHAnsi" w:cstheme="minorHAnsi"/>
                <w:sz w:val="18"/>
                <w:szCs w:val="18"/>
              </w:rPr>
            </w:pPr>
            <w:r w:rsidRPr="002060DE">
              <w:rPr>
                <w:rFonts w:asciiTheme="minorHAnsi" w:hAnsiTheme="minorHAnsi" w:cstheme="minorHAnsi"/>
                <w:sz w:val="18"/>
                <w:szCs w:val="18"/>
              </w:rPr>
              <w:t>0.945</w:t>
            </w:r>
          </w:p>
        </w:tc>
        <w:tc>
          <w:tcPr>
            <w:tcW w:w="940" w:type="dxa"/>
            <w:noWrap/>
            <w:hideMark/>
          </w:tcPr>
          <w:p w14:paraId="3B237A56" w14:textId="77777777" w:rsidR="00046F21" w:rsidRPr="002060DE" w:rsidRDefault="00046F21" w:rsidP="0069348E">
            <w:pPr>
              <w:rPr>
                <w:rFonts w:asciiTheme="minorHAnsi" w:hAnsiTheme="minorHAnsi" w:cstheme="minorHAnsi"/>
                <w:sz w:val="18"/>
                <w:szCs w:val="18"/>
              </w:rPr>
            </w:pPr>
            <w:r w:rsidRPr="002060DE">
              <w:rPr>
                <w:rFonts w:asciiTheme="minorHAnsi" w:hAnsiTheme="minorHAnsi" w:cstheme="minorHAnsi"/>
                <w:sz w:val="18"/>
                <w:szCs w:val="18"/>
              </w:rPr>
              <w:t>-0.519</w:t>
            </w:r>
          </w:p>
        </w:tc>
        <w:tc>
          <w:tcPr>
            <w:tcW w:w="940" w:type="dxa"/>
            <w:noWrap/>
            <w:hideMark/>
          </w:tcPr>
          <w:p w14:paraId="5B1915D3" w14:textId="77777777" w:rsidR="00046F21" w:rsidRPr="002060DE" w:rsidRDefault="00046F21" w:rsidP="0069348E">
            <w:pPr>
              <w:rPr>
                <w:rFonts w:asciiTheme="minorHAnsi" w:hAnsiTheme="minorHAnsi" w:cstheme="minorHAnsi"/>
                <w:sz w:val="18"/>
                <w:szCs w:val="18"/>
              </w:rPr>
            </w:pPr>
            <w:r w:rsidRPr="002060DE">
              <w:rPr>
                <w:rFonts w:asciiTheme="minorHAnsi" w:hAnsiTheme="minorHAnsi" w:cstheme="minorHAnsi"/>
                <w:sz w:val="18"/>
                <w:szCs w:val="18"/>
              </w:rPr>
              <w:t>0.553</w:t>
            </w:r>
          </w:p>
        </w:tc>
        <w:tc>
          <w:tcPr>
            <w:tcW w:w="972" w:type="dxa"/>
            <w:vMerge/>
            <w:noWrap/>
            <w:hideMark/>
          </w:tcPr>
          <w:p w14:paraId="6C671EA9" w14:textId="77777777" w:rsidR="00046F21" w:rsidRPr="002060DE" w:rsidRDefault="00046F21" w:rsidP="0069348E">
            <w:pPr>
              <w:rPr>
                <w:rFonts w:asciiTheme="minorHAnsi" w:hAnsiTheme="minorHAnsi" w:cstheme="minorHAnsi"/>
                <w:sz w:val="18"/>
                <w:szCs w:val="18"/>
              </w:rPr>
            </w:pPr>
          </w:p>
        </w:tc>
      </w:tr>
      <w:tr w:rsidR="00046F21" w:rsidRPr="002060DE" w14:paraId="0DD06101" w14:textId="77777777" w:rsidTr="002060DE">
        <w:trPr>
          <w:trHeight w:val="300"/>
        </w:trPr>
        <w:tc>
          <w:tcPr>
            <w:tcW w:w="1838" w:type="dxa"/>
            <w:vMerge/>
            <w:noWrap/>
            <w:hideMark/>
          </w:tcPr>
          <w:p w14:paraId="44962156" w14:textId="77777777" w:rsidR="00046F21" w:rsidRPr="002060DE" w:rsidRDefault="00046F21" w:rsidP="0069348E">
            <w:pPr>
              <w:rPr>
                <w:rFonts w:asciiTheme="minorHAnsi" w:hAnsiTheme="minorHAnsi" w:cstheme="minorHAnsi"/>
                <w:sz w:val="18"/>
                <w:szCs w:val="18"/>
              </w:rPr>
            </w:pPr>
          </w:p>
        </w:tc>
        <w:tc>
          <w:tcPr>
            <w:tcW w:w="2161" w:type="dxa"/>
            <w:noWrap/>
            <w:hideMark/>
          </w:tcPr>
          <w:p w14:paraId="4E89A8EC" w14:textId="73D67DA0" w:rsidR="00046F21" w:rsidRPr="002060DE" w:rsidRDefault="00046F21" w:rsidP="0069348E">
            <w:pPr>
              <w:rPr>
                <w:rFonts w:asciiTheme="minorHAnsi" w:hAnsiTheme="minorHAnsi" w:cstheme="minorHAnsi"/>
                <w:sz w:val="18"/>
                <w:szCs w:val="18"/>
              </w:rPr>
            </w:pPr>
            <w:r w:rsidRPr="002060DE">
              <w:rPr>
                <w:rFonts w:asciiTheme="minorHAnsi" w:hAnsiTheme="minorHAnsi" w:cstheme="minorHAnsi"/>
                <w:sz w:val="18"/>
                <w:szCs w:val="18"/>
              </w:rPr>
              <w:t>Change in trend in 2004</w:t>
            </w:r>
          </w:p>
        </w:tc>
        <w:tc>
          <w:tcPr>
            <w:tcW w:w="1219" w:type="dxa"/>
            <w:noWrap/>
            <w:hideMark/>
          </w:tcPr>
          <w:p w14:paraId="122246EB" w14:textId="77777777" w:rsidR="00046F21" w:rsidRPr="002060DE" w:rsidRDefault="00046F21" w:rsidP="0069348E">
            <w:pPr>
              <w:rPr>
                <w:rFonts w:asciiTheme="minorHAnsi" w:hAnsiTheme="minorHAnsi" w:cstheme="minorHAnsi"/>
                <w:sz w:val="18"/>
                <w:szCs w:val="18"/>
              </w:rPr>
            </w:pPr>
            <w:r w:rsidRPr="002060DE">
              <w:rPr>
                <w:rFonts w:asciiTheme="minorHAnsi" w:hAnsiTheme="minorHAnsi" w:cstheme="minorHAnsi"/>
                <w:sz w:val="18"/>
                <w:szCs w:val="18"/>
              </w:rPr>
              <w:t>0.463</w:t>
            </w:r>
          </w:p>
        </w:tc>
        <w:tc>
          <w:tcPr>
            <w:tcW w:w="940" w:type="dxa"/>
            <w:noWrap/>
            <w:hideMark/>
          </w:tcPr>
          <w:p w14:paraId="48076F66" w14:textId="77777777" w:rsidR="00046F21" w:rsidRPr="002060DE" w:rsidRDefault="00046F21" w:rsidP="0069348E">
            <w:pPr>
              <w:rPr>
                <w:rFonts w:asciiTheme="minorHAnsi" w:hAnsiTheme="minorHAnsi" w:cstheme="minorHAnsi"/>
                <w:sz w:val="18"/>
                <w:szCs w:val="18"/>
              </w:rPr>
            </w:pPr>
            <w:r w:rsidRPr="002060DE">
              <w:rPr>
                <w:rFonts w:asciiTheme="minorHAnsi" w:hAnsiTheme="minorHAnsi" w:cstheme="minorHAnsi"/>
                <w:sz w:val="18"/>
                <w:szCs w:val="18"/>
              </w:rPr>
              <w:t>0.001</w:t>
            </w:r>
          </w:p>
        </w:tc>
        <w:tc>
          <w:tcPr>
            <w:tcW w:w="940" w:type="dxa"/>
            <w:noWrap/>
            <w:hideMark/>
          </w:tcPr>
          <w:p w14:paraId="60498793" w14:textId="77777777" w:rsidR="00046F21" w:rsidRPr="002060DE" w:rsidRDefault="00046F21" w:rsidP="0069348E">
            <w:pPr>
              <w:rPr>
                <w:rFonts w:asciiTheme="minorHAnsi" w:hAnsiTheme="minorHAnsi" w:cstheme="minorHAnsi"/>
                <w:sz w:val="18"/>
                <w:szCs w:val="18"/>
              </w:rPr>
            </w:pPr>
            <w:r w:rsidRPr="002060DE">
              <w:rPr>
                <w:rFonts w:asciiTheme="minorHAnsi" w:hAnsiTheme="minorHAnsi" w:cstheme="minorHAnsi"/>
                <w:sz w:val="18"/>
                <w:szCs w:val="18"/>
              </w:rPr>
              <w:t>0.232</w:t>
            </w:r>
          </w:p>
        </w:tc>
        <w:tc>
          <w:tcPr>
            <w:tcW w:w="940" w:type="dxa"/>
            <w:noWrap/>
            <w:hideMark/>
          </w:tcPr>
          <w:p w14:paraId="7FE30557" w14:textId="77777777" w:rsidR="00046F21" w:rsidRPr="002060DE" w:rsidRDefault="00046F21" w:rsidP="0069348E">
            <w:pPr>
              <w:rPr>
                <w:rFonts w:asciiTheme="minorHAnsi" w:hAnsiTheme="minorHAnsi" w:cstheme="minorHAnsi"/>
                <w:sz w:val="18"/>
                <w:szCs w:val="18"/>
              </w:rPr>
            </w:pPr>
            <w:r w:rsidRPr="002060DE">
              <w:rPr>
                <w:rFonts w:asciiTheme="minorHAnsi" w:hAnsiTheme="minorHAnsi" w:cstheme="minorHAnsi"/>
                <w:sz w:val="18"/>
                <w:szCs w:val="18"/>
              </w:rPr>
              <w:t>0.693</w:t>
            </w:r>
          </w:p>
        </w:tc>
        <w:tc>
          <w:tcPr>
            <w:tcW w:w="972" w:type="dxa"/>
            <w:vMerge/>
            <w:noWrap/>
            <w:hideMark/>
          </w:tcPr>
          <w:p w14:paraId="4350CCDF" w14:textId="77777777" w:rsidR="00046F21" w:rsidRPr="002060DE" w:rsidRDefault="00046F21" w:rsidP="0069348E">
            <w:pPr>
              <w:rPr>
                <w:rFonts w:asciiTheme="minorHAnsi" w:hAnsiTheme="minorHAnsi" w:cstheme="minorHAnsi"/>
                <w:sz w:val="18"/>
                <w:szCs w:val="18"/>
              </w:rPr>
            </w:pPr>
          </w:p>
        </w:tc>
      </w:tr>
      <w:tr w:rsidR="00046F21" w:rsidRPr="002060DE" w14:paraId="5432891F" w14:textId="77777777" w:rsidTr="002060DE">
        <w:trPr>
          <w:trHeight w:val="300"/>
        </w:trPr>
        <w:tc>
          <w:tcPr>
            <w:tcW w:w="1838" w:type="dxa"/>
            <w:vMerge/>
            <w:noWrap/>
          </w:tcPr>
          <w:p w14:paraId="6187B4AA" w14:textId="77777777" w:rsidR="00046F21" w:rsidRPr="002060DE" w:rsidRDefault="00046F21" w:rsidP="0069348E">
            <w:pPr>
              <w:rPr>
                <w:rFonts w:asciiTheme="minorHAnsi" w:hAnsiTheme="minorHAnsi" w:cstheme="minorHAnsi"/>
                <w:sz w:val="18"/>
                <w:szCs w:val="18"/>
              </w:rPr>
            </w:pPr>
          </w:p>
        </w:tc>
        <w:tc>
          <w:tcPr>
            <w:tcW w:w="2161" w:type="dxa"/>
            <w:noWrap/>
          </w:tcPr>
          <w:p w14:paraId="2E2AB906" w14:textId="62073D98" w:rsidR="00046F21" w:rsidRPr="002060DE" w:rsidRDefault="00046F21" w:rsidP="0069348E">
            <w:pPr>
              <w:rPr>
                <w:rFonts w:asciiTheme="minorHAnsi" w:hAnsiTheme="minorHAnsi" w:cstheme="minorHAnsi"/>
                <w:sz w:val="18"/>
                <w:szCs w:val="18"/>
              </w:rPr>
            </w:pPr>
            <w:r w:rsidRPr="002060DE">
              <w:rPr>
                <w:rFonts w:asciiTheme="minorHAnsi" w:hAnsiTheme="minorHAnsi" w:cstheme="minorHAnsi"/>
                <w:sz w:val="18"/>
                <w:szCs w:val="18"/>
              </w:rPr>
              <w:t>Post-QOF trend</w:t>
            </w:r>
          </w:p>
        </w:tc>
        <w:tc>
          <w:tcPr>
            <w:tcW w:w="1219" w:type="dxa"/>
            <w:noWrap/>
          </w:tcPr>
          <w:p w14:paraId="3808D7CC" w14:textId="770BB8D5" w:rsidR="00046F21" w:rsidRPr="002060DE" w:rsidRDefault="00046F21" w:rsidP="0069348E">
            <w:pPr>
              <w:rPr>
                <w:rFonts w:asciiTheme="minorHAnsi" w:hAnsiTheme="minorHAnsi" w:cstheme="minorHAnsi"/>
                <w:sz w:val="18"/>
                <w:szCs w:val="18"/>
              </w:rPr>
            </w:pPr>
            <w:r w:rsidRPr="002060DE">
              <w:rPr>
                <w:rFonts w:asciiTheme="minorHAnsi" w:hAnsiTheme="minorHAnsi" w:cstheme="minorHAnsi"/>
                <w:sz w:val="18"/>
                <w:szCs w:val="18"/>
              </w:rPr>
              <w:t>0.018</w:t>
            </w:r>
          </w:p>
        </w:tc>
        <w:tc>
          <w:tcPr>
            <w:tcW w:w="940" w:type="dxa"/>
            <w:noWrap/>
          </w:tcPr>
          <w:p w14:paraId="464B84ED" w14:textId="77777777" w:rsidR="00046F21" w:rsidRPr="002060DE" w:rsidRDefault="00046F21" w:rsidP="0069348E">
            <w:pPr>
              <w:rPr>
                <w:rFonts w:asciiTheme="minorHAnsi" w:hAnsiTheme="minorHAnsi" w:cstheme="minorHAnsi"/>
                <w:sz w:val="18"/>
                <w:szCs w:val="18"/>
              </w:rPr>
            </w:pPr>
          </w:p>
        </w:tc>
        <w:tc>
          <w:tcPr>
            <w:tcW w:w="940" w:type="dxa"/>
            <w:noWrap/>
          </w:tcPr>
          <w:p w14:paraId="5A374D71" w14:textId="77777777" w:rsidR="00046F21" w:rsidRPr="002060DE" w:rsidRDefault="00046F21" w:rsidP="0069348E">
            <w:pPr>
              <w:rPr>
                <w:rFonts w:asciiTheme="minorHAnsi" w:hAnsiTheme="minorHAnsi" w:cstheme="minorHAnsi"/>
                <w:sz w:val="18"/>
                <w:szCs w:val="18"/>
              </w:rPr>
            </w:pPr>
          </w:p>
        </w:tc>
        <w:tc>
          <w:tcPr>
            <w:tcW w:w="940" w:type="dxa"/>
            <w:noWrap/>
          </w:tcPr>
          <w:p w14:paraId="16A2BD9F" w14:textId="77777777" w:rsidR="00046F21" w:rsidRPr="002060DE" w:rsidRDefault="00046F21" w:rsidP="0069348E">
            <w:pPr>
              <w:rPr>
                <w:rFonts w:asciiTheme="minorHAnsi" w:hAnsiTheme="minorHAnsi" w:cstheme="minorHAnsi"/>
                <w:sz w:val="18"/>
                <w:szCs w:val="18"/>
              </w:rPr>
            </w:pPr>
          </w:p>
        </w:tc>
        <w:tc>
          <w:tcPr>
            <w:tcW w:w="972" w:type="dxa"/>
            <w:vMerge/>
            <w:noWrap/>
          </w:tcPr>
          <w:p w14:paraId="7C5140DE" w14:textId="77777777" w:rsidR="00046F21" w:rsidRPr="002060DE" w:rsidRDefault="00046F21" w:rsidP="0069348E">
            <w:pPr>
              <w:rPr>
                <w:rFonts w:asciiTheme="minorHAnsi" w:hAnsiTheme="minorHAnsi" w:cstheme="minorHAnsi"/>
                <w:sz w:val="18"/>
                <w:szCs w:val="18"/>
              </w:rPr>
            </w:pPr>
          </w:p>
        </w:tc>
      </w:tr>
      <w:tr w:rsidR="00046F21" w:rsidRPr="002060DE" w14:paraId="359FB953" w14:textId="77777777" w:rsidTr="002060DE">
        <w:trPr>
          <w:trHeight w:val="300"/>
        </w:trPr>
        <w:tc>
          <w:tcPr>
            <w:tcW w:w="1838" w:type="dxa"/>
            <w:vMerge w:val="restart"/>
            <w:noWrap/>
            <w:hideMark/>
          </w:tcPr>
          <w:p w14:paraId="0E261C9D"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Face-to-face</w:t>
            </w:r>
          </w:p>
        </w:tc>
        <w:tc>
          <w:tcPr>
            <w:tcW w:w="2161" w:type="dxa"/>
            <w:noWrap/>
            <w:hideMark/>
          </w:tcPr>
          <w:p w14:paraId="67245DD1" w14:textId="553127F0"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Change in rate per year 2000-2003</w:t>
            </w:r>
          </w:p>
        </w:tc>
        <w:tc>
          <w:tcPr>
            <w:tcW w:w="1219" w:type="dxa"/>
            <w:noWrap/>
            <w:hideMark/>
          </w:tcPr>
          <w:p w14:paraId="79301043"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-0.315</w:t>
            </w:r>
          </w:p>
        </w:tc>
        <w:tc>
          <w:tcPr>
            <w:tcW w:w="940" w:type="dxa"/>
            <w:noWrap/>
            <w:hideMark/>
          </w:tcPr>
          <w:p w14:paraId="43ECC56A"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0.022</w:t>
            </w:r>
          </w:p>
        </w:tc>
        <w:tc>
          <w:tcPr>
            <w:tcW w:w="940" w:type="dxa"/>
            <w:noWrap/>
            <w:hideMark/>
          </w:tcPr>
          <w:p w14:paraId="6D5E3CB6"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-0.575</w:t>
            </w:r>
          </w:p>
        </w:tc>
        <w:tc>
          <w:tcPr>
            <w:tcW w:w="940" w:type="dxa"/>
            <w:noWrap/>
            <w:hideMark/>
          </w:tcPr>
          <w:p w14:paraId="534BFDB7"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-0.055</w:t>
            </w:r>
          </w:p>
        </w:tc>
        <w:tc>
          <w:tcPr>
            <w:tcW w:w="972" w:type="dxa"/>
            <w:vMerge w:val="restart"/>
            <w:noWrap/>
            <w:hideMark/>
          </w:tcPr>
          <w:p w14:paraId="25512907" w14:textId="59D60578"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1.62</w:t>
            </w:r>
          </w:p>
        </w:tc>
      </w:tr>
      <w:tr w:rsidR="00046F21" w:rsidRPr="002060DE" w14:paraId="1EC207C8" w14:textId="77777777" w:rsidTr="002060DE">
        <w:trPr>
          <w:trHeight w:val="300"/>
        </w:trPr>
        <w:tc>
          <w:tcPr>
            <w:tcW w:w="1838" w:type="dxa"/>
            <w:vMerge/>
            <w:noWrap/>
            <w:hideMark/>
          </w:tcPr>
          <w:p w14:paraId="4B957F71" w14:textId="77777777" w:rsidR="00046F21" w:rsidRPr="002060DE" w:rsidRDefault="00046F21" w:rsidP="00FA5E77">
            <w:pPr>
              <w:rPr>
                <w:rFonts w:asciiTheme="minorHAnsi" w:hAnsiTheme="minorHAnsi" w:cstheme="minorHAnsi"/>
                <w:sz w:val="18"/>
                <w:szCs w:val="18"/>
              </w:rPr>
            </w:pPr>
          </w:p>
        </w:tc>
        <w:tc>
          <w:tcPr>
            <w:tcW w:w="2161" w:type="dxa"/>
            <w:noWrap/>
            <w:hideMark/>
          </w:tcPr>
          <w:p w14:paraId="4146E72B" w14:textId="300615B9"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 xml:space="preserve">Step change in 2004 </w:t>
            </w:r>
          </w:p>
        </w:tc>
        <w:tc>
          <w:tcPr>
            <w:tcW w:w="1219" w:type="dxa"/>
            <w:noWrap/>
            <w:hideMark/>
          </w:tcPr>
          <w:p w14:paraId="581F43A5"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-0.144</w:t>
            </w:r>
          </w:p>
        </w:tc>
        <w:tc>
          <w:tcPr>
            <w:tcW w:w="940" w:type="dxa"/>
            <w:noWrap/>
            <w:hideMark/>
          </w:tcPr>
          <w:p w14:paraId="427307C7"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0.610</w:t>
            </w:r>
          </w:p>
        </w:tc>
        <w:tc>
          <w:tcPr>
            <w:tcW w:w="940" w:type="dxa"/>
            <w:noWrap/>
            <w:hideMark/>
          </w:tcPr>
          <w:p w14:paraId="51FE3A47"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-0.754</w:t>
            </w:r>
          </w:p>
        </w:tc>
        <w:tc>
          <w:tcPr>
            <w:tcW w:w="940" w:type="dxa"/>
            <w:noWrap/>
            <w:hideMark/>
          </w:tcPr>
          <w:p w14:paraId="210E9F98"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0.466</w:t>
            </w:r>
          </w:p>
        </w:tc>
        <w:tc>
          <w:tcPr>
            <w:tcW w:w="972" w:type="dxa"/>
            <w:vMerge/>
            <w:noWrap/>
            <w:hideMark/>
          </w:tcPr>
          <w:p w14:paraId="490D4FFA" w14:textId="77777777" w:rsidR="00046F21" w:rsidRPr="002060DE" w:rsidRDefault="00046F21" w:rsidP="00FA5E77">
            <w:pPr>
              <w:rPr>
                <w:rFonts w:asciiTheme="minorHAnsi" w:hAnsiTheme="minorHAnsi" w:cstheme="minorHAnsi"/>
                <w:sz w:val="18"/>
                <w:szCs w:val="18"/>
              </w:rPr>
            </w:pPr>
          </w:p>
        </w:tc>
      </w:tr>
      <w:tr w:rsidR="00046F21" w:rsidRPr="002060DE" w14:paraId="787CDFF5" w14:textId="77777777" w:rsidTr="002060DE">
        <w:trPr>
          <w:trHeight w:val="300"/>
        </w:trPr>
        <w:tc>
          <w:tcPr>
            <w:tcW w:w="1838" w:type="dxa"/>
            <w:vMerge/>
            <w:noWrap/>
            <w:hideMark/>
          </w:tcPr>
          <w:p w14:paraId="14B154F5" w14:textId="77777777" w:rsidR="00046F21" w:rsidRPr="002060DE" w:rsidRDefault="00046F21" w:rsidP="00FA5E77">
            <w:pPr>
              <w:rPr>
                <w:rFonts w:asciiTheme="minorHAnsi" w:hAnsiTheme="minorHAnsi" w:cstheme="minorHAnsi"/>
                <w:sz w:val="18"/>
                <w:szCs w:val="18"/>
              </w:rPr>
            </w:pPr>
          </w:p>
        </w:tc>
        <w:tc>
          <w:tcPr>
            <w:tcW w:w="2161" w:type="dxa"/>
            <w:noWrap/>
            <w:hideMark/>
          </w:tcPr>
          <w:p w14:paraId="7214F18D" w14:textId="776B2140"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Change in trend in 2004</w:t>
            </w:r>
          </w:p>
        </w:tc>
        <w:tc>
          <w:tcPr>
            <w:tcW w:w="1219" w:type="dxa"/>
            <w:noWrap/>
            <w:hideMark/>
          </w:tcPr>
          <w:p w14:paraId="2883910E"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0.310</w:t>
            </w:r>
          </w:p>
        </w:tc>
        <w:tc>
          <w:tcPr>
            <w:tcW w:w="940" w:type="dxa"/>
            <w:noWrap/>
            <w:hideMark/>
          </w:tcPr>
          <w:p w14:paraId="5A60900A"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0.025</w:t>
            </w:r>
          </w:p>
        </w:tc>
        <w:tc>
          <w:tcPr>
            <w:tcW w:w="940" w:type="dxa"/>
            <w:noWrap/>
            <w:hideMark/>
          </w:tcPr>
          <w:p w14:paraId="4582B430"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0.048</w:t>
            </w:r>
          </w:p>
        </w:tc>
        <w:tc>
          <w:tcPr>
            <w:tcW w:w="940" w:type="dxa"/>
            <w:noWrap/>
            <w:hideMark/>
          </w:tcPr>
          <w:p w14:paraId="42476623"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0.572</w:t>
            </w:r>
          </w:p>
        </w:tc>
        <w:tc>
          <w:tcPr>
            <w:tcW w:w="972" w:type="dxa"/>
            <w:vMerge/>
            <w:noWrap/>
            <w:hideMark/>
          </w:tcPr>
          <w:p w14:paraId="4826183E" w14:textId="77777777" w:rsidR="00046F21" w:rsidRPr="002060DE" w:rsidRDefault="00046F21" w:rsidP="00FA5E77">
            <w:pPr>
              <w:rPr>
                <w:rFonts w:asciiTheme="minorHAnsi" w:hAnsiTheme="minorHAnsi" w:cstheme="minorHAnsi"/>
                <w:sz w:val="18"/>
                <w:szCs w:val="18"/>
              </w:rPr>
            </w:pPr>
          </w:p>
        </w:tc>
      </w:tr>
      <w:tr w:rsidR="00046F21" w:rsidRPr="002060DE" w14:paraId="74240440" w14:textId="77777777" w:rsidTr="002060DE">
        <w:trPr>
          <w:trHeight w:val="300"/>
        </w:trPr>
        <w:tc>
          <w:tcPr>
            <w:tcW w:w="1838" w:type="dxa"/>
            <w:vMerge/>
            <w:noWrap/>
          </w:tcPr>
          <w:p w14:paraId="04616C02" w14:textId="77777777" w:rsidR="00046F21" w:rsidRPr="002060DE" w:rsidRDefault="00046F21" w:rsidP="00FA5E77">
            <w:pPr>
              <w:rPr>
                <w:rFonts w:asciiTheme="minorHAnsi" w:hAnsiTheme="minorHAnsi" w:cstheme="minorHAnsi"/>
                <w:sz w:val="18"/>
                <w:szCs w:val="18"/>
              </w:rPr>
            </w:pPr>
          </w:p>
        </w:tc>
        <w:tc>
          <w:tcPr>
            <w:tcW w:w="2161" w:type="dxa"/>
            <w:noWrap/>
          </w:tcPr>
          <w:p w14:paraId="28792A39" w14:textId="1613F6CD"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Post-QOF trend</w:t>
            </w:r>
          </w:p>
        </w:tc>
        <w:tc>
          <w:tcPr>
            <w:tcW w:w="1219" w:type="dxa"/>
            <w:noWrap/>
          </w:tcPr>
          <w:p w14:paraId="4B55879A" w14:textId="31CFE786"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-0.005</w:t>
            </w:r>
          </w:p>
        </w:tc>
        <w:tc>
          <w:tcPr>
            <w:tcW w:w="940" w:type="dxa"/>
            <w:noWrap/>
          </w:tcPr>
          <w:p w14:paraId="2B3FEFF2" w14:textId="77777777" w:rsidR="00046F21" w:rsidRPr="002060DE" w:rsidRDefault="00046F21" w:rsidP="00FA5E77">
            <w:pPr>
              <w:rPr>
                <w:rFonts w:asciiTheme="minorHAnsi" w:hAnsiTheme="minorHAnsi" w:cstheme="minorHAnsi"/>
                <w:sz w:val="18"/>
                <w:szCs w:val="18"/>
              </w:rPr>
            </w:pPr>
          </w:p>
        </w:tc>
        <w:tc>
          <w:tcPr>
            <w:tcW w:w="940" w:type="dxa"/>
            <w:noWrap/>
          </w:tcPr>
          <w:p w14:paraId="4EE4D7F4" w14:textId="77777777" w:rsidR="00046F21" w:rsidRPr="002060DE" w:rsidRDefault="00046F21" w:rsidP="00FA5E77">
            <w:pPr>
              <w:rPr>
                <w:rFonts w:asciiTheme="minorHAnsi" w:hAnsiTheme="minorHAnsi" w:cstheme="minorHAnsi"/>
                <w:sz w:val="18"/>
                <w:szCs w:val="18"/>
              </w:rPr>
            </w:pPr>
          </w:p>
        </w:tc>
        <w:tc>
          <w:tcPr>
            <w:tcW w:w="940" w:type="dxa"/>
            <w:noWrap/>
          </w:tcPr>
          <w:p w14:paraId="3C3D7898" w14:textId="77777777" w:rsidR="00046F21" w:rsidRPr="002060DE" w:rsidRDefault="00046F21" w:rsidP="00FA5E77">
            <w:pPr>
              <w:rPr>
                <w:rFonts w:asciiTheme="minorHAnsi" w:hAnsiTheme="minorHAnsi" w:cstheme="minorHAnsi"/>
                <w:sz w:val="18"/>
                <w:szCs w:val="18"/>
              </w:rPr>
            </w:pPr>
          </w:p>
        </w:tc>
        <w:tc>
          <w:tcPr>
            <w:tcW w:w="972" w:type="dxa"/>
            <w:vMerge/>
            <w:noWrap/>
          </w:tcPr>
          <w:p w14:paraId="1D48279A" w14:textId="77777777" w:rsidR="00046F21" w:rsidRPr="002060DE" w:rsidRDefault="00046F21" w:rsidP="00FA5E77">
            <w:pPr>
              <w:rPr>
                <w:rFonts w:asciiTheme="minorHAnsi" w:hAnsiTheme="minorHAnsi" w:cstheme="minorHAnsi"/>
                <w:sz w:val="18"/>
                <w:szCs w:val="18"/>
              </w:rPr>
            </w:pPr>
          </w:p>
        </w:tc>
      </w:tr>
      <w:tr w:rsidR="00046F21" w:rsidRPr="002060DE" w14:paraId="75696984" w14:textId="77777777" w:rsidTr="002060DE">
        <w:trPr>
          <w:trHeight w:val="300"/>
        </w:trPr>
        <w:tc>
          <w:tcPr>
            <w:tcW w:w="1838" w:type="dxa"/>
            <w:vMerge w:val="restart"/>
            <w:noWrap/>
            <w:hideMark/>
          </w:tcPr>
          <w:p w14:paraId="69A8A73F"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Telephone</w:t>
            </w:r>
          </w:p>
        </w:tc>
        <w:tc>
          <w:tcPr>
            <w:tcW w:w="2161" w:type="dxa"/>
            <w:noWrap/>
            <w:hideMark/>
          </w:tcPr>
          <w:p w14:paraId="062515CD" w14:textId="38A2605B"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Change in rate per year 2000-2003</w:t>
            </w:r>
          </w:p>
        </w:tc>
        <w:tc>
          <w:tcPr>
            <w:tcW w:w="1219" w:type="dxa"/>
            <w:noWrap/>
            <w:hideMark/>
          </w:tcPr>
          <w:p w14:paraId="57C1FAE4"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-0.090</w:t>
            </w:r>
          </w:p>
        </w:tc>
        <w:tc>
          <w:tcPr>
            <w:tcW w:w="940" w:type="dxa"/>
            <w:noWrap/>
            <w:hideMark/>
          </w:tcPr>
          <w:p w14:paraId="47C2D71E"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0.004</w:t>
            </w:r>
          </w:p>
        </w:tc>
        <w:tc>
          <w:tcPr>
            <w:tcW w:w="940" w:type="dxa"/>
            <w:noWrap/>
            <w:hideMark/>
          </w:tcPr>
          <w:p w14:paraId="18C36F05"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-0.145</w:t>
            </w:r>
          </w:p>
        </w:tc>
        <w:tc>
          <w:tcPr>
            <w:tcW w:w="940" w:type="dxa"/>
            <w:noWrap/>
            <w:hideMark/>
          </w:tcPr>
          <w:p w14:paraId="1C86D37B"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-0.035</w:t>
            </w:r>
          </w:p>
        </w:tc>
        <w:tc>
          <w:tcPr>
            <w:tcW w:w="972" w:type="dxa"/>
            <w:vMerge w:val="restart"/>
            <w:noWrap/>
            <w:hideMark/>
          </w:tcPr>
          <w:p w14:paraId="7B6BE627" w14:textId="4857455F"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1.56</w:t>
            </w:r>
          </w:p>
        </w:tc>
      </w:tr>
      <w:tr w:rsidR="00046F21" w:rsidRPr="002060DE" w14:paraId="111D6EC3" w14:textId="77777777" w:rsidTr="002060DE">
        <w:trPr>
          <w:trHeight w:val="300"/>
        </w:trPr>
        <w:tc>
          <w:tcPr>
            <w:tcW w:w="1838" w:type="dxa"/>
            <w:vMerge/>
            <w:noWrap/>
            <w:hideMark/>
          </w:tcPr>
          <w:p w14:paraId="6801D6D3" w14:textId="77777777" w:rsidR="00046F21" w:rsidRPr="002060DE" w:rsidRDefault="00046F21" w:rsidP="00FA5E77">
            <w:pPr>
              <w:rPr>
                <w:rFonts w:asciiTheme="minorHAnsi" w:hAnsiTheme="minorHAnsi" w:cstheme="minorHAnsi"/>
                <w:sz w:val="18"/>
                <w:szCs w:val="18"/>
              </w:rPr>
            </w:pPr>
          </w:p>
        </w:tc>
        <w:tc>
          <w:tcPr>
            <w:tcW w:w="2161" w:type="dxa"/>
            <w:noWrap/>
            <w:hideMark/>
          </w:tcPr>
          <w:p w14:paraId="299B4FD2" w14:textId="4E6D5C6C"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 xml:space="preserve">Step change in 2004 </w:t>
            </w:r>
          </w:p>
        </w:tc>
        <w:tc>
          <w:tcPr>
            <w:tcW w:w="1219" w:type="dxa"/>
            <w:noWrap/>
            <w:hideMark/>
          </w:tcPr>
          <w:p w14:paraId="4651E5BC"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0.102</w:t>
            </w:r>
          </w:p>
        </w:tc>
        <w:tc>
          <w:tcPr>
            <w:tcW w:w="940" w:type="dxa"/>
            <w:noWrap/>
            <w:hideMark/>
          </w:tcPr>
          <w:p w14:paraId="4EE72AD9"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0.108</w:t>
            </w:r>
          </w:p>
        </w:tc>
        <w:tc>
          <w:tcPr>
            <w:tcW w:w="940" w:type="dxa"/>
            <w:noWrap/>
            <w:hideMark/>
          </w:tcPr>
          <w:p w14:paraId="1563A099"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-0.026</w:t>
            </w:r>
          </w:p>
        </w:tc>
        <w:tc>
          <w:tcPr>
            <w:tcW w:w="940" w:type="dxa"/>
            <w:noWrap/>
            <w:hideMark/>
          </w:tcPr>
          <w:p w14:paraId="2A14D84A"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0.230</w:t>
            </w:r>
          </w:p>
        </w:tc>
        <w:tc>
          <w:tcPr>
            <w:tcW w:w="972" w:type="dxa"/>
            <w:vMerge/>
            <w:noWrap/>
            <w:hideMark/>
          </w:tcPr>
          <w:p w14:paraId="7CBA4607" w14:textId="77777777" w:rsidR="00046F21" w:rsidRPr="002060DE" w:rsidRDefault="00046F21" w:rsidP="00FA5E77">
            <w:pPr>
              <w:rPr>
                <w:rFonts w:asciiTheme="minorHAnsi" w:hAnsiTheme="minorHAnsi" w:cstheme="minorHAnsi"/>
                <w:sz w:val="18"/>
                <w:szCs w:val="18"/>
              </w:rPr>
            </w:pPr>
          </w:p>
        </w:tc>
      </w:tr>
      <w:tr w:rsidR="00046F21" w:rsidRPr="002060DE" w14:paraId="762E032F" w14:textId="77777777" w:rsidTr="002060DE">
        <w:trPr>
          <w:trHeight w:val="300"/>
        </w:trPr>
        <w:tc>
          <w:tcPr>
            <w:tcW w:w="1838" w:type="dxa"/>
            <w:vMerge/>
            <w:noWrap/>
            <w:hideMark/>
          </w:tcPr>
          <w:p w14:paraId="312ED7D4" w14:textId="77777777" w:rsidR="00046F21" w:rsidRPr="002060DE" w:rsidRDefault="00046F21" w:rsidP="00FA5E77">
            <w:pPr>
              <w:rPr>
                <w:rFonts w:asciiTheme="minorHAnsi" w:hAnsiTheme="minorHAnsi" w:cstheme="minorHAnsi"/>
                <w:sz w:val="18"/>
                <w:szCs w:val="18"/>
              </w:rPr>
            </w:pPr>
          </w:p>
        </w:tc>
        <w:tc>
          <w:tcPr>
            <w:tcW w:w="2161" w:type="dxa"/>
            <w:noWrap/>
            <w:hideMark/>
          </w:tcPr>
          <w:p w14:paraId="6D1AA133" w14:textId="4BE04A35"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Change in trend in 2004</w:t>
            </w:r>
          </w:p>
        </w:tc>
        <w:tc>
          <w:tcPr>
            <w:tcW w:w="1219" w:type="dxa"/>
            <w:noWrap/>
            <w:hideMark/>
          </w:tcPr>
          <w:p w14:paraId="31A722C8"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0.120</w:t>
            </w:r>
          </w:p>
        </w:tc>
        <w:tc>
          <w:tcPr>
            <w:tcW w:w="940" w:type="dxa"/>
            <w:noWrap/>
            <w:hideMark/>
          </w:tcPr>
          <w:p w14:paraId="73EE12DE"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0.001</w:t>
            </w:r>
          </w:p>
        </w:tc>
        <w:tc>
          <w:tcPr>
            <w:tcW w:w="940" w:type="dxa"/>
            <w:noWrap/>
            <w:hideMark/>
          </w:tcPr>
          <w:p w14:paraId="0F56C20B"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0.065</w:t>
            </w:r>
          </w:p>
        </w:tc>
        <w:tc>
          <w:tcPr>
            <w:tcW w:w="940" w:type="dxa"/>
            <w:noWrap/>
            <w:hideMark/>
          </w:tcPr>
          <w:p w14:paraId="0E5EC8FC"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0.175</w:t>
            </w:r>
          </w:p>
        </w:tc>
        <w:tc>
          <w:tcPr>
            <w:tcW w:w="972" w:type="dxa"/>
            <w:vMerge/>
            <w:noWrap/>
            <w:hideMark/>
          </w:tcPr>
          <w:p w14:paraId="65512CBC" w14:textId="77777777" w:rsidR="00046F21" w:rsidRPr="002060DE" w:rsidRDefault="00046F21" w:rsidP="00FA5E77">
            <w:pPr>
              <w:rPr>
                <w:rFonts w:asciiTheme="minorHAnsi" w:hAnsiTheme="minorHAnsi" w:cstheme="minorHAnsi"/>
                <w:sz w:val="18"/>
                <w:szCs w:val="18"/>
              </w:rPr>
            </w:pPr>
          </w:p>
        </w:tc>
      </w:tr>
      <w:tr w:rsidR="00046F21" w:rsidRPr="002060DE" w14:paraId="6359B7FE" w14:textId="77777777" w:rsidTr="002060DE">
        <w:trPr>
          <w:trHeight w:val="300"/>
        </w:trPr>
        <w:tc>
          <w:tcPr>
            <w:tcW w:w="1838" w:type="dxa"/>
            <w:vMerge/>
            <w:noWrap/>
          </w:tcPr>
          <w:p w14:paraId="4F1AFE3B" w14:textId="77777777" w:rsidR="00046F21" w:rsidRPr="002060DE" w:rsidRDefault="00046F21" w:rsidP="00FA5E77">
            <w:pPr>
              <w:rPr>
                <w:rFonts w:asciiTheme="minorHAnsi" w:hAnsiTheme="minorHAnsi" w:cstheme="minorHAnsi"/>
                <w:sz w:val="18"/>
                <w:szCs w:val="18"/>
              </w:rPr>
            </w:pPr>
          </w:p>
        </w:tc>
        <w:tc>
          <w:tcPr>
            <w:tcW w:w="2161" w:type="dxa"/>
            <w:noWrap/>
          </w:tcPr>
          <w:p w14:paraId="5997EC8E" w14:textId="16EFDBB6"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Post-QOF trend</w:t>
            </w:r>
          </w:p>
        </w:tc>
        <w:tc>
          <w:tcPr>
            <w:tcW w:w="1219" w:type="dxa"/>
            <w:noWrap/>
          </w:tcPr>
          <w:p w14:paraId="345AFC99" w14:textId="24DC7B01"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0.030</w:t>
            </w:r>
          </w:p>
        </w:tc>
        <w:tc>
          <w:tcPr>
            <w:tcW w:w="940" w:type="dxa"/>
            <w:noWrap/>
          </w:tcPr>
          <w:p w14:paraId="21993A79" w14:textId="77777777" w:rsidR="00046F21" w:rsidRPr="002060DE" w:rsidRDefault="00046F21" w:rsidP="00FA5E77">
            <w:pPr>
              <w:rPr>
                <w:rFonts w:asciiTheme="minorHAnsi" w:hAnsiTheme="minorHAnsi" w:cstheme="minorHAnsi"/>
                <w:sz w:val="18"/>
                <w:szCs w:val="18"/>
              </w:rPr>
            </w:pPr>
          </w:p>
        </w:tc>
        <w:tc>
          <w:tcPr>
            <w:tcW w:w="940" w:type="dxa"/>
            <w:noWrap/>
          </w:tcPr>
          <w:p w14:paraId="0E64F2FA" w14:textId="77777777" w:rsidR="00046F21" w:rsidRPr="002060DE" w:rsidRDefault="00046F21" w:rsidP="00FA5E77">
            <w:pPr>
              <w:rPr>
                <w:rFonts w:asciiTheme="minorHAnsi" w:hAnsiTheme="minorHAnsi" w:cstheme="minorHAnsi"/>
                <w:sz w:val="18"/>
                <w:szCs w:val="18"/>
              </w:rPr>
            </w:pPr>
          </w:p>
        </w:tc>
        <w:tc>
          <w:tcPr>
            <w:tcW w:w="940" w:type="dxa"/>
            <w:noWrap/>
          </w:tcPr>
          <w:p w14:paraId="51CA0B14" w14:textId="77777777" w:rsidR="00046F21" w:rsidRPr="002060DE" w:rsidRDefault="00046F21" w:rsidP="00FA5E77">
            <w:pPr>
              <w:rPr>
                <w:rFonts w:asciiTheme="minorHAnsi" w:hAnsiTheme="minorHAnsi" w:cstheme="minorHAnsi"/>
                <w:sz w:val="18"/>
                <w:szCs w:val="18"/>
              </w:rPr>
            </w:pPr>
          </w:p>
        </w:tc>
        <w:tc>
          <w:tcPr>
            <w:tcW w:w="972" w:type="dxa"/>
            <w:vMerge/>
            <w:noWrap/>
          </w:tcPr>
          <w:p w14:paraId="4F17E930" w14:textId="77777777" w:rsidR="00046F21" w:rsidRPr="002060DE" w:rsidRDefault="00046F21" w:rsidP="00FA5E77">
            <w:pPr>
              <w:rPr>
                <w:rFonts w:asciiTheme="minorHAnsi" w:hAnsiTheme="minorHAnsi" w:cstheme="minorHAnsi"/>
                <w:sz w:val="18"/>
                <w:szCs w:val="18"/>
              </w:rPr>
            </w:pPr>
          </w:p>
        </w:tc>
      </w:tr>
      <w:tr w:rsidR="00046F21" w:rsidRPr="002060DE" w14:paraId="6307359B" w14:textId="77777777" w:rsidTr="002060DE">
        <w:trPr>
          <w:trHeight w:val="300"/>
        </w:trPr>
        <w:tc>
          <w:tcPr>
            <w:tcW w:w="1838" w:type="dxa"/>
            <w:vMerge w:val="restart"/>
            <w:noWrap/>
            <w:hideMark/>
          </w:tcPr>
          <w:p w14:paraId="5E3D0893"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Home visit</w:t>
            </w:r>
          </w:p>
        </w:tc>
        <w:tc>
          <w:tcPr>
            <w:tcW w:w="2161" w:type="dxa"/>
            <w:noWrap/>
            <w:hideMark/>
          </w:tcPr>
          <w:p w14:paraId="667EDBD2" w14:textId="44B873C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Change in rate per year 2000-2003</w:t>
            </w:r>
          </w:p>
        </w:tc>
        <w:tc>
          <w:tcPr>
            <w:tcW w:w="1219" w:type="dxa"/>
            <w:noWrap/>
            <w:hideMark/>
          </w:tcPr>
          <w:p w14:paraId="2BC40120"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-0.035</w:t>
            </w:r>
          </w:p>
        </w:tc>
        <w:tc>
          <w:tcPr>
            <w:tcW w:w="940" w:type="dxa"/>
            <w:noWrap/>
            <w:hideMark/>
          </w:tcPr>
          <w:p w14:paraId="196BE971"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0.007</w:t>
            </w:r>
          </w:p>
        </w:tc>
        <w:tc>
          <w:tcPr>
            <w:tcW w:w="940" w:type="dxa"/>
            <w:noWrap/>
            <w:hideMark/>
          </w:tcPr>
          <w:p w14:paraId="5BE74C19"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-0.058</w:t>
            </w:r>
          </w:p>
        </w:tc>
        <w:tc>
          <w:tcPr>
            <w:tcW w:w="940" w:type="dxa"/>
            <w:noWrap/>
            <w:hideMark/>
          </w:tcPr>
          <w:p w14:paraId="535F2FD3"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-0.012</w:t>
            </w:r>
          </w:p>
        </w:tc>
        <w:tc>
          <w:tcPr>
            <w:tcW w:w="972" w:type="dxa"/>
            <w:vMerge w:val="restart"/>
            <w:noWrap/>
            <w:hideMark/>
          </w:tcPr>
          <w:p w14:paraId="05BA9C34" w14:textId="733E6B1D"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1.61</w:t>
            </w:r>
          </w:p>
        </w:tc>
      </w:tr>
      <w:tr w:rsidR="00046F21" w:rsidRPr="002060DE" w14:paraId="31AA0DF4" w14:textId="77777777" w:rsidTr="002060DE">
        <w:trPr>
          <w:trHeight w:val="300"/>
        </w:trPr>
        <w:tc>
          <w:tcPr>
            <w:tcW w:w="1838" w:type="dxa"/>
            <w:vMerge/>
            <w:noWrap/>
            <w:hideMark/>
          </w:tcPr>
          <w:p w14:paraId="26A0566C" w14:textId="77777777" w:rsidR="00046F21" w:rsidRPr="002060DE" w:rsidRDefault="00046F21" w:rsidP="00FA5E77">
            <w:pPr>
              <w:rPr>
                <w:rFonts w:asciiTheme="minorHAnsi" w:hAnsiTheme="minorHAnsi" w:cstheme="minorHAnsi"/>
                <w:sz w:val="18"/>
                <w:szCs w:val="18"/>
              </w:rPr>
            </w:pPr>
          </w:p>
        </w:tc>
        <w:tc>
          <w:tcPr>
            <w:tcW w:w="2161" w:type="dxa"/>
            <w:noWrap/>
            <w:hideMark/>
          </w:tcPr>
          <w:p w14:paraId="70204246" w14:textId="7C7B656F"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 xml:space="preserve">Step change in 2004 </w:t>
            </w:r>
          </w:p>
        </w:tc>
        <w:tc>
          <w:tcPr>
            <w:tcW w:w="1219" w:type="dxa"/>
            <w:noWrap/>
            <w:hideMark/>
          </w:tcPr>
          <w:p w14:paraId="209B7DDA"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0.046</w:t>
            </w:r>
          </w:p>
        </w:tc>
        <w:tc>
          <w:tcPr>
            <w:tcW w:w="940" w:type="dxa"/>
            <w:noWrap/>
            <w:hideMark/>
          </w:tcPr>
          <w:p w14:paraId="0837E8F1"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0.085</w:t>
            </w:r>
          </w:p>
        </w:tc>
        <w:tc>
          <w:tcPr>
            <w:tcW w:w="940" w:type="dxa"/>
            <w:noWrap/>
            <w:hideMark/>
          </w:tcPr>
          <w:p w14:paraId="63F029BC"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-0.008</w:t>
            </w:r>
          </w:p>
        </w:tc>
        <w:tc>
          <w:tcPr>
            <w:tcW w:w="940" w:type="dxa"/>
            <w:noWrap/>
            <w:hideMark/>
          </w:tcPr>
          <w:p w14:paraId="0F7DF661"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0.100</w:t>
            </w:r>
          </w:p>
        </w:tc>
        <w:tc>
          <w:tcPr>
            <w:tcW w:w="972" w:type="dxa"/>
            <w:vMerge/>
            <w:noWrap/>
            <w:hideMark/>
          </w:tcPr>
          <w:p w14:paraId="6E619BFC" w14:textId="77777777" w:rsidR="00046F21" w:rsidRPr="002060DE" w:rsidRDefault="00046F21" w:rsidP="00FA5E77">
            <w:pPr>
              <w:rPr>
                <w:rFonts w:asciiTheme="minorHAnsi" w:hAnsiTheme="minorHAnsi" w:cstheme="minorHAnsi"/>
                <w:sz w:val="18"/>
                <w:szCs w:val="18"/>
              </w:rPr>
            </w:pPr>
          </w:p>
        </w:tc>
      </w:tr>
      <w:tr w:rsidR="00046F21" w:rsidRPr="002060DE" w14:paraId="2268C91D" w14:textId="77777777" w:rsidTr="002060DE">
        <w:trPr>
          <w:trHeight w:val="300"/>
        </w:trPr>
        <w:tc>
          <w:tcPr>
            <w:tcW w:w="1838" w:type="dxa"/>
            <w:vMerge/>
            <w:noWrap/>
            <w:hideMark/>
          </w:tcPr>
          <w:p w14:paraId="63E629C6" w14:textId="77777777" w:rsidR="00046F21" w:rsidRPr="002060DE" w:rsidRDefault="00046F21" w:rsidP="00FA5E77">
            <w:pPr>
              <w:rPr>
                <w:rFonts w:asciiTheme="minorHAnsi" w:hAnsiTheme="minorHAnsi" w:cstheme="minorHAnsi"/>
                <w:sz w:val="18"/>
                <w:szCs w:val="18"/>
              </w:rPr>
            </w:pPr>
          </w:p>
        </w:tc>
        <w:tc>
          <w:tcPr>
            <w:tcW w:w="2161" w:type="dxa"/>
            <w:noWrap/>
            <w:hideMark/>
          </w:tcPr>
          <w:p w14:paraId="0FDD6C7F" w14:textId="28194D48"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Change in trend in 2004</w:t>
            </w:r>
          </w:p>
        </w:tc>
        <w:tc>
          <w:tcPr>
            <w:tcW w:w="1219" w:type="dxa"/>
            <w:noWrap/>
            <w:hideMark/>
          </w:tcPr>
          <w:p w14:paraId="3C97F644"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0.028</w:t>
            </w:r>
          </w:p>
        </w:tc>
        <w:tc>
          <w:tcPr>
            <w:tcW w:w="940" w:type="dxa"/>
            <w:noWrap/>
            <w:hideMark/>
          </w:tcPr>
          <w:p w14:paraId="2CCF5609"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0.024</w:t>
            </w:r>
          </w:p>
        </w:tc>
        <w:tc>
          <w:tcPr>
            <w:tcW w:w="940" w:type="dxa"/>
            <w:noWrap/>
            <w:hideMark/>
          </w:tcPr>
          <w:p w14:paraId="29246E1D"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0.004</w:t>
            </w:r>
          </w:p>
        </w:tc>
        <w:tc>
          <w:tcPr>
            <w:tcW w:w="940" w:type="dxa"/>
            <w:noWrap/>
            <w:hideMark/>
          </w:tcPr>
          <w:p w14:paraId="75A11604"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0.051</w:t>
            </w:r>
          </w:p>
        </w:tc>
        <w:tc>
          <w:tcPr>
            <w:tcW w:w="972" w:type="dxa"/>
            <w:vMerge/>
            <w:noWrap/>
            <w:hideMark/>
          </w:tcPr>
          <w:p w14:paraId="3FD67C3B" w14:textId="77777777" w:rsidR="00046F21" w:rsidRPr="002060DE" w:rsidRDefault="00046F21" w:rsidP="00FA5E77">
            <w:pPr>
              <w:rPr>
                <w:rFonts w:asciiTheme="minorHAnsi" w:hAnsiTheme="minorHAnsi" w:cstheme="minorHAnsi"/>
                <w:sz w:val="18"/>
                <w:szCs w:val="18"/>
              </w:rPr>
            </w:pPr>
          </w:p>
        </w:tc>
      </w:tr>
      <w:tr w:rsidR="00046F21" w:rsidRPr="002060DE" w14:paraId="44A1B9E5" w14:textId="77777777" w:rsidTr="002060DE">
        <w:trPr>
          <w:trHeight w:val="300"/>
        </w:trPr>
        <w:tc>
          <w:tcPr>
            <w:tcW w:w="1838" w:type="dxa"/>
            <w:vMerge/>
            <w:noWrap/>
          </w:tcPr>
          <w:p w14:paraId="453DFE54" w14:textId="77777777" w:rsidR="00046F21" w:rsidRPr="002060DE" w:rsidRDefault="00046F21" w:rsidP="00FA5E77">
            <w:pPr>
              <w:rPr>
                <w:rFonts w:asciiTheme="minorHAnsi" w:hAnsiTheme="minorHAnsi" w:cstheme="minorHAnsi"/>
                <w:sz w:val="18"/>
                <w:szCs w:val="18"/>
              </w:rPr>
            </w:pPr>
          </w:p>
        </w:tc>
        <w:tc>
          <w:tcPr>
            <w:tcW w:w="2161" w:type="dxa"/>
            <w:noWrap/>
          </w:tcPr>
          <w:p w14:paraId="7652B42E" w14:textId="0ACC824D"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Post-QOF trend</w:t>
            </w:r>
          </w:p>
        </w:tc>
        <w:tc>
          <w:tcPr>
            <w:tcW w:w="1219" w:type="dxa"/>
            <w:noWrap/>
          </w:tcPr>
          <w:p w14:paraId="5DD7367B" w14:textId="75B1D390"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-0.007</w:t>
            </w:r>
          </w:p>
        </w:tc>
        <w:tc>
          <w:tcPr>
            <w:tcW w:w="940" w:type="dxa"/>
            <w:noWrap/>
          </w:tcPr>
          <w:p w14:paraId="2451EA92" w14:textId="77777777" w:rsidR="00046F21" w:rsidRPr="002060DE" w:rsidRDefault="00046F21" w:rsidP="00FA5E77">
            <w:pPr>
              <w:rPr>
                <w:rFonts w:asciiTheme="minorHAnsi" w:hAnsiTheme="minorHAnsi" w:cstheme="minorHAnsi"/>
                <w:sz w:val="18"/>
                <w:szCs w:val="18"/>
              </w:rPr>
            </w:pPr>
          </w:p>
        </w:tc>
        <w:tc>
          <w:tcPr>
            <w:tcW w:w="940" w:type="dxa"/>
            <w:noWrap/>
          </w:tcPr>
          <w:p w14:paraId="75A0AD5D" w14:textId="77777777" w:rsidR="00046F21" w:rsidRPr="002060DE" w:rsidRDefault="00046F21" w:rsidP="00FA5E77">
            <w:pPr>
              <w:rPr>
                <w:rFonts w:asciiTheme="minorHAnsi" w:hAnsiTheme="minorHAnsi" w:cstheme="minorHAnsi"/>
                <w:sz w:val="18"/>
                <w:szCs w:val="18"/>
              </w:rPr>
            </w:pPr>
          </w:p>
        </w:tc>
        <w:tc>
          <w:tcPr>
            <w:tcW w:w="940" w:type="dxa"/>
            <w:noWrap/>
          </w:tcPr>
          <w:p w14:paraId="3027D02F" w14:textId="77777777" w:rsidR="00046F21" w:rsidRPr="002060DE" w:rsidRDefault="00046F21" w:rsidP="00FA5E77">
            <w:pPr>
              <w:rPr>
                <w:rFonts w:asciiTheme="minorHAnsi" w:hAnsiTheme="minorHAnsi" w:cstheme="minorHAnsi"/>
                <w:sz w:val="18"/>
                <w:szCs w:val="18"/>
              </w:rPr>
            </w:pPr>
          </w:p>
        </w:tc>
        <w:tc>
          <w:tcPr>
            <w:tcW w:w="972" w:type="dxa"/>
            <w:vMerge/>
            <w:noWrap/>
          </w:tcPr>
          <w:p w14:paraId="026A573F" w14:textId="77777777" w:rsidR="00046F21" w:rsidRPr="002060DE" w:rsidRDefault="00046F21" w:rsidP="00FA5E77">
            <w:pPr>
              <w:rPr>
                <w:rFonts w:asciiTheme="minorHAnsi" w:hAnsiTheme="minorHAnsi" w:cstheme="minorHAnsi"/>
                <w:sz w:val="18"/>
                <w:szCs w:val="18"/>
              </w:rPr>
            </w:pPr>
          </w:p>
        </w:tc>
      </w:tr>
      <w:tr w:rsidR="00046F21" w:rsidRPr="002060DE" w14:paraId="4248B181" w14:textId="77777777" w:rsidTr="002060DE">
        <w:trPr>
          <w:trHeight w:val="300"/>
        </w:trPr>
        <w:tc>
          <w:tcPr>
            <w:tcW w:w="1838" w:type="dxa"/>
            <w:vMerge w:val="restart"/>
            <w:noWrap/>
            <w:hideMark/>
          </w:tcPr>
          <w:p w14:paraId="28F823AB"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Other</w:t>
            </w:r>
          </w:p>
        </w:tc>
        <w:tc>
          <w:tcPr>
            <w:tcW w:w="2161" w:type="dxa"/>
            <w:noWrap/>
            <w:hideMark/>
          </w:tcPr>
          <w:p w14:paraId="527D318F" w14:textId="3AC0C9DA"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Change in rate per year 2000-2003</w:t>
            </w:r>
          </w:p>
        </w:tc>
        <w:tc>
          <w:tcPr>
            <w:tcW w:w="1219" w:type="dxa"/>
            <w:noWrap/>
            <w:hideMark/>
          </w:tcPr>
          <w:p w14:paraId="27E31E02"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-0.300</w:t>
            </w:r>
          </w:p>
        </w:tc>
        <w:tc>
          <w:tcPr>
            <w:tcW w:w="940" w:type="dxa"/>
            <w:noWrap/>
            <w:hideMark/>
          </w:tcPr>
          <w:p w14:paraId="4F02EB26"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0.015</w:t>
            </w:r>
          </w:p>
        </w:tc>
        <w:tc>
          <w:tcPr>
            <w:tcW w:w="940" w:type="dxa"/>
            <w:noWrap/>
            <w:hideMark/>
          </w:tcPr>
          <w:p w14:paraId="3E03E207"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-0.529</w:t>
            </w:r>
          </w:p>
        </w:tc>
        <w:tc>
          <w:tcPr>
            <w:tcW w:w="940" w:type="dxa"/>
            <w:noWrap/>
            <w:hideMark/>
          </w:tcPr>
          <w:p w14:paraId="3602FC7D"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-0.071</w:t>
            </w:r>
          </w:p>
        </w:tc>
        <w:tc>
          <w:tcPr>
            <w:tcW w:w="972" w:type="dxa"/>
            <w:vMerge w:val="restart"/>
            <w:noWrap/>
            <w:hideMark/>
          </w:tcPr>
          <w:p w14:paraId="2B9D0800" w14:textId="110C7E93"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2.13</w:t>
            </w:r>
          </w:p>
        </w:tc>
      </w:tr>
      <w:tr w:rsidR="00046F21" w:rsidRPr="002060DE" w14:paraId="6F05DD00" w14:textId="77777777" w:rsidTr="002060DE">
        <w:trPr>
          <w:trHeight w:val="300"/>
        </w:trPr>
        <w:tc>
          <w:tcPr>
            <w:tcW w:w="1838" w:type="dxa"/>
            <w:vMerge/>
            <w:noWrap/>
            <w:hideMark/>
          </w:tcPr>
          <w:p w14:paraId="79CE82F8" w14:textId="77777777" w:rsidR="00046F21" w:rsidRPr="002060DE" w:rsidRDefault="00046F21" w:rsidP="00FA5E77">
            <w:pPr>
              <w:rPr>
                <w:rFonts w:asciiTheme="minorHAnsi" w:hAnsiTheme="minorHAnsi" w:cstheme="minorHAnsi"/>
                <w:sz w:val="18"/>
                <w:szCs w:val="18"/>
              </w:rPr>
            </w:pPr>
          </w:p>
        </w:tc>
        <w:tc>
          <w:tcPr>
            <w:tcW w:w="2161" w:type="dxa"/>
            <w:noWrap/>
            <w:hideMark/>
          </w:tcPr>
          <w:p w14:paraId="02834D86" w14:textId="301206C1"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 xml:space="preserve">Step change in 2004 </w:t>
            </w:r>
          </w:p>
        </w:tc>
        <w:tc>
          <w:tcPr>
            <w:tcW w:w="1219" w:type="dxa"/>
            <w:noWrap/>
            <w:hideMark/>
          </w:tcPr>
          <w:p w14:paraId="0241B0AD"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2.621</w:t>
            </w:r>
          </w:p>
        </w:tc>
        <w:tc>
          <w:tcPr>
            <w:tcW w:w="940" w:type="dxa"/>
            <w:noWrap/>
            <w:hideMark/>
          </w:tcPr>
          <w:p w14:paraId="2D2389A9"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&lt;0.001</w:t>
            </w:r>
          </w:p>
        </w:tc>
        <w:tc>
          <w:tcPr>
            <w:tcW w:w="940" w:type="dxa"/>
            <w:noWrap/>
            <w:hideMark/>
          </w:tcPr>
          <w:p w14:paraId="4764D455"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2.083</w:t>
            </w:r>
          </w:p>
        </w:tc>
        <w:tc>
          <w:tcPr>
            <w:tcW w:w="940" w:type="dxa"/>
            <w:noWrap/>
            <w:hideMark/>
          </w:tcPr>
          <w:p w14:paraId="02329F11"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3.159</w:t>
            </w:r>
          </w:p>
        </w:tc>
        <w:tc>
          <w:tcPr>
            <w:tcW w:w="972" w:type="dxa"/>
            <w:vMerge/>
            <w:noWrap/>
            <w:hideMark/>
          </w:tcPr>
          <w:p w14:paraId="6B0D0F03" w14:textId="77777777" w:rsidR="00046F21" w:rsidRPr="002060DE" w:rsidRDefault="00046F21" w:rsidP="00FA5E77">
            <w:pPr>
              <w:rPr>
                <w:rFonts w:asciiTheme="minorHAnsi" w:hAnsiTheme="minorHAnsi" w:cstheme="minorHAnsi"/>
                <w:sz w:val="18"/>
                <w:szCs w:val="18"/>
              </w:rPr>
            </w:pPr>
          </w:p>
        </w:tc>
      </w:tr>
      <w:tr w:rsidR="00046F21" w:rsidRPr="002060DE" w14:paraId="12079228" w14:textId="77777777" w:rsidTr="002060DE">
        <w:trPr>
          <w:trHeight w:val="300"/>
        </w:trPr>
        <w:tc>
          <w:tcPr>
            <w:tcW w:w="1838" w:type="dxa"/>
            <w:vMerge/>
            <w:noWrap/>
            <w:hideMark/>
          </w:tcPr>
          <w:p w14:paraId="4EFC43F5" w14:textId="77777777" w:rsidR="00046F21" w:rsidRPr="002060DE" w:rsidRDefault="00046F21" w:rsidP="00FA5E77">
            <w:pPr>
              <w:rPr>
                <w:rFonts w:asciiTheme="minorHAnsi" w:hAnsiTheme="minorHAnsi" w:cstheme="minorHAnsi"/>
                <w:sz w:val="18"/>
                <w:szCs w:val="18"/>
              </w:rPr>
            </w:pPr>
          </w:p>
        </w:tc>
        <w:tc>
          <w:tcPr>
            <w:tcW w:w="2161" w:type="dxa"/>
            <w:noWrap/>
            <w:hideMark/>
          </w:tcPr>
          <w:p w14:paraId="3EC7EAB1" w14:textId="5979FB7E"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Change in trend in 2004</w:t>
            </w:r>
          </w:p>
        </w:tc>
        <w:tc>
          <w:tcPr>
            <w:tcW w:w="1219" w:type="dxa"/>
            <w:noWrap/>
            <w:hideMark/>
          </w:tcPr>
          <w:p w14:paraId="1683563B"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0.574</w:t>
            </w:r>
          </w:p>
        </w:tc>
        <w:tc>
          <w:tcPr>
            <w:tcW w:w="940" w:type="dxa"/>
            <w:noWrap/>
            <w:hideMark/>
          </w:tcPr>
          <w:p w14:paraId="478FC550"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&lt;0.001</w:t>
            </w:r>
          </w:p>
        </w:tc>
        <w:tc>
          <w:tcPr>
            <w:tcW w:w="940" w:type="dxa"/>
            <w:noWrap/>
            <w:hideMark/>
          </w:tcPr>
          <w:p w14:paraId="71916A85"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0.343</w:t>
            </w:r>
          </w:p>
        </w:tc>
        <w:tc>
          <w:tcPr>
            <w:tcW w:w="940" w:type="dxa"/>
            <w:noWrap/>
            <w:hideMark/>
          </w:tcPr>
          <w:p w14:paraId="72B07610"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0.806</w:t>
            </w:r>
          </w:p>
        </w:tc>
        <w:tc>
          <w:tcPr>
            <w:tcW w:w="972" w:type="dxa"/>
            <w:vMerge/>
            <w:noWrap/>
            <w:hideMark/>
          </w:tcPr>
          <w:p w14:paraId="76AE267D" w14:textId="77777777" w:rsidR="00046F21" w:rsidRPr="002060DE" w:rsidRDefault="00046F21" w:rsidP="00FA5E77">
            <w:pPr>
              <w:rPr>
                <w:rFonts w:asciiTheme="minorHAnsi" w:hAnsiTheme="minorHAnsi" w:cstheme="minorHAnsi"/>
                <w:sz w:val="18"/>
                <w:szCs w:val="18"/>
              </w:rPr>
            </w:pPr>
          </w:p>
        </w:tc>
      </w:tr>
      <w:tr w:rsidR="00046F21" w:rsidRPr="002060DE" w14:paraId="42576C4C" w14:textId="77777777" w:rsidTr="002060DE">
        <w:trPr>
          <w:trHeight w:val="300"/>
        </w:trPr>
        <w:tc>
          <w:tcPr>
            <w:tcW w:w="1838" w:type="dxa"/>
            <w:vMerge/>
            <w:noWrap/>
          </w:tcPr>
          <w:p w14:paraId="02F47E18" w14:textId="77777777" w:rsidR="00046F21" w:rsidRPr="002060DE" w:rsidRDefault="00046F21" w:rsidP="00FA5E77">
            <w:pPr>
              <w:rPr>
                <w:rFonts w:asciiTheme="minorHAnsi" w:hAnsiTheme="minorHAnsi" w:cstheme="minorHAnsi"/>
                <w:sz w:val="18"/>
                <w:szCs w:val="18"/>
              </w:rPr>
            </w:pPr>
          </w:p>
        </w:tc>
        <w:tc>
          <w:tcPr>
            <w:tcW w:w="2161" w:type="dxa"/>
            <w:noWrap/>
          </w:tcPr>
          <w:p w14:paraId="78960DC5" w14:textId="62AF8BC1"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Post-QOF trend</w:t>
            </w:r>
          </w:p>
        </w:tc>
        <w:tc>
          <w:tcPr>
            <w:tcW w:w="1219" w:type="dxa"/>
            <w:noWrap/>
          </w:tcPr>
          <w:p w14:paraId="2F9B4178" w14:textId="21FBE065"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0.274</w:t>
            </w:r>
          </w:p>
        </w:tc>
        <w:tc>
          <w:tcPr>
            <w:tcW w:w="940" w:type="dxa"/>
            <w:noWrap/>
          </w:tcPr>
          <w:p w14:paraId="722B6F95" w14:textId="77777777" w:rsidR="00046F21" w:rsidRPr="002060DE" w:rsidRDefault="00046F21" w:rsidP="00FA5E77">
            <w:pPr>
              <w:rPr>
                <w:rFonts w:asciiTheme="minorHAnsi" w:hAnsiTheme="minorHAnsi" w:cstheme="minorHAnsi"/>
                <w:sz w:val="18"/>
                <w:szCs w:val="18"/>
              </w:rPr>
            </w:pPr>
          </w:p>
        </w:tc>
        <w:tc>
          <w:tcPr>
            <w:tcW w:w="940" w:type="dxa"/>
            <w:noWrap/>
          </w:tcPr>
          <w:p w14:paraId="0764A2EA" w14:textId="77777777" w:rsidR="00046F21" w:rsidRPr="002060DE" w:rsidRDefault="00046F21" w:rsidP="00FA5E77">
            <w:pPr>
              <w:rPr>
                <w:rFonts w:asciiTheme="minorHAnsi" w:hAnsiTheme="minorHAnsi" w:cstheme="minorHAnsi"/>
                <w:sz w:val="18"/>
                <w:szCs w:val="18"/>
              </w:rPr>
            </w:pPr>
          </w:p>
        </w:tc>
        <w:tc>
          <w:tcPr>
            <w:tcW w:w="940" w:type="dxa"/>
            <w:noWrap/>
          </w:tcPr>
          <w:p w14:paraId="3ACAA12E" w14:textId="77777777" w:rsidR="00046F21" w:rsidRPr="002060DE" w:rsidRDefault="00046F21" w:rsidP="00FA5E77">
            <w:pPr>
              <w:rPr>
                <w:rFonts w:asciiTheme="minorHAnsi" w:hAnsiTheme="minorHAnsi" w:cstheme="minorHAnsi"/>
                <w:sz w:val="18"/>
                <w:szCs w:val="18"/>
              </w:rPr>
            </w:pPr>
          </w:p>
        </w:tc>
        <w:tc>
          <w:tcPr>
            <w:tcW w:w="972" w:type="dxa"/>
            <w:vMerge/>
            <w:noWrap/>
          </w:tcPr>
          <w:p w14:paraId="0A964811" w14:textId="77777777" w:rsidR="00046F21" w:rsidRPr="002060DE" w:rsidRDefault="00046F21" w:rsidP="00FA5E77">
            <w:pPr>
              <w:rPr>
                <w:rFonts w:asciiTheme="minorHAnsi" w:hAnsiTheme="minorHAnsi" w:cstheme="minorHAnsi"/>
                <w:sz w:val="18"/>
                <w:szCs w:val="18"/>
              </w:rPr>
            </w:pPr>
          </w:p>
        </w:tc>
      </w:tr>
      <w:tr w:rsidR="00046F21" w:rsidRPr="002060DE" w14:paraId="1FE7CA0A" w14:textId="77777777" w:rsidTr="002060DE">
        <w:trPr>
          <w:trHeight w:val="300"/>
        </w:trPr>
        <w:tc>
          <w:tcPr>
            <w:tcW w:w="1838" w:type="dxa"/>
            <w:vMerge w:val="restart"/>
            <w:noWrap/>
          </w:tcPr>
          <w:p w14:paraId="477ECF0A"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Nurse</w:t>
            </w:r>
          </w:p>
        </w:tc>
        <w:tc>
          <w:tcPr>
            <w:tcW w:w="2161" w:type="dxa"/>
            <w:noWrap/>
          </w:tcPr>
          <w:p w14:paraId="66D9898C" w14:textId="7AF8DE54"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Change in rate per year 2000-2003</w:t>
            </w:r>
          </w:p>
        </w:tc>
        <w:tc>
          <w:tcPr>
            <w:tcW w:w="1219" w:type="dxa"/>
            <w:noWrap/>
          </w:tcPr>
          <w:p w14:paraId="427EB4AC"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0.321</w:t>
            </w:r>
          </w:p>
        </w:tc>
        <w:tc>
          <w:tcPr>
            <w:tcW w:w="940" w:type="dxa"/>
            <w:noWrap/>
          </w:tcPr>
          <w:p w14:paraId="11E60B25"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&lt;0.001</w:t>
            </w:r>
          </w:p>
        </w:tc>
        <w:tc>
          <w:tcPr>
            <w:tcW w:w="940" w:type="dxa"/>
            <w:noWrap/>
          </w:tcPr>
          <w:p w14:paraId="41464A0E"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0.195</w:t>
            </w:r>
          </w:p>
        </w:tc>
        <w:tc>
          <w:tcPr>
            <w:tcW w:w="940" w:type="dxa"/>
            <w:noWrap/>
          </w:tcPr>
          <w:p w14:paraId="4093DD18"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0.447</w:t>
            </w:r>
          </w:p>
        </w:tc>
        <w:tc>
          <w:tcPr>
            <w:tcW w:w="972" w:type="dxa"/>
            <w:vMerge w:val="restart"/>
            <w:noWrap/>
          </w:tcPr>
          <w:p w14:paraId="0395ABAD"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1.43</w:t>
            </w:r>
          </w:p>
        </w:tc>
      </w:tr>
      <w:tr w:rsidR="00046F21" w:rsidRPr="002060DE" w14:paraId="2D2B0E2D" w14:textId="77777777" w:rsidTr="002060DE">
        <w:trPr>
          <w:trHeight w:val="300"/>
        </w:trPr>
        <w:tc>
          <w:tcPr>
            <w:tcW w:w="1838" w:type="dxa"/>
            <w:vMerge/>
            <w:noWrap/>
          </w:tcPr>
          <w:p w14:paraId="1A3EB255" w14:textId="77777777" w:rsidR="00046F21" w:rsidRPr="002060DE" w:rsidRDefault="00046F21" w:rsidP="00FA5E77">
            <w:pPr>
              <w:rPr>
                <w:rFonts w:asciiTheme="minorHAnsi" w:hAnsiTheme="minorHAnsi" w:cstheme="minorHAnsi"/>
                <w:sz w:val="18"/>
                <w:szCs w:val="18"/>
              </w:rPr>
            </w:pPr>
          </w:p>
        </w:tc>
        <w:tc>
          <w:tcPr>
            <w:tcW w:w="2161" w:type="dxa"/>
            <w:noWrap/>
          </w:tcPr>
          <w:p w14:paraId="724C3267" w14:textId="5AA6F43C"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 xml:space="preserve">Step change in 2004 </w:t>
            </w:r>
          </w:p>
        </w:tc>
        <w:tc>
          <w:tcPr>
            <w:tcW w:w="1219" w:type="dxa"/>
            <w:noWrap/>
          </w:tcPr>
          <w:p w14:paraId="70369D37"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0.321</w:t>
            </w:r>
          </w:p>
        </w:tc>
        <w:tc>
          <w:tcPr>
            <w:tcW w:w="940" w:type="dxa"/>
            <w:noWrap/>
          </w:tcPr>
          <w:p w14:paraId="7A3A344C"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0.036</w:t>
            </w:r>
          </w:p>
        </w:tc>
        <w:tc>
          <w:tcPr>
            <w:tcW w:w="940" w:type="dxa"/>
            <w:noWrap/>
          </w:tcPr>
          <w:p w14:paraId="25F5486A"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0.025</w:t>
            </w:r>
          </w:p>
        </w:tc>
        <w:tc>
          <w:tcPr>
            <w:tcW w:w="940" w:type="dxa"/>
            <w:noWrap/>
          </w:tcPr>
          <w:p w14:paraId="4DE7C746"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0.616</w:t>
            </w:r>
          </w:p>
        </w:tc>
        <w:tc>
          <w:tcPr>
            <w:tcW w:w="972" w:type="dxa"/>
            <w:vMerge/>
            <w:noWrap/>
          </w:tcPr>
          <w:p w14:paraId="4FD4AE2F" w14:textId="77777777" w:rsidR="00046F21" w:rsidRPr="002060DE" w:rsidRDefault="00046F21" w:rsidP="00FA5E77">
            <w:pPr>
              <w:rPr>
                <w:rFonts w:asciiTheme="minorHAnsi" w:hAnsiTheme="minorHAnsi" w:cstheme="minorHAnsi"/>
                <w:sz w:val="18"/>
                <w:szCs w:val="18"/>
              </w:rPr>
            </w:pPr>
          </w:p>
        </w:tc>
      </w:tr>
      <w:tr w:rsidR="00046F21" w:rsidRPr="002060DE" w14:paraId="388867D4" w14:textId="77777777" w:rsidTr="002060DE">
        <w:trPr>
          <w:trHeight w:val="300"/>
        </w:trPr>
        <w:tc>
          <w:tcPr>
            <w:tcW w:w="1838" w:type="dxa"/>
            <w:vMerge/>
            <w:noWrap/>
          </w:tcPr>
          <w:p w14:paraId="67CBAAAA" w14:textId="77777777" w:rsidR="00046F21" w:rsidRPr="002060DE" w:rsidRDefault="00046F21" w:rsidP="00FA5E77">
            <w:pPr>
              <w:rPr>
                <w:rFonts w:asciiTheme="minorHAnsi" w:hAnsiTheme="minorHAnsi" w:cstheme="minorHAnsi"/>
                <w:sz w:val="18"/>
                <w:szCs w:val="18"/>
              </w:rPr>
            </w:pPr>
          </w:p>
        </w:tc>
        <w:tc>
          <w:tcPr>
            <w:tcW w:w="2161" w:type="dxa"/>
            <w:noWrap/>
          </w:tcPr>
          <w:p w14:paraId="0B5F1F31" w14:textId="56704844"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Change in trend in 2004</w:t>
            </w:r>
          </w:p>
        </w:tc>
        <w:tc>
          <w:tcPr>
            <w:tcW w:w="1219" w:type="dxa"/>
            <w:noWrap/>
          </w:tcPr>
          <w:p w14:paraId="5B3C4FB3"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-0.364</w:t>
            </w:r>
          </w:p>
        </w:tc>
        <w:tc>
          <w:tcPr>
            <w:tcW w:w="940" w:type="dxa"/>
            <w:noWrap/>
          </w:tcPr>
          <w:p w14:paraId="33CA6902"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&lt;0.001</w:t>
            </w:r>
          </w:p>
        </w:tc>
        <w:tc>
          <w:tcPr>
            <w:tcW w:w="940" w:type="dxa"/>
            <w:noWrap/>
          </w:tcPr>
          <w:p w14:paraId="772B498A"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-0.491</w:t>
            </w:r>
          </w:p>
        </w:tc>
        <w:tc>
          <w:tcPr>
            <w:tcW w:w="940" w:type="dxa"/>
            <w:noWrap/>
          </w:tcPr>
          <w:p w14:paraId="52B12ED7"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-0.237</w:t>
            </w:r>
          </w:p>
        </w:tc>
        <w:tc>
          <w:tcPr>
            <w:tcW w:w="972" w:type="dxa"/>
            <w:vMerge/>
            <w:noWrap/>
          </w:tcPr>
          <w:p w14:paraId="725EC3BF" w14:textId="77777777" w:rsidR="00046F21" w:rsidRPr="002060DE" w:rsidRDefault="00046F21" w:rsidP="00FA5E77">
            <w:pPr>
              <w:rPr>
                <w:rFonts w:asciiTheme="minorHAnsi" w:hAnsiTheme="minorHAnsi" w:cstheme="minorHAnsi"/>
                <w:sz w:val="18"/>
                <w:szCs w:val="18"/>
              </w:rPr>
            </w:pPr>
          </w:p>
        </w:tc>
      </w:tr>
      <w:tr w:rsidR="00046F21" w:rsidRPr="002060DE" w14:paraId="0A7432EF" w14:textId="77777777" w:rsidTr="002060DE">
        <w:trPr>
          <w:trHeight w:val="300"/>
        </w:trPr>
        <w:tc>
          <w:tcPr>
            <w:tcW w:w="1838" w:type="dxa"/>
            <w:vMerge/>
            <w:noWrap/>
          </w:tcPr>
          <w:p w14:paraId="00993E04" w14:textId="77777777" w:rsidR="00046F21" w:rsidRPr="002060DE" w:rsidRDefault="00046F21" w:rsidP="00FA5E77">
            <w:pPr>
              <w:rPr>
                <w:rFonts w:asciiTheme="minorHAnsi" w:hAnsiTheme="minorHAnsi" w:cstheme="minorHAnsi"/>
                <w:sz w:val="18"/>
                <w:szCs w:val="18"/>
              </w:rPr>
            </w:pPr>
          </w:p>
        </w:tc>
        <w:tc>
          <w:tcPr>
            <w:tcW w:w="2161" w:type="dxa"/>
            <w:noWrap/>
          </w:tcPr>
          <w:p w14:paraId="11ECC658" w14:textId="03914568"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Post-QOF trend</w:t>
            </w:r>
          </w:p>
        </w:tc>
        <w:tc>
          <w:tcPr>
            <w:tcW w:w="1219" w:type="dxa"/>
            <w:noWrap/>
          </w:tcPr>
          <w:p w14:paraId="4381DBDC" w14:textId="2DD884A3"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-0.043</w:t>
            </w:r>
          </w:p>
        </w:tc>
        <w:tc>
          <w:tcPr>
            <w:tcW w:w="940" w:type="dxa"/>
            <w:noWrap/>
          </w:tcPr>
          <w:p w14:paraId="67DC6D9C" w14:textId="77777777" w:rsidR="00046F21" w:rsidRPr="002060DE" w:rsidRDefault="00046F21" w:rsidP="00FA5E77">
            <w:pPr>
              <w:rPr>
                <w:rFonts w:asciiTheme="minorHAnsi" w:hAnsiTheme="minorHAnsi" w:cstheme="minorHAnsi"/>
                <w:sz w:val="18"/>
                <w:szCs w:val="18"/>
              </w:rPr>
            </w:pPr>
          </w:p>
        </w:tc>
        <w:tc>
          <w:tcPr>
            <w:tcW w:w="940" w:type="dxa"/>
            <w:noWrap/>
          </w:tcPr>
          <w:p w14:paraId="0E65E460" w14:textId="77777777" w:rsidR="00046F21" w:rsidRPr="002060DE" w:rsidRDefault="00046F21" w:rsidP="00FA5E77">
            <w:pPr>
              <w:rPr>
                <w:rFonts w:asciiTheme="minorHAnsi" w:hAnsiTheme="minorHAnsi" w:cstheme="minorHAnsi"/>
                <w:sz w:val="18"/>
                <w:szCs w:val="18"/>
              </w:rPr>
            </w:pPr>
          </w:p>
        </w:tc>
        <w:tc>
          <w:tcPr>
            <w:tcW w:w="940" w:type="dxa"/>
            <w:noWrap/>
          </w:tcPr>
          <w:p w14:paraId="75F6DD29" w14:textId="77777777" w:rsidR="00046F21" w:rsidRPr="002060DE" w:rsidRDefault="00046F21" w:rsidP="00FA5E77">
            <w:pPr>
              <w:rPr>
                <w:rFonts w:asciiTheme="minorHAnsi" w:hAnsiTheme="minorHAnsi" w:cstheme="minorHAnsi"/>
                <w:sz w:val="18"/>
                <w:szCs w:val="18"/>
              </w:rPr>
            </w:pPr>
          </w:p>
        </w:tc>
        <w:tc>
          <w:tcPr>
            <w:tcW w:w="972" w:type="dxa"/>
            <w:vMerge/>
            <w:noWrap/>
          </w:tcPr>
          <w:p w14:paraId="1A8F6722" w14:textId="77777777" w:rsidR="00046F21" w:rsidRPr="002060DE" w:rsidRDefault="00046F21" w:rsidP="00FA5E77">
            <w:pPr>
              <w:rPr>
                <w:rFonts w:asciiTheme="minorHAnsi" w:hAnsiTheme="minorHAnsi" w:cstheme="minorHAnsi"/>
                <w:sz w:val="18"/>
                <w:szCs w:val="18"/>
              </w:rPr>
            </w:pPr>
          </w:p>
        </w:tc>
      </w:tr>
      <w:tr w:rsidR="00046F21" w:rsidRPr="002060DE" w14:paraId="7A0E450F" w14:textId="77777777" w:rsidTr="002060DE">
        <w:trPr>
          <w:trHeight w:val="300"/>
        </w:trPr>
        <w:tc>
          <w:tcPr>
            <w:tcW w:w="1838" w:type="dxa"/>
            <w:vMerge w:val="restart"/>
            <w:noWrap/>
          </w:tcPr>
          <w:p w14:paraId="64040A27"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Nurse (Prais-Winsten adjustment)</w:t>
            </w:r>
          </w:p>
        </w:tc>
        <w:tc>
          <w:tcPr>
            <w:tcW w:w="2161" w:type="dxa"/>
            <w:noWrap/>
          </w:tcPr>
          <w:p w14:paraId="0A0667B7" w14:textId="47308D00"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Change in rate per year 2000-2003</w:t>
            </w:r>
          </w:p>
        </w:tc>
        <w:tc>
          <w:tcPr>
            <w:tcW w:w="1219" w:type="dxa"/>
            <w:noWrap/>
          </w:tcPr>
          <w:p w14:paraId="32C5A063"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0.321</w:t>
            </w:r>
          </w:p>
        </w:tc>
        <w:tc>
          <w:tcPr>
            <w:tcW w:w="940" w:type="dxa"/>
            <w:noWrap/>
          </w:tcPr>
          <w:p w14:paraId="62A6C5B0"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&lt;0.001</w:t>
            </w:r>
          </w:p>
        </w:tc>
        <w:tc>
          <w:tcPr>
            <w:tcW w:w="940" w:type="dxa"/>
            <w:noWrap/>
          </w:tcPr>
          <w:p w14:paraId="32FAD4F8"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0.196</w:t>
            </w:r>
          </w:p>
        </w:tc>
        <w:tc>
          <w:tcPr>
            <w:tcW w:w="940" w:type="dxa"/>
            <w:noWrap/>
          </w:tcPr>
          <w:p w14:paraId="5BC8F460"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0.446</w:t>
            </w:r>
          </w:p>
        </w:tc>
        <w:tc>
          <w:tcPr>
            <w:tcW w:w="972" w:type="dxa"/>
            <w:vMerge w:val="restart"/>
            <w:noWrap/>
          </w:tcPr>
          <w:p w14:paraId="4753EF40"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1.59</w:t>
            </w:r>
          </w:p>
        </w:tc>
      </w:tr>
      <w:tr w:rsidR="00046F21" w:rsidRPr="002060DE" w14:paraId="67426A6A" w14:textId="77777777" w:rsidTr="002060DE">
        <w:trPr>
          <w:trHeight w:val="300"/>
        </w:trPr>
        <w:tc>
          <w:tcPr>
            <w:tcW w:w="1838" w:type="dxa"/>
            <w:vMerge/>
            <w:noWrap/>
          </w:tcPr>
          <w:p w14:paraId="107C5659" w14:textId="77777777" w:rsidR="00046F21" w:rsidRPr="002060DE" w:rsidRDefault="00046F21" w:rsidP="00FA5E77">
            <w:pPr>
              <w:rPr>
                <w:rFonts w:asciiTheme="minorHAnsi" w:hAnsiTheme="minorHAnsi" w:cstheme="minorHAnsi"/>
                <w:sz w:val="18"/>
                <w:szCs w:val="18"/>
              </w:rPr>
            </w:pPr>
          </w:p>
        </w:tc>
        <w:tc>
          <w:tcPr>
            <w:tcW w:w="2161" w:type="dxa"/>
            <w:noWrap/>
          </w:tcPr>
          <w:p w14:paraId="0D095E97" w14:textId="011E441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 xml:space="preserve">Step change in 2004 </w:t>
            </w:r>
          </w:p>
        </w:tc>
        <w:tc>
          <w:tcPr>
            <w:tcW w:w="1219" w:type="dxa"/>
            <w:noWrap/>
          </w:tcPr>
          <w:p w14:paraId="3B7E7A8E"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0.311</w:t>
            </w:r>
          </w:p>
        </w:tc>
        <w:tc>
          <w:tcPr>
            <w:tcW w:w="940" w:type="dxa"/>
            <w:noWrap/>
          </w:tcPr>
          <w:p w14:paraId="7E308029"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0.045</w:t>
            </w:r>
          </w:p>
        </w:tc>
        <w:tc>
          <w:tcPr>
            <w:tcW w:w="940" w:type="dxa"/>
            <w:noWrap/>
          </w:tcPr>
          <w:p w14:paraId="25B19849"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0.009</w:t>
            </w:r>
          </w:p>
        </w:tc>
        <w:tc>
          <w:tcPr>
            <w:tcW w:w="940" w:type="dxa"/>
            <w:noWrap/>
          </w:tcPr>
          <w:p w14:paraId="292BF7DF"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0.612</w:t>
            </w:r>
          </w:p>
        </w:tc>
        <w:tc>
          <w:tcPr>
            <w:tcW w:w="972" w:type="dxa"/>
            <w:vMerge/>
            <w:noWrap/>
          </w:tcPr>
          <w:p w14:paraId="16D0E734" w14:textId="77777777" w:rsidR="00046F21" w:rsidRPr="002060DE" w:rsidRDefault="00046F21" w:rsidP="00FA5E77">
            <w:pPr>
              <w:rPr>
                <w:rFonts w:asciiTheme="minorHAnsi" w:hAnsiTheme="minorHAnsi" w:cstheme="minorHAnsi"/>
                <w:sz w:val="18"/>
                <w:szCs w:val="18"/>
              </w:rPr>
            </w:pPr>
          </w:p>
        </w:tc>
      </w:tr>
      <w:tr w:rsidR="00046F21" w:rsidRPr="002060DE" w14:paraId="0F8003FD" w14:textId="77777777" w:rsidTr="002060DE">
        <w:trPr>
          <w:trHeight w:val="300"/>
        </w:trPr>
        <w:tc>
          <w:tcPr>
            <w:tcW w:w="1838" w:type="dxa"/>
            <w:vMerge/>
            <w:noWrap/>
          </w:tcPr>
          <w:p w14:paraId="79F94B02" w14:textId="77777777" w:rsidR="00046F21" w:rsidRPr="002060DE" w:rsidRDefault="00046F21" w:rsidP="00FA5E77">
            <w:pPr>
              <w:rPr>
                <w:rFonts w:asciiTheme="minorHAnsi" w:hAnsiTheme="minorHAnsi" w:cstheme="minorHAnsi"/>
                <w:sz w:val="18"/>
                <w:szCs w:val="18"/>
              </w:rPr>
            </w:pPr>
          </w:p>
        </w:tc>
        <w:tc>
          <w:tcPr>
            <w:tcW w:w="2161" w:type="dxa"/>
            <w:noWrap/>
          </w:tcPr>
          <w:p w14:paraId="6BBF7825" w14:textId="505EC10C"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Change in trend in 2004</w:t>
            </w:r>
          </w:p>
        </w:tc>
        <w:tc>
          <w:tcPr>
            <w:tcW w:w="1219" w:type="dxa"/>
            <w:noWrap/>
          </w:tcPr>
          <w:p w14:paraId="2B711D5A"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-0.363</w:t>
            </w:r>
          </w:p>
        </w:tc>
        <w:tc>
          <w:tcPr>
            <w:tcW w:w="940" w:type="dxa"/>
            <w:noWrap/>
          </w:tcPr>
          <w:p w14:paraId="2D7FCD8E"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&lt;0.001</w:t>
            </w:r>
          </w:p>
        </w:tc>
        <w:tc>
          <w:tcPr>
            <w:tcW w:w="940" w:type="dxa"/>
            <w:noWrap/>
          </w:tcPr>
          <w:p w14:paraId="1AFD7B7B"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-0.489</w:t>
            </w:r>
          </w:p>
        </w:tc>
        <w:tc>
          <w:tcPr>
            <w:tcW w:w="940" w:type="dxa"/>
            <w:noWrap/>
          </w:tcPr>
          <w:p w14:paraId="0976EEAF"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-0.236</w:t>
            </w:r>
          </w:p>
        </w:tc>
        <w:tc>
          <w:tcPr>
            <w:tcW w:w="972" w:type="dxa"/>
            <w:vMerge/>
            <w:noWrap/>
          </w:tcPr>
          <w:p w14:paraId="32AF709D" w14:textId="77777777" w:rsidR="00046F21" w:rsidRPr="002060DE" w:rsidRDefault="00046F21" w:rsidP="00FA5E77">
            <w:pPr>
              <w:rPr>
                <w:rFonts w:asciiTheme="minorHAnsi" w:hAnsiTheme="minorHAnsi" w:cstheme="minorHAnsi"/>
                <w:sz w:val="18"/>
                <w:szCs w:val="18"/>
              </w:rPr>
            </w:pPr>
          </w:p>
        </w:tc>
      </w:tr>
      <w:tr w:rsidR="00046F21" w:rsidRPr="002060DE" w14:paraId="0872534F" w14:textId="77777777" w:rsidTr="002060DE">
        <w:trPr>
          <w:trHeight w:val="300"/>
        </w:trPr>
        <w:tc>
          <w:tcPr>
            <w:tcW w:w="1838" w:type="dxa"/>
            <w:vMerge/>
            <w:noWrap/>
          </w:tcPr>
          <w:p w14:paraId="58397244" w14:textId="77777777" w:rsidR="00046F21" w:rsidRPr="002060DE" w:rsidRDefault="00046F21" w:rsidP="00FA5E77">
            <w:pPr>
              <w:rPr>
                <w:rFonts w:asciiTheme="minorHAnsi" w:hAnsiTheme="minorHAnsi" w:cstheme="minorHAnsi"/>
                <w:sz w:val="18"/>
                <w:szCs w:val="18"/>
              </w:rPr>
            </w:pPr>
          </w:p>
        </w:tc>
        <w:tc>
          <w:tcPr>
            <w:tcW w:w="2161" w:type="dxa"/>
            <w:noWrap/>
          </w:tcPr>
          <w:p w14:paraId="2EE17179" w14:textId="77205589"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Post-QOF trend</w:t>
            </w:r>
          </w:p>
        </w:tc>
        <w:tc>
          <w:tcPr>
            <w:tcW w:w="1219" w:type="dxa"/>
            <w:noWrap/>
          </w:tcPr>
          <w:p w14:paraId="19CAEF79" w14:textId="257C98C0"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-0.042</w:t>
            </w:r>
          </w:p>
        </w:tc>
        <w:tc>
          <w:tcPr>
            <w:tcW w:w="940" w:type="dxa"/>
            <w:noWrap/>
          </w:tcPr>
          <w:p w14:paraId="1951B77F" w14:textId="77777777" w:rsidR="00046F21" w:rsidRPr="002060DE" w:rsidRDefault="00046F21" w:rsidP="00FA5E77">
            <w:pPr>
              <w:rPr>
                <w:rFonts w:asciiTheme="minorHAnsi" w:hAnsiTheme="minorHAnsi" w:cstheme="minorHAnsi"/>
                <w:sz w:val="18"/>
                <w:szCs w:val="18"/>
              </w:rPr>
            </w:pPr>
          </w:p>
        </w:tc>
        <w:tc>
          <w:tcPr>
            <w:tcW w:w="940" w:type="dxa"/>
            <w:noWrap/>
          </w:tcPr>
          <w:p w14:paraId="6EF94200" w14:textId="77777777" w:rsidR="00046F21" w:rsidRPr="002060DE" w:rsidRDefault="00046F21" w:rsidP="00FA5E77">
            <w:pPr>
              <w:rPr>
                <w:rFonts w:asciiTheme="minorHAnsi" w:hAnsiTheme="minorHAnsi" w:cstheme="minorHAnsi"/>
                <w:sz w:val="18"/>
                <w:szCs w:val="18"/>
              </w:rPr>
            </w:pPr>
          </w:p>
        </w:tc>
        <w:tc>
          <w:tcPr>
            <w:tcW w:w="940" w:type="dxa"/>
            <w:noWrap/>
          </w:tcPr>
          <w:p w14:paraId="6B65E30C" w14:textId="77777777" w:rsidR="00046F21" w:rsidRPr="002060DE" w:rsidRDefault="00046F21" w:rsidP="00FA5E77">
            <w:pPr>
              <w:rPr>
                <w:rFonts w:asciiTheme="minorHAnsi" w:hAnsiTheme="minorHAnsi" w:cstheme="minorHAnsi"/>
                <w:sz w:val="18"/>
                <w:szCs w:val="18"/>
              </w:rPr>
            </w:pPr>
          </w:p>
        </w:tc>
        <w:tc>
          <w:tcPr>
            <w:tcW w:w="972" w:type="dxa"/>
            <w:vMerge/>
            <w:noWrap/>
          </w:tcPr>
          <w:p w14:paraId="3EC436AD" w14:textId="77777777" w:rsidR="00046F21" w:rsidRPr="002060DE" w:rsidRDefault="00046F21" w:rsidP="00FA5E77">
            <w:pPr>
              <w:rPr>
                <w:rFonts w:asciiTheme="minorHAnsi" w:hAnsiTheme="minorHAnsi" w:cstheme="minorHAnsi"/>
                <w:sz w:val="18"/>
                <w:szCs w:val="18"/>
              </w:rPr>
            </w:pPr>
          </w:p>
        </w:tc>
      </w:tr>
      <w:tr w:rsidR="00046F21" w:rsidRPr="002060DE" w14:paraId="5B4ADBF1" w14:textId="77777777" w:rsidTr="002060DE">
        <w:trPr>
          <w:trHeight w:val="300"/>
        </w:trPr>
        <w:tc>
          <w:tcPr>
            <w:tcW w:w="1838" w:type="dxa"/>
            <w:vMerge w:val="restart"/>
            <w:noWrap/>
          </w:tcPr>
          <w:p w14:paraId="3D25C94B"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GP and nurse clinical consultations</w:t>
            </w:r>
          </w:p>
        </w:tc>
        <w:tc>
          <w:tcPr>
            <w:tcW w:w="2161" w:type="dxa"/>
            <w:noWrap/>
          </w:tcPr>
          <w:p w14:paraId="6DA8078D" w14:textId="11DC9533"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Change in rate per year 2000-2003</w:t>
            </w:r>
          </w:p>
        </w:tc>
        <w:tc>
          <w:tcPr>
            <w:tcW w:w="1219" w:type="dxa"/>
            <w:noWrap/>
          </w:tcPr>
          <w:p w14:paraId="6236AD19"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-0.121</w:t>
            </w:r>
          </w:p>
        </w:tc>
        <w:tc>
          <w:tcPr>
            <w:tcW w:w="940" w:type="dxa"/>
            <w:noWrap/>
          </w:tcPr>
          <w:p w14:paraId="669B821B"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0.331</w:t>
            </w:r>
          </w:p>
        </w:tc>
        <w:tc>
          <w:tcPr>
            <w:tcW w:w="940" w:type="dxa"/>
            <w:noWrap/>
          </w:tcPr>
          <w:p w14:paraId="76DB2078"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-0.384</w:t>
            </w:r>
          </w:p>
        </w:tc>
        <w:tc>
          <w:tcPr>
            <w:tcW w:w="940" w:type="dxa"/>
            <w:noWrap/>
          </w:tcPr>
          <w:p w14:paraId="4F79938E"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0.143</w:t>
            </w:r>
          </w:p>
        </w:tc>
        <w:tc>
          <w:tcPr>
            <w:tcW w:w="972" w:type="dxa"/>
            <w:vMerge w:val="restart"/>
            <w:noWrap/>
          </w:tcPr>
          <w:p w14:paraId="061E8116"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2.09</w:t>
            </w:r>
          </w:p>
        </w:tc>
      </w:tr>
      <w:tr w:rsidR="00046F21" w:rsidRPr="002060DE" w14:paraId="05526350" w14:textId="77777777" w:rsidTr="002060DE">
        <w:trPr>
          <w:trHeight w:val="300"/>
        </w:trPr>
        <w:tc>
          <w:tcPr>
            <w:tcW w:w="1838" w:type="dxa"/>
            <w:vMerge/>
            <w:noWrap/>
          </w:tcPr>
          <w:p w14:paraId="61E49A2B" w14:textId="77777777" w:rsidR="00046F21" w:rsidRPr="002060DE" w:rsidRDefault="00046F21" w:rsidP="00FA5E77">
            <w:pPr>
              <w:rPr>
                <w:rFonts w:asciiTheme="minorHAnsi" w:hAnsiTheme="minorHAnsi" w:cstheme="minorHAnsi"/>
                <w:sz w:val="18"/>
                <w:szCs w:val="18"/>
              </w:rPr>
            </w:pPr>
          </w:p>
        </w:tc>
        <w:tc>
          <w:tcPr>
            <w:tcW w:w="2161" w:type="dxa"/>
            <w:noWrap/>
          </w:tcPr>
          <w:p w14:paraId="19FB59DC" w14:textId="1B278E04"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 xml:space="preserve">Step change in 2004 </w:t>
            </w:r>
          </w:p>
        </w:tc>
        <w:tc>
          <w:tcPr>
            <w:tcW w:w="1219" w:type="dxa"/>
            <w:noWrap/>
          </w:tcPr>
          <w:p w14:paraId="5AB31886"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0.328</w:t>
            </w:r>
          </w:p>
        </w:tc>
        <w:tc>
          <w:tcPr>
            <w:tcW w:w="940" w:type="dxa"/>
            <w:noWrap/>
          </w:tcPr>
          <w:p w14:paraId="23C0B116"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0.265</w:t>
            </w:r>
          </w:p>
        </w:tc>
        <w:tc>
          <w:tcPr>
            <w:tcW w:w="940" w:type="dxa"/>
            <w:noWrap/>
          </w:tcPr>
          <w:p w14:paraId="32565BC1"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-0.291</w:t>
            </w:r>
          </w:p>
        </w:tc>
        <w:tc>
          <w:tcPr>
            <w:tcW w:w="940" w:type="dxa"/>
            <w:noWrap/>
          </w:tcPr>
          <w:p w14:paraId="360ACEE2"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0.947</w:t>
            </w:r>
          </w:p>
        </w:tc>
        <w:tc>
          <w:tcPr>
            <w:tcW w:w="972" w:type="dxa"/>
            <w:vMerge/>
            <w:noWrap/>
          </w:tcPr>
          <w:p w14:paraId="57AF90C9" w14:textId="77777777" w:rsidR="00046F21" w:rsidRPr="002060DE" w:rsidRDefault="00046F21" w:rsidP="00FA5E77">
            <w:pPr>
              <w:rPr>
                <w:rFonts w:asciiTheme="minorHAnsi" w:hAnsiTheme="minorHAnsi" w:cstheme="minorHAnsi"/>
                <w:sz w:val="18"/>
                <w:szCs w:val="18"/>
              </w:rPr>
            </w:pPr>
          </w:p>
        </w:tc>
      </w:tr>
      <w:tr w:rsidR="00046F21" w:rsidRPr="002060DE" w14:paraId="4B7CCCA8" w14:textId="77777777" w:rsidTr="002060DE">
        <w:trPr>
          <w:trHeight w:val="300"/>
        </w:trPr>
        <w:tc>
          <w:tcPr>
            <w:tcW w:w="1838" w:type="dxa"/>
            <w:vMerge/>
            <w:noWrap/>
          </w:tcPr>
          <w:p w14:paraId="44B8A3F1" w14:textId="77777777" w:rsidR="00046F21" w:rsidRPr="002060DE" w:rsidRDefault="00046F21" w:rsidP="00FA5E77">
            <w:pPr>
              <w:rPr>
                <w:rFonts w:asciiTheme="minorHAnsi" w:hAnsiTheme="minorHAnsi" w:cstheme="minorHAnsi"/>
                <w:sz w:val="18"/>
                <w:szCs w:val="18"/>
              </w:rPr>
            </w:pPr>
          </w:p>
        </w:tc>
        <w:tc>
          <w:tcPr>
            <w:tcW w:w="2161" w:type="dxa"/>
            <w:noWrap/>
          </w:tcPr>
          <w:p w14:paraId="7A763102" w14:textId="5EB06A9D"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Change in trend in 2004</w:t>
            </w:r>
          </w:p>
        </w:tc>
        <w:tc>
          <w:tcPr>
            <w:tcW w:w="1219" w:type="dxa"/>
            <w:noWrap/>
          </w:tcPr>
          <w:p w14:paraId="23431F7A"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0.096</w:t>
            </w:r>
          </w:p>
        </w:tc>
        <w:tc>
          <w:tcPr>
            <w:tcW w:w="940" w:type="dxa"/>
            <w:noWrap/>
          </w:tcPr>
          <w:p w14:paraId="611B47A3"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0.442</w:t>
            </w:r>
          </w:p>
        </w:tc>
        <w:tc>
          <w:tcPr>
            <w:tcW w:w="940" w:type="dxa"/>
            <w:noWrap/>
          </w:tcPr>
          <w:p w14:paraId="6E981A85"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-0.171</w:t>
            </w:r>
          </w:p>
        </w:tc>
        <w:tc>
          <w:tcPr>
            <w:tcW w:w="940" w:type="dxa"/>
            <w:noWrap/>
          </w:tcPr>
          <w:p w14:paraId="5C3E4624" w14:textId="77777777"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0.362</w:t>
            </w:r>
          </w:p>
        </w:tc>
        <w:tc>
          <w:tcPr>
            <w:tcW w:w="972" w:type="dxa"/>
            <w:vMerge/>
            <w:noWrap/>
          </w:tcPr>
          <w:p w14:paraId="5C15CD96" w14:textId="77777777" w:rsidR="00046F21" w:rsidRPr="002060DE" w:rsidRDefault="00046F21" w:rsidP="00FA5E77">
            <w:pPr>
              <w:rPr>
                <w:rFonts w:asciiTheme="minorHAnsi" w:hAnsiTheme="minorHAnsi" w:cstheme="minorHAnsi"/>
                <w:sz w:val="18"/>
                <w:szCs w:val="18"/>
              </w:rPr>
            </w:pPr>
          </w:p>
        </w:tc>
      </w:tr>
      <w:tr w:rsidR="00046F21" w:rsidRPr="002060DE" w14:paraId="2ED1796F" w14:textId="77777777" w:rsidTr="002060DE">
        <w:trPr>
          <w:trHeight w:val="300"/>
        </w:trPr>
        <w:tc>
          <w:tcPr>
            <w:tcW w:w="1838" w:type="dxa"/>
            <w:vMerge/>
            <w:noWrap/>
          </w:tcPr>
          <w:p w14:paraId="5C7D29F2" w14:textId="77777777" w:rsidR="00046F21" w:rsidRPr="002060DE" w:rsidRDefault="00046F21" w:rsidP="00FA5E77">
            <w:pPr>
              <w:rPr>
                <w:rFonts w:asciiTheme="minorHAnsi" w:hAnsiTheme="minorHAnsi" w:cstheme="minorHAnsi"/>
                <w:sz w:val="18"/>
                <w:szCs w:val="18"/>
              </w:rPr>
            </w:pPr>
          </w:p>
        </w:tc>
        <w:tc>
          <w:tcPr>
            <w:tcW w:w="2161" w:type="dxa"/>
            <w:noWrap/>
          </w:tcPr>
          <w:p w14:paraId="48BF1077" w14:textId="2E7E4FCC"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Post-QOF trend</w:t>
            </w:r>
          </w:p>
        </w:tc>
        <w:tc>
          <w:tcPr>
            <w:tcW w:w="1219" w:type="dxa"/>
            <w:noWrap/>
          </w:tcPr>
          <w:p w14:paraId="64E7801E" w14:textId="1DA65729" w:rsidR="00046F21" w:rsidRPr="002060DE" w:rsidRDefault="00046F21" w:rsidP="00FA5E77">
            <w:pPr>
              <w:rPr>
                <w:rFonts w:asciiTheme="minorHAnsi" w:hAnsiTheme="minorHAnsi" w:cstheme="minorHAnsi"/>
                <w:sz w:val="18"/>
                <w:szCs w:val="18"/>
              </w:rPr>
            </w:pPr>
            <w:r w:rsidRPr="002060DE">
              <w:rPr>
                <w:rFonts w:asciiTheme="minorHAnsi" w:hAnsiTheme="minorHAnsi" w:cstheme="minorHAnsi"/>
                <w:sz w:val="18"/>
                <w:szCs w:val="18"/>
              </w:rPr>
              <w:t>-0.025</w:t>
            </w:r>
          </w:p>
        </w:tc>
        <w:tc>
          <w:tcPr>
            <w:tcW w:w="940" w:type="dxa"/>
            <w:noWrap/>
          </w:tcPr>
          <w:p w14:paraId="202AE567" w14:textId="77777777" w:rsidR="00046F21" w:rsidRPr="002060DE" w:rsidRDefault="00046F21" w:rsidP="00FA5E77">
            <w:pPr>
              <w:rPr>
                <w:rFonts w:asciiTheme="minorHAnsi" w:hAnsiTheme="minorHAnsi" w:cstheme="minorHAnsi"/>
                <w:sz w:val="18"/>
                <w:szCs w:val="18"/>
              </w:rPr>
            </w:pPr>
          </w:p>
        </w:tc>
        <w:tc>
          <w:tcPr>
            <w:tcW w:w="940" w:type="dxa"/>
            <w:noWrap/>
          </w:tcPr>
          <w:p w14:paraId="28AF667A" w14:textId="77777777" w:rsidR="00046F21" w:rsidRPr="002060DE" w:rsidRDefault="00046F21" w:rsidP="00FA5E77">
            <w:pPr>
              <w:rPr>
                <w:rFonts w:asciiTheme="minorHAnsi" w:hAnsiTheme="minorHAnsi" w:cstheme="minorHAnsi"/>
                <w:sz w:val="18"/>
                <w:szCs w:val="18"/>
              </w:rPr>
            </w:pPr>
          </w:p>
        </w:tc>
        <w:tc>
          <w:tcPr>
            <w:tcW w:w="940" w:type="dxa"/>
            <w:noWrap/>
          </w:tcPr>
          <w:p w14:paraId="6BFB29CA" w14:textId="77777777" w:rsidR="00046F21" w:rsidRPr="002060DE" w:rsidRDefault="00046F21" w:rsidP="00FA5E77">
            <w:pPr>
              <w:rPr>
                <w:rFonts w:asciiTheme="minorHAnsi" w:hAnsiTheme="minorHAnsi" w:cstheme="minorHAnsi"/>
                <w:sz w:val="18"/>
                <w:szCs w:val="18"/>
              </w:rPr>
            </w:pPr>
          </w:p>
        </w:tc>
        <w:tc>
          <w:tcPr>
            <w:tcW w:w="972" w:type="dxa"/>
            <w:vMerge/>
            <w:noWrap/>
          </w:tcPr>
          <w:p w14:paraId="1D7F1190" w14:textId="77777777" w:rsidR="00046F21" w:rsidRPr="002060DE" w:rsidRDefault="00046F21" w:rsidP="00FA5E77">
            <w:pPr>
              <w:rPr>
                <w:rFonts w:asciiTheme="minorHAnsi" w:hAnsiTheme="minorHAnsi" w:cstheme="minorHAnsi"/>
                <w:sz w:val="18"/>
                <w:szCs w:val="18"/>
              </w:rPr>
            </w:pPr>
          </w:p>
        </w:tc>
      </w:tr>
      <w:tr w:rsidR="0089461E" w:rsidRPr="002060DE" w14:paraId="4768A294" w14:textId="77777777" w:rsidTr="002060DE">
        <w:trPr>
          <w:trHeight w:val="300"/>
        </w:trPr>
        <w:tc>
          <w:tcPr>
            <w:tcW w:w="1838" w:type="dxa"/>
            <w:vMerge w:val="restart"/>
            <w:noWrap/>
          </w:tcPr>
          <w:p w14:paraId="6ACD52A2" w14:textId="363ACCA3" w:rsidR="0089461E" w:rsidRPr="002060DE" w:rsidRDefault="0089461E" w:rsidP="004224D1">
            <w:pPr>
              <w:rPr>
                <w:rFonts w:asciiTheme="minorHAnsi" w:hAnsiTheme="minorHAnsi" w:cstheme="minorHAnsi"/>
                <w:sz w:val="18"/>
                <w:szCs w:val="18"/>
              </w:rPr>
            </w:pPr>
            <w:r w:rsidRPr="002060DE">
              <w:rPr>
                <w:rFonts w:asciiTheme="minorHAnsi" w:hAnsiTheme="minorHAnsi" w:cstheme="minorHAnsi"/>
                <w:sz w:val="18"/>
                <w:szCs w:val="18"/>
              </w:rPr>
              <w:t>Total GP clinical (quarterly</w:t>
            </w:r>
            <w:r w:rsidR="00957A02" w:rsidRPr="002060DE">
              <w:rPr>
                <w:rFonts w:asciiTheme="minorHAnsi" w:hAnsiTheme="minorHAnsi" w:cstheme="minorHAnsi"/>
                <w:sz w:val="18"/>
                <w:szCs w:val="18"/>
              </w:rPr>
              <w:t xml:space="preserve"> consultation rates</w:t>
            </w:r>
            <w:r w:rsidR="00D5560E" w:rsidRPr="002060DE">
              <w:rPr>
                <w:rFonts w:asciiTheme="minorHAnsi" w:hAnsiTheme="minorHAnsi" w:cstheme="minorHAnsi"/>
                <w:sz w:val="18"/>
                <w:szCs w:val="18"/>
              </w:rPr>
              <w:t xml:space="preserve"> per patient day</w:t>
            </w:r>
            <w:r w:rsidRPr="002060DE">
              <w:rPr>
                <w:rFonts w:asciiTheme="minorHAnsi" w:hAnsiTheme="minorHAnsi" w:cstheme="minorHAnsi"/>
                <w:sz w:val="18"/>
                <w:szCs w:val="18"/>
              </w:rPr>
              <w:t>)</w:t>
            </w:r>
          </w:p>
        </w:tc>
        <w:tc>
          <w:tcPr>
            <w:tcW w:w="2161" w:type="dxa"/>
            <w:noWrap/>
          </w:tcPr>
          <w:p w14:paraId="61E7F9C0" w14:textId="27D9D6C4" w:rsidR="0089461E" w:rsidRPr="002060DE" w:rsidRDefault="0089461E" w:rsidP="004224D1">
            <w:pPr>
              <w:rPr>
                <w:rFonts w:asciiTheme="minorHAnsi" w:hAnsiTheme="minorHAnsi" w:cstheme="minorHAnsi"/>
                <w:sz w:val="18"/>
                <w:szCs w:val="18"/>
              </w:rPr>
            </w:pPr>
            <w:r w:rsidRPr="002060DE">
              <w:rPr>
                <w:rFonts w:asciiTheme="minorHAnsi" w:hAnsiTheme="minorHAnsi" w:cstheme="minorHAnsi"/>
                <w:sz w:val="18"/>
                <w:szCs w:val="18"/>
              </w:rPr>
              <w:t>Change in rate per year 2000-2003</w:t>
            </w:r>
          </w:p>
        </w:tc>
        <w:tc>
          <w:tcPr>
            <w:tcW w:w="1219" w:type="dxa"/>
            <w:noWrap/>
          </w:tcPr>
          <w:p w14:paraId="1B651FFB" w14:textId="6706D221" w:rsidR="0089461E" w:rsidRPr="002060DE" w:rsidRDefault="0089461E" w:rsidP="004224D1">
            <w:pPr>
              <w:rPr>
                <w:rFonts w:asciiTheme="minorHAnsi" w:hAnsiTheme="minorHAnsi" w:cstheme="minorHAnsi"/>
                <w:sz w:val="18"/>
                <w:szCs w:val="18"/>
              </w:rPr>
            </w:pPr>
            <w:r w:rsidRPr="002060DE">
              <w:rPr>
                <w:rFonts w:asciiTheme="minorHAnsi" w:hAnsiTheme="minorHAnsi" w:cstheme="minorHAnsi"/>
                <w:sz w:val="18"/>
                <w:szCs w:val="18"/>
              </w:rPr>
              <w:t>-0.00029</w:t>
            </w:r>
          </w:p>
        </w:tc>
        <w:tc>
          <w:tcPr>
            <w:tcW w:w="940" w:type="dxa"/>
            <w:noWrap/>
          </w:tcPr>
          <w:p w14:paraId="1188A2DF" w14:textId="6E0B9AE4" w:rsidR="0089461E" w:rsidRPr="002060DE" w:rsidRDefault="0089461E" w:rsidP="004224D1">
            <w:pPr>
              <w:rPr>
                <w:rFonts w:asciiTheme="minorHAnsi" w:hAnsiTheme="minorHAnsi" w:cstheme="minorHAnsi"/>
                <w:sz w:val="18"/>
                <w:szCs w:val="18"/>
              </w:rPr>
            </w:pPr>
            <w:r w:rsidRPr="002060DE">
              <w:rPr>
                <w:rFonts w:asciiTheme="minorHAnsi" w:hAnsiTheme="minorHAnsi" w:cstheme="minorHAnsi"/>
                <w:sz w:val="18"/>
                <w:szCs w:val="18"/>
              </w:rPr>
              <w:t>&lt;0.001</w:t>
            </w:r>
          </w:p>
        </w:tc>
        <w:tc>
          <w:tcPr>
            <w:tcW w:w="940" w:type="dxa"/>
            <w:noWrap/>
          </w:tcPr>
          <w:p w14:paraId="41DD11D0" w14:textId="357F37B3" w:rsidR="0089461E" w:rsidRPr="002060DE" w:rsidRDefault="0089461E" w:rsidP="004224D1">
            <w:pPr>
              <w:rPr>
                <w:rFonts w:asciiTheme="minorHAnsi" w:hAnsiTheme="minorHAnsi" w:cstheme="minorHAnsi"/>
                <w:sz w:val="18"/>
                <w:szCs w:val="18"/>
              </w:rPr>
            </w:pPr>
            <w:r w:rsidRPr="002060DE">
              <w:rPr>
                <w:rFonts w:asciiTheme="minorHAnsi" w:hAnsiTheme="minorHAnsi" w:cstheme="minorHAnsi"/>
                <w:sz w:val="18"/>
                <w:szCs w:val="18"/>
              </w:rPr>
              <w:t>-0.00042</w:t>
            </w:r>
          </w:p>
        </w:tc>
        <w:tc>
          <w:tcPr>
            <w:tcW w:w="940" w:type="dxa"/>
            <w:noWrap/>
          </w:tcPr>
          <w:p w14:paraId="5901395E" w14:textId="6C889E93" w:rsidR="0089461E" w:rsidRPr="002060DE" w:rsidRDefault="0089461E" w:rsidP="004224D1">
            <w:pPr>
              <w:rPr>
                <w:rFonts w:asciiTheme="minorHAnsi" w:hAnsiTheme="minorHAnsi" w:cstheme="minorHAnsi"/>
                <w:sz w:val="18"/>
                <w:szCs w:val="18"/>
              </w:rPr>
            </w:pPr>
            <w:r w:rsidRPr="002060DE">
              <w:rPr>
                <w:rFonts w:asciiTheme="minorHAnsi" w:hAnsiTheme="minorHAnsi" w:cstheme="minorHAnsi"/>
                <w:sz w:val="18"/>
                <w:szCs w:val="18"/>
              </w:rPr>
              <w:t>-0.00016</w:t>
            </w:r>
          </w:p>
        </w:tc>
        <w:tc>
          <w:tcPr>
            <w:tcW w:w="972" w:type="dxa"/>
            <w:vMerge w:val="restart"/>
            <w:noWrap/>
          </w:tcPr>
          <w:p w14:paraId="1F02BF11" w14:textId="51E477F6" w:rsidR="0089461E" w:rsidRPr="002060DE" w:rsidRDefault="0089461E" w:rsidP="004224D1">
            <w:pPr>
              <w:rPr>
                <w:rFonts w:asciiTheme="minorHAnsi" w:hAnsiTheme="minorHAnsi" w:cstheme="minorHAnsi"/>
                <w:sz w:val="18"/>
                <w:szCs w:val="18"/>
              </w:rPr>
            </w:pPr>
            <w:r w:rsidRPr="002060DE">
              <w:rPr>
                <w:rFonts w:asciiTheme="minorHAnsi" w:hAnsiTheme="minorHAnsi" w:cstheme="minorHAnsi"/>
                <w:sz w:val="18"/>
                <w:szCs w:val="18"/>
              </w:rPr>
              <w:t>1.72</w:t>
            </w:r>
          </w:p>
        </w:tc>
      </w:tr>
      <w:tr w:rsidR="0089461E" w:rsidRPr="002060DE" w14:paraId="3788974A" w14:textId="77777777" w:rsidTr="002060DE">
        <w:trPr>
          <w:trHeight w:val="300"/>
        </w:trPr>
        <w:tc>
          <w:tcPr>
            <w:tcW w:w="1838" w:type="dxa"/>
            <w:vMerge/>
            <w:noWrap/>
          </w:tcPr>
          <w:p w14:paraId="4CC811A7" w14:textId="77777777" w:rsidR="0089461E" w:rsidRPr="002060DE" w:rsidRDefault="0089461E" w:rsidP="007709DC">
            <w:pPr>
              <w:rPr>
                <w:rFonts w:asciiTheme="minorHAnsi" w:hAnsiTheme="minorHAnsi" w:cstheme="minorHAnsi"/>
                <w:sz w:val="18"/>
                <w:szCs w:val="18"/>
              </w:rPr>
            </w:pPr>
          </w:p>
        </w:tc>
        <w:tc>
          <w:tcPr>
            <w:tcW w:w="2161" w:type="dxa"/>
            <w:noWrap/>
          </w:tcPr>
          <w:p w14:paraId="325A1BBF" w14:textId="42E40AAF" w:rsidR="0089461E" w:rsidRPr="002060DE" w:rsidRDefault="0089461E" w:rsidP="007709DC">
            <w:pPr>
              <w:rPr>
                <w:rFonts w:asciiTheme="minorHAnsi" w:hAnsiTheme="minorHAnsi" w:cstheme="minorHAnsi"/>
                <w:sz w:val="18"/>
                <w:szCs w:val="18"/>
              </w:rPr>
            </w:pPr>
            <w:r w:rsidRPr="002060DE">
              <w:rPr>
                <w:rFonts w:asciiTheme="minorHAnsi" w:hAnsiTheme="minorHAnsi" w:cstheme="minorHAnsi"/>
                <w:sz w:val="18"/>
                <w:szCs w:val="18"/>
              </w:rPr>
              <w:t>Step change in 2004</w:t>
            </w:r>
          </w:p>
        </w:tc>
        <w:tc>
          <w:tcPr>
            <w:tcW w:w="1219" w:type="dxa"/>
            <w:noWrap/>
          </w:tcPr>
          <w:p w14:paraId="45E72D54" w14:textId="58810FAA" w:rsidR="0089461E" w:rsidRPr="002060DE" w:rsidRDefault="0089461E" w:rsidP="007709DC">
            <w:pPr>
              <w:rPr>
                <w:rFonts w:asciiTheme="minorHAnsi" w:hAnsiTheme="minorHAnsi" w:cstheme="minorHAnsi"/>
                <w:sz w:val="18"/>
                <w:szCs w:val="18"/>
              </w:rPr>
            </w:pPr>
            <w:r w:rsidRPr="002060DE">
              <w:rPr>
                <w:rFonts w:asciiTheme="minorHAnsi" w:hAnsiTheme="minorHAnsi" w:cstheme="minorHAnsi"/>
                <w:sz w:val="18"/>
                <w:szCs w:val="18"/>
              </w:rPr>
              <w:t>0.00028</w:t>
            </w:r>
          </w:p>
        </w:tc>
        <w:tc>
          <w:tcPr>
            <w:tcW w:w="940" w:type="dxa"/>
            <w:noWrap/>
          </w:tcPr>
          <w:p w14:paraId="50C2B92B" w14:textId="42A70FC2" w:rsidR="0089461E" w:rsidRPr="002060DE" w:rsidRDefault="0089461E" w:rsidP="007709DC">
            <w:pPr>
              <w:rPr>
                <w:rFonts w:asciiTheme="minorHAnsi" w:hAnsiTheme="minorHAnsi" w:cstheme="minorHAnsi"/>
                <w:sz w:val="18"/>
                <w:szCs w:val="18"/>
              </w:rPr>
            </w:pPr>
            <w:r w:rsidRPr="002060DE">
              <w:rPr>
                <w:rFonts w:asciiTheme="minorHAnsi" w:hAnsiTheme="minorHAnsi" w:cstheme="minorHAnsi"/>
                <w:sz w:val="18"/>
                <w:szCs w:val="18"/>
              </w:rPr>
              <w:t>0.698</w:t>
            </w:r>
          </w:p>
        </w:tc>
        <w:tc>
          <w:tcPr>
            <w:tcW w:w="940" w:type="dxa"/>
            <w:noWrap/>
          </w:tcPr>
          <w:p w14:paraId="594695AA" w14:textId="4E26854B" w:rsidR="0089461E" w:rsidRPr="002060DE" w:rsidRDefault="0089461E" w:rsidP="007709DC">
            <w:pPr>
              <w:rPr>
                <w:rFonts w:asciiTheme="minorHAnsi" w:hAnsiTheme="minorHAnsi" w:cstheme="minorHAnsi"/>
                <w:sz w:val="18"/>
                <w:szCs w:val="18"/>
              </w:rPr>
            </w:pPr>
            <w:r w:rsidRPr="002060DE">
              <w:rPr>
                <w:rFonts w:asciiTheme="minorHAnsi" w:hAnsiTheme="minorHAnsi" w:cstheme="minorHAnsi"/>
                <w:sz w:val="18"/>
                <w:szCs w:val="18"/>
              </w:rPr>
              <w:t>-0.00116</w:t>
            </w:r>
          </w:p>
        </w:tc>
        <w:tc>
          <w:tcPr>
            <w:tcW w:w="940" w:type="dxa"/>
            <w:noWrap/>
          </w:tcPr>
          <w:p w14:paraId="03E87BF2" w14:textId="6F41FE79" w:rsidR="0089461E" w:rsidRPr="002060DE" w:rsidRDefault="0089461E" w:rsidP="007709DC">
            <w:pPr>
              <w:rPr>
                <w:rFonts w:asciiTheme="minorHAnsi" w:hAnsiTheme="minorHAnsi" w:cstheme="minorHAnsi"/>
                <w:sz w:val="18"/>
                <w:szCs w:val="18"/>
              </w:rPr>
            </w:pPr>
            <w:r w:rsidRPr="002060DE">
              <w:rPr>
                <w:rFonts w:asciiTheme="minorHAnsi" w:hAnsiTheme="minorHAnsi" w:cstheme="minorHAnsi"/>
                <w:sz w:val="18"/>
                <w:szCs w:val="18"/>
              </w:rPr>
              <w:t>0.00178</w:t>
            </w:r>
          </w:p>
        </w:tc>
        <w:tc>
          <w:tcPr>
            <w:tcW w:w="972" w:type="dxa"/>
            <w:vMerge/>
            <w:noWrap/>
          </w:tcPr>
          <w:p w14:paraId="08E79695" w14:textId="77777777" w:rsidR="0089461E" w:rsidRPr="002060DE" w:rsidRDefault="0089461E" w:rsidP="007709DC">
            <w:pPr>
              <w:rPr>
                <w:rFonts w:asciiTheme="minorHAnsi" w:hAnsiTheme="minorHAnsi" w:cstheme="minorHAnsi"/>
                <w:sz w:val="18"/>
                <w:szCs w:val="18"/>
              </w:rPr>
            </w:pPr>
          </w:p>
        </w:tc>
      </w:tr>
      <w:tr w:rsidR="0089461E" w:rsidRPr="002060DE" w14:paraId="4562A737" w14:textId="77777777" w:rsidTr="002060DE">
        <w:trPr>
          <w:trHeight w:val="300"/>
        </w:trPr>
        <w:tc>
          <w:tcPr>
            <w:tcW w:w="1838" w:type="dxa"/>
            <w:vMerge/>
            <w:noWrap/>
          </w:tcPr>
          <w:p w14:paraId="62ECA3F5" w14:textId="77777777" w:rsidR="0089461E" w:rsidRPr="002060DE" w:rsidRDefault="0089461E" w:rsidP="0089461E">
            <w:pPr>
              <w:rPr>
                <w:rFonts w:asciiTheme="minorHAnsi" w:hAnsiTheme="minorHAnsi" w:cstheme="minorHAnsi"/>
                <w:sz w:val="18"/>
                <w:szCs w:val="18"/>
              </w:rPr>
            </w:pPr>
          </w:p>
        </w:tc>
        <w:tc>
          <w:tcPr>
            <w:tcW w:w="2161" w:type="dxa"/>
            <w:noWrap/>
          </w:tcPr>
          <w:p w14:paraId="2B5AD4E2" w14:textId="54CF46BD" w:rsidR="0089461E" w:rsidRPr="002060DE" w:rsidRDefault="0089461E" w:rsidP="0089461E">
            <w:pPr>
              <w:rPr>
                <w:rFonts w:asciiTheme="minorHAnsi" w:hAnsiTheme="minorHAnsi" w:cstheme="minorHAnsi"/>
                <w:sz w:val="18"/>
                <w:szCs w:val="18"/>
              </w:rPr>
            </w:pPr>
            <w:r w:rsidRPr="002060DE">
              <w:rPr>
                <w:rFonts w:asciiTheme="minorHAnsi" w:hAnsiTheme="minorHAnsi" w:cstheme="minorHAnsi"/>
                <w:sz w:val="18"/>
                <w:szCs w:val="18"/>
              </w:rPr>
              <w:t>Change in trend in 2004</w:t>
            </w:r>
          </w:p>
        </w:tc>
        <w:tc>
          <w:tcPr>
            <w:tcW w:w="1219" w:type="dxa"/>
            <w:noWrap/>
          </w:tcPr>
          <w:p w14:paraId="56A5A4A3" w14:textId="4C349C4A" w:rsidR="0089461E" w:rsidRPr="002060DE" w:rsidRDefault="0089461E" w:rsidP="0089461E">
            <w:pPr>
              <w:rPr>
                <w:rFonts w:asciiTheme="minorHAnsi" w:hAnsiTheme="minorHAnsi" w:cstheme="minorHAnsi"/>
                <w:sz w:val="18"/>
                <w:szCs w:val="18"/>
              </w:rPr>
            </w:pPr>
            <w:r w:rsidRPr="002060DE">
              <w:rPr>
                <w:rFonts w:asciiTheme="minorHAnsi" w:hAnsiTheme="minorHAnsi" w:cstheme="minorHAnsi"/>
                <w:sz w:val="18"/>
                <w:szCs w:val="18"/>
              </w:rPr>
              <w:t>0.0003</w:t>
            </w:r>
            <w:r w:rsidR="00EA38F4" w:rsidRPr="002060DE">
              <w:rPr>
                <w:rFonts w:asciiTheme="minorHAnsi" w:hAnsiTheme="minorHAnsi" w:cstheme="minorHAnsi"/>
                <w:sz w:val="18"/>
                <w:szCs w:val="18"/>
              </w:rPr>
              <w:t>1</w:t>
            </w:r>
          </w:p>
        </w:tc>
        <w:tc>
          <w:tcPr>
            <w:tcW w:w="940" w:type="dxa"/>
            <w:noWrap/>
          </w:tcPr>
          <w:p w14:paraId="2BA9E672" w14:textId="31933E30" w:rsidR="0089461E" w:rsidRPr="002060DE" w:rsidRDefault="0089461E" w:rsidP="0089461E">
            <w:pPr>
              <w:rPr>
                <w:rFonts w:asciiTheme="minorHAnsi" w:hAnsiTheme="minorHAnsi" w:cstheme="minorHAnsi"/>
                <w:sz w:val="18"/>
                <w:szCs w:val="18"/>
              </w:rPr>
            </w:pPr>
            <w:r w:rsidRPr="002060DE">
              <w:rPr>
                <w:rFonts w:asciiTheme="minorHAnsi" w:hAnsiTheme="minorHAnsi" w:cstheme="minorHAnsi"/>
                <w:sz w:val="18"/>
                <w:szCs w:val="18"/>
              </w:rPr>
              <w:t>&lt;0.001</w:t>
            </w:r>
          </w:p>
        </w:tc>
        <w:tc>
          <w:tcPr>
            <w:tcW w:w="940" w:type="dxa"/>
            <w:noWrap/>
          </w:tcPr>
          <w:p w14:paraId="2FFA661A" w14:textId="78C58848" w:rsidR="0089461E" w:rsidRPr="002060DE" w:rsidRDefault="0089461E" w:rsidP="0089461E">
            <w:pPr>
              <w:rPr>
                <w:rFonts w:asciiTheme="minorHAnsi" w:hAnsiTheme="minorHAnsi" w:cstheme="minorHAnsi"/>
                <w:sz w:val="18"/>
                <w:szCs w:val="18"/>
              </w:rPr>
            </w:pPr>
            <w:r w:rsidRPr="002060DE">
              <w:rPr>
                <w:rFonts w:asciiTheme="minorHAnsi" w:hAnsiTheme="minorHAnsi" w:cstheme="minorHAnsi"/>
                <w:sz w:val="18"/>
                <w:szCs w:val="18"/>
              </w:rPr>
              <w:t>0.00017</w:t>
            </w:r>
          </w:p>
        </w:tc>
        <w:tc>
          <w:tcPr>
            <w:tcW w:w="940" w:type="dxa"/>
            <w:noWrap/>
          </w:tcPr>
          <w:p w14:paraId="342BC03F" w14:textId="51CC641D" w:rsidR="0089461E" w:rsidRPr="002060DE" w:rsidRDefault="0089461E" w:rsidP="0089461E">
            <w:pPr>
              <w:rPr>
                <w:rFonts w:asciiTheme="minorHAnsi" w:hAnsiTheme="minorHAnsi" w:cstheme="minorHAnsi"/>
                <w:sz w:val="18"/>
                <w:szCs w:val="18"/>
              </w:rPr>
            </w:pPr>
            <w:r w:rsidRPr="002060DE">
              <w:rPr>
                <w:rFonts w:asciiTheme="minorHAnsi" w:hAnsiTheme="minorHAnsi" w:cstheme="minorHAnsi"/>
                <w:sz w:val="18"/>
                <w:szCs w:val="18"/>
              </w:rPr>
              <w:t>0.00044</w:t>
            </w:r>
          </w:p>
        </w:tc>
        <w:tc>
          <w:tcPr>
            <w:tcW w:w="972" w:type="dxa"/>
            <w:vMerge/>
            <w:noWrap/>
          </w:tcPr>
          <w:p w14:paraId="0D7B11B3" w14:textId="77777777" w:rsidR="0089461E" w:rsidRPr="002060DE" w:rsidRDefault="0089461E" w:rsidP="0089461E">
            <w:pPr>
              <w:rPr>
                <w:rFonts w:asciiTheme="minorHAnsi" w:hAnsiTheme="minorHAnsi" w:cstheme="minorHAnsi"/>
                <w:sz w:val="18"/>
                <w:szCs w:val="18"/>
              </w:rPr>
            </w:pPr>
          </w:p>
        </w:tc>
      </w:tr>
      <w:tr w:rsidR="0089461E" w:rsidRPr="002060DE" w14:paraId="7826AE50" w14:textId="77777777" w:rsidTr="002060DE">
        <w:trPr>
          <w:trHeight w:val="300"/>
        </w:trPr>
        <w:tc>
          <w:tcPr>
            <w:tcW w:w="1838" w:type="dxa"/>
            <w:vMerge/>
            <w:noWrap/>
          </w:tcPr>
          <w:p w14:paraId="58653937" w14:textId="77777777" w:rsidR="0089461E" w:rsidRPr="002060DE" w:rsidRDefault="0089461E" w:rsidP="0089461E">
            <w:pPr>
              <w:rPr>
                <w:rFonts w:asciiTheme="minorHAnsi" w:hAnsiTheme="minorHAnsi" w:cstheme="minorHAnsi"/>
                <w:sz w:val="18"/>
                <w:szCs w:val="18"/>
              </w:rPr>
            </w:pPr>
          </w:p>
        </w:tc>
        <w:tc>
          <w:tcPr>
            <w:tcW w:w="2161" w:type="dxa"/>
            <w:noWrap/>
          </w:tcPr>
          <w:p w14:paraId="3E50CF84" w14:textId="7DC01369" w:rsidR="0089461E" w:rsidRPr="002060DE" w:rsidRDefault="00835212" w:rsidP="0089461E">
            <w:pPr>
              <w:rPr>
                <w:rFonts w:asciiTheme="minorHAnsi" w:hAnsiTheme="minorHAnsi" w:cstheme="minorHAnsi"/>
                <w:sz w:val="18"/>
                <w:szCs w:val="18"/>
              </w:rPr>
            </w:pPr>
            <w:r w:rsidRPr="002060DE">
              <w:rPr>
                <w:rFonts w:asciiTheme="minorHAnsi" w:hAnsiTheme="minorHAnsi" w:cstheme="minorHAnsi"/>
                <w:sz w:val="18"/>
                <w:szCs w:val="18"/>
              </w:rPr>
              <w:t>Post-QOF trend</w:t>
            </w:r>
          </w:p>
        </w:tc>
        <w:tc>
          <w:tcPr>
            <w:tcW w:w="1219" w:type="dxa"/>
            <w:noWrap/>
          </w:tcPr>
          <w:p w14:paraId="3D35E14E" w14:textId="0AD1B4EB" w:rsidR="0089461E" w:rsidRPr="002060DE" w:rsidRDefault="003829BD" w:rsidP="0089461E">
            <w:pPr>
              <w:rPr>
                <w:rFonts w:asciiTheme="minorHAnsi" w:hAnsiTheme="minorHAnsi" w:cstheme="minorHAnsi"/>
                <w:sz w:val="18"/>
                <w:szCs w:val="18"/>
              </w:rPr>
            </w:pPr>
            <w:r w:rsidRPr="002060DE">
              <w:rPr>
                <w:rFonts w:asciiTheme="minorHAnsi" w:hAnsiTheme="minorHAnsi" w:cstheme="minorHAnsi"/>
                <w:sz w:val="18"/>
                <w:szCs w:val="18"/>
              </w:rPr>
              <w:t>0.000</w:t>
            </w:r>
            <w:r w:rsidR="00DD76B2" w:rsidRPr="002060DE">
              <w:rPr>
                <w:rFonts w:asciiTheme="minorHAnsi" w:hAnsiTheme="minorHAnsi" w:cstheme="minorHAnsi"/>
                <w:sz w:val="18"/>
                <w:szCs w:val="18"/>
              </w:rPr>
              <w:t>03</w:t>
            </w:r>
          </w:p>
        </w:tc>
        <w:tc>
          <w:tcPr>
            <w:tcW w:w="940" w:type="dxa"/>
            <w:noWrap/>
          </w:tcPr>
          <w:p w14:paraId="57114BD2" w14:textId="77777777" w:rsidR="0089461E" w:rsidRPr="002060DE" w:rsidRDefault="0089461E" w:rsidP="0089461E">
            <w:pPr>
              <w:rPr>
                <w:rFonts w:asciiTheme="minorHAnsi" w:hAnsiTheme="minorHAnsi" w:cstheme="minorHAnsi"/>
                <w:sz w:val="18"/>
                <w:szCs w:val="18"/>
              </w:rPr>
            </w:pPr>
          </w:p>
        </w:tc>
        <w:tc>
          <w:tcPr>
            <w:tcW w:w="940" w:type="dxa"/>
            <w:noWrap/>
          </w:tcPr>
          <w:p w14:paraId="4D969300" w14:textId="77777777" w:rsidR="0089461E" w:rsidRPr="002060DE" w:rsidRDefault="0089461E" w:rsidP="0089461E">
            <w:pPr>
              <w:rPr>
                <w:rFonts w:asciiTheme="minorHAnsi" w:hAnsiTheme="minorHAnsi" w:cstheme="minorHAnsi"/>
                <w:sz w:val="18"/>
                <w:szCs w:val="18"/>
              </w:rPr>
            </w:pPr>
          </w:p>
        </w:tc>
        <w:tc>
          <w:tcPr>
            <w:tcW w:w="940" w:type="dxa"/>
            <w:noWrap/>
          </w:tcPr>
          <w:p w14:paraId="24924D6E" w14:textId="77777777" w:rsidR="0089461E" w:rsidRPr="002060DE" w:rsidRDefault="0089461E" w:rsidP="0089461E">
            <w:pPr>
              <w:rPr>
                <w:rFonts w:asciiTheme="minorHAnsi" w:hAnsiTheme="minorHAnsi" w:cstheme="minorHAnsi"/>
                <w:sz w:val="18"/>
                <w:szCs w:val="18"/>
              </w:rPr>
            </w:pPr>
          </w:p>
        </w:tc>
        <w:tc>
          <w:tcPr>
            <w:tcW w:w="972" w:type="dxa"/>
            <w:vMerge/>
            <w:noWrap/>
          </w:tcPr>
          <w:p w14:paraId="1BB1340E" w14:textId="77777777" w:rsidR="0089461E" w:rsidRPr="002060DE" w:rsidRDefault="0089461E" w:rsidP="0089461E">
            <w:pPr>
              <w:rPr>
                <w:rFonts w:asciiTheme="minorHAnsi" w:hAnsiTheme="minorHAnsi" w:cstheme="minorHAnsi"/>
                <w:sz w:val="18"/>
                <w:szCs w:val="18"/>
              </w:rPr>
            </w:pPr>
          </w:p>
        </w:tc>
      </w:tr>
    </w:tbl>
    <w:p w14:paraId="3F108D0E" w14:textId="7B362CF0" w:rsidR="003B60AD" w:rsidRPr="00A6694A" w:rsidRDefault="00231F2B" w:rsidP="00FD1CE8">
      <w:pPr>
        <w:rPr>
          <w:rFonts w:asciiTheme="minorHAnsi" w:hAnsiTheme="minorHAnsi" w:cstheme="minorHAnsi"/>
        </w:rPr>
      </w:pPr>
      <w:r w:rsidRPr="00A6694A">
        <w:rPr>
          <w:rFonts w:asciiTheme="minorHAnsi" w:hAnsiTheme="minorHAnsi" w:cstheme="minorHAnsi"/>
        </w:rPr>
        <w:br w:type="page"/>
      </w:r>
      <w:r w:rsidR="00CD5459" w:rsidRPr="00A6694A">
        <w:rPr>
          <w:rFonts w:asciiTheme="minorHAnsi" w:hAnsiTheme="minorHAnsi" w:cstheme="minorHAnsi"/>
          <w:b/>
        </w:rPr>
        <w:lastRenderedPageBreak/>
        <w:t>DISCUSSION</w:t>
      </w:r>
      <w:r w:rsidR="001C4563">
        <w:rPr>
          <w:rFonts w:asciiTheme="minorHAnsi" w:hAnsiTheme="minorHAnsi" w:cstheme="minorHAnsi"/>
          <w:b/>
        </w:rPr>
        <w:t xml:space="preserve"> - 1</w:t>
      </w:r>
      <w:r w:rsidR="00AC6280">
        <w:rPr>
          <w:rFonts w:asciiTheme="minorHAnsi" w:hAnsiTheme="minorHAnsi" w:cstheme="minorHAnsi"/>
          <w:b/>
        </w:rPr>
        <w:t>0</w:t>
      </w:r>
      <w:r w:rsidR="00764C92">
        <w:rPr>
          <w:rFonts w:asciiTheme="minorHAnsi" w:hAnsiTheme="minorHAnsi" w:cstheme="minorHAnsi"/>
          <w:b/>
        </w:rPr>
        <w:t>14</w:t>
      </w:r>
    </w:p>
    <w:p w14:paraId="47313340" w14:textId="4B1533C6" w:rsidR="003B60AD" w:rsidRPr="00A6694A" w:rsidRDefault="009769C1" w:rsidP="0052520C">
      <w:pPr>
        <w:pStyle w:val="NoSpacing"/>
        <w:outlineLvl w:val="0"/>
        <w:rPr>
          <w:rFonts w:cstheme="minorHAnsi"/>
          <w:b/>
        </w:rPr>
      </w:pPr>
      <w:r w:rsidRPr="00A6694A">
        <w:rPr>
          <w:rFonts w:cstheme="minorHAnsi"/>
          <w:b/>
        </w:rPr>
        <w:t>Statement of principal</w:t>
      </w:r>
      <w:r w:rsidR="003B60AD" w:rsidRPr="00A6694A">
        <w:rPr>
          <w:rFonts w:cstheme="minorHAnsi"/>
          <w:b/>
        </w:rPr>
        <w:t xml:space="preserve"> findings</w:t>
      </w:r>
    </w:p>
    <w:p w14:paraId="3D778A35" w14:textId="0E63AF18" w:rsidR="00ED5A99" w:rsidRPr="00A6694A" w:rsidRDefault="00B320FF" w:rsidP="00B320FF">
      <w:pPr>
        <w:pStyle w:val="NoSpacing"/>
        <w:rPr>
          <w:rFonts w:cstheme="minorHAnsi"/>
        </w:rPr>
      </w:pPr>
      <w:r w:rsidRPr="00A6694A">
        <w:rPr>
          <w:rFonts w:cstheme="minorHAnsi"/>
        </w:rPr>
        <w:t xml:space="preserve">Patients </w:t>
      </w:r>
      <w:r w:rsidR="006F2F76">
        <w:rPr>
          <w:rFonts w:cstheme="minorHAnsi"/>
        </w:rPr>
        <w:t xml:space="preserve">with a diagnosis of diabetes </w:t>
      </w:r>
      <w:r w:rsidRPr="00A6694A">
        <w:rPr>
          <w:rFonts w:cstheme="minorHAnsi"/>
        </w:rPr>
        <w:t xml:space="preserve">were having 8.10 clinical consultations per year with their GP in 2000/01, 6.91 in 2004/05 and 7.09 in 2014/15.  From 2000/01 to 2002/03 </w:t>
      </w:r>
      <w:r w:rsidR="00054C86" w:rsidRPr="00A6694A">
        <w:rPr>
          <w:rFonts w:cstheme="minorHAnsi"/>
        </w:rPr>
        <w:t>these</w:t>
      </w:r>
      <w:r w:rsidRPr="00A6694A">
        <w:rPr>
          <w:rFonts w:cstheme="minorHAnsi"/>
        </w:rPr>
        <w:t xml:space="preserve"> consultation rates were decreasing at a rate of -0.45</w:t>
      </w:r>
      <w:r w:rsidR="00D64835">
        <w:rPr>
          <w:rFonts w:cstheme="minorHAnsi"/>
        </w:rPr>
        <w:t xml:space="preserve"> per patient</w:t>
      </w:r>
      <w:r w:rsidRPr="00A6694A">
        <w:rPr>
          <w:rFonts w:cstheme="minorHAnsi"/>
        </w:rPr>
        <w:t xml:space="preserve"> per year.  </w:t>
      </w:r>
      <w:r w:rsidR="00054C86" w:rsidRPr="00A6694A">
        <w:rPr>
          <w:rFonts w:cstheme="minorHAnsi"/>
        </w:rPr>
        <w:t xml:space="preserve">After </w:t>
      </w:r>
      <w:r w:rsidRPr="00A6694A">
        <w:rPr>
          <w:rFonts w:cstheme="minorHAnsi"/>
        </w:rPr>
        <w:t xml:space="preserve">the introduction of </w:t>
      </w:r>
      <w:r w:rsidR="006620E8">
        <w:rPr>
          <w:rFonts w:cstheme="minorHAnsi"/>
        </w:rPr>
        <w:t xml:space="preserve">the </w:t>
      </w:r>
      <w:r w:rsidRPr="00A6694A">
        <w:rPr>
          <w:rFonts w:cstheme="minorHAnsi"/>
        </w:rPr>
        <w:t xml:space="preserve">QOF, </w:t>
      </w:r>
      <w:r w:rsidR="009F734C">
        <w:rPr>
          <w:rFonts w:cstheme="minorHAnsi"/>
        </w:rPr>
        <w:t xml:space="preserve">the slope of the trend changed by 0.46 </w:t>
      </w:r>
      <w:r w:rsidR="0086355B">
        <w:rPr>
          <w:rFonts w:cstheme="minorHAnsi"/>
        </w:rPr>
        <w:t xml:space="preserve">consultations </w:t>
      </w:r>
      <w:r w:rsidR="009F734C">
        <w:rPr>
          <w:rFonts w:cstheme="minorHAnsi"/>
        </w:rPr>
        <w:t xml:space="preserve">per </w:t>
      </w:r>
      <w:r w:rsidR="00D64835">
        <w:rPr>
          <w:rFonts w:cstheme="minorHAnsi"/>
        </w:rPr>
        <w:t xml:space="preserve">patient per </w:t>
      </w:r>
      <w:r w:rsidR="009F734C">
        <w:rPr>
          <w:rFonts w:cstheme="minorHAnsi"/>
        </w:rPr>
        <w:t>year</w:t>
      </w:r>
      <w:r w:rsidR="006D3BB3">
        <w:rPr>
          <w:rFonts w:cstheme="minorHAnsi"/>
        </w:rPr>
        <w:t xml:space="preserve"> and post-QOF </w:t>
      </w:r>
      <w:r w:rsidR="00054C86" w:rsidRPr="00A6694A">
        <w:rPr>
          <w:rFonts w:cstheme="minorHAnsi"/>
        </w:rPr>
        <w:t>annual</w:t>
      </w:r>
      <w:r w:rsidR="00DF5E3A">
        <w:rPr>
          <w:rFonts w:cstheme="minorHAnsi"/>
        </w:rPr>
        <w:t xml:space="preserve"> GP</w:t>
      </w:r>
      <w:r w:rsidR="00054C86" w:rsidRPr="00A6694A">
        <w:rPr>
          <w:rFonts w:cstheme="minorHAnsi"/>
        </w:rPr>
        <w:t xml:space="preserve"> consultation rates </w:t>
      </w:r>
      <w:r w:rsidR="0080373E" w:rsidRPr="00FB5ED4">
        <w:rPr>
          <w:rFonts w:cstheme="minorHAnsi"/>
        </w:rPr>
        <w:t>increased</w:t>
      </w:r>
      <w:r w:rsidR="00054C86" w:rsidRPr="00FB5ED4">
        <w:rPr>
          <w:rFonts w:cstheme="minorHAnsi"/>
        </w:rPr>
        <w:t xml:space="preserve"> by </w:t>
      </w:r>
      <w:r w:rsidRPr="00FB5ED4">
        <w:rPr>
          <w:rFonts w:cstheme="minorHAnsi"/>
        </w:rPr>
        <w:t>0</w:t>
      </w:r>
      <w:r w:rsidR="00DF5E3A" w:rsidRPr="00FB5ED4">
        <w:rPr>
          <w:rFonts w:cstheme="minorHAnsi"/>
        </w:rPr>
        <w:t>.018</w:t>
      </w:r>
      <w:r w:rsidR="00054C86" w:rsidRPr="00FB5ED4">
        <w:rPr>
          <w:rFonts w:cstheme="minorHAnsi"/>
        </w:rPr>
        <w:t xml:space="preserve"> per year</w:t>
      </w:r>
      <w:r w:rsidRPr="00FB5ED4">
        <w:rPr>
          <w:rFonts w:cstheme="minorHAnsi"/>
        </w:rPr>
        <w:t xml:space="preserve">.  </w:t>
      </w:r>
      <w:r w:rsidR="006620E8" w:rsidRPr="00FB5ED4">
        <w:rPr>
          <w:rFonts w:cstheme="minorHAnsi"/>
        </w:rPr>
        <w:t xml:space="preserve">The </w:t>
      </w:r>
      <w:r w:rsidRPr="00FB5ED4">
        <w:rPr>
          <w:rFonts w:cstheme="minorHAnsi"/>
        </w:rPr>
        <w:t xml:space="preserve">QOF </w:t>
      </w:r>
      <w:r w:rsidR="00054C86" w:rsidRPr="00FB5ED4">
        <w:rPr>
          <w:rFonts w:cstheme="minorHAnsi"/>
        </w:rPr>
        <w:t xml:space="preserve">was associated with </w:t>
      </w:r>
      <w:r w:rsidR="00AB6AED">
        <w:rPr>
          <w:rFonts w:cstheme="minorHAnsi"/>
        </w:rPr>
        <w:t>statistically significant changes in the trends for</w:t>
      </w:r>
      <w:r w:rsidR="00054C86" w:rsidRPr="00FB5ED4">
        <w:rPr>
          <w:rFonts w:cstheme="minorHAnsi"/>
        </w:rPr>
        <w:t xml:space="preserve"> </w:t>
      </w:r>
      <w:r w:rsidR="0090334C" w:rsidRPr="00FB5ED4">
        <w:rPr>
          <w:rFonts w:cstheme="minorHAnsi"/>
        </w:rPr>
        <w:t>all</w:t>
      </w:r>
      <w:r w:rsidR="00054C86" w:rsidRPr="00FB5ED4">
        <w:rPr>
          <w:rFonts w:cstheme="minorHAnsi"/>
        </w:rPr>
        <w:t xml:space="preserve"> types of GP</w:t>
      </w:r>
      <w:r w:rsidRPr="00FB5ED4">
        <w:rPr>
          <w:rFonts w:cstheme="minorHAnsi"/>
        </w:rPr>
        <w:t xml:space="preserve"> consultation</w:t>
      </w:r>
      <w:r w:rsidR="00256615">
        <w:rPr>
          <w:rFonts w:cstheme="minorHAnsi"/>
        </w:rPr>
        <w:t>.</w:t>
      </w:r>
      <w:r w:rsidR="001A62F4">
        <w:rPr>
          <w:rFonts w:cstheme="minorHAnsi"/>
        </w:rPr>
        <w:t xml:space="preserve">  The biggest change was for</w:t>
      </w:r>
      <w:r w:rsidR="00054C86" w:rsidRPr="00FB5ED4">
        <w:rPr>
          <w:rFonts w:cstheme="minorHAnsi"/>
        </w:rPr>
        <w:t xml:space="preserve"> ‘other</w:t>
      </w:r>
      <w:r w:rsidR="005135E5" w:rsidRPr="00FB5ED4">
        <w:rPr>
          <w:rFonts w:cstheme="minorHAnsi"/>
        </w:rPr>
        <w:t>’ encounters</w:t>
      </w:r>
      <w:r w:rsidR="00054C86" w:rsidRPr="00FB5ED4">
        <w:rPr>
          <w:rFonts w:cstheme="minorHAnsi"/>
        </w:rPr>
        <w:t xml:space="preserve">, </w:t>
      </w:r>
      <w:r w:rsidR="001A62F4">
        <w:rPr>
          <w:rFonts w:cstheme="minorHAnsi"/>
        </w:rPr>
        <w:t>with a step-change increase of 2.6 encounters immediately after the introduction of the QOF</w:t>
      </w:r>
      <w:r w:rsidR="00980E24">
        <w:rPr>
          <w:rFonts w:cstheme="minorHAnsi"/>
        </w:rPr>
        <w:t>, the magnitude of the pre-QOF trend increasing by 0.57</w:t>
      </w:r>
      <w:r w:rsidR="001A62F4">
        <w:rPr>
          <w:rFonts w:cstheme="minorHAnsi"/>
        </w:rPr>
        <w:t xml:space="preserve"> </w:t>
      </w:r>
      <w:r w:rsidR="00980E24">
        <w:rPr>
          <w:rFonts w:cstheme="minorHAnsi"/>
        </w:rPr>
        <w:t>giving a</w:t>
      </w:r>
      <w:r w:rsidR="001A62F4">
        <w:rPr>
          <w:rFonts w:cstheme="minorHAnsi"/>
        </w:rPr>
        <w:t xml:space="preserve"> </w:t>
      </w:r>
      <w:r w:rsidR="00134D20">
        <w:rPr>
          <w:rFonts w:cstheme="minorHAnsi"/>
        </w:rPr>
        <w:t>post-QOF trend increasing by 0.27 per patient per year.</w:t>
      </w:r>
    </w:p>
    <w:p w14:paraId="6C6D4E79" w14:textId="77777777" w:rsidR="00FC4645" w:rsidRPr="00A6694A" w:rsidRDefault="00FC4645" w:rsidP="00B320FF">
      <w:pPr>
        <w:pStyle w:val="NoSpacing"/>
        <w:rPr>
          <w:rFonts w:cstheme="minorHAnsi"/>
        </w:rPr>
      </w:pPr>
    </w:p>
    <w:p w14:paraId="2FD10F12" w14:textId="7C85CD8D" w:rsidR="00B320FF" w:rsidRPr="00A6694A" w:rsidRDefault="00054C86" w:rsidP="00B320FF">
      <w:pPr>
        <w:pStyle w:val="NoSpacing"/>
        <w:rPr>
          <w:rFonts w:cstheme="minorHAnsi"/>
        </w:rPr>
      </w:pPr>
      <w:r w:rsidRPr="00A6694A">
        <w:rPr>
          <w:rFonts w:cstheme="minorHAnsi"/>
        </w:rPr>
        <w:t>In contrast, n</w:t>
      </w:r>
      <w:r w:rsidR="00B320FF" w:rsidRPr="00A6694A">
        <w:rPr>
          <w:rFonts w:cstheme="minorHAnsi"/>
        </w:rPr>
        <w:t xml:space="preserve">urse clinical consultations were increasing prior to the introduction of </w:t>
      </w:r>
      <w:r w:rsidR="006620E8">
        <w:rPr>
          <w:rFonts w:cstheme="minorHAnsi"/>
        </w:rPr>
        <w:t xml:space="preserve">the </w:t>
      </w:r>
      <w:r w:rsidR="00B320FF" w:rsidRPr="00A6694A">
        <w:rPr>
          <w:rFonts w:cstheme="minorHAnsi"/>
        </w:rPr>
        <w:t>QOF,</w:t>
      </w:r>
      <w:r w:rsidR="00623901">
        <w:rPr>
          <w:rFonts w:cstheme="minorHAnsi"/>
        </w:rPr>
        <w:t xml:space="preserve"> </w:t>
      </w:r>
      <w:r w:rsidR="00B320FF" w:rsidRPr="00A6694A">
        <w:rPr>
          <w:rFonts w:cstheme="minorHAnsi"/>
        </w:rPr>
        <w:t xml:space="preserve">had a stepped increase when </w:t>
      </w:r>
      <w:r w:rsidR="006620E8">
        <w:rPr>
          <w:rFonts w:cstheme="minorHAnsi"/>
        </w:rPr>
        <w:t xml:space="preserve">the </w:t>
      </w:r>
      <w:r w:rsidR="00B320FF" w:rsidRPr="00A6694A">
        <w:rPr>
          <w:rFonts w:cstheme="minorHAnsi"/>
        </w:rPr>
        <w:t>QOF was introduced</w:t>
      </w:r>
      <w:r w:rsidRPr="00A6694A">
        <w:rPr>
          <w:rFonts w:cstheme="minorHAnsi"/>
        </w:rPr>
        <w:t xml:space="preserve">, but </w:t>
      </w:r>
      <w:r w:rsidR="00B320FF" w:rsidRPr="00A6694A">
        <w:rPr>
          <w:rFonts w:cstheme="minorHAnsi"/>
        </w:rPr>
        <w:t xml:space="preserve">have subsequently fallen.  </w:t>
      </w:r>
      <w:r w:rsidRPr="00A6694A">
        <w:rPr>
          <w:rFonts w:cstheme="minorHAnsi"/>
        </w:rPr>
        <w:t>This decrease in nurse consultations offset the increase in GP consultations</w:t>
      </w:r>
      <w:r w:rsidR="00B320FF" w:rsidRPr="00A6694A">
        <w:rPr>
          <w:rFonts w:cstheme="minorHAnsi"/>
        </w:rPr>
        <w:t xml:space="preserve">, </w:t>
      </w:r>
      <w:r w:rsidRPr="00A6694A">
        <w:rPr>
          <w:rFonts w:cstheme="minorHAnsi"/>
        </w:rPr>
        <w:t xml:space="preserve">so that overall </w:t>
      </w:r>
      <w:r w:rsidR="00B320FF" w:rsidRPr="00A6694A">
        <w:rPr>
          <w:rFonts w:cstheme="minorHAnsi"/>
        </w:rPr>
        <w:t xml:space="preserve">rates </w:t>
      </w:r>
      <w:r w:rsidRPr="00A6694A">
        <w:rPr>
          <w:rFonts w:cstheme="minorHAnsi"/>
        </w:rPr>
        <w:t>remained</w:t>
      </w:r>
      <w:r w:rsidR="00B320FF" w:rsidRPr="00A6694A">
        <w:rPr>
          <w:rFonts w:cstheme="minorHAnsi"/>
        </w:rPr>
        <w:t xml:space="preserve"> relatively static throughout the </w:t>
      </w:r>
      <w:r w:rsidRPr="00A6694A">
        <w:rPr>
          <w:rFonts w:cstheme="minorHAnsi"/>
        </w:rPr>
        <w:t xml:space="preserve">study </w:t>
      </w:r>
      <w:r w:rsidR="00B320FF" w:rsidRPr="00A6694A">
        <w:rPr>
          <w:rFonts w:cstheme="minorHAnsi"/>
        </w:rPr>
        <w:t>period.</w:t>
      </w:r>
    </w:p>
    <w:p w14:paraId="1CBD7139" w14:textId="77777777" w:rsidR="003B60AD" w:rsidRPr="00A6694A" w:rsidRDefault="003B60AD" w:rsidP="003B60AD">
      <w:pPr>
        <w:pStyle w:val="NoSpacing"/>
        <w:rPr>
          <w:rFonts w:cstheme="minorHAnsi"/>
        </w:rPr>
      </w:pPr>
    </w:p>
    <w:p w14:paraId="5957EBB6" w14:textId="5E058AE9" w:rsidR="00EB502E" w:rsidRPr="00836493" w:rsidRDefault="003B60AD" w:rsidP="00836493">
      <w:pPr>
        <w:pStyle w:val="NoSpacing"/>
        <w:outlineLvl w:val="0"/>
        <w:rPr>
          <w:rFonts w:cstheme="minorHAnsi"/>
          <w:b/>
        </w:rPr>
      </w:pPr>
      <w:r w:rsidRPr="00A6694A">
        <w:rPr>
          <w:rFonts w:cstheme="minorHAnsi"/>
          <w:b/>
        </w:rPr>
        <w:t>Strengths and weaknesses of the study</w:t>
      </w:r>
    </w:p>
    <w:p w14:paraId="6EFA0D90" w14:textId="42A2276D" w:rsidR="00FF79F0" w:rsidRPr="00836493" w:rsidRDefault="003B60AD" w:rsidP="003B60AD">
      <w:pPr>
        <w:pStyle w:val="NoSpacing"/>
        <w:rPr>
          <w:rFonts w:cstheme="minorHAnsi"/>
        </w:rPr>
      </w:pPr>
      <w:r w:rsidRPr="00A6694A">
        <w:rPr>
          <w:rFonts w:cstheme="minorHAnsi"/>
        </w:rPr>
        <w:t xml:space="preserve">This is the first longitudinal study that we are aware of that gives estimates for GP consultation rates for patients with diabetes mellitus and how </w:t>
      </w:r>
      <w:r w:rsidR="00CD5D67">
        <w:rPr>
          <w:rFonts w:cstheme="minorHAnsi"/>
        </w:rPr>
        <w:t>it</w:t>
      </w:r>
      <w:r w:rsidRPr="00A6694A">
        <w:rPr>
          <w:rFonts w:cstheme="minorHAnsi"/>
        </w:rPr>
        <w:t xml:space="preserve"> </w:t>
      </w:r>
      <w:r w:rsidR="000E48A5">
        <w:rPr>
          <w:rFonts w:cstheme="minorHAnsi"/>
        </w:rPr>
        <w:t>has</w:t>
      </w:r>
      <w:r w:rsidRPr="00A6694A">
        <w:rPr>
          <w:rFonts w:cstheme="minorHAnsi"/>
        </w:rPr>
        <w:t xml:space="preserve"> chang</w:t>
      </w:r>
      <w:r w:rsidR="000E48A5">
        <w:rPr>
          <w:rFonts w:cstheme="minorHAnsi"/>
        </w:rPr>
        <w:t>ed</w:t>
      </w:r>
      <w:r w:rsidRPr="00A6694A">
        <w:rPr>
          <w:rFonts w:cstheme="minorHAnsi"/>
        </w:rPr>
        <w:t xml:space="preserve"> over time.  One of the </w:t>
      </w:r>
      <w:r w:rsidR="00143C67" w:rsidRPr="00A6694A">
        <w:rPr>
          <w:rFonts w:cstheme="minorHAnsi"/>
        </w:rPr>
        <w:t xml:space="preserve">main </w:t>
      </w:r>
      <w:r w:rsidRPr="00A6694A">
        <w:rPr>
          <w:rFonts w:cstheme="minorHAnsi"/>
        </w:rPr>
        <w:t xml:space="preserve">strengths of this study is it uses routinely collected consultation data from </w:t>
      </w:r>
      <w:r w:rsidRPr="00836493">
        <w:rPr>
          <w:rFonts w:cstheme="minorHAnsi"/>
        </w:rPr>
        <w:t xml:space="preserve">individual patient records drawn from a nationally representative sample of practices, capturing real-life practice.  </w:t>
      </w:r>
    </w:p>
    <w:p w14:paraId="1A576514" w14:textId="25CD5D13" w:rsidR="004A7216" w:rsidRPr="00836493" w:rsidRDefault="004A7216" w:rsidP="003B60AD">
      <w:pPr>
        <w:pStyle w:val="NoSpacing"/>
        <w:rPr>
          <w:rFonts w:cstheme="minorHAnsi"/>
        </w:rPr>
      </w:pPr>
    </w:p>
    <w:p w14:paraId="70C4AAEE" w14:textId="6FD794C1" w:rsidR="0049429C" w:rsidRPr="007A2872" w:rsidRDefault="003B60AD" w:rsidP="003B60AD">
      <w:pPr>
        <w:pStyle w:val="NoSpacing"/>
        <w:rPr>
          <w:rFonts w:cstheme="minorHAnsi"/>
        </w:rPr>
      </w:pPr>
      <w:r w:rsidRPr="00836493">
        <w:rPr>
          <w:rFonts w:cstheme="minorHAnsi"/>
        </w:rPr>
        <w:t xml:space="preserve">However, there are a number of limitations.  First, </w:t>
      </w:r>
      <w:r w:rsidR="000615A2" w:rsidRPr="00836493">
        <w:rPr>
          <w:rFonts w:cstheme="minorHAnsi"/>
        </w:rPr>
        <w:t xml:space="preserve">this is an observational study and we cannot be certain that changes in consultation rates </w:t>
      </w:r>
      <w:r w:rsidR="00E006F9" w:rsidRPr="00836493">
        <w:rPr>
          <w:rFonts w:cstheme="minorHAnsi"/>
        </w:rPr>
        <w:t>are</w:t>
      </w:r>
      <w:r w:rsidR="000615A2" w:rsidRPr="00836493">
        <w:rPr>
          <w:rFonts w:cstheme="minorHAnsi"/>
        </w:rPr>
        <w:t xml:space="preserve"> fully attributable to</w:t>
      </w:r>
      <w:r w:rsidR="00E006F9" w:rsidRPr="00836493">
        <w:rPr>
          <w:rFonts w:cstheme="minorHAnsi"/>
        </w:rPr>
        <w:t xml:space="preserve"> the</w:t>
      </w:r>
      <w:r w:rsidR="000615A2" w:rsidRPr="00836493">
        <w:rPr>
          <w:rFonts w:cstheme="minorHAnsi"/>
        </w:rPr>
        <w:t xml:space="preserve"> introduction of the QOF. I</w:t>
      </w:r>
      <w:r w:rsidRPr="00836493">
        <w:rPr>
          <w:rFonts w:cstheme="minorHAnsi"/>
        </w:rPr>
        <w:t xml:space="preserve">t was not possible to include a control group as </w:t>
      </w:r>
      <w:r w:rsidR="006620E8" w:rsidRPr="00836493">
        <w:rPr>
          <w:rFonts w:cstheme="minorHAnsi"/>
        </w:rPr>
        <w:t xml:space="preserve">the </w:t>
      </w:r>
      <w:r w:rsidRPr="00836493">
        <w:rPr>
          <w:rFonts w:cstheme="minorHAnsi"/>
        </w:rPr>
        <w:t xml:space="preserve">QOF was introduced at a national level and there are no </w:t>
      </w:r>
      <w:r w:rsidR="000615A2" w:rsidRPr="00836493">
        <w:rPr>
          <w:rFonts w:cstheme="minorHAnsi"/>
        </w:rPr>
        <w:t>comparable</w:t>
      </w:r>
      <w:r w:rsidRPr="00836493">
        <w:rPr>
          <w:rFonts w:cstheme="minorHAnsi"/>
        </w:rPr>
        <w:t xml:space="preserve"> national systems with available data to act as a control.  </w:t>
      </w:r>
      <w:r w:rsidR="000615A2" w:rsidRPr="00836493">
        <w:rPr>
          <w:rFonts w:cstheme="minorHAnsi"/>
        </w:rPr>
        <w:t xml:space="preserve">However, </w:t>
      </w:r>
      <w:r w:rsidRPr="00836493">
        <w:rPr>
          <w:rFonts w:cstheme="minorHAnsi"/>
        </w:rPr>
        <w:t>ITS is the best quasi-experimental design for evaluating longitudinal effects of interventions in the absence of a control group</w:t>
      </w:r>
      <w:r w:rsidR="00572630">
        <w:rPr>
          <w:rFonts w:cstheme="minorHAnsi"/>
        </w:rPr>
        <w:t>.</w:t>
      </w:r>
      <w:r w:rsidRPr="00836493">
        <w:rPr>
          <w:rFonts w:cstheme="minorHAnsi"/>
        </w:rPr>
        <w:fldChar w:fldCharType="begin" w:fldLock="1"/>
      </w:r>
      <w:r w:rsidR="00002659">
        <w:rPr>
          <w:rFonts w:cstheme="minorHAnsi"/>
        </w:rPr>
        <w:instrText xml:space="preserve"> ADDIN ZOTERO_ITEM CSL_CITATION {"citationID":"xKXatUXm","properties":{"formattedCitation":"\\super 17\\nosupersub{}","plainCitation":"17","noteIndex":0},"citationItems":[{"id":290,"uris":["http://zotero.org/users/3237609/items/HUGM8GHA"],"uri":["http://zotero.org/users/3237609/items/HUGM8GHA"],"itemData":{"id":290,"type":"article-journal","title":"Segmented regression analysis of interrupted time series studies in medication use research","container-title":"Journal of clinical pharmacy and therapeutics","page":"299–309","volume":"27","issue":"4","source":"Google Scholar","author":[{"family":"Wagner","given":"Anita K."},{"family":"Soumerai","given":"Stephen B."},{"family":"Zhang","given":"Fang"},{"family":"Ross-Degnan","given":"Dennis"}],"issued":{"date-parts":[["2002"]]}}}],"schema":"https://github.com/citation-style-language/schema/raw/master/csl-citation.json"} </w:instrText>
      </w:r>
      <w:r w:rsidRPr="00836493">
        <w:rPr>
          <w:rFonts w:cstheme="minorHAnsi"/>
        </w:rPr>
        <w:fldChar w:fldCharType="separate"/>
      </w:r>
      <w:r w:rsidR="00002659" w:rsidRPr="00002659">
        <w:rPr>
          <w:rFonts w:ascii="Calibri" w:cs="Calibri"/>
          <w:vertAlign w:val="superscript"/>
          <w:lang w:val="en-US"/>
        </w:rPr>
        <w:t>17</w:t>
      </w:r>
      <w:r w:rsidRPr="00836493">
        <w:rPr>
          <w:rFonts w:cstheme="minorHAnsi"/>
        </w:rPr>
        <w:fldChar w:fldCharType="end"/>
      </w:r>
      <w:r w:rsidR="00B15FA7">
        <w:rPr>
          <w:rFonts w:cstheme="minorHAnsi"/>
        </w:rPr>
        <w:t xml:space="preserve">  </w:t>
      </w:r>
    </w:p>
    <w:p w14:paraId="46C4E9E3" w14:textId="77777777" w:rsidR="0049429C" w:rsidRPr="007A2872" w:rsidRDefault="0049429C" w:rsidP="003B60AD">
      <w:pPr>
        <w:pStyle w:val="NoSpacing"/>
        <w:rPr>
          <w:rFonts w:cstheme="minorHAnsi"/>
        </w:rPr>
      </w:pPr>
    </w:p>
    <w:p w14:paraId="00E48D6E" w14:textId="206F5BCC" w:rsidR="00A465FC" w:rsidRDefault="003B60AD" w:rsidP="009548E2">
      <w:pPr>
        <w:rPr>
          <w:rFonts w:asciiTheme="minorHAnsi" w:hAnsiTheme="minorHAnsi" w:cstheme="minorHAnsi"/>
        </w:rPr>
      </w:pPr>
      <w:r w:rsidRPr="007A2872">
        <w:rPr>
          <w:rFonts w:asciiTheme="minorHAnsi" w:hAnsiTheme="minorHAnsi" w:cstheme="minorHAnsi"/>
        </w:rPr>
        <w:t xml:space="preserve">Second, this study </w:t>
      </w:r>
      <w:r w:rsidR="00F26BF5" w:rsidRPr="007A2872">
        <w:rPr>
          <w:rFonts w:asciiTheme="minorHAnsi" w:hAnsiTheme="minorHAnsi" w:cstheme="minorHAnsi"/>
        </w:rPr>
        <w:t>shows changes in trends</w:t>
      </w:r>
      <w:r w:rsidR="008A07FF">
        <w:rPr>
          <w:rFonts w:asciiTheme="minorHAnsi" w:hAnsiTheme="minorHAnsi" w:cstheme="minorHAnsi"/>
        </w:rPr>
        <w:t xml:space="preserve"> in consultation rates</w:t>
      </w:r>
      <w:r w:rsidR="00F26BF5" w:rsidRPr="007A2872">
        <w:rPr>
          <w:rFonts w:asciiTheme="minorHAnsi" w:hAnsiTheme="minorHAnsi" w:cstheme="minorHAnsi"/>
        </w:rPr>
        <w:t xml:space="preserve"> per patient with diabetes.</w:t>
      </w:r>
      <w:r w:rsidR="00A8196A" w:rsidRPr="007A2872">
        <w:rPr>
          <w:rFonts w:asciiTheme="minorHAnsi" w:hAnsiTheme="minorHAnsi" w:cstheme="minorHAnsi"/>
        </w:rPr>
        <w:t xml:space="preserve">  </w:t>
      </w:r>
      <w:r w:rsidR="007A2872" w:rsidRPr="007A2872">
        <w:rPr>
          <w:rFonts w:asciiTheme="minorHAnsi" w:hAnsiTheme="minorHAnsi" w:cstheme="minorHAnsi"/>
        </w:rPr>
        <w:t xml:space="preserve">Prevalence of </w:t>
      </w:r>
      <w:r w:rsidR="007A2872" w:rsidRPr="009548E2">
        <w:rPr>
          <w:rFonts w:asciiTheme="minorHAnsi" w:hAnsiTheme="minorHAnsi" w:cstheme="minorHAnsi"/>
        </w:rPr>
        <w:t xml:space="preserve">diabetes mellitus since the QOF </w:t>
      </w:r>
      <w:r w:rsidR="007A2872" w:rsidRPr="00AA77CF">
        <w:rPr>
          <w:rFonts w:asciiTheme="minorHAnsi" w:hAnsiTheme="minorHAnsi" w:cstheme="minorHAnsi"/>
        </w:rPr>
        <w:t>was introduced has increased by 90.7% from 3.34%</w:t>
      </w:r>
      <w:r w:rsidR="00A64509" w:rsidRPr="00AA77CF">
        <w:rPr>
          <w:rFonts w:asciiTheme="minorHAnsi" w:hAnsiTheme="minorHAnsi" w:cstheme="minorHAnsi"/>
        </w:rPr>
        <w:t xml:space="preserve"> in 2004/05</w:t>
      </w:r>
      <w:r w:rsidR="007A2872" w:rsidRPr="00AA77CF">
        <w:rPr>
          <w:rFonts w:asciiTheme="minorHAnsi" w:hAnsiTheme="minorHAnsi" w:cstheme="minorHAnsi"/>
        </w:rPr>
        <w:t xml:space="preserve"> to 6.37% </w:t>
      </w:r>
      <w:r w:rsidR="00A64509" w:rsidRPr="00AA77CF">
        <w:rPr>
          <w:rFonts w:asciiTheme="minorHAnsi" w:hAnsiTheme="minorHAnsi" w:cstheme="minorHAnsi"/>
        </w:rPr>
        <w:t>in 2014/15</w:t>
      </w:r>
      <w:r w:rsidR="00572630">
        <w:rPr>
          <w:rFonts w:asciiTheme="minorHAnsi" w:hAnsiTheme="minorHAnsi" w:cstheme="minorHAnsi"/>
        </w:rPr>
        <w:t>,</w:t>
      </w:r>
      <w:r w:rsidR="00AA77CF" w:rsidRPr="00AA77CF">
        <w:rPr>
          <w:rFonts w:asciiTheme="minorHAnsi" w:hAnsiTheme="minorHAnsi" w:cstheme="minorHAnsi"/>
        </w:rPr>
        <w:fldChar w:fldCharType="begin"/>
      </w:r>
      <w:r w:rsidR="00002659">
        <w:rPr>
          <w:rFonts w:asciiTheme="minorHAnsi" w:hAnsiTheme="minorHAnsi" w:cstheme="minorHAnsi"/>
        </w:rPr>
        <w:instrText xml:space="preserve"> ADDIN ZOTERO_ITEM CSL_CITATION {"citationID":"UrZIRf1y","properties":{"formattedCitation":"\\super 20\\nosupersub{}","plainCitation":"20","noteIndex":0},"citationItems":[{"id":951,"uris":["http://zotero.org/users/3237609/items/UJ8AKFHW"],"uri":["http://zotero.org/users/3237609/items/UJ8AKFHW"],"itemData":{"id":951,"type":"article","title":"Quality and Outcomes Framework","URL":"http://content.digital.nhs.uk/qof","author":[{"family":"NHS Digital","given":""}],"issued":{"date-parts":[["2017"]]}}}],"schema":"https://github.com/citation-style-language/schema/raw/master/csl-citation.json"} </w:instrText>
      </w:r>
      <w:r w:rsidR="00AA77CF" w:rsidRPr="00AA77CF">
        <w:rPr>
          <w:rFonts w:asciiTheme="minorHAnsi" w:hAnsiTheme="minorHAnsi" w:cstheme="minorHAnsi"/>
        </w:rPr>
        <w:fldChar w:fldCharType="separate"/>
      </w:r>
      <w:r w:rsidR="00002659" w:rsidRPr="00002659">
        <w:rPr>
          <w:rFonts w:ascii="Calibri" w:hAnsiTheme="minorHAnsi" w:cs="Calibri"/>
          <w:vertAlign w:val="superscript"/>
          <w:lang w:val="en-US"/>
        </w:rPr>
        <w:t>20</w:t>
      </w:r>
      <w:r w:rsidR="00AA77CF" w:rsidRPr="00AA77CF">
        <w:rPr>
          <w:rFonts w:asciiTheme="minorHAnsi" w:hAnsiTheme="minorHAnsi" w:cstheme="minorHAnsi"/>
        </w:rPr>
        <w:fldChar w:fldCharType="end"/>
      </w:r>
      <w:r w:rsidR="007A2872" w:rsidRPr="00AA77CF">
        <w:rPr>
          <w:rFonts w:asciiTheme="minorHAnsi" w:hAnsiTheme="minorHAnsi" w:cstheme="minorHAnsi"/>
        </w:rPr>
        <w:t xml:space="preserve"> so workload impacts at a practice level will be much higher.</w:t>
      </w:r>
      <w:r w:rsidR="009548E2" w:rsidRPr="00AA77CF">
        <w:rPr>
          <w:rFonts w:asciiTheme="minorHAnsi" w:hAnsiTheme="minorHAnsi" w:cstheme="minorHAnsi"/>
        </w:rPr>
        <w:t xml:space="preserve">  </w:t>
      </w:r>
      <w:r w:rsidRPr="00AA77CF">
        <w:rPr>
          <w:rFonts w:asciiTheme="minorHAnsi" w:hAnsiTheme="minorHAnsi" w:cstheme="minorHAnsi"/>
        </w:rPr>
        <w:t>Changes in clinical diagnostic criteria such</w:t>
      </w:r>
      <w:r w:rsidRPr="009548E2">
        <w:rPr>
          <w:rFonts w:asciiTheme="minorHAnsi" w:hAnsiTheme="minorHAnsi" w:cstheme="minorHAnsi"/>
        </w:rPr>
        <w:t xml:space="preserve"> as use of glycated haemoglobin (HbA1c) recommended by the World Health Organisation in 2011</w:t>
      </w:r>
      <w:r w:rsidR="00533ECC" w:rsidRPr="009548E2">
        <w:rPr>
          <w:rFonts w:asciiTheme="minorHAnsi" w:hAnsiTheme="minorHAnsi" w:cstheme="minorHAnsi"/>
        </w:rPr>
        <w:fldChar w:fldCharType="begin" w:fldLock="1"/>
      </w:r>
      <w:r w:rsidR="00002659">
        <w:rPr>
          <w:rFonts w:asciiTheme="minorHAnsi" w:hAnsiTheme="minorHAnsi" w:cstheme="minorHAnsi"/>
        </w:rPr>
        <w:instrText xml:space="preserve"> ADDIN ZOTERO_ITEM CSL_CITATION {"citationID":"VUFXxuye","properties":{"formattedCitation":"\\super 21\\nosupersub{}","plainCitation":"21","noteIndex":0},"citationItems":[{"id":1023,"uris":["http://zotero.org/users/3237609/items/DVQZKCB3"],"uri":["http://zotero.org/users/3237609/items/DVQZKCB3"],"itemData":{"id":1023,"type":"webpage","title":"Use of glycated haemoglobin (HbA1c) in the diagnosis of diabetes mellitus","URL":"https://www.diabetes.org.uk/Documents/Professionals/hba1c_diagnosis.1111.pdf","author":[{"family":"World Health Organisation","given":""}],"issued":{"date-parts":[["2011"]]},"accessed":{"date-parts":[["2017",7,19]]}}}],"schema":"https://github.com/citation-style-language/schema/raw/master/csl-citation.json"} </w:instrText>
      </w:r>
      <w:r w:rsidR="00533ECC" w:rsidRPr="009548E2">
        <w:rPr>
          <w:rFonts w:asciiTheme="minorHAnsi" w:hAnsiTheme="minorHAnsi" w:cstheme="minorHAnsi"/>
        </w:rPr>
        <w:fldChar w:fldCharType="separate"/>
      </w:r>
      <w:r w:rsidR="00002659" w:rsidRPr="00002659">
        <w:rPr>
          <w:rFonts w:ascii="Calibri" w:hAnsiTheme="minorHAnsi" w:cs="Calibri"/>
          <w:vertAlign w:val="superscript"/>
          <w:lang w:val="en-US"/>
        </w:rPr>
        <w:t>21</w:t>
      </w:r>
      <w:r w:rsidR="00533ECC" w:rsidRPr="009548E2">
        <w:rPr>
          <w:rFonts w:asciiTheme="minorHAnsi" w:hAnsiTheme="minorHAnsi" w:cstheme="minorHAnsi"/>
        </w:rPr>
        <w:fldChar w:fldCharType="end"/>
      </w:r>
      <w:r w:rsidR="00461F0A">
        <w:rPr>
          <w:rFonts w:asciiTheme="minorHAnsi" w:hAnsiTheme="minorHAnsi" w:cstheme="minorHAnsi"/>
        </w:rPr>
        <w:t xml:space="preserve"> and p</w:t>
      </w:r>
      <w:r w:rsidR="00461F0A" w:rsidRPr="009548E2">
        <w:rPr>
          <w:rFonts w:asciiTheme="minorHAnsi" w:hAnsiTheme="minorHAnsi" w:cstheme="minorHAnsi"/>
        </w:rPr>
        <w:t>eople with diabetes being detected at an earlier stage than in the past</w:t>
      </w:r>
      <w:r w:rsidR="00461F0A" w:rsidRPr="009548E2">
        <w:rPr>
          <w:rFonts w:asciiTheme="minorHAnsi" w:hAnsiTheme="minorHAnsi" w:cstheme="minorHAnsi"/>
        </w:rPr>
        <w:fldChar w:fldCharType="begin" w:fldLock="1"/>
      </w:r>
      <w:r w:rsidR="00002659">
        <w:rPr>
          <w:rFonts w:asciiTheme="minorHAnsi" w:hAnsiTheme="minorHAnsi" w:cstheme="minorHAnsi"/>
        </w:rPr>
        <w:instrText xml:space="preserve"> ADDIN ZOTERO_ITEM CSL_CITATION {"citationID":"DuFQfNjv","properties":{"formattedCitation":"\\super 22\\nosupersub{}","plainCitation":"22","noteIndex":0},"citationItems":[{"id":1504,"uris":["http://zotero.org/users/3237609/items/JEP2Z3BR"],"uri":["http://zotero.org/users/3237609/items/JEP2Z3BR"],"itemData":{"id":1504,"type":"article-journal","title":"Nursing consultations and control of diabetes in general practice: a retrospective observational study","container-title":"Br J Gen Pract","page":"e642-e648","volume":"65","issue":"639","source":"bjgp.org","abstract":"Background Diabetes affects around 3.6 million people in the UK. Previous research found that general practices employing more nurses delivered better diabetes care, but did not include data on individual patient characteristics or consultations received.\nAim To examine whether the proportion of consultations with patients with diabetes provided by nurses in GP practices is associated with control of diabetes measured by levels of glycated haemoglobin (HbA1c).\nDesign and setting A retrospective observational study using consultation records from 319 649 patients with diabetes from 471 UK general practices from 2002 to 2011.\nMethod Hierarchical multilevel models to examine associations between proportion of consultations undertaken by nurses and attaining HbA1c targets over time, controlling for case-mix and practice level factors.\nResults The proportion of consultations with nurses has increased by 20% since 2002 but patients with diabetes made fewer consultations per year in 2011 compared with 2002 (11.6 versus 16.0). Glycaemic control has improved and was more uniformly achieved in 2011 than 2002. Practices in which nurses provide a higher proportion of consultations perform no differently to those where nurse input is lower (lowest versus highest nurse contact tertile odds ratio [OR] [confidence interval {95% CI}]: HbA1c ≤53 mmol/mol (7%) 2002, 1.04 [95% CI = 0.87 to 1.25] and 2011, 0.95 [95% CI = 0.87 to 1.03]; HbA1c ≤86 mmol/mol (10%) 2002, 0.97 [95% CI = 0.73 to 1.29] and 2011, 0.95 [95% CI = 0.86 to 1.04]).\nConclusion Practices that primarily use GPs to deliver diabetes care could release significant resources with no adverse effect by switching their services towards nurse-led care.","DOI":"10.3399/bjgp15X686881","ISSN":"0960-1643, 1478-5242","note":"PMID: 26412840","shortTitle":"Nursing consultations and control of diabetes in general practice","journalAbbreviation":"Br J Gen Pract","language":"en","author":[{"family":"Murrells","given":"Trevor"},{"family":"Ball","given":"Jane"},{"family":"Maben","given":"Jill"},{"family":"Ashworth","given":"Mark"},{"family":"Griffiths","given":"Peter"}],"issued":{"date-parts":[["2015",10,1]]}}}],"schema":"https://github.com/citation-style-language/schema/raw/master/csl-citation.json"} </w:instrText>
      </w:r>
      <w:r w:rsidR="00461F0A" w:rsidRPr="009548E2">
        <w:rPr>
          <w:rFonts w:asciiTheme="minorHAnsi" w:hAnsiTheme="minorHAnsi" w:cstheme="minorHAnsi"/>
        </w:rPr>
        <w:fldChar w:fldCharType="separate"/>
      </w:r>
      <w:r w:rsidR="00002659" w:rsidRPr="00002659">
        <w:rPr>
          <w:rFonts w:ascii="Calibri" w:hAnsiTheme="minorHAnsi" w:cs="Calibri"/>
          <w:vertAlign w:val="superscript"/>
          <w:lang w:val="en-US"/>
        </w:rPr>
        <w:t>22</w:t>
      </w:r>
      <w:r w:rsidR="00461F0A" w:rsidRPr="009548E2">
        <w:rPr>
          <w:rFonts w:asciiTheme="minorHAnsi" w:hAnsiTheme="minorHAnsi" w:cstheme="minorHAnsi"/>
        </w:rPr>
        <w:fldChar w:fldCharType="end"/>
      </w:r>
      <w:r w:rsidR="00461F0A">
        <w:rPr>
          <w:rFonts w:asciiTheme="minorHAnsi" w:hAnsiTheme="minorHAnsi" w:cstheme="minorHAnsi"/>
        </w:rPr>
        <w:t xml:space="preserve"> may alter the sample over time.</w:t>
      </w:r>
      <w:r w:rsidR="00461F0A" w:rsidRPr="009548E2">
        <w:rPr>
          <w:rFonts w:asciiTheme="minorHAnsi" w:hAnsiTheme="minorHAnsi" w:cstheme="minorHAnsi"/>
        </w:rPr>
        <w:t xml:space="preserve">  </w:t>
      </w:r>
      <w:r w:rsidR="00146D61" w:rsidRPr="009548E2">
        <w:rPr>
          <w:rFonts w:asciiTheme="minorHAnsi" w:hAnsiTheme="minorHAnsi" w:cstheme="minorHAnsi"/>
        </w:rPr>
        <w:t xml:space="preserve">Our code list for diabetes may vary </w:t>
      </w:r>
      <w:r w:rsidR="001E3374" w:rsidRPr="009548E2">
        <w:rPr>
          <w:rFonts w:asciiTheme="minorHAnsi" w:hAnsiTheme="minorHAnsi" w:cstheme="minorHAnsi"/>
        </w:rPr>
        <w:t xml:space="preserve">slightly from those used in </w:t>
      </w:r>
      <w:r w:rsidR="00146D61" w:rsidRPr="009548E2">
        <w:rPr>
          <w:rFonts w:asciiTheme="minorHAnsi" w:hAnsiTheme="minorHAnsi" w:cstheme="minorHAnsi"/>
        </w:rPr>
        <w:t>other studies</w:t>
      </w:r>
      <w:r w:rsidR="001E3374" w:rsidRPr="009548E2">
        <w:rPr>
          <w:rFonts w:asciiTheme="minorHAnsi" w:hAnsiTheme="minorHAnsi" w:cstheme="minorHAnsi"/>
        </w:rPr>
        <w:t xml:space="preserve"> and may result in some selection bias. </w:t>
      </w:r>
    </w:p>
    <w:p w14:paraId="483DAFBC" w14:textId="77777777" w:rsidR="00E957F7" w:rsidRPr="009548E2" w:rsidRDefault="00E957F7" w:rsidP="003B60AD">
      <w:pPr>
        <w:pStyle w:val="NoSpacing"/>
        <w:rPr>
          <w:rFonts w:cstheme="minorHAnsi"/>
        </w:rPr>
      </w:pPr>
    </w:p>
    <w:p w14:paraId="28D72612" w14:textId="16708105" w:rsidR="00870924" w:rsidRDefault="003B60AD" w:rsidP="003B60AD">
      <w:pPr>
        <w:pStyle w:val="NoSpacing"/>
        <w:rPr>
          <w:rFonts w:cstheme="minorHAnsi"/>
        </w:rPr>
      </w:pPr>
      <w:r w:rsidRPr="009548E2">
        <w:rPr>
          <w:rFonts w:cstheme="minorHAnsi"/>
        </w:rPr>
        <w:t xml:space="preserve">Third, </w:t>
      </w:r>
      <w:r w:rsidR="00870924" w:rsidRPr="009548E2">
        <w:rPr>
          <w:rFonts w:cstheme="minorHAnsi"/>
        </w:rPr>
        <w:t>this</w:t>
      </w:r>
      <w:r w:rsidR="00AE2530" w:rsidRPr="009548E2">
        <w:rPr>
          <w:rFonts w:cstheme="minorHAnsi"/>
        </w:rPr>
        <w:t xml:space="preserve"> study does not capture changes in </w:t>
      </w:r>
      <w:r w:rsidR="00A1256B" w:rsidRPr="009548E2">
        <w:rPr>
          <w:rFonts w:cstheme="minorHAnsi"/>
        </w:rPr>
        <w:t>other parts</w:t>
      </w:r>
      <w:r w:rsidR="00A1256B" w:rsidRPr="00836493">
        <w:rPr>
          <w:rFonts w:cstheme="minorHAnsi"/>
        </w:rPr>
        <w:t xml:space="preserve"> of care such as community appointments with diabetes s</w:t>
      </w:r>
      <w:r w:rsidR="00C91836" w:rsidRPr="00836493">
        <w:rPr>
          <w:rFonts w:cstheme="minorHAnsi"/>
        </w:rPr>
        <w:t xml:space="preserve">pecialist nurses or hospital care.  </w:t>
      </w:r>
      <w:r w:rsidR="00C6074D">
        <w:rPr>
          <w:rFonts w:cstheme="minorHAnsi"/>
        </w:rPr>
        <w:t>All consultations regardless of indication were included rather than those specifically coded for diabetes due to concerns of coding accuracy for patients presenting with multiple conditions, so our consultation rates are for patients with diabetes rather than specifically for diabetes care.</w:t>
      </w:r>
    </w:p>
    <w:p w14:paraId="7FC65571" w14:textId="77777777" w:rsidR="00870924" w:rsidRDefault="00870924" w:rsidP="003B60AD">
      <w:pPr>
        <w:pStyle w:val="NoSpacing"/>
        <w:rPr>
          <w:rFonts w:cstheme="minorHAnsi"/>
        </w:rPr>
      </w:pPr>
    </w:p>
    <w:p w14:paraId="58F351E5" w14:textId="7FB06CCB" w:rsidR="003B60AD" w:rsidRDefault="00533ECC" w:rsidP="003B60AD">
      <w:pPr>
        <w:pStyle w:val="NoSpacing"/>
        <w:rPr>
          <w:rFonts w:cstheme="minorHAnsi"/>
        </w:rPr>
      </w:pPr>
      <w:r w:rsidRPr="00836493">
        <w:rPr>
          <w:rFonts w:cstheme="minorHAnsi"/>
        </w:rPr>
        <w:lastRenderedPageBreak/>
        <w:t xml:space="preserve">Fourth, </w:t>
      </w:r>
      <w:r w:rsidR="00C6361B" w:rsidRPr="00836493">
        <w:rPr>
          <w:rFonts w:cstheme="minorHAnsi"/>
        </w:rPr>
        <w:t xml:space="preserve">the biggest </w:t>
      </w:r>
      <w:r w:rsidR="00EA4958" w:rsidRPr="00836493">
        <w:rPr>
          <w:rFonts w:cstheme="minorHAnsi"/>
        </w:rPr>
        <w:t xml:space="preserve">change we report was for </w:t>
      </w:r>
      <w:r w:rsidR="001F4AA8" w:rsidRPr="00836493">
        <w:rPr>
          <w:rFonts w:cstheme="minorHAnsi"/>
        </w:rPr>
        <w:t>‘other’ encounters</w:t>
      </w:r>
      <w:r w:rsidR="00EA4958" w:rsidRPr="00836493">
        <w:rPr>
          <w:rFonts w:cstheme="minorHAnsi"/>
        </w:rPr>
        <w:t>,</w:t>
      </w:r>
      <w:r w:rsidR="001F4AA8" w:rsidRPr="00836493">
        <w:rPr>
          <w:rFonts w:cstheme="minorHAnsi"/>
        </w:rPr>
        <w:t xml:space="preserve"> </w:t>
      </w:r>
      <w:r w:rsidR="00C6361B" w:rsidRPr="00836493">
        <w:rPr>
          <w:rFonts w:cstheme="minorHAnsi"/>
        </w:rPr>
        <w:t xml:space="preserve">which </w:t>
      </w:r>
      <w:r w:rsidR="001F4AA8" w:rsidRPr="00836493">
        <w:rPr>
          <w:rFonts w:cstheme="minorHAnsi"/>
        </w:rPr>
        <w:t>need to be interpreted with caution as this is a heterogeneous group of encounters</w:t>
      </w:r>
      <w:r w:rsidR="00F00ECF" w:rsidRPr="00836493">
        <w:rPr>
          <w:rFonts w:cstheme="minorHAnsi"/>
        </w:rPr>
        <w:t xml:space="preserve"> (appendix table 1)</w:t>
      </w:r>
      <w:r w:rsidR="001F4AA8" w:rsidRPr="00836493">
        <w:rPr>
          <w:rFonts w:cstheme="minorHAnsi"/>
        </w:rPr>
        <w:t>.  CPRD only captures computerised parts of the clinical</w:t>
      </w:r>
      <w:r w:rsidR="002C704D" w:rsidRPr="00836493">
        <w:rPr>
          <w:rFonts w:cstheme="minorHAnsi"/>
        </w:rPr>
        <w:t xml:space="preserve"> </w:t>
      </w:r>
      <w:r w:rsidR="00E64BAC" w:rsidRPr="00836493">
        <w:rPr>
          <w:rFonts w:cstheme="minorHAnsi"/>
        </w:rPr>
        <w:t>record</w:t>
      </w:r>
      <w:r w:rsidR="001F4AA8" w:rsidRPr="00836493">
        <w:rPr>
          <w:rFonts w:cstheme="minorHAnsi"/>
        </w:rPr>
        <w:t xml:space="preserve">, and it is likely there was heterogeneity among practices around which parts of the record were computerised and when.  However, </w:t>
      </w:r>
      <w:r w:rsidR="00EA4958" w:rsidRPr="00836493">
        <w:rPr>
          <w:rFonts w:cstheme="minorHAnsi"/>
        </w:rPr>
        <w:t xml:space="preserve">the ‘other’ category </w:t>
      </w:r>
      <w:r w:rsidR="001F4AA8" w:rsidRPr="00836493">
        <w:rPr>
          <w:rFonts w:cstheme="minorHAnsi"/>
        </w:rPr>
        <w:t xml:space="preserve">does give an indication of the increasing electronic and administrative workload faced by GPs.  </w:t>
      </w:r>
    </w:p>
    <w:p w14:paraId="50DD6EE8" w14:textId="77777777" w:rsidR="00143C67" w:rsidRPr="00A6694A" w:rsidRDefault="00143C67" w:rsidP="003B60AD">
      <w:pPr>
        <w:pStyle w:val="NoSpacing"/>
        <w:rPr>
          <w:rFonts w:cstheme="minorHAnsi"/>
          <w:b/>
        </w:rPr>
      </w:pPr>
    </w:p>
    <w:p w14:paraId="29E5FE11" w14:textId="77777777" w:rsidR="00E3447E" w:rsidRPr="00E3447E" w:rsidRDefault="00E3447E" w:rsidP="00E3447E">
      <w:pPr>
        <w:shd w:val="clear" w:color="auto" w:fill="FFFFFF"/>
        <w:textAlignment w:val="baseline"/>
        <w:rPr>
          <w:rFonts w:asciiTheme="minorHAnsi" w:hAnsiTheme="minorHAnsi" w:cstheme="minorHAnsi"/>
          <w:b/>
          <w:color w:val="333333"/>
        </w:rPr>
      </w:pPr>
      <w:r w:rsidRPr="00E3447E">
        <w:rPr>
          <w:rFonts w:asciiTheme="minorHAnsi" w:hAnsiTheme="minorHAnsi" w:cstheme="minorHAnsi"/>
          <w:b/>
          <w:color w:val="333333"/>
        </w:rPr>
        <w:t>Comparison with existing literature</w:t>
      </w:r>
    </w:p>
    <w:p w14:paraId="3E736AB4" w14:textId="46AAC3A6" w:rsidR="00EB4AF9" w:rsidRPr="00323718" w:rsidRDefault="001D661F" w:rsidP="00323718">
      <w:pPr>
        <w:rPr>
          <w:rFonts w:asciiTheme="minorHAnsi" w:hAnsiTheme="minorHAnsi" w:cstheme="minorHAnsi"/>
          <w:color w:val="000000" w:themeColor="text1"/>
          <w:lang w:val="en-US"/>
        </w:rPr>
      </w:pPr>
      <w:r w:rsidRPr="00323718">
        <w:rPr>
          <w:rFonts w:asciiTheme="minorHAnsi" w:hAnsiTheme="minorHAnsi" w:cstheme="minorHAnsi"/>
          <w:lang w:val="en-US"/>
        </w:rPr>
        <w:t xml:space="preserve">This study supports previous literature that </w:t>
      </w:r>
      <w:r w:rsidR="00323718" w:rsidRPr="00323718">
        <w:rPr>
          <w:rFonts w:asciiTheme="minorHAnsi" w:hAnsiTheme="minorHAnsi" w:cstheme="minorHAnsi"/>
          <w:lang w:val="en-US"/>
        </w:rPr>
        <w:t xml:space="preserve">total </w:t>
      </w:r>
      <w:r w:rsidRPr="00323718">
        <w:rPr>
          <w:rFonts w:asciiTheme="minorHAnsi" w:hAnsiTheme="minorHAnsi" w:cstheme="minorHAnsi"/>
          <w:lang w:val="en-US"/>
        </w:rPr>
        <w:t>g</w:t>
      </w:r>
      <w:r w:rsidR="00892E29" w:rsidRPr="00323718">
        <w:rPr>
          <w:rFonts w:asciiTheme="minorHAnsi" w:hAnsiTheme="minorHAnsi" w:cstheme="minorHAnsi"/>
          <w:lang w:val="en-US"/>
        </w:rPr>
        <w:t>eneral practice workload has increased by 16% from 2007 to 2014</w:t>
      </w:r>
      <w:r w:rsidR="00572630">
        <w:rPr>
          <w:rFonts w:asciiTheme="minorHAnsi" w:hAnsiTheme="minorHAnsi" w:cstheme="minorHAnsi"/>
          <w:lang w:val="en-US"/>
        </w:rPr>
        <w:t>.</w:t>
      </w:r>
      <w:r w:rsidR="00892E29" w:rsidRPr="00323718">
        <w:rPr>
          <w:rFonts w:asciiTheme="minorHAnsi" w:hAnsiTheme="minorHAnsi" w:cstheme="minorHAnsi"/>
          <w:color w:val="000000" w:themeColor="text1"/>
        </w:rPr>
        <w:fldChar w:fldCharType="begin"/>
      </w:r>
      <w:r w:rsidR="00002659">
        <w:rPr>
          <w:rFonts w:asciiTheme="minorHAnsi" w:hAnsiTheme="minorHAnsi" w:cstheme="minorHAnsi"/>
          <w:color w:val="000000" w:themeColor="text1"/>
        </w:rPr>
        <w:instrText xml:space="preserve"> ADDIN ZOTERO_ITEM CSL_CITATION {"citationID":"V5g904T5","properties":{"formattedCitation":"\\super 23\\nosupersub{}","plainCitation":"23","noteIndex":0},"citationItems":[{"id":8,"uris":["http://zotero.org/users/3237609/items/CPNQEHQ7"],"uri":["http://zotero.org/users/3237609/items/CPNQEHQ7"],"itemData":{"id":8,"type":"article-journal","title":"Clinical workload in UK primary care: a retrospective analysis of 100 million consultations in England, 2007–14","container-title":"The Lancet","page":"2323-2330","volume":"387","issue":"10035","source":"CrossRef","DOI":"10.1016/S0140-6736(16)00620-6","ISSN":"01406736","shortTitle":"Clinical workload in UK primary care","language":"en","author":[{"family":"Hobbs","given":"F D Richard"},{"family":"Bankhead","given":"Clare"},{"family":"Mukhtar","given":"Toqir"},{"family":"Stevens","given":"Sarah"},{"family":"Perera-Salazar","given":"Rafael"},{"family":"Holt","given":"Tim"},{"family":"Salisbury","given":"Chris"}],"issued":{"date-parts":[["2016",6]]}}}],"schema":"https://github.com/citation-style-language/schema/raw/master/csl-citation.json"} </w:instrText>
      </w:r>
      <w:r w:rsidR="00892E29" w:rsidRPr="00323718">
        <w:rPr>
          <w:rFonts w:asciiTheme="minorHAnsi" w:hAnsiTheme="minorHAnsi" w:cstheme="minorHAnsi"/>
          <w:color w:val="000000" w:themeColor="text1"/>
        </w:rPr>
        <w:fldChar w:fldCharType="separate"/>
      </w:r>
      <w:r w:rsidR="00002659" w:rsidRPr="00002659">
        <w:rPr>
          <w:rFonts w:ascii="Calibri" w:hAnsiTheme="minorHAnsi" w:cs="Calibri"/>
          <w:color w:val="000000"/>
          <w:vertAlign w:val="superscript"/>
          <w:lang w:val="en-US"/>
        </w:rPr>
        <w:t>23</w:t>
      </w:r>
      <w:r w:rsidR="00892E29" w:rsidRPr="00323718">
        <w:rPr>
          <w:rFonts w:asciiTheme="minorHAnsi" w:hAnsiTheme="minorHAnsi" w:cstheme="minorHAnsi"/>
          <w:color w:val="000000" w:themeColor="text1"/>
        </w:rPr>
        <w:fldChar w:fldCharType="end"/>
      </w:r>
      <w:r w:rsidR="00892E29" w:rsidRPr="00323718">
        <w:rPr>
          <w:rFonts w:asciiTheme="minorHAnsi" w:hAnsiTheme="minorHAnsi" w:cstheme="minorHAnsi"/>
          <w:color w:val="000000" w:themeColor="text1"/>
        </w:rPr>
        <w:t xml:space="preserve">  </w:t>
      </w:r>
      <w:r w:rsidR="002974E1" w:rsidRPr="00323718">
        <w:rPr>
          <w:rFonts w:asciiTheme="minorHAnsi" w:hAnsiTheme="minorHAnsi" w:cstheme="minorHAnsi"/>
          <w:color w:val="000000" w:themeColor="text1"/>
          <w:shd w:val="clear" w:color="auto" w:fill="FFFFFF"/>
        </w:rPr>
        <w:t xml:space="preserve">Previous literature has </w:t>
      </w:r>
      <w:r w:rsidR="00035E72" w:rsidRPr="00323718">
        <w:rPr>
          <w:rFonts w:asciiTheme="minorHAnsi" w:hAnsiTheme="minorHAnsi" w:cstheme="minorHAnsi"/>
          <w:color w:val="000000" w:themeColor="text1"/>
          <w:shd w:val="clear" w:color="auto" w:fill="FFFFFF"/>
        </w:rPr>
        <w:t xml:space="preserve">also </w:t>
      </w:r>
      <w:r w:rsidR="002974E1" w:rsidRPr="00323718">
        <w:rPr>
          <w:rFonts w:asciiTheme="minorHAnsi" w:hAnsiTheme="minorHAnsi" w:cstheme="minorHAnsi"/>
          <w:color w:val="000000" w:themeColor="text1"/>
          <w:shd w:val="clear" w:color="auto" w:fill="FFFFFF"/>
        </w:rPr>
        <w:t xml:space="preserve">shown practice </w:t>
      </w:r>
      <w:r w:rsidR="001246E3" w:rsidRPr="00323718">
        <w:rPr>
          <w:rFonts w:asciiTheme="minorHAnsi" w:hAnsiTheme="minorHAnsi" w:cstheme="minorHAnsi"/>
          <w:color w:val="000000" w:themeColor="text1"/>
          <w:shd w:val="clear" w:color="auto" w:fill="FFFFFF"/>
        </w:rPr>
        <w:t>nurses accounted for 30.6 – 32.2% of consultations for patients with diabetes from 2002 to 2011</w:t>
      </w:r>
      <w:r w:rsidR="00572630">
        <w:rPr>
          <w:rFonts w:asciiTheme="minorHAnsi" w:hAnsiTheme="minorHAnsi" w:cstheme="minorHAnsi"/>
          <w:color w:val="000000" w:themeColor="text1"/>
          <w:shd w:val="clear" w:color="auto" w:fill="FFFFFF"/>
        </w:rPr>
        <w:t>.</w:t>
      </w:r>
      <w:r w:rsidR="008F138D" w:rsidRPr="00323718">
        <w:rPr>
          <w:rFonts w:asciiTheme="minorHAnsi" w:hAnsiTheme="minorHAnsi" w:cstheme="minorHAnsi"/>
          <w:color w:val="000000" w:themeColor="text1"/>
        </w:rPr>
        <w:fldChar w:fldCharType="begin" w:fldLock="1"/>
      </w:r>
      <w:r w:rsidR="00002659">
        <w:rPr>
          <w:rFonts w:asciiTheme="minorHAnsi" w:hAnsiTheme="minorHAnsi" w:cstheme="minorHAnsi"/>
          <w:color w:val="000000" w:themeColor="text1"/>
        </w:rPr>
        <w:instrText xml:space="preserve"> ADDIN ZOTERO_ITEM CSL_CITATION {"citationID":"dlO4n2Q5","properties":{"formattedCitation":"\\super 22\\nosupersub{}","plainCitation":"22","noteIndex":0},"citationItems":[{"id":1504,"uris":["http://zotero.org/users/3237609/items/JEP2Z3BR"],"uri":["http://zotero.org/users/3237609/items/JEP2Z3BR"],"itemData":{"id":1504,"type":"article-journal","title":"Nursing consultations and control of diabetes in general practice: a retrospective observational study","container-title":"Br J Gen Pract","page":"e642-e648","volume":"65","issue":"639","source":"bjgp.org","abstract":"Background Diabetes affects around 3.6 million people in the UK. Previous research found that general practices employing more nurses delivered better diabetes care, but did not include data on individual patient characteristics or consultations received.\nAim To examine whether the proportion of consultations with patients with diabetes provided by nurses in GP practices is associated with control of diabetes measured by levels of glycated haemoglobin (HbA1c).\nDesign and setting A retrospective observational study using consultation records from 319 649 patients with diabetes from 471 UK general practices from 2002 to 2011.\nMethod Hierarchical multilevel models to examine associations between proportion of consultations undertaken by nurses and attaining HbA1c targets over time, controlling for case-mix and practice level factors.\nResults The proportion of consultations with nurses has increased by 20% since 2002 but patients with diabetes made fewer consultations per year in 2011 compared with 2002 (11.6 versus 16.0). Glycaemic control has improved and was more uniformly achieved in 2011 than 2002. Practices in which nurses provide a higher proportion of consultations perform no differently to those where nurse input is lower (lowest versus highest nurse contact tertile odds ratio [OR] [confidence interval {95% CI}]: HbA1c ≤53 mmol/mol (7%) 2002, 1.04 [95% CI = 0.87 to 1.25] and 2011, 0.95 [95% CI = 0.87 to 1.03]; HbA1c ≤86 mmol/mol (10%) 2002, 0.97 [95% CI = 0.73 to 1.29] and 2011, 0.95 [95% CI = 0.86 to 1.04]).\nConclusion Practices that primarily use GPs to deliver diabetes care could release significant resources with no adverse effect by switching their services towards nurse-led care.","DOI":"10.3399/bjgp15X686881","ISSN":"0960-1643, 1478-5242","note":"PMID: 26412840","shortTitle":"Nursing consultations and control of diabetes in general practice","journalAbbreviation":"Br J Gen Pract","language":"en","author":[{"family":"Murrells","given":"Trevor"},{"family":"Ball","given":"Jane"},{"family":"Maben","given":"Jill"},{"family":"Ashworth","given":"Mark"},{"family":"Griffiths","given":"Peter"}],"issued":{"date-parts":[["2015",10,1]]}}}],"schema":"https://github.com/citation-style-language/schema/raw/master/csl-citation.json"} </w:instrText>
      </w:r>
      <w:r w:rsidR="008F138D" w:rsidRPr="00323718">
        <w:rPr>
          <w:rFonts w:asciiTheme="minorHAnsi" w:hAnsiTheme="minorHAnsi" w:cstheme="minorHAnsi"/>
          <w:color w:val="000000" w:themeColor="text1"/>
        </w:rPr>
        <w:fldChar w:fldCharType="separate"/>
      </w:r>
      <w:r w:rsidR="00002659" w:rsidRPr="00002659">
        <w:rPr>
          <w:rFonts w:ascii="Calibri" w:hAnsiTheme="minorHAnsi" w:cs="Calibri"/>
          <w:color w:val="000000"/>
          <w:vertAlign w:val="superscript"/>
          <w:lang w:val="en-US"/>
        </w:rPr>
        <w:t>22</w:t>
      </w:r>
      <w:r w:rsidR="008F138D" w:rsidRPr="00323718">
        <w:rPr>
          <w:rFonts w:asciiTheme="minorHAnsi" w:hAnsiTheme="minorHAnsi" w:cstheme="minorHAnsi"/>
          <w:color w:val="000000" w:themeColor="text1"/>
        </w:rPr>
        <w:fldChar w:fldCharType="end"/>
      </w:r>
      <w:r w:rsidR="001246E3" w:rsidRPr="00323718">
        <w:rPr>
          <w:rFonts w:asciiTheme="minorHAnsi" w:hAnsiTheme="minorHAnsi" w:cstheme="minorHAnsi"/>
          <w:color w:val="000000" w:themeColor="text1"/>
        </w:rPr>
        <w:t xml:space="preserve">  </w:t>
      </w:r>
      <w:r w:rsidR="00A417D6" w:rsidRPr="00323718">
        <w:rPr>
          <w:rFonts w:asciiTheme="minorHAnsi" w:hAnsiTheme="minorHAnsi" w:cstheme="minorHAnsi"/>
          <w:color w:val="000000" w:themeColor="text1"/>
        </w:rPr>
        <w:t>A</w:t>
      </w:r>
      <w:r w:rsidR="00E10D13" w:rsidRPr="00323718">
        <w:rPr>
          <w:rFonts w:asciiTheme="minorHAnsi" w:hAnsiTheme="minorHAnsi" w:cstheme="minorHAnsi"/>
          <w:color w:val="000000" w:themeColor="text1"/>
        </w:rPr>
        <w:t xml:space="preserve"> </w:t>
      </w:r>
      <w:r w:rsidR="003B60AD" w:rsidRPr="00323718">
        <w:rPr>
          <w:rFonts w:asciiTheme="minorHAnsi" w:hAnsiTheme="minorHAnsi" w:cstheme="minorHAnsi"/>
          <w:color w:val="000000" w:themeColor="text1"/>
        </w:rPr>
        <w:t xml:space="preserve">study </w:t>
      </w:r>
      <w:r w:rsidR="008A57B8" w:rsidRPr="00323718">
        <w:rPr>
          <w:rFonts w:asciiTheme="minorHAnsi" w:hAnsiTheme="minorHAnsi" w:cstheme="minorHAnsi"/>
          <w:color w:val="000000" w:themeColor="text1"/>
        </w:rPr>
        <w:t>investigat</w:t>
      </w:r>
      <w:r w:rsidR="00323718" w:rsidRPr="00323718">
        <w:rPr>
          <w:rFonts w:asciiTheme="minorHAnsi" w:hAnsiTheme="minorHAnsi" w:cstheme="minorHAnsi"/>
          <w:color w:val="000000" w:themeColor="text1"/>
        </w:rPr>
        <w:t>ing</w:t>
      </w:r>
      <w:r w:rsidR="008A57B8" w:rsidRPr="00323718">
        <w:rPr>
          <w:rFonts w:asciiTheme="minorHAnsi" w:hAnsiTheme="minorHAnsi" w:cstheme="minorHAnsi"/>
          <w:color w:val="000000" w:themeColor="text1"/>
        </w:rPr>
        <w:t xml:space="preserve"> </w:t>
      </w:r>
      <w:r w:rsidR="00E10D13" w:rsidRPr="00323718">
        <w:rPr>
          <w:rFonts w:asciiTheme="minorHAnsi" w:hAnsiTheme="minorHAnsi" w:cstheme="minorHAnsi"/>
          <w:color w:val="000000" w:themeColor="text1"/>
        </w:rPr>
        <w:t>the impact of the QOF on consultations rates</w:t>
      </w:r>
      <w:r w:rsidR="008A57B8" w:rsidRPr="00323718">
        <w:rPr>
          <w:rFonts w:asciiTheme="minorHAnsi" w:hAnsiTheme="minorHAnsi" w:cstheme="minorHAnsi"/>
          <w:color w:val="000000" w:themeColor="text1"/>
        </w:rPr>
        <w:t>,</w:t>
      </w:r>
      <w:r w:rsidR="00E10D13" w:rsidRPr="00323718">
        <w:rPr>
          <w:rFonts w:asciiTheme="minorHAnsi" w:hAnsiTheme="minorHAnsi" w:cstheme="minorHAnsi"/>
          <w:color w:val="000000" w:themeColor="text1"/>
        </w:rPr>
        <w:t xml:space="preserve"> </w:t>
      </w:r>
      <w:r w:rsidR="003B60AD" w:rsidRPr="00323718">
        <w:rPr>
          <w:rFonts w:asciiTheme="minorHAnsi" w:hAnsiTheme="minorHAnsi" w:cstheme="minorHAnsi"/>
          <w:color w:val="000000" w:themeColor="text1"/>
        </w:rPr>
        <w:t>comparing patients with serious mental illness to matched controls</w:t>
      </w:r>
      <w:r w:rsidR="008A57B8" w:rsidRPr="00323718">
        <w:rPr>
          <w:rFonts w:asciiTheme="minorHAnsi" w:hAnsiTheme="minorHAnsi" w:cstheme="minorHAnsi"/>
          <w:color w:val="000000" w:themeColor="text1"/>
        </w:rPr>
        <w:t>,</w:t>
      </w:r>
      <w:r w:rsidR="003B60AD" w:rsidRPr="00323718">
        <w:rPr>
          <w:rFonts w:asciiTheme="minorHAnsi" w:hAnsiTheme="minorHAnsi" w:cstheme="minorHAnsi"/>
          <w:color w:val="000000" w:themeColor="text1"/>
        </w:rPr>
        <w:t xml:space="preserve"> found similar trends to those in </w:t>
      </w:r>
      <w:r w:rsidR="00B96D39" w:rsidRPr="00323718">
        <w:rPr>
          <w:rFonts w:asciiTheme="minorHAnsi" w:hAnsiTheme="minorHAnsi" w:cstheme="minorHAnsi"/>
          <w:color w:val="000000" w:themeColor="text1"/>
        </w:rPr>
        <w:t xml:space="preserve">our </w:t>
      </w:r>
      <w:r w:rsidR="003B60AD" w:rsidRPr="00323718">
        <w:rPr>
          <w:rFonts w:asciiTheme="minorHAnsi" w:hAnsiTheme="minorHAnsi" w:cstheme="minorHAnsi"/>
          <w:color w:val="000000" w:themeColor="text1"/>
        </w:rPr>
        <w:t>study</w:t>
      </w:r>
      <w:r w:rsidR="00B96D39" w:rsidRPr="00323718">
        <w:rPr>
          <w:rFonts w:asciiTheme="minorHAnsi" w:hAnsiTheme="minorHAnsi" w:cstheme="minorHAnsi"/>
          <w:color w:val="000000" w:themeColor="text1"/>
        </w:rPr>
        <w:t>. A</w:t>
      </w:r>
      <w:r w:rsidR="003B60AD" w:rsidRPr="00323718">
        <w:rPr>
          <w:rFonts w:asciiTheme="minorHAnsi" w:hAnsiTheme="minorHAnsi" w:cstheme="minorHAnsi"/>
          <w:color w:val="000000" w:themeColor="text1"/>
        </w:rPr>
        <w:t>nnual face-</w:t>
      </w:r>
      <w:r w:rsidR="003B60AD" w:rsidRPr="00323718">
        <w:rPr>
          <w:rFonts w:asciiTheme="minorHAnsi" w:hAnsiTheme="minorHAnsi" w:cstheme="minorHAnsi"/>
        </w:rPr>
        <w:t xml:space="preserve">to-face consultation rates in the control group decreased by -0.05 per patient </w:t>
      </w:r>
      <w:r w:rsidR="00B96D39" w:rsidRPr="00323718">
        <w:rPr>
          <w:rFonts w:asciiTheme="minorHAnsi" w:hAnsiTheme="minorHAnsi" w:cstheme="minorHAnsi"/>
        </w:rPr>
        <w:t xml:space="preserve">per year in the pre-QOF period and </w:t>
      </w:r>
      <w:r w:rsidR="003B60AD" w:rsidRPr="00323718">
        <w:rPr>
          <w:rFonts w:asciiTheme="minorHAnsi" w:hAnsiTheme="minorHAnsi" w:cstheme="minorHAnsi"/>
        </w:rPr>
        <w:t xml:space="preserve">increased by 0.01 per patient </w:t>
      </w:r>
      <w:r w:rsidR="00B96D39" w:rsidRPr="00323718">
        <w:rPr>
          <w:rFonts w:asciiTheme="minorHAnsi" w:hAnsiTheme="minorHAnsi" w:cstheme="minorHAnsi"/>
        </w:rPr>
        <w:t xml:space="preserve">per year </w:t>
      </w:r>
      <w:r w:rsidR="003B60AD" w:rsidRPr="00323718">
        <w:rPr>
          <w:rFonts w:asciiTheme="minorHAnsi" w:hAnsiTheme="minorHAnsi" w:cstheme="minorHAnsi"/>
        </w:rPr>
        <w:t xml:space="preserve">post-QOF. </w:t>
      </w:r>
      <w:r w:rsidR="00B96D39" w:rsidRPr="00323718">
        <w:rPr>
          <w:rFonts w:asciiTheme="minorHAnsi" w:hAnsiTheme="minorHAnsi" w:cstheme="minorHAnsi"/>
        </w:rPr>
        <w:t xml:space="preserve">For patients with </w:t>
      </w:r>
      <w:r w:rsidR="003B60AD" w:rsidRPr="00323718">
        <w:rPr>
          <w:rFonts w:asciiTheme="minorHAnsi" w:hAnsiTheme="minorHAnsi" w:cstheme="minorHAnsi"/>
        </w:rPr>
        <w:t>serious mental illness</w:t>
      </w:r>
      <w:r w:rsidR="00B96D39" w:rsidRPr="00323718">
        <w:rPr>
          <w:rFonts w:asciiTheme="minorHAnsi" w:hAnsiTheme="minorHAnsi" w:cstheme="minorHAnsi"/>
        </w:rPr>
        <w:t xml:space="preserve">, </w:t>
      </w:r>
      <w:r w:rsidR="003B60AD" w:rsidRPr="00323718">
        <w:rPr>
          <w:rFonts w:asciiTheme="minorHAnsi" w:hAnsiTheme="minorHAnsi" w:cstheme="minorHAnsi"/>
        </w:rPr>
        <w:t>annual consultation rates declined by -0.</w:t>
      </w:r>
      <w:r w:rsidR="009D2E02" w:rsidRPr="00323718">
        <w:rPr>
          <w:rFonts w:asciiTheme="minorHAnsi" w:hAnsiTheme="minorHAnsi" w:cstheme="minorHAnsi"/>
        </w:rPr>
        <w:t xml:space="preserve">04 </w:t>
      </w:r>
      <w:r w:rsidR="003B60AD" w:rsidRPr="00323718">
        <w:rPr>
          <w:rFonts w:asciiTheme="minorHAnsi" w:hAnsiTheme="minorHAnsi" w:cstheme="minorHAnsi"/>
        </w:rPr>
        <w:t xml:space="preserve">per </w:t>
      </w:r>
      <w:r w:rsidR="00B96D39" w:rsidRPr="00323718">
        <w:rPr>
          <w:rFonts w:asciiTheme="minorHAnsi" w:hAnsiTheme="minorHAnsi" w:cstheme="minorHAnsi"/>
        </w:rPr>
        <w:t>patient per year pre-QOF and increased by</w:t>
      </w:r>
      <w:r w:rsidR="003B60AD" w:rsidRPr="00323718">
        <w:rPr>
          <w:rFonts w:asciiTheme="minorHAnsi" w:hAnsiTheme="minorHAnsi" w:cstheme="minorHAnsi"/>
        </w:rPr>
        <w:t xml:space="preserve"> 0.19 consultations per </w:t>
      </w:r>
      <w:r w:rsidR="00B96D39" w:rsidRPr="00323718">
        <w:rPr>
          <w:rFonts w:asciiTheme="minorHAnsi" w:hAnsiTheme="minorHAnsi" w:cstheme="minorHAnsi"/>
        </w:rPr>
        <w:t>patient per year post-QOF</w:t>
      </w:r>
      <w:r w:rsidR="003B60AD" w:rsidRPr="00323718">
        <w:rPr>
          <w:rFonts w:asciiTheme="minorHAnsi" w:hAnsiTheme="minorHAnsi" w:cstheme="minorHAnsi"/>
        </w:rPr>
        <w:t>.</w:t>
      </w:r>
      <w:r w:rsidR="004B5BD0" w:rsidRPr="00323718">
        <w:rPr>
          <w:rFonts w:asciiTheme="minorHAnsi" w:hAnsiTheme="minorHAnsi" w:cstheme="minorHAnsi"/>
        </w:rPr>
        <w:fldChar w:fldCharType="begin" w:fldLock="1"/>
      </w:r>
      <w:r w:rsidR="00002659">
        <w:rPr>
          <w:rFonts w:asciiTheme="minorHAnsi" w:hAnsiTheme="minorHAnsi" w:cstheme="minorHAnsi"/>
        </w:rPr>
        <w:instrText xml:space="preserve"> ADDIN ZOTERO_ITEM CSL_CITATION {"citationID":"Hf8EQkl1","properties":{"formattedCitation":"\\super 9\\nosupersub{}","plainCitation":"9","noteIndex":0},"citationItems":[{"id":152,"uris":["http://zotero.org/users/3237609/items/PV9DE2TN"],"uri":["http://zotero.org/users/3237609/items/PV9DE2TN"],"itemData":{"id":152,"type":"article-journal","title":"Primary care consultation rates among people with and without severe mental illness: a UK cohort study using the Clinical Practice Research Datalink","container-title":"BMJ Open","page":"e008650","volume":"5","issue":"12","source":"bmjopen.bmj.com","abstract":"Objectives Little is known about service utilisation by patients with severe mental illness (SMI) in UK primary care. We examined their consultation rate patterns and whether they were impacted by the introduction of the Quality and Outcomes Framework (QOF), in 2004.\nDesign Retrospective cohort study using individual patient data collected from 2000 to 2012.\nSetting 627 general practices contributing to the Clinical Practice Research Datalink, a large UK primary care database.\nParticipants SMI cases (346 551) matched to 5 individuals without SMI (1 732 755) on age, gender and general practice.\nOutcome measures Consultation rates were calculated for both groups, across 3 types: face-to-face (primary outcome), telephone and other (not only consultations but including administrative tasks). Poisson regression analyses were used to identify predictors of consultation rates and calculate adjusted consultation rates. Interrupted time-series analysis was used to quantify the effect of the QOF.\nResults Over the study period, face-to-face consultations in primary care remained relatively stable in the matched control group (between 4.5 and 4.9 per annum) but increased for people with SMI (8.8–10.9). Women and older patients consulted more frequently in the SMI and the matched control groups, across all 3 consultation types. Following the introduction of the QOF, there was an increase in the annual trend of face-to-face consultation for people with SMI (average increase of 0.19 consultations per patient per year, 95% CI 0.02 to 0.36), which was not observed for the control group (estimates across groups statistically different, p=0.022).\nConclusions The introduction of the QOF was associated with increases in the frequency of monitoring and in the average number of reported comorbidities for patients with SMI. This suggests that the QOF scheme successfully incentivised practices to improve their monitoring of the mental and physical health of this group of patients.","DOI":"10.1136/bmjopen-2015-008650","ISSN":"2044-6055,","note":"PMID: 26674496","shortTitle":"Primary care consultation rates among people with and without severe mental illness","journalAbbreviation":"BMJ Open","language":"en","author":[{"family":"Kontopantelis","given":"Evangelos"},{"family":"Olier","given":"Ivan"},{"family":"Planner","given":"Claire"},{"family":"Reeves","given":"David"},{"family":"Ashcroft","given":"Darren M."},{"family":"Gask","given":"Linda"},{"family":"Doran","given":"Tim"},{"family":"Reilly","given":"Siobhan"}],"issued":{"date-parts":[["2015",12,1]]}}}],"schema":"https://github.com/citation-style-language/schema/raw/master/csl-citation.json"} </w:instrText>
      </w:r>
      <w:r w:rsidR="004B5BD0" w:rsidRPr="00323718">
        <w:rPr>
          <w:rFonts w:asciiTheme="minorHAnsi" w:hAnsiTheme="minorHAnsi" w:cstheme="minorHAnsi"/>
        </w:rPr>
        <w:fldChar w:fldCharType="separate"/>
      </w:r>
      <w:r w:rsidR="00002659" w:rsidRPr="00002659">
        <w:rPr>
          <w:rFonts w:ascii="Calibri" w:hAnsiTheme="minorHAnsi" w:cs="Calibri"/>
          <w:vertAlign w:val="superscript"/>
          <w:lang w:val="en-US"/>
        </w:rPr>
        <w:t>9</w:t>
      </w:r>
      <w:r w:rsidR="004B5BD0" w:rsidRPr="00323718">
        <w:rPr>
          <w:rFonts w:asciiTheme="minorHAnsi" w:hAnsiTheme="minorHAnsi" w:cstheme="minorHAnsi"/>
        </w:rPr>
        <w:fldChar w:fldCharType="end"/>
      </w:r>
    </w:p>
    <w:p w14:paraId="17B6DCE1" w14:textId="77777777" w:rsidR="00FE6875" w:rsidRPr="00A6694A" w:rsidRDefault="00FE6875" w:rsidP="003B60AD">
      <w:pPr>
        <w:pStyle w:val="NoSpacing"/>
        <w:rPr>
          <w:rFonts w:cstheme="minorHAnsi"/>
        </w:rPr>
      </w:pPr>
    </w:p>
    <w:p w14:paraId="35CB689D" w14:textId="631C8128" w:rsidR="003B60AD" w:rsidRDefault="00B96D39" w:rsidP="003B60AD">
      <w:pPr>
        <w:pStyle w:val="NoSpacing"/>
        <w:rPr>
          <w:rFonts w:cstheme="minorHAnsi"/>
          <w:b/>
        </w:rPr>
      </w:pPr>
      <w:r w:rsidRPr="00A6694A">
        <w:rPr>
          <w:rFonts w:cstheme="minorHAnsi"/>
          <w:b/>
        </w:rPr>
        <w:t xml:space="preserve">Implications </w:t>
      </w:r>
      <w:r w:rsidR="003B60AD" w:rsidRPr="00A6694A">
        <w:rPr>
          <w:rFonts w:cstheme="minorHAnsi"/>
          <w:b/>
        </w:rPr>
        <w:t>of the stud</w:t>
      </w:r>
      <w:r w:rsidRPr="00A6694A">
        <w:rPr>
          <w:rFonts w:cstheme="minorHAnsi"/>
          <w:b/>
        </w:rPr>
        <w:t>y</w:t>
      </w:r>
      <w:r w:rsidR="00457768">
        <w:rPr>
          <w:rFonts w:cstheme="minorHAnsi"/>
          <w:b/>
        </w:rPr>
        <w:t xml:space="preserve"> for practice and research</w:t>
      </w:r>
    </w:p>
    <w:p w14:paraId="3FA91419" w14:textId="311F31B1" w:rsidR="00461F0A" w:rsidRDefault="007C03DD" w:rsidP="00461F0A">
      <w:pPr>
        <w:pStyle w:val="NoSpacing"/>
        <w:rPr>
          <w:rFonts w:cstheme="minorHAnsi"/>
        </w:rPr>
      </w:pPr>
      <w:r w:rsidRPr="00836493">
        <w:rPr>
          <w:rFonts w:cstheme="minorHAnsi"/>
          <w:color w:val="000000" w:themeColor="text1"/>
        </w:rPr>
        <w:t xml:space="preserve">We have </w:t>
      </w:r>
      <w:r w:rsidRPr="00836493">
        <w:rPr>
          <w:rFonts w:cstheme="minorHAnsi"/>
          <w:color w:val="000000" w:themeColor="text1"/>
          <w:lang w:val="en-US"/>
        </w:rPr>
        <w:t xml:space="preserve">provided evidence that </w:t>
      </w:r>
      <w:r w:rsidRPr="00836493">
        <w:rPr>
          <w:rFonts w:cstheme="minorHAnsi"/>
          <w:color w:val="000000" w:themeColor="text1"/>
          <w:shd w:val="clear" w:color="auto" w:fill="FFFFFF"/>
        </w:rPr>
        <w:t xml:space="preserve">introduction of the QOF was associated with a </w:t>
      </w:r>
      <w:r>
        <w:rPr>
          <w:rFonts w:cstheme="minorHAnsi"/>
          <w:color w:val="000000" w:themeColor="text1"/>
          <w:shd w:val="clear" w:color="auto" w:fill="FFFFFF"/>
        </w:rPr>
        <w:t xml:space="preserve">modest </w:t>
      </w:r>
      <w:r w:rsidRPr="00836493">
        <w:rPr>
          <w:rFonts w:cstheme="minorHAnsi"/>
          <w:color w:val="000000" w:themeColor="text1"/>
          <w:shd w:val="clear" w:color="auto" w:fill="FFFFFF"/>
        </w:rPr>
        <w:t>increase in clinical consultations with GPs</w:t>
      </w:r>
      <w:r w:rsidR="003F7B2F">
        <w:rPr>
          <w:rFonts w:cstheme="minorHAnsi"/>
          <w:color w:val="000000" w:themeColor="text1"/>
          <w:shd w:val="clear" w:color="auto" w:fill="FFFFFF"/>
        </w:rPr>
        <w:t xml:space="preserve"> at an individual patient level</w:t>
      </w:r>
      <w:r w:rsidRPr="00836493">
        <w:rPr>
          <w:rFonts w:cstheme="minorHAnsi"/>
          <w:color w:val="000000" w:themeColor="text1"/>
          <w:shd w:val="clear" w:color="auto" w:fill="FFFFFF"/>
        </w:rPr>
        <w:t xml:space="preserve"> and </w:t>
      </w:r>
      <w:r>
        <w:rPr>
          <w:rFonts w:cstheme="minorHAnsi"/>
          <w:color w:val="000000" w:themeColor="text1"/>
          <w:shd w:val="clear" w:color="auto" w:fill="FFFFFF"/>
        </w:rPr>
        <w:t xml:space="preserve">more substantial increase in </w:t>
      </w:r>
      <w:r w:rsidR="00245AC4">
        <w:rPr>
          <w:rFonts w:cstheme="minorHAnsi"/>
          <w:color w:val="000000" w:themeColor="text1"/>
          <w:lang w:val="en-US"/>
        </w:rPr>
        <w:t>other encounters for GPs</w:t>
      </w:r>
      <w:r w:rsidRPr="00836493">
        <w:rPr>
          <w:rFonts w:cstheme="minorHAnsi"/>
          <w:color w:val="000000" w:themeColor="text1"/>
          <w:lang w:val="en-US"/>
        </w:rPr>
        <w:t xml:space="preserve">.  </w:t>
      </w:r>
      <w:r w:rsidR="004129F1">
        <w:rPr>
          <w:rFonts w:cstheme="minorHAnsi"/>
          <w:color w:val="000000" w:themeColor="text1"/>
          <w:lang w:val="en-US"/>
        </w:rPr>
        <w:t>However, at a practice level</w:t>
      </w:r>
      <w:r w:rsidR="000F2656">
        <w:rPr>
          <w:rFonts w:cstheme="minorHAnsi"/>
          <w:color w:val="000000" w:themeColor="text1"/>
          <w:lang w:val="en-US"/>
        </w:rPr>
        <w:t>,</w:t>
      </w:r>
      <w:r w:rsidR="004129F1">
        <w:rPr>
          <w:rFonts w:cstheme="minorHAnsi"/>
          <w:color w:val="000000" w:themeColor="text1"/>
          <w:lang w:val="en-US"/>
        </w:rPr>
        <w:t xml:space="preserve"> </w:t>
      </w:r>
      <w:r w:rsidR="001357C7">
        <w:rPr>
          <w:rFonts w:cstheme="minorHAnsi"/>
          <w:color w:val="000000" w:themeColor="text1"/>
          <w:lang w:val="en-US"/>
        </w:rPr>
        <w:t xml:space="preserve">this combined with </w:t>
      </w:r>
      <w:r w:rsidR="008418A9">
        <w:rPr>
          <w:rFonts w:cstheme="minorHAnsi"/>
          <w:color w:val="000000" w:themeColor="text1"/>
          <w:lang w:val="en-US"/>
        </w:rPr>
        <w:t xml:space="preserve">increases in diabetes prevalence means a </w:t>
      </w:r>
      <w:r w:rsidR="004866FE">
        <w:rPr>
          <w:rFonts w:cstheme="minorHAnsi"/>
          <w:color w:val="000000" w:themeColor="text1"/>
          <w:lang w:val="en-US"/>
        </w:rPr>
        <w:t>large</w:t>
      </w:r>
      <w:r w:rsidR="008418A9">
        <w:rPr>
          <w:rFonts w:cstheme="minorHAnsi"/>
          <w:color w:val="000000" w:themeColor="text1"/>
          <w:lang w:val="en-US"/>
        </w:rPr>
        <w:t xml:space="preserve"> increase in </w:t>
      </w:r>
      <w:r w:rsidR="003F7B2F">
        <w:rPr>
          <w:rFonts w:cstheme="minorHAnsi"/>
          <w:color w:val="000000" w:themeColor="text1"/>
          <w:lang w:val="en-US"/>
        </w:rPr>
        <w:t>workload</w:t>
      </w:r>
      <w:r w:rsidR="008418A9">
        <w:rPr>
          <w:rFonts w:cstheme="minorHAnsi"/>
          <w:color w:val="000000" w:themeColor="text1"/>
          <w:lang w:val="en-US"/>
        </w:rPr>
        <w:t xml:space="preserve">.  </w:t>
      </w:r>
      <w:r w:rsidR="00A73A88">
        <w:rPr>
          <w:rFonts w:cstheme="minorHAnsi"/>
          <w:color w:val="000000" w:themeColor="text1"/>
          <w:lang w:val="en-US"/>
        </w:rPr>
        <w:t xml:space="preserve">For example, </w:t>
      </w:r>
      <w:r w:rsidR="00535F42">
        <w:rPr>
          <w:rFonts w:cstheme="minorHAnsi"/>
          <w:color w:val="000000" w:themeColor="text1"/>
          <w:lang w:val="en-US"/>
        </w:rPr>
        <w:t xml:space="preserve">NHS Digital reported mean practice list size in 2014 as </w:t>
      </w:r>
      <w:r w:rsidR="00535F42" w:rsidRPr="00712F77">
        <w:rPr>
          <w:rFonts w:cstheme="minorHAnsi"/>
          <w:color w:val="000000" w:themeColor="text1"/>
          <w:lang w:val="en-US"/>
        </w:rPr>
        <w:t>6944</w:t>
      </w:r>
      <w:r w:rsidR="00712F77" w:rsidRPr="00712F77">
        <w:rPr>
          <w:rFonts w:cstheme="minorHAnsi"/>
        </w:rPr>
        <w:t xml:space="preserve"> </w:t>
      </w:r>
      <w:r w:rsidR="00712F77" w:rsidRPr="00712F77">
        <w:rPr>
          <w:rFonts w:cstheme="minorHAnsi"/>
        </w:rPr>
        <w:fldChar w:fldCharType="begin" w:fldLock="1"/>
      </w:r>
      <w:r w:rsidR="00002659">
        <w:rPr>
          <w:rFonts w:cstheme="minorHAnsi"/>
        </w:rPr>
        <w:instrText xml:space="preserve"> ADDIN ZOTERO_ITEM CSL_CITATION {"citationID":"QWGPGBDX","properties":{"formattedCitation":"\\super 24\\nosupersub{}","plainCitation":"24","noteIndex":0},"citationItems":[{"id":949,"uris":["http://zotero.org/users/3237609/items/8TDBXZ3I"],"uri":["http://zotero.org/users/3237609/items/8TDBXZ3I"],"itemData":{"id":949,"type":"article","title":"General Practice Trends in the UK to 2015","URL":"http://content.digital.nhs.uk/media/21726/General-Practice-Trends-in-the-UK-to-2015/pdf/General_Practice_Trends_in_the_UK_to_2015.pdf","author":[{"family":"NHS Digital","given":""}],"issued":{"date-parts":[["2015"]]},"accessed":{"date-parts":[["2017",7,31]]}}}],"schema":"https://github.com/citation-style-language/schema/raw/master/csl-citation.json"} </w:instrText>
      </w:r>
      <w:r w:rsidR="00712F77" w:rsidRPr="00712F77">
        <w:rPr>
          <w:rFonts w:cstheme="minorHAnsi"/>
        </w:rPr>
        <w:fldChar w:fldCharType="separate"/>
      </w:r>
      <w:r w:rsidR="00002659" w:rsidRPr="00002659">
        <w:rPr>
          <w:rFonts w:ascii="Calibri" w:cs="Calibri"/>
          <w:vertAlign w:val="superscript"/>
          <w:lang w:val="en-US"/>
        </w:rPr>
        <w:t>24</w:t>
      </w:r>
      <w:r w:rsidR="00712F77" w:rsidRPr="00712F77">
        <w:rPr>
          <w:rFonts w:cstheme="minorHAnsi"/>
        </w:rPr>
        <w:fldChar w:fldCharType="end"/>
      </w:r>
      <w:r w:rsidR="00314F1F" w:rsidRPr="00712F77">
        <w:rPr>
          <w:rFonts w:cstheme="minorHAnsi"/>
          <w:color w:val="000000" w:themeColor="text1"/>
          <w:lang w:val="en-US"/>
        </w:rPr>
        <w:t>;</w:t>
      </w:r>
      <w:r w:rsidR="00314F1F">
        <w:rPr>
          <w:rFonts w:cstheme="minorHAnsi"/>
          <w:color w:val="000000" w:themeColor="text1"/>
          <w:lang w:val="en-US"/>
        </w:rPr>
        <w:t xml:space="preserve"> b</w:t>
      </w:r>
      <w:r w:rsidR="001445B2">
        <w:rPr>
          <w:rFonts w:cstheme="minorHAnsi"/>
          <w:color w:val="000000" w:themeColor="text1"/>
          <w:lang w:val="en-US"/>
        </w:rPr>
        <w:t xml:space="preserve">ased on our observed consultation rates, a </w:t>
      </w:r>
      <w:r w:rsidR="00917528">
        <w:rPr>
          <w:rFonts w:cstheme="minorHAnsi"/>
          <w:color w:val="000000" w:themeColor="text1"/>
          <w:lang w:val="en-US"/>
        </w:rPr>
        <w:t xml:space="preserve">static </w:t>
      </w:r>
      <w:r w:rsidR="001445B2">
        <w:rPr>
          <w:rFonts w:cstheme="minorHAnsi"/>
          <w:color w:val="000000" w:themeColor="text1"/>
          <w:lang w:val="en-US"/>
        </w:rPr>
        <w:t xml:space="preserve">practice of 6944 patients with prevalence of </w:t>
      </w:r>
      <w:r w:rsidR="00975AE2">
        <w:rPr>
          <w:rFonts w:cstheme="minorHAnsi"/>
          <w:color w:val="000000" w:themeColor="text1"/>
          <w:lang w:val="en-US"/>
        </w:rPr>
        <w:t>3.34% diabetes</w:t>
      </w:r>
      <w:r w:rsidR="001E115A">
        <w:rPr>
          <w:rFonts w:cstheme="minorHAnsi"/>
          <w:color w:val="000000" w:themeColor="text1"/>
          <w:lang w:val="en-US"/>
        </w:rPr>
        <w:t xml:space="preserve"> in 2004/05 and 6.37% in 2014/15</w:t>
      </w:r>
      <w:r w:rsidR="00975AE2">
        <w:rPr>
          <w:rFonts w:cstheme="minorHAnsi"/>
          <w:color w:val="000000" w:themeColor="text1"/>
          <w:lang w:val="en-US"/>
        </w:rPr>
        <w:t xml:space="preserve"> </w:t>
      </w:r>
      <w:r w:rsidR="001935F5" w:rsidRPr="00AA77CF">
        <w:rPr>
          <w:rFonts w:cstheme="minorHAnsi"/>
        </w:rPr>
        <w:fldChar w:fldCharType="begin"/>
      </w:r>
      <w:r w:rsidR="00002659">
        <w:rPr>
          <w:rFonts w:cstheme="minorHAnsi"/>
        </w:rPr>
        <w:instrText xml:space="preserve"> ADDIN ZOTERO_ITEM CSL_CITATION {"citationID":"A8u60D5m","properties":{"formattedCitation":"\\super 20\\nosupersub{}","plainCitation":"20","noteIndex":0},"citationItems":[{"id":951,"uris":["http://zotero.org/users/3237609/items/UJ8AKFHW"],"uri":["http://zotero.org/users/3237609/items/UJ8AKFHW"],"itemData":{"id":951,"type":"article","title":"Quality and Outcomes Framework","URL":"http://content.digital.nhs.uk/qof","author":[{"family":"NHS Digital","given":""}],"issued":{"date-parts":[["2017"]]}}}],"schema":"https://github.com/citation-style-language/schema/raw/master/csl-citation.json"} </w:instrText>
      </w:r>
      <w:r w:rsidR="001935F5" w:rsidRPr="00AA77CF">
        <w:rPr>
          <w:rFonts w:cstheme="minorHAnsi"/>
        </w:rPr>
        <w:fldChar w:fldCharType="separate"/>
      </w:r>
      <w:r w:rsidR="00002659" w:rsidRPr="00002659">
        <w:rPr>
          <w:rFonts w:ascii="Calibri" w:cs="Calibri"/>
          <w:vertAlign w:val="superscript"/>
          <w:lang w:val="en-US"/>
        </w:rPr>
        <w:t>20</w:t>
      </w:r>
      <w:r w:rsidR="001935F5" w:rsidRPr="00AA77CF">
        <w:rPr>
          <w:rFonts w:cstheme="minorHAnsi"/>
        </w:rPr>
        <w:fldChar w:fldCharType="end"/>
      </w:r>
      <w:r w:rsidR="004866FE">
        <w:rPr>
          <w:rFonts w:cstheme="minorHAnsi"/>
        </w:rPr>
        <w:t xml:space="preserve"> </w:t>
      </w:r>
      <w:r w:rsidR="00975AE2">
        <w:rPr>
          <w:rFonts w:cstheme="minorHAnsi"/>
          <w:color w:val="000000" w:themeColor="text1"/>
          <w:lang w:val="en-US"/>
        </w:rPr>
        <w:t xml:space="preserve">would have </w:t>
      </w:r>
      <w:r w:rsidR="00661687">
        <w:rPr>
          <w:rFonts w:cstheme="minorHAnsi"/>
          <w:color w:val="000000" w:themeColor="text1"/>
          <w:lang w:val="en-US"/>
        </w:rPr>
        <w:t xml:space="preserve">provided </w:t>
      </w:r>
      <w:r w:rsidR="00314F1F">
        <w:rPr>
          <w:rFonts w:cstheme="minorHAnsi"/>
          <w:color w:val="000000" w:themeColor="text1"/>
          <w:lang w:val="en-US"/>
        </w:rPr>
        <w:t>1602 GP clinical consultations for patients with diabetes in 2004/05 and</w:t>
      </w:r>
      <w:r w:rsidR="0002691E">
        <w:rPr>
          <w:rFonts w:cstheme="minorHAnsi"/>
          <w:color w:val="000000" w:themeColor="text1"/>
          <w:lang w:val="en-US"/>
        </w:rPr>
        <w:t xml:space="preserve"> </w:t>
      </w:r>
      <w:r w:rsidR="00E82B39">
        <w:rPr>
          <w:rFonts w:cstheme="minorHAnsi"/>
          <w:color w:val="000000" w:themeColor="text1"/>
          <w:lang w:val="en-US"/>
        </w:rPr>
        <w:t>nearly double this number at</w:t>
      </w:r>
      <w:r w:rsidR="00314F1F">
        <w:rPr>
          <w:rFonts w:cstheme="minorHAnsi"/>
          <w:color w:val="000000" w:themeColor="text1"/>
          <w:lang w:val="en-US"/>
        </w:rPr>
        <w:t xml:space="preserve"> 3137 </w:t>
      </w:r>
      <w:r w:rsidR="00D210CE">
        <w:rPr>
          <w:rFonts w:cstheme="minorHAnsi"/>
          <w:color w:val="000000" w:themeColor="text1"/>
          <w:lang w:val="en-US"/>
        </w:rPr>
        <w:t xml:space="preserve">per year </w:t>
      </w:r>
      <w:r w:rsidR="00314F1F">
        <w:rPr>
          <w:rFonts w:cstheme="minorHAnsi"/>
          <w:color w:val="000000" w:themeColor="text1"/>
          <w:lang w:val="en-US"/>
        </w:rPr>
        <w:t>in 2014/15</w:t>
      </w:r>
      <w:r w:rsidR="001E115A">
        <w:rPr>
          <w:rFonts w:cstheme="minorHAnsi"/>
          <w:color w:val="000000" w:themeColor="text1"/>
          <w:lang w:val="en-US"/>
        </w:rPr>
        <w:t>.</w:t>
      </w:r>
      <w:r w:rsidR="004556D1">
        <w:rPr>
          <w:rFonts w:cstheme="minorHAnsi"/>
          <w:color w:val="000000" w:themeColor="text1"/>
          <w:lang w:val="en-US"/>
        </w:rPr>
        <w:t xml:space="preserve">  Similarly, </w:t>
      </w:r>
      <w:r w:rsidR="00A63060">
        <w:rPr>
          <w:rFonts w:cstheme="minorHAnsi"/>
          <w:color w:val="000000" w:themeColor="text1"/>
          <w:lang w:val="en-US"/>
        </w:rPr>
        <w:t xml:space="preserve">GPs provided </w:t>
      </w:r>
      <w:r w:rsidR="00CA2A6F">
        <w:rPr>
          <w:rFonts w:cstheme="minorHAnsi"/>
          <w:color w:val="000000" w:themeColor="text1"/>
          <w:lang w:val="en-US"/>
        </w:rPr>
        <w:t>1411</w:t>
      </w:r>
      <w:r w:rsidR="005E15BF">
        <w:rPr>
          <w:rFonts w:cstheme="minorHAnsi"/>
          <w:color w:val="000000" w:themeColor="text1"/>
          <w:lang w:val="en-US"/>
        </w:rPr>
        <w:t xml:space="preserve"> other encounters </w:t>
      </w:r>
      <w:r w:rsidR="007D279F">
        <w:rPr>
          <w:rFonts w:cstheme="minorHAnsi"/>
          <w:color w:val="000000" w:themeColor="text1"/>
          <w:lang w:val="en-US"/>
        </w:rPr>
        <w:t xml:space="preserve">for patients with diabetes </w:t>
      </w:r>
      <w:r w:rsidR="005E15BF">
        <w:rPr>
          <w:rFonts w:cstheme="minorHAnsi"/>
          <w:color w:val="000000" w:themeColor="text1"/>
          <w:lang w:val="en-US"/>
        </w:rPr>
        <w:t xml:space="preserve">in a practice of 6944 patients in 2004/05 compared to </w:t>
      </w:r>
      <w:r w:rsidR="005A2C4B">
        <w:rPr>
          <w:rFonts w:cstheme="minorHAnsi"/>
          <w:color w:val="000000" w:themeColor="text1"/>
          <w:lang w:val="en-US"/>
        </w:rPr>
        <w:t xml:space="preserve">4087 other encounters in 2014/15. </w:t>
      </w:r>
      <w:r w:rsidR="00461F0A">
        <w:rPr>
          <w:rFonts w:cstheme="minorHAnsi"/>
          <w:color w:val="000000" w:themeColor="text1"/>
          <w:lang w:val="en-US"/>
        </w:rPr>
        <w:t>Our</w:t>
      </w:r>
      <w:r w:rsidR="00461F0A" w:rsidRPr="00836493">
        <w:rPr>
          <w:rFonts w:cstheme="minorHAnsi"/>
        </w:rPr>
        <w:t xml:space="preserve"> study is likely to have underestimated the total practice burden of work imposed by the QOF as administrative work by other members of the team recording the data needed for QOF payments is not captured.  </w:t>
      </w:r>
    </w:p>
    <w:p w14:paraId="7B1DFE32" w14:textId="77777777" w:rsidR="001357C7" w:rsidRDefault="001357C7" w:rsidP="00AB6919">
      <w:pPr>
        <w:rPr>
          <w:rFonts w:asciiTheme="minorHAnsi" w:hAnsiTheme="minorHAnsi" w:cstheme="minorHAnsi"/>
          <w:color w:val="000000" w:themeColor="text1"/>
          <w:lang w:val="en-US"/>
        </w:rPr>
      </w:pPr>
    </w:p>
    <w:p w14:paraId="21F14C3E" w14:textId="0E68BBB4" w:rsidR="00C67578" w:rsidRPr="005A2C4B" w:rsidRDefault="008445C6" w:rsidP="00A73A88">
      <w:pPr>
        <w:rPr>
          <w:rFonts w:asciiTheme="minorHAnsi" w:hAnsiTheme="minorHAnsi" w:cstheme="minorHAnsi"/>
        </w:rPr>
      </w:pPr>
      <w:r w:rsidRPr="00836493">
        <w:rPr>
          <w:rFonts w:asciiTheme="minorHAnsi" w:hAnsiTheme="minorHAnsi" w:cstheme="minorHAnsi"/>
          <w:lang w:val="en-US"/>
        </w:rPr>
        <w:t xml:space="preserve">Increases in consultation rates </w:t>
      </w:r>
      <w:r w:rsidR="00CE67ED" w:rsidRPr="00836493">
        <w:rPr>
          <w:rFonts w:asciiTheme="minorHAnsi" w:hAnsiTheme="minorHAnsi" w:cstheme="minorHAnsi"/>
          <w:lang w:val="en-US"/>
        </w:rPr>
        <w:t>are</w:t>
      </w:r>
      <w:r w:rsidRPr="00836493">
        <w:rPr>
          <w:rFonts w:asciiTheme="minorHAnsi" w:hAnsiTheme="minorHAnsi" w:cstheme="minorHAnsi"/>
          <w:lang w:val="en-US"/>
        </w:rPr>
        <w:t xml:space="preserve"> not necessarily </w:t>
      </w:r>
      <w:r w:rsidR="00245D70" w:rsidRPr="000F2656">
        <w:rPr>
          <w:rFonts w:asciiTheme="minorHAnsi" w:hAnsiTheme="minorHAnsi" w:cstheme="minorHAnsi"/>
          <w:lang w:val="en-US"/>
        </w:rPr>
        <w:t>undesirable</w:t>
      </w:r>
      <w:r w:rsidR="00CE67ED" w:rsidRPr="000F2656">
        <w:rPr>
          <w:rFonts w:asciiTheme="minorHAnsi" w:hAnsiTheme="minorHAnsi" w:cstheme="minorHAnsi"/>
          <w:lang w:val="en-US"/>
        </w:rPr>
        <w:t xml:space="preserve">, </w:t>
      </w:r>
      <w:r w:rsidR="00905B2C" w:rsidRPr="000F2656">
        <w:rPr>
          <w:rFonts w:asciiTheme="minorHAnsi" w:hAnsiTheme="minorHAnsi" w:cstheme="minorHAnsi"/>
          <w:lang w:val="en-US"/>
        </w:rPr>
        <w:t xml:space="preserve">as </w:t>
      </w:r>
      <w:r w:rsidR="006E125C" w:rsidRPr="000F2656">
        <w:rPr>
          <w:rFonts w:asciiTheme="minorHAnsi" w:hAnsiTheme="minorHAnsi" w:cstheme="minorHAnsi"/>
          <w:lang w:val="en-US"/>
        </w:rPr>
        <w:t>improvements</w:t>
      </w:r>
      <w:r w:rsidR="00AB6919" w:rsidRPr="000F2656">
        <w:rPr>
          <w:rFonts w:asciiTheme="minorHAnsi" w:hAnsiTheme="minorHAnsi" w:cstheme="minorHAnsi"/>
        </w:rPr>
        <w:t xml:space="preserve"> in clinical outcomes are likely </w:t>
      </w:r>
      <w:r w:rsidR="00AB6919" w:rsidRPr="000F2656">
        <w:rPr>
          <w:rFonts w:asciiTheme="minorHAnsi" w:hAnsiTheme="minorHAnsi" w:cstheme="minorHAnsi"/>
          <w:color w:val="000000" w:themeColor="text1"/>
        </w:rPr>
        <w:t>to have been influenced by clinical activity</w:t>
      </w:r>
      <w:r w:rsidR="00905B2C" w:rsidRPr="000F2656">
        <w:rPr>
          <w:rFonts w:asciiTheme="minorHAnsi" w:hAnsiTheme="minorHAnsi" w:cstheme="minorHAnsi"/>
          <w:color w:val="000000" w:themeColor="text1"/>
        </w:rPr>
        <w:t>.  However,</w:t>
      </w:r>
      <w:r w:rsidR="00A73A88" w:rsidRPr="000F2656">
        <w:rPr>
          <w:rFonts w:asciiTheme="minorHAnsi" w:hAnsiTheme="minorHAnsi" w:cstheme="minorHAnsi"/>
          <w:color w:val="000000" w:themeColor="text1"/>
        </w:rPr>
        <w:t xml:space="preserve"> any further refinement and development of </w:t>
      </w:r>
      <w:r w:rsidR="00A73A88" w:rsidRPr="005A2C4B">
        <w:rPr>
          <w:rFonts w:asciiTheme="minorHAnsi" w:hAnsiTheme="minorHAnsi" w:cstheme="minorHAnsi"/>
          <w:color w:val="000000" w:themeColor="text1"/>
        </w:rPr>
        <w:t>the QOF system expected after the recent NHS England review of the QOF</w:t>
      </w:r>
      <w:r w:rsidR="005222CD" w:rsidRPr="005A2C4B">
        <w:rPr>
          <w:rFonts w:asciiTheme="minorHAnsi" w:hAnsiTheme="minorHAnsi" w:cstheme="minorHAnsi"/>
        </w:rPr>
        <w:fldChar w:fldCharType="begin" w:fldLock="1"/>
      </w:r>
      <w:r w:rsidR="00002659">
        <w:rPr>
          <w:rFonts w:asciiTheme="minorHAnsi" w:hAnsiTheme="minorHAnsi" w:cstheme="minorHAnsi"/>
        </w:rPr>
        <w:instrText xml:space="preserve"> ADDIN ZOTERO_ITEM CSL_CITATION {"citationID":"PxeLKf8K","properties":{"formattedCitation":"\\super 25\\nosupersub{}","plainCitation":"25","noteIndex":0},"citationItems":[{"id":1508,"uris":["http://zotero.org/users/3237609/items/HPD8JK3X"],"uri":["http://zotero.org/users/3237609/items/HPD8JK3X"],"itemData":{"id":1508,"type":"webpage","title":"Report of the Review of the Quality and Outcomes Framework in England","URL":"https://www.england.nhs.uk/publication/report-of-the-review-of-the-quality-and-outcomes-framework-in-england/","author":[{"family":"NHS England","given":""}],"issued":{"date-parts":[["2018"]]},"accessed":{"date-parts":[["2018",11,12]]}}}],"schema":"https://github.com/citation-style-language/schema/raw/master/csl-citation.json"} </w:instrText>
      </w:r>
      <w:r w:rsidR="005222CD" w:rsidRPr="005A2C4B">
        <w:rPr>
          <w:rFonts w:asciiTheme="minorHAnsi" w:hAnsiTheme="minorHAnsi" w:cstheme="minorHAnsi"/>
        </w:rPr>
        <w:fldChar w:fldCharType="separate"/>
      </w:r>
      <w:r w:rsidR="00002659" w:rsidRPr="00002659">
        <w:rPr>
          <w:rFonts w:ascii="Calibri" w:hAnsiTheme="minorHAnsi" w:cs="Calibri"/>
          <w:vertAlign w:val="superscript"/>
          <w:lang w:val="en-US"/>
        </w:rPr>
        <w:t>25</w:t>
      </w:r>
      <w:r w:rsidR="005222CD" w:rsidRPr="005A2C4B">
        <w:rPr>
          <w:rFonts w:asciiTheme="minorHAnsi" w:hAnsiTheme="minorHAnsi" w:cstheme="minorHAnsi"/>
        </w:rPr>
        <w:fldChar w:fldCharType="end"/>
      </w:r>
      <w:r w:rsidR="00C84A01" w:rsidRPr="005A2C4B">
        <w:rPr>
          <w:rFonts w:asciiTheme="minorHAnsi" w:hAnsiTheme="minorHAnsi" w:cstheme="minorHAnsi"/>
        </w:rPr>
        <w:t xml:space="preserve"> </w:t>
      </w:r>
      <w:r w:rsidR="00A73A88" w:rsidRPr="005A2C4B">
        <w:rPr>
          <w:rFonts w:asciiTheme="minorHAnsi" w:hAnsiTheme="minorHAnsi" w:cstheme="minorHAnsi"/>
        </w:rPr>
        <w:t xml:space="preserve">needs to carefully consider </w:t>
      </w:r>
      <w:r w:rsidR="00066B24">
        <w:rPr>
          <w:rFonts w:asciiTheme="minorHAnsi" w:hAnsiTheme="minorHAnsi" w:cstheme="minorHAnsi"/>
        </w:rPr>
        <w:t xml:space="preserve">both </w:t>
      </w:r>
      <w:r w:rsidR="00A73A88" w:rsidRPr="005A2C4B">
        <w:rPr>
          <w:rFonts w:asciiTheme="minorHAnsi" w:hAnsiTheme="minorHAnsi" w:cstheme="minorHAnsi"/>
        </w:rPr>
        <w:t>impact on</w:t>
      </w:r>
      <w:r w:rsidR="00066B24">
        <w:rPr>
          <w:rFonts w:asciiTheme="minorHAnsi" w:hAnsiTheme="minorHAnsi" w:cstheme="minorHAnsi"/>
        </w:rPr>
        <w:t xml:space="preserve"> patient quality of care and</w:t>
      </w:r>
      <w:r w:rsidR="00A73A88" w:rsidRPr="005A2C4B">
        <w:rPr>
          <w:rFonts w:asciiTheme="minorHAnsi" w:hAnsiTheme="minorHAnsi" w:cstheme="minorHAnsi"/>
        </w:rPr>
        <w:t xml:space="preserve"> GP workload.</w:t>
      </w:r>
    </w:p>
    <w:p w14:paraId="36F550A9" w14:textId="77777777" w:rsidR="00C67578" w:rsidRPr="005A2C4B" w:rsidRDefault="00C67578" w:rsidP="00A73A88">
      <w:pPr>
        <w:rPr>
          <w:rFonts w:asciiTheme="minorHAnsi" w:hAnsiTheme="minorHAnsi" w:cstheme="minorHAnsi"/>
          <w:lang w:val="en-US"/>
        </w:rPr>
      </w:pPr>
    </w:p>
    <w:p w14:paraId="0D8682CE" w14:textId="1D3890BD" w:rsidR="00323018" w:rsidRPr="00C7101D" w:rsidRDefault="008748D2" w:rsidP="00A73A88">
      <w:pPr>
        <w:rPr>
          <w:rFonts w:asciiTheme="minorHAnsi" w:hAnsiTheme="minorHAnsi" w:cstheme="minorHAnsi"/>
          <w:color w:val="000000" w:themeColor="text1"/>
          <w:lang w:val="en-US"/>
        </w:rPr>
      </w:pPr>
      <w:r w:rsidRPr="005A2C4B">
        <w:rPr>
          <w:rFonts w:asciiTheme="minorHAnsi" w:hAnsiTheme="minorHAnsi" w:cstheme="minorHAnsi"/>
          <w:lang w:val="en-US"/>
        </w:rPr>
        <w:t>The QOF</w:t>
      </w:r>
      <w:r w:rsidRPr="005A2C4B">
        <w:rPr>
          <w:rFonts w:asciiTheme="minorHAnsi" w:hAnsiTheme="minorHAnsi" w:cstheme="minorHAnsi"/>
        </w:rPr>
        <w:t xml:space="preserve"> has been </w:t>
      </w:r>
      <w:r w:rsidRPr="005A2C4B">
        <w:rPr>
          <w:rFonts w:asciiTheme="minorHAnsi" w:hAnsiTheme="minorHAnsi" w:cstheme="minorHAnsi"/>
          <w:lang w:val="en-US"/>
        </w:rPr>
        <w:t xml:space="preserve">discontinued in Scotland, with its quality improvement function being replaced by </w:t>
      </w:r>
      <w:r w:rsidRPr="005A2C4B">
        <w:rPr>
          <w:rFonts w:asciiTheme="minorHAnsi" w:hAnsiTheme="minorHAnsi" w:cstheme="minorHAnsi"/>
          <w:color w:val="000000" w:themeColor="text1"/>
          <w:lang w:val="en-US"/>
        </w:rPr>
        <w:t>a system of GP</w:t>
      </w:r>
      <w:r w:rsidR="00943C06" w:rsidRPr="005A2C4B">
        <w:rPr>
          <w:rFonts w:asciiTheme="minorHAnsi" w:hAnsiTheme="minorHAnsi" w:cstheme="minorHAnsi"/>
          <w:color w:val="000000" w:themeColor="text1"/>
          <w:lang w:val="en-US"/>
        </w:rPr>
        <w:t xml:space="preserve"> peer-support</w:t>
      </w:r>
      <w:r w:rsidRPr="005A2C4B">
        <w:rPr>
          <w:rFonts w:asciiTheme="minorHAnsi" w:hAnsiTheme="minorHAnsi" w:cstheme="minorHAnsi"/>
          <w:color w:val="000000" w:themeColor="text1"/>
          <w:lang w:val="en-US"/>
        </w:rPr>
        <w:t xml:space="preserve"> clusters.</w:t>
      </w:r>
      <w:r w:rsidRPr="005A2C4B">
        <w:rPr>
          <w:rFonts w:asciiTheme="minorHAnsi" w:hAnsiTheme="minorHAnsi" w:cstheme="minorHAnsi"/>
          <w:color w:val="000000" w:themeColor="text1"/>
          <w:lang w:val="en-US"/>
        </w:rPr>
        <w:fldChar w:fldCharType="begin" w:fldLock="1"/>
      </w:r>
      <w:r w:rsidR="00002659">
        <w:rPr>
          <w:rFonts w:asciiTheme="minorHAnsi" w:hAnsiTheme="minorHAnsi" w:cstheme="minorHAnsi"/>
          <w:color w:val="000000" w:themeColor="text1"/>
          <w:lang w:val="en-US"/>
        </w:rPr>
        <w:instrText xml:space="preserve"> ADDIN ZOTERO_ITEM CSL_CITATION {"citationID":"3Xskoe2g","properties":{"formattedCitation":"\\super 26\\nosupersub{}","plainCitation":"26","noteIndex":0},"citationItems":[{"id":945,"uris":["http://zotero.org/users/3237609/items/NZHUSXWE"],"uri":["http://zotero.org/users/3237609/items/NZHUSXWE"],"itemData":{"id":945,"type":"webpage","title":"QOF guidance","URL":"https://www.bma.org.uk/advice/employment/contracts/gp-partner-contracts/qof-guidance","author":[{"family":"British Medical Association","given":""}],"issued":{"date-parts":[["2017"]]},"accessed":{"date-parts":[["2017",7,25]]}}}],"schema":"https://github.com/citation-style-language/schema/raw/master/csl-citation.json"} </w:instrText>
      </w:r>
      <w:r w:rsidRPr="005A2C4B">
        <w:rPr>
          <w:rFonts w:asciiTheme="minorHAnsi" w:hAnsiTheme="minorHAnsi" w:cstheme="minorHAnsi"/>
          <w:color w:val="000000" w:themeColor="text1"/>
          <w:lang w:val="en-US"/>
        </w:rPr>
        <w:fldChar w:fldCharType="separate"/>
      </w:r>
      <w:r w:rsidR="00002659" w:rsidRPr="00002659">
        <w:rPr>
          <w:rFonts w:ascii="Calibri" w:hAnsiTheme="minorHAnsi" w:cs="Calibri"/>
          <w:color w:val="000000"/>
          <w:vertAlign w:val="superscript"/>
          <w:lang w:val="en-US"/>
        </w:rPr>
        <w:t>26</w:t>
      </w:r>
      <w:r w:rsidRPr="005A2C4B">
        <w:rPr>
          <w:rFonts w:asciiTheme="minorHAnsi" w:hAnsiTheme="minorHAnsi" w:cstheme="minorHAnsi"/>
          <w:color w:val="000000" w:themeColor="text1"/>
          <w:lang w:val="en-US"/>
        </w:rPr>
        <w:fldChar w:fldCharType="end"/>
      </w:r>
      <w:r w:rsidRPr="005A2C4B">
        <w:rPr>
          <w:rFonts w:asciiTheme="minorHAnsi" w:hAnsiTheme="minorHAnsi" w:cstheme="minorHAnsi"/>
          <w:color w:val="000000" w:themeColor="text1"/>
          <w:lang w:val="en-US"/>
        </w:rPr>
        <w:t xml:space="preserve">  </w:t>
      </w:r>
      <w:r w:rsidRPr="005A2C4B">
        <w:rPr>
          <w:rFonts w:asciiTheme="minorHAnsi" w:hAnsiTheme="minorHAnsi" w:cstheme="minorHAnsi"/>
          <w:color w:val="000000" w:themeColor="text1"/>
          <w:shd w:val="clear" w:color="auto" w:fill="FFFFFF"/>
          <w:lang w:eastAsia="en-GB"/>
        </w:rPr>
        <w:t>GPs in Scotland are divided on whether stopping the QOF had eased workload; when surveyed 40% thought workload had not improved, 33% thought it had, 27% were unsure.</w:t>
      </w:r>
      <w:r w:rsidRPr="005A2C4B">
        <w:rPr>
          <w:rFonts w:asciiTheme="minorHAnsi" w:hAnsiTheme="minorHAnsi" w:cstheme="minorHAnsi"/>
          <w:color w:val="000000" w:themeColor="text1"/>
          <w:lang w:val="en-US"/>
        </w:rPr>
        <w:fldChar w:fldCharType="begin" w:fldLock="1"/>
      </w:r>
      <w:r w:rsidR="00002659">
        <w:rPr>
          <w:rFonts w:asciiTheme="minorHAnsi" w:hAnsiTheme="minorHAnsi" w:cstheme="minorHAnsi"/>
          <w:color w:val="000000" w:themeColor="text1"/>
          <w:lang w:val="en-US"/>
        </w:rPr>
        <w:instrText xml:space="preserve"> ADDIN ZOTERO_ITEM CSL_CITATION {"citationID":"bvn14W7j","properties":{"formattedCitation":"\\super 27\\nosupersub{}","plainCitation":"27","noteIndex":0},"citationItems":[{"id":1032,"uris":["http://zotero.org/users/3237609/items/BM68TS8X"],"uri":["http://zotero.org/users/3237609/items/BM68TS8X"],"itemData":{"id":1032,"type":"webpage","title":"Exclusive: GPs back scrapping QOF to ease practice workload","URL":"http://www.gponline.com/exclusive-gps-back-scrapping-qof-ease-practice-workload/article/1404620","author":[{"family":"GPonline","given":""}],"issued":{"date-parts":[["2016"]]},"accessed":{"date-parts":[["2017",9,1]]}}}],"schema":"https://github.com/citation-style-language/schema/raw/master/csl-citation.json"} </w:instrText>
      </w:r>
      <w:r w:rsidRPr="005A2C4B">
        <w:rPr>
          <w:rFonts w:asciiTheme="minorHAnsi" w:hAnsiTheme="minorHAnsi" w:cstheme="minorHAnsi"/>
          <w:color w:val="000000" w:themeColor="text1"/>
          <w:lang w:val="en-US"/>
        </w:rPr>
        <w:fldChar w:fldCharType="separate"/>
      </w:r>
      <w:r w:rsidR="00002659" w:rsidRPr="00002659">
        <w:rPr>
          <w:rFonts w:ascii="Calibri" w:hAnsiTheme="minorHAnsi" w:cs="Calibri"/>
          <w:color w:val="000000"/>
          <w:vertAlign w:val="superscript"/>
          <w:lang w:val="en-US"/>
        </w:rPr>
        <w:t>27</w:t>
      </w:r>
      <w:r w:rsidRPr="005A2C4B">
        <w:rPr>
          <w:rFonts w:asciiTheme="minorHAnsi" w:hAnsiTheme="minorHAnsi" w:cstheme="minorHAnsi"/>
          <w:color w:val="000000" w:themeColor="text1"/>
          <w:lang w:val="en-US"/>
        </w:rPr>
        <w:fldChar w:fldCharType="end"/>
      </w:r>
      <w:r w:rsidRPr="005A2C4B">
        <w:rPr>
          <w:rFonts w:asciiTheme="minorHAnsi" w:hAnsiTheme="minorHAnsi" w:cstheme="minorHAnsi"/>
          <w:color w:val="000000" w:themeColor="text1"/>
          <w:lang w:val="en-US"/>
        </w:rPr>
        <w:t xml:space="preserve">  This demonstrates the importance of carefully considering the implications on workload of introducing, and of removing, quality improvement initiatives.</w:t>
      </w:r>
      <w:r w:rsidRPr="005A2C4B">
        <w:rPr>
          <w:rFonts w:asciiTheme="minorHAnsi" w:hAnsiTheme="minorHAnsi" w:cstheme="minorHAnsi"/>
          <w:color w:val="000000" w:themeColor="text1"/>
          <w:lang w:val="en-US"/>
        </w:rPr>
        <w:fldChar w:fldCharType="begin" w:fldLock="1"/>
      </w:r>
      <w:r w:rsidR="00002659">
        <w:rPr>
          <w:rFonts w:asciiTheme="minorHAnsi" w:hAnsiTheme="minorHAnsi" w:cstheme="minorHAnsi"/>
          <w:color w:val="000000" w:themeColor="text1"/>
          <w:lang w:val="en-US"/>
        </w:rPr>
        <w:instrText xml:space="preserve"> ADDIN ZOTERO_ITEM CSL_CITATION {"citationID":"F5Km08OW","properties":{"formattedCitation":"\\super 28\\nosupersub{}","plainCitation":"28","noteIndex":0},"citationItems":[{"id":1230,"uris":["http://zotero.org/users/3237609/items/I73XE93H"],"uri":["http://zotero.org/users/3237609/items/I73XE93H"],"itemData":{"id":1230,"type":"article-journal","title":"Improving Together: A National Framework for Quality and GP Clusters in Scotland","page":"26","source":"Zotero","language":"en","author":[{"family":"Scottish Government","given":""}],"issued":{"date-parts":[["2017"]]}}}],"schema":"https://github.com/citation-style-language/schema/raw/master/csl-citation.json"} </w:instrText>
      </w:r>
      <w:r w:rsidRPr="005A2C4B">
        <w:rPr>
          <w:rFonts w:asciiTheme="minorHAnsi" w:hAnsiTheme="minorHAnsi" w:cstheme="minorHAnsi"/>
          <w:color w:val="000000" w:themeColor="text1"/>
          <w:lang w:val="en-US"/>
        </w:rPr>
        <w:fldChar w:fldCharType="separate"/>
      </w:r>
      <w:r w:rsidR="00002659" w:rsidRPr="00002659">
        <w:rPr>
          <w:rFonts w:ascii="Calibri" w:hAnsiTheme="minorHAnsi" w:cs="Calibri"/>
          <w:color w:val="000000"/>
          <w:vertAlign w:val="superscript"/>
          <w:lang w:val="en-US"/>
        </w:rPr>
        <w:t>28</w:t>
      </w:r>
      <w:r w:rsidRPr="005A2C4B">
        <w:rPr>
          <w:rFonts w:asciiTheme="minorHAnsi" w:hAnsiTheme="minorHAnsi" w:cstheme="minorHAnsi"/>
          <w:color w:val="000000" w:themeColor="text1"/>
          <w:lang w:val="en-US"/>
        </w:rPr>
        <w:fldChar w:fldCharType="end"/>
      </w:r>
      <w:r w:rsidRPr="005A2C4B">
        <w:rPr>
          <w:rFonts w:asciiTheme="minorHAnsi" w:hAnsiTheme="minorHAnsi" w:cstheme="minorHAnsi"/>
          <w:color w:val="000000" w:themeColor="text1"/>
          <w:lang w:val="en-US"/>
        </w:rPr>
        <w:t xml:space="preserve"> </w:t>
      </w:r>
    </w:p>
    <w:p w14:paraId="12616144" w14:textId="77777777" w:rsidR="00943C06" w:rsidRDefault="00943C06" w:rsidP="00796550">
      <w:pPr>
        <w:pStyle w:val="NoSpacing"/>
        <w:rPr>
          <w:rFonts w:cstheme="minorHAnsi"/>
        </w:rPr>
      </w:pPr>
    </w:p>
    <w:p w14:paraId="0DCE9686" w14:textId="77777777" w:rsidR="003C1E50" w:rsidRDefault="003C1E50">
      <w:pPr>
        <w:rPr>
          <w:rFonts w:asciiTheme="minorHAnsi" w:hAnsiTheme="minorHAnsi" w:cstheme="minorHAnsi"/>
          <w:b/>
          <w:iCs/>
          <w:color w:val="000000" w:themeColor="text1"/>
        </w:rPr>
      </w:pPr>
      <w:r>
        <w:rPr>
          <w:rFonts w:asciiTheme="minorHAnsi" w:hAnsiTheme="minorHAnsi" w:cstheme="minorHAnsi"/>
          <w:b/>
          <w:iCs/>
          <w:color w:val="000000" w:themeColor="text1"/>
        </w:rPr>
        <w:br w:type="page"/>
      </w:r>
    </w:p>
    <w:p w14:paraId="5B688D23" w14:textId="769002F6" w:rsidR="00BC1342" w:rsidRPr="001F170F" w:rsidRDefault="00BC1342" w:rsidP="00BC1342">
      <w:pPr>
        <w:shd w:val="clear" w:color="auto" w:fill="FFFFFF"/>
        <w:spacing w:before="100" w:beforeAutospacing="1" w:after="100" w:afterAutospacing="1" w:line="300" w:lineRule="atLeast"/>
        <w:rPr>
          <w:rFonts w:asciiTheme="minorHAnsi" w:hAnsiTheme="minorHAnsi" w:cstheme="minorHAnsi"/>
          <w:b/>
          <w:iCs/>
          <w:color w:val="000000" w:themeColor="text1"/>
        </w:rPr>
      </w:pPr>
      <w:r w:rsidRPr="001F170F">
        <w:rPr>
          <w:rFonts w:asciiTheme="minorHAnsi" w:hAnsiTheme="minorHAnsi" w:cstheme="minorHAnsi"/>
          <w:b/>
          <w:iCs/>
          <w:color w:val="000000" w:themeColor="text1"/>
        </w:rPr>
        <w:lastRenderedPageBreak/>
        <w:t>FUNDING</w:t>
      </w:r>
    </w:p>
    <w:p w14:paraId="54FB68E5" w14:textId="77777777" w:rsidR="00BC1342" w:rsidRPr="001F170F" w:rsidRDefault="00BC1342" w:rsidP="00BC1342">
      <w:pPr>
        <w:shd w:val="clear" w:color="auto" w:fill="FFFFFF"/>
        <w:spacing w:before="100" w:beforeAutospacing="1" w:after="100" w:afterAutospacing="1" w:line="300" w:lineRule="atLeast"/>
        <w:rPr>
          <w:rFonts w:asciiTheme="minorHAnsi" w:hAnsiTheme="minorHAnsi" w:cstheme="minorHAnsi"/>
          <w:b/>
          <w:iCs/>
          <w:color w:val="000000" w:themeColor="text1"/>
        </w:rPr>
      </w:pPr>
      <w:r w:rsidRPr="001F170F">
        <w:rPr>
          <w:rFonts w:asciiTheme="minorHAnsi" w:hAnsiTheme="minorHAnsi" w:cstheme="minorHAnsi"/>
          <w:color w:val="000000" w:themeColor="text1"/>
          <w:shd w:val="clear" w:color="auto" w:fill="FFFFFF"/>
        </w:rPr>
        <w:t>This study was not directly funded.</w:t>
      </w:r>
    </w:p>
    <w:p w14:paraId="4BF3EE03" w14:textId="0FA67484" w:rsidR="00BC1342" w:rsidRDefault="00BC1342" w:rsidP="00BC1342">
      <w:pPr>
        <w:rPr>
          <w:rFonts w:asciiTheme="minorHAnsi" w:hAnsiTheme="minorHAnsi" w:cstheme="minorHAnsi"/>
          <w:color w:val="000000" w:themeColor="text1"/>
          <w:shd w:val="clear" w:color="auto" w:fill="FFFFFF"/>
        </w:rPr>
      </w:pPr>
      <w:r w:rsidRPr="001F170F">
        <w:rPr>
          <w:rFonts w:asciiTheme="minorHAnsi" w:hAnsiTheme="minorHAnsi" w:cstheme="minorHAnsi"/>
          <w:color w:val="000000" w:themeColor="text1"/>
          <w:shd w:val="clear" w:color="auto" w:fill="FFFFFF"/>
        </w:rPr>
        <w:t>The National Institute for Health Research funded Claire Gilbert’s Academic Clinical Fellowship salary whilst this work was conducted.</w:t>
      </w:r>
    </w:p>
    <w:p w14:paraId="7FD0AB44" w14:textId="03473C34" w:rsidR="00867251" w:rsidRDefault="00867251" w:rsidP="00BC1342">
      <w:pPr>
        <w:rPr>
          <w:rFonts w:asciiTheme="minorHAnsi" w:hAnsiTheme="minorHAnsi" w:cstheme="minorHAnsi"/>
          <w:color w:val="000000" w:themeColor="text1"/>
          <w:shd w:val="clear" w:color="auto" w:fill="FFFFFF"/>
        </w:rPr>
      </w:pPr>
    </w:p>
    <w:p w14:paraId="7CAB9D59" w14:textId="77777777" w:rsidR="00275306" w:rsidRDefault="00867251" w:rsidP="00275306">
      <w:pPr>
        <w:shd w:val="clear" w:color="auto" w:fill="FFFFFF"/>
        <w:spacing w:before="100" w:beforeAutospacing="1" w:after="100" w:afterAutospacing="1" w:line="300" w:lineRule="atLeast"/>
        <w:rPr>
          <w:rFonts w:asciiTheme="minorHAnsi" w:hAnsiTheme="minorHAnsi" w:cstheme="minorHAnsi"/>
          <w:b/>
          <w:iCs/>
          <w:color w:val="000000" w:themeColor="text1"/>
        </w:rPr>
      </w:pPr>
      <w:r w:rsidRPr="001F170F">
        <w:rPr>
          <w:rFonts w:asciiTheme="minorHAnsi" w:hAnsiTheme="minorHAnsi" w:cstheme="minorHAnsi"/>
          <w:b/>
          <w:iCs/>
          <w:color w:val="000000" w:themeColor="text1"/>
        </w:rPr>
        <w:t>ETHICAL APPROVAL</w:t>
      </w:r>
    </w:p>
    <w:p w14:paraId="6A216E14" w14:textId="5F9D838C" w:rsidR="00301163" w:rsidRPr="001F170F" w:rsidRDefault="00867251" w:rsidP="00301163">
      <w:pPr>
        <w:rPr>
          <w:rFonts w:asciiTheme="minorHAnsi" w:hAnsiTheme="minorHAnsi" w:cstheme="minorHAnsi"/>
          <w:color w:val="222222"/>
          <w:sz w:val="22"/>
          <w:szCs w:val="22"/>
          <w:shd w:val="clear" w:color="auto" w:fill="FFFFFF"/>
        </w:rPr>
      </w:pPr>
      <w:r w:rsidRPr="001F170F">
        <w:rPr>
          <w:rFonts w:asciiTheme="minorHAnsi" w:hAnsiTheme="minorHAnsi" w:cstheme="minorHAnsi"/>
          <w:color w:val="000000" w:themeColor="text1"/>
        </w:rPr>
        <w:t xml:space="preserve">The dataset in this study </w:t>
      </w:r>
      <w:r w:rsidRPr="001F170F">
        <w:rPr>
          <w:rFonts w:asciiTheme="minorHAnsi" w:hAnsiTheme="minorHAnsi" w:cstheme="minorHAnsi"/>
        </w:rPr>
        <w:t xml:space="preserve">was approved by the independent scientific advisory committee (ISAC) for Clinical Practice Research Datalink research (reference number: 14_104R).  </w:t>
      </w:r>
      <w:r w:rsidRPr="001F170F">
        <w:rPr>
          <w:rFonts w:asciiTheme="minorHAnsi" w:hAnsiTheme="minorHAnsi" w:cstheme="minorHAnsi"/>
          <w:color w:val="000000" w:themeColor="text1"/>
        </w:rPr>
        <w:t xml:space="preserve">All data was provided in anonymised form and provided by consenting practices.  </w:t>
      </w:r>
      <w:r w:rsidRPr="001F170F">
        <w:rPr>
          <w:rFonts w:asciiTheme="minorHAnsi" w:hAnsiTheme="minorHAnsi" w:cstheme="minorHAnsi"/>
        </w:rPr>
        <w:t xml:space="preserve">No further ethics approval was required for the analysis of </w:t>
      </w:r>
      <w:r w:rsidRPr="00301163">
        <w:rPr>
          <w:rFonts w:asciiTheme="minorHAnsi" w:hAnsiTheme="minorHAnsi" w:cstheme="minorHAnsi"/>
        </w:rPr>
        <w:t>the data.</w:t>
      </w:r>
      <w:r w:rsidR="00301163" w:rsidRPr="00301163">
        <w:rPr>
          <w:rFonts w:asciiTheme="minorHAnsi" w:hAnsiTheme="minorHAnsi" w:cstheme="minorHAnsi"/>
        </w:rPr>
        <w:t xml:space="preserve">  </w:t>
      </w:r>
      <w:r w:rsidR="00301163" w:rsidRPr="00301163">
        <w:rPr>
          <w:rFonts w:asciiTheme="minorHAnsi" w:hAnsiTheme="minorHAnsi" w:cstheme="minorHAnsi"/>
          <w:color w:val="222222"/>
          <w:shd w:val="clear" w:color="auto" w:fill="FFFFFF"/>
        </w:rPr>
        <w:t>The interpretation and conclusions contained in this study are those of the authors alone.</w:t>
      </w:r>
    </w:p>
    <w:p w14:paraId="58EF224C" w14:textId="6903A455" w:rsidR="00275306" w:rsidRDefault="00275306" w:rsidP="00867251">
      <w:pPr>
        <w:rPr>
          <w:rFonts w:asciiTheme="minorHAnsi" w:hAnsiTheme="minorHAnsi" w:cstheme="minorHAnsi"/>
        </w:rPr>
      </w:pPr>
    </w:p>
    <w:p w14:paraId="6D25BDED" w14:textId="77777777" w:rsidR="00275306" w:rsidRPr="00275306" w:rsidRDefault="00275306" w:rsidP="00275306">
      <w:pPr>
        <w:rPr>
          <w:rFonts w:asciiTheme="minorHAnsi" w:hAnsiTheme="minorHAnsi" w:cstheme="minorHAnsi"/>
          <w:b/>
        </w:rPr>
      </w:pPr>
      <w:r w:rsidRPr="00275306">
        <w:rPr>
          <w:rFonts w:asciiTheme="minorHAnsi" w:hAnsiTheme="minorHAnsi" w:cstheme="minorHAnsi"/>
          <w:b/>
        </w:rPr>
        <w:t>COMPETING INTERESTS</w:t>
      </w:r>
    </w:p>
    <w:p w14:paraId="3E671828" w14:textId="77777777" w:rsidR="00275306" w:rsidRDefault="00275306" w:rsidP="00275306">
      <w:pPr>
        <w:rPr>
          <w:rFonts w:asciiTheme="minorHAnsi" w:hAnsiTheme="minorHAnsi" w:cstheme="minorHAnsi"/>
          <w:iCs/>
          <w:color w:val="000000" w:themeColor="text1"/>
        </w:rPr>
      </w:pPr>
    </w:p>
    <w:p w14:paraId="4897BE23" w14:textId="5BF418C5" w:rsidR="008108F4" w:rsidRPr="00275306" w:rsidRDefault="008108F4" w:rsidP="00275306">
      <w:pPr>
        <w:rPr>
          <w:rFonts w:asciiTheme="minorHAnsi" w:hAnsiTheme="minorHAnsi" w:cstheme="minorHAnsi"/>
        </w:rPr>
      </w:pPr>
      <w:r w:rsidRPr="001F170F">
        <w:rPr>
          <w:rFonts w:asciiTheme="minorHAnsi" w:hAnsiTheme="minorHAnsi" w:cstheme="minorHAnsi"/>
          <w:iCs/>
          <w:color w:val="000000" w:themeColor="text1"/>
        </w:rPr>
        <w:t xml:space="preserve">All authors declare: no support from any organisation for the submitted work; no financial relationships with any organisations that might have an interest in the submitted work in the previous three years, no other relationships or activities that could appear to have influenced the submitted work.  Claire Gilbert’s Salary was paid for by the National Institute for Health Research (NIHR) as an Academic Clinical Fellow in General Practice but the NIHR had no involvement in this study" </w:t>
      </w:r>
    </w:p>
    <w:p w14:paraId="66899EA3" w14:textId="3CFEE4F0" w:rsidR="008108F4" w:rsidRDefault="008108F4" w:rsidP="00867251">
      <w:pPr>
        <w:rPr>
          <w:rFonts w:asciiTheme="minorHAnsi" w:hAnsiTheme="minorHAnsi" w:cstheme="minorHAnsi"/>
          <w:color w:val="000000" w:themeColor="text1"/>
        </w:rPr>
      </w:pPr>
    </w:p>
    <w:p w14:paraId="65C6D76F" w14:textId="77777777" w:rsidR="009265F9" w:rsidRPr="001F170F" w:rsidRDefault="009265F9" w:rsidP="009265F9">
      <w:pPr>
        <w:pStyle w:val="NoSpacing"/>
        <w:rPr>
          <w:rFonts w:cstheme="minorHAnsi"/>
          <w:b/>
        </w:rPr>
      </w:pPr>
      <w:r w:rsidRPr="001F170F">
        <w:rPr>
          <w:rFonts w:cstheme="minorHAnsi"/>
          <w:b/>
        </w:rPr>
        <w:t xml:space="preserve">ACKNOWLEDGEMENTS </w:t>
      </w:r>
    </w:p>
    <w:p w14:paraId="4D1F65E4" w14:textId="77777777" w:rsidR="009265F9" w:rsidRPr="001F170F" w:rsidRDefault="009265F9" w:rsidP="009265F9">
      <w:pPr>
        <w:rPr>
          <w:rFonts w:asciiTheme="minorHAnsi" w:hAnsiTheme="minorHAnsi" w:cstheme="minorHAnsi"/>
          <w:color w:val="222222"/>
          <w:sz w:val="22"/>
          <w:szCs w:val="22"/>
          <w:shd w:val="clear" w:color="auto" w:fill="FFFFFF"/>
        </w:rPr>
      </w:pPr>
      <w:r w:rsidRPr="001F170F">
        <w:rPr>
          <w:rFonts w:asciiTheme="minorHAnsi" w:hAnsiTheme="minorHAnsi" w:cstheme="minorHAnsi"/>
          <w:color w:val="222222"/>
          <w:sz w:val="22"/>
          <w:szCs w:val="22"/>
          <w:shd w:val="clear" w:color="auto" w:fill="FFFFFF"/>
        </w:rPr>
        <w:t>Thanks to Lu Han and Robert Smith (Research Fellows at the University of York) for their advice and assistance extracting the data into the sample used in this study.</w:t>
      </w:r>
    </w:p>
    <w:p w14:paraId="5EDD4AF7" w14:textId="77777777" w:rsidR="00867251" w:rsidRPr="001F170F" w:rsidRDefault="00867251" w:rsidP="00BC1342">
      <w:pPr>
        <w:rPr>
          <w:rFonts w:asciiTheme="minorHAnsi" w:hAnsiTheme="minorHAnsi" w:cstheme="minorHAnsi"/>
          <w:color w:val="000000" w:themeColor="text1"/>
          <w:shd w:val="clear" w:color="auto" w:fill="FFFFFF"/>
        </w:rPr>
      </w:pPr>
    </w:p>
    <w:p w14:paraId="76BDCCB2" w14:textId="77777777" w:rsidR="007868FE" w:rsidRPr="001F170F" w:rsidRDefault="007868FE" w:rsidP="007868FE">
      <w:pPr>
        <w:pStyle w:val="NoSpacing"/>
        <w:rPr>
          <w:rFonts w:eastAsia="Times New Roman" w:cstheme="minorHAnsi"/>
          <w:b/>
        </w:rPr>
      </w:pPr>
      <w:r w:rsidRPr="001F170F">
        <w:rPr>
          <w:rFonts w:cstheme="minorHAnsi"/>
          <w:b/>
        </w:rPr>
        <w:t>DATA SHARING</w:t>
      </w:r>
    </w:p>
    <w:p w14:paraId="6A62B7C8" w14:textId="77777777" w:rsidR="007868FE" w:rsidRPr="001F170F" w:rsidRDefault="007868FE" w:rsidP="007868FE">
      <w:pPr>
        <w:pStyle w:val="NoSpacing"/>
        <w:rPr>
          <w:rFonts w:cstheme="minorHAnsi"/>
        </w:rPr>
      </w:pPr>
      <w:r w:rsidRPr="001F170F">
        <w:rPr>
          <w:rFonts w:cstheme="minorHAnsi"/>
          <w:lang w:val="en-US"/>
        </w:rPr>
        <w:t>The dataset was derived from the Clinical Practice Research Database and cannot be shared owing to licensing restrictions.</w:t>
      </w:r>
    </w:p>
    <w:p w14:paraId="6C310EFE" w14:textId="658E45B4" w:rsidR="000F6C71" w:rsidRDefault="000F6C71" w:rsidP="000F1157">
      <w:pPr>
        <w:pStyle w:val="NoSpacing"/>
        <w:rPr>
          <w:rFonts w:cstheme="minorHAnsi"/>
          <w:b/>
        </w:rPr>
      </w:pPr>
    </w:p>
    <w:p w14:paraId="6CEF4162" w14:textId="77777777" w:rsidR="00BA02DE" w:rsidRDefault="00BA02DE" w:rsidP="00BA02DE">
      <w:pPr>
        <w:shd w:val="clear" w:color="auto" w:fill="FFFFFF"/>
        <w:spacing w:before="100" w:beforeAutospacing="1" w:after="100" w:afterAutospacing="1" w:line="300" w:lineRule="atLeast"/>
        <w:rPr>
          <w:rFonts w:asciiTheme="minorHAnsi" w:hAnsiTheme="minorHAnsi" w:cstheme="minorHAnsi"/>
          <w:b/>
          <w:iCs/>
          <w:color w:val="000000" w:themeColor="text1"/>
        </w:rPr>
      </w:pPr>
      <w:r w:rsidRPr="001F170F">
        <w:rPr>
          <w:rFonts w:asciiTheme="minorHAnsi" w:hAnsiTheme="minorHAnsi" w:cstheme="minorHAnsi"/>
          <w:b/>
          <w:iCs/>
          <w:color w:val="000000" w:themeColor="text1"/>
        </w:rPr>
        <w:t>TRANSPARENCY DECLARATION</w:t>
      </w:r>
    </w:p>
    <w:p w14:paraId="56FE8722" w14:textId="40E00366" w:rsidR="00BA02DE" w:rsidRPr="00BA02DE" w:rsidRDefault="00BA02DE" w:rsidP="00BA02DE">
      <w:pPr>
        <w:shd w:val="clear" w:color="auto" w:fill="FFFFFF"/>
        <w:spacing w:before="100" w:beforeAutospacing="1" w:after="100" w:afterAutospacing="1" w:line="300" w:lineRule="atLeast"/>
        <w:rPr>
          <w:rFonts w:asciiTheme="minorHAnsi" w:hAnsiTheme="minorHAnsi" w:cstheme="minorHAnsi"/>
          <w:b/>
          <w:iCs/>
          <w:color w:val="000000" w:themeColor="text1"/>
        </w:rPr>
      </w:pPr>
      <w:r w:rsidRPr="001F170F">
        <w:rPr>
          <w:rFonts w:asciiTheme="minorHAnsi" w:hAnsiTheme="minorHAnsi" w:cstheme="minorHAnsi"/>
          <w:iCs/>
          <w:color w:val="000000" w:themeColor="text1"/>
        </w:rPr>
        <w:t>I (Claire Gilbert, manuscript guarantor) affirm that the manuscript is an honest, accurate, and transparent account of the study being reported; that no important aspects of the study have been omitted; and that any discrepancies from the study as planned (and, if relevant, registered) have been explained.</w:t>
      </w:r>
    </w:p>
    <w:p w14:paraId="1E14FDA2" w14:textId="77777777" w:rsidR="00BA02DE" w:rsidRDefault="00BA02DE" w:rsidP="000F1157">
      <w:pPr>
        <w:pStyle w:val="NoSpacing"/>
        <w:rPr>
          <w:rFonts w:cstheme="minorHAnsi"/>
          <w:b/>
        </w:rPr>
      </w:pPr>
    </w:p>
    <w:p w14:paraId="6CC014A2" w14:textId="77777777" w:rsidR="00836493" w:rsidRDefault="00836493">
      <w:pPr>
        <w:rPr>
          <w:rFonts w:asciiTheme="minorHAnsi" w:eastAsiaTheme="minorHAnsi" w:hAnsiTheme="minorHAnsi" w:cstheme="minorHAnsi"/>
          <w:b/>
        </w:rPr>
      </w:pPr>
      <w:r>
        <w:rPr>
          <w:rFonts w:cstheme="minorHAnsi"/>
          <w:b/>
        </w:rPr>
        <w:br w:type="page"/>
      </w:r>
    </w:p>
    <w:p w14:paraId="46395950" w14:textId="08DEF740" w:rsidR="00D0297B" w:rsidRPr="00D0297B" w:rsidRDefault="00D0297B" w:rsidP="000F1157">
      <w:pPr>
        <w:pStyle w:val="NoSpacing"/>
        <w:rPr>
          <w:rFonts w:cstheme="minorHAnsi"/>
          <w:b/>
        </w:rPr>
      </w:pPr>
      <w:r w:rsidRPr="00D0297B">
        <w:rPr>
          <w:rFonts w:cstheme="minorHAnsi"/>
          <w:b/>
        </w:rPr>
        <w:lastRenderedPageBreak/>
        <w:t>APPENDIX</w:t>
      </w:r>
    </w:p>
    <w:p w14:paraId="032DF4AC" w14:textId="77777777" w:rsidR="00D0297B" w:rsidRDefault="00D0297B" w:rsidP="000F1157">
      <w:pPr>
        <w:pStyle w:val="NoSpacing"/>
        <w:rPr>
          <w:rFonts w:cstheme="minorHAnsi"/>
        </w:rPr>
      </w:pPr>
    </w:p>
    <w:p w14:paraId="0A144228" w14:textId="0422CDAF" w:rsidR="00A529FF" w:rsidRPr="00836493" w:rsidRDefault="00A529FF" w:rsidP="000F1157">
      <w:pPr>
        <w:pStyle w:val="NoSpacing"/>
        <w:rPr>
          <w:rFonts w:cstheme="minorHAnsi"/>
          <w:sz w:val="20"/>
          <w:szCs w:val="20"/>
        </w:rPr>
      </w:pPr>
      <w:r w:rsidRPr="00836493">
        <w:rPr>
          <w:rFonts w:cstheme="minorHAnsi"/>
          <w:sz w:val="20"/>
          <w:szCs w:val="20"/>
        </w:rPr>
        <w:t xml:space="preserve">Appendix </w:t>
      </w:r>
      <w:r w:rsidR="000F1157" w:rsidRPr="00836493">
        <w:rPr>
          <w:rFonts w:cstheme="minorHAnsi"/>
          <w:sz w:val="20"/>
          <w:szCs w:val="20"/>
        </w:rPr>
        <w:t xml:space="preserve">table 1. Consultation type by CPRD consultation codes </w:t>
      </w:r>
    </w:p>
    <w:p w14:paraId="49A9F073" w14:textId="46ED4716" w:rsidR="000F1157" w:rsidRPr="00A6694A" w:rsidRDefault="000F1157" w:rsidP="000F1157">
      <w:pPr>
        <w:pStyle w:val="NoSpacing"/>
        <w:rPr>
          <w:rFonts w:cstheme="minorHAnsi"/>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408"/>
        <w:gridCol w:w="709"/>
        <w:gridCol w:w="2126"/>
        <w:gridCol w:w="1276"/>
        <w:gridCol w:w="708"/>
        <w:gridCol w:w="2127"/>
      </w:tblGrid>
      <w:tr w:rsidR="00A529FF" w:rsidRPr="00A6694A" w14:paraId="4F2955DB" w14:textId="77777777" w:rsidTr="00A529FF">
        <w:tc>
          <w:tcPr>
            <w:tcW w:w="1408" w:type="dxa"/>
          </w:tcPr>
          <w:p w14:paraId="57F33109" w14:textId="77777777" w:rsidR="00A529FF" w:rsidRPr="00A6694A" w:rsidRDefault="00A529FF" w:rsidP="00A529FF">
            <w:pPr>
              <w:rPr>
                <w:rFonts w:asciiTheme="minorHAnsi" w:hAnsiTheme="minorHAnsi" w:cstheme="minorHAnsi"/>
                <w:b/>
                <w:sz w:val="20"/>
                <w:szCs w:val="20"/>
              </w:rPr>
            </w:pPr>
            <w:r w:rsidRPr="00A6694A">
              <w:rPr>
                <w:rFonts w:asciiTheme="minorHAnsi" w:hAnsiTheme="minorHAnsi" w:cstheme="minorHAnsi"/>
                <w:b/>
                <w:sz w:val="20"/>
                <w:szCs w:val="20"/>
              </w:rPr>
              <w:t>Consultation type</w:t>
            </w:r>
          </w:p>
        </w:tc>
        <w:tc>
          <w:tcPr>
            <w:tcW w:w="709" w:type="dxa"/>
          </w:tcPr>
          <w:p w14:paraId="27AD09C7" w14:textId="77777777" w:rsidR="00A529FF" w:rsidRPr="00A6694A" w:rsidRDefault="00A529FF" w:rsidP="00A529FF">
            <w:pPr>
              <w:rPr>
                <w:rFonts w:asciiTheme="minorHAnsi" w:hAnsiTheme="minorHAnsi" w:cstheme="minorHAnsi"/>
                <w:b/>
                <w:sz w:val="20"/>
                <w:szCs w:val="20"/>
              </w:rPr>
            </w:pPr>
            <w:r w:rsidRPr="00A6694A">
              <w:rPr>
                <w:rFonts w:asciiTheme="minorHAnsi" w:hAnsiTheme="minorHAnsi" w:cstheme="minorHAnsi"/>
                <w:b/>
                <w:sz w:val="20"/>
                <w:szCs w:val="20"/>
              </w:rPr>
              <w:t>Code</w:t>
            </w:r>
          </w:p>
        </w:tc>
        <w:tc>
          <w:tcPr>
            <w:tcW w:w="2126" w:type="dxa"/>
          </w:tcPr>
          <w:p w14:paraId="345CD329" w14:textId="77777777" w:rsidR="00A529FF" w:rsidRPr="00A6694A" w:rsidRDefault="00A529FF" w:rsidP="00A529FF">
            <w:pPr>
              <w:rPr>
                <w:rFonts w:asciiTheme="minorHAnsi" w:hAnsiTheme="minorHAnsi" w:cstheme="minorHAnsi"/>
                <w:b/>
                <w:sz w:val="20"/>
                <w:szCs w:val="20"/>
              </w:rPr>
            </w:pPr>
            <w:r w:rsidRPr="00A6694A">
              <w:rPr>
                <w:rFonts w:asciiTheme="minorHAnsi" w:hAnsiTheme="minorHAnsi" w:cstheme="minorHAnsi"/>
                <w:b/>
                <w:sz w:val="20"/>
                <w:szCs w:val="20"/>
              </w:rPr>
              <w:t>Consultation type (defined by CPRD)</w:t>
            </w:r>
          </w:p>
        </w:tc>
        <w:tc>
          <w:tcPr>
            <w:tcW w:w="1276" w:type="dxa"/>
          </w:tcPr>
          <w:p w14:paraId="681DAAC0" w14:textId="77777777" w:rsidR="00A529FF" w:rsidRPr="00A6694A" w:rsidRDefault="00A529FF" w:rsidP="00A529FF">
            <w:pPr>
              <w:rPr>
                <w:rFonts w:asciiTheme="minorHAnsi" w:hAnsiTheme="minorHAnsi" w:cstheme="minorHAnsi"/>
                <w:b/>
                <w:sz w:val="20"/>
                <w:szCs w:val="20"/>
              </w:rPr>
            </w:pPr>
            <w:r w:rsidRPr="00A6694A">
              <w:rPr>
                <w:rFonts w:asciiTheme="minorHAnsi" w:hAnsiTheme="minorHAnsi" w:cstheme="minorHAnsi"/>
                <w:b/>
                <w:sz w:val="20"/>
                <w:szCs w:val="20"/>
              </w:rPr>
              <w:t>Consultation type</w:t>
            </w:r>
          </w:p>
        </w:tc>
        <w:tc>
          <w:tcPr>
            <w:tcW w:w="708" w:type="dxa"/>
          </w:tcPr>
          <w:p w14:paraId="552C864E" w14:textId="77777777" w:rsidR="00A529FF" w:rsidRPr="00A6694A" w:rsidRDefault="00A529FF" w:rsidP="00A529FF">
            <w:pPr>
              <w:rPr>
                <w:rFonts w:asciiTheme="minorHAnsi" w:hAnsiTheme="minorHAnsi" w:cstheme="minorHAnsi"/>
                <w:b/>
                <w:sz w:val="20"/>
                <w:szCs w:val="20"/>
              </w:rPr>
            </w:pPr>
            <w:r w:rsidRPr="00A6694A">
              <w:rPr>
                <w:rFonts w:asciiTheme="minorHAnsi" w:hAnsiTheme="minorHAnsi" w:cstheme="minorHAnsi"/>
                <w:b/>
                <w:sz w:val="20"/>
                <w:szCs w:val="20"/>
              </w:rPr>
              <w:t>Code</w:t>
            </w:r>
          </w:p>
        </w:tc>
        <w:tc>
          <w:tcPr>
            <w:tcW w:w="2127" w:type="dxa"/>
          </w:tcPr>
          <w:p w14:paraId="28293029" w14:textId="77777777" w:rsidR="00A529FF" w:rsidRPr="00A6694A" w:rsidRDefault="00A529FF" w:rsidP="00A529FF">
            <w:pPr>
              <w:rPr>
                <w:rFonts w:asciiTheme="minorHAnsi" w:hAnsiTheme="minorHAnsi" w:cstheme="minorHAnsi"/>
                <w:b/>
                <w:sz w:val="20"/>
                <w:szCs w:val="20"/>
              </w:rPr>
            </w:pPr>
            <w:r w:rsidRPr="00A6694A">
              <w:rPr>
                <w:rFonts w:asciiTheme="minorHAnsi" w:hAnsiTheme="minorHAnsi" w:cstheme="minorHAnsi"/>
                <w:b/>
                <w:sz w:val="20"/>
                <w:szCs w:val="20"/>
              </w:rPr>
              <w:t>Consultation type (defined by CPRD)</w:t>
            </w:r>
          </w:p>
        </w:tc>
      </w:tr>
      <w:tr w:rsidR="00A529FF" w:rsidRPr="00A6694A" w14:paraId="49CEDBBA" w14:textId="77777777" w:rsidTr="00A529FF">
        <w:tc>
          <w:tcPr>
            <w:tcW w:w="1408" w:type="dxa"/>
            <w:vMerge w:val="restart"/>
          </w:tcPr>
          <w:p w14:paraId="7FCF9EE7"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Face-to-face</w:t>
            </w:r>
          </w:p>
        </w:tc>
        <w:tc>
          <w:tcPr>
            <w:tcW w:w="709" w:type="dxa"/>
          </w:tcPr>
          <w:p w14:paraId="5B0FF6C8"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1</w:t>
            </w:r>
          </w:p>
        </w:tc>
        <w:tc>
          <w:tcPr>
            <w:tcW w:w="2126" w:type="dxa"/>
          </w:tcPr>
          <w:p w14:paraId="0E7B4208"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Clinic</w:t>
            </w:r>
          </w:p>
        </w:tc>
        <w:tc>
          <w:tcPr>
            <w:tcW w:w="1276" w:type="dxa"/>
            <w:vMerge w:val="restart"/>
          </w:tcPr>
          <w:p w14:paraId="29A0EB8C"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‘Other’</w:t>
            </w:r>
          </w:p>
        </w:tc>
        <w:tc>
          <w:tcPr>
            <w:tcW w:w="708" w:type="dxa"/>
          </w:tcPr>
          <w:p w14:paraId="1D792E02"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22</w:t>
            </w:r>
          </w:p>
        </w:tc>
        <w:tc>
          <w:tcPr>
            <w:tcW w:w="2127" w:type="dxa"/>
          </w:tcPr>
          <w:p w14:paraId="4CE6B587"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Third party consultation</w:t>
            </w:r>
          </w:p>
        </w:tc>
      </w:tr>
      <w:tr w:rsidR="00A529FF" w:rsidRPr="00A6694A" w14:paraId="3DAF26F3" w14:textId="77777777" w:rsidTr="00A529FF">
        <w:trPr>
          <w:trHeight w:val="213"/>
        </w:trPr>
        <w:tc>
          <w:tcPr>
            <w:tcW w:w="1408" w:type="dxa"/>
            <w:vMerge/>
          </w:tcPr>
          <w:p w14:paraId="1FD046B0" w14:textId="77777777" w:rsidR="00A529FF" w:rsidRPr="00A6694A" w:rsidRDefault="00A529FF" w:rsidP="00A529FF">
            <w:pPr>
              <w:rPr>
                <w:rFonts w:asciiTheme="minorHAnsi" w:hAnsiTheme="minorHAnsi" w:cstheme="minorHAnsi"/>
                <w:sz w:val="20"/>
                <w:szCs w:val="20"/>
              </w:rPr>
            </w:pPr>
          </w:p>
        </w:tc>
        <w:tc>
          <w:tcPr>
            <w:tcW w:w="709" w:type="dxa"/>
          </w:tcPr>
          <w:p w14:paraId="143498CB"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9</w:t>
            </w:r>
          </w:p>
        </w:tc>
        <w:tc>
          <w:tcPr>
            <w:tcW w:w="2126" w:type="dxa"/>
          </w:tcPr>
          <w:p w14:paraId="40D668D5"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Surgery consultation</w:t>
            </w:r>
          </w:p>
        </w:tc>
        <w:tc>
          <w:tcPr>
            <w:tcW w:w="1276" w:type="dxa"/>
            <w:vMerge/>
          </w:tcPr>
          <w:p w14:paraId="7C8078FC" w14:textId="77777777" w:rsidR="00A529FF" w:rsidRPr="00A6694A" w:rsidRDefault="00A529FF" w:rsidP="00A529FF">
            <w:pPr>
              <w:rPr>
                <w:rFonts w:asciiTheme="minorHAnsi" w:hAnsiTheme="minorHAnsi" w:cstheme="minorHAnsi"/>
                <w:sz w:val="20"/>
                <w:szCs w:val="20"/>
              </w:rPr>
            </w:pPr>
          </w:p>
        </w:tc>
        <w:tc>
          <w:tcPr>
            <w:tcW w:w="708" w:type="dxa"/>
          </w:tcPr>
          <w:p w14:paraId="67AE51EE"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23</w:t>
            </w:r>
          </w:p>
        </w:tc>
        <w:tc>
          <w:tcPr>
            <w:tcW w:w="2127" w:type="dxa"/>
          </w:tcPr>
          <w:p w14:paraId="258A175E"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Hospital admission</w:t>
            </w:r>
          </w:p>
        </w:tc>
      </w:tr>
      <w:tr w:rsidR="00A529FF" w:rsidRPr="00A6694A" w14:paraId="590E52ED" w14:textId="77777777" w:rsidTr="00A529FF">
        <w:tc>
          <w:tcPr>
            <w:tcW w:w="1408" w:type="dxa"/>
            <w:vMerge/>
          </w:tcPr>
          <w:p w14:paraId="0375FBCB" w14:textId="77777777" w:rsidR="00A529FF" w:rsidRPr="00A6694A" w:rsidRDefault="00A529FF" w:rsidP="00A529FF">
            <w:pPr>
              <w:rPr>
                <w:rFonts w:asciiTheme="minorHAnsi" w:hAnsiTheme="minorHAnsi" w:cstheme="minorHAnsi"/>
                <w:sz w:val="20"/>
                <w:szCs w:val="20"/>
              </w:rPr>
            </w:pPr>
          </w:p>
        </w:tc>
        <w:tc>
          <w:tcPr>
            <w:tcW w:w="709" w:type="dxa"/>
          </w:tcPr>
          <w:p w14:paraId="6049411C"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18</w:t>
            </w:r>
          </w:p>
        </w:tc>
        <w:tc>
          <w:tcPr>
            <w:tcW w:w="2126" w:type="dxa"/>
          </w:tcPr>
          <w:p w14:paraId="7553A902"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Emergency consultation</w:t>
            </w:r>
          </w:p>
        </w:tc>
        <w:tc>
          <w:tcPr>
            <w:tcW w:w="1276" w:type="dxa"/>
            <w:vMerge/>
          </w:tcPr>
          <w:p w14:paraId="2587A9C3" w14:textId="77777777" w:rsidR="00A529FF" w:rsidRPr="00A6694A" w:rsidRDefault="00A529FF" w:rsidP="00A529FF">
            <w:pPr>
              <w:rPr>
                <w:rFonts w:asciiTheme="minorHAnsi" w:hAnsiTheme="minorHAnsi" w:cstheme="minorHAnsi"/>
                <w:sz w:val="20"/>
                <w:szCs w:val="20"/>
              </w:rPr>
            </w:pPr>
          </w:p>
        </w:tc>
        <w:tc>
          <w:tcPr>
            <w:tcW w:w="708" w:type="dxa"/>
          </w:tcPr>
          <w:p w14:paraId="60887761"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25</w:t>
            </w:r>
          </w:p>
        </w:tc>
        <w:tc>
          <w:tcPr>
            <w:tcW w:w="2127" w:type="dxa"/>
          </w:tcPr>
          <w:p w14:paraId="6E58A066"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Day case report</w:t>
            </w:r>
          </w:p>
        </w:tc>
      </w:tr>
      <w:tr w:rsidR="00A529FF" w:rsidRPr="00A6694A" w14:paraId="686FA2E3" w14:textId="77777777" w:rsidTr="00A529FF">
        <w:trPr>
          <w:trHeight w:val="258"/>
        </w:trPr>
        <w:tc>
          <w:tcPr>
            <w:tcW w:w="1408" w:type="dxa"/>
            <w:vMerge/>
          </w:tcPr>
          <w:p w14:paraId="15904144" w14:textId="77777777" w:rsidR="00A529FF" w:rsidRPr="00A6694A" w:rsidRDefault="00A529FF" w:rsidP="00A529FF">
            <w:pPr>
              <w:rPr>
                <w:rFonts w:asciiTheme="minorHAnsi" w:hAnsiTheme="minorHAnsi" w:cstheme="minorHAnsi"/>
                <w:sz w:val="20"/>
                <w:szCs w:val="20"/>
              </w:rPr>
            </w:pPr>
          </w:p>
        </w:tc>
        <w:tc>
          <w:tcPr>
            <w:tcW w:w="709" w:type="dxa"/>
          </w:tcPr>
          <w:p w14:paraId="5A248825"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36</w:t>
            </w:r>
          </w:p>
        </w:tc>
        <w:tc>
          <w:tcPr>
            <w:tcW w:w="2126" w:type="dxa"/>
          </w:tcPr>
          <w:p w14:paraId="4687E75B"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Co-op Surgery consultation</w:t>
            </w:r>
          </w:p>
        </w:tc>
        <w:tc>
          <w:tcPr>
            <w:tcW w:w="1276" w:type="dxa"/>
            <w:vMerge/>
          </w:tcPr>
          <w:p w14:paraId="66C367D2" w14:textId="77777777" w:rsidR="00A529FF" w:rsidRPr="00A6694A" w:rsidRDefault="00A529FF" w:rsidP="00A529FF">
            <w:pPr>
              <w:rPr>
                <w:rFonts w:asciiTheme="minorHAnsi" w:hAnsiTheme="minorHAnsi" w:cstheme="minorHAnsi"/>
                <w:sz w:val="20"/>
                <w:szCs w:val="20"/>
              </w:rPr>
            </w:pPr>
          </w:p>
        </w:tc>
        <w:tc>
          <w:tcPr>
            <w:tcW w:w="708" w:type="dxa"/>
          </w:tcPr>
          <w:p w14:paraId="7172D45A"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26</w:t>
            </w:r>
          </w:p>
        </w:tc>
        <w:tc>
          <w:tcPr>
            <w:tcW w:w="2127" w:type="dxa"/>
          </w:tcPr>
          <w:p w14:paraId="5D498491"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GOS18 report</w:t>
            </w:r>
          </w:p>
        </w:tc>
      </w:tr>
      <w:tr w:rsidR="00A529FF" w:rsidRPr="00A6694A" w14:paraId="71C4E12A" w14:textId="77777777" w:rsidTr="00A529FF">
        <w:trPr>
          <w:trHeight w:val="241"/>
        </w:trPr>
        <w:tc>
          <w:tcPr>
            <w:tcW w:w="1408" w:type="dxa"/>
            <w:vMerge w:val="restart"/>
          </w:tcPr>
          <w:p w14:paraId="1DC8D41B"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Telephone</w:t>
            </w:r>
          </w:p>
        </w:tc>
        <w:tc>
          <w:tcPr>
            <w:tcW w:w="709" w:type="dxa"/>
          </w:tcPr>
          <w:p w14:paraId="3C7DCA07"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10</w:t>
            </w:r>
          </w:p>
        </w:tc>
        <w:tc>
          <w:tcPr>
            <w:tcW w:w="2126" w:type="dxa"/>
          </w:tcPr>
          <w:p w14:paraId="40BC4D8D"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Telephone call from a patient</w:t>
            </w:r>
          </w:p>
        </w:tc>
        <w:tc>
          <w:tcPr>
            <w:tcW w:w="1276" w:type="dxa"/>
            <w:vMerge/>
          </w:tcPr>
          <w:p w14:paraId="12F8005A" w14:textId="77777777" w:rsidR="00A529FF" w:rsidRPr="00A6694A" w:rsidRDefault="00A529FF" w:rsidP="00A529FF">
            <w:pPr>
              <w:rPr>
                <w:rFonts w:asciiTheme="minorHAnsi" w:hAnsiTheme="minorHAnsi" w:cstheme="minorHAnsi"/>
                <w:sz w:val="20"/>
                <w:szCs w:val="20"/>
              </w:rPr>
            </w:pPr>
          </w:p>
        </w:tc>
        <w:tc>
          <w:tcPr>
            <w:tcW w:w="708" w:type="dxa"/>
          </w:tcPr>
          <w:p w14:paraId="4F324646"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29</w:t>
            </w:r>
          </w:p>
        </w:tc>
        <w:tc>
          <w:tcPr>
            <w:tcW w:w="2127" w:type="dxa"/>
          </w:tcPr>
          <w:p w14:paraId="56BED381"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color w:val="000000"/>
                <w:sz w:val="20"/>
                <w:szCs w:val="20"/>
                <w:lang w:eastAsia="en-GB"/>
              </w:rPr>
              <w:t>NHS Direct Report</w:t>
            </w:r>
          </w:p>
        </w:tc>
      </w:tr>
      <w:tr w:rsidR="00A529FF" w:rsidRPr="00A6694A" w14:paraId="3FCCDD63" w14:textId="77777777" w:rsidTr="00A529FF">
        <w:tc>
          <w:tcPr>
            <w:tcW w:w="1408" w:type="dxa"/>
            <w:vMerge/>
          </w:tcPr>
          <w:p w14:paraId="28FEF847" w14:textId="77777777" w:rsidR="00A529FF" w:rsidRPr="00A6694A" w:rsidRDefault="00A529FF" w:rsidP="00A529FF">
            <w:pPr>
              <w:rPr>
                <w:rFonts w:asciiTheme="minorHAnsi" w:hAnsiTheme="minorHAnsi" w:cstheme="minorHAnsi"/>
                <w:sz w:val="20"/>
                <w:szCs w:val="20"/>
              </w:rPr>
            </w:pPr>
          </w:p>
        </w:tc>
        <w:tc>
          <w:tcPr>
            <w:tcW w:w="709" w:type="dxa"/>
          </w:tcPr>
          <w:p w14:paraId="5887848C"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21</w:t>
            </w:r>
          </w:p>
        </w:tc>
        <w:tc>
          <w:tcPr>
            <w:tcW w:w="2126" w:type="dxa"/>
          </w:tcPr>
          <w:p w14:paraId="61F4D702"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Telephone call to a patient</w:t>
            </w:r>
          </w:p>
        </w:tc>
        <w:tc>
          <w:tcPr>
            <w:tcW w:w="1276" w:type="dxa"/>
            <w:vMerge/>
          </w:tcPr>
          <w:p w14:paraId="08E95400" w14:textId="77777777" w:rsidR="00A529FF" w:rsidRPr="00A6694A" w:rsidRDefault="00A529FF" w:rsidP="00A529FF">
            <w:pPr>
              <w:rPr>
                <w:rFonts w:asciiTheme="minorHAnsi" w:hAnsiTheme="minorHAnsi" w:cstheme="minorHAnsi"/>
                <w:sz w:val="20"/>
                <w:szCs w:val="20"/>
              </w:rPr>
            </w:pPr>
          </w:p>
        </w:tc>
        <w:tc>
          <w:tcPr>
            <w:tcW w:w="708" w:type="dxa"/>
          </w:tcPr>
          <w:p w14:paraId="7A484988"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32</w:t>
            </w:r>
          </w:p>
        </w:tc>
        <w:tc>
          <w:tcPr>
            <w:tcW w:w="2127" w:type="dxa"/>
          </w:tcPr>
          <w:p w14:paraId="4239D5D3"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color w:val="000000"/>
                <w:sz w:val="20"/>
                <w:szCs w:val="20"/>
                <w:lang w:eastAsia="en-GB"/>
              </w:rPr>
              <w:t>Twilight Visit</w:t>
            </w:r>
          </w:p>
        </w:tc>
      </w:tr>
      <w:tr w:rsidR="00A529FF" w:rsidRPr="00A6694A" w14:paraId="675170A2" w14:textId="77777777" w:rsidTr="00A529FF">
        <w:tc>
          <w:tcPr>
            <w:tcW w:w="1408" w:type="dxa"/>
            <w:vMerge/>
          </w:tcPr>
          <w:p w14:paraId="315601B9" w14:textId="77777777" w:rsidR="00A529FF" w:rsidRPr="00A6694A" w:rsidRDefault="00A529FF" w:rsidP="00A529FF">
            <w:pPr>
              <w:rPr>
                <w:rFonts w:asciiTheme="minorHAnsi" w:hAnsiTheme="minorHAnsi" w:cstheme="minorHAnsi"/>
                <w:sz w:val="20"/>
                <w:szCs w:val="20"/>
              </w:rPr>
            </w:pPr>
          </w:p>
        </w:tc>
        <w:tc>
          <w:tcPr>
            <w:tcW w:w="709" w:type="dxa"/>
          </w:tcPr>
          <w:p w14:paraId="4B8CD91E"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35</w:t>
            </w:r>
          </w:p>
        </w:tc>
        <w:tc>
          <w:tcPr>
            <w:tcW w:w="2126" w:type="dxa"/>
          </w:tcPr>
          <w:p w14:paraId="7572359A"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Co-op telephone advice</w:t>
            </w:r>
          </w:p>
        </w:tc>
        <w:tc>
          <w:tcPr>
            <w:tcW w:w="1276" w:type="dxa"/>
            <w:vMerge/>
          </w:tcPr>
          <w:p w14:paraId="397F4FC1" w14:textId="77777777" w:rsidR="00A529FF" w:rsidRPr="00A6694A" w:rsidRDefault="00A529FF" w:rsidP="00A529FF">
            <w:pPr>
              <w:rPr>
                <w:rFonts w:asciiTheme="minorHAnsi" w:hAnsiTheme="minorHAnsi" w:cstheme="minorHAnsi"/>
                <w:sz w:val="20"/>
                <w:szCs w:val="20"/>
              </w:rPr>
            </w:pPr>
          </w:p>
        </w:tc>
        <w:tc>
          <w:tcPr>
            <w:tcW w:w="708" w:type="dxa"/>
          </w:tcPr>
          <w:p w14:paraId="64236DDC"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33</w:t>
            </w:r>
          </w:p>
        </w:tc>
        <w:tc>
          <w:tcPr>
            <w:tcW w:w="2127" w:type="dxa"/>
          </w:tcPr>
          <w:p w14:paraId="3E3A8D74"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color w:val="000000"/>
                <w:sz w:val="20"/>
                <w:szCs w:val="20"/>
                <w:lang w:eastAsia="en-GB"/>
              </w:rPr>
              <w:t>Triage</w:t>
            </w:r>
          </w:p>
        </w:tc>
      </w:tr>
      <w:tr w:rsidR="00A529FF" w:rsidRPr="00A6694A" w14:paraId="13F17759" w14:textId="77777777" w:rsidTr="00A529FF">
        <w:tc>
          <w:tcPr>
            <w:tcW w:w="1408" w:type="dxa"/>
            <w:vMerge/>
          </w:tcPr>
          <w:p w14:paraId="3A5ADA5B" w14:textId="77777777" w:rsidR="00A529FF" w:rsidRPr="00A6694A" w:rsidRDefault="00A529FF" w:rsidP="00A529FF">
            <w:pPr>
              <w:rPr>
                <w:rFonts w:asciiTheme="minorHAnsi" w:hAnsiTheme="minorHAnsi" w:cstheme="minorHAnsi"/>
                <w:sz w:val="20"/>
                <w:szCs w:val="20"/>
              </w:rPr>
            </w:pPr>
          </w:p>
        </w:tc>
        <w:tc>
          <w:tcPr>
            <w:tcW w:w="709" w:type="dxa"/>
          </w:tcPr>
          <w:p w14:paraId="4A77B74A"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55</w:t>
            </w:r>
          </w:p>
        </w:tc>
        <w:tc>
          <w:tcPr>
            <w:tcW w:w="2126" w:type="dxa"/>
          </w:tcPr>
          <w:p w14:paraId="6DBF70BD"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Telephone consultation</w:t>
            </w:r>
          </w:p>
        </w:tc>
        <w:tc>
          <w:tcPr>
            <w:tcW w:w="1276" w:type="dxa"/>
            <w:vMerge/>
          </w:tcPr>
          <w:p w14:paraId="64550136" w14:textId="77777777" w:rsidR="00A529FF" w:rsidRPr="00A6694A" w:rsidRDefault="00A529FF" w:rsidP="00A529FF">
            <w:pPr>
              <w:rPr>
                <w:rFonts w:asciiTheme="minorHAnsi" w:hAnsiTheme="minorHAnsi" w:cstheme="minorHAnsi"/>
                <w:sz w:val="20"/>
                <w:szCs w:val="20"/>
              </w:rPr>
            </w:pPr>
          </w:p>
        </w:tc>
        <w:tc>
          <w:tcPr>
            <w:tcW w:w="708" w:type="dxa"/>
          </w:tcPr>
          <w:p w14:paraId="2C1C6CE1"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color w:val="000000"/>
                <w:sz w:val="20"/>
                <w:szCs w:val="20"/>
                <w:lang w:eastAsia="en-GB"/>
              </w:rPr>
              <w:t>34</w:t>
            </w:r>
          </w:p>
        </w:tc>
        <w:tc>
          <w:tcPr>
            <w:tcW w:w="2127" w:type="dxa"/>
          </w:tcPr>
          <w:p w14:paraId="5989BBAB"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color w:val="000000"/>
                <w:sz w:val="20"/>
                <w:szCs w:val="20"/>
                <w:lang w:eastAsia="en-GB"/>
              </w:rPr>
              <w:t>Walk-in Centre</w:t>
            </w:r>
          </w:p>
        </w:tc>
      </w:tr>
      <w:tr w:rsidR="00A529FF" w:rsidRPr="00A6694A" w14:paraId="28E364D3" w14:textId="77777777" w:rsidTr="00A529FF">
        <w:tc>
          <w:tcPr>
            <w:tcW w:w="1408" w:type="dxa"/>
            <w:vMerge w:val="restart"/>
          </w:tcPr>
          <w:p w14:paraId="317C5E36"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Visit</w:t>
            </w:r>
          </w:p>
        </w:tc>
        <w:tc>
          <w:tcPr>
            <w:tcW w:w="709" w:type="dxa"/>
          </w:tcPr>
          <w:p w14:paraId="0B36FF08"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3</w:t>
            </w:r>
          </w:p>
        </w:tc>
        <w:tc>
          <w:tcPr>
            <w:tcW w:w="2126" w:type="dxa"/>
          </w:tcPr>
          <w:p w14:paraId="57E29F56"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Follow-up/routine visit</w:t>
            </w:r>
          </w:p>
        </w:tc>
        <w:tc>
          <w:tcPr>
            <w:tcW w:w="1276" w:type="dxa"/>
            <w:vMerge/>
          </w:tcPr>
          <w:p w14:paraId="2C078062" w14:textId="77777777" w:rsidR="00A529FF" w:rsidRPr="00A6694A" w:rsidRDefault="00A529FF" w:rsidP="00A529FF">
            <w:pPr>
              <w:rPr>
                <w:rFonts w:asciiTheme="minorHAnsi" w:hAnsiTheme="minorHAnsi" w:cstheme="minorHAnsi"/>
                <w:sz w:val="20"/>
                <w:szCs w:val="20"/>
              </w:rPr>
            </w:pPr>
          </w:p>
        </w:tc>
        <w:tc>
          <w:tcPr>
            <w:tcW w:w="708" w:type="dxa"/>
          </w:tcPr>
          <w:p w14:paraId="36D4F6C9"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38</w:t>
            </w:r>
          </w:p>
        </w:tc>
        <w:tc>
          <w:tcPr>
            <w:tcW w:w="2127" w:type="dxa"/>
          </w:tcPr>
          <w:p w14:paraId="230C45ED"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Minor Injury service</w:t>
            </w:r>
          </w:p>
        </w:tc>
      </w:tr>
      <w:tr w:rsidR="00A529FF" w:rsidRPr="00A6694A" w14:paraId="3690267A" w14:textId="77777777" w:rsidTr="00A529FF">
        <w:tc>
          <w:tcPr>
            <w:tcW w:w="1408" w:type="dxa"/>
            <w:vMerge/>
          </w:tcPr>
          <w:p w14:paraId="369FB052" w14:textId="77777777" w:rsidR="00A529FF" w:rsidRPr="00A6694A" w:rsidRDefault="00A529FF" w:rsidP="00A529FF">
            <w:pPr>
              <w:rPr>
                <w:rFonts w:asciiTheme="minorHAnsi" w:hAnsiTheme="minorHAnsi" w:cstheme="minorHAnsi"/>
                <w:sz w:val="20"/>
                <w:szCs w:val="20"/>
              </w:rPr>
            </w:pPr>
          </w:p>
        </w:tc>
        <w:tc>
          <w:tcPr>
            <w:tcW w:w="709" w:type="dxa"/>
          </w:tcPr>
          <w:p w14:paraId="273C0013"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11</w:t>
            </w:r>
          </w:p>
        </w:tc>
        <w:tc>
          <w:tcPr>
            <w:tcW w:w="2126" w:type="dxa"/>
          </w:tcPr>
          <w:p w14:paraId="43DB9AEA"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Acute visit</w:t>
            </w:r>
          </w:p>
        </w:tc>
        <w:tc>
          <w:tcPr>
            <w:tcW w:w="1276" w:type="dxa"/>
            <w:vMerge/>
          </w:tcPr>
          <w:p w14:paraId="5AD2DDD2" w14:textId="77777777" w:rsidR="00A529FF" w:rsidRPr="00A6694A" w:rsidRDefault="00A529FF" w:rsidP="00A529FF">
            <w:pPr>
              <w:rPr>
                <w:rFonts w:asciiTheme="minorHAnsi" w:hAnsiTheme="minorHAnsi" w:cstheme="minorHAnsi"/>
                <w:sz w:val="20"/>
                <w:szCs w:val="20"/>
              </w:rPr>
            </w:pPr>
          </w:p>
        </w:tc>
        <w:tc>
          <w:tcPr>
            <w:tcW w:w="708" w:type="dxa"/>
          </w:tcPr>
          <w:p w14:paraId="6694A0D2"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39</w:t>
            </w:r>
          </w:p>
        </w:tc>
        <w:tc>
          <w:tcPr>
            <w:tcW w:w="2127" w:type="dxa"/>
          </w:tcPr>
          <w:p w14:paraId="6EEA88D4"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Medicine Management</w:t>
            </w:r>
          </w:p>
        </w:tc>
      </w:tr>
      <w:tr w:rsidR="00A529FF" w:rsidRPr="00A6694A" w14:paraId="7D4A2012" w14:textId="77777777" w:rsidTr="00A529FF">
        <w:tc>
          <w:tcPr>
            <w:tcW w:w="1408" w:type="dxa"/>
            <w:vMerge/>
          </w:tcPr>
          <w:p w14:paraId="5320DABB" w14:textId="77777777" w:rsidR="00A529FF" w:rsidRPr="00A6694A" w:rsidRDefault="00A529FF" w:rsidP="00A529FF">
            <w:pPr>
              <w:rPr>
                <w:rFonts w:asciiTheme="minorHAnsi" w:hAnsiTheme="minorHAnsi" w:cstheme="minorHAnsi"/>
                <w:sz w:val="20"/>
                <w:szCs w:val="20"/>
              </w:rPr>
            </w:pPr>
          </w:p>
        </w:tc>
        <w:tc>
          <w:tcPr>
            <w:tcW w:w="709" w:type="dxa"/>
          </w:tcPr>
          <w:p w14:paraId="2E740B8E"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24</w:t>
            </w:r>
          </w:p>
        </w:tc>
        <w:tc>
          <w:tcPr>
            <w:tcW w:w="2126" w:type="dxa"/>
          </w:tcPr>
          <w:p w14:paraId="34EC1556"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Children’s home visit</w:t>
            </w:r>
          </w:p>
        </w:tc>
        <w:tc>
          <w:tcPr>
            <w:tcW w:w="1276" w:type="dxa"/>
            <w:vMerge/>
          </w:tcPr>
          <w:p w14:paraId="5FFB5A68" w14:textId="77777777" w:rsidR="00A529FF" w:rsidRPr="00A6694A" w:rsidRDefault="00A529FF" w:rsidP="00A529FF">
            <w:pPr>
              <w:rPr>
                <w:rFonts w:asciiTheme="minorHAnsi" w:hAnsiTheme="minorHAnsi" w:cstheme="minorHAnsi"/>
                <w:sz w:val="20"/>
                <w:szCs w:val="20"/>
              </w:rPr>
            </w:pPr>
          </w:p>
        </w:tc>
        <w:tc>
          <w:tcPr>
            <w:tcW w:w="708" w:type="dxa"/>
          </w:tcPr>
          <w:p w14:paraId="48C843A3"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 xml:space="preserve">40 </w:t>
            </w:r>
          </w:p>
        </w:tc>
        <w:tc>
          <w:tcPr>
            <w:tcW w:w="2127" w:type="dxa"/>
          </w:tcPr>
          <w:p w14:paraId="45D7A7B8"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Community clinic</w:t>
            </w:r>
          </w:p>
        </w:tc>
      </w:tr>
      <w:tr w:rsidR="00A529FF" w:rsidRPr="00A6694A" w14:paraId="447B4D09" w14:textId="77777777" w:rsidTr="00A529FF">
        <w:tc>
          <w:tcPr>
            <w:tcW w:w="1408" w:type="dxa"/>
            <w:vMerge/>
          </w:tcPr>
          <w:p w14:paraId="1FBD57C4" w14:textId="77777777" w:rsidR="00A529FF" w:rsidRPr="00A6694A" w:rsidRDefault="00A529FF" w:rsidP="00A529FF">
            <w:pPr>
              <w:rPr>
                <w:rFonts w:asciiTheme="minorHAnsi" w:hAnsiTheme="minorHAnsi" w:cstheme="minorHAnsi"/>
                <w:sz w:val="20"/>
                <w:szCs w:val="20"/>
              </w:rPr>
            </w:pPr>
          </w:p>
        </w:tc>
        <w:tc>
          <w:tcPr>
            <w:tcW w:w="709" w:type="dxa"/>
          </w:tcPr>
          <w:p w14:paraId="3DDCAC2E"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27</w:t>
            </w:r>
          </w:p>
        </w:tc>
        <w:tc>
          <w:tcPr>
            <w:tcW w:w="2126" w:type="dxa"/>
          </w:tcPr>
          <w:p w14:paraId="55C64078"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Home visit</w:t>
            </w:r>
          </w:p>
        </w:tc>
        <w:tc>
          <w:tcPr>
            <w:tcW w:w="1276" w:type="dxa"/>
            <w:vMerge/>
          </w:tcPr>
          <w:p w14:paraId="31A41AAE" w14:textId="77777777" w:rsidR="00A529FF" w:rsidRPr="00A6694A" w:rsidRDefault="00A529FF" w:rsidP="00A529FF">
            <w:pPr>
              <w:rPr>
                <w:rFonts w:asciiTheme="minorHAnsi" w:hAnsiTheme="minorHAnsi" w:cstheme="minorHAnsi"/>
                <w:sz w:val="20"/>
                <w:szCs w:val="20"/>
              </w:rPr>
            </w:pPr>
          </w:p>
        </w:tc>
        <w:tc>
          <w:tcPr>
            <w:tcW w:w="708" w:type="dxa"/>
          </w:tcPr>
          <w:p w14:paraId="7FA04BF1"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 xml:space="preserve">41 </w:t>
            </w:r>
          </w:p>
        </w:tc>
        <w:tc>
          <w:tcPr>
            <w:tcW w:w="2127" w:type="dxa"/>
          </w:tcPr>
          <w:p w14:paraId="438E485F"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Community Nursing Note</w:t>
            </w:r>
          </w:p>
        </w:tc>
      </w:tr>
      <w:tr w:rsidR="00A529FF" w:rsidRPr="00A6694A" w14:paraId="0F4A75CC" w14:textId="77777777" w:rsidTr="00A529FF">
        <w:tc>
          <w:tcPr>
            <w:tcW w:w="1408" w:type="dxa"/>
            <w:vMerge/>
          </w:tcPr>
          <w:p w14:paraId="49473B05" w14:textId="77777777" w:rsidR="00A529FF" w:rsidRPr="00A6694A" w:rsidRDefault="00A529FF" w:rsidP="00A529FF">
            <w:pPr>
              <w:rPr>
                <w:rFonts w:asciiTheme="minorHAnsi" w:hAnsiTheme="minorHAnsi" w:cstheme="minorHAnsi"/>
                <w:sz w:val="20"/>
                <w:szCs w:val="20"/>
              </w:rPr>
            </w:pPr>
          </w:p>
        </w:tc>
        <w:tc>
          <w:tcPr>
            <w:tcW w:w="709" w:type="dxa"/>
          </w:tcPr>
          <w:p w14:paraId="4CB0061B"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28</w:t>
            </w:r>
          </w:p>
        </w:tc>
        <w:tc>
          <w:tcPr>
            <w:tcW w:w="2126" w:type="dxa"/>
          </w:tcPr>
          <w:p w14:paraId="17E72B1A"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Hotel visit</w:t>
            </w:r>
          </w:p>
        </w:tc>
        <w:tc>
          <w:tcPr>
            <w:tcW w:w="1276" w:type="dxa"/>
            <w:vMerge/>
          </w:tcPr>
          <w:p w14:paraId="1A6D5080" w14:textId="77777777" w:rsidR="00A529FF" w:rsidRPr="00A6694A" w:rsidRDefault="00A529FF" w:rsidP="00A529FF">
            <w:pPr>
              <w:rPr>
                <w:rFonts w:asciiTheme="minorHAnsi" w:hAnsiTheme="minorHAnsi" w:cstheme="minorHAnsi"/>
                <w:sz w:val="20"/>
                <w:szCs w:val="20"/>
              </w:rPr>
            </w:pPr>
          </w:p>
        </w:tc>
        <w:tc>
          <w:tcPr>
            <w:tcW w:w="708" w:type="dxa"/>
          </w:tcPr>
          <w:p w14:paraId="6EB5FFFC"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42</w:t>
            </w:r>
          </w:p>
        </w:tc>
        <w:tc>
          <w:tcPr>
            <w:tcW w:w="2127" w:type="dxa"/>
          </w:tcPr>
          <w:p w14:paraId="572A5D4F"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Community Nursing Report</w:t>
            </w:r>
          </w:p>
        </w:tc>
      </w:tr>
      <w:tr w:rsidR="00A529FF" w:rsidRPr="00A6694A" w14:paraId="4C7DF592" w14:textId="77777777" w:rsidTr="00A529FF">
        <w:tc>
          <w:tcPr>
            <w:tcW w:w="1408" w:type="dxa"/>
            <w:vMerge/>
          </w:tcPr>
          <w:p w14:paraId="3695BB46" w14:textId="77777777" w:rsidR="00A529FF" w:rsidRPr="00A6694A" w:rsidRDefault="00A529FF" w:rsidP="00A529FF">
            <w:pPr>
              <w:rPr>
                <w:rFonts w:asciiTheme="minorHAnsi" w:hAnsiTheme="minorHAnsi" w:cstheme="minorHAnsi"/>
                <w:sz w:val="20"/>
                <w:szCs w:val="20"/>
              </w:rPr>
            </w:pPr>
          </w:p>
        </w:tc>
        <w:tc>
          <w:tcPr>
            <w:tcW w:w="709" w:type="dxa"/>
          </w:tcPr>
          <w:p w14:paraId="293E2DB2"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30</w:t>
            </w:r>
          </w:p>
        </w:tc>
        <w:tc>
          <w:tcPr>
            <w:tcW w:w="2126" w:type="dxa"/>
          </w:tcPr>
          <w:p w14:paraId="516BC128"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Nursing home visit</w:t>
            </w:r>
          </w:p>
        </w:tc>
        <w:tc>
          <w:tcPr>
            <w:tcW w:w="1276" w:type="dxa"/>
            <w:vMerge/>
          </w:tcPr>
          <w:p w14:paraId="2DDDFDEA" w14:textId="77777777" w:rsidR="00A529FF" w:rsidRPr="00A6694A" w:rsidRDefault="00A529FF" w:rsidP="00A529FF">
            <w:pPr>
              <w:rPr>
                <w:rFonts w:asciiTheme="minorHAnsi" w:hAnsiTheme="minorHAnsi" w:cstheme="minorHAnsi"/>
                <w:sz w:val="20"/>
                <w:szCs w:val="20"/>
              </w:rPr>
            </w:pPr>
          </w:p>
        </w:tc>
        <w:tc>
          <w:tcPr>
            <w:tcW w:w="708" w:type="dxa"/>
          </w:tcPr>
          <w:p w14:paraId="3862C071"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43</w:t>
            </w:r>
          </w:p>
        </w:tc>
        <w:tc>
          <w:tcPr>
            <w:tcW w:w="2127" w:type="dxa"/>
          </w:tcPr>
          <w:p w14:paraId="3F7D7F00"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Data Transferred from other system</w:t>
            </w:r>
          </w:p>
        </w:tc>
      </w:tr>
      <w:tr w:rsidR="00A529FF" w:rsidRPr="00A6694A" w14:paraId="5C715877" w14:textId="77777777" w:rsidTr="00A529FF">
        <w:tc>
          <w:tcPr>
            <w:tcW w:w="1408" w:type="dxa"/>
            <w:vMerge/>
          </w:tcPr>
          <w:p w14:paraId="1742C253" w14:textId="77777777" w:rsidR="00A529FF" w:rsidRPr="00A6694A" w:rsidRDefault="00A529FF" w:rsidP="00A529FF">
            <w:pPr>
              <w:rPr>
                <w:rFonts w:asciiTheme="minorHAnsi" w:hAnsiTheme="minorHAnsi" w:cstheme="minorHAnsi"/>
                <w:sz w:val="20"/>
                <w:szCs w:val="20"/>
              </w:rPr>
            </w:pPr>
          </w:p>
        </w:tc>
        <w:tc>
          <w:tcPr>
            <w:tcW w:w="709" w:type="dxa"/>
          </w:tcPr>
          <w:p w14:paraId="7725AD49"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31</w:t>
            </w:r>
          </w:p>
        </w:tc>
        <w:tc>
          <w:tcPr>
            <w:tcW w:w="2126" w:type="dxa"/>
          </w:tcPr>
          <w:p w14:paraId="7B75C021"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Residential home visit</w:t>
            </w:r>
          </w:p>
        </w:tc>
        <w:tc>
          <w:tcPr>
            <w:tcW w:w="1276" w:type="dxa"/>
            <w:vMerge/>
          </w:tcPr>
          <w:p w14:paraId="6F58A081" w14:textId="77777777" w:rsidR="00A529FF" w:rsidRPr="00A6694A" w:rsidRDefault="00A529FF" w:rsidP="00A529FF">
            <w:pPr>
              <w:rPr>
                <w:rFonts w:asciiTheme="minorHAnsi" w:hAnsiTheme="minorHAnsi" w:cstheme="minorHAnsi"/>
                <w:sz w:val="20"/>
                <w:szCs w:val="20"/>
              </w:rPr>
            </w:pPr>
          </w:p>
        </w:tc>
        <w:tc>
          <w:tcPr>
            <w:tcW w:w="708" w:type="dxa"/>
          </w:tcPr>
          <w:p w14:paraId="36127212"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44</w:t>
            </w:r>
          </w:p>
        </w:tc>
        <w:tc>
          <w:tcPr>
            <w:tcW w:w="2127" w:type="dxa"/>
          </w:tcPr>
          <w:p w14:paraId="7CAEE418"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Health Authority Entry</w:t>
            </w:r>
          </w:p>
        </w:tc>
      </w:tr>
      <w:tr w:rsidR="00A529FF" w:rsidRPr="00A6694A" w14:paraId="0DDFC32A" w14:textId="77777777" w:rsidTr="00A529FF">
        <w:tc>
          <w:tcPr>
            <w:tcW w:w="1408" w:type="dxa"/>
            <w:vMerge/>
          </w:tcPr>
          <w:p w14:paraId="035BAEDE" w14:textId="77777777" w:rsidR="00A529FF" w:rsidRPr="00A6694A" w:rsidRDefault="00A529FF" w:rsidP="00A529FF">
            <w:pPr>
              <w:rPr>
                <w:rFonts w:asciiTheme="minorHAnsi" w:hAnsiTheme="minorHAnsi" w:cstheme="minorHAnsi"/>
                <w:sz w:val="20"/>
                <w:szCs w:val="20"/>
              </w:rPr>
            </w:pPr>
          </w:p>
        </w:tc>
        <w:tc>
          <w:tcPr>
            <w:tcW w:w="709" w:type="dxa"/>
          </w:tcPr>
          <w:p w14:paraId="6F5021C2"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37</w:t>
            </w:r>
          </w:p>
        </w:tc>
        <w:tc>
          <w:tcPr>
            <w:tcW w:w="2126" w:type="dxa"/>
          </w:tcPr>
          <w:p w14:paraId="702C08A2"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 xml:space="preserve">Co-op home visit </w:t>
            </w:r>
          </w:p>
        </w:tc>
        <w:tc>
          <w:tcPr>
            <w:tcW w:w="1276" w:type="dxa"/>
            <w:vMerge/>
          </w:tcPr>
          <w:p w14:paraId="6454241D" w14:textId="77777777" w:rsidR="00A529FF" w:rsidRPr="00A6694A" w:rsidRDefault="00A529FF" w:rsidP="00A529FF">
            <w:pPr>
              <w:rPr>
                <w:rFonts w:asciiTheme="minorHAnsi" w:hAnsiTheme="minorHAnsi" w:cstheme="minorHAnsi"/>
                <w:sz w:val="20"/>
                <w:szCs w:val="20"/>
              </w:rPr>
            </w:pPr>
          </w:p>
        </w:tc>
        <w:tc>
          <w:tcPr>
            <w:tcW w:w="708" w:type="dxa"/>
          </w:tcPr>
          <w:p w14:paraId="0AFA50B8"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45</w:t>
            </w:r>
          </w:p>
        </w:tc>
        <w:tc>
          <w:tcPr>
            <w:tcW w:w="2127" w:type="dxa"/>
          </w:tcPr>
          <w:p w14:paraId="3FF750B3"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Health Visitor Note</w:t>
            </w:r>
          </w:p>
        </w:tc>
      </w:tr>
      <w:tr w:rsidR="00A529FF" w:rsidRPr="00A6694A" w14:paraId="26B7F6A9" w14:textId="77777777" w:rsidTr="00A529FF">
        <w:tc>
          <w:tcPr>
            <w:tcW w:w="1408" w:type="dxa"/>
            <w:vMerge w:val="restart"/>
          </w:tcPr>
          <w:p w14:paraId="5C4ED775" w14:textId="777A54D2"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‘Other’ encounters</w:t>
            </w:r>
          </w:p>
        </w:tc>
        <w:tc>
          <w:tcPr>
            <w:tcW w:w="709" w:type="dxa"/>
          </w:tcPr>
          <w:p w14:paraId="57AC7BFE"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2</w:t>
            </w:r>
          </w:p>
        </w:tc>
        <w:tc>
          <w:tcPr>
            <w:tcW w:w="2126" w:type="dxa"/>
          </w:tcPr>
          <w:p w14:paraId="0F1DACF9"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Night visit, Deputising service</w:t>
            </w:r>
          </w:p>
        </w:tc>
        <w:tc>
          <w:tcPr>
            <w:tcW w:w="1276" w:type="dxa"/>
            <w:vMerge/>
          </w:tcPr>
          <w:p w14:paraId="00817CF1" w14:textId="77777777" w:rsidR="00A529FF" w:rsidRPr="00A6694A" w:rsidRDefault="00A529FF" w:rsidP="00A529FF">
            <w:pPr>
              <w:rPr>
                <w:rFonts w:asciiTheme="minorHAnsi" w:hAnsiTheme="minorHAnsi" w:cstheme="minorHAnsi"/>
                <w:sz w:val="20"/>
                <w:szCs w:val="20"/>
              </w:rPr>
            </w:pPr>
          </w:p>
        </w:tc>
        <w:tc>
          <w:tcPr>
            <w:tcW w:w="708" w:type="dxa"/>
          </w:tcPr>
          <w:p w14:paraId="02A2CAAC"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46</w:t>
            </w:r>
          </w:p>
        </w:tc>
        <w:tc>
          <w:tcPr>
            <w:tcW w:w="2127" w:type="dxa"/>
          </w:tcPr>
          <w:p w14:paraId="3A45E6E7"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Health Visitor Report</w:t>
            </w:r>
          </w:p>
        </w:tc>
      </w:tr>
      <w:tr w:rsidR="00A529FF" w:rsidRPr="00A6694A" w14:paraId="1941B058" w14:textId="77777777" w:rsidTr="00A529FF">
        <w:tc>
          <w:tcPr>
            <w:tcW w:w="1408" w:type="dxa"/>
            <w:vMerge/>
          </w:tcPr>
          <w:p w14:paraId="7A7E683D" w14:textId="77777777" w:rsidR="00A529FF" w:rsidRPr="00A6694A" w:rsidRDefault="00A529FF" w:rsidP="00A529FF">
            <w:pPr>
              <w:rPr>
                <w:rFonts w:asciiTheme="minorHAnsi" w:hAnsiTheme="minorHAnsi" w:cstheme="minorHAnsi"/>
                <w:sz w:val="20"/>
                <w:szCs w:val="20"/>
              </w:rPr>
            </w:pPr>
          </w:p>
        </w:tc>
        <w:tc>
          <w:tcPr>
            <w:tcW w:w="709" w:type="dxa"/>
          </w:tcPr>
          <w:p w14:paraId="5E71EADD"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4</w:t>
            </w:r>
          </w:p>
        </w:tc>
        <w:tc>
          <w:tcPr>
            <w:tcW w:w="2126" w:type="dxa"/>
          </w:tcPr>
          <w:p w14:paraId="534C001E"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Night visit, local rota</w:t>
            </w:r>
          </w:p>
        </w:tc>
        <w:tc>
          <w:tcPr>
            <w:tcW w:w="1276" w:type="dxa"/>
            <w:vMerge/>
          </w:tcPr>
          <w:p w14:paraId="25AD64F4" w14:textId="77777777" w:rsidR="00A529FF" w:rsidRPr="00A6694A" w:rsidRDefault="00A529FF" w:rsidP="00A529FF">
            <w:pPr>
              <w:rPr>
                <w:rFonts w:asciiTheme="minorHAnsi" w:hAnsiTheme="minorHAnsi" w:cstheme="minorHAnsi"/>
                <w:sz w:val="20"/>
                <w:szCs w:val="20"/>
              </w:rPr>
            </w:pPr>
          </w:p>
        </w:tc>
        <w:tc>
          <w:tcPr>
            <w:tcW w:w="708" w:type="dxa"/>
          </w:tcPr>
          <w:p w14:paraId="0806A741"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47</w:t>
            </w:r>
          </w:p>
        </w:tc>
        <w:tc>
          <w:tcPr>
            <w:tcW w:w="2127" w:type="dxa"/>
          </w:tcPr>
          <w:p w14:paraId="024B2E73"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Hospital Inpatient Report</w:t>
            </w:r>
          </w:p>
        </w:tc>
      </w:tr>
      <w:tr w:rsidR="00A529FF" w:rsidRPr="00A6694A" w14:paraId="72D04FD6" w14:textId="77777777" w:rsidTr="00A529FF">
        <w:tc>
          <w:tcPr>
            <w:tcW w:w="1408" w:type="dxa"/>
            <w:vMerge/>
          </w:tcPr>
          <w:p w14:paraId="0816ED27" w14:textId="77777777" w:rsidR="00A529FF" w:rsidRPr="00A6694A" w:rsidRDefault="00A529FF" w:rsidP="00A529FF">
            <w:pPr>
              <w:rPr>
                <w:rFonts w:asciiTheme="minorHAnsi" w:hAnsiTheme="minorHAnsi" w:cstheme="minorHAnsi"/>
                <w:sz w:val="20"/>
                <w:szCs w:val="20"/>
              </w:rPr>
            </w:pPr>
          </w:p>
        </w:tc>
        <w:tc>
          <w:tcPr>
            <w:tcW w:w="709" w:type="dxa"/>
          </w:tcPr>
          <w:p w14:paraId="729498BA"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5</w:t>
            </w:r>
          </w:p>
        </w:tc>
        <w:tc>
          <w:tcPr>
            <w:tcW w:w="2126" w:type="dxa"/>
          </w:tcPr>
          <w:p w14:paraId="49B4142D"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Mail from patient</w:t>
            </w:r>
          </w:p>
        </w:tc>
        <w:tc>
          <w:tcPr>
            <w:tcW w:w="1276" w:type="dxa"/>
            <w:vMerge/>
          </w:tcPr>
          <w:p w14:paraId="1C76DEE3" w14:textId="77777777" w:rsidR="00A529FF" w:rsidRPr="00A6694A" w:rsidRDefault="00A529FF" w:rsidP="00A529FF">
            <w:pPr>
              <w:rPr>
                <w:rFonts w:asciiTheme="minorHAnsi" w:hAnsiTheme="minorHAnsi" w:cstheme="minorHAnsi"/>
                <w:sz w:val="20"/>
                <w:szCs w:val="20"/>
              </w:rPr>
            </w:pPr>
          </w:p>
        </w:tc>
        <w:tc>
          <w:tcPr>
            <w:tcW w:w="708" w:type="dxa"/>
          </w:tcPr>
          <w:p w14:paraId="17516A75"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 xml:space="preserve">48 </w:t>
            </w:r>
          </w:p>
        </w:tc>
        <w:tc>
          <w:tcPr>
            <w:tcW w:w="2127" w:type="dxa"/>
          </w:tcPr>
          <w:p w14:paraId="296DC2A0"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Initial Post Discharge Review</w:t>
            </w:r>
          </w:p>
        </w:tc>
      </w:tr>
      <w:tr w:rsidR="00A529FF" w:rsidRPr="00A6694A" w14:paraId="22CA5B8B" w14:textId="77777777" w:rsidTr="00A529FF">
        <w:tc>
          <w:tcPr>
            <w:tcW w:w="1408" w:type="dxa"/>
            <w:vMerge/>
          </w:tcPr>
          <w:p w14:paraId="3C93AB2B" w14:textId="77777777" w:rsidR="00A529FF" w:rsidRPr="00A6694A" w:rsidRDefault="00A529FF" w:rsidP="00A529FF">
            <w:pPr>
              <w:rPr>
                <w:rFonts w:asciiTheme="minorHAnsi" w:hAnsiTheme="minorHAnsi" w:cstheme="minorHAnsi"/>
                <w:sz w:val="20"/>
                <w:szCs w:val="20"/>
              </w:rPr>
            </w:pPr>
          </w:p>
        </w:tc>
        <w:tc>
          <w:tcPr>
            <w:tcW w:w="709" w:type="dxa"/>
          </w:tcPr>
          <w:p w14:paraId="081A7627"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 xml:space="preserve">6 </w:t>
            </w:r>
          </w:p>
        </w:tc>
        <w:tc>
          <w:tcPr>
            <w:tcW w:w="2126" w:type="dxa"/>
          </w:tcPr>
          <w:p w14:paraId="7A336E5C"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Night visit, patient</w:t>
            </w:r>
          </w:p>
        </w:tc>
        <w:tc>
          <w:tcPr>
            <w:tcW w:w="1276" w:type="dxa"/>
            <w:vMerge/>
          </w:tcPr>
          <w:p w14:paraId="221DC878" w14:textId="77777777" w:rsidR="00A529FF" w:rsidRPr="00A6694A" w:rsidRDefault="00A529FF" w:rsidP="00A529FF">
            <w:pPr>
              <w:rPr>
                <w:rFonts w:asciiTheme="minorHAnsi" w:hAnsiTheme="minorHAnsi" w:cstheme="minorHAnsi"/>
                <w:sz w:val="20"/>
                <w:szCs w:val="20"/>
              </w:rPr>
            </w:pPr>
          </w:p>
        </w:tc>
        <w:tc>
          <w:tcPr>
            <w:tcW w:w="708" w:type="dxa"/>
          </w:tcPr>
          <w:p w14:paraId="6BA05F9C"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 xml:space="preserve">49 </w:t>
            </w:r>
          </w:p>
        </w:tc>
        <w:tc>
          <w:tcPr>
            <w:tcW w:w="2127" w:type="dxa"/>
          </w:tcPr>
          <w:p w14:paraId="0280D079"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Laboratory Request</w:t>
            </w:r>
          </w:p>
        </w:tc>
      </w:tr>
      <w:tr w:rsidR="00A529FF" w:rsidRPr="00A6694A" w14:paraId="46E4D2F0" w14:textId="77777777" w:rsidTr="00A529FF">
        <w:tc>
          <w:tcPr>
            <w:tcW w:w="1408" w:type="dxa"/>
            <w:vMerge/>
          </w:tcPr>
          <w:p w14:paraId="4826B612" w14:textId="77777777" w:rsidR="00A529FF" w:rsidRPr="00A6694A" w:rsidRDefault="00A529FF" w:rsidP="00A529FF">
            <w:pPr>
              <w:rPr>
                <w:rFonts w:asciiTheme="minorHAnsi" w:hAnsiTheme="minorHAnsi" w:cstheme="minorHAnsi"/>
                <w:sz w:val="20"/>
                <w:szCs w:val="20"/>
              </w:rPr>
            </w:pPr>
          </w:p>
        </w:tc>
        <w:tc>
          <w:tcPr>
            <w:tcW w:w="709" w:type="dxa"/>
          </w:tcPr>
          <w:p w14:paraId="1023A177"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 xml:space="preserve">7 </w:t>
            </w:r>
          </w:p>
        </w:tc>
        <w:tc>
          <w:tcPr>
            <w:tcW w:w="2126" w:type="dxa"/>
          </w:tcPr>
          <w:p w14:paraId="41F60C4D"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Out of hours, practice</w:t>
            </w:r>
          </w:p>
        </w:tc>
        <w:tc>
          <w:tcPr>
            <w:tcW w:w="1276" w:type="dxa"/>
            <w:vMerge/>
          </w:tcPr>
          <w:p w14:paraId="1742B70C" w14:textId="77777777" w:rsidR="00A529FF" w:rsidRPr="00A6694A" w:rsidRDefault="00A529FF" w:rsidP="00A529FF">
            <w:pPr>
              <w:rPr>
                <w:rFonts w:asciiTheme="minorHAnsi" w:hAnsiTheme="minorHAnsi" w:cstheme="minorHAnsi"/>
                <w:sz w:val="20"/>
                <w:szCs w:val="20"/>
              </w:rPr>
            </w:pPr>
          </w:p>
        </w:tc>
        <w:tc>
          <w:tcPr>
            <w:tcW w:w="708" w:type="dxa"/>
          </w:tcPr>
          <w:p w14:paraId="75750F5D"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50</w:t>
            </w:r>
          </w:p>
        </w:tc>
        <w:tc>
          <w:tcPr>
            <w:tcW w:w="2127" w:type="dxa"/>
          </w:tcPr>
          <w:p w14:paraId="26DB51FB"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Night visit</w:t>
            </w:r>
          </w:p>
        </w:tc>
      </w:tr>
      <w:tr w:rsidR="00A529FF" w:rsidRPr="00A6694A" w14:paraId="6C1EB96E" w14:textId="77777777" w:rsidTr="00A529FF">
        <w:tc>
          <w:tcPr>
            <w:tcW w:w="1408" w:type="dxa"/>
            <w:vMerge/>
          </w:tcPr>
          <w:p w14:paraId="537D2956" w14:textId="77777777" w:rsidR="00A529FF" w:rsidRPr="00A6694A" w:rsidRDefault="00A529FF" w:rsidP="00A529FF">
            <w:pPr>
              <w:rPr>
                <w:rFonts w:asciiTheme="minorHAnsi" w:hAnsiTheme="minorHAnsi" w:cstheme="minorHAnsi"/>
                <w:sz w:val="20"/>
                <w:szCs w:val="20"/>
              </w:rPr>
            </w:pPr>
          </w:p>
        </w:tc>
        <w:tc>
          <w:tcPr>
            <w:tcW w:w="709" w:type="dxa"/>
          </w:tcPr>
          <w:p w14:paraId="03A7B484"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8</w:t>
            </w:r>
          </w:p>
        </w:tc>
        <w:tc>
          <w:tcPr>
            <w:tcW w:w="2126" w:type="dxa"/>
          </w:tcPr>
          <w:p w14:paraId="53C4F17C"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Out of hours, non practice</w:t>
            </w:r>
          </w:p>
        </w:tc>
        <w:tc>
          <w:tcPr>
            <w:tcW w:w="1276" w:type="dxa"/>
            <w:vMerge/>
          </w:tcPr>
          <w:p w14:paraId="45711177" w14:textId="77777777" w:rsidR="00A529FF" w:rsidRPr="00A6694A" w:rsidRDefault="00A529FF" w:rsidP="00A529FF">
            <w:pPr>
              <w:rPr>
                <w:rFonts w:asciiTheme="minorHAnsi" w:hAnsiTheme="minorHAnsi" w:cstheme="minorHAnsi"/>
                <w:sz w:val="20"/>
                <w:szCs w:val="20"/>
              </w:rPr>
            </w:pPr>
          </w:p>
        </w:tc>
        <w:tc>
          <w:tcPr>
            <w:tcW w:w="708" w:type="dxa"/>
          </w:tcPr>
          <w:p w14:paraId="1DB7DFE5"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51</w:t>
            </w:r>
          </w:p>
        </w:tc>
        <w:tc>
          <w:tcPr>
            <w:tcW w:w="2127" w:type="dxa"/>
          </w:tcPr>
          <w:p w14:paraId="3215099E"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Radiology request</w:t>
            </w:r>
          </w:p>
        </w:tc>
      </w:tr>
      <w:tr w:rsidR="00A529FF" w:rsidRPr="00A6694A" w14:paraId="303323C5" w14:textId="77777777" w:rsidTr="00A529FF">
        <w:tc>
          <w:tcPr>
            <w:tcW w:w="1408" w:type="dxa"/>
            <w:vMerge/>
          </w:tcPr>
          <w:p w14:paraId="71BC924A" w14:textId="77777777" w:rsidR="00A529FF" w:rsidRPr="00A6694A" w:rsidRDefault="00A529FF" w:rsidP="00A529FF">
            <w:pPr>
              <w:rPr>
                <w:rFonts w:asciiTheme="minorHAnsi" w:hAnsiTheme="minorHAnsi" w:cstheme="minorHAnsi"/>
                <w:sz w:val="20"/>
                <w:szCs w:val="20"/>
              </w:rPr>
            </w:pPr>
          </w:p>
        </w:tc>
        <w:tc>
          <w:tcPr>
            <w:tcW w:w="709" w:type="dxa"/>
          </w:tcPr>
          <w:p w14:paraId="6A451F49"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12</w:t>
            </w:r>
          </w:p>
        </w:tc>
        <w:tc>
          <w:tcPr>
            <w:tcW w:w="2126" w:type="dxa"/>
          </w:tcPr>
          <w:p w14:paraId="78CE1DD7"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Discharge details</w:t>
            </w:r>
          </w:p>
        </w:tc>
        <w:tc>
          <w:tcPr>
            <w:tcW w:w="1276" w:type="dxa"/>
            <w:vMerge/>
          </w:tcPr>
          <w:p w14:paraId="165BB7A5" w14:textId="77777777" w:rsidR="00A529FF" w:rsidRPr="00A6694A" w:rsidRDefault="00A529FF" w:rsidP="00A529FF">
            <w:pPr>
              <w:rPr>
                <w:rFonts w:asciiTheme="minorHAnsi" w:hAnsiTheme="minorHAnsi" w:cstheme="minorHAnsi"/>
                <w:sz w:val="20"/>
                <w:szCs w:val="20"/>
              </w:rPr>
            </w:pPr>
          </w:p>
        </w:tc>
        <w:tc>
          <w:tcPr>
            <w:tcW w:w="708" w:type="dxa"/>
          </w:tcPr>
          <w:p w14:paraId="57A0F634"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52</w:t>
            </w:r>
          </w:p>
        </w:tc>
        <w:tc>
          <w:tcPr>
            <w:tcW w:w="2127" w:type="dxa"/>
          </w:tcPr>
          <w:p w14:paraId="55120ABF"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Radiology result</w:t>
            </w:r>
          </w:p>
        </w:tc>
      </w:tr>
      <w:tr w:rsidR="00A529FF" w:rsidRPr="00A6694A" w14:paraId="6E21B09E" w14:textId="77777777" w:rsidTr="00A529FF">
        <w:tc>
          <w:tcPr>
            <w:tcW w:w="1408" w:type="dxa"/>
            <w:vMerge/>
          </w:tcPr>
          <w:p w14:paraId="34F00300" w14:textId="77777777" w:rsidR="00A529FF" w:rsidRPr="00A6694A" w:rsidRDefault="00A529FF" w:rsidP="00A529FF">
            <w:pPr>
              <w:rPr>
                <w:rFonts w:asciiTheme="minorHAnsi" w:hAnsiTheme="minorHAnsi" w:cstheme="minorHAnsi"/>
                <w:sz w:val="20"/>
                <w:szCs w:val="20"/>
              </w:rPr>
            </w:pPr>
          </w:p>
        </w:tc>
        <w:tc>
          <w:tcPr>
            <w:tcW w:w="709" w:type="dxa"/>
          </w:tcPr>
          <w:p w14:paraId="76AFE6F2"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13</w:t>
            </w:r>
          </w:p>
        </w:tc>
        <w:tc>
          <w:tcPr>
            <w:tcW w:w="2126" w:type="dxa"/>
          </w:tcPr>
          <w:p w14:paraId="553BCAD9"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Letter from outpatients</w:t>
            </w:r>
          </w:p>
        </w:tc>
        <w:tc>
          <w:tcPr>
            <w:tcW w:w="1276" w:type="dxa"/>
            <w:vMerge/>
          </w:tcPr>
          <w:p w14:paraId="71E1C743" w14:textId="77777777" w:rsidR="00A529FF" w:rsidRPr="00A6694A" w:rsidRDefault="00A529FF" w:rsidP="00A529FF">
            <w:pPr>
              <w:rPr>
                <w:rFonts w:asciiTheme="minorHAnsi" w:hAnsiTheme="minorHAnsi" w:cstheme="minorHAnsi"/>
                <w:sz w:val="20"/>
                <w:szCs w:val="20"/>
              </w:rPr>
            </w:pPr>
          </w:p>
        </w:tc>
        <w:tc>
          <w:tcPr>
            <w:tcW w:w="708" w:type="dxa"/>
          </w:tcPr>
          <w:p w14:paraId="7DA64CC6"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53</w:t>
            </w:r>
          </w:p>
        </w:tc>
        <w:tc>
          <w:tcPr>
            <w:tcW w:w="2127" w:type="dxa"/>
          </w:tcPr>
          <w:p w14:paraId="6FDC3672"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Referral letter</w:t>
            </w:r>
          </w:p>
        </w:tc>
      </w:tr>
      <w:tr w:rsidR="00A529FF" w:rsidRPr="00A6694A" w14:paraId="6F29A993" w14:textId="77777777" w:rsidTr="00A529FF">
        <w:tc>
          <w:tcPr>
            <w:tcW w:w="1408" w:type="dxa"/>
            <w:vMerge/>
          </w:tcPr>
          <w:p w14:paraId="1D818B52" w14:textId="77777777" w:rsidR="00A529FF" w:rsidRPr="00A6694A" w:rsidRDefault="00A529FF" w:rsidP="00A529FF">
            <w:pPr>
              <w:rPr>
                <w:rFonts w:asciiTheme="minorHAnsi" w:hAnsiTheme="minorHAnsi" w:cstheme="minorHAnsi"/>
                <w:sz w:val="20"/>
                <w:szCs w:val="20"/>
              </w:rPr>
            </w:pPr>
          </w:p>
        </w:tc>
        <w:tc>
          <w:tcPr>
            <w:tcW w:w="709" w:type="dxa"/>
          </w:tcPr>
          <w:p w14:paraId="0DCA8E40"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14</w:t>
            </w:r>
          </w:p>
        </w:tc>
        <w:tc>
          <w:tcPr>
            <w:tcW w:w="2126" w:type="dxa"/>
          </w:tcPr>
          <w:p w14:paraId="2EBFEF57"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Repeat Issue</w:t>
            </w:r>
          </w:p>
        </w:tc>
        <w:tc>
          <w:tcPr>
            <w:tcW w:w="1276" w:type="dxa"/>
            <w:vMerge/>
          </w:tcPr>
          <w:p w14:paraId="144D9807" w14:textId="77777777" w:rsidR="00A529FF" w:rsidRPr="00A6694A" w:rsidRDefault="00A529FF" w:rsidP="00A529FF">
            <w:pPr>
              <w:rPr>
                <w:rFonts w:asciiTheme="minorHAnsi" w:hAnsiTheme="minorHAnsi" w:cstheme="minorHAnsi"/>
                <w:sz w:val="20"/>
                <w:szCs w:val="20"/>
              </w:rPr>
            </w:pPr>
          </w:p>
        </w:tc>
        <w:tc>
          <w:tcPr>
            <w:tcW w:w="708" w:type="dxa"/>
          </w:tcPr>
          <w:p w14:paraId="7FCDF997"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54</w:t>
            </w:r>
          </w:p>
        </w:tc>
        <w:tc>
          <w:tcPr>
            <w:tcW w:w="2127" w:type="dxa"/>
          </w:tcPr>
          <w:p w14:paraId="1BED06C6"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Social Services Report</w:t>
            </w:r>
          </w:p>
        </w:tc>
      </w:tr>
      <w:tr w:rsidR="00A529FF" w:rsidRPr="00A6694A" w14:paraId="76CE5FD5" w14:textId="77777777" w:rsidTr="00A529FF">
        <w:tc>
          <w:tcPr>
            <w:tcW w:w="1408" w:type="dxa"/>
            <w:vMerge/>
          </w:tcPr>
          <w:p w14:paraId="2C5B6FD4" w14:textId="77777777" w:rsidR="00A529FF" w:rsidRPr="00A6694A" w:rsidRDefault="00A529FF" w:rsidP="00A529FF">
            <w:pPr>
              <w:rPr>
                <w:rFonts w:asciiTheme="minorHAnsi" w:hAnsiTheme="minorHAnsi" w:cstheme="minorHAnsi"/>
                <w:sz w:val="20"/>
                <w:szCs w:val="20"/>
              </w:rPr>
            </w:pPr>
          </w:p>
        </w:tc>
        <w:tc>
          <w:tcPr>
            <w:tcW w:w="709" w:type="dxa"/>
          </w:tcPr>
          <w:p w14:paraId="4ADDE292"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15</w:t>
            </w:r>
          </w:p>
        </w:tc>
        <w:tc>
          <w:tcPr>
            <w:tcW w:w="2126" w:type="dxa"/>
          </w:tcPr>
          <w:p w14:paraId="3D49CA9D"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Other</w:t>
            </w:r>
          </w:p>
        </w:tc>
        <w:tc>
          <w:tcPr>
            <w:tcW w:w="1276" w:type="dxa"/>
            <w:vMerge/>
          </w:tcPr>
          <w:p w14:paraId="52EEBF20" w14:textId="77777777" w:rsidR="00A529FF" w:rsidRPr="00A6694A" w:rsidRDefault="00A529FF" w:rsidP="00A529FF">
            <w:pPr>
              <w:rPr>
                <w:rFonts w:asciiTheme="minorHAnsi" w:hAnsiTheme="minorHAnsi" w:cstheme="minorHAnsi"/>
                <w:sz w:val="20"/>
                <w:szCs w:val="20"/>
              </w:rPr>
            </w:pPr>
          </w:p>
        </w:tc>
        <w:tc>
          <w:tcPr>
            <w:tcW w:w="708" w:type="dxa"/>
          </w:tcPr>
          <w:p w14:paraId="2C272384"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56</w:t>
            </w:r>
          </w:p>
        </w:tc>
        <w:tc>
          <w:tcPr>
            <w:tcW w:w="2127" w:type="dxa"/>
          </w:tcPr>
          <w:p w14:paraId="748A4036"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Template Entry</w:t>
            </w:r>
          </w:p>
        </w:tc>
      </w:tr>
      <w:tr w:rsidR="00A529FF" w:rsidRPr="00A6694A" w14:paraId="6F14399E" w14:textId="77777777" w:rsidTr="00A529FF">
        <w:tc>
          <w:tcPr>
            <w:tcW w:w="1408" w:type="dxa"/>
            <w:vMerge/>
          </w:tcPr>
          <w:p w14:paraId="663F7745" w14:textId="77777777" w:rsidR="00A529FF" w:rsidRPr="00A6694A" w:rsidRDefault="00A529FF" w:rsidP="00A529FF">
            <w:pPr>
              <w:rPr>
                <w:rFonts w:asciiTheme="minorHAnsi" w:hAnsiTheme="minorHAnsi" w:cstheme="minorHAnsi"/>
                <w:sz w:val="20"/>
                <w:szCs w:val="20"/>
              </w:rPr>
            </w:pPr>
          </w:p>
        </w:tc>
        <w:tc>
          <w:tcPr>
            <w:tcW w:w="709" w:type="dxa"/>
          </w:tcPr>
          <w:p w14:paraId="2BCF8CE0"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 xml:space="preserve">16 </w:t>
            </w:r>
          </w:p>
        </w:tc>
        <w:tc>
          <w:tcPr>
            <w:tcW w:w="2126" w:type="dxa"/>
          </w:tcPr>
          <w:p w14:paraId="545C3C0C"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Results recording</w:t>
            </w:r>
          </w:p>
        </w:tc>
        <w:tc>
          <w:tcPr>
            <w:tcW w:w="1276" w:type="dxa"/>
            <w:vMerge/>
          </w:tcPr>
          <w:p w14:paraId="71788DEB" w14:textId="77777777" w:rsidR="00A529FF" w:rsidRPr="00A6694A" w:rsidRDefault="00A529FF" w:rsidP="00A529FF">
            <w:pPr>
              <w:rPr>
                <w:rFonts w:asciiTheme="minorHAnsi" w:hAnsiTheme="minorHAnsi" w:cstheme="minorHAnsi"/>
                <w:sz w:val="20"/>
                <w:szCs w:val="20"/>
              </w:rPr>
            </w:pPr>
          </w:p>
        </w:tc>
        <w:tc>
          <w:tcPr>
            <w:tcW w:w="708" w:type="dxa"/>
          </w:tcPr>
          <w:p w14:paraId="38E97059"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57</w:t>
            </w:r>
          </w:p>
        </w:tc>
        <w:tc>
          <w:tcPr>
            <w:tcW w:w="2127" w:type="dxa"/>
          </w:tcPr>
          <w:p w14:paraId="6E87E976"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GP to GP communication transaction</w:t>
            </w:r>
          </w:p>
        </w:tc>
      </w:tr>
      <w:tr w:rsidR="00A529FF" w:rsidRPr="00A6694A" w14:paraId="6C1FC99C" w14:textId="77777777" w:rsidTr="00A529FF">
        <w:tc>
          <w:tcPr>
            <w:tcW w:w="1408" w:type="dxa"/>
            <w:vMerge/>
          </w:tcPr>
          <w:p w14:paraId="75F35603" w14:textId="77777777" w:rsidR="00A529FF" w:rsidRPr="00A6694A" w:rsidRDefault="00A529FF" w:rsidP="00A529FF">
            <w:pPr>
              <w:rPr>
                <w:rFonts w:asciiTheme="minorHAnsi" w:hAnsiTheme="minorHAnsi" w:cstheme="minorHAnsi"/>
                <w:sz w:val="20"/>
                <w:szCs w:val="20"/>
              </w:rPr>
            </w:pPr>
          </w:p>
        </w:tc>
        <w:tc>
          <w:tcPr>
            <w:tcW w:w="709" w:type="dxa"/>
          </w:tcPr>
          <w:p w14:paraId="1337956C"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17</w:t>
            </w:r>
          </w:p>
        </w:tc>
        <w:tc>
          <w:tcPr>
            <w:tcW w:w="2126" w:type="dxa"/>
          </w:tcPr>
          <w:p w14:paraId="566C0C1A"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Mail to patient</w:t>
            </w:r>
          </w:p>
        </w:tc>
        <w:tc>
          <w:tcPr>
            <w:tcW w:w="1276" w:type="dxa"/>
            <w:vMerge/>
          </w:tcPr>
          <w:p w14:paraId="0A19204F" w14:textId="77777777" w:rsidR="00A529FF" w:rsidRPr="00A6694A" w:rsidRDefault="00A529FF" w:rsidP="00A529FF">
            <w:pPr>
              <w:rPr>
                <w:rFonts w:asciiTheme="minorHAnsi" w:hAnsiTheme="minorHAnsi" w:cstheme="minorHAnsi"/>
                <w:sz w:val="20"/>
                <w:szCs w:val="20"/>
              </w:rPr>
            </w:pPr>
          </w:p>
        </w:tc>
        <w:tc>
          <w:tcPr>
            <w:tcW w:w="708" w:type="dxa"/>
          </w:tcPr>
          <w:p w14:paraId="00F92888"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 xml:space="preserve">58 </w:t>
            </w:r>
          </w:p>
        </w:tc>
        <w:tc>
          <w:tcPr>
            <w:tcW w:w="2127" w:type="dxa"/>
          </w:tcPr>
          <w:p w14:paraId="719494DD"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Non-consultation medication data</w:t>
            </w:r>
          </w:p>
        </w:tc>
      </w:tr>
      <w:tr w:rsidR="00A529FF" w:rsidRPr="00A6694A" w14:paraId="4894AD09" w14:textId="77777777" w:rsidTr="00A529FF">
        <w:tc>
          <w:tcPr>
            <w:tcW w:w="1408" w:type="dxa"/>
            <w:vMerge/>
          </w:tcPr>
          <w:p w14:paraId="1A865DA2" w14:textId="77777777" w:rsidR="00A529FF" w:rsidRPr="00A6694A" w:rsidRDefault="00A529FF" w:rsidP="00A529FF">
            <w:pPr>
              <w:rPr>
                <w:rFonts w:asciiTheme="minorHAnsi" w:hAnsiTheme="minorHAnsi" w:cstheme="minorHAnsi"/>
                <w:sz w:val="20"/>
                <w:szCs w:val="20"/>
              </w:rPr>
            </w:pPr>
          </w:p>
        </w:tc>
        <w:tc>
          <w:tcPr>
            <w:tcW w:w="709" w:type="dxa"/>
          </w:tcPr>
          <w:p w14:paraId="2FC2E259"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19</w:t>
            </w:r>
          </w:p>
        </w:tc>
        <w:tc>
          <w:tcPr>
            <w:tcW w:w="2126" w:type="dxa"/>
          </w:tcPr>
          <w:p w14:paraId="627249A5"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Administration</w:t>
            </w:r>
          </w:p>
        </w:tc>
        <w:tc>
          <w:tcPr>
            <w:tcW w:w="1276" w:type="dxa"/>
            <w:vMerge/>
          </w:tcPr>
          <w:p w14:paraId="55802C8F" w14:textId="77777777" w:rsidR="00A529FF" w:rsidRPr="00A6694A" w:rsidRDefault="00A529FF" w:rsidP="00A529FF">
            <w:pPr>
              <w:rPr>
                <w:rFonts w:asciiTheme="minorHAnsi" w:hAnsiTheme="minorHAnsi" w:cstheme="minorHAnsi"/>
                <w:sz w:val="20"/>
                <w:szCs w:val="20"/>
              </w:rPr>
            </w:pPr>
          </w:p>
        </w:tc>
        <w:tc>
          <w:tcPr>
            <w:tcW w:w="708" w:type="dxa"/>
          </w:tcPr>
          <w:p w14:paraId="313A6030"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59</w:t>
            </w:r>
          </w:p>
        </w:tc>
        <w:tc>
          <w:tcPr>
            <w:tcW w:w="2127" w:type="dxa"/>
          </w:tcPr>
          <w:p w14:paraId="2788DD0B"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Non-consultation data</w:t>
            </w:r>
          </w:p>
        </w:tc>
      </w:tr>
      <w:tr w:rsidR="00A529FF" w:rsidRPr="00A6694A" w14:paraId="2167167E" w14:textId="77777777" w:rsidTr="00A529FF">
        <w:tc>
          <w:tcPr>
            <w:tcW w:w="1408" w:type="dxa"/>
            <w:vMerge/>
          </w:tcPr>
          <w:p w14:paraId="0ABF1B66" w14:textId="77777777" w:rsidR="00A529FF" w:rsidRPr="00A6694A" w:rsidRDefault="00A529FF" w:rsidP="00A529FF">
            <w:pPr>
              <w:rPr>
                <w:rFonts w:asciiTheme="minorHAnsi" w:hAnsiTheme="minorHAnsi" w:cstheme="minorHAnsi"/>
                <w:sz w:val="20"/>
                <w:szCs w:val="20"/>
              </w:rPr>
            </w:pPr>
          </w:p>
        </w:tc>
        <w:tc>
          <w:tcPr>
            <w:tcW w:w="709" w:type="dxa"/>
          </w:tcPr>
          <w:p w14:paraId="608AC576"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20</w:t>
            </w:r>
          </w:p>
        </w:tc>
        <w:tc>
          <w:tcPr>
            <w:tcW w:w="2126" w:type="dxa"/>
          </w:tcPr>
          <w:p w14:paraId="46C61C8E"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Casualty attendance</w:t>
            </w:r>
          </w:p>
        </w:tc>
        <w:tc>
          <w:tcPr>
            <w:tcW w:w="1276" w:type="dxa"/>
            <w:vMerge/>
          </w:tcPr>
          <w:p w14:paraId="39424183" w14:textId="77777777" w:rsidR="00A529FF" w:rsidRPr="00A6694A" w:rsidRDefault="00A529FF" w:rsidP="00A529FF">
            <w:pPr>
              <w:rPr>
                <w:rFonts w:asciiTheme="minorHAnsi" w:hAnsiTheme="minorHAnsi" w:cstheme="minorHAnsi"/>
                <w:sz w:val="20"/>
                <w:szCs w:val="20"/>
              </w:rPr>
            </w:pPr>
          </w:p>
        </w:tc>
        <w:tc>
          <w:tcPr>
            <w:tcW w:w="708" w:type="dxa"/>
          </w:tcPr>
          <w:p w14:paraId="3DD814D5"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60</w:t>
            </w:r>
          </w:p>
        </w:tc>
        <w:tc>
          <w:tcPr>
            <w:tcW w:w="2127" w:type="dxa"/>
          </w:tcPr>
          <w:p w14:paraId="25A40BD8" w14:textId="77777777" w:rsidR="00A529FF" w:rsidRPr="00A6694A" w:rsidRDefault="00A529FF" w:rsidP="00A529FF">
            <w:pPr>
              <w:rPr>
                <w:rFonts w:asciiTheme="minorHAnsi" w:hAnsiTheme="minorHAnsi" w:cstheme="minorHAnsi"/>
                <w:sz w:val="20"/>
                <w:szCs w:val="20"/>
              </w:rPr>
            </w:pPr>
            <w:r w:rsidRPr="00A6694A">
              <w:rPr>
                <w:rFonts w:asciiTheme="minorHAnsi" w:hAnsiTheme="minorHAnsi" w:cstheme="minorHAnsi"/>
                <w:sz w:val="20"/>
                <w:szCs w:val="20"/>
              </w:rPr>
              <w:t>ePharmacy data</w:t>
            </w:r>
          </w:p>
        </w:tc>
      </w:tr>
    </w:tbl>
    <w:p w14:paraId="4AC19D1F" w14:textId="77777777" w:rsidR="006230D2" w:rsidRPr="00A6694A" w:rsidRDefault="006230D2" w:rsidP="006230D2">
      <w:pPr>
        <w:rPr>
          <w:rFonts w:asciiTheme="minorHAnsi" w:hAnsiTheme="minorHAnsi" w:cstheme="minorHAnsi"/>
        </w:rPr>
      </w:pPr>
      <w:bookmarkStart w:id="17" w:name="_Toc492125339"/>
    </w:p>
    <w:p w14:paraId="41AA1EC0" w14:textId="77777777" w:rsidR="004D0EC8" w:rsidRDefault="004D0EC8" w:rsidP="006230D2">
      <w:pPr>
        <w:rPr>
          <w:rFonts w:asciiTheme="minorHAnsi" w:hAnsiTheme="minorHAnsi" w:cstheme="minorHAnsi"/>
          <w:sz w:val="20"/>
          <w:szCs w:val="20"/>
        </w:rPr>
      </w:pPr>
    </w:p>
    <w:p w14:paraId="2EA24E64" w14:textId="77777777" w:rsidR="004D0EC8" w:rsidRDefault="004D0EC8" w:rsidP="006230D2">
      <w:pPr>
        <w:rPr>
          <w:rFonts w:asciiTheme="minorHAnsi" w:hAnsiTheme="minorHAnsi" w:cstheme="minorHAnsi"/>
          <w:sz w:val="20"/>
          <w:szCs w:val="20"/>
        </w:rPr>
      </w:pPr>
    </w:p>
    <w:p w14:paraId="390A7E85" w14:textId="77777777" w:rsidR="004D0EC8" w:rsidRDefault="004D0EC8" w:rsidP="006230D2">
      <w:pPr>
        <w:rPr>
          <w:rFonts w:asciiTheme="minorHAnsi" w:hAnsiTheme="minorHAnsi" w:cstheme="minorHAnsi"/>
          <w:sz w:val="20"/>
          <w:szCs w:val="20"/>
        </w:rPr>
      </w:pPr>
    </w:p>
    <w:p w14:paraId="5A2891A8" w14:textId="77777777" w:rsidR="004D0EC8" w:rsidRDefault="004D0EC8">
      <w:pPr>
        <w:rPr>
          <w:rFonts w:asciiTheme="minorHAnsi" w:hAnsiTheme="minorHAnsi" w:cstheme="minorHAnsi"/>
          <w:sz w:val="20"/>
          <w:szCs w:val="20"/>
        </w:rPr>
      </w:pPr>
      <w:r>
        <w:rPr>
          <w:rFonts w:asciiTheme="minorHAnsi" w:hAnsiTheme="minorHAnsi" w:cstheme="minorHAnsi"/>
          <w:sz w:val="20"/>
          <w:szCs w:val="20"/>
        </w:rPr>
        <w:br w:type="page"/>
      </w:r>
    </w:p>
    <w:p w14:paraId="0941FE41" w14:textId="77777777" w:rsidR="004D0EC8" w:rsidRDefault="006D357E" w:rsidP="006230D2">
      <w:pPr>
        <w:rPr>
          <w:rFonts w:asciiTheme="minorHAnsi" w:hAnsiTheme="minorHAnsi" w:cstheme="minorHAnsi"/>
          <w:sz w:val="20"/>
          <w:szCs w:val="20"/>
        </w:rPr>
      </w:pPr>
      <w:r w:rsidRPr="00A6694A">
        <w:rPr>
          <w:rFonts w:asciiTheme="minorHAnsi" w:hAnsiTheme="minorHAnsi" w:cstheme="minorHAnsi"/>
          <w:sz w:val="20"/>
          <w:szCs w:val="20"/>
        </w:rPr>
        <w:lastRenderedPageBreak/>
        <w:t>Appendix table 2</w:t>
      </w:r>
      <w:r w:rsidR="008B720F" w:rsidRPr="00A6694A">
        <w:rPr>
          <w:rFonts w:asciiTheme="minorHAnsi" w:hAnsiTheme="minorHAnsi" w:cstheme="minorHAnsi"/>
          <w:sz w:val="20"/>
          <w:szCs w:val="20"/>
        </w:rPr>
        <w:t xml:space="preserve">. Roles as coded by the Clinical Practice Research Datalink (CPRD) and their associated Health and Social Care Information Codes.  1 = physician, 2 = other clinical role, 3 = other non-clinical role, 4 = attached staff, 5 = locum.  </w:t>
      </w:r>
    </w:p>
    <w:p w14:paraId="249018BE" w14:textId="611FF646" w:rsidR="008B720F" w:rsidRPr="00A6694A" w:rsidRDefault="008B720F" w:rsidP="006230D2">
      <w:pPr>
        <w:rPr>
          <w:rFonts w:asciiTheme="minorHAnsi" w:hAnsiTheme="minorHAnsi" w:cstheme="minorHAnsi"/>
          <w:sz w:val="20"/>
          <w:szCs w:val="20"/>
        </w:rPr>
      </w:pPr>
      <w:r w:rsidRPr="00A6694A">
        <w:rPr>
          <w:rFonts w:asciiTheme="minorHAnsi" w:hAnsiTheme="minorHAnsi" w:cstheme="minorHAnsi"/>
          <w:sz w:val="20"/>
          <w:szCs w:val="20"/>
        </w:rPr>
        <w:t>‘GP’ = CPRD codes 1-8, 10, 47, 50, 60; ‘Practice Nurse’ = CPRD codes 11, 61, 62</w:t>
      </w:r>
      <w:bookmarkEnd w:id="17"/>
      <w:r w:rsidRPr="00A6694A">
        <w:rPr>
          <w:rFonts w:asciiTheme="minorHAnsi" w:hAnsiTheme="minorHAnsi" w:cstheme="minorHAnsi"/>
          <w:sz w:val="20"/>
          <w:szCs w:val="20"/>
        </w:rPr>
        <w:t>.</w:t>
      </w:r>
    </w:p>
    <w:tbl>
      <w:tblPr>
        <w:tblW w:w="8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276"/>
        <w:gridCol w:w="851"/>
        <w:gridCol w:w="563"/>
        <w:gridCol w:w="1275"/>
        <w:gridCol w:w="851"/>
        <w:gridCol w:w="709"/>
        <w:gridCol w:w="1417"/>
        <w:gridCol w:w="1134"/>
      </w:tblGrid>
      <w:tr w:rsidR="008B720F" w:rsidRPr="00A6694A" w14:paraId="2785C483" w14:textId="77777777" w:rsidTr="006D357E">
        <w:trPr>
          <w:trHeight w:val="410"/>
        </w:trPr>
        <w:tc>
          <w:tcPr>
            <w:tcW w:w="562" w:type="dxa"/>
            <w:shd w:val="clear" w:color="000000" w:fill="F2F2F2"/>
            <w:noWrap/>
            <w:vAlign w:val="bottom"/>
          </w:tcPr>
          <w:p w14:paraId="4711EE17" w14:textId="77777777" w:rsidR="008B720F" w:rsidRPr="00A6694A" w:rsidRDefault="008B720F" w:rsidP="006D357E">
            <w:pPr>
              <w:rPr>
                <w:rFonts w:asciiTheme="minorHAnsi" w:hAnsiTheme="minorHAnsi" w:cstheme="minorHAnsi"/>
                <w:b/>
                <w:bCs/>
                <w:color w:val="3F3F3F"/>
                <w:sz w:val="16"/>
                <w:szCs w:val="16"/>
                <w:lang w:eastAsia="en-GB"/>
              </w:rPr>
            </w:pPr>
            <w:r w:rsidRPr="00A6694A">
              <w:rPr>
                <w:rFonts w:asciiTheme="minorHAnsi" w:hAnsiTheme="minorHAnsi" w:cstheme="minorHAnsi"/>
                <w:b/>
                <w:bCs/>
                <w:color w:val="3F3F3F"/>
                <w:sz w:val="16"/>
                <w:szCs w:val="16"/>
                <w:lang w:eastAsia="en-GB"/>
              </w:rPr>
              <w:t>Code</w:t>
            </w:r>
          </w:p>
        </w:tc>
        <w:tc>
          <w:tcPr>
            <w:tcW w:w="1276" w:type="dxa"/>
            <w:shd w:val="clear" w:color="000000" w:fill="F2F2F2"/>
            <w:vAlign w:val="bottom"/>
          </w:tcPr>
          <w:p w14:paraId="15E7C39F" w14:textId="77777777" w:rsidR="008B720F" w:rsidRPr="00A6694A" w:rsidRDefault="008B720F" w:rsidP="006D357E">
            <w:pPr>
              <w:rPr>
                <w:rFonts w:asciiTheme="minorHAnsi" w:hAnsiTheme="minorHAnsi" w:cstheme="minorHAnsi"/>
                <w:b/>
                <w:bCs/>
                <w:color w:val="3F3F3F"/>
                <w:sz w:val="16"/>
                <w:szCs w:val="16"/>
                <w:lang w:eastAsia="en-GB"/>
              </w:rPr>
            </w:pPr>
            <w:r w:rsidRPr="00A6694A">
              <w:rPr>
                <w:rFonts w:asciiTheme="minorHAnsi" w:hAnsiTheme="minorHAnsi" w:cstheme="minorHAnsi"/>
                <w:b/>
                <w:bCs/>
                <w:color w:val="3F3F3F"/>
                <w:sz w:val="16"/>
                <w:szCs w:val="16"/>
                <w:lang w:eastAsia="en-GB"/>
              </w:rPr>
              <w:t>Description</w:t>
            </w:r>
          </w:p>
        </w:tc>
        <w:tc>
          <w:tcPr>
            <w:tcW w:w="851" w:type="dxa"/>
            <w:shd w:val="clear" w:color="000000" w:fill="F2F2F2"/>
            <w:vAlign w:val="bottom"/>
          </w:tcPr>
          <w:p w14:paraId="77486760" w14:textId="77777777" w:rsidR="008B720F" w:rsidRPr="00A6694A" w:rsidRDefault="008B720F" w:rsidP="006D357E">
            <w:pPr>
              <w:rPr>
                <w:rFonts w:asciiTheme="minorHAnsi" w:hAnsiTheme="minorHAnsi" w:cstheme="minorHAnsi"/>
                <w:b/>
                <w:bCs/>
                <w:color w:val="3F3F3F"/>
                <w:sz w:val="16"/>
                <w:szCs w:val="16"/>
                <w:lang w:eastAsia="en-GB"/>
              </w:rPr>
            </w:pPr>
            <w:r w:rsidRPr="00A6694A">
              <w:rPr>
                <w:rFonts w:asciiTheme="minorHAnsi" w:hAnsiTheme="minorHAnsi" w:cstheme="minorHAnsi"/>
                <w:b/>
                <w:bCs/>
                <w:color w:val="3F3F3F"/>
                <w:sz w:val="16"/>
                <w:szCs w:val="16"/>
                <w:lang w:eastAsia="en-GB"/>
              </w:rPr>
              <w:t>Category (HSCIC)</w:t>
            </w:r>
          </w:p>
        </w:tc>
        <w:tc>
          <w:tcPr>
            <w:tcW w:w="563" w:type="dxa"/>
            <w:shd w:val="clear" w:color="000000" w:fill="F2F2F2"/>
            <w:vAlign w:val="bottom"/>
          </w:tcPr>
          <w:p w14:paraId="2FB2CC0E" w14:textId="77777777" w:rsidR="008B720F" w:rsidRPr="00A6694A" w:rsidRDefault="008B720F" w:rsidP="006D357E">
            <w:pPr>
              <w:rPr>
                <w:rFonts w:asciiTheme="minorHAnsi" w:hAnsiTheme="minorHAnsi" w:cstheme="minorHAnsi"/>
                <w:b/>
                <w:bCs/>
                <w:color w:val="3F3F3F"/>
                <w:sz w:val="16"/>
                <w:szCs w:val="16"/>
                <w:lang w:eastAsia="en-GB"/>
              </w:rPr>
            </w:pPr>
            <w:r w:rsidRPr="00A6694A">
              <w:rPr>
                <w:rFonts w:asciiTheme="minorHAnsi" w:hAnsiTheme="minorHAnsi" w:cstheme="minorHAnsi"/>
                <w:b/>
                <w:bCs/>
                <w:color w:val="3F3F3F"/>
                <w:sz w:val="16"/>
                <w:szCs w:val="16"/>
                <w:lang w:eastAsia="en-GB"/>
              </w:rPr>
              <w:t>Code</w:t>
            </w:r>
          </w:p>
        </w:tc>
        <w:tc>
          <w:tcPr>
            <w:tcW w:w="1275" w:type="dxa"/>
            <w:shd w:val="clear" w:color="000000" w:fill="F2F2F2"/>
            <w:vAlign w:val="bottom"/>
          </w:tcPr>
          <w:p w14:paraId="794B0A6D" w14:textId="77777777" w:rsidR="008B720F" w:rsidRPr="00A6694A" w:rsidRDefault="008B720F" w:rsidP="006D357E">
            <w:pPr>
              <w:rPr>
                <w:rFonts w:asciiTheme="minorHAnsi" w:hAnsiTheme="minorHAnsi" w:cstheme="minorHAnsi"/>
                <w:b/>
                <w:bCs/>
                <w:color w:val="3F3F3F"/>
                <w:sz w:val="16"/>
                <w:szCs w:val="16"/>
                <w:lang w:eastAsia="en-GB"/>
              </w:rPr>
            </w:pPr>
            <w:r w:rsidRPr="00A6694A">
              <w:rPr>
                <w:rFonts w:asciiTheme="minorHAnsi" w:hAnsiTheme="minorHAnsi" w:cstheme="minorHAnsi"/>
                <w:b/>
                <w:bCs/>
                <w:color w:val="3F3F3F"/>
                <w:sz w:val="16"/>
                <w:szCs w:val="16"/>
                <w:lang w:eastAsia="en-GB"/>
              </w:rPr>
              <w:t>Description</w:t>
            </w:r>
          </w:p>
        </w:tc>
        <w:tc>
          <w:tcPr>
            <w:tcW w:w="851" w:type="dxa"/>
            <w:shd w:val="clear" w:color="000000" w:fill="F2F2F2"/>
            <w:vAlign w:val="bottom"/>
          </w:tcPr>
          <w:p w14:paraId="4EDBF387" w14:textId="77777777" w:rsidR="008B720F" w:rsidRPr="00A6694A" w:rsidRDefault="008B720F" w:rsidP="006D357E">
            <w:pPr>
              <w:rPr>
                <w:rFonts w:asciiTheme="minorHAnsi" w:hAnsiTheme="minorHAnsi" w:cstheme="minorHAnsi"/>
                <w:b/>
                <w:bCs/>
                <w:color w:val="3F3F3F"/>
                <w:sz w:val="16"/>
                <w:szCs w:val="16"/>
                <w:lang w:eastAsia="en-GB"/>
              </w:rPr>
            </w:pPr>
            <w:r w:rsidRPr="00A6694A">
              <w:rPr>
                <w:rFonts w:asciiTheme="minorHAnsi" w:hAnsiTheme="minorHAnsi" w:cstheme="minorHAnsi"/>
                <w:b/>
                <w:bCs/>
                <w:color w:val="3F3F3F"/>
                <w:sz w:val="16"/>
                <w:szCs w:val="16"/>
                <w:lang w:eastAsia="en-GB"/>
              </w:rPr>
              <w:t>Category (HSCIC)</w:t>
            </w:r>
          </w:p>
        </w:tc>
        <w:tc>
          <w:tcPr>
            <w:tcW w:w="709" w:type="dxa"/>
            <w:shd w:val="clear" w:color="000000" w:fill="F2F2F2"/>
            <w:vAlign w:val="bottom"/>
          </w:tcPr>
          <w:p w14:paraId="671A6CAA" w14:textId="77777777" w:rsidR="008B720F" w:rsidRPr="00A6694A" w:rsidRDefault="008B720F" w:rsidP="006D357E">
            <w:pPr>
              <w:rPr>
                <w:rFonts w:asciiTheme="minorHAnsi" w:hAnsiTheme="minorHAnsi" w:cstheme="minorHAnsi"/>
                <w:b/>
                <w:bCs/>
                <w:color w:val="3F3F3F"/>
                <w:sz w:val="16"/>
                <w:szCs w:val="16"/>
                <w:lang w:eastAsia="en-GB"/>
              </w:rPr>
            </w:pPr>
            <w:r w:rsidRPr="00A6694A">
              <w:rPr>
                <w:rFonts w:asciiTheme="minorHAnsi" w:hAnsiTheme="minorHAnsi" w:cstheme="minorHAnsi"/>
                <w:b/>
                <w:bCs/>
                <w:color w:val="3F3F3F"/>
                <w:sz w:val="16"/>
                <w:szCs w:val="16"/>
                <w:lang w:eastAsia="en-GB"/>
              </w:rPr>
              <w:t>Code</w:t>
            </w:r>
          </w:p>
        </w:tc>
        <w:tc>
          <w:tcPr>
            <w:tcW w:w="1417" w:type="dxa"/>
            <w:shd w:val="clear" w:color="000000" w:fill="F2F2F2"/>
            <w:vAlign w:val="bottom"/>
          </w:tcPr>
          <w:p w14:paraId="7BC7A1CD" w14:textId="77777777" w:rsidR="008B720F" w:rsidRPr="00A6694A" w:rsidRDefault="008B720F" w:rsidP="006D357E">
            <w:pPr>
              <w:rPr>
                <w:rFonts w:asciiTheme="minorHAnsi" w:hAnsiTheme="minorHAnsi" w:cstheme="minorHAnsi"/>
                <w:b/>
                <w:bCs/>
                <w:color w:val="3F3F3F"/>
                <w:sz w:val="16"/>
                <w:szCs w:val="16"/>
                <w:lang w:eastAsia="en-GB"/>
              </w:rPr>
            </w:pPr>
            <w:r w:rsidRPr="00A6694A">
              <w:rPr>
                <w:rFonts w:asciiTheme="minorHAnsi" w:hAnsiTheme="minorHAnsi" w:cstheme="minorHAnsi"/>
                <w:b/>
                <w:bCs/>
                <w:color w:val="3F3F3F"/>
                <w:sz w:val="16"/>
                <w:szCs w:val="16"/>
                <w:lang w:eastAsia="en-GB"/>
              </w:rPr>
              <w:t>Description</w:t>
            </w:r>
          </w:p>
        </w:tc>
        <w:tc>
          <w:tcPr>
            <w:tcW w:w="1134" w:type="dxa"/>
            <w:shd w:val="clear" w:color="000000" w:fill="F2F2F2"/>
            <w:vAlign w:val="bottom"/>
          </w:tcPr>
          <w:p w14:paraId="349732D4" w14:textId="77777777" w:rsidR="008B720F" w:rsidRPr="00A6694A" w:rsidRDefault="008B720F" w:rsidP="006D357E">
            <w:pPr>
              <w:rPr>
                <w:rFonts w:asciiTheme="minorHAnsi" w:hAnsiTheme="minorHAnsi" w:cstheme="minorHAnsi"/>
                <w:b/>
                <w:bCs/>
                <w:color w:val="3F3F3F"/>
                <w:sz w:val="16"/>
                <w:szCs w:val="16"/>
                <w:lang w:eastAsia="en-GB"/>
              </w:rPr>
            </w:pPr>
            <w:r w:rsidRPr="00A6694A">
              <w:rPr>
                <w:rFonts w:asciiTheme="minorHAnsi" w:hAnsiTheme="minorHAnsi" w:cstheme="minorHAnsi"/>
                <w:b/>
                <w:bCs/>
                <w:color w:val="3F3F3F"/>
                <w:sz w:val="16"/>
                <w:szCs w:val="16"/>
                <w:lang w:eastAsia="en-GB"/>
              </w:rPr>
              <w:t>Category (HSCIC)</w:t>
            </w:r>
          </w:p>
        </w:tc>
      </w:tr>
      <w:tr w:rsidR="008B720F" w:rsidRPr="00A6694A" w14:paraId="00DCB396" w14:textId="77777777" w:rsidTr="006D357E">
        <w:trPr>
          <w:trHeight w:val="300"/>
        </w:trPr>
        <w:tc>
          <w:tcPr>
            <w:tcW w:w="562" w:type="dxa"/>
            <w:shd w:val="clear" w:color="000000" w:fill="F2F2F2"/>
            <w:noWrap/>
            <w:vAlign w:val="bottom"/>
            <w:hideMark/>
          </w:tcPr>
          <w:p w14:paraId="51D092BB"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0</w:t>
            </w:r>
          </w:p>
        </w:tc>
        <w:tc>
          <w:tcPr>
            <w:tcW w:w="1276" w:type="dxa"/>
            <w:shd w:val="clear" w:color="000000" w:fill="F2F2F2"/>
            <w:vAlign w:val="bottom"/>
            <w:hideMark/>
          </w:tcPr>
          <w:p w14:paraId="4999F22A"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Data Not Entered</w:t>
            </w:r>
          </w:p>
        </w:tc>
        <w:tc>
          <w:tcPr>
            <w:tcW w:w="851" w:type="dxa"/>
            <w:shd w:val="clear" w:color="000000" w:fill="F2F2F2"/>
            <w:noWrap/>
            <w:vAlign w:val="bottom"/>
            <w:hideMark/>
          </w:tcPr>
          <w:p w14:paraId="31EC141E"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0</w:t>
            </w:r>
          </w:p>
        </w:tc>
        <w:tc>
          <w:tcPr>
            <w:tcW w:w="563" w:type="dxa"/>
            <w:shd w:val="clear" w:color="000000" w:fill="F2F2F2"/>
            <w:vAlign w:val="bottom"/>
          </w:tcPr>
          <w:p w14:paraId="48CC9B17"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25</w:t>
            </w:r>
          </w:p>
        </w:tc>
        <w:tc>
          <w:tcPr>
            <w:tcW w:w="1275" w:type="dxa"/>
            <w:shd w:val="clear" w:color="000000" w:fill="F2F2F2"/>
            <w:vAlign w:val="bottom"/>
          </w:tcPr>
          <w:p w14:paraId="6C66932D"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Receptionist</w:t>
            </w:r>
          </w:p>
        </w:tc>
        <w:tc>
          <w:tcPr>
            <w:tcW w:w="851" w:type="dxa"/>
            <w:shd w:val="clear" w:color="000000" w:fill="F2F2F2"/>
            <w:vAlign w:val="bottom"/>
          </w:tcPr>
          <w:p w14:paraId="36290CAD"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3</w:t>
            </w:r>
          </w:p>
        </w:tc>
        <w:tc>
          <w:tcPr>
            <w:tcW w:w="709" w:type="dxa"/>
            <w:shd w:val="clear" w:color="000000" w:fill="F2F2F2"/>
            <w:vAlign w:val="bottom"/>
          </w:tcPr>
          <w:p w14:paraId="5FD80EE7"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51</w:t>
            </w:r>
          </w:p>
        </w:tc>
        <w:tc>
          <w:tcPr>
            <w:tcW w:w="1417" w:type="dxa"/>
            <w:shd w:val="clear" w:color="000000" w:fill="F2F2F2"/>
            <w:vAlign w:val="bottom"/>
          </w:tcPr>
          <w:p w14:paraId="7EC0ADBF"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Phlebotomist</w:t>
            </w:r>
          </w:p>
        </w:tc>
        <w:tc>
          <w:tcPr>
            <w:tcW w:w="1134" w:type="dxa"/>
            <w:shd w:val="clear" w:color="000000" w:fill="F2F2F2"/>
            <w:vAlign w:val="bottom"/>
          </w:tcPr>
          <w:p w14:paraId="40D685ED"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4</w:t>
            </w:r>
          </w:p>
        </w:tc>
      </w:tr>
      <w:tr w:rsidR="008B720F" w:rsidRPr="00A6694A" w14:paraId="22803947" w14:textId="77777777" w:rsidTr="006D357E">
        <w:trPr>
          <w:trHeight w:val="300"/>
        </w:trPr>
        <w:tc>
          <w:tcPr>
            <w:tcW w:w="562" w:type="dxa"/>
            <w:shd w:val="clear" w:color="000000" w:fill="B4C6E7" w:themeFill="accent1" w:themeFillTint="66"/>
            <w:noWrap/>
            <w:vAlign w:val="bottom"/>
            <w:hideMark/>
          </w:tcPr>
          <w:p w14:paraId="2DE236D8"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1</w:t>
            </w:r>
          </w:p>
        </w:tc>
        <w:tc>
          <w:tcPr>
            <w:tcW w:w="1276" w:type="dxa"/>
            <w:shd w:val="clear" w:color="000000" w:fill="B4C6E7" w:themeFill="accent1" w:themeFillTint="66"/>
            <w:vAlign w:val="bottom"/>
            <w:hideMark/>
          </w:tcPr>
          <w:p w14:paraId="5A5EBC88"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Senior Partner</w:t>
            </w:r>
          </w:p>
        </w:tc>
        <w:tc>
          <w:tcPr>
            <w:tcW w:w="851" w:type="dxa"/>
            <w:shd w:val="clear" w:color="000000" w:fill="B4C6E7" w:themeFill="accent1" w:themeFillTint="66"/>
            <w:noWrap/>
            <w:vAlign w:val="bottom"/>
            <w:hideMark/>
          </w:tcPr>
          <w:p w14:paraId="7F739E5B"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1</w:t>
            </w:r>
          </w:p>
        </w:tc>
        <w:tc>
          <w:tcPr>
            <w:tcW w:w="563" w:type="dxa"/>
            <w:shd w:val="clear" w:color="auto" w:fill="F2F2F2" w:themeFill="background1" w:themeFillShade="F2"/>
            <w:vAlign w:val="bottom"/>
          </w:tcPr>
          <w:p w14:paraId="118F15A1"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26</w:t>
            </w:r>
          </w:p>
        </w:tc>
        <w:tc>
          <w:tcPr>
            <w:tcW w:w="1275" w:type="dxa"/>
            <w:shd w:val="clear" w:color="auto" w:fill="F2F2F2" w:themeFill="background1" w:themeFillShade="F2"/>
            <w:vAlign w:val="bottom"/>
          </w:tcPr>
          <w:p w14:paraId="393D6BAC"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Physiotherapist</w:t>
            </w:r>
          </w:p>
        </w:tc>
        <w:tc>
          <w:tcPr>
            <w:tcW w:w="851" w:type="dxa"/>
            <w:shd w:val="clear" w:color="auto" w:fill="F2F2F2" w:themeFill="background1" w:themeFillShade="F2"/>
            <w:vAlign w:val="bottom"/>
          </w:tcPr>
          <w:p w14:paraId="04588971"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2</w:t>
            </w:r>
          </w:p>
        </w:tc>
        <w:tc>
          <w:tcPr>
            <w:tcW w:w="709" w:type="dxa"/>
            <w:shd w:val="clear" w:color="auto" w:fill="F2F2F2" w:themeFill="background1" w:themeFillShade="F2"/>
            <w:vAlign w:val="bottom"/>
          </w:tcPr>
          <w:p w14:paraId="539D735D"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52</w:t>
            </w:r>
          </w:p>
        </w:tc>
        <w:tc>
          <w:tcPr>
            <w:tcW w:w="1417" w:type="dxa"/>
            <w:shd w:val="clear" w:color="auto" w:fill="F2F2F2" w:themeFill="background1" w:themeFillShade="F2"/>
            <w:vAlign w:val="bottom"/>
          </w:tcPr>
          <w:p w14:paraId="5A5FA348"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Other Medical &amp; Dental</w:t>
            </w:r>
          </w:p>
        </w:tc>
        <w:tc>
          <w:tcPr>
            <w:tcW w:w="1134" w:type="dxa"/>
            <w:shd w:val="clear" w:color="auto" w:fill="F2F2F2" w:themeFill="background1" w:themeFillShade="F2"/>
            <w:vAlign w:val="bottom"/>
          </w:tcPr>
          <w:p w14:paraId="2207DB99"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2</w:t>
            </w:r>
          </w:p>
        </w:tc>
      </w:tr>
      <w:tr w:rsidR="008B720F" w:rsidRPr="00A6694A" w14:paraId="4F09D943" w14:textId="77777777" w:rsidTr="006D357E">
        <w:trPr>
          <w:trHeight w:val="300"/>
        </w:trPr>
        <w:tc>
          <w:tcPr>
            <w:tcW w:w="562" w:type="dxa"/>
            <w:shd w:val="clear" w:color="000000" w:fill="B4C6E7" w:themeFill="accent1" w:themeFillTint="66"/>
            <w:noWrap/>
            <w:vAlign w:val="bottom"/>
            <w:hideMark/>
          </w:tcPr>
          <w:p w14:paraId="2C221137"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2</w:t>
            </w:r>
          </w:p>
        </w:tc>
        <w:tc>
          <w:tcPr>
            <w:tcW w:w="1276" w:type="dxa"/>
            <w:shd w:val="clear" w:color="000000" w:fill="B4C6E7" w:themeFill="accent1" w:themeFillTint="66"/>
            <w:vAlign w:val="bottom"/>
            <w:hideMark/>
          </w:tcPr>
          <w:p w14:paraId="31FB3C34"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Partner</w:t>
            </w:r>
          </w:p>
        </w:tc>
        <w:tc>
          <w:tcPr>
            <w:tcW w:w="851" w:type="dxa"/>
            <w:shd w:val="clear" w:color="000000" w:fill="B4C6E7" w:themeFill="accent1" w:themeFillTint="66"/>
            <w:noWrap/>
            <w:vAlign w:val="bottom"/>
            <w:hideMark/>
          </w:tcPr>
          <w:p w14:paraId="0E416CD6"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1</w:t>
            </w:r>
          </w:p>
        </w:tc>
        <w:tc>
          <w:tcPr>
            <w:tcW w:w="563" w:type="dxa"/>
            <w:shd w:val="clear" w:color="auto" w:fill="F2F2F2" w:themeFill="background1" w:themeFillShade="F2"/>
            <w:vAlign w:val="bottom"/>
          </w:tcPr>
          <w:p w14:paraId="7EF90E54"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27</w:t>
            </w:r>
          </w:p>
        </w:tc>
        <w:tc>
          <w:tcPr>
            <w:tcW w:w="1275" w:type="dxa"/>
            <w:shd w:val="clear" w:color="auto" w:fill="F2F2F2" w:themeFill="background1" w:themeFillShade="F2"/>
            <w:vAlign w:val="bottom"/>
          </w:tcPr>
          <w:p w14:paraId="33A79C62"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Chiropodist</w:t>
            </w:r>
          </w:p>
        </w:tc>
        <w:tc>
          <w:tcPr>
            <w:tcW w:w="851" w:type="dxa"/>
            <w:shd w:val="clear" w:color="auto" w:fill="F2F2F2" w:themeFill="background1" w:themeFillShade="F2"/>
            <w:vAlign w:val="bottom"/>
          </w:tcPr>
          <w:p w14:paraId="40273CC9"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2</w:t>
            </w:r>
          </w:p>
        </w:tc>
        <w:tc>
          <w:tcPr>
            <w:tcW w:w="709" w:type="dxa"/>
            <w:shd w:val="clear" w:color="auto" w:fill="F2F2F2" w:themeFill="background1" w:themeFillShade="F2"/>
            <w:vAlign w:val="bottom"/>
          </w:tcPr>
          <w:p w14:paraId="3C53B50D"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53</w:t>
            </w:r>
          </w:p>
        </w:tc>
        <w:tc>
          <w:tcPr>
            <w:tcW w:w="1417" w:type="dxa"/>
            <w:shd w:val="clear" w:color="auto" w:fill="F2F2F2" w:themeFill="background1" w:themeFillShade="F2"/>
            <w:vAlign w:val="bottom"/>
          </w:tcPr>
          <w:p w14:paraId="725578E1"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Other Students</w:t>
            </w:r>
          </w:p>
        </w:tc>
        <w:tc>
          <w:tcPr>
            <w:tcW w:w="1134" w:type="dxa"/>
            <w:shd w:val="clear" w:color="auto" w:fill="F2F2F2" w:themeFill="background1" w:themeFillShade="F2"/>
            <w:vAlign w:val="bottom"/>
          </w:tcPr>
          <w:p w14:paraId="540B42AD"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2</w:t>
            </w:r>
          </w:p>
        </w:tc>
      </w:tr>
      <w:tr w:rsidR="008B720F" w:rsidRPr="00A6694A" w14:paraId="09161BC8" w14:textId="77777777" w:rsidTr="006D357E">
        <w:trPr>
          <w:trHeight w:val="300"/>
        </w:trPr>
        <w:tc>
          <w:tcPr>
            <w:tcW w:w="562" w:type="dxa"/>
            <w:shd w:val="clear" w:color="000000" w:fill="B4C6E7" w:themeFill="accent1" w:themeFillTint="66"/>
            <w:noWrap/>
            <w:vAlign w:val="bottom"/>
            <w:hideMark/>
          </w:tcPr>
          <w:p w14:paraId="47E0C731"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3</w:t>
            </w:r>
          </w:p>
        </w:tc>
        <w:tc>
          <w:tcPr>
            <w:tcW w:w="1276" w:type="dxa"/>
            <w:shd w:val="clear" w:color="000000" w:fill="B4C6E7" w:themeFill="accent1" w:themeFillTint="66"/>
            <w:vAlign w:val="bottom"/>
            <w:hideMark/>
          </w:tcPr>
          <w:p w14:paraId="15467334"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Assistant</w:t>
            </w:r>
          </w:p>
        </w:tc>
        <w:tc>
          <w:tcPr>
            <w:tcW w:w="851" w:type="dxa"/>
            <w:shd w:val="clear" w:color="000000" w:fill="B4C6E7" w:themeFill="accent1" w:themeFillTint="66"/>
            <w:noWrap/>
            <w:vAlign w:val="bottom"/>
            <w:hideMark/>
          </w:tcPr>
          <w:p w14:paraId="4ABE418B"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1</w:t>
            </w:r>
          </w:p>
        </w:tc>
        <w:tc>
          <w:tcPr>
            <w:tcW w:w="563" w:type="dxa"/>
            <w:shd w:val="clear" w:color="auto" w:fill="F2F2F2" w:themeFill="background1" w:themeFillShade="F2"/>
            <w:vAlign w:val="bottom"/>
          </w:tcPr>
          <w:p w14:paraId="7FE55F6A"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28</w:t>
            </w:r>
          </w:p>
        </w:tc>
        <w:tc>
          <w:tcPr>
            <w:tcW w:w="1275" w:type="dxa"/>
            <w:shd w:val="clear" w:color="auto" w:fill="F2F2F2" w:themeFill="background1" w:themeFillShade="F2"/>
            <w:vAlign w:val="bottom"/>
          </w:tcPr>
          <w:p w14:paraId="1D8A5142"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Dentist</w:t>
            </w:r>
          </w:p>
        </w:tc>
        <w:tc>
          <w:tcPr>
            <w:tcW w:w="851" w:type="dxa"/>
            <w:shd w:val="clear" w:color="auto" w:fill="F2F2F2" w:themeFill="background1" w:themeFillShade="F2"/>
            <w:vAlign w:val="bottom"/>
          </w:tcPr>
          <w:p w14:paraId="5E5C0C3E"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2</w:t>
            </w:r>
          </w:p>
        </w:tc>
        <w:tc>
          <w:tcPr>
            <w:tcW w:w="709" w:type="dxa"/>
            <w:shd w:val="clear" w:color="auto" w:fill="F2F2F2" w:themeFill="background1" w:themeFillShade="F2"/>
            <w:vAlign w:val="bottom"/>
          </w:tcPr>
          <w:p w14:paraId="0C4E9A5E"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54</w:t>
            </w:r>
          </w:p>
        </w:tc>
        <w:tc>
          <w:tcPr>
            <w:tcW w:w="1417" w:type="dxa"/>
            <w:shd w:val="clear" w:color="auto" w:fill="F2F2F2" w:themeFill="background1" w:themeFillShade="F2"/>
            <w:vAlign w:val="bottom"/>
          </w:tcPr>
          <w:p w14:paraId="3E84B495"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Other Nursing &amp; Midwifery</w:t>
            </w:r>
          </w:p>
        </w:tc>
        <w:tc>
          <w:tcPr>
            <w:tcW w:w="1134" w:type="dxa"/>
            <w:shd w:val="clear" w:color="auto" w:fill="F2F2F2" w:themeFill="background1" w:themeFillShade="F2"/>
            <w:vAlign w:val="bottom"/>
          </w:tcPr>
          <w:p w14:paraId="041086F5"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2</w:t>
            </w:r>
          </w:p>
        </w:tc>
      </w:tr>
      <w:tr w:rsidR="008B720F" w:rsidRPr="00A6694A" w14:paraId="42CB628E" w14:textId="77777777" w:rsidTr="006D357E">
        <w:trPr>
          <w:trHeight w:val="325"/>
        </w:trPr>
        <w:tc>
          <w:tcPr>
            <w:tcW w:w="562" w:type="dxa"/>
            <w:shd w:val="clear" w:color="000000" w:fill="B4C6E7" w:themeFill="accent1" w:themeFillTint="66"/>
            <w:noWrap/>
            <w:vAlign w:val="bottom"/>
            <w:hideMark/>
          </w:tcPr>
          <w:p w14:paraId="303472AB"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4</w:t>
            </w:r>
          </w:p>
        </w:tc>
        <w:tc>
          <w:tcPr>
            <w:tcW w:w="1276" w:type="dxa"/>
            <w:shd w:val="clear" w:color="000000" w:fill="B4C6E7" w:themeFill="accent1" w:themeFillTint="66"/>
            <w:vAlign w:val="bottom"/>
            <w:hideMark/>
          </w:tcPr>
          <w:p w14:paraId="671FC7A3"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Associate</w:t>
            </w:r>
          </w:p>
        </w:tc>
        <w:tc>
          <w:tcPr>
            <w:tcW w:w="851" w:type="dxa"/>
            <w:shd w:val="clear" w:color="000000" w:fill="B4C6E7" w:themeFill="accent1" w:themeFillTint="66"/>
            <w:noWrap/>
            <w:vAlign w:val="bottom"/>
            <w:hideMark/>
          </w:tcPr>
          <w:p w14:paraId="493A96ED"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1</w:t>
            </w:r>
          </w:p>
        </w:tc>
        <w:tc>
          <w:tcPr>
            <w:tcW w:w="563" w:type="dxa"/>
            <w:shd w:val="clear" w:color="auto" w:fill="F2F2F2" w:themeFill="background1" w:themeFillShade="F2"/>
            <w:vAlign w:val="bottom"/>
          </w:tcPr>
          <w:p w14:paraId="67BCCC59"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29</w:t>
            </w:r>
          </w:p>
        </w:tc>
        <w:tc>
          <w:tcPr>
            <w:tcW w:w="1275" w:type="dxa"/>
            <w:shd w:val="clear" w:color="auto" w:fill="F2F2F2" w:themeFill="background1" w:themeFillShade="F2"/>
            <w:vAlign w:val="bottom"/>
          </w:tcPr>
          <w:p w14:paraId="50F872C2"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Dietician</w:t>
            </w:r>
          </w:p>
        </w:tc>
        <w:tc>
          <w:tcPr>
            <w:tcW w:w="851" w:type="dxa"/>
            <w:shd w:val="clear" w:color="auto" w:fill="F2F2F2" w:themeFill="background1" w:themeFillShade="F2"/>
            <w:vAlign w:val="bottom"/>
          </w:tcPr>
          <w:p w14:paraId="6657630D"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4</w:t>
            </w:r>
          </w:p>
        </w:tc>
        <w:tc>
          <w:tcPr>
            <w:tcW w:w="709" w:type="dxa"/>
            <w:shd w:val="clear" w:color="auto" w:fill="F2F2F2" w:themeFill="background1" w:themeFillShade="F2"/>
            <w:vAlign w:val="bottom"/>
          </w:tcPr>
          <w:p w14:paraId="417FDD1D"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55</w:t>
            </w:r>
          </w:p>
        </w:tc>
        <w:tc>
          <w:tcPr>
            <w:tcW w:w="1417" w:type="dxa"/>
            <w:shd w:val="clear" w:color="auto" w:fill="F2F2F2" w:themeFill="background1" w:themeFillShade="F2"/>
            <w:vAlign w:val="bottom"/>
          </w:tcPr>
          <w:p w14:paraId="615270E2"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Other Allied Health Professionals</w:t>
            </w:r>
          </w:p>
        </w:tc>
        <w:tc>
          <w:tcPr>
            <w:tcW w:w="1134" w:type="dxa"/>
            <w:shd w:val="clear" w:color="auto" w:fill="F2F2F2" w:themeFill="background1" w:themeFillShade="F2"/>
            <w:vAlign w:val="bottom"/>
          </w:tcPr>
          <w:p w14:paraId="32C175A7"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2</w:t>
            </w:r>
          </w:p>
        </w:tc>
      </w:tr>
      <w:tr w:rsidR="008B720F" w:rsidRPr="00A6694A" w14:paraId="24286107" w14:textId="77777777" w:rsidTr="006D357E">
        <w:trPr>
          <w:trHeight w:val="300"/>
        </w:trPr>
        <w:tc>
          <w:tcPr>
            <w:tcW w:w="562" w:type="dxa"/>
            <w:shd w:val="clear" w:color="000000" w:fill="B4C6E7" w:themeFill="accent1" w:themeFillTint="66"/>
            <w:noWrap/>
            <w:vAlign w:val="bottom"/>
            <w:hideMark/>
          </w:tcPr>
          <w:p w14:paraId="0F90C817"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5</w:t>
            </w:r>
          </w:p>
        </w:tc>
        <w:tc>
          <w:tcPr>
            <w:tcW w:w="1276" w:type="dxa"/>
            <w:shd w:val="clear" w:color="000000" w:fill="B4C6E7" w:themeFill="accent1" w:themeFillTint="66"/>
            <w:vAlign w:val="bottom"/>
            <w:hideMark/>
          </w:tcPr>
          <w:p w14:paraId="4058E06A"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Non-commercial local rota of less than 10 GPs</w:t>
            </w:r>
          </w:p>
        </w:tc>
        <w:tc>
          <w:tcPr>
            <w:tcW w:w="851" w:type="dxa"/>
            <w:shd w:val="clear" w:color="000000" w:fill="B4C6E7" w:themeFill="accent1" w:themeFillTint="66"/>
            <w:noWrap/>
            <w:vAlign w:val="bottom"/>
            <w:hideMark/>
          </w:tcPr>
          <w:p w14:paraId="2CA615FB"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1</w:t>
            </w:r>
          </w:p>
        </w:tc>
        <w:tc>
          <w:tcPr>
            <w:tcW w:w="563" w:type="dxa"/>
            <w:shd w:val="clear" w:color="auto" w:fill="F2F2F2" w:themeFill="background1" w:themeFillShade="F2"/>
            <w:vAlign w:val="bottom"/>
          </w:tcPr>
          <w:p w14:paraId="7AA5FEFE"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30</w:t>
            </w:r>
          </w:p>
        </w:tc>
        <w:tc>
          <w:tcPr>
            <w:tcW w:w="1275" w:type="dxa"/>
            <w:shd w:val="clear" w:color="auto" w:fill="F2F2F2" w:themeFill="background1" w:themeFillShade="F2"/>
            <w:vAlign w:val="bottom"/>
          </w:tcPr>
          <w:p w14:paraId="4D345B0C"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Counsellor</w:t>
            </w:r>
          </w:p>
        </w:tc>
        <w:tc>
          <w:tcPr>
            <w:tcW w:w="851" w:type="dxa"/>
            <w:shd w:val="clear" w:color="auto" w:fill="F2F2F2" w:themeFill="background1" w:themeFillShade="F2"/>
            <w:vAlign w:val="bottom"/>
          </w:tcPr>
          <w:p w14:paraId="6C95B01A"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4</w:t>
            </w:r>
          </w:p>
        </w:tc>
        <w:tc>
          <w:tcPr>
            <w:tcW w:w="709" w:type="dxa"/>
            <w:shd w:val="clear" w:color="auto" w:fill="F2F2F2" w:themeFill="background1" w:themeFillShade="F2"/>
            <w:vAlign w:val="bottom"/>
          </w:tcPr>
          <w:p w14:paraId="4591BFFE"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56</w:t>
            </w:r>
          </w:p>
        </w:tc>
        <w:tc>
          <w:tcPr>
            <w:tcW w:w="1417" w:type="dxa"/>
            <w:shd w:val="clear" w:color="auto" w:fill="F2F2F2" w:themeFill="background1" w:themeFillShade="F2"/>
            <w:vAlign w:val="bottom"/>
          </w:tcPr>
          <w:p w14:paraId="037F5881"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Other Professional Scientific &amp; Technical</w:t>
            </w:r>
          </w:p>
        </w:tc>
        <w:tc>
          <w:tcPr>
            <w:tcW w:w="1134" w:type="dxa"/>
            <w:shd w:val="clear" w:color="auto" w:fill="F2F2F2" w:themeFill="background1" w:themeFillShade="F2"/>
            <w:vAlign w:val="bottom"/>
          </w:tcPr>
          <w:p w14:paraId="47730F8D"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3</w:t>
            </w:r>
          </w:p>
        </w:tc>
      </w:tr>
      <w:tr w:rsidR="008B720F" w:rsidRPr="00A6694A" w14:paraId="364B2055" w14:textId="77777777" w:rsidTr="006D357E">
        <w:trPr>
          <w:trHeight w:val="460"/>
        </w:trPr>
        <w:tc>
          <w:tcPr>
            <w:tcW w:w="562" w:type="dxa"/>
            <w:shd w:val="clear" w:color="000000" w:fill="B4C6E7" w:themeFill="accent1" w:themeFillTint="66"/>
            <w:noWrap/>
            <w:vAlign w:val="bottom"/>
            <w:hideMark/>
          </w:tcPr>
          <w:p w14:paraId="3C1F03FD"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6</w:t>
            </w:r>
          </w:p>
        </w:tc>
        <w:tc>
          <w:tcPr>
            <w:tcW w:w="1276" w:type="dxa"/>
            <w:shd w:val="clear" w:color="000000" w:fill="B4C6E7" w:themeFill="accent1" w:themeFillTint="66"/>
            <w:vAlign w:val="bottom"/>
            <w:hideMark/>
          </w:tcPr>
          <w:p w14:paraId="0CE8CE77"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Commercial Deputising service</w:t>
            </w:r>
          </w:p>
        </w:tc>
        <w:tc>
          <w:tcPr>
            <w:tcW w:w="851" w:type="dxa"/>
            <w:shd w:val="clear" w:color="000000" w:fill="B4C6E7" w:themeFill="accent1" w:themeFillTint="66"/>
            <w:noWrap/>
            <w:vAlign w:val="bottom"/>
            <w:hideMark/>
          </w:tcPr>
          <w:p w14:paraId="5A455EA1"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1</w:t>
            </w:r>
          </w:p>
        </w:tc>
        <w:tc>
          <w:tcPr>
            <w:tcW w:w="563" w:type="dxa"/>
            <w:shd w:val="clear" w:color="auto" w:fill="F2F2F2" w:themeFill="background1" w:themeFillShade="F2"/>
            <w:vAlign w:val="bottom"/>
          </w:tcPr>
          <w:p w14:paraId="324C378E"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31</w:t>
            </w:r>
          </w:p>
        </w:tc>
        <w:tc>
          <w:tcPr>
            <w:tcW w:w="1275" w:type="dxa"/>
            <w:shd w:val="clear" w:color="auto" w:fill="F2F2F2" w:themeFill="background1" w:themeFillShade="F2"/>
            <w:vAlign w:val="bottom"/>
          </w:tcPr>
          <w:p w14:paraId="30FC2019"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Osteopath</w:t>
            </w:r>
          </w:p>
        </w:tc>
        <w:tc>
          <w:tcPr>
            <w:tcW w:w="851" w:type="dxa"/>
            <w:shd w:val="clear" w:color="auto" w:fill="F2F2F2" w:themeFill="background1" w:themeFillShade="F2"/>
            <w:vAlign w:val="bottom"/>
          </w:tcPr>
          <w:p w14:paraId="53682CEF"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2</w:t>
            </w:r>
          </w:p>
        </w:tc>
        <w:tc>
          <w:tcPr>
            <w:tcW w:w="709" w:type="dxa"/>
            <w:shd w:val="clear" w:color="auto" w:fill="F2F2F2" w:themeFill="background1" w:themeFillShade="F2"/>
            <w:vAlign w:val="bottom"/>
          </w:tcPr>
          <w:p w14:paraId="5E909C19"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57</w:t>
            </w:r>
          </w:p>
        </w:tc>
        <w:tc>
          <w:tcPr>
            <w:tcW w:w="1417" w:type="dxa"/>
            <w:shd w:val="clear" w:color="auto" w:fill="F2F2F2" w:themeFill="background1" w:themeFillShade="F2"/>
            <w:vAlign w:val="bottom"/>
          </w:tcPr>
          <w:p w14:paraId="6CC14BAA"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Other Healthcare Scientists</w:t>
            </w:r>
          </w:p>
        </w:tc>
        <w:tc>
          <w:tcPr>
            <w:tcW w:w="1134" w:type="dxa"/>
            <w:shd w:val="clear" w:color="auto" w:fill="F2F2F2" w:themeFill="background1" w:themeFillShade="F2"/>
            <w:vAlign w:val="bottom"/>
          </w:tcPr>
          <w:p w14:paraId="4E8097C4"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2</w:t>
            </w:r>
          </w:p>
        </w:tc>
      </w:tr>
      <w:tr w:rsidR="008B720F" w:rsidRPr="00A6694A" w14:paraId="1ADECDDA" w14:textId="77777777" w:rsidTr="006D357E">
        <w:trPr>
          <w:trHeight w:val="300"/>
        </w:trPr>
        <w:tc>
          <w:tcPr>
            <w:tcW w:w="562" w:type="dxa"/>
            <w:shd w:val="clear" w:color="000000" w:fill="B4C6E7" w:themeFill="accent1" w:themeFillTint="66"/>
            <w:noWrap/>
            <w:vAlign w:val="bottom"/>
            <w:hideMark/>
          </w:tcPr>
          <w:p w14:paraId="7B242675"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7</w:t>
            </w:r>
          </w:p>
        </w:tc>
        <w:tc>
          <w:tcPr>
            <w:tcW w:w="1276" w:type="dxa"/>
            <w:shd w:val="clear" w:color="000000" w:fill="B4C6E7" w:themeFill="accent1" w:themeFillTint="66"/>
            <w:vAlign w:val="bottom"/>
            <w:hideMark/>
          </w:tcPr>
          <w:p w14:paraId="34E43E95"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Locum</w:t>
            </w:r>
          </w:p>
        </w:tc>
        <w:tc>
          <w:tcPr>
            <w:tcW w:w="851" w:type="dxa"/>
            <w:shd w:val="clear" w:color="000000" w:fill="B4C6E7" w:themeFill="accent1" w:themeFillTint="66"/>
            <w:noWrap/>
            <w:vAlign w:val="bottom"/>
            <w:hideMark/>
          </w:tcPr>
          <w:p w14:paraId="33419925"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5</w:t>
            </w:r>
          </w:p>
        </w:tc>
        <w:tc>
          <w:tcPr>
            <w:tcW w:w="563" w:type="dxa"/>
            <w:shd w:val="clear" w:color="auto" w:fill="F2F2F2" w:themeFill="background1" w:themeFillShade="F2"/>
            <w:vAlign w:val="bottom"/>
          </w:tcPr>
          <w:p w14:paraId="769CF110"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32</w:t>
            </w:r>
          </w:p>
        </w:tc>
        <w:tc>
          <w:tcPr>
            <w:tcW w:w="1275" w:type="dxa"/>
            <w:shd w:val="clear" w:color="auto" w:fill="F2F2F2" w:themeFill="background1" w:themeFillShade="F2"/>
            <w:vAlign w:val="bottom"/>
          </w:tcPr>
          <w:p w14:paraId="7DD8DDBB"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Maintenance staff</w:t>
            </w:r>
          </w:p>
        </w:tc>
        <w:tc>
          <w:tcPr>
            <w:tcW w:w="851" w:type="dxa"/>
            <w:shd w:val="clear" w:color="auto" w:fill="F2F2F2" w:themeFill="background1" w:themeFillShade="F2"/>
            <w:vAlign w:val="bottom"/>
          </w:tcPr>
          <w:p w14:paraId="03BF56EF"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3</w:t>
            </w:r>
          </w:p>
        </w:tc>
        <w:tc>
          <w:tcPr>
            <w:tcW w:w="709" w:type="dxa"/>
            <w:shd w:val="clear" w:color="auto" w:fill="F2F2F2" w:themeFill="background1" w:themeFillShade="F2"/>
            <w:vAlign w:val="bottom"/>
          </w:tcPr>
          <w:p w14:paraId="5E76B603"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58</w:t>
            </w:r>
          </w:p>
        </w:tc>
        <w:tc>
          <w:tcPr>
            <w:tcW w:w="1417" w:type="dxa"/>
            <w:shd w:val="clear" w:color="auto" w:fill="F2F2F2" w:themeFill="background1" w:themeFillShade="F2"/>
            <w:vAlign w:val="bottom"/>
          </w:tcPr>
          <w:p w14:paraId="0B316ADC"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Other Additional Clinical Services</w:t>
            </w:r>
          </w:p>
        </w:tc>
        <w:tc>
          <w:tcPr>
            <w:tcW w:w="1134" w:type="dxa"/>
            <w:shd w:val="clear" w:color="auto" w:fill="F2F2F2" w:themeFill="background1" w:themeFillShade="F2"/>
            <w:vAlign w:val="bottom"/>
          </w:tcPr>
          <w:p w14:paraId="01DD1E44"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2</w:t>
            </w:r>
          </w:p>
        </w:tc>
      </w:tr>
      <w:tr w:rsidR="008B720F" w:rsidRPr="00A6694A" w14:paraId="4C892BDC" w14:textId="77777777" w:rsidTr="006D357E">
        <w:trPr>
          <w:trHeight w:val="300"/>
        </w:trPr>
        <w:tc>
          <w:tcPr>
            <w:tcW w:w="562" w:type="dxa"/>
            <w:shd w:val="clear" w:color="000000" w:fill="B4C6E7" w:themeFill="accent1" w:themeFillTint="66"/>
            <w:noWrap/>
            <w:vAlign w:val="bottom"/>
            <w:hideMark/>
          </w:tcPr>
          <w:p w14:paraId="708BF20C"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8</w:t>
            </w:r>
          </w:p>
        </w:tc>
        <w:tc>
          <w:tcPr>
            <w:tcW w:w="1276" w:type="dxa"/>
            <w:shd w:val="clear" w:color="000000" w:fill="B4C6E7" w:themeFill="accent1" w:themeFillTint="66"/>
            <w:vAlign w:val="bottom"/>
            <w:hideMark/>
          </w:tcPr>
          <w:p w14:paraId="43D19CA3"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GP Registrar</w:t>
            </w:r>
          </w:p>
        </w:tc>
        <w:tc>
          <w:tcPr>
            <w:tcW w:w="851" w:type="dxa"/>
            <w:shd w:val="clear" w:color="000000" w:fill="B4C6E7" w:themeFill="accent1" w:themeFillTint="66"/>
            <w:noWrap/>
            <w:vAlign w:val="bottom"/>
            <w:hideMark/>
          </w:tcPr>
          <w:p w14:paraId="5B72F0CE"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1</w:t>
            </w:r>
          </w:p>
        </w:tc>
        <w:tc>
          <w:tcPr>
            <w:tcW w:w="563" w:type="dxa"/>
            <w:shd w:val="clear" w:color="auto" w:fill="F2F2F2" w:themeFill="background1" w:themeFillShade="F2"/>
            <w:vAlign w:val="bottom"/>
          </w:tcPr>
          <w:p w14:paraId="638CF5A3"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33</w:t>
            </w:r>
          </w:p>
        </w:tc>
        <w:tc>
          <w:tcPr>
            <w:tcW w:w="1275" w:type="dxa"/>
            <w:shd w:val="clear" w:color="auto" w:fill="F2F2F2" w:themeFill="background1" w:themeFillShade="F2"/>
            <w:vAlign w:val="bottom"/>
          </w:tcPr>
          <w:p w14:paraId="31B85026"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Other Health Care Professional</w:t>
            </w:r>
          </w:p>
        </w:tc>
        <w:tc>
          <w:tcPr>
            <w:tcW w:w="851" w:type="dxa"/>
            <w:shd w:val="clear" w:color="auto" w:fill="F2F2F2" w:themeFill="background1" w:themeFillShade="F2"/>
            <w:vAlign w:val="bottom"/>
          </w:tcPr>
          <w:p w14:paraId="06E784CB"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2</w:t>
            </w:r>
          </w:p>
        </w:tc>
        <w:tc>
          <w:tcPr>
            <w:tcW w:w="709" w:type="dxa"/>
            <w:shd w:val="clear" w:color="auto" w:fill="F2F2F2" w:themeFill="background1" w:themeFillShade="F2"/>
            <w:vAlign w:val="bottom"/>
          </w:tcPr>
          <w:p w14:paraId="7ADE220E"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59</w:t>
            </w:r>
          </w:p>
        </w:tc>
        <w:tc>
          <w:tcPr>
            <w:tcW w:w="1417" w:type="dxa"/>
            <w:shd w:val="clear" w:color="auto" w:fill="F2F2F2" w:themeFill="background1" w:themeFillShade="F2"/>
            <w:vAlign w:val="bottom"/>
          </w:tcPr>
          <w:p w14:paraId="36CD69C6"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Other Admin &amp; Clerical</w:t>
            </w:r>
          </w:p>
        </w:tc>
        <w:tc>
          <w:tcPr>
            <w:tcW w:w="1134" w:type="dxa"/>
            <w:shd w:val="clear" w:color="auto" w:fill="F2F2F2" w:themeFill="background1" w:themeFillShade="F2"/>
            <w:vAlign w:val="bottom"/>
          </w:tcPr>
          <w:p w14:paraId="015F9FFC"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3</w:t>
            </w:r>
          </w:p>
        </w:tc>
      </w:tr>
      <w:tr w:rsidR="008B720F" w:rsidRPr="00A6694A" w14:paraId="6278BA68" w14:textId="77777777" w:rsidTr="006D357E">
        <w:trPr>
          <w:trHeight w:val="300"/>
        </w:trPr>
        <w:tc>
          <w:tcPr>
            <w:tcW w:w="562" w:type="dxa"/>
            <w:shd w:val="clear" w:color="000000" w:fill="F2F2F2"/>
            <w:noWrap/>
            <w:vAlign w:val="bottom"/>
            <w:hideMark/>
          </w:tcPr>
          <w:p w14:paraId="4564824C"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9</w:t>
            </w:r>
          </w:p>
        </w:tc>
        <w:tc>
          <w:tcPr>
            <w:tcW w:w="1276" w:type="dxa"/>
            <w:shd w:val="clear" w:color="000000" w:fill="F2F2F2"/>
            <w:vAlign w:val="bottom"/>
            <w:hideMark/>
          </w:tcPr>
          <w:p w14:paraId="3BE767B7"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Consultant</w:t>
            </w:r>
          </w:p>
        </w:tc>
        <w:tc>
          <w:tcPr>
            <w:tcW w:w="851" w:type="dxa"/>
            <w:shd w:val="clear" w:color="000000" w:fill="F2F2F2"/>
            <w:noWrap/>
            <w:vAlign w:val="bottom"/>
            <w:hideMark/>
          </w:tcPr>
          <w:p w14:paraId="3782A39C"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1</w:t>
            </w:r>
          </w:p>
        </w:tc>
        <w:tc>
          <w:tcPr>
            <w:tcW w:w="563" w:type="dxa"/>
            <w:shd w:val="clear" w:color="auto" w:fill="F2F2F2" w:themeFill="background1" w:themeFillShade="F2"/>
            <w:vAlign w:val="bottom"/>
          </w:tcPr>
          <w:p w14:paraId="29CB6021"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34</w:t>
            </w:r>
          </w:p>
        </w:tc>
        <w:tc>
          <w:tcPr>
            <w:tcW w:w="1275" w:type="dxa"/>
            <w:shd w:val="clear" w:color="auto" w:fill="F2F2F2" w:themeFill="background1" w:themeFillShade="F2"/>
            <w:vAlign w:val="bottom"/>
          </w:tcPr>
          <w:p w14:paraId="7A339E43"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Hospital Nurse</w:t>
            </w:r>
          </w:p>
        </w:tc>
        <w:tc>
          <w:tcPr>
            <w:tcW w:w="851" w:type="dxa"/>
            <w:shd w:val="clear" w:color="auto" w:fill="F2F2F2" w:themeFill="background1" w:themeFillShade="F2"/>
            <w:vAlign w:val="bottom"/>
          </w:tcPr>
          <w:p w14:paraId="294B6D19"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2</w:t>
            </w:r>
          </w:p>
        </w:tc>
        <w:tc>
          <w:tcPr>
            <w:tcW w:w="709" w:type="dxa"/>
            <w:shd w:val="clear" w:color="auto" w:fill="B4C6E7" w:themeFill="accent1" w:themeFillTint="66"/>
            <w:vAlign w:val="bottom"/>
          </w:tcPr>
          <w:p w14:paraId="4DA51C31"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60</w:t>
            </w:r>
          </w:p>
        </w:tc>
        <w:tc>
          <w:tcPr>
            <w:tcW w:w="1417" w:type="dxa"/>
            <w:shd w:val="clear" w:color="auto" w:fill="B4C6E7" w:themeFill="accent1" w:themeFillTint="66"/>
            <w:vAlign w:val="bottom"/>
          </w:tcPr>
          <w:p w14:paraId="523761E9"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Clinical Practitioner Access Role</w:t>
            </w:r>
          </w:p>
        </w:tc>
        <w:tc>
          <w:tcPr>
            <w:tcW w:w="1134" w:type="dxa"/>
            <w:shd w:val="clear" w:color="auto" w:fill="B4C6E7" w:themeFill="accent1" w:themeFillTint="66"/>
            <w:vAlign w:val="bottom"/>
          </w:tcPr>
          <w:p w14:paraId="31B406E1"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1</w:t>
            </w:r>
          </w:p>
        </w:tc>
      </w:tr>
      <w:tr w:rsidR="008B720F" w:rsidRPr="00A6694A" w14:paraId="62F984B0" w14:textId="77777777" w:rsidTr="006D357E">
        <w:trPr>
          <w:trHeight w:val="300"/>
        </w:trPr>
        <w:tc>
          <w:tcPr>
            <w:tcW w:w="562" w:type="dxa"/>
            <w:shd w:val="clear" w:color="000000" w:fill="B4C6E7" w:themeFill="accent1" w:themeFillTint="66"/>
            <w:noWrap/>
            <w:vAlign w:val="bottom"/>
            <w:hideMark/>
          </w:tcPr>
          <w:p w14:paraId="4C940B5C"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10</w:t>
            </w:r>
          </w:p>
        </w:tc>
        <w:tc>
          <w:tcPr>
            <w:tcW w:w="1276" w:type="dxa"/>
            <w:shd w:val="clear" w:color="000000" w:fill="B4C6E7" w:themeFill="accent1" w:themeFillTint="66"/>
            <w:vAlign w:val="bottom"/>
            <w:hideMark/>
          </w:tcPr>
          <w:p w14:paraId="6684B19F"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Sole Practitioner</w:t>
            </w:r>
          </w:p>
        </w:tc>
        <w:tc>
          <w:tcPr>
            <w:tcW w:w="851" w:type="dxa"/>
            <w:shd w:val="clear" w:color="000000" w:fill="B4C6E7" w:themeFill="accent1" w:themeFillTint="66"/>
            <w:noWrap/>
            <w:vAlign w:val="bottom"/>
            <w:hideMark/>
          </w:tcPr>
          <w:p w14:paraId="0B9EFB81"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1</w:t>
            </w:r>
          </w:p>
        </w:tc>
        <w:tc>
          <w:tcPr>
            <w:tcW w:w="563" w:type="dxa"/>
            <w:shd w:val="clear" w:color="auto" w:fill="F2F2F2" w:themeFill="background1" w:themeFillShade="F2"/>
            <w:vAlign w:val="bottom"/>
          </w:tcPr>
          <w:p w14:paraId="6D233610"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35</w:t>
            </w:r>
          </w:p>
        </w:tc>
        <w:tc>
          <w:tcPr>
            <w:tcW w:w="1275" w:type="dxa"/>
            <w:shd w:val="clear" w:color="auto" w:fill="F2F2F2" w:themeFill="background1" w:themeFillShade="F2"/>
            <w:vAlign w:val="bottom"/>
          </w:tcPr>
          <w:p w14:paraId="7ADDF879"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Community Medical Officer</w:t>
            </w:r>
          </w:p>
        </w:tc>
        <w:tc>
          <w:tcPr>
            <w:tcW w:w="851" w:type="dxa"/>
            <w:shd w:val="clear" w:color="auto" w:fill="F2F2F2" w:themeFill="background1" w:themeFillShade="F2"/>
            <w:vAlign w:val="bottom"/>
          </w:tcPr>
          <w:p w14:paraId="3092331E"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4</w:t>
            </w:r>
          </w:p>
        </w:tc>
        <w:tc>
          <w:tcPr>
            <w:tcW w:w="709" w:type="dxa"/>
            <w:shd w:val="clear" w:color="auto" w:fill="C9C9C9" w:themeFill="accent3" w:themeFillTint="99"/>
            <w:vAlign w:val="bottom"/>
          </w:tcPr>
          <w:p w14:paraId="73BFD4CC"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61</w:t>
            </w:r>
          </w:p>
        </w:tc>
        <w:tc>
          <w:tcPr>
            <w:tcW w:w="1417" w:type="dxa"/>
            <w:shd w:val="clear" w:color="auto" w:fill="C9C9C9" w:themeFill="accent3" w:themeFillTint="99"/>
            <w:vAlign w:val="bottom"/>
          </w:tcPr>
          <w:p w14:paraId="21537A37"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Nurse Access Role</w:t>
            </w:r>
          </w:p>
        </w:tc>
        <w:tc>
          <w:tcPr>
            <w:tcW w:w="1134" w:type="dxa"/>
            <w:shd w:val="clear" w:color="auto" w:fill="C9C9C9" w:themeFill="accent3" w:themeFillTint="99"/>
            <w:vAlign w:val="bottom"/>
          </w:tcPr>
          <w:p w14:paraId="1A845D3C"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2</w:t>
            </w:r>
          </w:p>
        </w:tc>
      </w:tr>
      <w:tr w:rsidR="008B720F" w:rsidRPr="00A6694A" w14:paraId="30783767" w14:textId="77777777" w:rsidTr="006D357E">
        <w:trPr>
          <w:trHeight w:val="300"/>
        </w:trPr>
        <w:tc>
          <w:tcPr>
            <w:tcW w:w="562" w:type="dxa"/>
            <w:shd w:val="clear" w:color="000000" w:fill="C9C9C9" w:themeFill="accent3" w:themeFillTint="99"/>
            <w:noWrap/>
            <w:vAlign w:val="bottom"/>
            <w:hideMark/>
          </w:tcPr>
          <w:p w14:paraId="19642F21"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11</w:t>
            </w:r>
          </w:p>
        </w:tc>
        <w:tc>
          <w:tcPr>
            <w:tcW w:w="1276" w:type="dxa"/>
            <w:shd w:val="clear" w:color="000000" w:fill="C9C9C9" w:themeFill="accent3" w:themeFillTint="99"/>
            <w:vAlign w:val="bottom"/>
            <w:hideMark/>
          </w:tcPr>
          <w:p w14:paraId="3370BAA3"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Practice Nurse</w:t>
            </w:r>
          </w:p>
        </w:tc>
        <w:tc>
          <w:tcPr>
            <w:tcW w:w="851" w:type="dxa"/>
            <w:shd w:val="clear" w:color="000000" w:fill="C9C9C9" w:themeFill="accent3" w:themeFillTint="99"/>
            <w:noWrap/>
            <w:vAlign w:val="bottom"/>
            <w:hideMark/>
          </w:tcPr>
          <w:p w14:paraId="06B4DB28"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2</w:t>
            </w:r>
          </w:p>
        </w:tc>
        <w:tc>
          <w:tcPr>
            <w:tcW w:w="563" w:type="dxa"/>
            <w:shd w:val="clear" w:color="auto" w:fill="F2F2F2" w:themeFill="background1" w:themeFillShade="F2"/>
            <w:vAlign w:val="bottom"/>
          </w:tcPr>
          <w:p w14:paraId="63483C23"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36</w:t>
            </w:r>
          </w:p>
        </w:tc>
        <w:tc>
          <w:tcPr>
            <w:tcW w:w="1275" w:type="dxa"/>
            <w:shd w:val="clear" w:color="auto" w:fill="F2F2F2" w:themeFill="background1" w:themeFillShade="F2"/>
            <w:vAlign w:val="bottom"/>
          </w:tcPr>
          <w:p w14:paraId="6537E3CD"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School Nurse</w:t>
            </w:r>
          </w:p>
        </w:tc>
        <w:tc>
          <w:tcPr>
            <w:tcW w:w="851" w:type="dxa"/>
            <w:shd w:val="clear" w:color="auto" w:fill="F2F2F2" w:themeFill="background1" w:themeFillShade="F2"/>
            <w:vAlign w:val="bottom"/>
          </w:tcPr>
          <w:p w14:paraId="2C2B2E8D"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2</w:t>
            </w:r>
          </w:p>
        </w:tc>
        <w:tc>
          <w:tcPr>
            <w:tcW w:w="709" w:type="dxa"/>
            <w:shd w:val="clear" w:color="auto" w:fill="C9C9C9" w:themeFill="accent3" w:themeFillTint="99"/>
            <w:vAlign w:val="bottom"/>
          </w:tcPr>
          <w:p w14:paraId="0FA5B376"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62</w:t>
            </w:r>
          </w:p>
        </w:tc>
        <w:tc>
          <w:tcPr>
            <w:tcW w:w="1417" w:type="dxa"/>
            <w:shd w:val="clear" w:color="auto" w:fill="C9C9C9" w:themeFill="accent3" w:themeFillTint="99"/>
            <w:vAlign w:val="bottom"/>
          </w:tcPr>
          <w:p w14:paraId="62E28058"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Nurse Manager Access Role</w:t>
            </w:r>
          </w:p>
        </w:tc>
        <w:tc>
          <w:tcPr>
            <w:tcW w:w="1134" w:type="dxa"/>
            <w:shd w:val="clear" w:color="auto" w:fill="C9C9C9" w:themeFill="accent3" w:themeFillTint="99"/>
            <w:vAlign w:val="bottom"/>
          </w:tcPr>
          <w:p w14:paraId="26629EF0"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2</w:t>
            </w:r>
          </w:p>
        </w:tc>
      </w:tr>
      <w:tr w:rsidR="008B720F" w:rsidRPr="00A6694A" w14:paraId="0ED7018B" w14:textId="77777777" w:rsidTr="006D357E">
        <w:trPr>
          <w:trHeight w:val="300"/>
        </w:trPr>
        <w:tc>
          <w:tcPr>
            <w:tcW w:w="562" w:type="dxa"/>
            <w:shd w:val="clear" w:color="000000" w:fill="F2F2F2"/>
            <w:noWrap/>
            <w:vAlign w:val="bottom"/>
            <w:hideMark/>
          </w:tcPr>
          <w:p w14:paraId="0EF23892"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12</w:t>
            </w:r>
          </w:p>
        </w:tc>
        <w:tc>
          <w:tcPr>
            <w:tcW w:w="1276" w:type="dxa"/>
            <w:shd w:val="clear" w:color="000000" w:fill="F2F2F2"/>
            <w:vAlign w:val="bottom"/>
            <w:hideMark/>
          </w:tcPr>
          <w:p w14:paraId="7D70FDD2"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Health Visitor</w:t>
            </w:r>
          </w:p>
        </w:tc>
        <w:tc>
          <w:tcPr>
            <w:tcW w:w="851" w:type="dxa"/>
            <w:shd w:val="clear" w:color="000000" w:fill="F2F2F2"/>
            <w:noWrap/>
            <w:vAlign w:val="bottom"/>
            <w:hideMark/>
          </w:tcPr>
          <w:p w14:paraId="72C657BF"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4</w:t>
            </w:r>
          </w:p>
        </w:tc>
        <w:tc>
          <w:tcPr>
            <w:tcW w:w="563" w:type="dxa"/>
            <w:shd w:val="clear" w:color="000000" w:fill="F2F2F2"/>
            <w:vAlign w:val="bottom"/>
          </w:tcPr>
          <w:p w14:paraId="3E214155"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37</w:t>
            </w:r>
          </w:p>
        </w:tc>
        <w:tc>
          <w:tcPr>
            <w:tcW w:w="1275" w:type="dxa"/>
            <w:shd w:val="clear" w:color="000000" w:fill="F2F2F2"/>
            <w:vAlign w:val="bottom"/>
          </w:tcPr>
          <w:p w14:paraId="1CD438F7"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Health Education Officer</w:t>
            </w:r>
          </w:p>
        </w:tc>
        <w:tc>
          <w:tcPr>
            <w:tcW w:w="851" w:type="dxa"/>
            <w:shd w:val="clear" w:color="000000" w:fill="F2F2F2"/>
            <w:vAlign w:val="bottom"/>
          </w:tcPr>
          <w:p w14:paraId="149A2277"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2</w:t>
            </w:r>
          </w:p>
        </w:tc>
        <w:tc>
          <w:tcPr>
            <w:tcW w:w="709" w:type="dxa"/>
            <w:shd w:val="clear" w:color="000000" w:fill="F2F2F2"/>
            <w:vAlign w:val="bottom"/>
          </w:tcPr>
          <w:p w14:paraId="7828F4B0"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63</w:t>
            </w:r>
          </w:p>
        </w:tc>
        <w:tc>
          <w:tcPr>
            <w:tcW w:w="1417" w:type="dxa"/>
            <w:shd w:val="clear" w:color="000000" w:fill="F2F2F2"/>
            <w:vAlign w:val="bottom"/>
          </w:tcPr>
          <w:p w14:paraId="563FEC63"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Health Professional Access Role</w:t>
            </w:r>
          </w:p>
        </w:tc>
        <w:tc>
          <w:tcPr>
            <w:tcW w:w="1134" w:type="dxa"/>
            <w:shd w:val="clear" w:color="000000" w:fill="F2F2F2"/>
            <w:vAlign w:val="bottom"/>
          </w:tcPr>
          <w:p w14:paraId="6D5C73E5"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2</w:t>
            </w:r>
          </w:p>
        </w:tc>
      </w:tr>
      <w:tr w:rsidR="008B720F" w:rsidRPr="00A6694A" w14:paraId="4FCD233B" w14:textId="77777777" w:rsidTr="006D357E">
        <w:trPr>
          <w:trHeight w:val="300"/>
        </w:trPr>
        <w:tc>
          <w:tcPr>
            <w:tcW w:w="562" w:type="dxa"/>
            <w:shd w:val="clear" w:color="000000" w:fill="F2F2F2"/>
            <w:noWrap/>
            <w:vAlign w:val="bottom"/>
            <w:hideMark/>
          </w:tcPr>
          <w:p w14:paraId="6962F3F5"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13</w:t>
            </w:r>
          </w:p>
        </w:tc>
        <w:tc>
          <w:tcPr>
            <w:tcW w:w="1276" w:type="dxa"/>
            <w:shd w:val="clear" w:color="000000" w:fill="F2F2F2"/>
            <w:vAlign w:val="bottom"/>
            <w:hideMark/>
          </w:tcPr>
          <w:p w14:paraId="1435DC44"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Community Nurse</w:t>
            </w:r>
          </w:p>
        </w:tc>
        <w:tc>
          <w:tcPr>
            <w:tcW w:w="851" w:type="dxa"/>
            <w:shd w:val="clear" w:color="000000" w:fill="F2F2F2"/>
            <w:noWrap/>
            <w:vAlign w:val="bottom"/>
            <w:hideMark/>
          </w:tcPr>
          <w:p w14:paraId="714FE382"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4</w:t>
            </w:r>
          </w:p>
        </w:tc>
        <w:tc>
          <w:tcPr>
            <w:tcW w:w="563" w:type="dxa"/>
            <w:shd w:val="clear" w:color="000000" w:fill="F2F2F2" w:themeFill="background1" w:themeFillShade="F2"/>
            <w:vAlign w:val="bottom"/>
          </w:tcPr>
          <w:p w14:paraId="20D7E505"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38</w:t>
            </w:r>
          </w:p>
        </w:tc>
        <w:tc>
          <w:tcPr>
            <w:tcW w:w="1275" w:type="dxa"/>
            <w:shd w:val="clear" w:color="000000" w:fill="F2F2F2" w:themeFill="background1" w:themeFillShade="F2"/>
            <w:vAlign w:val="bottom"/>
          </w:tcPr>
          <w:p w14:paraId="1579AEC9"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Contact Tracing Nurse</w:t>
            </w:r>
          </w:p>
        </w:tc>
        <w:tc>
          <w:tcPr>
            <w:tcW w:w="851" w:type="dxa"/>
            <w:shd w:val="clear" w:color="000000" w:fill="F2F2F2"/>
            <w:vAlign w:val="bottom"/>
          </w:tcPr>
          <w:p w14:paraId="783310CF"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2</w:t>
            </w:r>
          </w:p>
        </w:tc>
        <w:tc>
          <w:tcPr>
            <w:tcW w:w="709" w:type="dxa"/>
            <w:shd w:val="clear" w:color="000000" w:fill="F2F2F2"/>
            <w:vAlign w:val="bottom"/>
          </w:tcPr>
          <w:p w14:paraId="5A18D374"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64</w:t>
            </w:r>
          </w:p>
        </w:tc>
        <w:tc>
          <w:tcPr>
            <w:tcW w:w="1417" w:type="dxa"/>
            <w:shd w:val="clear" w:color="000000" w:fill="F2F2F2"/>
            <w:vAlign w:val="bottom"/>
          </w:tcPr>
          <w:p w14:paraId="0574E588"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Healthcare Student Access Role</w:t>
            </w:r>
          </w:p>
        </w:tc>
        <w:tc>
          <w:tcPr>
            <w:tcW w:w="1134" w:type="dxa"/>
            <w:shd w:val="clear" w:color="000000" w:fill="F2F2F2"/>
            <w:vAlign w:val="bottom"/>
          </w:tcPr>
          <w:p w14:paraId="70964475"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2</w:t>
            </w:r>
          </w:p>
        </w:tc>
      </w:tr>
      <w:tr w:rsidR="008B720F" w:rsidRPr="00A6694A" w14:paraId="71336DD4" w14:textId="77777777" w:rsidTr="006D357E">
        <w:trPr>
          <w:trHeight w:val="300"/>
        </w:trPr>
        <w:tc>
          <w:tcPr>
            <w:tcW w:w="562" w:type="dxa"/>
            <w:shd w:val="clear" w:color="000000" w:fill="F2F2F2"/>
            <w:noWrap/>
            <w:vAlign w:val="bottom"/>
            <w:hideMark/>
          </w:tcPr>
          <w:p w14:paraId="0BCD697A"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14</w:t>
            </w:r>
          </w:p>
        </w:tc>
        <w:tc>
          <w:tcPr>
            <w:tcW w:w="1276" w:type="dxa"/>
            <w:shd w:val="clear" w:color="000000" w:fill="F2F2F2"/>
            <w:vAlign w:val="bottom"/>
            <w:hideMark/>
          </w:tcPr>
          <w:p w14:paraId="62541508"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Midwife</w:t>
            </w:r>
          </w:p>
        </w:tc>
        <w:tc>
          <w:tcPr>
            <w:tcW w:w="851" w:type="dxa"/>
            <w:shd w:val="clear" w:color="000000" w:fill="F2F2F2"/>
            <w:noWrap/>
            <w:vAlign w:val="bottom"/>
            <w:hideMark/>
          </w:tcPr>
          <w:p w14:paraId="4EB7B816"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4</w:t>
            </w:r>
          </w:p>
        </w:tc>
        <w:tc>
          <w:tcPr>
            <w:tcW w:w="563" w:type="dxa"/>
            <w:shd w:val="clear" w:color="000000" w:fill="F2F2F2" w:themeFill="background1" w:themeFillShade="F2"/>
            <w:vAlign w:val="bottom"/>
          </w:tcPr>
          <w:p w14:paraId="791DF835"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39</w:t>
            </w:r>
          </w:p>
        </w:tc>
        <w:tc>
          <w:tcPr>
            <w:tcW w:w="1275" w:type="dxa"/>
            <w:shd w:val="clear" w:color="000000" w:fill="F2F2F2" w:themeFill="background1" w:themeFillShade="F2"/>
            <w:vAlign w:val="bottom"/>
          </w:tcPr>
          <w:p w14:paraId="0DC80FC1"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Stomatherapist</w:t>
            </w:r>
          </w:p>
        </w:tc>
        <w:tc>
          <w:tcPr>
            <w:tcW w:w="851" w:type="dxa"/>
            <w:shd w:val="clear" w:color="000000" w:fill="F2F2F2"/>
            <w:vAlign w:val="bottom"/>
          </w:tcPr>
          <w:p w14:paraId="4F111463"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2</w:t>
            </w:r>
          </w:p>
        </w:tc>
        <w:tc>
          <w:tcPr>
            <w:tcW w:w="709" w:type="dxa"/>
            <w:shd w:val="clear" w:color="000000" w:fill="F2F2F2"/>
            <w:vAlign w:val="bottom"/>
          </w:tcPr>
          <w:p w14:paraId="5D47F96C"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65</w:t>
            </w:r>
          </w:p>
        </w:tc>
        <w:tc>
          <w:tcPr>
            <w:tcW w:w="1417" w:type="dxa"/>
            <w:shd w:val="clear" w:color="000000" w:fill="F2F2F2"/>
            <w:vAlign w:val="bottom"/>
          </w:tcPr>
          <w:p w14:paraId="2D388DCF"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Biomedical Scientist Access Role</w:t>
            </w:r>
          </w:p>
        </w:tc>
        <w:tc>
          <w:tcPr>
            <w:tcW w:w="1134" w:type="dxa"/>
            <w:shd w:val="clear" w:color="000000" w:fill="F2F2F2"/>
            <w:vAlign w:val="bottom"/>
          </w:tcPr>
          <w:p w14:paraId="6DA5156A"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2</w:t>
            </w:r>
          </w:p>
        </w:tc>
      </w:tr>
      <w:tr w:rsidR="008B720F" w:rsidRPr="00A6694A" w14:paraId="610E12BF" w14:textId="77777777" w:rsidTr="006D357E">
        <w:trPr>
          <w:trHeight w:val="460"/>
        </w:trPr>
        <w:tc>
          <w:tcPr>
            <w:tcW w:w="562" w:type="dxa"/>
            <w:shd w:val="clear" w:color="000000" w:fill="F2F2F2"/>
            <w:noWrap/>
            <w:vAlign w:val="bottom"/>
            <w:hideMark/>
          </w:tcPr>
          <w:p w14:paraId="5D0954A0"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15</w:t>
            </w:r>
          </w:p>
        </w:tc>
        <w:tc>
          <w:tcPr>
            <w:tcW w:w="1276" w:type="dxa"/>
            <w:shd w:val="clear" w:color="000000" w:fill="F2F2F2"/>
            <w:vAlign w:val="bottom"/>
            <w:hideMark/>
          </w:tcPr>
          <w:p w14:paraId="4A006CA5"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Community Psychiatric Nurse</w:t>
            </w:r>
          </w:p>
        </w:tc>
        <w:tc>
          <w:tcPr>
            <w:tcW w:w="851" w:type="dxa"/>
            <w:shd w:val="clear" w:color="000000" w:fill="F2F2F2"/>
            <w:noWrap/>
            <w:vAlign w:val="bottom"/>
            <w:hideMark/>
          </w:tcPr>
          <w:p w14:paraId="0D54CCB6"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4</w:t>
            </w:r>
          </w:p>
        </w:tc>
        <w:tc>
          <w:tcPr>
            <w:tcW w:w="563" w:type="dxa"/>
            <w:shd w:val="clear" w:color="000000" w:fill="F2F2F2"/>
            <w:vAlign w:val="bottom"/>
          </w:tcPr>
          <w:p w14:paraId="093E22A2"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40</w:t>
            </w:r>
          </w:p>
        </w:tc>
        <w:tc>
          <w:tcPr>
            <w:tcW w:w="1275" w:type="dxa"/>
            <w:shd w:val="clear" w:color="000000" w:fill="F2F2F2"/>
            <w:vAlign w:val="bottom"/>
          </w:tcPr>
          <w:p w14:paraId="2FC36364"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Computer Manager</w:t>
            </w:r>
          </w:p>
        </w:tc>
        <w:tc>
          <w:tcPr>
            <w:tcW w:w="851" w:type="dxa"/>
            <w:shd w:val="clear" w:color="000000" w:fill="F2F2F2"/>
            <w:vAlign w:val="bottom"/>
          </w:tcPr>
          <w:p w14:paraId="75C8B231"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3</w:t>
            </w:r>
          </w:p>
        </w:tc>
        <w:tc>
          <w:tcPr>
            <w:tcW w:w="709" w:type="dxa"/>
            <w:shd w:val="clear" w:color="000000" w:fill="F2F2F2"/>
            <w:vAlign w:val="bottom"/>
          </w:tcPr>
          <w:p w14:paraId="2F68EADA"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66</w:t>
            </w:r>
          </w:p>
        </w:tc>
        <w:tc>
          <w:tcPr>
            <w:tcW w:w="1417" w:type="dxa"/>
            <w:shd w:val="clear" w:color="000000" w:fill="F2F2F2"/>
            <w:vAlign w:val="bottom"/>
          </w:tcPr>
          <w:p w14:paraId="67067A25"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Clinical Coder Access Role</w:t>
            </w:r>
          </w:p>
        </w:tc>
        <w:tc>
          <w:tcPr>
            <w:tcW w:w="1134" w:type="dxa"/>
            <w:shd w:val="clear" w:color="000000" w:fill="F2F2F2"/>
            <w:vAlign w:val="bottom"/>
          </w:tcPr>
          <w:p w14:paraId="7E88CC2F"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3</w:t>
            </w:r>
          </w:p>
        </w:tc>
      </w:tr>
      <w:tr w:rsidR="008B720F" w:rsidRPr="00A6694A" w14:paraId="0C6825B1" w14:textId="77777777" w:rsidTr="006D357E">
        <w:trPr>
          <w:trHeight w:val="300"/>
        </w:trPr>
        <w:tc>
          <w:tcPr>
            <w:tcW w:w="562" w:type="dxa"/>
            <w:shd w:val="clear" w:color="000000" w:fill="F2F2F2"/>
            <w:noWrap/>
            <w:vAlign w:val="bottom"/>
            <w:hideMark/>
          </w:tcPr>
          <w:p w14:paraId="73F203F9"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16</w:t>
            </w:r>
          </w:p>
        </w:tc>
        <w:tc>
          <w:tcPr>
            <w:tcW w:w="1276" w:type="dxa"/>
            <w:shd w:val="clear" w:color="000000" w:fill="F2F2F2"/>
            <w:vAlign w:val="bottom"/>
            <w:hideMark/>
          </w:tcPr>
          <w:p w14:paraId="268F5873"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Social Worker</w:t>
            </w:r>
          </w:p>
        </w:tc>
        <w:tc>
          <w:tcPr>
            <w:tcW w:w="851" w:type="dxa"/>
            <w:shd w:val="clear" w:color="000000" w:fill="F2F2F2"/>
            <w:noWrap/>
            <w:vAlign w:val="bottom"/>
            <w:hideMark/>
          </w:tcPr>
          <w:p w14:paraId="64410A51"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4</w:t>
            </w:r>
          </w:p>
        </w:tc>
        <w:tc>
          <w:tcPr>
            <w:tcW w:w="563" w:type="dxa"/>
            <w:shd w:val="clear" w:color="000000" w:fill="F2F2F2"/>
            <w:vAlign w:val="bottom"/>
          </w:tcPr>
          <w:p w14:paraId="2E35BDC3"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41</w:t>
            </w:r>
          </w:p>
        </w:tc>
        <w:tc>
          <w:tcPr>
            <w:tcW w:w="1275" w:type="dxa"/>
            <w:shd w:val="clear" w:color="000000" w:fill="F2F2F2"/>
            <w:vAlign w:val="bottom"/>
          </w:tcPr>
          <w:p w14:paraId="5EBDB0BD"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Interpreter/</w:t>
            </w:r>
          </w:p>
          <w:p w14:paraId="2E3226C4"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Link Worker</w:t>
            </w:r>
          </w:p>
        </w:tc>
        <w:tc>
          <w:tcPr>
            <w:tcW w:w="851" w:type="dxa"/>
            <w:shd w:val="clear" w:color="000000" w:fill="F2F2F2"/>
            <w:vAlign w:val="bottom"/>
          </w:tcPr>
          <w:p w14:paraId="5505FA74"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3</w:t>
            </w:r>
          </w:p>
        </w:tc>
        <w:tc>
          <w:tcPr>
            <w:tcW w:w="709" w:type="dxa"/>
            <w:shd w:val="clear" w:color="000000" w:fill="F2F2F2"/>
            <w:vAlign w:val="bottom"/>
          </w:tcPr>
          <w:p w14:paraId="61661865"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67</w:t>
            </w:r>
          </w:p>
        </w:tc>
        <w:tc>
          <w:tcPr>
            <w:tcW w:w="1417" w:type="dxa"/>
            <w:shd w:val="clear" w:color="000000" w:fill="F2F2F2"/>
            <w:vAlign w:val="bottom"/>
          </w:tcPr>
          <w:p w14:paraId="24C2B5E2"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Optometrist</w:t>
            </w:r>
          </w:p>
        </w:tc>
        <w:tc>
          <w:tcPr>
            <w:tcW w:w="1134" w:type="dxa"/>
            <w:shd w:val="clear" w:color="000000" w:fill="F2F2F2"/>
            <w:vAlign w:val="bottom"/>
          </w:tcPr>
          <w:p w14:paraId="5CC854C0"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2</w:t>
            </w:r>
          </w:p>
        </w:tc>
      </w:tr>
      <w:tr w:rsidR="008B720F" w:rsidRPr="00A6694A" w14:paraId="2967F518" w14:textId="77777777" w:rsidTr="006D357E">
        <w:trPr>
          <w:trHeight w:val="300"/>
        </w:trPr>
        <w:tc>
          <w:tcPr>
            <w:tcW w:w="562" w:type="dxa"/>
            <w:shd w:val="clear" w:color="000000" w:fill="F2F2F2"/>
            <w:noWrap/>
            <w:vAlign w:val="bottom"/>
            <w:hideMark/>
          </w:tcPr>
          <w:p w14:paraId="127AA5E9"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17</w:t>
            </w:r>
          </w:p>
        </w:tc>
        <w:tc>
          <w:tcPr>
            <w:tcW w:w="1276" w:type="dxa"/>
            <w:shd w:val="clear" w:color="000000" w:fill="F2F2F2"/>
            <w:vAlign w:val="bottom"/>
            <w:hideMark/>
          </w:tcPr>
          <w:p w14:paraId="063B8E60"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Pharmacist</w:t>
            </w:r>
          </w:p>
        </w:tc>
        <w:tc>
          <w:tcPr>
            <w:tcW w:w="851" w:type="dxa"/>
            <w:shd w:val="clear" w:color="000000" w:fill="F2F2F2"/>
            <w:noWrap/>
            <w:vAlign w:val="bottom"/>
            <w:hideMark/>
          </w:tcPr>
          <w:p w14:paraId="35D1AB3A"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2</w:t>
            </w:r>
          </w:p>
        </w:tc>
        <w:tc>
          <w:tcPr>
            <w:tcW w:w="563" w:type="dxa"/>
            <w:shd w:val="clear" w:color="000000" w:fill="F2F2F2"/>
            <w:vAlign w:val="bottom"/>
          </w:tcPr>
          <w:p w14:paraId="47A2AC4F"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42</w:t>
            </w:r>
          </w:p>
        </w:tc>
        <w:tc>
          <w:tcPr>
            <w:tcW w:w="1275" w:type="dxa"/>
            <w:shd w:val="clear" w:color="000000" w:fill="F2F2F2"/>
            <w:vAlign w:val="bottom"/>
          </w:tcPr>
          <w:p w14:paraId="46B91D2E"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Chiropractor</w:t>
            </w:r>
          </w:p>
        </w:tc>
        <w:tc>
          <w:tcPr>
            <w:tcW w:w="851" w:type="dxa"/>
            <w:shd w:val="clear" w:color="000000" w:fill="F2F2F2"/>
            <w:vAlign w:val="bottom"/>
          </w:tcPr>
          <w:p w14:paraId="46A13651"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2</w:t>
            </w:r>
          </w:p>
        </w:tc>
        <w:tc>
          <w:tcPr>
            <w:tcW w:w="709" w:type="dxa"/>
            <w:shd w:val="clear" w:color="000000" w:fill="F2F2F2"/>
            <w:vAlign w:val="bottom"/>
          </w:tcPr>
          <w:p w14:paraId="31AD9BA4"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68</w:t>
            </w:r>
          </w:p>
        </w:tc>
        <w:tc>
          <w:tcPr>
            <w:tcW w:w="1417" w:type="dxa"/>
            <w:shd w:val="clear" w:color="000000" w:fill="F2F2F2"/>
            <w:vAlign w:val="bottom"/>
          </w:tcPr>
          <w:p w14:paraId="6C38B0BA"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Radiographer</w:t>
            </w:r>
          </w:p>
        </w:tc>
        <w:tc>
          <w:tcPr>
            <w:tcW w:w="1134" w:type="dxa"/>
            <w:shd w:val="clear" w:color="000000" w:fill="F2F2F2"/>
            <w:vAlign w:val="bottom"/>
          </w:tcPr>
          <w:p w14:paraId="55E0BAB7"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2</w:t>
            </w:r>
          </w:p>
        </w:tc>
      </w:tr>
      <w:tr w:rsidR="008B720F" w:rsidRPr="00A6694A" w14:paraId="46465CD4" w14:textId="77777777" w:rsidTr="006D357E">
        <w:trPr>
          <w:trHeight w:val="300"/>
        </w:trPr>
        <w:tc>
          <w:tcPr>
            <w:tcW w:w="562" w:type="dxa"/>
            <w:shd w:val="clear" w:color="000000" w:fill="F2F2F2"/>
            <w:noWrap/>
            <w:vAlign w:val="bottom"/>
            <w:hideMark/>
          </w:tcPr>
          <w:p w14:paraId="143261CE"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18</w:t>
            </w:r>
          </w:p>
        </w:tc>
        <w:tc>
          <w:tcPr>
            <w:tcW w:w="1276" w:type="dxa"/>
            <w:shd w:val="clear" w:color="000000" w:fill="F2F2F2"/>
            <w:vAlign w:val="bottom"/>
            <w:hideMark/>
          </w:tcPr>
          <w:p w14:paraId="6BDEC545"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Dispenser</w:t>
            </w:r>
          </w:p>
        </w:tc>
        <w:tc>
          <w:tcPr>
            <w:tcW w:w="851" w:type="dxa"/>
            <w:shd w:val="clear" w:color="000000" w:fill="F2F2F2"/>
            <w:noWrap/>
            <w:vAlign w:val="bottom"/>
            <w:hideMark/>
          </w:tcPr>
          <w:p w14:paraId="5C42D310"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3</w:t>
            </w:r>
          </w:p>
        </w:tc>
        <w:tc>
          <w:tcPr>
            <w:tcW w:w="563" w:type="dxa"/>
            <w:shd w:val="clear" w:color="000000" w:fill="F2F2F2"/>
            <w:vAlign w:val="bottom"/>
          </w:tcPr>
          <w:p w14:paraId="0AA7F557"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43</w:t>
            </w:r>
          </w:p>
        </w:tc>
        <w:tc>
          <w:tcPr>
            <w:tcW w:w="1275" w:type="dxa"/>
            <w:shd w:val="clear" w:color="000000" w:fill="F2F2F2"/>
            <w:vAlign w:val="bottom"/>
          </w:tcPr>
          <w:p w14:paraId="687BCCFD"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Acupuncturist</w:t>
            </w:r>
          </w:p>
        </w:tc>
        <w:tc>
          <w:tcPr>
            <w:tcW w:w="851" w:type="dxa"/>
            <w:shd w:val="clear" w:color="000000" w:fill="F2F2F2"/>
            <w:vAlign w:val="bottom"/>
          </w:tcPr>
          <w:p w14:paraId="70740390"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2</w:t>
            </w:r>
          </w:p>
        </w:tc>
        <w:tc>
          <w:tcPr>
            <w:tcW w:w="709" w:type="dxa"/>
            <w:shd w:val="clear" w:color="000000" w:fill="F2F2F2"/>
          </w:tcPr>
          <w:p w14:paraId="2DB99C9B" w14:textId="77777777" w:rsidR="008B720F" w:rsidRPr="00A6694A" w:rsidRDefault="008B720F" w:rsidP="006D357E">
            <w:pPr>
              <w:rPr>
                <w:rFonts w:asciiTheme="minorHAnsi" w:hAnsiTheme="minorHAnsi" w:cstheme="minorHAnsi"/>
                <w:bCs/>
                <w:color w:val="3F3F3F"/>
                <w:sz w:val="16"/>
                <w:szCs w:val="16"/>
                <w:lang w:eastAsia="en-GB"/>
              </w:rPr>
            </w:pPr>
          </w:p>
        </w:tc>
        <w:tc>
          <w:tcPr>
            <w:tcW w:w="1417" w:type="dxa"/>
            <w:shd w:val="clear" w:color="000000" w:fill="F2F2F2"/>
          </w:tcPr>
          <w:p w14:paraId="44B9B25C" w14:textId="77777777" w:rsidR="008B720F" w:rsidRPr="00A6694A" w:rsidRDefault="008B720F" w:rsidP="006D357E">
            <w:pPr>
              <w:rPr>
                <w:rFonts w:asciiTheme="minorHAnsi" w:hAnsiTheme="minorHAnsi" w:cstheme="minorHAnsi"/>
                <w:bCs/>
                <w:color w:val="3F3F3F"/>
                <w:sz w:val="16"/>
                <w:szCs w:val="16"/>
                <w:lang w:eastAsia="en-GB"/>
              </w:rPr>
            </w:pPr>
          </w:p>
        </w:tc>
        <w:tc>
          <w:tcPr>
            <w:tcW w:w="1134" w:type="dxa"/>
            <w:shd w:val="clear" w:color="000000" w:fill="F2F2F2"/>
          </w:tcPr>
          <w:p w14:paraId="22FC5B46" w14:textId="77777777" w:rsidR="008B720F" w:rsidRPr="00A6694A" w:rsidRDefault="008B720F" w:rsidP="006D357E">
            <w:pPr>
              <w:rPr>
                <w:rFonts w:asciiTheme="minorHAnsi" w:hAnsiTheme="minorHAnsi" w:cstheme="minorHAnsi"/>
                <w:bCs/>
                <w:color w:val="3F3F3F"/>
                <w:sz w:val="16"/>
                <w:szCs w:val="16"/>
                <w:lang w:eastAsia="en-GB"/>
              </w:rPr>
            </w:pPr>
          </w:p>
        </w:tc>
      </w:tr>
      <w:tr w:rsidR="008B720F" w:rsidRPr="00A6694A" w14:paraId="4348ED5D" w14:textId="77777777" w:rsidTr="006D357E">
        <w:trPr>
          <w:trHeight w:val="300"/>
        </w:trPr>
        <w:tc>
          <w:tcPr>
            <w:tcW w:w="562" w:type="dxa"/>
            <w:shd w:val="clear" w:color="000000" w:fill="F2F2F2"/>
            <w:noWrap/>
            <w:vAlign w:val="bottom"/>
            <w:hideMark/>
          </w:tcPr>
          <w:p w14:paraId="14640709"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19</w:t>
            </w:r>
          </w:p>
        </w:tc>
        <w:tc>
          <w:tcPr>
            <w:tcW w:w="1276" w:type="dxa"/>
            <w:shd w:val="clear" w:color="000000" w:fill="F2F2F2"/>
            <w:vAlign w:val="bottom"/>
            <w:hideMark/>
          </w:tcPr>
          <w:p w14:paraId="5C6EABD3"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Non-qualified Dispenser</w:t>
            </w:r>
          </w:p>
        </w:tc>
        <w:tc>
          <w:tcPr>
            <w:tcW w:w="851" w:type="dxa"/>
            <w:shd w:val="clear" w:color="000000" w:fill="F2F2F2"/>
            <w:noWrap/>
            <w:vAlign w:val="bottom"/>
            <w:hideMark/>
          </w:tcPr>
          <w:p w14:paraId="1CC2A967"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3</w:t>
            </w:r>
          </w:p>
        </w:tc>
        <w:tc>
          <w:tcPr>
            <w:tcW w:w="563" w:type="dxa"/>
            <w:shd w:val="clear" w:color="000000" w:fill="F2F2F2"/>
            <w:vAlign w:val="bottom"/>
          </w:tcPr>
          <w:p w14:paraId="72E98F89"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44</w:t>
            </w:r>
          </w:p>
        </w:tc>
        <w:tc>
          <w:tcPr>
            <w:tcW w:w="1275" w:type="dxa"/>
            <w:shd w:val="clear" w:color="000000" w:fill="F2F2F2"/>
            <w:vAlign w:val="bottom"/>
          </w:tcPr>
          <w:p w14:paraId="053460AD"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Homeopath</w:t>
            </w:r>
          </w:p>
        </w:tc>
        <w:tc>
          <w:tcPr>
            <w:tcW w:w="851" w:type="dxa"/>
            <w:shd w:val="clear" w:color="000000" w:fill="F2F2F2"/>
            <w:vAlign w:val="bottom"/>
          </w:tcPr>
          <w:p w14:paraId="456D8186"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2</w:t>
            </w:r>
          </w:p>
        </w:tc>
        <w:tc>
          <w:tcPr>
            <w:tcW w:w="709" w:type="dxa"/>
            <w:shd w:val="clear" w:color="000000" w:fill="F2F2F2"/>
          </w:tcPr>
          <w:p w14:paraId="150EBFC2" w14:textId="77777777" w:rsidR="008B720F" w:rsidRPr="00A6694A" w:rsidRDefault="008B720F" w:rsidP="006D357E">
            <w:pPr>
              <w:rPr>
                <w:rFonts w:asciiTheme="minorHAnsi" w:hAnsiTheme="minorHAnsi" w:cstheme="minorHAnsi"/>
                <w:bCs/>
                <w:color w:val="3F3F3F"/>
                <w:sz w:val="16"/>
                <w:szCs w:val="16"/>
                <w:lang w:eastAsia="en-GB"/>
              </w:rPr>
            </w:pPr>
          </w:p>
        </w:tc>
        <w:tc>
          <w:tcPr>
            <w:tcW w:w="1417" w:type="dxa"/>
            <w:shd w:val="clear" w:color="000000" w:fill="F2F2F2"/>
          </w:tcPr>
          <w:p w14:paraId="71DF334A" w14:textId="77777777" w:rsidR="008B720F" w:rsidRPr="00A6694A" w:rsidRDefault="008B720F" w:rsidP="006D357E">
            <w:pPr>
              <w:rPr>
                <w:rFonts w:asciiTheme="minorHAnsi" w:hAnsiTheme="minorHAnsi" w:cstheme="minorHAnsi"/>
                <w:bCs/>
                <w:color w:val="3F3F3F"/>
                <w:sz w:val="16"/>
                <w:szCs w:val="16"/>
                <w:lang w:eastAsia="en-GB"/>
              </w:rPr>
            </w:pPr>
          </w:p>
        </w:tc>
        <w:tc>
          <w:tcPr>
            <w:tcW w:w="1134" w:type="dxa"/>
            <w:shd w:val="clear" w:color="000000" w:fill="F2F2F2"/>
          </w:tcPr>
          <w:p w14:paraId="1ABF9878" w14:textId="77777777" w:rsidR="008B720F" w:rsidRPr="00A6694A" w:rsidRDefault="008B720F" w:rsidP="006D357E">
            <w:pPr>
              <w:rPr>
                <w:rFonts w:asciiTheme="minorHAnsi" w:hAnsiTheme="minorHAnsi" w:cstheme="minorHAnsi"/>
                <w:bCs/>
                <w:color w:val="3F3F3F"/>
                <w:sz w:val="16"/>
                <w:szCs w:val="16"/>
                <w:lang w:eastAsia="en-GB"/>
              </w:rPr>
            </w:pPr>
          </w:p>
        </w:tc>
      </w:tr>
      <w:tr w:rsidR="008B720F" w:rsidRPr="00A6694A" w14:paraId="5ECF9EA4" w14:textId="77777777" w:rsidTr="006D357E">
        <w:trPr>
          <w:trHeight w:val="300"/>
        </w:trPr>
        <w:tc>
          <w:tcPr>
            <w:tcW w:w="562" w:type="dxa"/>
            <w:shd w:val="clear" w:color="000000" w:fill="F2F2F2"/>
            <w:noWrap/>
            <w:vAlign w:val="bottom"/>
            <w:hideMark/>
          </w:tcPr>
          <w:p w14:paraId="5FC6E459"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20</w:t>
            </w:r>
          </w:p>
        </w:tc>
        <w:tc>
          <w:tcPr>
            <w:tcW w:w="1276" w:type="dxa"/>
            <w:shd w:val="clear" w:color="000000" w:fill="F2F2F2"/>
            <w:vAlign w:val="bottom"/>
            <w:hideMark/>
          </w:tcPr>
          <w:p w14:paraId="6C3302D2"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Practice Manager</w:t>
            </w:r>
          </w:p>
        </w:tc>
        <w:tc>
          <w:tcPr>
            <w:tcW w:w="851" w:type="dxa"/>
            <w:shd w:val="clear" w:color="000000" w:fill="F2F2F2"/>
            <w:noWrap/>
            <w:vAlign w:val="bottom"/>
            <w:hideMark/>
          </w:tcPr>
          <w:p w14:paraId="7C001FFB"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3</w:t>
            </w:r>
          </w:p>
        </w:tc>
        <w:tc>
          <w:tcPr>
            <w:tcW w:w="563" w:type="dxa"/>
            <w:shd w:val="clear" w:color="000000" w:fill="F2F2F2"/>
            <w:vAlign w:val="bottom"/>
          </w:tcPr>
          <w:p w14:paraId="2BD7DD64"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45</w:t>
            </w:r>
          </w:p>
        </w:tc>
        <w:tc>
          <w:tcPr>
            <w:tcW w:w="1275" w:type="dxa"/>
            <w:shd w:val="clear" w:color="000000" w:fill="F2F2F2"/>
            <w:vAlign w:val="bottom"/>
          </w:tcPr>
          <w:p w14:paraId="13550CE3"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Mental Handicap Nurse</w:t>
            </w:r>
          </w:p>
        </w:tc>
        <w:tc>
          <w:tcPr>
            <w:tcW w:w="851" w:type="dxa"/>
            <w:shd w:val="clear" w:color="000000" w:fill="F2F2F2"/>
            <w:vAlign w:val="bottom"/>
          </w:tcPr>
          <w:p w14:paraId="40DC25D9"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2</w:t>
            </w:r>
          </w:p>
        </w:tc>
        <w:tc>
          <w:tcPr>
            <w:tcW w:w="709" w:type="dxa"/>
            <w:shd w:val="clear" w:color="000000" w:fill="F2F2F2"/>
          </w:tcPr>
          <w:p w14:paraId="58A4D750" w14:textId="77777777" w:rsidR="008B720F" w:rsidRPr="00A6694A" w:rsidRDefault="008B720F" w:rsidP="006D357E">
            <w:pPr>
              <w:rPr>
                <w:rFonts w:asciiTheme="minorHAnsi" w:hAnsiTheme="minorHAnsi" w:cstheme="minorHAnsi"/>
                <w:bCs/>
                <w:color w:val="3F3F3F"/>
                <w:sz w:val="16"/>
                <w:szCs w:val="16"/>
                <w:lang w:eastAsia="en-GB"/>
              </w:rPr>
            </w:pPr>
          </w:p>
        </w:tc>
        <w:tc>
          <w:tcPr>
            <w:tcW w:w="1417" w:type="dxa"/>
            <w:shd w:val="clear" w:color="000000" w:fill="F2F2F2"/>
          </w:tcPr>
          <w:p w14:paraId="46E4FDF7" w14:textId="77777777" w:rsidR="008B720F" w:rsidRPr="00A6694A" w:rsidRDefault="008B720F" w:rsidP="006D357E">
            <w:pPr>
              <w:rPr>
                <w:rFonts w:asciiTheme="minorHAnsi" w:hAnsiTheme="minorHAnsi" w:cstheme="minorHAnsi"/>
                <w:bCs/>
                <w:color w:val="3F3F3F"/>
                <w:sz w:val="16"/>
                <w:szCs w:val="16"/>
                <w:lang w:eastAsia="en-GB"/>
              </w:rPr>
            </w:pPr>
          </w:p>
        </w:tc>
        <w:tc>
          <w:tcPr>
            <w:tcW w:w="1134" w:type="dxa"/>
            <w:shd w:val="clear" w:color="000000" w:fill="F2F2F2"/>
          </w:tcPr>
          <w:p w14:paraId="59EFC7C4" w14:textId="77777777" w:rsidR="008B720F" w:rsidRPr="00A6694A" w:rsidRDefault="008B720F" w:rsidP="006D357E">
            <w:pPr>
              <w:rPr>
                <w:rFonts w:asciiTheme="minorHAnsi" w:hAnsiTheme="minorHAnsi" w:cstheme="minorHAnsi"/>
                <w:bCs/>
                <w:color w:val="3F3F3F"/>
                <w:sz w:val="16"/>
                <w:szCs w:val="16"/>
                <w:lang w:eastAsia="en-GB"/>
              </w:rPr>
            </w:pPr>
          </w:p>
        </w:tc>
      </w:tr>
      <w:tr w:rsidR="008B720F" w:rsidRPr="00A6694A" w14:paraId="59D35187" w14:textId="77777777" w:rsidTr="006D357E">
        <w:trPr>
          <w:trHeight w:val="300"/>
        </w:trPr>
        <w:tc>
          <w:tcPr>
            <w:tcW w:w="562" w:type="dxa"/>
            <w:shd w:val="clear" w:color="000000" w:fill="F2F2F2"/>
            <w:noWrap/>
            <w:vAlign w:val="bottom"/>
            <w:hideMark/>
          </w:tcPr>
          <w:p w14:paraId="5E05DDC1"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21</w:t>
            </w:r>
          </w:p>
        </w:tc>
        <w:tc>
          <w:tcPr>
            <w:tcW w:w="1276" w:type="dxa"/>
            <w:shd w:val="clear" w:color="000000" w:fill="F2F2F2"/>
            <w:vAlign w:val="bottom"/>
            <w:hideMark/>
          </w:tcPr>
          <w:p w14:paraId="22192FB3"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Fund Manager</w:t>
            </w:r>
          </w:p>
        </w:tc>
        <w:tc>
          <w:tcPr>
            <w:tcW w:w="851" w:type="dxa"/>
            <w:shd w:val="clear" w:color="000000" w:fill="F2F2F2"/>
            <w:noWrap/>
            <w:vAlign w:val="bottom"/>
            <w:hideMark/>
          </w:tcPr>
          <w:p w14:paraId="3B479FCC"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3</w:t>
            </w:r>
          </w:p>
        </w:tc>
        <w:tc>
          <w:tcPr>
            <w:tcW w:w="563" w:type="dxa"/>
            <w:shd w:val="clear" w:color="000000" w:fill="F2F2F2"/>
            <w:vAlign w:val="bottom"/>
          </w:tcPr>
          <w:p w14:paraId="45CA30AC"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46</w:t>
            </w:r>
          </w:p>
        </w:tc>
        <w:tc>
          <w:tcPr>
            <w:tcW w:w="1275" w:type="dxa"/>
            <w:shd w:val="clear" w:color="000000" w:fill="F2F2F2"/>
            <w:vAlign w:val="bottom"/>
          </w:tcPr>
          <w:p w14:paraId="78BA0EF9"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Carer</w:t>
            </w:r>
          </w:p>
        </w:tc>
        <w:tc>
          <w:tcPr>
            <w:tcW w:w="851" w:type="dxa"/>
            <w:shd w:val="clear" w:color="000000" w:fill="F2F2F2"/>
            <w:vAlign w:val="bottom"/>
          </w:tcPr>
          <w:p w14:paraId="14DD5428"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2</w:t>
            </w:r>
          </w:p>
        </w:tc>
        <w:tc>
          <w:tcPr>
            <w:tcW w:w="709" w:type="dxa"/>
            <w:shd w:val="clear" w:color="000000" w:fill="F2F2F2"/>
          </w:tcPr>
          <w:p w14:paraId="09F23303" w14:textId="77777777" w:rsidR="008B720F" w:rsidRPr="00A6694A" w:rsidRDefault="008B720F" w:rsidP="006D357E">
            <w:pPr>
              <w:rPr>
                <w:rFonts w:asciiTheme="minorHAnsi" w:hAnsiTheme="minorHAnsi" w:cstheme="minorHAnsi"/>
                <w:bCs/>
                <w:color w:val="3F3F3F"/>
                <w:sz w:val="16"/>
                <w:szCs w:val="16"/>
                <w:lang w:eastAsia="en-GB"/>
              </w:rPr>
            </w:pPr>
          </w:p>
        </w:tc>
        <w:tc>
          <w:tcPr>
            <w:tcW w:w="1417" w:type="dxa"/>
            <w:shd w:val="clear" w:color="000000" w:fill="F2F2F2"/>
          </w:tcPr>
          <w:p w14:paraId="2B9BC193" w14:textId="77777777" w:rsidR="008B720F" w:rsidRPr="00A6694A" w:rsidRDefault="008B720F" w:rsidP="006D357E">
            <w:pPr>
              <w:rPr>
                <w:rFonts w:asciiTheme="minorHAnsi" w:hAnsiTheme="minorHAnsi" w:cstheme="minorHAnsi"/>
                <w:bCs/>
                <w:color w:val="3F3F3F"/>
                <w:sz w:val="16"/>
                <w:szCs w:val="16"/>
                <w:lang w:eastAsia="en-GB"/>
              </w:rPr>
            </w:pPr>
          </w:p>
        </w:tc>
        <w:tc>
          <w:tcPr>
            <w:tcW w:w="1134" w:type="dxa"/>
            <w:shd w:val="clear" w:color="000000" w:fill="F2F2F2"/>
          </w:tcPr>
          <w:p w14:paraId="115DE2D2" w14:textId="77777777" w:rsidR="008B720F" w:rsidRPr="00A6694A" w:rsidRDefault="008B720F" w:rsidP="006D357E">
            <w:pPr>
              <w:rPr>
                <w:rFonts w:asciiTheme="minorHAnsi" w:hAnsiTheme="minorHAnsi" w:cstheme="minorHAnsi"/>
                <w:bCs/>
                <w:color w:val="3F3F3F"/>
                <w:sz w:val="16"/>
                <w:szCs w:val="16"/>
                <w:lang w:eastAsia="en-GB"/>
              </w:rPr>
            </w:pPr>
          </w:p>
        </w:tc>
      </w:tr>
      <w:tr w:rsidR="008B720F" w:rsidRPr="00A6694A" w14:paraId="46E5B871" w14:textId="77777777" w:rsidTr="006D357E">
        <w:trPr>
          <w:trHeight w:val="300"/>
        </w:trPr>
        <w:tc>
          <w:tcPr>
            <w:tcW w:w="562" w:type="dxa"/>
            <w:shd w:val="clear" w:color="000000" w:fill="F2F2F2"/>
            <w:noWrap/>
            <w:vAlign w:val="bottom"/>
            <w:hideMark/>
          </w:tcPr>
          <w:p w14:paraId="1AEB8D93"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22</w:t>
            </w:r>
          </w:p>
        </w:tc>
        <w:tc>
          <w:tcPr>
            <w:tcW w:w="1276" w:type="dxa"/>
            <w:shd w:val="clear" w:color="000000" w:fill="F2F2F2"/>
            <w:vAlign w:val="bottom"/>
            <w:hideMark/>
          </w:tcPr>
          <w:p w14:paraId="59A2F899"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Business Manager</w:t>
            </w:r>
          </w:p>
        </w:tc>
        <w:tc>
          <w:tcPr>
            <w:tcW w:w="851" w:type="dxa"/>
            <w:shd w:val="clear" w:color="000000" w:fill="F2F2F2"/>
            <w:noWrap/>
            <w:vAlign w:val="bottom"/>
            <w:hideMark/>
          </w:tcPr>
          <w:p w14:paraId="5C27E843"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3</w:t>
            </w:r>
          </w:p>
        </w:tc>
        <w:tc>
          <w:tcPr>
            <w:tcW w:w="563" w:type="dxa"/>
            <w:shd w:val="clear" w:color="000000" w:fill="B4C6E7" w:themeFill="accent1" w:themeFillTint="66"/>
            <w:vAlign w:val="bottom"/>
          </w:tcPr>
          <w:p w14:paraId="020634A6"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47</w:t>
            </w:r>
          </w:p>
        </w:tc>
        <w:tc>
          <w:tcPr>
            <w:tcW w:w="1275" w:type="dxa"/>
            <w:shd w:val="clear" w:color="000000" w:fill="B4C6E7" w:themeFill="accent1" w:themeFillTint="66"/>
            <w:vAlign w:val="bottom"/>
          </w:tcPr>
          <w:p w14:paraId="431E83C5"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Salaried Partner</w:t>
            </w:r>
          </w:p>
        </w:tc>
        <w:tc>
          <w:tcPr>
            <w:tcW w:w="851" w:type="dxa"/>
            <w:shd w:val="clear" w:color="000000" w:fill="B4C6E7" w:themeFill="accent1" w:themeFillTint="66"/>
            <w:vAlign w:val="bottom"/>
          </w:tcPr>
          <w:p w14:paraId="04B1F0A4"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1</w:t>
            </w:r>
          </w:p>
        </w:tc>
        <w:tc>
          <w:tcPr>
            <w:tcW w:w="709" w:type="dxa"/>
            <w:shd w:val="clear" w:color="000000" w:fill="F2F2F2"/>
          </w:tcPr>
          <w:p w14:paraId="3969866A" w14:textId="77777777" w:rsidR="008B720F" w:rsidRPr="00A6694A" w:rsidRDefault="008B720F" w:rsidP="006D357E">
            <w:pPr>
              <w:rPr>
                <w:rFonts w:asciiTheme="minorHAnsi" w:hAnsiTheme="minorHAnsi" w:cstheme="minorHAnsi"/>
                <w:bCs/>
                <w:color w:val="3F3F3F"/>
                <w:sz w:val="16"/>
                <w:szCs w:val="16"/>
                <w:lang w:eastAsia="en-GB"/>
              </w:rPr>
            </w:pPr>
          </w:p>
        </w:tc>
        <w:tc>
          <w:tcPr>
            <w:tcW w:w="1417" w:type="dxa"/>
            <w:shd w:val="clear" w:color="000000" w:fill="F2F2F2"/>
          </w:tcPr>
          <w:p w14:paraId="20566B40" w14:textId="77777777" w:rsidR="008B720F" w:rsidRPr="00A6694A" w:rsidRDefault="008B720F" w:rsidP="006D357E">
            <w:pPr>
              <w:rPr>
                <w:rFonts w:asciiTheme="minorHAnsi" w:hAnsiTheme="minorHAnsi" w:cstheme="minorHAnsi"/>
                <w:bCs/>
                <w:color w:val="3F3F3F"/>
                <w:sz w:val="16"/>
                <w:szCs w:val="16"/>
                <w:lang w:eastAsia="en-GB"/>
              </w:rPr>
            </w:pPr>
          </w:p>
        </w:tc>
        <w:tc>
          <w:tcPr>
            <w:tcW w:w="1134" w:type="dxa"/>
            <w:shd w:val="clear" w:color="000000" w:fill="F2F2F2"/>
          </w:tcPr>
          <w:p w14:paraId="2E5D2874" w14:textId="77777777" w:rsidR="008B720F" w:rsidRPr="00A6694A" w:rsidRDefault="008B720F" w:rsidP="006D357E">
            <w:pPr>
              <w:rPr>
                <w:rFonts w:asciiTheme="minorHAnsi" w:hAnsiTheme="minorHAnsi" w:cstheme="minorHAnsi"/>
                <w:bCs/>
                <w:color w:val="3F3F3F"/>
                <w:sz w:val="16"/>
                <w:szCs w:val="16"/>
                <w:lang w:eastAsia="en-GB"/>
              </w:rPr>
            </w:pPr>
          </w:p>
        </w:tc>
      </w:tr>
      <w:tr w:rsidR="008B720F" w:rsidRPr="00A6694A" w14:paraId="12727EA9" w14:textId="77777777" w:rsidTr="006D357E">
        <w:trPr>
          <w:trHeight w:val="300"/>
        </w:trPr>
        <w:tc>
          <w:tcPr>
            <w:tcW w:w="562" w:type="dxa"/>
            <w:shd w:val="clear" w:color="000000" w:fill="F2F2F2"/>
            <w:noWrap/>
            <w:vAlign w:val="bottom"/>
            <w:hideMark/>
          </w:tcPr>
          <w:p w14:paraId="75E199C5"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23</w:t>
            </w:r>
          </w:p>
        </w:tc>
        <w:tc>
          <w:tcPr>
            <w:tcW w:w="1276" w:type="dxa"/>
            <w:shd w:val="clear" w:color="000000" w:fill="F2F2F2"/>
            <w:vAlign w:val="bottom"/>
            <w:hideMark/>
          </w:tcPr>
          <w:p w14:paraId="6AD508C9"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Administrator</w:t>
            </w:r>
          </w:p>
        </w:tc>
        <w:tc>
          <w:tcPr>
            <w:tcW w:w="851" w:type="dxa"/>
            <w:shd w:val="clear" w:color="000000" w:fill="F2F2F2"/>
            <w:noWrap/>
            <w:vAlign w:val="bottom"/>
            <w:hideMark/>
          </w:tcPr>
          <w:p w14:paraId="09BEE85B"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3</w:t>
            </w:r>
          </w:p>
        </w:tc>
        <w:tc>
          <w:tcPr>
            <w:tcW w:w="563" w:type="dxa"/>
            <w:shd w:val="clear" w:color="000000" w:fill="F2F2F2"/>
            <w:vAlign w:val="bottom"/>
          </w:tcPr>
          <w:p w14:paraId="7BE49CBC"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48</w:t>
            </w:r>
          </w:p>
        </w:tc>
        <w:tc>
          <w:tcPr>
            <w:tcW w:w="1275" w:type="dxa"/>
            <w:shd w:val="clear" w:color="000000" w:fill="F2F2F2"/>
            <w:vAlign w:val="bottom"/>
          </w:tcPr>
          <w:p w14:paraId="0C5DC28C"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Occupational Therapist</w:t>
            </w:r>
          </w:p>
        </w:tc>
        <w:tc>
          <w:tcPr>
            <w:tcW w:w="851" w:type="dxa"/>
            <w:shd w:val="clear" w:color="000000" w:fill="F2F2F2"/>
            <w:vAlign w:val="bottom"/>
          </w:tcPr>
          <w:p w14:paraId="03FD3E38"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2</w:t>
            </w:r>
          </w:p>
        </w:tc>
        <w:tc>
          <w:tcPr>
            <w:tcW w:w="709" w:type="dxa"/>
            <w:shd w:val="clear" w:color="000000" w:fill="F2F2F2"/>
          </w:tcPr>
          <w:p w14:paraId="25489727" w14:textId="77777777" w:rsidR="008B720F" w:rsidRPr="00A6694A" w:rsidRDefault="008B720F" w:rsidP="006D357E">
            <w:pPr>
              <w:rPr>
                <w:rFonts w:asciiTheme="minorHAnsi" w:hAnsiTheme="minorHAnsi" w:cstheme="minorHAnsi"/>
                <w:bCs/>
                <w:color w:val="3F3F3F"/>
                <w:sz w:val="16"/>
                <w:szCs w:val="16"/>
                <w:lang w:eastAsia="en-GB"/>
              </w:rPr>
            </w:pPr>
          </w:p>
        </w:tc>
        <w:tc>
          <w:tcPr>
            <w:tcW w:w="1417" w:type="dxa"/>
            <w:shd w:val="clear" w:color="000000" w:fill="F2F2F2"/>
          </w:tcPr>
          <w:p w14:paraId="6CDB7E78" w14:textId="77777777" w:rsidR="008B720F" w:rsidRPr="00A6694A" w:rsidRDefault="008B720F" w:rsidP="006D357E">
            <w:pPr>
              <w:rPr>
                <w:rFonts w:asciiTheme="minorHAnsi" w:hAnsiTheme="minorHAnsi" w:cstheme="minorHAnsi"/>
                <w:bCs/>
                <w:color w:val="3F3F3F"/>
                <w:sz w:val="16"/>
                <w:szCs w:val="16"/>
                <w:lang w:eastAsia="en-GB"/>
              </w:rPr>
            </w:pPr>
          </w:p>
        </w:tc>
        <w:tc>
          <w:tcPr>
            <w:tcW w:w="1134" w:type="dxa"/>
            <w:shd w:val="clear" w:color="000000" w:fill="F2F2F2"/>
          </w:tcPr>
          <w:p w14:paraId="3B8FB07D" w14:textId="77777777" w:rsidR="008B720F" w:rsidRPr="00A6694A" w:rsidRDefault="008B720F" w:rsidP="006D357E">
            <w:pPr>
              <w:rPr>
                <w:rFonts w:asciiTheme="minorHAnsi" w:hAnsiTheme="minorHAnsi" w:cstheme="minorHAnsi"/>
                <w:bCs/>
                <w:color w:val="3F3F3F"/>
                <w:sz w:val="16"/>
                <w:szCs w:val="16"/>
                <w:lang w:eastAsia="en-GB"/>
              </w:rPr>
            </w:pPr>
          </w:p>
        </w:tc>
      </w:tr>
      <w:tr w:rsidR="008B720F" w:rsidRPr="00A6694A" w14:paraId="7803D3A3" w14:textId="77777777" w:rsidTr="006D357E">
        <w:trPr>
          <w:trHeight w:val="300"/>
        </w:trPr>
        <w:tc>
          <w:tcPr>
            <w:tcW w:w="562" w:type="dxa"/>
            <w:shd w:val="clear" w:color="000000" w:fill="F2F2F2"/>
            <w:noWrap/>
            <w:vAlign w:val="bottom"/>
            <w:hideMark/>
          </w:tcPr>
          <w:p w14:paraId="4D71C54D"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24</w:t>
            </w:r>
          </w:p>
        </w:tc>
        <w:tc>
          <w:tcPr>
            <w:tcW w:w="1276" w:type="dxa"/>
            <w:shd w:val="clear" w:color="000000" w:fill="F2F2F2"/>
            <w:vAlign w:val="bottom"/>
            <w:hideMark/>
          </w:tcPr>
          <w:p w14:paraId="20AB05BF"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Secretary</w:t>
            </w:r>
          </w:p>
        </w:tc>
        <w:tc>
          <w:tcPr>
            <w:tcW w:w="851" w:type="dxa"/>
            <w:shd w:val="clear" w:color="000000" w:fill="F2F2F2"/>
            <w:noWrap/>
            <w:vAlign w:val="bottom"/>
            <w:hideMark/>
          </w:tcPr>
          <w:p w14:paraId="5C084401"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3</w:t>
            </w:r>
          </w:p>
        </w:tc>
        <w:tc>
          <w:tcPr>
            <w:tcW w:w="563" w:type="dxa"/>
            <w:shd w:val="clear" w:color="000000" w:fill="F2F2F2"/>
            <w:vAlign w:val="bottom"/>
          </w:tcPr>
          <w:p w14:paraId="4425CF7A"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49</w:t>
            </w:r>
          </w:p>
        </w:tc>
        <w:tc>
          <w:tcPr>
            <w:tcW w:w="1275" w:type="dxa"/>
            <w:shd w:val="clear" w:color="000000" w:fill="F2F2F2"/>
            <w:vAlign w:val="bottom"/>
          </w:tcPr>
          <w:p w14:paraId="7995517C"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Speech Therapist</w:t>
            </w:r>
          </w:p>
        </w:tc>
        <w:tc>
          <w:tcPr>
            <w:tcW w:w="851" w:type="dxa"/>
            <w:shd w:val="clear" w:color="000000" w:fill="F2F2F2"/>
            <w:vAlign w:val="bottom"/>
          </w:tcPr>
          <w:p w14:paraId="7063FDE7"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2</w:t>
            </w:r>
          </w:p>
        </w:tc>
        <w:tc>
          <w:tcPr>
            <w:tcW w:w="709" w:type="dxa"/>
            <w:shd w:val="clear" w:color="000000" w:fill="F2F2F2"/>
          </w:tcPr>
          <w:p w14:paraId="47106A7F" w14:textId="77777777" w:rsidR="008B720F" w:rsidRPr="00A6694A" w:rsidRDefault="008B720F" w:rsidP="006D357E">
            <w:pPr>
              <w:rPr>
                <w:rFonts w:asciiTheme="minorHAnsi" w:hAnsiTheme="minorHAnsi" w:cstheme="minorHAnsi"/>
                <w:bCs/>
                <w:color w:val="3F3F3F"/>
                <w:sz w:val="16"/>
                <w:szCs w:val="16"/>
                <w:lang w:eastAsia="en-GB"/>
              </w:rPr>
            </w:pPr>
          </w:p>
        </w:tc>
        <w:tc>
          <w:tcPr>
            <w:tcW w:w="1417" w:type="dxa"/>
            <w:shd w:val="clear" w:color="000000" w:fill="F2F2F2"/>
          </w:tcPr>
          <w:p w14:paraId="5BD27369" w14:textId="77777777" w:rsidR="008B720F" w:rsidRPr="00A6694A" w:rsidRDefault="008B720F" w:rsidP="006D357E">
            <w:pPr>
              <w:rPr>
                <w:rFonts w:asciiTheme="minorHAnsi" w:hAnsiTheme="minorHAnsi" w:cstheme="minorHAnsi"/>
                <w:bCs/>
                <w:color w:val="3F3F3F"/>
                <w:sz w:val="16"/>
                <w:szCs w:val="16"/>
                <w:lang w:eastAsia="en-GB"/>
              </w:rPr>
            </w:pPr>
          </w:p>
        </w:tc>
        <w:tc>
          <w:tcPr>
            <w:tcW w:w="1134" w:type="dxa"/>
            <w:shd w:val="clear" w:color="000000" w:fill="F2F2F2"/>
          </w:tcPr>
          <w:p w14:paraId="33A264DA" w14:textId="77777777" w:rsidR="008B720F" w:rsidRPr="00A6694A" w:rsidRDefault="008B720F" w:rsidP="006D357E">
            <w:pPr>
              <w:rPr>
                <w:rFonts w:asciiTheme="minorHAnsi" w:hAnsiTheme="minorHAnsi" w:cstheme="minorHAnsi"/>
                <w:bCs/>
                <w:color w:val="3F3F3F"/>
                <w:sz w:val="16"/>
                <w:szCs w:val="16"/>
                <w:lang w:eastAsia="en-GB"/>
              </w:rPr>
            </w:pPr>
          </w:p>
        </w:tc>
      </w:tr>
      <w:tr w:rsidR="008B720F" w:rsidRPr="00A6694A" w14:paraId="2A051DFE" w14:textId="77777777" w:rsidTr="006D357E">
        <w:trPr>
          <w:trHeight w:val="300"/>
        </w:trPr>
        <w:tc>
          <w:tcPr>
            <w:tcW w:w="562" w:type="dxa"/>
            <w:shd w:val="clear" w:color="000000" w:fill="F2F2F2"/>
            <w:noWrap/>
            <w:vAlign w:val="bottom"/>
            <w:hideMark/>
          </w:tcPr>
          <w:p w14:paraId="45DB0941"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25</w:t>
            </w:r>
          </w:p>
        </w:tc>
        <w:tc>
          <w:tcPr>
            <w:tcW w:w="1276" w:type="dxa"/>
            <w:shd w:val="clear" w:color="000000" w:fill="F2F2F2"/>
            <w:vAlign w:val="bottom"/>
            <w:hideMark/>
          </w:tcPr>
          <w:p w14:paraId="7EFED1F5"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Receptionist</w:t>
            </w:r>
          </w:p>
        </w:tc>
        <w:tc>
          <w:tcPr>
            <w:tcW w:w="851" w:type="dxa"/>
            <w:shd w:val="clear" w:color="000000" w:fill="F2F2F2"/>
            <w:noWrap/>
            <w:vAlign w:val="bottom"/>
            <w:hideMark/>
          </w:tcPr>
          <w:p w14:paraId="10C9B1EC"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3</w:t>
            </w:r>
          </w:p>
        </w:tc>
        <w:tc>
          <w:tcPr>
            <w:tcW w:w="563" w:type="dxa"/>
            <w:shd w:val="clear" w:color="000000" w:fill="B4C6E7" w:themeFill="accent1" w:themeFillTint="66"/>
            <w:vAlign w:val="bottom"/>
          </w:tcPr>
          <w:p w14:paraId="24BB5F69" w14:textId="77777777" w:rsidR="008B720F" w:rsidRPr="00A6694A" w:rsidRDefault="008B720F" w:rsidP="006D357E">
            <w:pPr>
              <w:jc w:val="right"/>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50</w:t>
            </w:r>
          </w:p>
        </w:tc>
        <w:tc>
          <w:tcPr>
            <w:tcW w:w="1275" w:type="dxa"/>
            <w:shd w:val="clear" w:color="000000" w:fill="B4C6E7" w:themeFill="accent1" w:themeFillTint="66"/>
            <w:vAlign w:val="bottom"/>
          </w:tcPr>
          <w:p w14:paraId="43480D38"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GP Retainer</w:t>
            </w:r>
          </w:p>
        </w:tc>
        <w:tc>
          <w:tcPr>
            <w:tcW w:w="851" w:type="dxa"/>
            <w:shd w:val="clear" w:color="000000" w:fill="B4C6E7" w:themeFill="accent1" w:themeFillTint="66"/>
            <w:vAlign w:val="bottom"/>
          </w:tcPr>
          <w:p w14:paraId="3E300186" w14:textId="77777777" w:rsidR="008B720F" w:rsidRPr="00A6694A" w:rsidRDefault="008B720F" w:rsidP="006D357E">
            <w:pPr>
              <w:rPr>
                <w:rFonts w:asciiTheme="minorHAnsi" w:hAnsiTheme="minorHAnsi" w:cstheme="minorHAnsi"/>
                <w:bCs/>
                <w:color w:val="3F3F3F"/>
                <w:sz w:val="16"/>
                <w:szCs w:val="16"/>
                <w:lang w:eastAsia="en-GB"/>
              </w:rPr>
            </w:pPr>
            <w:r w:rsidRPr="00A6694A">
              <w:rPr>
                <w:rFonts w:asciiTheme="minorHAnsi" w:hAnsiTheme="minorHAnsi" w:cstheme="minorHAnsi"/>
                <w:bCs/>
                <w:color w:val="3F3F3F"/>
                <w:sz w:val="16"/>
                <w:szCs w:val="16"/>
                <w:lang w:eastAsia="en-GB"/>
              </w:rPr>
              <w:t>1</w:t>
            </w:r>
          </w:p>
        </w:tc>
        <w:tc>
          <w:tcPr>
            <w:tcW w:w="709" w:type="dxa"/>
            <w:shd w:val="clear" w:color="000000" w:fill="F2F2F2"/>
          </w:tcPr>
          <w:p w14:paraId="52B745E6" w14:textId="77777777" w:rsidR="008B720F" w:rsidRPr="00A6694A" w:rsidRDefault="008B720F" w:rsidP="006D357E">
            <w:pPr>
              <w:rPr>
                <w:rFonts w:asciiTheme="minorHAnsi" w:hAnsiTheme="minorHAnsi" w:cstheme="minorHAnsi"/>
                <w:bCs/>
                <w:color w:val="3F3F3F"/>
                <w:sz w:val="16"/>
                <w:szCs w:val="16"/>
                <w:lang w:eastAsia="en-GB"/>
              </w:rPr>
            </w:pPr>
          </w:p>
        </w:tc>
        <w:tc>
          <w:tcPr>
            <w:tcW w:w="1417" w:type="dxa"/>
            <w:shd w:val="clear" w:color="000000" w:fill="F2F2F2"/>
          </w:tcPr>
          <w:p w14:paraId="5C0168B0" w14:textId="77777777" w:rsidR="008B720F" w:rsidRPr="00A6694A" w:rsidRDefault="008B720F" w:rsidP="006D357E">
            <w:pPr>
              <w:rPr>
                <w:rFonts w:asciiTheme="minorHAnsi" w:hAnsiTheme="minorHAnsi" w:cstheme="minorHAnsi"/>
                <w:bCs/>
                <w:color w:val="3F3F3F"/>
                <w:sz w:val="16"/>
                <w:szCs w:val="16"/>
                <w:lang w:eastAsia="en-GB"/>
              </w:rPr>
            </w:pPr>
          </w:p>
        </w:tc>
        <w:tc>
          <w:tcPr>
            <w:tcW w:w="1134" w:type="dxa"/>
            <w:shd w:val="clear" w:color="000000" w:fill="F2F2F2"/>
          </w:tcPr>
          <w:p w14:paraId="3D1A0380" w14:textId="77777777" w:rsidR="008B720F" w:rsidRPr="00A6694A" w:rsidRDefault="008B720F" w:rsidP="006D357E">
            <w:pPr>
              <w:rPr>
                <w:rFonts w:asciiTheme="minorHAnsi" w:hAnsiTheme="minorHAnsi" w:cstheme="minorHAnsi"/>
                <w:bCs/>
                <w:color w:val="3F3F3F"/>
                <w:sz w:val="16"/>
                <w:szCs w:val="16"/>
                <w:lang w:eastAsia="en-GB"/>
              </w:rPr>
            </w:pPr>
          </w:p>
        </w:tc>
      </w:tr>
    </w:tbl>
    <w:p w14:paraId="215C609B" w14:textId="710CA4B7" w:rsidR="008B720F" w:rsidRPr="00A6694A" w:rsidRDefault="008B720F" w:rsidP="008B720F">
      <w:pPr>
        <w:pStyle w:val="NoSpacing"/>
        <w:rPr>
          <w:rFonts w:cstheme="minorHAnsi"/>
          <w:lang w:val="en-US"/>
        </w:rPr>
      </w:pPr>
    </w:p>
    <w:p w14:paraId="68FEAE28" w14:textId="77777777" w:rsidR="00B320FF" w:rsidRPr="00A6694A" w:rsidRDefault="00B320FF" w:rsidP="006D357E">
      <w:pPr>
        <w:pStyle w:val="Caption"/>
        <w:keepNext/>
        <w:spacing w:line="240" w:lineRule="auto"/>
        <w:rPr>
          <w:rFonts w:cstheme="minorHAnsi"/>
        </w:rPr>
      </w:pPr>
      <w:bookmarkStart w:id="18" w:name="_Toc492125337"/>
    </w:p>
    <w:p w14:paraId="4464434B" w14:textId="176BCBFB" w:rsidR="006D357E" w:rsidRPr="00184536" w:rsidRDefault="00B320FF" w:rsidP="00184536">
      <w:pPr>
        <w:rPr>
          <w:rFonts w:asciiTheme="minorHAnsi" w:hAnsiTheme="minorHAnsi" w:cstheme="minorHAnsi"/>
          <w:iCs/>
          <w:color w:val="000000" w:themeColor="text1"/>
          <w:sz w:val="20"/>
          <w:szCs w:val="20"/>
        </w:rPr>
      </w:pPr>
      <w:r w:rsidRPr="00A6694A">
        <w:rPr>
          <w:rFonts w:asciiTheme="minorHAnsi" w:hAnsiTheme="minorHAnsi" w:cstheme="minorHAnsi"/>
        </w:rPr>
        <w:br w:type="page"/>
      </w:r>
      <w:r w:rsidR="006D357E" w:rsidRPr="00184536">
        <w:rPr>
          <w:rFonts w:asciiTheme="minorHAnsi" w:hAnsiTheme="minorHAnsi" w:cstheme="minorHAnsi"/>
          <w:sz w:val="20"/>
          <w:szCs w:val="20"/>
        </w:rPr>
        <w:lastRenderedPageBreak/>
        <w:t>Appendix table 3.  Read Codes for defining 'diabetes mellitus'</w:t>
      </w:r>
      <w:bookmarkEnd w:id="18"/>
    </w:p>
    <w:tbl>
      <w:tblPr>
        <w:tblW w:w="8660" w:type="dxa"/>
        <w:tblInd w:w="93" w:type="dxa"/>
        <w:tblLook w:val="04A0" w:firstRow="1" w:lastRow="0" w:firstColumn="1" w:lastColumn="0" w:noHBand="0" w:noVBand="1"/>
      </w:tblPr>
      <w:tblGrid>
        <w:gridCol w:w="1122"/>
        <w:gridCol w:w="1195"/>
        <w:gridCol w:w="6343"/>
      </w:tblGrid>
      <w:tr w:rsidR="006D357E" w:rsidRPr="00A6694A" w14:paraId="19FCA654" w14:textId="77777777" w:rsidTr="006D357E">
        <w:trPr>
          <w:trHeight w:val="300"/>
        </w:trPr>
        <w:tc>
          <w:tcPr>
            <w:tcW w:w="11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67B7F" w14:textId="77777777" w:rsidR="006D357E" w:rsidRPr="00A6694A" w:rsidRDefault="006D357E" w:rsidP="006D357E">
            <w:pPr>
              <w:rPr>
                <w:rFonts w:asciiTheme="minorHAnsi" w:hAnsiTheme="minorHAnsi" w:cstheme="minorHAnsi"/>
                <w:b/>
                <w:color w:val="000000"/>
                <w:sz w:val="20"/>
                <w:szCs w:val="20"/>
              </w:rPr>
            </w:pPr>
            <w:r w:rsidRPr="00A6694A">
              <w:rPr>
                <w:rFonts w:asciiTheme="minorHAnsi" w:hAnsiTheme="minorHAnsi" w:cstheme="minorHAnsi"/>
                <w:b/>
                <w:color w:val="000000"/>
                <w:sz w:val="20"/>
                <w:szCs w:val="20"/>
              </w:rPr>
              <w:t>medcode</w:t>
            </w:r>
          </w:p>
        </w:tc>
        <w:tc>
          <w:tcPr>
            <w:tcW w:w="1195" w:type="dxa"/>
            <w:tcBorders>
              <w:top w:val="single" w:sz="4" w:space="0" w:color="auto"/>
              <w:left w:val="nil"/>
              <w:bottom w:val="single" w:sz="4" w:space="0" w:color="auto"/>
              <w:right w:val="single" w:sz="4" w:space="0" w:color="auto"/>
            </w:tcBorders>
            <w:shd w:val="clear" w:color="auto" w:fill="auto"/>
            <w:noWrap/>
            <w:vAlign w:val="bottom"/>
            <w:hideMark/>
          </w:tcPr>
          <w:p w14:paraId="3D6C9C84" w14:textId="77777777" w:rsidR="006D357E" w:rsidRPr="00A6694A" w:rsidRDefault="006D357E" w:rsidP="006D357E">
            <w:pPr>
              <w:rPr>
                <w:rFonts w:asciiTheme="minorHAnsi" w:hAnsiTheme="minorHAnsi" w:cstheme="minorHAnsi"/>
                <w:b/>
                <w:color w:val="000000"/>
                <w:sz w:val="20"/>
                <w:szCs w:val="20"/>
              </w:rPr>
            </w:pPr>
            <w:r w:rsidRPr="00A6694A">
              <w:rPr>
                <w:rFonts w:asciiTheme="minorHAnsi" w:hAnsiTheme="minorHAnsi" w:cstheme="minorHAnsi"/>
                <w:b/>
                <w:color w:val="000000"/>
                <w:sz w:val="20"/>
                <w:szCs w:val="20"/>
              </w:rPr>
              <w:t>readcode</w:t>
            </w:r>
          </w:p>
        </w:tc>
        <w:tc>
          <w:tcPr>
            <w:tcW w:w="6343" w:type="dxa"/>
            <w:tcBorders>
              <w:top w:val="single" w:sz="4" w:space="0" w:color="auto"/>
              <w:left w:val="nil"/>
              <w:bottom w:val="single" w:sz="4" w:space="0" w:color="auto"/>
              <w:right w:val="single" w:sz="4" w:space="0" w:color="auto"/>
            </w:tcBorders>
            <w:shd w:val="clear" w:color="auto" w:fill="auto"/>
            <w:noWrap/>
            <w:vAlign w:val="bottom"/>
            <w:hideMark/>
          </w:tcPr>
          <w:p w14:paraId="0ABD4494" w14:textId="77777777" w:rsidR="006D357E" w:rsidRPr="00A6694A" w:rsidRDefault="006D357E" w:rsidP="006D357E">
            <w:pPr>
              <w:rPr>
                <w:rFonts w:asciiTheme="minorHAnsi" w:hAnsiTheme="minorHAnsi" w:cstheme="minorHAnsi"/>
                <w:b/>
                <w:color w:val="000000"/>
                <w:sz w:val="20"/>
                <w:szCs w:val="20"/>
              </w:rPr>
            </w:pPr>
            <w:r w:rsidRPr="00A6694A">
              <w:rPr>
                <w:rFonts w:asciiTheme="minorHAnsi" w:hAnsiTheme="minorHAnsi" w:cstheme="minorHAnsi"/>
                <w:b/>
                <w:color w:val="000000"/>
                <w:sz w:val="20"/>
                <w:szCs w:val="20"/>
              </w:rPr>
              <w:t>readterm</w:t>
            </w:r>
          </w:p>
        </w:tc>
      </w:tr>
      <w:tr w:rsidR="006D357E" w:rsidRPr="00A6694A" w14:paraId="7595E871" w14:textId="77777777" w:rsidTr="006D357E">
        <w:trPr>
          <w:trHeight w:val="300"/>
        </w:trPr>
        <w:tc>
          <w:tcPr>
            <w:tcW w:w="1122" w:type="dxa"/>
            <w:tcBorders>
              <w:top w:val="nil"/>
              <w:left w:val="single" w:sz="4" w:space="0" w:color="auto"/>
              <w:bottom w:val="single" w:sz="4" w:space="0" w:color="auto"/>
              <w:right w:val="single" w:sz="4" w:space="0" w:color="auto"/>
            </w:tcBorders>
            <w:shd w:val="clear" w:color="auto" w:fill="auto"/>
            <w:noWrap/>
            <w:vAlign w:val="bottom"/>
            <w:hideMark/>
          </w:tcPr>
          <w:p w14:paraId="0C859FB6"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711</w:t>
            </w:r>
          </w:p>
        </w:tc>
        <w:tc>
          <w:tcPr>
            <w:tcW w:w="1195" w:type="dxa"/>
            <w:tcBorders>
              <w:top w:val="nil"/>
              <w:left w:val="nil"/>
              <w:bottom w:val="single" w:sz="4" w:space="0" w:color="auto"/>
              <w:right w:val="single" w:sz="4" w:space="0" w:color="auto"/>
            </w:tcBorders>
            <w:shd w:val="clear" w:color="auto" w:fill="auto"/>
            <w:noWrap/>
            <w:vAlign w:val="bottom"/>
            <w:hideMark/>
          </w:tcPr>
          <w:p w14:paraId="7D4CCF9F"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C10..00</w:t>
            </w:r>
          </w:p>
        </w:tc>
        <w:tc>
          <w:tcPr>
            <w:tcW w:w="6343" w:type="dxa"/>
            <w:tcBorders>
              <w:top w:val="nil"/>
              <w:left w:val="nil"/>
              <w:bottom w:val="single" w:sz="4" w:space="0" w:color="auto"/>
              <w:right w:val="single" w:sz="4" w:space="0" w:color="auto"/>
            </w:tcBorders>
            <w:shd w:val="clear" w:color="auto" w:fill="auto"/>
            <w:noWrap/>
            <w:vAlign w:val="bottom"/>
            <w:hideMark/>
          </w:tcPr>
          <w:p w14:paraId="06C6040C"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Diabetes mellitus</w:t>
            </w:r>
          </w:p>
        </w:tc>
      </w:tr>
      <w:tr w:rsidR="006D357E" w:rsidRPr="00A6694A" w14:paraId="57A86E40" w14:textId="77777777" w:rsidTr="006D357E">
        <w:trPr>
          <w:trHeight w:val="300"/>
        </w:trPr>
        <w:tc>
          <w:tcPr>
            <w:tcW w:w="1122" w:type="dxa"/>
            <w:tcBorders>
              <w:top w:val="nil"/>
              <w:left w:val="single" w:sz="4" w:space="0" w:color="auto"/>
              <w:bottom w:val="single" w:sz="4" w:space="0" w:color="auto"/>
              <w:right w:val="single" w:sz="4" w:space="0" w:color="auto"/>
            </w:tcBorders>
            <w:shd w:val="clear" w:color="auto" w:fill="auto"/>
            <w:noWrap/>
            <w:vAlign w:val="bottom"/>
            <w:hideMark/>
          </w:tcPr>
          <w:p w14:paraId="13033E13"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18278</w:t>
            </w:r>
          </w:p>
        </w:tc>
        <w:tc>
          <w:tcPr>
            <w:tcW w:w="1195" w:type="dxa"/>
            <w:tcBorders>
              <w:top w:val="nil"/>
              <w:left w:val="nil"/>
              <w:bottom w:val="single" w:sz="4" w:space="0" w:color="auto"/>
              <w:right w:val="single" w:sz="4" w:space="0" w:color="auto"/>
            </w:tcBorders>
            <w:shd w:val="clear" w:color="auto" w:fill="auto"/>
            <w:noWrap/>
            <w:vAlign w:val="bottom"/>
            <w:hideMark/>
          </w:tcPr>
          <w:p w14:paraId="7E711EAA"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C109J00</w:t>
            </w:r>
          </w:p>
        </w:tc>
        <w:tc>
          <w:tcPr>
            <w:tcW w:w="6343" w:type="dxa"/>
            <w:tcBorders>
              <w:top w:val="nil"/>
              <w:left w:val="nil"/>
              <w:bottom w:val="single" w:sz="4" w:space="0" w:color="auto"/>
              <w:right w:val="single" w:sz="4" w:space="0" w:color="auto"/>
            </w:tcBorders>
            <w:shd w:val="clear" w:color="auto" w:fill="auto"/>
            <w:noWrap/>
            <w:vAlign w:val="bottom"/>
            <w:hideMark/>
          </w:tcPr>
          <w:p w14:paraId="54B24FB3"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Insulin treated Type 2 diabetes mellitus</w:t>
            </w:r>
          </w:p>
        </w:tc>
      </w:tr>
      <w:tr w:rsidR="006D357E" w:rsidRPr="00A6694A" w14:paraId="22C14BA9" w14:textId="77777777" w:rsidTr="006D357E">
        <w:trPr>
          <w:trHeight w:val="300"/>
        </w:trPr>
        <w:tc>
          <w:tcPr>
            <w:tcW w:w="1122" w:type="dxa"/>
            <w:tcBorders>
              <w:top w:val="nil"/>
              <w:left w:val="single" w:sz="4" w:space="0" w:color="auto"/>
              <w:bottom w:val="single" w:sz="4" w:space="0" w:color="auto"/>
              <w:right w:val="single" w:sz="4" w:space="0" w:color="auto"/>
            </w:tcBorders>
            <w:shd w:val="clear" w:color="auto" w:fill="auto"/>
            <w:noWrap/>
            <w:vAlign w:val="bottom"/>
            <w:hideMark/>
          </w:tcPr>
          <w:p w14:paraId="739A807D"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36633</w:t>
            </w:r>
          </w:p>
        </w:tc>
        <w:tc>
          <w:tcPr>
            <w:tcW w:w="1195" w:type="dxa"/>
            <w:tcBorders>
              <w:top w:val="nil"/>
              <w:left w:val="nil"/>
              <w:bottom w:val="single" w:sz="4" w:space="0" w:color="auto"/>
              <w:right w:val="single" w:sz="4" w:space="0" w:color="auto"/>
            </w:tcBorders>
            <w:shd w:val="clear" w:color="auto" w:fill="auto"/>
            <w:noWrap/>
            <w:vAlign w:val="bottom"/>
            <w:hideMark/>
          </w:tcPr>
          <w:p w14:paraId="09402331"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C109K00</w:t>
            </w:r>
          </w:p>
        </w:tc>
        <w:tc>
          <w:tcPr>
            <w:tcW w:w="6343" w:type="dxa"/>
            <w:tcBorders>
              <w:top w:val="nil"/>
              <w:left w:val="nil"/>
              <w:bottom w:val="single" w:sz="4" w:space="0" w:color="auto"/>
              <w:right w:val="single" w:sz="4" w:space="0" w:color="auto"/>
            </w:tcBorders>
            <w:shd w:val="clear" w:color="auto" w:fill="auto"/>
            <w:noWrap/>
            <w:vAlign w:val="bottom"/>
            <w:hideMark/>
          </w:tcPr>
          <w:p w14:paraId="7C92B1F0"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Hyperosmolar non-ketotic state in type 2 diabetes mellitus</w:t>
            </w:r>
          </w:p>
        </w:tc>
      </w:tr>
      <w:tr w:rsidR="006D357E" w:rsidRPr="00A6694A" w14:paraId="6418BADF" w14:textId="77777777" w:rsidTr="006D357E">
        <w:trPr>
          <w:trHeight w:val="300"/>
        </w:trPr>
        <w:tc>
          <w:tcPr>
            <w:tcW w:w="1122" w:type="dxa"/>
            <w:tcBorders>
              <w:top w:val="nil"/>
              <w:left w:val="single" w:sz="4" w:space="0" w:color="auto"/>
              <w:bottom w:val="single" w:sz="4" w:space="0" w:color="auto"/>
              <w:right w:val="single" w:sz="4" w:space="0" w:color="auto"/>
            </w:tcBorders>
            <w:shd w:val="clear" w:color="auto" w:fill="auto"/>
            <w:noWrap/>
            <w:vAlign w:val="bottom"/>
            <w:hideMark/>
          </w:tcPr>
          <w:p w14:paraId="6C805574"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43453</w:t>
            </w:r>
          </w:p>
        </w:tc>
        <w:tc>
          <w:tcPr>
            <w:tcW w:w="1195" w:type="dxa"/>
            <w:tcBorders>
              <w:top w:val="nil"/>
              <w:left w:val="nil"/>
              <w:bottom w:val="single" w:sz="4" w:space="0" w:color="auto"/>
              <w:right w:val="single" w:sz="4" w:space="0" w:color="auto"/>
            </w:tcBorders>
            <w:shd w:val="clear" w:color="auto" w:fill="auto"/>
            <w:noWrap/>
            <w:vAlign w:val="bottom"/>
            <w:hideMark/>
          </w:tcPr>
          <w:p w14:paraId="125B32C9"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C10C.00</w:t>
            </w:r>
          </w:p>
        </w:tc>
        <w:tc>
          <w:tcPr>
            <w:tcW w:w="6343" w:type="dxa"/>
            <w:tcBorders>
              <w:top w:val="nil"/>
              <w:left w:val="nil"/>
              <w:bottom w:val="single" w:sz="4" w:space="0" w:color="auto"/>
              <w:right w:val="single" w:sz="4" w:space="0" w:color="auto"/>
            </w:tcBorders>
            <w:shd w:val="clear" w:color="auto" w:fill="auto"/>
            <w:noWrap/>
            <w:vAlign w:val="bottom"/>
            <w:hideMark/>
          </w:tcPr>
          <w:p w14:paraId="4FB8155F"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Diabetes mellitus autosomal dominant</w:t>
            </w:r>
          </w:p>
        </w:tc>
      </w:tr>
      <w:tr w:rsidR="006D357E" w:rsidRPr="00A6694A" w14:paraId="0A0EBF99" w14:textId="77777777" w:rsidTr="006D357E">
        <w:trPr>
          <w:trHeight w:val="300"/>
        </w:trPr>
        <w:tc>
          <w:tcPr>
            <w:tcW w:w="1122" w:type="dxa"/>
            <w:tcBorders>
              <w:top w:val="nil"/>
              <w:left w:val="single" w:sz="4" w:space="0" w:color="auto"/>
              <w:bottom w:val="single" w:sz="4" w:space="0" w:color="auto"/>
              <w:right w:val="single" w:sz="4" w:space="0" w:color="auto"/>
            </w:tcBorders>
            <w:shd w:val="clear" w:color="auto" w:fill="auto"/>
            <w:noWrap/>
            <w:vAlign w:val="bottom"/>
            <w:hideMark/>
          </w:tcPr>
          <w:p w14:paraId="23C5E34A"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36695</w:t>
            </w:r>
          </w:p>
        </w:tc>
        <w:tc>
          <w:tcPr>
            <w:tcW w:w="1195" w:type="dxa"/>
            <w:tcBorders>
              <w:top w:val="nil"/>
              <w:left w:val="nil"/>
              <w:bottom w:val="single" w:sz="4" w:space="0" w:color="auto"/>
              <w:right w:val="single" w:sz="4" w:space="0" w:color="auto"/>
            </w:tcBorders>
            <w:shd w:val="clear" w:color="auto" w:fill="auto"/>
            <w:noWrap/>
            <w:vAlign w:val="bottom"/>
            <w:hideMark/>
          </w:tcPr>
          <w:p w14:paraId="79AD6565"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C10D.00</w:t>
            </w:r>
          </w:p>
        </w:tc>
        <w:tc>
          <w:tcPr>
            <w:tcW w:w="6343" w:type="dxa"/>
            <w:tcBorders>
              <w:top w:val="nil"/>
              <w:left w:val="nil"/>
              <w:bottom w:val="single" w:sz="4" w:space="0" w:color="auto"/>
              <w:right w:val="single" w:sz="4" w:space="0" w:color="auto"/>
            </w:tcBorders>
            <w:shd w:val="clear" w:color="auto" w:fill="auto"/>
            <w:noWrap/>
            <w:vAlign w:val="bottom"/>
            <w:hideMark/>
          </w:tcPr>
          <w:p w14:paraId="0C17D9E4"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Diabetes mellitus autosomal dominant type 2</w:t>
            </w:r>
          </w:p>
        </w:tc>
      </w:tr>
      <w:tr w:rsidR="006D357E" w:rsidRPr="00A6694A" w14:paraId="6045EBC3" w14:textId="77777777" w:rsidTr="006D357E">
        <w:trPr>
          <w:trHeight w:val="300"/>
        </w:trPr>
        <w:tc>
          <w:tcPr>
            <w:tcW w:w="1122" w:type="dxa"/>
            <w:tcBorders>
              <w:top w:val="nil"/>
              <w:left w:val="single" w:sz="4" w:space="0" w:color="auto"/>
              <w:bottom w:val="single" w:sz="4" w:space="0" w:color="auto"/>
              <w:right w:val="single" w:sz="4" w:space="0" w:color="auto"/>
            </w:tcBorders>
            <w:shd w:val="clear" w:color="auto" w:fill="auto"/>
            <w:noWrap/>
            <w:vAlign w:val="bottom"/>
            <w:hideMark/>
          </w:tcPr>
          <w:p w14:paraId="72D8F3CC"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1549</w:t>
            </w:r>
          </w:p>
        </w:tc>
        <w:tc>
          <w:tcPr>
            <w:tcW w:w="1195" w:type="dxa"/>
            <w:tcBorders>
              <w:top w:val="nil"/>
              <w:left w:val="nil"/>
              <w:bottom w:val="single" w:sz="4" w:space="0" w:color="auto"/>
              <w:right w:val="single" w:sz="4" w:space="0" w:color="auto"/>
            </w:tcBorders>
            <w:shd w:val="clear" w:color="auto" w:fill="auto"/>
            <w:noWrap/>
            <w:vAlign w:val="bottom"/>
            <w:hideMark/>
          </w:tcPr>
          <w:p w14:paraId="080DC130"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C10E.00</w:t>
            </w:r>
          </w:p>
        </w:tc>
        <w:tc>
          <w:tcPr>
            <w:tcW w:w="6343" w:type="dxa"/>
            <w:tcBorders>
              <w:top w:val="nil"/>
              <w:left w:val="nil"/>
              <w:bottom w:val="single" w:sz="4" w:space="0" w:color="auto"/>
              <w:right w:val="single" w:sz="4" w:space="0" w:color="auto"/>
            </w:tcBorders>
            <w:shd w:val="clear" w:color="auto" w:fill="auto"/>
            <w:noWrap/>
            <w:vAlign w:val="bottom"/>
            <w:hideMark/>
          </w:tcPr>
          <w:p w14:paraId="12B90D75"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1 diabetes mellitus</w:t>
            </w:r>
          </w:p>
        </w:tc>
      </w:tr>
      <w:tr w:rsidR="006D357E" w:rsidRPr="00A6694A" w14:paraId="54A091F8" w14:textId="77777777" w:rsidTr="006D357E">
        <w:trPr>
          <w:trHeight w:val="300"/>
        </w:trPr>
        <w:tc>
          <w:tcPr>
            <w:tcW w:w="1122" w:type="dxa"/>
            <w:tcBorders>
              <w:top w:val="nil"/>
              <w:left w:val="single" w:sz="4" w:space="0" w:color="auto"/>
              <w:bottom w:val="single" w:sz="4" w:space="0" w:color="auto"/>
              <w:right w:val="single" w:sz="4" w:space="0" w:color="auto"/>
            </w:tcBorders>
            <w:shd w:val="clear" w:color="auto" w:fill="auto"/>
            <w:noWrap/>
            <w:vAlign w:val="bottom"/>
            <w:hideMark/>
          </w:tcPr>
          <w:p w14:paraId="757282C2"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12455</w:t>
            </w:r>
          </w:p>
        </w:tc>
        <w:tc>
          <w:tcPr>
            <w:tcW w:w="1195" w:type="dxa"/>
            <w:tcBorders>
              <w:top w:val="nil"/>
              <w:left w:val="nil"/>
              <w:bottom w:val="single" w:sz="4" w:space="0" w:color="auto"/>
              <w:right w:val="single" w:sz="4" w:space="0" w:color="auto"/>
            </w:tcBorders>
            <w:shd w:val="clear" w:color="auto" w:fill="auto"/>
            <w:noWrap/>
            <w:vAlign w:val="bottom"/>
            <w:hideMark/>
          </w:tcPr>
          <w:p w14:paraId="450F5466"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C10E.11</w:t>
            </w:r>
          </w:p>
        </w:tc>
        <w:tc>
          <w:tcPr>
            <w:tcW w:w="6343" w:type="dxa"/>
            <w:tcBorders>
              <w:top w:val="nil"/>
              <w:left w:val="nil"/>
              <w:bottom w:val="single" w:sz="4" w:space="0" w:color="auto"/>
              <w:right w:val="single" w:sz="4" w:space="0" w:color="auto"/>
            </w:tcBorders>
            <w:shd w:val="clear" w:color="auto" w:fill="auto"/>
            <w:noWrap/>
            <w:vAlign w:val="bottom"/>
            <w:hideMark/>
          </w:tcPr>
          <w:p w14:paraId="782593B5"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I diabetes mellitus</w:t>
            </w:r>
          </w:p>
        </w:tc>
      </w:tr>
      <w:tr w:rsidR="006D357E" w:rsidRPr="00A6694A" w14:paraId="73C35B5D" w14:textId="77777777" w:rsidTr="006D357E">
        <w:trPr>
          <w:trHeight w:val="300"/>
        </w:trPr>
        <w:tc>
          <w:tcPr>
            <w:tcW w:w="1122" w:type="dxa"/>
            <w:tcBorders>
              <w:top w:val="nil"/>
              <w:left w:val="single" w:sz="4" w:space="0" w:color="auto"/>
              <w:bottom w:val="single" w:sz="4" w:space="0" w:color="auto"/>
              <w:right w:val="single" w:sz="4" w:space="0" w:color="auto"/>
            </w:tcBorders>
            <w:shd w:val="clear" w:color="auto" w:fill="auto"/>
            <w:noWrap/>
            <w:vAlign w:val="bottom"/>
            <w:hideMark/>
          </w:tcPr>
          <w:p w14:paraId="2F0CC3D1"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51261</w:t>
            </w:r>
          </w:p>
        </w:tc>
        <w:tc>
          <w:tcPr>
            <w:tcW w:w="1195" w:type="dxa"/>
            <w:tcBorders>
              <w:top w:val="nil"/>
              <w:left w:val="nil"/>
              <w:bottom w:val="single" w:sz="4" w:space="0" w:color="auto"/>
              <w:right w:val="single" w:sz="4" w:space="0" w:color="auto"/>
            </w:tcBorders>
            <w:shd w:val="clear" w:color="auto" w:fill="auto"/>
            <w:noWrap/>
            <w:vAlign w:val="bottom"/>
            <w:hideMark/>
          </w:tcPr>
          <w:p w14:paraId="17C0F1E9"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C10E.12</w:t>
            </w:r>
          </w:p>
        </w:tc>
        <w:tc>
          <w:tcPr>
            <w:tcW w:w="6343" w:type="dxa"/>
            <w:tcBorders>
              <w:top w:val="nil"/>
              <w:left w:val="nil"/>
              <w:bottom w:val="single" w:sz="4" w:space="0" w:color="auto"/>
              <w:right w:val="single" w:sz="4" w:space="0" w:color="auto"/>
            </w:tcBorders>
            <w:shd w:val="clear" w:color="auto" w:fill="auto"/>
            <w:noWrap/>
            <w:vAlign w:val="bottom"/>
            <w:hideMark/>
          </w:tcPr>
          <w:p w14:paraId="600D27F9"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Insulin dependent diabetes mellitus</w:t>
            </w:r>
          </w:p>
        </w:tc>
      </w:tr>
      <w:tr w:rsidR="006D357E" w:rsidRPr="00A6694A" w14:paraId="30C914AD" w14:textId="77777777" w:rsidTr="006D357E">
        <w:trPr>
          <w:trHeight w:val="300"/>
        </w:trPr>
        <w:tc>
          <w:tcPr>
            <w:tcW w:w="1122" w:type="dxa"/>
            <w:tcBorders>
              <w:top w:val="nil"/>
              <w:left w:val="single" w:sz="4" w:space="0" w:color="auto"/>
              <w:bottom w:val="single" w:sz="4" w:space="0" w:color="auto"/>
              <w:right w:val="single" w:sz="4" w:space="0" w:color="auto"/>
            </w:tcBorders>
            <w:shd w:val="clear" w:color="auto" w:fill="auto"/>
            <w:noWrap/>
            <w:vAlign w:val="bottom"/>
            <w:hideMark/>
          </w:tcPr>
          <w:p w14:paraId="2894EBCF"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47582</w:t>
            </w:r>
          </w:p>
        </w:tc>
        <w:tc>
          <w:tcPr>
            <w:tcW w:w="1195" w:type="dxa"/>
            <w:tcBorders>
              <w:top w:val="nil"/>
              <w:left w:val="nil"/>
              <w:bottom w:val="single" w:sz="4" w:space="0" w:color="auto"/>
              <w:right w:val="single" w:sz="4" w:space="0" w:color="auto"/>
            </w:tcBorders>
            <w:shd w:val="clear" w:color="auto" w:fill="auto"/>
            <w:noWrap/>
            <w:vAlign w:val="bottom"/>
            <w:hideMark/>
          </w:tcPr>
          <w:p w14:paraId="742722C3"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C10E000</w:t>
            </w:r>
          </w:p>
        </w:tc>
        <w:tc>
          <w:tcPr>
            <w:tcW w:w="6343" w:type="dxa"/>
            <w:tcBorders>
              <w:top w:val="nil"/>
              <w:left w:val="nil"/>
              <w:bottom w:val="single" w:sz="4" w:space="0" w:color="auto"/>
              <w:right w:val="single" w:sz="4" w:space="0" w:color="auto"/>
            </w:tcBorders>
            <w:shd w:val="clear" w:color="auto" w:fill="auto"/>
            <w:noWrap/>
            <w:vAlign w:val="bottom"/>
            <w:hideMark/>
          </w:tcPr>
          <w:p w14:paraId="1C6D8662"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1 diabetes mellitus with renal complications</w:t>
            </w:r>
          </w:p>
        </w:tc>
      </w:tr>
      <w:tr w:rsidR="006D357E" w:rsidRPr="00A6694A" w14:paraId="2502ADBD" w14:textId="77777777" w:rsidTr="006D357E">
        <w:trPr>
          <w:trHeight w:val="300"/>
        </w:trPr>
        <w:tc>
          <w:tcPr>
            <w:tcW w:w="1122" w:type="dxa"/>
            <w:tcBorders>
              <w:top w:val="nil"/>
              <w:left w:val="single" w:sz="4" w:space="0" w:color="auto"/>
              <w:bottom w:val="single" w:sz="4" w:space="0" w:color="auto"/>
              <w:right w:val="single" w:sz="4" w:space="0" w:color="auto"/>
            </w:tcBorders>
            <w:shd w:val="clear" w:color="auto" w:fill="auto"/>
            <w:noWrap/>
            <w:vAlign w:val="bottom"/>
            <w:hideMark/>
          </w:tcPr>
          <w:p w14:paraId="2D2AF7BB"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102946</w:t>
            </w:r>
          </w:p>
        </w:tc>
        <w:tc>
          <w:tcPr>
            <w:tcW w:w="1195" w:type="dxa"/>
            <w:tcBorders>
              <w:top w:val="nil"/>
              <w:left w:val="nil"/>
              <w:bottom w:val="single" w:sz="4" w:space="0" w:color="auto"/>
              <w:right w:val="single" w:sz="4" w:space="0" w:color="auto"/>
            </w:tcBorders>
            <w:shd w:val="clear" w:color="auto" w:fill="auto"/>
            <w:noWrap/>
            <w:vAlign w:val="bottom"/>
            <w:hideMark/>
          </w:tcPr>
          <w:p w14:paraId="646E9454"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C10E012</w:t>
            </w:r>
          </w:p>
        </w:tc>
        <w:tc>
          <w:tcPr>
            <w:tcW w:w="6343" w:type="dxa"/>
            <w:tcBorders>
              <w:top w:val="nil"/>
              <w:left w:val="nil"/>
              <w:bottom w:val="single" w:sz="4" w:space="0" w:color="auto"/>
              <w:right w:val="single" w:sz="4" w:space="0" w:color="auto"/>
            </w:tcBorders>
            <w:shd w:val="clear" w:color="auto" w:fill="auto"/>
            <w:noWrap/>
            <w:vAlign w:val="bottom"/>
            <w:hideMark/>
          </w:tcPr>
          <w:p w14:paraId="013D3ABA"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Insulin-dependent diabetes mellitus with renal complications</w:t>
            </w:r>
          </w:p>
        </w:tc>
      </w:tr>
      <w:tr w:rsidR="006D357E" w:rsidRPr="00A6694A" w14:paraId="4F834652" w14:textId="77777777" w:rsidTr="006D357E">
        <w:trPr>
          <w:trHeight w:val="300"/>
        </w:trPr>
        <w:tc>
          <w:tcPr>
            <w:tcW w:w="1122" w:type="dxa"/>
            <w:tcBorders>
              <w:top w:val="nil"/>
              <w:left w:val="single" w:sz="4" w:space="0" w:color="auto"/>
              <w:bottom w:val="single" w:sz="4" w:space="0" w:color="auto"/>
              <w:right w:val="single" w:sz="4" w:space="0" w:color="auto"/>
            </w:tcBorders>
            <w:shd w:val="clear" w:color="auto" w:fill="auto"/>
            <w:noWrap/>
            <w:vAlign w:val="bottom"/>
            <w:hideMark/>
          </w:tcPr>
          <w:p w14:paraId="72D00007"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47649</w:t>
            </w:r>
          </w:p>
        </w:tc>
        <w:tc>
          <w:tcPr>
            <w:tcW w:w="1195" w:type="dxa"/>
            <w:tcBorders>
              <w:top w:val="nil"/>
              <w:left w:val="nil"/>
              <w:bottom w:val="single" w:sz="4" w:space="0" w:color="auto"/>
              <w:right w:val="single" w:sz="4" w:space="0" w:color="auto"/>
            </w:tcBorders>
            <w:shd w:val="clear" w:color="auto" w:fill="auto"/>
            <w:noWrap/>
            <w:vAlign w:val="bottom"/>
            <w:hideMark/>
          </w:tcPr>
          <w:p w14:paraId="309E061E"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C10E100</w:t>
            </w:r>
          </w:p>
        </w:tc>
        <w:tc>
          <w:tcPr>
            <w:tcW w:w="6343" w:type="dxa"/>
            <w:tcBorders>
              <w:top w:val="nil"/>
              <w:left w:val="nil"/>
              <w:bottom w:val="single" w:sz="4" w:space="0" w:color="auto"/>
              <w:right w:val="single" w:sz="4" w:space="0" w:color="auto"/>
            </w:tcBorders>
            <w:shd w:val="clear" w:color="auto" w:fill="auto"/>
            <w:noWrap/>
            <w:vAlign w:val="bottom"/>
            <w:hideMark/>
          </w:tcPr>
          <w:p w14:paraId="395D689E"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1 diabetes mellitus with ophthalmic complications</w:t>
            </w:r>
          </w:p>
        </w:tc>
      </w:tr>
      <w:tr w:rsidR="006D357E" w:rsidRPr="00A6694A" w14:paraId="08CB2D55" w14:textId="77777777" w:rsidTr="006D357E">
        <w:trPr>
          <w:trHeight w:val="300"/>
        </w:trPr>
        <w:tc>
          <w:tcPr>
            <w:tcW w:w="1122" w:type="dxa"/>
            <w:tcBorders>
              <w:top w:val="nil"/>
              <w:left w:val="single" w:sz="4" w:space="0" w:color="auto"/>
              <w:bottom w:val="single" w:sz="4" w:space="0" w:color="auto"/>
              <w:right w:val="single" w:sz="4" w:space="0" w:color="auto"/>
            </w:tcBorders>
            <w:shd w:val="clear" w:color="auto" w:fill="auto"/>
            <w:noWrap/>
            <w:vAlign w:val="bottom"/>
            <w:hideMark/>
          </w:tcPr>
          <w:p w14:paraId="7A2D9838"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99311</w:t>
            </w:r>
          </w:p>
        </w:tc>
        <w:tc>
          <w:tcPr>
            <w:tcW w:w="1195" w:type="dxa"/>
            <w:tcBorders>
              <w:top w:val="nil"/>
              <w:left w:val="nil"/>
              <w:bottom w:val="single" w:sz="4" w:space="0" w:color="auto"/>
              <w:right w:val="single" w:sz="4" w:space="0" w:color="auto"/>
            </w:tcBorders>
            <w:shd w:val="clear" w:color="auto" w:fill="auto"/>
            <w:noWrap/>
            <w:vAlign w:val="bottom"/>
            <w:hideMark/>
          </w:tcPr>
          <w:p w14:paraId="423593C8"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C10E111</w:t>
            </w:r>
          </w:p>
        </w:tc>
        <w:tc>
          <w:tcPr>
            <w:tcW w:w="6343" w:type="dxa"/>
            <w:tcBorders>
              <w:top w:val="nil"/>
              <w:left w:val="nil"/>
              <w:bottom w:val="single" w:sz="4" w:space="0" w:color="auto"/>
              <w:right w:val="single" w:sz="4" w:space="0" w:color="auto"/>
            </w:tcBorders>
            <w:shd w:val="clear" w:color="auto" w:fill="auto"/>
            <w:noWrap/>
            <w:vAlign w:val="bottom"/>
            <w:hideMark/>
          </w:tcPr>
          <w:p w14:paraId="1C7327D1"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I diabetes mellitus with ophthalmic complications</w:t>
            </w:r>
          </w:p>
        </w:tc>
      </w:tr>
      <w:tr w:rsidR="006D357E" w:rsidRPr="00A6694A" w14:paraId="674DC5A8" w14:textId="77777777" w:rsidTr="006D357E">
        <w:trPr>
          <w:trHeight w:val="300"/>
        </w:trPr>
        <w:tc>
          <w:tcPr>
            <w:tcW w:w="1122" w:type="dxa"/>
            <w:tcBorders>
              <w:top w:val="nil"/>
              <w:left w:val="single" w:sz="4" w:space="0" w:color="auto"/>
              <w:bottom w:val="single" w:sz="4" w:space="0" w:color="auto"/>
              <w:right w:val="single" w:sz="4" w:space="0" w:color="auto"/>
            </w:tcBorders>
            <w:shd w:val="clear" w:color="auto" w:fill="auto"/>
            <w:noWrap/>
            <w:vAlign w:val="bottom"/>
            <w:hideMark/>
          </w:tcPr>
          <w:p w14:paraId="7596D664"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98071</w:t>
            </w:r>
          </w:p>
        </w:tc>
        <w:tc>
          <w:tcPr>
            <w:tcW w:w="1195" w:type="dxa"/>
            <w:tcBorders>
              <w:top w:val="nil"/>
              <w:left w:val="nil"/>
              <w:bottom w:val="single" w:sz="4" w:space="0" w:color="auto"/>
              <w:right w:val="single" w:sz="4" w:space="0" w:color="auto"/>
            </w:tcBorders>
            <w:shd w:val="clear" w:color="auto" w:fill="auto"/>
            <w:noWrap/>
            <w:vAlign w:val="bottom"/>
            <w:hideMark/>
          </w:tcPr>
          <w:p w14:paraId="36ABA33B"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C10E112</w:t>
            </w:r>
          </w:p>
        </w:tc>
        <w:tc>
          <w:tcPr>
            <w:tcW w:w="6343" w:type="dxa"/>
            <w:tcBorders>
              <w:top w:val="nil"/>
              <w:left w:val="nil"/>
              <w:bottom w:val="single" w:sz="4" w:space="0" w:color="auto"/>
              <w:right w:val="single" w:sz="4" w:space="0" w:color="auto"/>
            </w:tcBorders>
            <w:shd w:val="clear" w:color="auto" w:fill="auto"/>
            <w:noWrap/>
            <w:vAlign w:val="bottom"/>
            <w:hideMark/>
          </w:tcPr>
          <w:p w14:paraId="71A1CD4C"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Insulin-dependent diabetes mellitus with ophthalmic comps</w:t>
            </w:r>
          </w:p>
        </w:tc>
      </w:tr>
      <w:tr w:rsidR="006D357E" w:rsidRPr="00A6694A" w14:paraId="5331EFE5" w14:textId="77777777" w:rsidTr="006D357E">
        <w:trPr>
          <w:trHeight w:val="300"/>
        </w:trPr>
        <w:tc>
          <w:tcPr>
            <w:tcW w:w="1122" w:type="dxa"/>
            <w:tcBorders>
              <w:top w:val="nil"/>
              <w:left w:val="single" w:sz="4" w:space="0" w:color="auto"/>
              <w:bottom w:val="single" w:sz="4" w:space="0" w:color="auto"/>
              <w:right w:val="single" w:sz="4" w:space="0" w:color="auto"/>
            </w:tcBorders>
            <w:shd w:val="clear" w:color="auto" w:fill="auto"/>
            <w:noWrap/>
            <w:vAlign w:val="bottom"/>
            <w:hideMark/>
          </w:tcPr>
          <w:p w14:paraId="2DA4B159"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42831</w:t>
            </w:r>
          </w:p>
        </w:tc>
        <w:tc>
          <w:tcPr>
            <w:tcW w:w="1195" w:type="dxa"/>
            <w:tcBorders>
              <w:top w:val="nil"/>
              <w:left w:val="nil"/>
              <w:bottom w:val="single" w:sz="4" w:space="0" w:color="auto"/>
              <w:right w:val="single" w:sz="4" w:space="0" w:color="auto"/>
            </w:tcBorders>
            <w:shd w:val="clear" w:color="auto" w:fill="auto"/>
            <w:noWrap/>
            <w:vAlign w:val="bottom"/>
            <w:hideMark/>
          </w:tcPr>
          <w:p w14:paraId="22346BB7"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C10E200</w:t>
            </w:r>
          </w:p>
        </w:tc>
        <w:tc>
          <w:tcPr>
            <w:tcW w:w="6343" w:type="dxa"/>
            <w:tcBorders>
              <w:top w:val="nil"/>
              <w:left w:val="nil"/>
              <w:bottom w:val="single" w:sz="4" w:space="0" w:color="auto"/>
              <w:right w:val="single" w:sz="4" w:space="0" w:color="auto"/>
            </w:tcBorders>
            <w:shd w:val="clear" w:color="auto" w:fill="auto"/>
            <w:noWrap/>
            <w:vAlign w:val="bottom"/>
            <w:hideMark/>
          </w:tcPr>
          <w:p w14:paraId="501510CA"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1 diabetes mellitus with neurological complications</w:t>
            </w:r>
          </w:p>
        </w:tc>
      </w:tr>
      <w:tr w:rsidR="006D357E" w:rsidRPr="00A6694A" w14:paraId="3AA01DA1" w14:textId="77777777" w:rsidTr="006D357E">
        <w:trPr>
          <w:trHeight w:val="300"/>
        </w:trPr>
        <w:tc>
          <w:tcPr>
            <w:tcW w:w="1122" w:type="dxa"/>
            <w:tcBorders>
              <w:top w:val="nil"/>
              <w:left w:val="single" w:sz="4" w:space="0" w:color="auto"/>
              <w:bottom w:val="single" w:sz="4" w:space="0" w:color="auto"/>
              <w:right w:val="single" w:sz="4" w:space="0" w:color="auto"/>
            </w:tcBorders>
            <w:shd w:val="clear" w:color="auto" w:fill="auto"/>
            <w:noWrap/>
            <w:vAlign w:val="bottom"/>
            <w:hideMark/>
          </w:tcPr>
          <w:p w14:paraId="3DCD0E37"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101735</w:t>
            </w:r>
          </w:p>
        </w:tc>
        <w:tc>
          <w:tcPr>
            <w:tcW w:w="1195" w:type="dxa"/>
            <w:tcBorders>
              <w:top w:val="nil"/>
              <w:left w:val="nil"/>
              <w:bottom w:val="single" w:sz="4" w:space="0" w:color="auto"/>
              <w:right w:val="single" w:sz="4" w:space="0" w:color="auto"/>
            </w:tcBorders>
            <w:shd w:val="clear" w:color="auto" w:fill="auto"/>
            <w:noWrap/>
            <w:vAlign w:val="bottom"/>
            <w:hideMark/>
          </w:tcPr>
          <w:p w14:paraId="7EA72EA4"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C10E212</w:t>
            </w:r>
          </w:p>
        </w:tc>
        <w:tc>
          <w:tcPr>
            <w:tcW w:w="6343" w:type="dxa"/>
            <w:tcBorders>
              <w:top w:val="nil"/>
              <w:left w:val="nil"/>
              <w:bottom w:val="single" w:sz="4" w:space="0" w:color="auto"/>
              <w:right w:val="single" w:sz="4" w:space="0" w:color="auto"/>
            </w:tcBorders>
            <w:shd w:val="clear" w:color="auto" w:fill="auto"/>
            <w:noWrap/>
            <w:vAlign w:val="bottom"/>
            <w:hideMark/>
          </w:tcPr>
          <w:p w14:paraId="6EB54189"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Insulin-dependent diabetes mellitus with neurological comps</w:t>
            </w:r>
          </w:p>
        </w:tc>
      </w:tr>
      <w:tr w:rsidR="006D357E" w:rsidRPr="00A6694A" w14:paraId="594C8B06" w14:textId="77777777" w:rsidTr="006D357E">
        <w:trPr>
          <w:trHeight w:val="300"/>
        </w:trPr>
        <w:tc>
          <w:tcPr>
            <w:tcW w:w="1122" w:type="dxa"/>
            <w:tcBorders>
              <w:top w:val="nil"/>
              <w:left w:val="single" w:sz="4" w:space="0" w:color="auto"/>
              <w:bottom w:val="single" w:sz="4" w:space="0" w:color="auto"/>
              <w:right w:val="single" w:sz="4" w:space="0" w:color="auto"/>
            </w:tcBorders>
            <w:shd w:val="clear" w:color="auto" w:fill="auto"/>
            <w:noWrap/>
            <w:vAlign w:val="bottom"/>
            <w:hideMark/>
          </w:tcPr>
          <w:p w14:paraId="2B9D82E1"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47650</w:t>
            </w:r>
          </w:p>
        </w:tc>
        <w:tc>
          <w:tcPr>
            <w:tcW w:w="1195" w:type="dxa"/>
            <w:tcBorders>
              <w:top w:val="nil"/>
              <w:left w:val="nil"/>
              <w:bottom w:val="single" w:sz="4" w:space="0" w:color="auto"/>
              <w:right w:val="single" w:sz="4" w:space="0" w:color="auto"/>
            </w:tcBorders>
            <w:shd w:val="clear" w:color="auto" w:fill="auto"/>
            <w:noWrap/>
            <w:vAlign w:val="bottom"/>
            <w:hideMark/>
          </w:tcPr>
          <w:p w14:paraId="54B2BFF6"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C10E300</w:t>
            </w:r>
          </w:p>
        </w:tc>
        <w:tc>
          <w:tcPr>
            <w:tcW w:w="6343" w:type="dxa"/>
            <w:tcBorders>
              <w:top w:val="nil"/>
              <w:left w:val="nil"/>
              <w:bottom w:val="single" w:sz="4" w:space="0" w:color="auto"/>
              <w:right w:val="single" w:sz="4" w:space="0" w:color="auto"/>
            </w:tcBorders>
            <w:shd w:val="clear" w:color="auto" w:fill="auto"/>
            <w:noWrap/>
            <w:vAlign w:val="bottom"/>
            <w:hideMark/>
          </w:tcPr>
          <w:p w14:paraId="687B327B"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1 diabetes mellitus with multiple complications</w:t>
            </w:r>
          </w:p>
        </w:tc>
      </w:tr>
      <w:tr w:rsidR="006D357E" w:rsidRPr="00A6694A" w14:paraId="6504D1C2" w14:textId="77777777" w:rsidTr="006D357E">
        <w:trPr>
          <w:trHeight w:val="300"/>
        </w:trPr>
        <w:tc>
          <w:tcPr>
            <w:tcW w:w="1122" w:type="dxa"/>
            <w:tcBorders>
              <w:top w:val="nil"/>
              <w:left w:val="single" w:sz="4" w:space="0" w:color="auto"/>
              <w:bottom w:val="single" w:sz="4" w:space="0" w:color="auto"/>
              <w:right w:val="single" w:sz="4" w:space="0" w:color="auto"/>
            </w:tcBorders>
            <w:shd w:val="clear" w:color="auto" w:fill="auto"/>
            <w:noWrap/>
            <w:vAlign w:val="bottom"/>
            <w:hideMark/>
          </w:tcPr>
          <w:p w14:paraId="687E460F"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91942</w:t>
            </w:r>
          </w:p>
        </w:tc>
        <w:tc>
          <w:tcPr>
            <w:tcW w:w="1195" w:type="dxa"/>
            <w:tcBorders>
              <w:top w:val="nil"/>
              <w:left w:val="nil"/>
              <w:bottom w:val="single" w:sz="4" w:space="0" w:color="auto"/>
              <w:right w:val="single" w:sz="4" w:space="0" w:color="auto"/>
            </w:tcBorders>
            <w:shd w:val="clear" w:color="auto" w:fill="auto"/>
            <w:noWrap/>
            <w:vAlign w:val="bottom"/>
            <w:hideMark/>
          </w:tcPr>
          <w:p w14:paraId="4F52A855"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C10E311</w:t>
            </w:r>
          </w:p>
        </w:tc>
        <w:tc>
          <w:tcPr>
            <w:tcW w:w="6343" w:type="dxa"/>
            <w:tcBorders>
              <w:top w:val="nil"/>
              <w:left w:val="nil"/>
              <w:bottom w:val="single" w:sz="4" w:space="0" w:color="auto"/>
              <w:right w:val="single" w:sz="4" w:space="0" w:color="auto"/>
            </w:tcBorders>
            <w:shd w:val="clear" w:color="auto" w:fill="auto"/>
            <w:noWrap/>
            <w:vAlign w:val="bottom"/>
            <w:hideMark/>
          </w:tcPr>
          <w:p w14:paraId="31109A86"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I diabetes mellitus with multiple complications</w:t>
            </w:r>
          </w:p>
        </w:tc>
      </w:tr>
      <w:tr w:rsidR="006D357E" w:rsidRPr="00A6694A" w14:paraId="40FF6297" w14:textId="77777777" w:rsidTr="006D357E">
        <w:trPr>
          <w:trHeight w:val="300"/>
        </w:trPr>
        <w:tc>
          <w:tcPr>
            <w:tcW w:w="1122" w:type="dxa"/>
            <w:tcBorders>
              <w:top w:val="nil"/>
              <w:left w:val="single" w:sz="4" w:space="0" w:color="auto"/>
              <w:bottom w:val="single" w:sz="4" w:space="0" w:color="auto"/>
              <w:right w:val="single" w:sz="4" w:space="0" w:color="auto"/>
            </w:tcBorders>
            <w:shd w:val="clear" w:color="auto" w:fill="auto"/>
            <w:noWrap/>
            <w:vAlign w:val="bottom"/>
            <w:hideMark/>
          </w:tcPr>
          <w:p w14:paraId="04EFD978"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45276</w:t>
            </w:r>
          </w:p>
        </w:tc>
        <w:tc>
          <w:tcPr>
            <w:tcW w:w="1195" w:type="dxa"/>
            <w:tcBorders>
              <w:top w:val="nil"/>
              <w:left w:val="nil"/>
              <w:bottom w:val="single" w:sz="4" w:space="0" w:color="auto"/>
              <w:right w:val="single" w:sz="4" w:space="0" w:color="auto"/>
            </w:tcBorders>
            <w:shd w:val="clear" w:color="auto" w:fill="auto"/>
            <w:noWrap/>
            <w:vAlign w:val="bottom"/>
            <w:hideMark/>
          </w:tcPr>
          <w:p w14:paraId="007689D8"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C10E312</w:t>
            </w:r>
          </w:p>
        </w:tc>
        <w:tc>
          <w:tcPr>
            <w:tcW w:w="6343" w:type="dxa"/>
            <w:tcBorders>
              <w:top w:val="nil"/>
              <w:left w:val="nil"/>
              <w:bottom w:val="single" w:sz="4" w:space="0" w:color="auto"/>
              <w:right w:val="single" w:sz="4" w:space="0" w:color="auto"/>
            </w:tcBorders>
            <w:shd w:val="clear" w:color="auto" w:fill="auto"/>
            <w:noWrap/>
            <w:vAlign w:val="bottom"/>
            <w:hideMark/>
          </w:tcPr>
          <w:p w14:paraId="5E92CE40"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Insulin dependent diabetes mellitus with multiple complicat</w:t>
            </w:r>
          </w:p>
        </w:tc>
      </w:tr>
      <w:tr w:rsidR="006D357E" w:rsidRPr="00A6694A" w14:paraId="75E848EB" w14:textId="77777777" w:rsidTr="006D357E">
        <w:trPr>
          <w:trHeight w:val="300"/>
        </w:trPr>
        <w:tc>
          <w:tcPr>
            <w:tcW w:w="1122" w:type="dxa"/>
            <w:tcBorders>
              <w:top w:val="nil"/>
              <w:left w:val="single" w:sz="4" w:space="0" w:color="auto"/>
              <w:bottom w:val="single" w:sz="4" w:space="0" w:color="auto"/>
              <w:right w:val="single" w:sz="4" w:space="0" w:color="auto"/>
            </w:tcBorders>
            <w:shd w:val="clear" w:color="auto" w:fill="auto"/>
            <w:noWrap/>
            <w:vAlign w:val="bottom"/>
            <w:hideMark/>
          </w:tcPr>
          <w:p w14:paraId="20760B08"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43921</w:t>
            </w:r>
          </w:p>
        </w:tc>
        <w:tc>
          <w:tcPr>
            <w:tcW w:w="1195" w:type="dxa"/>
            <w:tcBorders>
              <w:top w:val="nil"/>
              <w:left w:val="nil"/>
              <w:bottom w:val="single" w:sz="4" w:space="0" w:color="auto"/>
              <w:right w:val="single" w:sz="4" w:space="0" w:color="auto"/>
            </w:tcBorders>
            <w:shd w:val="clear" w:color="auto" w:fill="auto"/>
            <w:noWrap/>
            <w:vAlign w:val="bottom"/>
            <w:hideMark/>
          </w:tcPr>
          <w:p w14:paraId="6B91F304"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C10E400</w:t>
            </w:r>
          </w:p>
        </w:tc>
        <w:tc>
          <w:tcPr>
            <w:tcW w:w="6343" w:type="dxa"/>
            <w:tcBorders>
              <w:top w:val="nil"/>
              <w:left w:val="nil"/>
              <w:bottom w:val="single" w:sz="4" w:space="0" w:color="auto"/>
              <w:right w:val="single" w:sz="4" w:space="0" w:color="auto"/>
            </w:tcBorders>
            <w:shd w:val="clear" w:color="auto" w:fill="auto"/>
            <w:noWrap/>
            <w:vAlign w:val="bottom"/>
            <w:hideMark/>
          </w:tcPr>
          <w:p w14:paraId="5924DABC"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Unstable type 1 diabetes mellitus</w:t>
            </w:r>
          </w:p>
        </w:tc>
      </w:tr>
      <w:tr w:rsidR="006D357E" w:rsidRPr="00A6694A" w14:paraId="58AC5E94" w14:textId="77777777" w:rsidTr="006D357E">
        <w:trPr>
          <w:trHeight w:val="300"/>
        </w:trPr>
        <w:tc>
          <w:tcPr>
            <w:tcW w:w="1122" w:type="dxa"/>
            <w:tcBorders>
              <w:top w:val="nil"/>
              <w:left w:val="single" w:sz="4" w:space="0" w:color="auto"/>
              <w:bottom w:val="single" w:sz="4" w:space="0" w:color="auto"/>
              <w:right w:val="single" w:sz="4" w:space="0" w:color="auto"/>
            </w:tcBorders>
            <w:shd w:val="clear" w:color="auto" w:fill="auto"/>
            <w:noWrap/>
            <w:vAlign w:val="bottom"/>
            <w:hideMark/>
          </w:tcPr>
          <w:p w14:paraId="6B424B6A"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49949</w:t>
            </w:r>
          </w:p>
        </w:tc>
        <w:tc>
          <w:tcPr>
            <w:tcW w:w="1195" w:type="dxa"/>
            <w:tcBorders>
              <w:top w:val="nil"/>
              <w:left w:val="nil"/>
              <w:bottom w:val="single" w:sz="4" w:space="0" w:color="auto"/>
              <w:right w:val="single" w:sz="4" w:space="0" w:color="auto"/>
            </w:tcBorders>
            <w:shd w:val="clear" w:color="auto" w:fill="auto"/>
            <w:noWrap/>
            <w:vAlign w:val="bottom"/>
            <w:hideMark/>
          </w:tcPr>
          <w:p w14:paraId="69541F03"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C10E411</w:t>
            </w:r>
          </w:p>
        </w:tc>
        <w:tc>
          <w:tcPr>
            <w:tcW w:w="6343" w:type="dxa"/>
            <w:tcBorders>
              <w:top w:val="nil"/>
              <w:left w:val="nil"/>
              <w:bottom w:val="single" w:sz="4" w:space="0" w:color="auto"/>
              <w:right w:val="single" w:sz="4" w:space="0" w:color="auto"/>
            </w:tcBorders>
            <w:shd w:val="clear" w:color="auto" w:fill="auto"/>
            <w:noWrap/>
            <w:vAlign w:val="bottom"/>
            <w:hideMark/>
          </w:tcPr>
          <w:p w14:paraId="5B369985"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Unstable type I diabetes mellitus</w:t>
            </w:r>
          </w:p>
        </w:tc>
      </w:tr>
      <w:tr w:rsidR="006D357E" w:rsidRPr="00A6694A" w14:paraId="5577705D" w14:textId="77777777" w:rsidTr="006D357E">
        <w:trPr>
          <w:trHeight w:val="300"/>
        </w:trPr>
        <w:tc>
          <w:tcPr>
            <w:tcW w:w="1122" w:type="dxa"/>
            <w:tcBorders>
              <w:top w:val="nil"/>
              <w:left w:val="single" w:sz="4" w:space="0" w:color="auto"/>
              <w:bottom w:val="single" w:sz="4" w:space="0" w:color="auto"/>
              <w:right w:val="single" w:sz="4" w:space="0" w:color="auto"/>
            </w:tcBorders>
            <w:shd w:val="clear" w:color="auto" w:fill="auto"/>
            <w:noWrap/>
            <w:vAlign w:val="bottom"/>
            <w:hideMark/>
          </w:tcPr>
          <w:p w14:paraId="67B536BE"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54600</w:t>
            </w:r>
          </w:p>
        </w:tc>
        <w:tc>
          <w:tcPr>
            <w:tcW w:w="1195" w:type="dxa"/>
            <w:tcBorders>
              <w:top w:val="nil"/>
              <w:left w:val="nil"/>
              <w:bottom w:val="single" w:sz="4" w:space="0" w:color="auto"/>
              <w:right w:val="single" w:sz="4" w:space="0" w:color="auto"/>
            </w:tcBorders>
            <w:shd w:val="clear" w:color="auto" w:fill="auto"/>
            <w:noWrap/>
            <w:vAlign w:val="bottom"/>
            <w:hideMark/>
          </w:tcPr>
          <w:p w14:paraId="2E021534"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C10E412</w:t>
            </w:r>
          </w:p>
        </w:tc>
        <w:tc>
          <w:tcPr>
            <w:tcW w:w="6343" w:type="dxa"/>
            <w:tcBorders>
              <w:top w:val="nil"/>
              <w:left w:val="nil"/>
              <w:bottom w:val="single" w:sz="4" w:space="0" w:color="auto"/>
              <w:right w:val="single" w:sz="4" w:space="0" w:color="auto"/>
            </w:tcBorders>
            <w:shd w:val="clear" w:color="auto" w:fill="auto"/>
            <w:noWrap/>
            <w:vAlign w:val="bottom"/>
            <w:hideMark/>
          </w:tcPr>
          <w:p w14:paraId="20F4413C"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Unstable insulin dependent diabetes mellitus</w:t>
            </w:r>
          </w:p>
        </w:tc>
      </w:tr>
      <w:tr w:rsidR="006D357E" w:rsidRPr="00A6694A" w14:paraId="2AD828BE" w14:textId="77777777" w:rsidTr="006D357E">
        <w:trPr>
          <w:trHeight w:val="300"/>
        </w:trPr>
        <w:tc>
          <w:tcPr>
            <w:tcW w:w="1122" w:type="dxa"/>
            <w:tcBorders>
              <w:top w:val="nil"/>
              <w:left w:val="single" w:sz="4" w:space="0" w:color="auto"/>
              <w:bottom w:val="single" w:sz="4" w:space="0" w:color="auto"/>
              <w:right w:val="single" w:sz="4" w:space="0" w:color="auto"/>
            </w:tcBorders>
            <w:shd w:val="clear" w:color="auto" w:fill="auto"/>
            <w:noWrap/>
            <w:vAlign w:val="bottom"/>
            <w:hideMark/>
          </w:tcPr>
          <w:p w14:paraId="621E8A42"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18683</w:t>
            </w:r>
          </w:p>
        </w:tc>
        <w:tc>
          <w:tcPr>
            <w:tcW w:w="1195" w:type="dxa"/>
            <w:tcBorders>
              <w:top w:val="nil"/>
              <w:left w:val="nil"/>
              <w:bottom w:val="single" w:sz="4" w:space="0" w:color="auto"/>
              <w:right w:val="single" w:sz="4" w:space="0" w:color="auto"/>
            </w:tcBorders>
            <w:shd w:val="clear" w:color="auto" w:fill="auto"/>
            <w:noWrap/>
            <w:vAlign w:val="bottom"/>
            <w:hideMark/>
          </w:tcPr>
          <w:p w14:paraId="48AAE416"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C10E500</w:t>
            </w:r>
          </w:p>
        </w:tc>
        <w:tc>
          <w:tcPr>
            <w:tcW w:w="6343" w:type="dxa"/>
            <w:tcBorders>
              <w:top w:val="nil"/>
              <w:left w:val="nil"/>
              <w:bottom w:val="single" w:sz="4" w:space="0" w:color="auto"/>
              <w:right w:val="single" w:sz="4" w:space="0" w:color="auto"/>
            </w:tcBorders>
            <w:shd w:val="clear" w:color="auto" w:fill="auto"/>
            <w:noWrap/>
            <w:vAlign w:val="bottom"/>
            <w:hideMark/>
          </w:tcPr>
          <w:p w14:paraId="5EFCFF39"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1 diabetes mellitus with ulcer</w:t>
            </w:r>
          </w:p>
        </w:tc>
      </w:tr>
      <w:tr w:rsidR="006D357E" w:rsidRPr="00A6694A" w14:paraId="55907C75" w14:textId="77777777" w:rsidTr="006D357E">
        <w:trPr>
          <w:trHeight w:val="300"/>
        </w:trPr>
        <w:tc>
          <w:tcPr>
            <w:tcW w:w="1122" w:type="dxa"/>
            <w:tcBorders>
              <w:top w:val="nil"/>
              <w:left w:val="single" w:sz="4" w:space="0" w:color="auto"/>
              <w:bottom w:val="single" w:sz="4" w:space="0" w:color="auto"/>
              <w:right w:val="single" w:sz="4" w:space="0" w:color="auto"/>
            </w:tcBorders>
            <w:shd w:val="clear" w:color="auto" w:fill="auto"/>
            <w:noWrap/>
            <w:vAlign w:val="bottom"/>
            <w:hideMark/>
          </w:tcPr>
          <w:p w14:paraId="419FBE3D"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93878</w:t>
            </w:r>
          </w:p>
        </w:tc>
        <w:tc>
          <w:tcPr>
            <w:tcW w:w="1195" w:type="dxa"/>
            <w:tcBorders>
              <w:top w:val="nil"/>
              <w:left w:val="nil"/>
              <w:bottom w:val="single" w:sz="4" w:space="0" w:color="auto"/>
              <w:right w:val="single" w:sz="4" w:space="0" w:color="auto"/>
            </w:tcBorders>
            <w:shd w:val="clear" w:color="auto" w:fill="auto"/>
            <w:noWrap/>
            <w:vAlign w:val="bottom"/>
            <w:hideMark/>
          </w:tcPr>
          <w:p w14:paraId="2852135C"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C10E511</w:t>
            </w:r>
          </w:p>
        </w:tc>
        <w:tc>
          <w:tcPr>
            <w:tcW w:w="6343" w:type="dxa"/>
            <w:tcBorders>
              <w:top w:val="nil"/>
              <w:left w:val="nil"/>
              <w:bottom w:val="single" w:sz="4" w:space="0" w:color="auto"/>
              <w:right w:val="single" w:sz="4" w:space="0" w:color="auto"/>
            </w:tcBorders>
            <w:shd w:val="clear" w:color="auto" w:fill="auto"/>
            <w:noWrap/>
            <w:vAlign w:val="bottom"/>
            <w:hideMark/>
          </w:tcPr>
          <w:p w14:paraId="6FBD8B28"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I diabetes mellitus with ulcer</w:t>
            </w:r>
          </w:p>
        </w:tc>
      </w:tr>
      <w:tr w:rsidR="006D357E" w:rsidRPr="00A6694A" w14:paraId="694BEC50" w14:textId="77777777" w:rsidTr="006D357E">
        <w:trPr>
          <w:trHeight w:val="300"/>
        </w:trPr>
        <w:tc>
          <w:tcPr>
            <w:tcW w:w="1122" w:type="dxa"/>
            <w:tcBorders>
              <w:top w:val="nil"/>
              <w:left w:val="single" w:sz="4" w:space="0" w:color="auto"/>
              <w:bottom w:val="single" w:sz="4" w:space="0" w:color="auto"/>
              <w:right w:val="single" w:sz="4" w:space="0" w:color="auto"/>
            </w:tcBorders>
            <w:shd w:val="clear" w:color="auto" w:fill="auto"/>
            <w:noWrap/>
            <w:vAlign w:val="bottom"/>
            <w:hideMark/>
          </w:tcPr>
          <w:p w14:paraId="23038952"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98704</w:t>
            </w:r>
          </w:p>
        </w:tc>
        <w:tc>
          <w:tcPr>
            <w:tcW w:w="1195" w:type="dxa"/>
            <w:tcBorders>
              <w:top w:val="nil"/>
              <w:left w:val="nil"/>
              <w:bottom w:val="single" w:sz="4" w:space="0" w:color="auto"/>
              <w:right w:val="single" w:sz="4" w:space="0" w:color="auto"/>
            </w:tcBorders>
            <w:shd w:val="clear" w:color="auto" w:fill="auto"/>
            <w:noWrap/>
            <w:vAlign w:val="bottom"/>
            <w:hideMark/>
          </w:tcPr>
          <w:p w14:paraId="59B7C915"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C10E512</w:t>
            </w:r>
          </w:p>
        </w:tc>
        <w:tc>
          <w:tcPr>
            <w:tcW w:w="6343" w:type="dxa"/>
            <w:tcBorders>
              <w:top w:val="nil"/>
              <w:left w:val="nil"/>
              <w:bottom w:val="single" w:sz="4" w:space="0" w:color="auto"/>
              <w:right w:val="single" w:sz="4" w:space="0" w:color="auto"/>
            </w:tcBorders>
            <w:shd w:val="clear" w:color="auto" w:fill="auto"/>
            <w:noWrap/>
            <w:vAlign w:val="bottom"/>
            <w:hideMark/>
          </w:tcPr>
          <w:p w14:paraId="7AAA109A"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Insulin dependent diabetes mellitus with ulcer</w:t>
            </w:r>
          </w:p>
        </w:tc>
      </w:tr>
      <w:tr w:rsidR="006D357E" w:rsidRPr="00A6694A" w14:paraId="1A508F05" w14:textId="77777777" w:rsidTr="006D357E">
        <w:trPr>
          <w:trHeight w:val="300"/>
        </w:trPr>
        <w:tc>
          <w:tcPr>
            <w:tcW w:w="1122" w:type="dxa"/>
            <w:tcBorders>
              <w:top w:val="nil"/>
              <w:left w:val="single" w:sz="4" w:space="0" w:color="auto"/>
              <w:bottom w:val="single" w:sz="4" w:space="0" w:color="auto"/>
              <w:right w:val="single" w:sz="4" w:space="0" w:color="auto"/>
            </w:tcBorders>
            <w:shd w:val="clear" w:color="auto" w:fill="auto"/>
            <w:noWrap/>
            <w:vAlign w:val="bottom"/>
            <w:hideMark/>
          </w:tcPr>
          <w:p w14:paraId="20B5A962"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69993</w:t>
            </w:r>
          </w:p>
        </w:tc>
        <w:tc>
          <w:tcPr>
            <w:tcW w:w="1195" w:type="dxa"/>
            <w:tcBorders>
              <w:top w:val="nil"/>
              <w:left w:val="nil"/>
              <w:bottom w:val="single" w:sz="4" w:space="0" w:color="auto"/>
              <w:right w:val="single" w:sz="4" w:space="0" w:color="auto"/>
            </w:tcBorders>
            <w:shd w:val="clear" w:color="auto" w:fill="auto"/>
            <w:noWrap/>
            <w:vAlign w:val="bottom"/>
            <w:hideMark/>
          </w:tcPr>
          <w:p w14:paraId="742FD2CA"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C10E600</w:t>
            </w:r>
          </w:p>
        </w:tc>
        <w:tc>
          <w:tcPr>
            <w:tcW w:w="6343" w:type="dxa"/>
            <w:tcBorders>
              <w:top w:val="nil"/>
              <w:left w:val="nil"/>
              <w:bottom w:val="single" w:sz="4" w:space="0" w:color="auto"/>
              <w:right w:val="single" w:sz="4" w:space="0" w:color="auto"/>
            </w:tcBorders>
            <w:shd w:val="clear" w:color="auto" w:fill="auto"/>
            <w:noWrap/>
            <w:vAlign w:val="bottom"/>
            <w:hideMark/>
          </w:tcPr>
          <w:p w14:paraId="69B68671"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1 diabetes mellitus with gangrene</w:t>
            </w:r>
          </w:p>
        </w:tc>
      </w:tr>
      <w:tr w:rsidR="006D357E" w:rsidRPr="00A6694A" w14:paraId="00A9FFA9" w14:textId="77777777" w:rsidTr="006D357E">
        <w:trPr>
          <w:trHeight w:val="300"/>
        </w:trPr>
        <w:tc>
          <w:tcPr>
            <w:tcW w:w="1122" w:type="dxa"/>
            <w:tcBorders>
              <w:top w:val="nil"/>
              <w:left w:val="single" w:sz="4" w:space="0" w:color="auto"/>
              <w:bottom w:val="single" w:sz="4" w:space="0" w:color="auto"/>
              <w:right w:val="single" w:sz="4" w:space="0" w:color="auto"/>
            </w:tcBorders>
            <w:shd w:val="clear" w:color="auto" w:fill="auto"/>
            <w:noWrap/>
            <w:vAlign w:val="bottom"/>
            <w:hideMark/>
          </w:tcPr>
          <w:p w14:paraId="1F8B70DC"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102112</w:t>
            </w:r>
          </w:p>
        </w:tc>
        <w:tc>
          <w:tcPr>
            <w:tcW w:w="1195" w:type="dxa"/>
            <w:tcBorders>
              <w:top w:val="nil"/>
              <w:left w:val="nil"/>
              <w:bottom w:val="single" w:sz="4" w:space="0" w:color="auto"/>
              <w:right w:val="single" w:sz="4" w:space="0" w:color="auto"/>
            </w:tcBorders>
            <w:shd w:val="clear" w:color="auto" w:fill="auto"/>
            <w:noWrap/>
            <w:vAlign w:val="bottom"/>
            <w:hideMark/>
          </w:tcPr>
          <w:p w14:paraId="43756AAF"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C10E611</w:t>
            </w:r>
          </w:p>
        </w:tc>
        <w:tc>
          <w:tcPr>
            <w:tcW w:w="6343" w:type="dxa"/>
            <w:tcBorders>
              <w:top w:val="nil"/>
              <w:left w:val="nil"/>
              <w:bottom w:val="single" w:sz="4" w:space="0" w:color="auto"/>
              <w:right w:val="single" w:sz="4" w:space="0" w:color="auto"/>
            </w:tcBorders>
            <w:shd w:val="clear" w:color="auto" w:fill="auto"/>
            <w:noWrap/>
            <w:vAlign w:val="bottom"/>
            <w:hideMark/>
          </w:tcPr>
          <w:p w14:paraId="0A8A8F59"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I diabetes mellitus with gangrene</w:t>
            </w:r>
          </w:p>
        </w:tc>
      </w:tr>
      <w:tr w:rsidR="006D357E" w:rsidRPr="00A6694A" w14:paraId="76CC30D3" w14:textId="77777777" w:rsidTr="006D357E">
        <w:trPr>
          <w:trHeight w:val="300"/>
        </w:trPr>
        <w:tc>
          <w:tcPr>
            <w:tcW w:w="1122" w:type="dxa"/>
            <w:tcBorders>
              <w:top w:val="nil"/>
              <w:left w:val="single" w:sz="4" w:space="0" w:color="auto"/>
              <w:bottom w:val="single" w:sz="4" w:space="0" w:color="auto"/>
              <w:right w:val="single" w:sz="4" w:space="0" w:color="auto"/>
            </w:tcBorders>
            <w:shd w:val="clear" w:color="auto" w:fill="auto"/>
            <w:noWrap/>
            <w:vAlign w:val="bottom"/>
            <w:hideMark/>
          </w:tcPr>
          <w:p w14:paraId="14C19DF6"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18387</w:t>
            </w:r>
          </w:p>
        </w:tc>
        <w:tc>
          <w:tcPr>
            <w:tcW w:w="1195" w:type="dxa"/>
            <w:tcBorders>
              <w:top w:val="nil"/>
              <w:left w:val="nil"/>
              <w:bottom w:val="single" w:sz="4" w:space="0" w:color="auto"/>
              <w:right w:val="single" w:sz="4" w:space="0" w:color="auto"/>
            </w:tcBorders>
            <w:shd w:val="clear" w:color="auto" w:fill="auto"/>
            <w:noWrap/>
            <w:vAlign w:val="bottom"/>
            <w:hideMark/>
          </w:tcPr>
          <w:p w14:paraId="62D5963F"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C10E700</w:t>
            </w:r>
          </w:p>
        </w:tc>
        <w:tc>
          <w:tcPr>
            <w:tcW w:w="6343" w:type="dxa"/>
            <w:tcBorders>
              <w:top w:val="nil"/>
              <w:left w:val="nil"/>
              <w:bottom w:val="single" w:sz="4" w:space="0" w:color="auto"/>
              <w:right w:val="single" w:sz="4" w:space="0" w:color="auto"/>
            </w:tcBorders>
            <w:shd w:val="clear" w:color="auto" w:fill="auto"/>
            <w:noWrap/>
            <w:vAlign w:val="bottom"/>
            <w:hideMark/>
          </w:tcPr>
          <w:p w14:paraId="36F1D6DA"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1 diabetes mellitus with retinopathy</w:t>
            </w:r>
          </w:p>
        </w:tc>
      </w:tr>
      <w:tr w:rsidR="006D357E" w:rsidRPr="00A6694A" w14:paraId="2D49A36C" w14:textId="77777777" w:rsidTr="006D357E">
        <w:trPr>
          <w:trHeight w:val="300"/>
        </w:trPr>
        <w:tc>
          <w:tcPr>
            <w:tcW w:w="1122" w:type="dxa"/>
            <w:tcBorders>
              <w:top w:val="nil"/>
              <w:left w:val="single" w:sz="4" w:space="0" w:color="auto"/>
              <w:bottom w:val="single" w:sz="4" w:space="0" w:color="auto"/>
              <w:right w:val="single" w:sz="4" w:space="0" w:color="auto"/>
            </w:tcBorders>
            <w:shd w:val="clear" w:color="auto" w:fill="auto"/>
            <w:noWrap/>
            <w:vAlign w:val="bottom"/>
            <w:hideMark/>
          </w:tcPr>
          <w:p w14:paraId="127A015F"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95343</w:t>
            </w:r>
          </w:p>
        </w:tc>
        <w:tc>
          <w:tcPr>
            <w:tcW w:w="1195" w:type="dxa"/>
            <w:tcBorders>
              <w:top w:val="nil"/>
              <w:left w:val="nil"/>
              <w:bottom w:val="single" w:sz="4" w:space="0" w:color="auto"/>
              <w:right w:val="single" w:sz="4" w:space="0" w:color="auto"/>
            </w:tcBorders>
            <w:shd w:val="clear" w:color="auto" w:fill="auto"/>
            <w:noWrap/>
            <w:vAlign w:val="bottom"/>
            <w:hideMark/>
          </w:tcPr>
          <w:p w14:paraId="6D935095"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C10E711</w:t>
            </w:r>
          </w:p>
        </w:tc>
        <w:tc>
          <w:tcPr>
            <w:tcW w:w="6343" w:type="dxa"/>
            <w:tcBorders>
              <w:top w:val="nil"/>
              <w:left w:val="nil"/>
              <w:bottom w:val="single" w:sz="4" w:space="0" w:color="auto"/>
              <w:right w:val="single" w:sz="4" w:space="0" w:color="auto"/>
            </w:tcBorders>
            <w:shd w:val="clear" w:color="auto" w:fill="auto"/>
            <w:noWrap/>
            <w:vAlign w:val="bottom"/>
            <w:hideMark/>
          </w:tcPr>
          <w:p w14:paraId="47875160"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I diabetes mellitus with retinopathy</w:t>
            </w:r>
          </w:p>
        </w:tc>
      </w:tr>
      <w:tr w:rsidR="006D357E" w:rsidRPr="00A6694A" w14:paraId="4A5CB2FA" w14:textId="77777777" w:rsidTr="006D357E">
        <w:trPr>
          <w:trHeight w:val="300"/>
        </w:trPr>
        <w:tc>
          <w:tcPr>
            <w:tcW w:w="1122" w:type="dxa"/>
            <w:tcBorders>
              <w:top w:val="nil"/>
              <w:left w:val="single" w:sz="4" w:space="0" w:color="auto"/>
              <w:bottom w:val="single" w:sz="4" w:space="0" w:color="auto"/>
              <w:right w:val="single" w:sz="4" w:space="0" w:color="auto"/>
            </w:tcBorders>
            <w:shd w:val="clear" w:color="auto" w:fill="auto"/>
            <w:noWrap/>
            <w:vAlign w:val="bottom"/>
            <w:hideMark/>
          </w:tcPr>
          <w:p w14:paraId="7D0F2E03"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93875</w:t>
            </w:r>
          </w:p>
        </w:tc>
        <w:tc>
          <w:tcPr>
            <w:tcW w:w="1195" w:type="dxa"/>
            <w:tcBorders>
              <w:top w:val="nil"/>
              <w:left w:val="nil"/>
              <w:bottom w:val="single" w:sz="4" w:space="0" w:color="auto"/>
              <w:right w:val="single" w:sz="4" w:space="0" w:color="auto"/>
            </w:tcBorders>
            <w:shd w:val="clear" w:color="auto" w:fill="auto"/>
            <w:noWrap/>
            <w:vAlign w:val="bottom"/>
            <w:hideMark/>
          </w:tcPr>
          <w:p w14:paraId="4A6529BE"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C10E712</w:t>
            </w:r>
          </w:p>
        </w:tc>
        <w:tc>
          <w:tcPr>
            <w:tcW w:w="6343" w:type="dxa"/>
            <w:tcBorders>
              <w:top w:val="nil"/>
              <w:left w:val="nil"/>
              <w:bottom w:val="single" w:sz="4" w:space="0" w:color="auto"/>
              <w:right w:val="single" w:sz="4" w:space="0" w:color="auto"/>
            </w:tcBorders>
            <w:shd w:val="clear" w:color="auto" w:fill="auto"/>
            <w:noWrap/>
            <w:vAlign w:val="bottom"/>
            <w:hideMark/>
          </w:tcPr>
          <w:p w14:paraId="25FF3338"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Insulin dependent diabetes mellitus with retinopathy</w:t>
            </w:r>
          </w:p>
        </w:tc>
      </w:tr>
      <w:tr w:rsidR="006D357E" w:rsidRPr="00A6694A" w14:paraId="041AC468" w14:textId="77777777" w:rsidTr="006D357E">
        <w:trPr>
          <w:trHeight w:val="300"/>
        </w:trPr>
        <w:tc>
          <w:tcPr>
            <w:tcW w:w="1122" w:type="dxa"/>
            <w:tcBorders>
              <w:top w:val="nil"/>
              <w:left w:val="single" w:sz="4" w:space="0" w:color="auto"/>
              <w:bottom w:val="single" w:sz="4" w:space="0" w:color="auto"/>
              <w:right w:val="single" w:sz="4" w:space="0" w:color="auto"/>
            </w:tcBorders>
            <w:shd w:val="clear" w:color="auto" w:fill="auto"/>
            <w:noWrap/>
            <w:vAlign w:val="bottom"/>
            <w:hideMark/>
          </w:tcPr>
          <w:p w14:paraId="614AED2C"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35288</w:t>
            </w:r>
          </w:p>
        </w:tc>
        <w:tc>
          <w:tcPr>
            <w:tcW w:w="1195" w:type="dxa"/>
            <w:tcBorders>
              <w:top w:val="nil"/>
              <w:left w:val="nil"/>
              <w:bottom w:val="single" w:sz="4" w:space="0" w:color="auto"/>
              <w:right w:val="single" w:sz="4" w:space="0" w:color="auto"/>
            </w:tcBorders>
            <w:shd w:val="clear" w:color="auto" w:fill="auto"/>
            <w:noWrap/>
            <w:vAlign w:val="bottom"/>
            <w:hideMark/>
          </w:tcPr>
          <w:p w14:paraId="12798E59"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C10E800</w:t>
            </w:r>
          </w:p>
        </w:tc>
        <w:tc>
          <w:tcPr>
            <w:tcW w:w="6343" w:type="dxa"/>
            <w:tcBorders>
              <w:top w:val="nil"/>
              <w:left w:val="nil"/>
              <w:bottom w:val="single" w:sz="4" w:space="0" w:color="auto"/>
              <w:right w:val="single" w:sz="4" w:space="0" w:color="auto"/>
            </w:tcBorders>
            <w:shd w:val="clear" w:color="auto" w:fill="auto"/>
            <w:noWrap/>
            <w:vAlign w:val="bottom"/>
            <w:hideMark/>
          </w:tcPr>
          <w:p w14:paraId="5C56AC3F"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1 diabetes mellitus - poor control</w:t>
            </w:r>
          </w:p>
        </w:tc>
      </w:tr>
      <w:tr w:rsidR="006D357E" w:rsidRPr="00A6694A" w14:paraId="16EB4E1D" w14:textId="77777777" w:rsidTr="006D357E">
        <w:trPr>
          <w:trHeight w:val="300"/>
        </w:trPr>
        <w:tc>
          <w:tcPr>
            <w:tcW w:w="1122" w:type="dxa"/>
            <w:tcBorders>
              <w:top w:val="nil"/>
              <w:left w:val="single" w:sz="4" w:space="0" w:color="auto"/>
              <w:bottom w:val="single" w:sz="4" w:space="0" w:color="auto"/>
              <w:right w:val="single" w:sz="4" w:space="0" w:color="auto"/>
            </w:tcBorders>
            <w:shd w:val="clear" w:color="auto" w:fill="auto"/>
            <w:noWrap/>
            <w:vAlign w:val="bottom"/>
            <w:hideMark/>
          </w:tcPr>
          <w:p w14:paraId="11ED8341"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72702</w:t>
            </w:r>
          </w:p>
        </w:tc>
        <w:tc>
          <w:tcPr>
            <w:tcW w:w="1195" w:type="dxa"/>
            <w:tcBorders>
              <w:top w:val="nil"/>
              <w:left w:val="nil"/>
              <w:bottom w:val="single" w:sz="4" w:space="0" w:color="auto"/>
              <w:right w:val="single" w:sz="4" w:space="0" w:color="auto"/>
            </w:tcBorders>
            <w:shd w:val="clear" w:color="auto" w:fill="auto"/>
            <w:noWrap/>
            <w:vAlign w:val="bottom"/>
            <w:hideMark/>
          </w:tcPr>
          <w:p w14:paraId="5FD1144D"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C10E812</w:t>
            </w:r>
          </w:p>
        </w:tc>
        <w:tc>
          <w:tcPr>
            <w:tcW w:w="6343" w:type="dxa"/>
            <w:tcBorders>
              <w:top w:val="nil"/>
              <w:left w:val="nil"/>
              <w:bottom w:val="single" w:sz="4" w:space="0" w:color="auto"/>
              <w:right w:val="single" w:sz="4" w:space="0" w:color="auto"/>
            </w:tcBorders>
            <w:shd w:val="clear" w:color="auto" w:fill="auto"/>
            <w:noWrap/>
            <w:vAlign w:val="bottom"/>
            <w:hideMark/>
          </w:tcPr>
          <w:p w14:paraId="7304B6F2"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Insulin dependent diabetes mellitus - poor control</w:t>
            </w:r>
          </w:p>
        </w:tc>
      </w:tr>
      <w:tr w:rsidR="006D357E" w:rsidRPr="00A6694A" w14:paraId="43F8DBAB" w14:textId="77777777" w:rsidTr="006D357E">
        <w:trPr>
          <w:trHeight w:val="300"/>
        </w:trPr>
        <w:tc>
          <w:tcPr>
            <w:tcW w:w="1122" w:type="dxa"/>
            <w:tcBorders>
              <w:top w:val="nil"/>
              <w:left w:val="single" w:sz="4" w:space="0" w:color="auto"/>
              <w:bottom w:val="single" w:sz="4" w:space="0" w:color="auto"/>
              <w:right w:val="single" w:sz="4" w:space="0" w:color="auto"/>
            </w:tcBorders>
            <w:shd w:val="clear" w:color="auto" w:fill="auto"/>
            <w:noWrap/>
            <w:vAlign w:val="bottom"/>
            <w:hideMark/>
          </w:tcPr>
          <w:p w14:paraId="5C206D19"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40682</w:t>
            </w:r>
          </w:p>
        </w:tc>
        <w:tc>
          <w:tcPr>
            <w:tcW w:w="1195" w:type="dxa"/>
            <w:tcBorders>
              <w:top w:val="nil"/>
              <w:left w:val="nil"/>
              <w:bottom w:val="single" w:sz="4" w:space="0" w:color="auto"/>
              <w:right w:val="single" w:sz="4" w:space="0" w:color="auto"/>
            </w:tcBorders>
            <w:shd w:val="clear" w:color="auto" w:fill="auto"/>
            <w:noWrap/>
            <w:vAlign w:val="bottom"/>
            <w:hideMark/>
          </w:tcPr>
          <w:p w14:paraId="63064B9F"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C10E900</w:t>
            </w:r>
          </w:p>
        </w:tc>
        <w:tc>
          <w:tcPr>
            <w:tcW w:w="6343" w:type="dxa"/>
            <w:tcBorders>
              <w:top w:val="nil"/>
              <w:left w:val="nil"/>
              <w:bottom w:val="single" w:sz="4" w:space="0" w:color="auto"/>
              <w:right w:val="single" w:sz="4" w:space="0" w:color="auto"/>
            </w:tcBorders>
            <w:shd w:val="clear" w:color="auto" w:fill="auto"/>
            <w:noWrap/>
            <w:vAlign w:val="bottom"/>
            <w:hideMark/>
          </w:tcPr>
          <w:p w14:paraId="038FF00D"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1 diabetes mellitus maturity onset</w:t>
            </w:r>
          </w:p>
        </w:tc>
      </w:tr>
      <w:tr w:rsidR="006D357E" w:rsidRPr="00A6694A" w14:paraId="48671D45" w14:textId="77777777" w:rsidTr="006D357E">
        <w:trPr>
          <w:trHeight w:val="300"/>
        </w:trPr>
        <w:tc>
          <w:tcPr>
            <w:tcW w:w="1122" w:type="dxa"/>
            <w:tcBorders>
              <w:top w:val="nil"/>
              <w:left w:val="single" w:sz="4" w:space="0" w:color="auto"/>
              <w:bottom w:val="single" w:sz="4" w:space="0" w:color="auto"/>
              <w:right w:val="single" w:sz="4" w:space="0" w:color="auto"/>
            </w:tcBorders>
            <w:shd w:val="clear" w:color="auto" w:fill="auto"/>
            <w:noWrap/>
            <w:vAlign w:val="bottom"/>
            <w:hideMark/>
          </w:tcPr>
          <w:p w14:paraId="3D100AC2"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96235</w:t>
            </w:r>
          </w:p>
        </w:tc>
        <w:tc>
          <w:tcPr>
            <w:tcW w:w="1195" w:type="dxa"/>
            <w:tcBorders>
              <w:top w:val="nil"/>
              <w:left w:val="nil"/>
              <w:bottom w:val="single" w:sz="4" w:space="0" w:color="auto"/>
              <w:right w:val="single" w:sz="4" w:space="0" w:color="auto"/>
            </w:tcBorders>
            <w:shd w:val="clear" w:color="auto" w:fill="auto"/>
            <w:noWrap/>
            <w:vAlign w:val="bottom"/>
            <w:hideMark/>
          </w:tcPr>
          <w:p w14:paraId="2B7993F0"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C10E911</w:t>
            </w:r>
          </w:p>
        </w:tc>
        <w:tc>
          <w:tcPr>
            <w:tcW w:w="6343" w:type="dxa"/>
            <w:tcBorders>
              <w:top w:val="nil"/>
              <w:left w:val="nil"/>
              <w:bottom w:val="single" w:sz="4" w:space="0" w:color="auto"/>
              <w:right w:val="single" w:sz="4" w:space="0" w:color="auto"/>
            </w:tcBorders>
            <w:shd w:val="clear" w:color="auto" w:fill="auto"/>
            <w:noWrap/>
            <w:vAlign w:val="bottom"/>
            <w:hideMark/>
          </w:tcPr>
          <w:p w14:paraId="722D2165"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I diabetes mellitus maturity onset</w:t>
            </w:r>
          </w:p>
        </w:tc>
      </w:tr>
      <w:tr w:rsidR="006D357E" w:rsidRPr="00A6694A" w14:paraId="397D09BE" w14:textId="77777777" w:rsidTr="006D357E">
        <w:trPr>
          <w:trHeight w:val="300"/>
        </w:trPr>
        <w:tc>
          <w:tcPr>
            <w:tcW w:w="1122" w:type="dxa"/>
            <w:tcBorders>
              <w:top w:val="nil"/>
              <w:left w:val="single" w:sz="4" w:space="0" w:color="auto"/>
              <w:bottom w:val="single" w:sz="4" w:space="0" w:color="auto"/>
              <w:right w:val="single" w:sz="4" w:space="0" w:color="auto"/>
            </w:tcBorders>
            <w:shd w:val="clear" w:color="auto" w:fill="auto"/>
            <w:noWrap/>
            <w:vAlign w:val="bottom"/>
            <w:hideMark/>
          </w:tcPr>
          <w:p w14:paraId="36DACA64"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97849</w:t>
            </w:r>
          </w:p>
        </w:tc>
        <w:tc>
          <w:tcPr>
            <w:tcW w:w="1195" w:type="dxa"/>
            <w:tcBorders>
              <w:top w:val="nil"/>
              <w:left w:val="nil"/>
              <w:bottom w:val="single" w:sz="4" w:space="0" w:color="auto"/>
              <w:right w:val="single" w:sz="4" w:space="0" w:color="auto"/>
            </w:tcBorders>
            <w:shd w:val="clear" w:color="auto" w:fill="auto"/>
            <w:noWrap/>
            <w:vAlign w:val="bottom"/>
            <w:hideMark/>
          </w:tcPr>
          <w:p w14:paraId="02932E81"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C10E912</w:t>
            </w:r>
          </w:p>
        </w:tc>
        <w:tc>
          <w:tcPr>
            <w:tcW w:w="6343" w:type="dxa"/>
            <w:tcBorders>
              <w:top w:val="nil"/>
              <w:left w:val="nil"/>
              <w:bottom w:val="single" w:sz="4" w:space="0" w:color="auto"/>
              <w:right w:val="single" w:sz="4" w:space="0" w:color="auto"/>
            </w:tcBorders>
            <w:shd w:val="clear" w:color="auto" w:fill="auto"/>
            <w:noWrap/>
            <w:vAlign w:val="bottom"/>
            <w:hideMark/>
          </w:tcPr>
          <w:p w14:paraId="636BCBF9"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Insulin dependent diabetes maturity onset</w:t>
            </w:r>
          </w:p>
        </w:tc>
      </w:tr>
      <w:tr w:rsidR="006D357E" w:rsidRPr="00A6694A" w14:paraId="6B3CCEC4" w14:textId="77777777" w:rsidTr="006D357E">
        <w:trPr>
          <w:trHeight w:val="300"/>
        </w:trPr>
        <w:tc>
          <w:tcPr>
            <w:tcW w:w="1122" w:type="dxa"/>
            <w:tcBorders>
              <w:top w:val="nil"/>
              <w:left w:val="single" w:sz="4" w:space="0" w:color="auto"/>
              <w:bottom w:val="single" w:sz="4" w:space="0" w:color="auto"/>
              <w:right w:val="single" w:sz="4" w:space="0" w:color="auto"/>
            </w:tcBorders>
            <w:shd w:val="clear" w:color="auto" w:fill="auto"/>
            <w:noWrap/>
            <w:vAlign w:val="bottom"/>
            <w:hideMark/>
          </w:tcPr>
          <w:p w14:paraId="0CEB994A"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69676</w:t>
            </w:r>
          </w:p>
        </w:tc>
        <w:tc>
          <w:tcPr>
            <w:tcW w:w="1195" w:type="dxa"/>
            <w:tcBorders>
              <w:top w:val="nil"/>
              <w:left w:val="nil"/>
              <w:bottom w:val="single" w:sz="4" w:space="0" w:color="auto"/>
              <w:right w:val="single" w:sz="4" w:space="0" w:color="auto"/>
            </w:tcBorders>
            <w:shd w:val="clear" w:color="auto" w:fill="auto"/>
            <w:noWrap/>
            <w:vAlign w:val="bottom"/>
            <w:hideMark/>
          </w:tcPr>
          <w:p w14:paraId="45646880"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C10EA00</w:t>
            </w:r>
          </w:p>
        </w:tc>
        <w:tc>
          <w:tcPr>
            <w:tcW w:w="6343" w:type="dxa"/>
            <w:tcBorders>
              <w:top w:val="nil"/>
              <w:left w:val="nil"/>
              <w:bottom w:val="single" w:sz="4" w:space="0" w:color="auto"/>
              <w:right w:val="single" w:sz="4" w:space="0" w:color="auto"/>
            </w:tcBorders>
            <w:shd w:val="clear" w:color="auto" w:fill="auto"/>
            <w:noWrap/>
            <w:vAlign w:val="bottom"/>
            <w:hideMark/>
          </w:tcPr>
          <w:p w14:paraId="3809CE51"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1 diabetes mellitus without complication</w:t>
            </w:r>
          </w:p>
        </w:tc>
      </w:tr>
      <w:tr w:rsidR="006D357E" w:rsidRPr="00A6694A" w14:paraId="5F577EDA" w14:textId="77777777" w:rsidTr="006D357E">
        <w:trPr>
          <w:trHeight w:val="300"/>
        </w:trPr>
        <w:tc>
          <w:tcPr>
            <w:tcW w:w="1122" w:type="dxa"/>
            <w:tcBorders>
              <w:top w:val="nil"/>
              <w:left w:val="single" w:sz="4" w:space="0" w:color="auto"/>
              <w:bottom w:val="single" w:sz="4" w:space="0" w:color="auto"/>
              <w:right w:val="single" w:sz="4" w:space="0" w:color="auto"/>
            </w:tcBorders>
            <w:shd w:val="clear" w:color="auto" w:fill="auto"/>
            <w:noWrap/>
            <w:vAlign w:val="bottom"/>
            <w:hideMark/>
          </w:tcPr>
          <w:p w14:paraId="16D53123"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62613</w:t>
            </w:r>
          </w:p>
        </w:tc>
        <w:tc>
          <w:tcPr>
            <w:tcW w:w="1195" w:type="dxa"/>
            <w:tcBorders>
              <w:top w:val="nil"/>
              <w:left w:val="nil"/>
              <w:bottom w:val="single" w:sz="4" w:space="0" w:color="auto"/>
              <w:right w:val="single" w:sz="4" w:space="0" w:color="auto"/>
            </w:tcBorders>
            <w:shd w:val="clear" w:color="auto" w:fill="auto"/>
            <w:noWrap/>
            <w:vAlign w:val="bottom"/>
            <w:hideMark/>
          </w:tcPr>
          <w:p w14:paraId="0BCACFFA"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C10EA11</w:t>
            </w:r>
          </w:p>
        </w:tc>
        <w:tc>
          <w:tcPr>
            <w:tcW w:w="6343" w:type="dxa"/>
            <w:tcBorders>
              <w:top w:val="nil"/>
              <w:left w:val="nil"/>
              <w:bottom w:val="single" w:sz="4" w:space="0" w:color="auto"/>
              <w:right w:val="single" w:sz="4" w:space="0" w:color="auto"/>
            </w:tcBorders>
            <w:shd w:val="clear" w:color="auto" w:fill="auto"/>
            <w:noWrap/>
            <w:vAlign w:val="bottom"/>
            <w:hideMark/>
          </w:tcPr>
          <w:p w14:paraId="7E996F80"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I diabetes mellitus without complication</w:t>
            </w:r>
          </w:p>
        </w:tc>
      </w:tr>
      <w:tr w:rsidR="006D357E" w:rsidRPr="00A6694A" w14:paraId="23E0F6D5" w14:textId="77777777" w:rsidTr="006D357E">
        <w:trPr>
          <w:trHeight w:val="300"/>
        </w:trPr>
        <w:tc>
          <w:tcPr>
            <w:tcW w:w="1122" w:type="dxa"/>
            <w:tcBorders>
              <w:top w:val="nil"/>
              <w:left w:val="single" w:sz="4" w:space="0" w:color="auto"/>
              <w:bottom w:val="single" w:sz="4" w:space="0" w:color="auto"/>
              <w:right w:val="single" w:sz="4" w:space="0" w:color="auto"/>
            </w:tcBorders>
            <w:shd w:val="clear" w:color="auto" w:fill="auto"/>
            <w:noWrap/>
            <w:vAlign w:val="bottom"/>
            <w:hideMark/>
          </w:tcPr>
          <w:p w14:paraId="3AAA6D0D"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99719</w:t>
            </w:r>
          </w:p>
        </w:tc>
        <w:tc>
          <w:tcPr>
            <w:tcW w:w="1195" w:type="dxa"/>
            <w:tcBorders>
              <w:top w:val="nil"/>
              <w:left w:val="nil"/>
              <w:bottom w:val="single" w:sz="4" w:space="0" w:color="auto"/>
              <w:right w:val="single" w:sz="4" w:space="0" w:color="auto"/>
            </w:tcBorders>
            <w:shd w:val="clear" w:color="auto" w:fill="auto"/>
            <w:noWrap/>
            <w:vAlign w:val="bottom"/>
            <w:hideMark/>
          </w:tcPr>
          <w:p w14:paraId="37266F3A"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C10EA12</w:t>
            </w:r>
          </w:p>
        </w:tc>
        <w:tc>
          <w:tcPr>
            <w:tcW w:w="6343" w:type="dxa"/>
            <w:tcBorders>
              <w:top w:val="nil"/>
              <w:left w:val="nil"/>
              <w:bottom w:val="single" w:sz="4" w:space="0" w:color="auto"/>
              <w:right w:val="single" w:sz="4" w:space="0" w:color="auto"/>
            </w:tcBorders>
            <w:shd w:val="clear" w:color="auto" w:fill="auto"/>
            <w:noWrap/>
            <w:vAlign w:val="bottom"/>
            <w:hideMark/>
          </w:tcPr>
          <w:p w14:paraId="5885E64D"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Insulin-dependent diabetes without complication</w:t>
            </w:r>
          </w:p>
        </w:tc>
      </w:tr>
      <w:tr w:rsidR="006D357E" w:rsidRPr="00A6694A" w14:paraId="4A5CC73C" w14:textId="77777777" w:rsidTr="006D357E">
        <w:trPr>
          <w:trHeight w:val="300"/>
        </w:trPr>
        <w:tc>
          <w:tcPr>
            <w:tcW w:w="1122" w:type="dxa"/>
            <w:tcBorders>
              <w:top w:val="nil"/>
              <w:left w:val="single" w:sz="4" w:space="0" w:color="auto"/>
              <w:bottom w:val="single" w:sz="4" w:space="0" w:color="auto"/>
              <w:right w:val="single" w:sz="4" w:space="0" w:color="auto"/>
            </w:tcBorders>
            <w:shd w:val="clear" w:color="auto" w:fill="auto"/>
            <w:noWrap/>
            <w:vAlign w:val="bottom"/>
            <w:hideMark/>
          </w:tcPr>
          <w:p w14:paraId="086A2193"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68105</w:t>
            </w:r>
          </w:p>
        </w:tc>
        <w:tc>
          <w:tcPr>
            <w:tcW w:w="1195" w:type="dxa"/>
            <w:tcBorders>
              <w:top w:val="nil"/>
              <w:left w:val="nil"/>
              <w:bottom w:val="single" w:sz="4" w:space="0" w:color="auto"/>
              <w:right w:val="single" w:sz="4" w:space="0" w:color="auto"/>
            </w:tcBorders>
            <w:shd w:val="clear" w:color="auto" w:fill="auto"/>
            <w:noWrap/>
            <w:vAlign w:val="bottom"/>
            <w:hideMark/>
          </w:tcPr>
          <w:p w14:paraId="6A96AFDC"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C10EB00</w:t>
            </w:r>
          </w:p>
        </w:tc>
        <w:tc>
          <w:tcPr>
            <w:tcW w:w="6343" w:type="dxa"/>
            <w:tcBorders>
              <w:top w:val="nil"/>
              <w:left w:val="nil"/>
              <w:bottom w:val="single" w:sz="4" w:space="0" w:color="auto"/>
              <w:right w:val="single" w:sz="4" w:space="0" w:color="auto"/>
            </w:tcBorders>
            <w:shd w:val="clear" w:color="auto" w:fill="auto"/>
            <w:noWrap/>
            <w:vAlign w:val="bottom"/>
            <w:hideMark/>
          </w:tcPr>
          <w:p w14:paraId="31E57240"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1 diabetes mellitus with mononeuropathy</w:t>
            </w:r>
          </w:p>
        </w:tc>
      </w:tr>
      <w:tr w:rsidR="006D357E" w:rsidRPr="00A6694A" w14:paraId="6C2A7CB0" w14:textId="77777777" w:rsidTr="006D357E">
        <w:trPr>
          <w:trHeight w:val="300"/>
        </w:trPr>
        <w:tc>
          <w:tcPr>
            <w:tcW w:w="1122" w:type="dxa"/>
            <w:tcBorders>
              <w:top w:val="nil"/>
              <w:left w:val="single" w:sz="4" w:space="0" w:color="auto"/>
              <w:bottom w:val="single" w:sz="4" w:space="0" w:color="auto"/>
              <w:right w:val="single" w:sz="4" w:space="0" w:color="auto"/>
            </w:tcBorders>
            <w:shd w:val="clear" w:color="auto" w:fill="auto"/>
            <w:noWrap/>
            <w:vAlign w:val="bottom"/>
            <w:hideMark/>
          </w:tcPr>
          <w:p w14:paraId="6454154C"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46301</w:t>
            </w:r>
          </w:p>
        </w:tc>
        <w:tc>
          <w:tcPr>
            <w:tcW w:w="1195" w:type="dxa"/>
            <w:tcBorders>
              <w:top w:val="nil"/>
              <w:left w:val="nil"/>
              <w:bottom w:val="single" w:sz="4" w:space="0" w:color="auto"/>
              <w:right w:val="single" w:sz="4" w:space="0" w:color="auto"/>
            </w:tcBorders>
            <w:shd w:val="clear" w:color="auto" w:fill="auto"/>
            <w:noWrap/>
            <w:vAlign w:val="bottom"/>
            <w:hideMark/>
          </w:tcPr>
          <w:p w14:paraId="08C1EFE9"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C10EC00</w:t>
            </w:r>
          </w:p>
        </w:tc>
        <w:tc>
          <w:tcPr>
            <w:tcW w:w="6343" w:type="dxa"/>
            <w:tcBorders>
              <w:top w:val="nil"/>
              <w:left w:val="nil"/>
              <w:bottom w:val="single" w:sz="4" w:space="0" w:color="auto"/>
              <w:right w:val="single" w:sz="4" w:space="0" w:color="auto"/>
            </w:tcBorders>
            <w:shd w:val="clear" w:color="auto" w:fill="auto"/>
            <w:noWrap/>
            <w:vAlign w:val="bottom"/>
            <w:hideMark/>
          </w:tcPr>
          <w:p w14:paraId="131D7552"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1 diabetes mellitus with polyneuropathy</w:t>
            </w:r>
          </w:p>
        </w:tc>
      </w:tr>
      <w:tr w:rsidR="006D357E" w:rsidRPr="00A6694A" w14:paraId="35677F5B" w14:textId="77777777" w:rsidTr="006D357E">
        <w:trPr>
          <w:trHeight w:val="300"/>
        </w:trPr>
        <w:tc>
          <w:tcPr>
            <w:tcW w:w="1122" w:type="dxa"/>
            <w:tcBorders>
              <w:top w:val="nil"/>
              <w:left w:val="single" w:sz="4" w:space="0" w:color="auto"/>
              <w:bottom w:val="single" w:sz="4" w:space="0" w:color="auto"/>
              <w:right w:val="single" w:sz="4" w:space="0" w:color="auto"/>
            </w:tcBorders>
            <w:shd w:val="clear" w:color="auto" w:fill="auto"/>
            <w:noWrap/>
            <w:vAlign w:val="bottom"/>
            <w:hideMark/>
          </w:tcPr>
          <w:p w14:paraId="34FE6B18"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91943</w:t>
            </w:r>
          </w:p>
        </w:tc>
        <w:tc>
          <w:tcPr>
            <w:tcW w:w="1195" w:type="dxa"/>
            <w:tcBorders>
              <w:top w:val="nil"/>
              <w:left w:val="nil"/>
              <w:bottom w:val="single" w:sz="4" w:space="0" w:color="auto"/>
              <w:right w:val="single" w:sz="4" w:space="0" w:color="auto"/>
            </w:tcBorders>
            <w:shd w:val="clear" w:color="auto" w:fill="auto"/>
            <w:noWrap/>
            <w:vAlign w:val="bottom"/>
            <w:hideMark/>
          </w:tcPr>
          <w:p w14:paraId="1F5F34A3"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C10EC11</w:t>
            </w:r>
          </w:p>
        </w:tc>
        <w:tc>
          <w:tcPr>
            <w:tcW w:w="6343" w:type="dxa"/>
            <w:tcBorders>
              <w:top w:val="nil"/>
              <w:left w:val="nil"/>
              <w:bottom w:val="single" w:sz="4" w:space="0" w:color="auto"/>
              <w:right w:val="single" w:sz="4" w:space="0" w:color="auto"/>
            </w:tcBorders>
            <w:shd w:val="clear" w:color="auto" w:fill="auto"/>
            <w:noWrap/>
            <w:vAlign w:val="bottom"/>
            <w:hideMark/>
          </w:tcPr>
          <w:p w14:paraId="22731E8B"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I diabetes mellitus with polyneuropathy</w:t>
            </w:r>
          </w:p>
        </w:tc>
      </w:tr>
      <w:tr w:rsidR="006D357E" w:rsidRPr="00A6694A" w14:paraId="6C677396" w14:textId="77777777" w:rsidTr="006D357E">
        <w:trPr>
          <w:trHeight w:val="300"/>
        </w:trPr>
        <w:tc>
          <w:tcPr>
            <w:tcW w:w="1122" w:type="dxa"/>
            <w:tcBorders>
              <w:top w:val="nil"/>
              <w:left w:val="single" w:sz="4" w:space="0" w:color="auto"/>
              <w:bottom w:val="single" w:sz="4" w:space="0" w:color="auto"/>
              <w:right w:val="single" w:sz="4" w:space="0" w:color="auto"/>
            </w:tcBorders>
            <w:shd w:val="clear" w:color="auto" w:fill="auto"/>
            <w:noWrap/>
            <w:vAlign w:val="bottom"/>
            <w:hideMark/>
          </w:tcPr>
          <w:p w14:paraId="5E8D9D20"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101311</w:t>
            </w:r>
          </w:p>
        </w:tc>
        <w:tc>
          <w:tcPr>
            <w:tcW w:w="1195" w:type="dxa"/>
            <w:tcBorders>
              <w:top w:val="nil"/>
              <w:left w:val="nil"/>
              <w:bottom w:val="single" w:sz="4" w:space="0" w:color="auto"/>
              <w:right w:val="single" w:sz="4" w:space="0" w:color="auto"/>
            </w:tcBorders>
            <w:shd w:val="clear" w:color="auto" w:fill="auto"/>
            <w:noWrap/>
            <w:vAlign w:val="bottom"/>
            <w:hideMark/>
          </w:tcPr>
          <w:p w14:paraId="79D1B102"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C10EC12</w:t>
            </w:r>
          </w:p>
        </w:tc>
        <w:tc>
          <w:tcPr>
            <w:tcW w:w="6343" w:type="dxa"/>
            <w:tcBorders>
              <w:top w:val="nil"/>
              <w:left w:val="nil"/>
              <w:bottom w:val="single" w:sz="4" w:space="0" w:color="auto"/>
              <w:right w:val="single" w:sz="4" w:space="0" w:color="auto"/>
            </w:tcBorders>
            <w:shd w:val="clear" w:color="auto" w:fill="auto"/>
            <w:noWrap/>
            <w:vAlign w:val="bottom"/>
            <w:hideMark/>
          </w:tcPr>
          <w:p w14:paraId="7C809880"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Insulin dependent diabetes mellitus with polyneuropathy</w:t>
            </w:r>
          </w:p>
        </w:tc>
      </w:tr>
      <w:tr w:rsidR="006D357E" w:rsidRPr="00A6694A" w14:paraId="31350136" w14:textId="77777777" w:rsidTr="006D357E">
        <w:trPr>
          <w:trHeight w:val="300"/>
        </w:trPr>
        <w:tc>
          <w:tcPr>
            <w:tcW w:w="1122" w:type="dxa"/>
            <w:tcBorders>
              <w:top w:val="nil"/>
              <w:left w:val="single" w:sz="4" w:space="0" w:color="auto"/>
              <w:bottom w:val="single" w:sz="4" w:space="0" w:color="auto"/>
              <w:right w:val="single" w:sz="4" w:space="0" w:color="auto"/>
            </w:tcBorders>
            <w:shd w:val="clear" w:color="auto" w:fill="auto"/>
            <w:noWrap/>
            <w:vAlign w:val="bottom"/>
            <w:hideMark/>
          </w:tcPr>
          <w:p w14:paraId="57CA42E4"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10418</w:t>
            </w:r>
          </w:p>
        </w:tc>
        <w:tc>
          <w:tcPr>
            <w:tcW w:w="1195" w:type="dxa"/>
            <w:tcBorders>
              <w:top w:val="nil"/>
              <w:left w:val="nil"/>
              <w:bottom w:val="single" w:sz="4" w:space="0" w:color="auto"/>
              <w:right w:val="single" w:sz="4" w:space="0" w:color="auto"/>
            </w:tcBorders>
            <w:shd w:val="clear" w:color="auto" w:fill="auto"/>
            <w:noWrap/>
            <w:vAlign w:val="bottom"/>
            <w:hideMark/>
          </w:tcPr>
          <w:p w14:paraId="05751958"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C10ED00</w:t>
            </w:r>
          </w:p>
        </w:tc>
        <w:tc>
          <w:tcPr>
            <w:tcW w:w="6343" w:type="dxa"/>
            <w:tcBorders>
              <w:top w:val="nil"/>
              <w:left w:val="nil"/>
              <w:bottom w:val="single" w:sz="4" w:space="0" w:color="auto"/>
              <w:right w:val="single" w:sz="4" w:space="0" w:color="auto"/>
            </w:tcBorders>
            <w:shd w:val="clear" w:color="auto" w:fill="auto"/>
            <w:noWrap/>
            <w:vAlign w:val="bottom"/>
            <w:hideMark/>
          </w:tcPr>
          <w:p w14:paraId="785A09C0"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1 diabetes mellitus with nephropathy</w:t>
            </w:r>
          </w:p>
        </w:tc>
      </w:tr>
    </w:tbl>
    <w:p w14:paraId="597C5533" w14:textId="77777777" w:rsidR="006D357E" w:rsidRPr="00A6694A" w:rsidRDefault="006D357E" w:rsidP="006D357E">
      <w:pPr>
        <w:rPr>
          <w:rFonts w:asciiTheme="minorHAnsi" w:hAnsiTheme="minorHAnsi" w:cstheme="minorHAnsi"/>
        </w:rPr>
      </w:pPr>
    </w:p>
    <w:tbl>
      <w:tblPr>
        <w:tblW w:w="86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1195"/>
        <w:gridCol w:w="6343"/>
      </w:tblGrid>
      <w:tr w:rsidR="006D357E" w:rsidRPr="00A6694A" w14:paraId="080D2695" w14:textId="77777777" w:rsidTr="006D357E">
        <w:trPr>
          <w:trHeight w:val="300"/>
        </w:trPr>
        <w:tc>
          <w:tcPr>
            <w:tcW w:w="1122" w:type="dxa"/>
            <w:shd w:val="clear" w:color="auto" w:fill="auto"/>
            <w:noWrap/>
            <w:vAlign w:val="bottom"/>
          </w:tcPr>
          <w:p w14:paraId="11DD648A"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b/>
                <w:color w:val="000000"/>
                <w:sz w:val="20"/>
                <w:szCs w:val="20"/>
              </w:rPr>
              <w:lastRenderedPageBreak/>
              <w:t>medcode</w:t>
            </w:r>
          </w:p>
        </w:tc>
        <w:tc>
          <w:tcPr>
            <w:tcW w:w="1195" w:type="dxa"/>
            <w:shd w:val="clear" w:color="auto" w:fill="auto"/>
            <w:noWrap/>
            <w:vAlign w:val="bottom"/>
          </w:tcPr>
          <w:p w14:paraId="7566C1E5"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b/>
                <w:color w:val="000000"/>
                <w:sz w:val="20"/>
                <w:szCs w:val="20"/>
              </w:rPr>
              <w:t>readcode</w:t>
            </w:r>
          </w:p>
        </w:tc>
        <w:tc>
          <w:tcPr>
            <w:tcW w:w="6343" w:type="dxa"/>
            <w:shd w:val="clear" w:color="auto" w:fill="auto"/>
            <w:noWrap/>
            <w:vAlign w:val="bottom"/>
          </w:tcPr>
          <w:p w14:paraId="02295E23"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b/>
                <w:color w:val="000000"/>
                <w:sz w:val="20"/>
                <w:szCs w:val="20"/>
              </w:rPr>
              <w:t>readterm</w:t>
            </w:r>
          </w:p>
        </w:tc>
      </w:tr>
      <w:tr w:rsidR="006D357E" w:rsidRPr="00A6694A" w14:paraId="57AF2789" w14:textId="77777777" w:rsidTr="006D357E">
        <w:trPr>
          <w:trHeight w:val="300"/>
        </w:trPr>
        <w:tc>
          <w:tcPr>
            <w:tcW w:w="1122" w:type="dxa"/>
            <w:shd w:val="clear" w:color="auto" w:fill="auto"/>
            <w:noWrap/>
            <w:vAlign w:val="bottom"/>
            <w:hideMark/>
          </w:tcPr>
          <w:p w14:paraId="7B8DC8A4"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102163</w:t>
            </w:r>
          </w:p>
        </w:tc>
        <w:tc>
          <w:tcPr>
            <w:tcW w:w="1195" w:type="dxa"/>
            <w:shd w:val="clear" w:color="auto" w:fill="auto"/>
            <w:noWrap/>
            <w:vAlign w:val="bottom"/>
            <w:hideMark/>
          </w:tcPr>
          <w:p w14:paraId="09573A5A"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C10ED12</w:t>
            </w:r>
          </w:p>
        </w:tc>
        <w:tc>
          <w:tcPr>
            <w:tcW w:w="6343" w:type="dxa"/>
            <w:shd w:val="clear" w:color="auto" w:fill="auto"/>
            <w:noWrap/>
            <w:vAlign w:val="bottom"/>
            <w:hideMark/>
          </w:tcPr>
          <w:p w14:paraId="72663FEC"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Insulin dependent diabetes mellitus with nephropathy</w:t>
            </w:r>
          </w:p>
        </w:tc>
      </w:tr>
      <w:tr w:rsidR="006D357E" w:rsidRPr="00A6694A" w14:paraId="0891704A" w14:textId="77777777" w:rsidTr="006D357E">
        <w:trPr>
          <w:trHeight w:val="300"/>
        </w:trPr>
        <w:tc>
          <w:tcPr>
            <w:tcW w:w="1122" w:type="dxa"/>
            <w:shd w:val="clear" w:color="auto" w:fill="auto"/>
            <w:noWrap/>
            <w:vAlign w:val="bottom"/>
            <w:hideMark/>
          </w:tcPr>
          <w:p w14:paraId="758C94B3"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39070</w:t>
            </w:r>
          </w:p>
        </w:tc>
        <w:tc>
          <w:tcPr>
            <w:tcW w:w="1195" w:type="dxa"/>
            <w:shd w:val="clear" w:color="auto" w:fill="auto"/>
            <w:noWrap/>
            <w:vAlign w:val="bottom"/>
            <w:hideMark/>
          </w:tcPr>
          <w:p w14:paraId="2D318061"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C10EE00</w:t>
            </w:r>
          </w:p>
        </w:tc>
        <w:tc>
          <w:tcPr>
            <w:tcW w:w="6343" w:type="dxa"/>
            <w:shd w:val="clear" w:color="auto" w:fill="auto"/>
            <w:noWrap/>
            <w:vAlign w:val="bottom"/>
            <w:hideMark/>
          </w:tcPr>
          <w:p w14:paraId="5F16CBB3"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1 diabetes mellitus with hypoglycaemic coma</w:t>
            </w:r>
          </w:p>
        </w:tc>
      </w:tr>
      <w:tr w:rsidR="006D357E" w:rsidRPr="00A6694A" w14:paraId="634553B5" w14:textId="77777777" w:rsidTr="006D357E">
        <w:trPr>
          <w:trHeight w:val="300"/>
        </w:trPr>
        <w:tc>
          <w:tcPr>
            <w:tcW w:w="1122" w:type="dxa"/>
            <w:shd w:val="clear" w:color="auto" w:fill="auto"/>
            <w:noWrap/>
            <w:vAlign w:val="bottom"/>
            <w:hideMark/>
          </w:tcPr>
          <w:p w14:paraId="4E8D8DB1"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99716</w:t>
            </w:r>
          </w:p>
        </w:tc>
        <w:tc>
          <w:tcPr>
            <w:tcW w:w="1195" w:type="dxa"/>
            <w:shd w:val="clear" w:color="auto" w:fill="auto"/>
            <w:noWrap/>
            <w:vAlign w:val="bottom"/>
            <w:hideMark/>
          </w:tcPr>
          <w:p w14:paraId="27818BBB"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C10EE12</w:t>
            </w:r>
          </w:p>
        </w:tc>
        <w:tc>
          <w:tcPr>
            <w:tcW w:w="6343" w:type="dxa"/>
            <w:shd w:val="clear" w:color="auto" w:fill="auto"/>
            <w:noWrap/>
            <w:vAlign w:val="bottom"/>
            <w:hideMark/>
          </w:tcPr>
          <w:p w14:paraId="2FDA42E7"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Insulin dependent diabetes mellitus with hypoglycaemic coma</w:t>
            </w:r>
          </w:p>
        </w:tc>
      </w:tr>
      <w:tr w:rsidR="006D357E" w:rsidRPr="00A6694A" w14:paraId="0419E131" w14:textId="77777777" w:rsidTr="006D357E">
        <w:trPr>
          <w:trHeight w:val="300"/>
        </w:trPr>
        <w:tc>
          <w:tcPr>
            <w:tcW w:w="1122" w:type="dxa"/>
            <w:shd w:val="clear" w:color="auto" w:fill="auto"/>
            <w:noWrap/>
            <w:vAlign w:val="bottom"/>
            <w:hideMark/>
          </w:tcPr>
          <w:p w14:paraId="75A94501"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49554</w:t>
            </w:r>
          </w:p>
        </w:tc>
        <w:tc>
          <w:tcPr>
            <w:tcW w:w="1195" w:type="dxa"/>
            <w:shd w:val="clear" w:color="auto" w:fill="auto"/>
            <w:noWrap/>
            <w:vAlign w:val="bottom"/>
            <w:hideMark/>
          </w:tcPr>
          <w:p w14:paraId="79C93A09"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C10EF00</w:t>
            </w:r>
          </w:p>
        </w:tc>
        <w:tc>
          <w:tcPr>
            <w:tcW w:w="6343" w:type="dxa"/>
            <w:shd w:val="clear" w:color="auto" w:fill="auto"/>
            <w:noWrap/>
            <w:vAlign w:val="bottom"/>
            <w:hideMark/>
          </w:tcPr>
          <w:p w14:paraId="37C46315"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1 diabetes mellitus with diabetic cataract</w:t>
            </w:r>
          </w:p>
        </w:tc>
      </w:tr>
      <w:tr w:rsidR="006D357E" w:rsidRPr="00A6694A" w14:paraId="5C44C1BE" w14:textId="77777777" w:rsidTr="006D357E">
        <w:trPr>
          <w:trHeight w:val="300"/>
        </w:trPr>
        <w:tc>
          <w:tcPr>
            <w:tcW w:w="1122" w:type="dxa"/>
            <w:shd w:val="clear" w:color="auto" w:fill="auto"/>
            <w:noWrap/>
            <w:vAlign w:val="bottom"/>
            <w:hideMark/>
          </w:tcPr>
          <w:p w14:paraId="6FE0CFFE"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100770</w:t>
            </w:r>
          </w:p>
        </w:tc>
        <w:tc>
          <w:tcPr>
            <w:tcW w:w="1195" w:type="dxa"/>
            <w:shd w:val="clear" w:color="auto" w:fill="auto"/>
            <w:noWrap/>
            <w:vAlign w:val="bottom"/>
            <w:hideMark/>
          </w:tcPr>
          <w:p w14:paraId="1E983026"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C10EF12</w:t>
            </w:r>
          </w:p>
        </w:tc>
        <w:tc>
          <w:tcPr>
            <w:tcW w:w="6343" w:type="dxa"/>
            <w:shd w:val="clear" w:color="auto" w:fill="auto"/>
            <w:noWrap/>
            <w:vAlign w:val="bottom"/>
            <w:hideMark/>
          </w:tcPr>
          <w:p w14:paraId="4F7BD26F"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Insulin dependent diabetes mellitus with diabetic cataract</w:t>
            </w:r>
          </w:p>
        </w:tc>
      </w:tr>
      <w:tr w:rsidR="006D357E" w:rsidRPr="00A6694A" w14:paraId="63635A37" w14:textId="77777777" w:rsidTr="006D357E">
        <w:trPr>
          <w:trHeight w:val="300"/>
        </w:trPr>
        <w:tc>
          <w:tcPr>
            <w:tcW w:w="1122" w:type="dxa"/>
            <w:shd w:val="clear" w:color="auto" w:fill="auto"/>
            <w:noWrap/>
            <w:vAlign w:val="bottom"/>
            <w:hideMark/>
          </w:tcPr>
          <w:p w14:paraId="54C9728F"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93468</w:t>
            </w:r>
          </w:p>
        </w:tc>
        <w:tc>
          <w:tcPr>
            <w:tcW w:w="1195" w:type="dxa"/>
            <w:shd w:val="clear" w:color="auto" w:fill="auto"/>
            <w:noWrap/>
            <w:vAlign w:val="bottom"/>
            <w:hideMark/>
          </w:tcPr>
          <w:p w14:paraId="4F3CBE4D"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C10EG00</w:t>
            </w:r>
          </w:p>
        </w:tc>
        <w:tc>
          <w:tcPr>
            <w:tcW w:w="6343" w:type="dxa"/>
            <w:shd w:val="clear" w:color="auto" w:fill="auto"/>
            <w:noWrap/>
            <w:vAlign w:val="bottom"/>
            <w:hideMark/>
          </w:tcPr>
          <w:p w14:paraId="685D6E75"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1 diabetes mellitus with peripheral angiopathy</w:t>
            </w:r>
          </w:p>
        </w:tc>
      </w:tr>
      <w:tr w:rsidR="006D357E" w:rsidRPr="00A6694A" w14:paraId="59B59E82" w14:textId="77777777" w:rsidTr="006D357E">
        <w:trPr>
          <w:trHeight w:val="300"/>
        </w:trPr>
        <w:tc>
          <w:tcPr>
            <w:tcW w:w="1122" w:type="dxa"/>
            <w:shd w:val="clear" w:color="auto" w:fill="auto"/>
            <w:noWrap/>
            <w:vAlign w:val="bottom"/>
            <w:hideMark/>
          </w:tcPr>
          <w:p w14:paraId="7588D668"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18642</w:t>
            </w:r>
          </w:p>
        </w:tc>
        <w:tc>
          <w:tcPr>
            <w:tcW w:w="1195" w:type="dxa"/>
            <w:shd w:val="clear" w:color="auto" w:fill="auto"/>
            <w:noWrap/>
            <w:vAlign w:val="bottom"/>
            <w:hideMark/>
          </w:tcPr>
          <w:p w14:paraId="1D96393D"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C10EH00</w:t>
            </w:r>
          </w:p>
        </w:tc>
        <w:tc>
          <w:tcPr>
            <w:tcW w:w="6343" w:type="dxa"/>
            <w:shd w:val="clear" w:color="auto" w:fill="auto"/>
            <w:noWrap/>
            <w:vAlign w:val="bottom"/>
            <w:hideMark/>
          </w:tcPr>
          <w:p w14:paraId="271E8A8A"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1 diabetes mellitus with arthropathy</w:t>
            </w:r>
          </w:p>
        </w:tc>
      </w:tr>
      <w:tr w:rsidR="006D357E" w:rsidRPr="00A6694A" w14:paraId="12868A88" w14:textId="77777777" w:rsidTr="006D357E">
        <w:trPr>
          <w:trHeight w:val="300"/>
        </w:trPr>
        <w:tc>
          <w:tcPr>
            <w:tcW w:w="1122" w:type="dxa"/>
            <w:shd w:val="clear" w:color="auto" w:fill="auto"/>
            <w:noWrap/>
            <w:vAlign w:val="bottom"/>
            <w:hideMark/>
          </w:tcPr>
          <w:p w14:paraId="278EBAEB"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54008</w:t>
            </w:r>
          </w:p>
        </w:tc>
        <w:tc>
          <w:tcPr>
            <w:tcW w:w="1195" w:type="dxa"/>
            <w:shd w:val="clear" w:color="auto" w:fill="auto"/>
            <w:noWrap/>
            <w:vAlign w:val="bottom"/>
            <w:hideMark/>
          </w:tcPr>
          <w:p w14:paraId="29A58D1C"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C10EJ00</w:t>
            </w:r>
          </w:p>
        </w:tc>
        <w:tc>
          <w:tcPr>
            <w:tcW w:w="6343" w:type="dxa"/>
            <w:shd w:val="clear" w:color="auto" w:fill="auto"/>
            <w:noWrap/>
            <w:vAlign w:val="bottom"/>
            <w:hideMark/>
          </w:tcPr>
          <w:p w14:paraId="4F232671"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1 diabetes mellitus with neuropathic arthropathy</w:t>
            </w:r>
          </w:p>
        </w:tc>
      </w:tr>
      <w:tr w:rsidR="006D357E" w:rsidRPr="00A6694A" w14:paraId="4FC06AF4" w14:textId="77777777" w:rsidTr="006D357E">
        <w:trPr>
          <w:trHeight w:val="300"/>
        </w:trPr>
        <w:tc>
          <w:tcPr>
            <w:tcW w:w="1122" w:type="dxa"/>
            <w:shd w:val="clear" w:color="auto" w:fill="auto"/>
            <w:noWrap/>
            <w:vAlign w:val="bottom"/>
            <w:hideMark/>
          </w:tcPr>
          <w:p w14:paraId="4E7D2FD7"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30323</w:t>
            </w:r>
          </w:p>
        </w:tc>
        <w:tc>
          <w:tcPr>
            <w:tcW w:w="1195" w:type="dxa"/>
            <w:shd w:val="clear" w:color="auto" w:fill="auto"/>
            <w:noWrap/>
            <w:vAlign w:val="bottom"/>
            <w:hideMark/>
          </w:tcPr>
          <w:p w14:paraId="33A119EE"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C10EK00</w:t>
            </w:r>
          </w:p>
        </w:tc>
        <w:tc>
          <w:tcPr>
            <w:tcW w:w="6343" w:type="dxa"/>
            <w:shd w:val="clear" w:color="auto" w:fill="auto"/>
            <w:noWrap/>
            <w:vAlign w:val="bottom"/>
            <w:hideMark/>
          </w:tcPr>
          <w:p w14:paraId="466C9C99"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1 diabetes mellitus with persistent proteinuria</w:t>
            </w:r>
          </w:p>
        </w:tc>
      </w:tr>
      <w:tr w:rsidR="006D357E" w:rsidRPr="00A6694A" w14:paraId="0163ED2D" w14:textId="77777777" w:rsidTr="006D357E">
        <w:trPr>
          <w:trHeight w:val="300"/>
        </w:trPr>
        <w:tc>
          <w:tcPr>
            <w:tcW w:w="1122" w:type="dxa"/>
            <w:shd w:val="clear" w:color="auto" w:fill="auto"/>
            <w:noWrap/>
            <w:vAlign w:val="bottom"/>
            <w:hideMark/>
          </w:tcPr>
          <w:p w14:paraId="23D3F686"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30294</w:t>
            </w:r>
          </w:p>
        </w:tc>
        <w:tc>
          <w:tcPr>
            <w:tcW w:w="1195" w:type="dxa"/>
            <w:shd w:val="clear" w:color="auto" w:fill="auto"/>
            <w:noWrap/>
            <w:vAlign w:val="bottom"/>
            <w:hideMark/>
          </w:tcPr>
          <w:p w14:paraId="15A52B07"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C10EL00</w:t>
            </w:r>
          </w:p>
        </w:tc>
        <w:tc>
          <w:tcPr>
            <w:tcW w:w="6343" w:type="dxa"/>
            <w:shd w:val="clear" w:color="auto" w:fill="auto"/>
            <w:noWrap/>
            <w:vAlign w:val="bottom"/>
            <w:hideMark/>
          </w:tcPr>
          <w:p w14:paraId="7C7075CB"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1 diabetes mellitus with persistent microalbuminuria</w:t>
            </w:r>
          </w:p>
        </w:tc>
      </w:tr>
      <w:tr w:rsidR="006D357E" w:rsidRPr="00A6694A" w14:paraId="735458AE" w14:textId="77777777" w:rsidTr="006D357E">
        <w:trPr>
          <w:trHeight w:val="300"/>
        </w:trPr>
        <w:tc>
          <w:tcPr>
            <w:tcW w:w="1122" w:type="dxa"/>
            <w:shd w:val="clear" w:color="auto" w:fill="auto"/>
            <w:noWrap/>
            <w:vAlign w:val="bottom"/>
            <w:hideMark/>
          </w:tcPr>
          <w:p w14:paraId="718E97B5"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102620</w:t>
            </w:r>
          </w:p>
        </w:tc>
        <w:tc>
          <w:tcPr>
            <w:tcW w:w="1195" w:type="dxa"/>
            <w:shd w:val="clear" w:color="auto" w:fill="auto"/>
            <w:noWrap/>
            <w:vAlign w:val="bottom"/>
            <w:hideMark/>
          </w:tcPr>
          <w:p w14:paraId="065EFC16"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C10EL11</w:t>
            </w:r>
          </w:p>
        </w:tc>
        <w:tc>
          <w:tcPr>
            <w:tcW w:w="6343" w:type="dxa"/>
            <w:shd w:val="clear" w:color="auto" w:fill="auto"/>
            <w:noWrap/>
            <w:vAlign w:val="bottom"/>
            <w:hideMark/>
          </w:tcPr>
          <w:p w14:paraId="04F98447"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I diabetes mellitus with persistent microalbuminuria</w:t>
            </w:r>
          </w:p>
        </w:tc>
      </w:tr>
      <w:tr w:rsidR="006D357E" w:rsidRPr="00A6694A" w14:paraId="464B85F8" w14:textId="77777777" w:rsidTr="006D357E">
        <w:trPr>
          <w:trHeight w:val="300"/>
        </w:trPr>
        <w:tc>
          <w:tcPr>
            <w:tcW w:w="1122" w:type="dxa"/>
            <w:shd w:val="clear" w:color="auto" w:fill="auto"/>
            <w:noWrap/>
            <w:vAlign w:val="bottom"/>
            <w:hideMark/>
          </w:tcPr>
          <w:p w14:paraId="05DAF098"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10692</w:t>
            </w:r>
          </w:p>
        </w:tc>
        <w:tc>
          <w:tcPr>
            <w:tcW w:w="1195" w:type="dxa"/>
            <w:shd w:val="clear" w:color="auto" w:fill="auto"/>
            <w:noWrap/>
            <w:vAlign w:val="bottom"/>
            <w:hideMark/>
          </w:tcPr>
          <w:p w14:paraId="3B4CA18E"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C10EM00</w:t>
            </w:r>
          </w:p>
        </w:tc>
        <w:tc>
          <w:tcPr>
            <w:tcW w:w="6343" w:type="dxa"/>
            <w:shd w:val="clear" w:color="auto" w:fill="auto"/>
            <w:noWrap/>
            <w:vAlign w:val="bottom"/>
            <w:hideMark/>
          </w:tcPr>
          <w:p w14:paraId="05DE901E"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1 diabetes mellitus with ketoacidosis</w:t>
            </w:r>
          </w:p>
        </w:tc>
      </w:tr>
      <w:tr w:rsidR="006D357E" w:rsidRPr="00A6694A" w14:paraId="1F96C0C9" w14:textId="77777777" w:rsidTr="006D357E">
        <w:trPr>
          <w:trHeight w:val="300"/>
        </w:trPr>
        <w:tc>
          <w:tcPr>
            <w:tcW w:w="1122" w:type="dxa"/>
            <w:shd w:val="clear" w:color="auto" w:fill="auto"/>
            <w:noWrap/>
            <w:vAlign w:val="bottom"/>
            <w:hideMark/>
          </w:tcPr>
          <w:p w14:paraId="5A5F6857"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62209</w:t>
            </w:r>
          </w:p>
        </w:tc>
        <w:tc>
          <w:tcPr>
            <w:tcW w:w="1195" w:type="dxa"/>
            <w:shd w:val="clear" w:color="auto" w:fill="auto"/>
            <w:noWrap/>
            <w:vAlign w:val="bottom"/>
            <w:hideMark/>
          </w:tcPr>
          <w:p w14:paraId="1932A501"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C10EM11</w:t>
            </w:r>
          </w:p>
        </w:tc>
        <w:tc>
          <w:tcPr>
            <w:tcW w:w="6343" w:type="dxa"/>
            <w:shd w:val="clear" w:color="auto" w:fill="auto"/>
            <w:noWrap/>
            <w:vAlign w:val="bottom"/>
            <w:hideMark/>
          </w:tcPr>
          <w:p w14:paraId="46F0D135"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I diabetes mellitus with ketoacidosis</w:t>
            </w:r>
          </w:p>
        </w:tc>
      </w:tr>
      <w:tr w:rsidR="006D357E" w:rsidRPr="00A6694A" w14:paraId="5E56B8F7" w14:textId="77777777" w:rsidTr="006D357E">
        <w:trPr>
          <w:trHeight w:val="300"/>
        </w:trPr>
        <w:tc>
          <w:tcPr>
            <w:tcW w:w="1122" w:type="dxa"/>
            <w:shd w:val="clear" w:color="auto" w:fill="auto"/>
            <w:noWrap/>
            <w:vAlign w:val="bottom"/>
            <w:hideMark/>
          </w:tcPr>
          <w:p w14:paraId="756EB363"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40837</w:t>
            </w:r>
          </w:p>
        </w:tc>
        <w:tc>
          <w:tcPr>
            <w:tcW w:w="1195" w:type="dxa"/>
            <w:shd w:val="clear" w:color="auto" w:fill="auto"/>
            <w:noWrap/>
            <w:vAlign w:val="bottom"/>
            <w:hideMark/>
          </w:tcPr>
          <w:p w14:paraId="32E4CB09"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C10EN00</w:t>
            </w:r>
          </w:p>
        </w:tc>
        <w:tc>
          <w:tcPr>
            <w:tcW w:w="6343" w:type="dxa"/>
            <w:shd w:val="clear" w:color="auto" w:fill="auto"/>
            <w:noWrap/>
            <w:vAlign w:val="bottom"/>
            <w:hideMark/>
          </w:tcPr>
          <w:p w14:paraId="0E4DEBAB"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1 diabetes mellitus with ketoacidotic coma</w:t>
            </w:r>
          </w:p>
        </w:tc>
      </w:tr>
      <w:tr w:rsidR="006D357E" w:rsidRPr="00A6694A" w14:paraId="31FF2EF9" w14:textId="77777777" w:rsidTr="006D357E">
        <w:trPr>
          <w:trHeight w:val="300"/>
        </w:trPr>
        <w:tc>
          <w:tcPr>
            <w:tcW w:w="1122" w:type="dxa"/>
            <w:shd w:val="clear" w:color="auto" w:fill="auto"/>
            <w:noWrap/>
            <w:vAlign w:val="bottom"/>
            <w:hideMark/>
          </w:tcPr>
          <w:p w14:paraId="4002BE43"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66145</w:t>
            </w:r>
          </w:p>
        </w:tc>
        <w:tc>
          <w:tcPr>
            <w:tcW w:w="1195" w:type="dxa"/>
            <w:shd w:val="clear" w:color="auto" w:fill="auto"/>
            <w:noWrap/>
            <w:vAlign w:val="bottom"/>
            <w:hideMark/>
          </w:tcPr>
          <w:p w14:paraId="4449E4B6"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C10EN11</w:t>
            </w:r>
          </w:p>
        </w:tc>
        <w:tc>
          <w:tcPr>
            <w:tcW w:w="6343" w:type="dxa"/>
            <w:shd w:val="clear" w:color="auto" w:fill="auto"/>
            <w:noWrap/>
            <w:vAlign w:val="bottom"/>
            <w:hideMark/>
          </w:tcPr>
          <w:p w14:paraId="61D7E1D2"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I diabetes mellitus with ketoacidotic coma</w:t>
            </w:r>
          </w:p>
        </w:tc>
      </w:tr>
      <w:tr w:rsidR="006D357E" w:rsidRPr="00A6694A" w14:paraId="1E4B7B77" w14:textId="77777777" w:rsidTr="006D357E">
        <w:trPr>
          <w:trHeight w:val="300"/>
        </w:trPr>
        <w:tc>
          <w:tcPr>
            <w:tcW w:w="1122" w:type="dxa"/>
            <w:shd w:val="clear" w:color="auto" w:fill="auto"/>
            <w:noWrap/>
            <w:vAlign w:val="bottom"/>
            <w:hideMark/>
          </w:tcPr>
          <w:p w14:paraId="25B9DFB3"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22871</w:t>
            </w:r>
          </w:p>
        </w:tc>
        <w:tc>
          <w:tcPr>
            <w:tcW w:w="1195" w:type="dxa"/>
            <w:shd w:val="clear" w:color="auto" w:fill="auto"/>
            <w:noWrap/>
            <w:vAlign w:val="bottom"/>
            <w:hideMark/>
          </w:tcPr>
          <w:p w14:paraId="66C79650"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C10EP00</w:t>
            </w:r>
          </w:p>
        </w:tc>
        <w:tc>
          <w:tcPr>
            <w:tcW w:w="6343" w:type="dxa"/>
            <w:shd w:val="clear" w:color="auto" w:fill="auto"/>
            <w:noWrap/>
            <w:vAlign w:val="bottom"/>
            <w:hideMark/>
          </w:tcPr>
          <w:p w14:paraId="11DE756C"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1 diabetes mellitus with exudative maculopathy</w:t>
            </w:r>
          </w:p>
        </w:tc>
      </w:tr>
      <w:tr w:rsidR="006D357E" w:rsidRPr="00A6694A" w14:paraId="47E9A041" w14:textId="77777777" w:rsidTr="006D357E">
        <w:trPr>
          <w:trHeight w:val="300"/>
        </w:trPr>
        <w:tc>
          <w:tcPr>
            <w:tcW w:w="1122" w:type="dxa"/>
            <w:shd w:val="clear" w:color="auto" w:fill="auto"/>
            <w:noWrap/>
            <w:vAlign w:val="bottom"/>
            <w:hideMark/>
          </w:tcPr>
          <w:p w14:paraId="50CC45CB"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97894</w:t>
            </w:r>
          </w:p>
        </w:tc>
        <w:tc>
          <w:tcPr>
            <w:tcW w:w="1195" w:type="dxa"/>
            <w:shd w:val="clear" w:color="auto" w:fill="auto"/>
            <w:noWrap/>
            <w:vAlign w:val="bottom"/>
            <w:hideMark/>
          </w:tcPr>
          <w:p w14:paraId="479E541D"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C10EP11</w:t>
            </w:r>
          </w:p>
        </w:tc>
        <w:tc>
          <w:tcPr>
            <w:tcW w:w="6343" w:type="dxa"/>
            <w:shd w:val="clear" w:color="auto" w:fill="auto"/>
            <w:noWrap/>
            <w:vAlign w:val="bottom"/>
            <w:hideMark/>
          </w:tcPr>
          <w:p w14:paraId="200DAE6F"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I diabetes mellitus with exudative maculopathy</w:t>
            </w:r>
          </w:p>
        </w:tc>
      </w:tr>
      <w:tr w:rsidR="006D357E" w:rsidRPr="00A6694A" w14:paraId="76E497CB" w14:textId="77777777" w:rsidTr="006D357E">
        <w:trPr>
          <w:trHeight w:val="300"/>
        </w:trPr>
        <w:tc>
          <w:tcPr>
            <w:tcW w:w="1122" w:type="dxa"/>
            <w:shd w:val="clear" w:color="auto" w:fill="auto"/>
            <w:noWrap/>
            <w:vAlign w:val="bottom"/>
            <w:hideMark/>
          </w:tcPr>
          <w:p w14:paraId="68B5C5D6"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55239</w:t>
            </w:r>
          </w:p>
        </w:tc>
        <w:tc>
          <w:tcPr>
            <w:tcW w:w="1195" w:type="dxa"/>
            <w:shd w:val="clear" w:color="auto" w:fill="auto"/>
            <w:noWrap/>
            <w:vAlign w:val="bottom"/>
            <w:hideMark/>
          </w:tcPr>
          <w:p w14:paraId="207395FC"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C10EQ00</w:t>
            </w:r>
          </w:p>
        </w:tc>
        <w:tc>
          <w:tcPr>
            <w:tcW w:w="6343" w:type="dxa"/>
            <w:shd w:val="clear" w:color="auto" w:fill="auto"/>
            <w:noWrap/>
            <w:vAlign w:val="bottom"/>
            <w:hideMark/>
          </w:tcPr>
          <w:p w14:paraId="0D4DA5F6"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1 diabetes mellitus with gastroparesis</w:t>
            </w:r>
          </w:p>
        </w:tc>
      </w:tr>
      <w:tr w:rsidR="006D357E" w:rsidRPr="00A6694A" w14:paraId="0C7D210D" w14:textId="77777777" w:rsidTr="006D357E">
        <w:trPr>
          <w:trHeight w:val="300"/>
        </w:trPr>
        <w:tc>
          <w:tcPr>
            <w:tcW w:w="1122" w:type="dxa"/>
            <w:shd w:val="clear" w:color="auto" w:fill="auto"/>
            <w:noWrap/>
            <w:vAlign w:val="bottom"/>
            <w:hideMark/>
          </w:tcPr>
          <w:p w14:paraId="3AA04740"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95636</w:t>
            </w:r>
          </w:p>
        </w:tc>
        <w:tc>
          <w:tcPr>
            <w:tcW w:w="1195" w:type="dxa"/>
            <w:shd w:val="clear" w:color="auto" w:fill="auto"/>
            <w:noWrap/>
            <w:vAlign w:val="bottom"/>
            <w:hideMark/>
          </w:tcPr>
          <w:p w14:paraId="31DA2982"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C10ER00</w:t>
            </w:r>
          </w:p>
        </w:tc>
        <w:tc>
          <w:tcPr>
            <w:tcW w:w="6343" w:type="dxa"/>
            <w:shd w:val="clear" w:color="auto" w:fill="auto"/>
            <w:noWrap/>
            <w:vAlign w:val="bottom"/>
            <w:hideMark/>
          </w:tcPr>
          <w:p w14:paraId="1977301A"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Latent autoimmune diabetes mellitus in adult</w:t>
            </w:r>
          </w:p>
        </w:tc>
      </w:tr>
      <w:tr w:rsidR="006D357E" w:rsidRPr="00A6694A" w14:paraId="2ACE7056" w14:textId="77777777" w:rsidTr="006D357E">
        <w:trPr>
          <w:trHeight w:val="300"/>
        </w:trPr>
        <w:tc>
          <w:tcPr>
            <w:tcW w:w="1122" w:type="dxa"/>
            <w:shd w:val="clear" w:color="auto" w:fill="auto"/>
            <w:noWrap/>
            <w:vAlign w:val="bottom"/>
            <w:hideMark/>
          </w:tcPr>
          <w:p w14:paraId="3769ADC4"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758</w:t>
            </w:r>
          </w:p>
        </w:tc>
        <w:tc>
          <w:tcPr>
            <w:tcW w:w="1195" w:type="dxa"/>
            <w:shd w:val="clear" w:color="auto" w:fill="auto"/>
            <w:noWrap/>
            <w:vAlign w:val="bottom"/>
            <w:hideMark/>
          </w:tcPr>
          <w:p w14:paraId="6C3BFAF6"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C10F.00</w:t>
            </w:r>
          </w:p>
        </w:tc>
        <w:tc>
          <w:tcPr>
            <w:tcW w:w="6343" w:type="dxa"/>
            <w:shd w:val="clear" w:color="auto" w:fill="auto"/>
            <w:noWrap/>
            <w:vAlign w:val="bottom"/>
            <w:hideMark/>
          </w:tcPr>
          <w:p w14:paraId="5417A980"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2 diabetes mellitus</w:t>
            </w:r>
          </w:p>
        </w:tc>
      </w:tr>
      <w:tr w:rsidR="006D357E" w:rsidRPr="00A6694A" w14:paraId="285B3A7D" w14:textId="77777777" w:rsidTr="006D357E">
        <w:trPr>
          <w:trHeight w:val="300"/>
        </w:trPr>
        <w:tc>
          <w:tcPr>
            <w:tcW w:w="1122" w:type="dxa"/>
            <w:shd w:val="clear" w:color="auto" w:fill="auto"/>
            <w:noWrap/>
            <w:vAlign w:val="bottom"/>
            <w:hideMark/>
          </w:tcPr>
          <w:p w14:paraId="4CB86F1B"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22884</w:t>
            </w:r>
          </w:p>
        </w:tc>
        <w:tc>
          <w:tcPr>
            <w:tcW w:w="1195" w:type="dxa"/>
            <w:shd w:val="clear" w:color="auto" w:fill="auto"/>
            <w:noWrap/>
            <w:vAlign w:val="bottom"/>
            <w:hideMark/>
          </w:tcPr>
          <w:p w14:paraId="5A8B2CCF"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C10F.11</w:t>
            </w:r>
          </w:p>
        </w:tc>
        <w:tc>
          <w:tcPr>
            <w:tcW w:w="6343" w:type="dxa"/>
            <w:shd w:val="clear" w:color="auto" w:fill="auto"/>
            <w:noWrap/>
            <w:vAlign w:val="bottom"/>
            <w:hideMark/>
          </w:tcPr>
          <w:p w14:paraId="2842DE69"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II diabetes mellitus</w:t>
            </w:r>
          </w:p>
        </w:tc>
      </w:tr>
      <w:tr w:rsidR="006D357E" w:rsidRPr="00A6694A" w14:paraId="60E1D80D" w14:textId="77777777" w:rsidTr="006D357E">
        <w:trPr>
          <w:trHeight w:val="300"/>
        </w:trPr>
        <w:tc>
          <w:tcPr>
            <w:tcW w:w="1122" w:type="dxa"/>
            <w:shd w:val="clear" w:color="auto" w:fill="auto"/>
            <w:noWrap/>
            <w:vAlign w:val="bottom"/>
            <w:hideMark/>
          </w:tcPr>
          <w:p w14:paraId="4EDF86CE"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18777</w:t>
            </w:r>
          </w:p>
        </w:tc>
        <w:tc>
          <w:tcPr>
            <w:tcW w:w="1195" w:type="dxa"/>
            <w:shd w:val="clear" w:color="auto" w:fill="auto"/>
            <w:noWrap/>
            <w:vAlign w:val="bottom"/>
            <w:hideMark/>
          </w:tcPr>
          <w:p w14:paraId="70436BEB"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C10F000</w:t>
            </w:r>
          </w:p>
        </w:tc>
        <w:tc>
          <w:tcPr>
            <w:tcW w:w="6343" w:type="dxa"/>
            <w:shd w:val="clear" w:color="auto" w:fill="auto"/>
            <w:noWrap/>
            <w:vAlign w:val="bottom"/>
            <w:hideMark/>
          </w:tcPr>
          <w:p w14:paraId="65900377"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2 diabetes mellitus with renal complications</w:t>
            </w:r>
          </w:p>
        </w:tc>
      </w:tr>
      <w:tr w:rsidR="006D357E" w:rsidRPr="00A6694A" w14:paraId="416229F4" w14:textId="77777777" w:rsidTr="006D357E">
        <w:trPr>
          <w:trHeight w:val="300"/>
        </w:trPr>
        <w:tc>
          <w:tcPr>
            <w:tcW w:w="1122" w:type="dxa"/>
            <w:shd w:val="clear" w:color="auto" w:fill="auto"/>
            <w:noWrap/>
            <w:vAlign w:val="bottom"/>
            <w:hideMark/>
          </w:tcPr>
          <w:p w14:paraId="532A532C"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57278</w:t>
            </w:r>
          </w:p>
        </w:tc>
        <w:tc>
          <w:tcPr>
            <w:tcW w:w="1195" w:type="dxa"/>
            <w:shd w:val="clear" w:color="auto" w:fill="auto"/>
            <w:noWrap/>
            <w:vAlign w:val="bottom"/>
            <w:hideMark/>
          </w:tcPr>
          <w:p w14:paraId="19C5A0C5"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C10F011</w:t>
            </w:r>
          </w:p>
        </w:tc>
        <w:tc>
          <w:tcPr>
            <w:tcW w:w="6343" w:type="dxa"/>
            <w:shd w:val="clear" w:color="auto" w:fill="auto"/>
            <w:noWrap/>
            <w:vAlign w:val="bottom"/>
            <w:hideMark/>
          </w:tcPr>
          <w:p w14:paraId="4DB55A9D"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II diabetes mellitus with renal complications</w:t>
            </w:r>
          </w:p>
        </w:tc>
      </w:tr>
      <w:tr w:rsidR="006D357E" w:rsidRPr="00A6694A" w14:paraId="3C83D518" w14:textId="77777777" w:rsidTr="006D357E">
        <w:trPr>
          <w:trHeight w:val="300"/>
        </w:trPr>
        <w:tc>
          <w:tcPr>
            <w:tcW w:w="1122" w:type="dxa"/>
            <w:shd w:val="clear" w:color="auto" w:fill="auto"/>
            <w:noWrap/>
            <w:vAlign w:val="bottom"/>
            <w:hideMark/>
          </w:tcPr>
          <w:p w14:paraId="6DF04536"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47321</w:t>
            </w:r>
          </w:p>
        </w:tc>
        <w:tc>
          <w:tcPr>
            <w:tcW w:w="1195" w:type="dxa"/>
            <w:shd w:val="clear" w:color="auto" w:fill="auto"/>
            <w:noWrap/>
            <w:vAlign w:val="bottom"/>
            <w:hideMark/>
          </w:tcPr>
          <w:p w14:paraId="359C2513"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C10F100</w:t>
            </w:r>
          </w:p>
        </w:tc>
        <w:tc>
          <w:tcPr>
            <w:tcW w:w="6343" w:type="dxa"/>
            <w:shd w:val="clear" w:color="auto" w:fill="auto"/>
            <w:noWrap/>
            <w:vAlign w:val="bottom"/>
            <w:hideMark/>
          </w:tcPr>
          <w:p w14:paraId="42471881"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2 diabetes mellitus with ophthalmic complications</w:t>
            </w:r>
          </w:p>
        </w:tc>
      </w:tr>
      <w:tr w:rsidR="006D357E" w:rsidRPr="00A6694A" w14:paraId="14B05FF1" w14:textId="77777777" w:rsidTr="006D357E">
        <w:trPr>
          <w:trHeight w:val="300"/>
        </w:trPr>
        <w:tc>
          <w:tcPr>
            <w:tcW w:w="1122" w:type="dxa"/>
            <w:shd w:val="clear" w:color="auto" w:fill="auto"/>
            <w:noWrap/>
            <w:vAlign w:val="bottom"/>
            <w:hideMark/>
          </w:tcPr>
          <w:p w14:paraId="2892D775"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100964</w:t>
            </w:r>
          </w:p>
        </w:tc>
        <w:tc>
          <w:tcPr>
            <w:tcW w:w="1195" w:type="dxa"/>
            <w:shd w:val="clear" w:color="auto" w:fill="auto"/>
            <w:noWrap/>
            <w:vAlign w:val="bottom"/>
            <w:hideMark/>
          </w:tcPr>
          <w:p w14:paraId="24605FE6"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C10F111</w:t>
            </w:r>
          </w:p>
        </w:tc>
        <w:tc>
          <w:tcPr>
            <w:tcW w:w="6343" w:type="dxa"/>
            <w:shd w:val="clear" w:color="auto" w:fill="auto"/>
            <w:noWrap/>
            <w:vAlign w:val="bottom"/>
            <w:hideMark/>
          </w:tcPr>
          <w:p w14:paraId="204BBD78"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II diabetes mellitus with ophthalmic complications</w:t>
            </w:r>
          </w:p>
        </w:tc>
      </w:tr>
      <w:tr w:rsidR="006D357E" w:rsidRPr="00A6694A" w14:paraId="6AF3C923" w14:textId="77777777" w:rsidTr="006D357E">
        <w:trPr>
          <w:trHeight w:val="300"/>
        </w:trPr>
        <w:tc>
          <w:tcPr>
            <w:tcW w:w="1122" w:type="dxa"/>
            <w:shd w:val="clear" w:color="auto" w:fill="auto"/>
            <w:noWrap/>
            <w:vAlign w:val="bottom"/>
            <w:hideMark/>
          </w:tcPr>
          <w:p w14:paraId="4D5D4EA2"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34268</w:t>
            </w:r>
          </w:p>
        </w:tc>
        <w:tc>
          <w:tcPr>
            <w:tcW w:w="1195" w:type="dxa"/>
            <w:shd w:val="clear" w:color="auto" w:fill="auto"/>
            <w:noWrap/>
            <w:vAlign w:val="bottom"/>
            <w:hideMark/>
          </w:tcPr>
          <w:p w14:paraId="0F9E6B88"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C10F200</w:t>
            </w:r>
          </w:p>
        </w:tc>
        <w:tc>
          <w:tcPr>
            <w:tcW w:w="6343" w:type="dxa"/>
            <w:shd w:val="clear" w:color="auto" w:fill="auto"/>
            <w:noWrap/>
            <w:vAlign w:val="bottom"/>
            <w:hideMark/>
          </w:tcPr>
          <w:p w14:paraId="4B8FE93E"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2 diabetes mellitus with neurological complications</w:t>
            </w:r>
          </w:p>
        </w:tc>
      </w:tr>
      <w:tr w:rsidR="006D357E" w:rsidRPr="00A6694A" w14:paraId="73E40268" w14:textId="77777777" w:rsidTr="006D357E">
        <w:trPr>
          <w:trHeight w:val="300"/>
        </w:trPr>
        <w:tc>
          <w:tcPr>
            <w:tcW w:w="1122" w:type="dxa"/>
            <w:shd w:val="clear" w:color="auto" w:fill="auto"/>
            <w:noWrap/>
            <w:vAlign w:val="bottom"/>
            <w:hideMark/>
          </w:tcPr>
          <w:p w14:paraId="257826D9"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98616</w:t>
            </w:r>
          </w:p>
        </w:tc>
        <w:tc>
          <w:tcPr>
            <w:tcW w:w="1195" w:type="dxa"/>
            <w:shd w:val="clear" w:color="auto" w:fill="auto"/>
            <w:noWrap/>
            <w:vAlign w:val="bottom"/>
            <w:hideMark/>
          </w:tcPr>
          <w:p w14:paraId="0D77124D"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C10F211</w:t>
            </w:r>
          </w:p>
        </w:tc>
        <w:tc>
          <w:tcPr>
            <w:tcW w:w="6343" w:type="dxa"/>
            <w:shd w:val="clear" w:color="auto" w:fill="auto"/>
            <w:noWrap/>
            <w:vAlign w:val="bottom"/>
            <w:hideMark/>
          </w:tcPr>
          <w:p w14:paraId="2C05C1AE"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II diabetes mellitus with neurological complications</w:t>
            </w:r>
          </w:p>
        </w:tc>
      </w:tr>
      <w:tr w:rsidR="006D357E" w:rsidRPr="00A6694A" w14:paraId="5995EED2" w14:textId="77777777" w:rsidTr="006D357E">
        <w:trPr>
          <w:trHeight w:val="300"/>
        </w:trPr>
        <w:tc>
          <w:tcPr>
            <w:tcW w:w="1122" w:type="dxa"/>
            <w:shd w:val="clear" w:color="auto" w:fill="auto"/>
            <w:noWrap/>
            <w:vAlign w:val="bottom"/>
            <w:hideMark/>
          </w:tcPr>
          <w:p w14:paraId="0D3D3397"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65267</w:t>
            </w:r>
          </w:p>
        </w:tc>
        <w:tc>
          <w:tcPr>
            <w:tcW w:w="1195" w:type="dxa"/>
            <w:shd w:val="clear" w:color="auto" w:fill="auto"/>
            <w:noWrap/>
            <w:vAlign w:val="bottom"/>
            <w:hideMark/>
          </w:tcPr>
          <w:p w14:paraId="7FF0D93B"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C10F300</w:t>
            </w:r>
          </w:p>
        </w:tc>
        <w:tc>
          <w:tcPr>
            <w:tcW w:w="6343" w:type="dxa"/>
            <w:shd w:val="clear" w:color="auto" w:fill="auto"/>
            <w:noWrap/>
            <w:vAlign w:val="bottom"/>
            <w:hideMark/>
          </w:tcPr>
          <w:p w14:paraId="55CAA12C"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2 diabetes mellitus with multiple complications</w:t>
            </w:r>
          </w:p>
        </w:tc>
      </w:tr>
      <w:tr w:rsidR="006D357E" w:rsidRPr="00A6694A" w14:paraId="22B32DF6" w14:textId="77777777" w:rsidTr="006D357E">
        <w:trPr>
          <w:trHeight w:val="300"/>
        </w:trPr>
        <w:tc>
          <w:tcPr>
            <w:tcW w:w="1122" w:type="dxa"/>
            <w:shd w:val="clear" w:color="auto" w:fill="auto"/>
            <w:noWrap/>
            <w:vAlign w:val="bottom"/>
            <w:hideMark/>
          </w:tcPr>
          <w:p w14:paraId="67F7E652"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43227</w:t>
            </w:r>
          </w:p>
        </w:tc>
        <w:tc>
          <w:tcPr>
            <w:tcW w:w="1195" w:type="dxa"/>
            <w:shd w:val="clear" w:color="auto" w:fill="auto"/>
            <w:noWrap/>
            <w:vAlign w:val="bottom"/>
            <w:hideMark/>
          </w:tcPr>
          <w:p w14:paraId="2C4BD78B"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C10F311</w:t>
            </w:r>
          </w:p>
        </w:tc>
        <w:tc>
          <w:tcPr>
            <w:tcW w:w="6343" w:type="dxa"/>
            <w:shd w:val="clear" w:color="auto" w:fill="auto"/>
            <w:noWrap/>
            <w:vAlign w:val="bottom"/>
            <w:hideMark/>
          </w:tcPr>
          <w:p w14:paraId="7498BDB8"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II diabetes mellitus with multiple complications</w:t>
            </w:r>
          </w:p>
        </w:tc>
      </w:tr>
      <w:tr w:rsidR="006D357E" w:rsidRPr="00A6694A" w14:paraId="5E7F4F66" w14:textId="77777777" w:rsidTr="006D357E">
        <w:trPr>
          <w:trHeight w:val="300"/>
        </w:trPr>
        <w:tc>
          <w:tcPr>
            <w:tcW w:w="1122" w:type="dxa"/>
            <w:shd w:val="clear" w:color="auto" w:fill="auto"/>
            <w:noWrap/>
            <w:vAlign w:val="bottom"/>
            <w:hideMark/>
          </w:tcPr>
          <w:p w14:paraId="4EF7026B"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49074</w:t>
            </w:r>
          </w:p>
        </w:tc>
        <w:tc>
          <w:tcPr>
            <w:tcW w:w="1195" w:type="dxa"/>
            <w:shd w:val="clear" w:color="auto" w:fill="auto"/>
            <w:noWrap/>
            <w:vAlign w:val="bottom"/>
            <w:hideMark/>
          </w:tcPr>
          <w:p w14:paraId="7524AAB8"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C10F400</w:t>
            </w:r>
          </w:p>
        </w:tc>
        <w:tc>
          <w:tcPr>
            <w:tcW w:w="6343" w:type="dxa"/>
            <w:shd w:val="clear" w:color="auto" w:fill="auto"/>
            <w:noWrap/>
            <w:vAlign w:val="bottom"/>
            <w:hideMark/>
          </w:tcPr>
          <w:p w14:paraId="1AB64B9C"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2 diabetes mellitus with ulcer</w:t>
            </w:r>
          </w:p>
        </w:tc>
      </w:tr>
      <w:tr w:rsidR="006D357E" w:rsidRPr="00A6694A" w14:paraId="3D116A46" w14:textId="77777777" w:rsidTr="006D357E">
        <w:trPr>
          <w:trHeight w:val="300"/>
        </w:trPr>
        <w:tc>
          <w:tcPr>
            <w:tcW w:w="1122" w:type="dxa"/>
            <w:shd w:val="clear" w:color="auto" w:fill="auto"/>
            <w:noWrap/>
            <w:vAlign w:val="bottom"/>
            <w:hideMark/>
          </w:tcPr>
          <w:p w14:paraId="5515F0F1"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91646</w:t>
            </w:r>
          </w:p>
        </w:tc>
        <w:tc>
          <w:tcPr>
            <w:tcW w:w="1195" w:type="dxa"/>
            <w:shd w:val="clear" w:color="auto" w:fill="auto"/>
            <w:noWrap/>
            <w:vAlign w:val="bottom"/>
            <w:hideMark/>
          </w:tcPr>
          <w:p w14:paraId="45C9352D"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C10F411</w:t>
            </w:r>
          </w:p>
        </w:tc>
        <w:tc>
          <w:tcPr>
            <w:tcW w:w="6343" w:type="dxa"/>
            <w:shd w:val="clear" w:color="auto" w:fill="auto"/>
            <w:noWrap/>
            <w:vAlign w:val="bottom"/>
            <w:hideMark/>
          </w:tcPr>
          <w:p w14:paraId="5309E134"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II diabetes mellitus with ulcer</w:t>
            </w:r>
          </w:p>
        </w:tc>
      </w:tr>
      <w:tr w:rsidR="006D357E" w:rsidRPr="00A6694A" w14:paraId="0A573D6F" w14:textId="77777777" w:rsidTr="006D357E">
        <w:trPr>
          <w:trHeight w:val="300"/>
        </w:trPr>
        <w:tc>
          <w:tcPr>
            <w:tcW w:w="1122" w:type="dxa"/>
            <w:shd w:val="clear" w:color="auto" w:fill="auto"/>
            <w:noWrap/>
            <w:vAlign w:val="bottom"/>
            <w:hideMark/>
          </w:tcPr>
          <w:p w14:paraId="6026C5DC"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12736</w:t>
            </w:r>
          </w:p>
        </w:tc>
        <w:tc>
          <w:tcPr>
            <w:tcW w:w="1195" w:type="dxa"/>
            <w:shd w:val="clear" w:color="auto" w:fill="auto"/>
            <w:noWrap/>
            <w:vAlign w:val="bottom"/>
            <w:hideMark/>
          </w:tcPr>
          <w:p w14:paraId="4A817F3C"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C10F500</w:t>
            </w:r>
          </w:p>
        </w:tc>
        <w:tc>
          <w:tcPr>
            <w:tcW w:w="6343" w:type="dxa"/>
            <w:shd w:val="clear" w:color="auto" w:fill="auto"/>
            <w:noWrap/>
            <w:vAlign w:val="bottom"/>
            <w:hideMark/>
          </w:tcPr>
          <w:p w14:paraId="64FAF35E"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2 diabetes mellitus with gangrene</w:t>
            </w:r>
          </w:p>
        </w:tc>
      </w:tr>
      <w:tr w:rsidR="006D357E" w:rsidRPr="00A6694A" w14:paraId="78D057FB" w14:textId="77777777" w:rsidTr="006D357E">
        <w:trPr>
          <w:trHeight w:val="300"/>
        </w:trPr>
        <w:tc>
          <w:tcPr>
            <w:tcW w:w="1122" w:type="dxa"/>
            <w:shd w:val="clear" w:color="auto" w:fill="auto"/>
            <w:noWrap/>
            <w:vAlign w:val="bottom"/>
            <w:hideMark/>
          </w:tcPr>
          <w:p w14:paraId="4FDC8E76"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104323</w:t>
            </w:r>
          </w:p>
        </w:tc>
        <w:tc>
          <w:tcPr>
            <w:tcW w:w="1195" w:type="dxa"/>
            <w:shd w:val="clear" w:color="auto" w:fill="auto"/>
            <w:noWrap/>
            <w:vAlign w:val="bottom"/>
            <w:hideMark/>
          </w:tcPr>
          <w:p w14:paraId="5B52151D"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C10F511</w:t>
            </w:r>
          </w:p>
        </w:tc>
        <w:tc>
          <w:tcPr>
            <w:tcW w:w="6343" w:type="dxa"/>
            <w:shd w:val="clear" w:color="auto" w:fill="auto"/>
            <w:noWrap/>
            <w:vAlign w:val="bottom"/>
            <w:hideMark/>
          </w:tcPr>
          <w:p w14:paraId="7700E7FA"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II diabetes mellitus with gangrene</w:t>
            </w:r>
          </w:p>
        </w:tc>
      </w:tr>
      <w:tr w:rsidR="006D357E" w:rsidRPr="00A6694A" w14:paraId="67099E1D" w14:textId="77777777" w:rsidTr="006D357E">
        <w:trPr>
          <w:trHeight w:val="300"/>
        </w:trPr>
        <w:tc>
          <w:tcPr>
            <w:tcW w:w="1122" w:type="dxa"/>
            <w:shd w:val="clear" w:color="auto" w:fill="auto"/>
            <w:noWrap/>
            <w:vAlign w:val="bottom"/>
            <w:hideMark/>
          </w:tcPr>
          <w:p w14:paraId="6BCC2341"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18496</w:t>
            </w:r>
          </w:p>
        </w:tc>
        <w:tc>
          <w:tcPr>
            <w:tcW w:w="1195" w:type="dxa"/>
            <w:shd w:val="clear" w:color="auto" w:fill="auto"/>
            <w:noWrap/>
            <w:vAlign w:val="bottom"/>
            <w:hideMark/>
          </w:tcPr>
          <w:p w14:paraId="1171642F"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C10F600</w:t>
            </w:r>
          </w:p>
        </w:tc>
        <w:tc>
          <w:tcPr>
            <w:tcW w:w="6343" w:type="dxa"/>
            <w:shd w:val="clear" w:color="auto" w:fill="auto"/>
            <w:noWrap/>
            <w:vAlign w:val="bottom"/>
            <w:hideMark/>
          </w:tcPr>
          <w:p w14:paraId="461D2462"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2 diabetes mellitus with retinopathy</w:t>
            </w:r>
          </w:p>
        </w:tc>
      </w:tr>
      <w:tr w:rsidR="006D357E" w:rsidRPr="00A6694A" w14:paraId="57D3A103" w14:textId="77777777" w:rsidTr="006D357E">
        <w:trPr>
          <w:trHeight w:val="300"/>
        </w:trPr>
        <w:tc>
          <w:tcPr>
            <w:tcW w:w="1122" w:type="dxa"/>
            <w:shd w:val="clear" w:color="auto" w:fill="auto"/>
            <w:noWrap/>
            <w:vAlign w:val="bottom"/>
            <w:hideMark/>
          </w:tcPr>
          <w:p w14:paraId="7703A88E"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49655</w:t>
            </w:r>
          </w:p>
        </w:tc>
        <w:tc>
          <w:tcPr>
            <w:tcW w:w="1195" w:type="dxa"/>
            <w:shd w:val="clear" w:color="auto" w:fill="auto"/>
            <w:noWrap/>
            <w:vAlign w:val="bottom"/>
            <w:hideMark/>
          </w:tcPr>
          <w:p w14:paraId="6266509C"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C10F611</w:t>
            </w:r>
          </w:p>
        </w:tc>
        <w:tc>
          <w:tcPr>
            <w:tcW w:w="6343" w:type="dxa"/>
            <w:shd w:val="clear" w:color="auto" w:fill="auto"/>
            <w:noWrap/>
            <w:vAlign w:val="bottom"/>
            <w:hideMark/>
          </w:tcPr>
          <w:p w14:paraId="0A2F68C9"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II diabetes mellitus with retinopathy</w:t>
            </w:r>
          </w:p>
        </w:tc>
      </w:tr>
      <w:tr w:rsidR="006D357E" w:rsidRPr="00A6694A" w14:paraId="2F47BA7C" w14:textId="77777777" w:rsidTr="006D357E">
        <w:trPr>
          <w:trHeight w:val="300"/>
        </w:trPr>
        <w:tc>
          <w:tcPr>
            <w:tcW w:w="1122" w:type="dxa"/>
            <w:shd w:val="clear" w:color="auto" w:fill="auto"/>
            <w:noWrap/>
            <w:vAlign w:val="bottom"/>
            <w:hideMark/>
          </w:tcPr>
          <w:p w14:paraId="6CD4E08E"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25627</w:t>
            </w:r>
          </w:p>
        </w:tc>
        <w:tc>
          <w:tcPr>
            <w:tcW w:w="1195" w:type="dxa"/>
            <w:shd w:val="clear" w:color="auto" w:fill="auto"/>
            <w:noWrap/>
            <w:vAlign w:val="bottom"/>
            <w:hideMark/>
          </w:tcPr>
          <w:p w14:paraId="3DB79A14"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C10F700</w:t>
            </w:r>
          </w:p>
        </w:tc>
        <w:tc>
          <w:tcPr>
            <w:tcW w:w="6343" w:type="dxa"/>
            <w:shd w:val="clear" w:color="auto" w:fill="auto"/>
            <w:noWrap/>
            <w:vAlign w:val="bottom"/>
            <w:hideMark/>
          </w:tcPr>
          <w:p w14:paraId="479EB9B9"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2 diabetes mellitus - poor control</w:t>
            </w:r>
          </w:p>
        </w:tc>
      </w:tr>
      <w:tr w:rsidR="006D357E" w:rsidRPr="00A6694A" w14:paraId="13332EC9" w14:textId="77777777" w:rsidTr="006D357E">
        <w:trPr>
          <w:trHeight w:val="300"/>
        </w:trPr>
        <w:tc>
          <w:tcPr>
            <w:tcW w:w="1122" w:type="dxa"/>
            <w:shd w:val="clear" w:color="auto" w:fill="auto"/>
            <w:noWrap/>
            <w:vAlign w:val="bottom"/>
            <w:hideMark/>
          </w:tcPr>
          <w:p w14:paraId="6DC9FD70"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47315</w:t>
            </w:r>
          </w:p>
        </w:tc>
        <w:tc>
          <w:tcPr>
            <w:tcW w:w="1195" w:type="dxa"/>
            <w:shd w:val="clear" w:color="auto" w:fill="auto"/>
            <w:noWrap/>
            <w:vAlign w:val="bottom"/>
            <w:hideMark/>
          </w:tcPr>
          <w:p w14:paraId="790C9C15"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C10F711</w:t>
            </w:r>
          </w:p>
        </w:tc>
        <w:tc>
          <w:tcPr>
            <w:tcW w:w="6343" w:type="dxa"/>
            <w:shd w:val="clear" w:color="auto" w:fill="auto"/>
            <w:noWrap/>
            <w:vAlign w:val="bottom"/>
            <w:hideMark/>
          </w:tcPr>
          <w:p w14:paraId="73CCCF22"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II diabetes mellitus - poor control</w:t>
            </w:r>
          </w:p>
        </w:tc>
      </w:tr>
      <w:tr w:rsidR="006D357E" w:rsidRPr="00A6694A" w14:paraId="0B646224" w14:textId="77777777" w:rsidTr="006D357E">
        <w:trPr>
          <w:trHeight w:val="300"/>
        </w:trPr>
        <w:tc>
          <w:tcPr>
            <w:tcW w:w="1122" w:type="dxa"/>
            <w:shd w:val="clear" w:color="auto" w:fill="auto"/>
            <w:noWrap/>
            <w:vAlign w:val="bottom"/>
            <w:hideMark/>
          </w:tcPr>
          <w:p w14:paraId="2D9689FF"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54773</w:t>
            </w:r>
          </w:p>
        </w:tc>
        <w:tc>
          <w:tcPr>
            <w:tcW w:w="1195" w:type="dxa"/>
            <w:shd w:val="clear" w:color="auto" w:fill="auto"/>
            <w:noWrap/>
            <w:vAlign w:val="bottom"/>
            <w:hideMark/>
          </w:tcPr>
          <w:p w14:paraId="0338BF3A"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C10F800</w:t>
            </w:r>
          </w:p>
        </w:tc>
        <w:tc>
          <w:tcPr>
            <w:tcW w:w="6343" w:type="dxa"/>
            <w:shd w:val="clear" w:color="auto" w:fill="auto"/>
            <w:noWrap/>
            <w:vAlign w:val="bottom"/>
            <w:hideMark/>
          </w:tcPr>
          <w:p w14:paraId="330CC167"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Reaven's syndrome</w:t>
            </w:r>
          </w:p>
        </w:tc>
      </w:tr>
      <w:tr w:rsidR="006D357E" w:rsidRPr="00A6694A" w14:paraId="73A64188" w14:textId="77777777" w:rsidTr="006D357E">
        <w:trPr>
          <w:trHeight w:val="300"/>
        </w:trPr>
        <w:tc>
          <w:tcPr>
            <w:tcW w:w="1122" w:type="dxa"/>
            <w:shd w:val="clear" w:color="auto" w:fill="auto"/>
            <w:noWrap/>
            <w:vAlign w:val="bottom"/>
            <w:hideMark/>
          </w:tcPr>
          <w:p w14:paraId="2515C1C4"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39481</w:t>
            </w:r>
          </w:p>
        </w:tc>
        <w:tc>
          <w:tcPr>
            <w:tcW w:w="1195" w:type="dxa"/>
            <w:shd w:val="clear" w:color="auto" w:fill="auto"/>
            <w:noWrap/>
            <w:vAlign w:val="bottom"/>
            <w:hideMark/>
          </w:tcPr>
          <w:p w14:paraId="4EB74901"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C10F811</w:t>
            </w:r>
          </w:p>
        </w:tc>
        <w:tc>
          <w:tcPr>
            <w:tcW w:w="6343" w:type="dxa"/>
            <w:shd w:val="clear" w:color="auto" w:fill="auto"/>
            <w:noWrap/>
            <w:vAlign w:val="bottom"/>
            <w:hideMark/>
          </w:tcPr>
          <w:p w14:paraId="68788C2B"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Metabolic syndrome X</w:t>
            </w:r>
          </w:p>
        </w:tc>
      </w:tr>
      <w:tr w:rsidR="006D357E" w:rsidRPr="00A6694A" w14:paraId="7DCC985F" w14:textId="77777777" w:rsidTr="006D357E">
        <w:trPr>
          <w:trHeight w:val="300"/>
        </w:trPr>
        <w:tc>
          <w:tcPr>
            <w:tcW w:w="1122" w:type="dxa"/>
            <w:shd w:val="clear" w:color="auto" w:fill="auto"/>
            <w:noWrap/>
            <w:vAlign w:val="bottom"/>
            <w:hideMark/>
          </w:tcPr>
          <w:p w14:paraId="4C2CFE89"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47954</w:t>
            </w:r>
          </w:p>
        </w:tc>
        <w:tc>
          <w:tcPr>
            <w:tcW w:w="1195" w:type="dxa"/>
            <w:shd w:val="clear" w:color="auto" w:fill="auto"/>
            <w:noWrap/>
            <w:vAlign w:val="bottom"/>
            <w:hideMark/>
          </w:tcPr>
          <w:p w14:paraId="752D989F"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C10F900</w:t>
            </w:r>
          </w:p>
        </w:tc>
        <w:tc>
          <w:tcPr>
            <w:tcW w:w="6343" w:type="dxa"/>
            <w:shd w:val="clear" w:color="auto" w:fill="auto"/>
            <w:noWrap/>
            <w:vAlign w:val="bottom"/>
            <w:hideMark/>
          </w:tcPr>
          <w:p w14:paraId="7144F735"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2 diabetes mellitus without complication</w:t>
            </w:r>
          </w:p>
        </w:tc>
      </w:tr>
      <w:tr w:rsidR="006D357E" w:rsidRPr="00A6694A" w14:paraId="7021706B" w14:textId="77777777" w:rsidTr="006D357E">
        <w:trPr>
          <w:trHeight w:val="300"/>
        </w:trPr>
        <w:tc>
          <w:tcPr>
            <w:tcW w:w="1122" w:type="dxa"/>
            <w:shd w:val="clear" w:color="auto" w:fill="auto"/>
            <w:noWrap/>
            <w:vAlign w:val="bottom"/>
            <w:hideMark/>
          </w:tcPr>
          <w:p w14:paraId="2CFE78E9"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53392</w:t>
            </w:r>
          </w:p>
        </w:tc>
        <w:tc>
          <w:tcPr>
            <w:tcW w:w="1195" w:type="dxa"/>
            <w:shd w:val="clear" w:color="auto" w:fill="auto"/>
            <w:noWrap/>
            <w:vAlign w:val="bottom"/>
            <w:hideMark/>
          </w:tcPr>
          <w:p w14:paraId="39715AFC"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C10F911</w:t>
            </w:r>
          </w:p>
        </w:tc>
        <w:tc>
          <w:tcPr>
            <w:tcW w:w="6343" w:type="dxa"/>
            <w:shd w:val="clear" w:color="auto" w:fill="auto"/>
            <w:noWrap/>
            <w:vAlign w:val="bottom"/>
            <w:hideMark/>
          </w:tcPr>
          <w:p w14:paraId="4CBC554E"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II diabetes mellitus without complication</w:t>
            </w:r>
          </w:p>
        </w:tc>
      </w:tr>
      <w:tr w:rsidR="006D357E" w:rsidRPr="00A6694A" w14:paraId="21D6CD45" w14:textId="77777777" w:rsidTr="006D357E">
        <w:trPr>
          <w:trHeight w:val="300"/>
        </w:trPr>
        <w:tc>
          <w:tcPr>
            <w:tcW w:w="1122" w:type="dxa"/>
            <w:shd w:val="clear" w:color="auto" w:fill="auto"/>
            <w:noWrap/>
            <w:vAlign w:val="bottom"/>
            <w:hideMark/>
          </w:tcPr>
          <w:p w14:paraId="4DE2A5F7"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62674</w:t>
            </w:r>
          </w:p>
        </w:tc>
        <w:tc>
          <w:tcPr>
            <w:tcW w:w="1195" w:type="dxa"/>
            <w:shd w:val="clear" w:color="auto" w:fill="auto"/>
            <w:noWrap/>
            <w:vAlign w:val="bottom"/>
            <w:hideMark/>
          </w:tcPr>
          <w:p w14:paraId="0B05E08E"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C10FA00</w:t>
            </w:r>
          </w:p>
        </w:tc>
        <w:tc>
          <w:tcPr>
            <w:tcW w:w="6343" w:type="dxa"/>
            <w:shd w:val="clear" w:color="auto" w:fill="auto"/>
            <w:noWrap/>
            <w:vAlign w:val="bottom"/>
            <w:hideMark/>
          </w:tcPr>
          <w:p w14:paraId="7B8469AB"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2 diabetes mellitus with mononeuropathy</w:t>
            </w:r>
          </w:p>
        </w:tc>
      </w:tr>
    </w:tbl>
    <w:p w14:paraId="6B568211" w14:textId="77777777" w:rsidR="005F25D1" w:rsidRDefault="005F25D1">
      <w:r>
        <w:br w:type="page"/>
      </w:r>
    </w:p>
    <w:tbl>
      <w:tblPr>
        <w:tblW w:w="86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1195"/>
        <w:gridCol w:w="6343"/>
      </w:tblGrid>
      <w:tr w:rsidR="006D357E" w:rsidRPr="00A6694A" w14:paraId="07D549DB" w14:textId="77777777" w:rsidTr="006D357E">
        <w:trPr>
          <w:trHeight w:val="300"/>
        </w:trPr>
        <w:tc>
          <w:tcPr>
            <w:tcW w:w="1122" w:type="dxa"/>
            <w:shd w:val="clear" w:color="auto" w:fill="auto"/>
            <w:noWrap/>
            <w:vAlign w:val="bottom"/>
          </w:tcPr>
          <w:p w14:paraId="488D8531" w14:textId="7EA3C200"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b/>
                <w:color w:val="000000"/>
                <w:sz w:val="20"/>
                <w:szCs w:val="20"/>
              </w:rPr>
              <w:lastRenderedPageBreak/>
              <w:t>medcode</w:t>
            </w:r>
          </w:p>
        </w:tc>
        <w:tc>
          <w:tcPr>
            <w:tcW w:w="1195" w:type="dxa"/>
            <w:shd w:val="clear" w:color="auto" w:fill="auto"/>
            <w:noWrap/>
            <w:vAlign w:val="bottom"/>
          </w:tcPr>
          <w:p w14:paraId="783B7A52"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b/>
                <w:color w:val="000000"/>
                <w:sz w:val="20"/>
                <w:szCs w:val="20"/>
              </w:rPr>
              <w:t>readcode</w:t>
            </w:r>
          </w:p>
        </w:tc>
        <w:tc>
          <w:tcPr>
            <w:tcW w:w="6343" w:type="dxa"/>
            <w:shd w:val="clear" w:color="auto" w:fill="auto"/>
            <w:noWrap/>
            <w:vAlign w:val="bottom"/>
          </w:tcPr>
          <w:p w14:paraId="1CD08D9C"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b/>
                <w:color w:val="000000"/>
                <w:sz w:val="20"/>
                <w:szCs w:val="20"/>
              </w:rPr>
              <w:t>readterm</w:t>
            </w:r>
          </w:p>
        </w:tc>
      </w:tr>
      <w:tr w:rsidR="006D357E" w:rsidRPr="00A6694A" w14:paraId="7B9D907B" w14:textId="77777777" w:rsidTr="006D357E">
        <w:trPr>
          <w:trHeight w:val="300"/>
        </w:trPr>
        <w:tc>
          <w:tcPr>
            <w:tcW w:w="1122" w:type="dxa"/>
            <w:shd w:val="clear" w:color="auto" w:fill="auto"/>
            <w:noWrap/>
            <w:vAlign w:val="bottom"/>
            <w:hideMark/>
          </w:tcPr>
          <w:p w14:paraId="1C7F022B"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95351</w:t>
            </w:r>
          </w:p>
        </w:tc>
        <w:tc>
          <w:tcPr>
            <w:tcW w:w="1195" w:type="dxa"/>
            <w:shd w:val="clear" w:color="auto" w:fill="auto"/>
            <w:noWrap/>
            <w:vAlign w:val="bottom"/>
            <w:hideMark/>
          </w:tcPr>
          <w:p w14:paraId="4F82FA85"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C10FA11</w:t>
            </w:r>
          </w:p>
        </w:tc>
        <w:tc>
          <w:tcPr>
            <w:tcW w:w="6343" w:type="dxa"/>
            <w:shd w:val="clear" w:color="auto" w:fill="auto"/>
            <w:noWrap/>
            <w:vAlign w:val="bottom"/>
            <w:hideMark/>
          </w:tcPr>
          <w:p w14:paraId="6ED1A46B"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II diabetes mellitus with mononeuropathy</w:t>
            </w:r>
          </w:p>
        </w:tc>
      </w:tr>
      <w:tr w:rsidR="006D357E" w:rsidRPr="00A6694A" w14:paraId="02199477" w14:textId="77777777" w:rsidTr="006D357E">
        <w:trPr>
          <w:trHeight w:val="300"/>
        </w:trPr>
        <w:tc>
          <w:tcPr>
            <w:tcW w:w="1122" w:type="dxa"/>
            <w:shd w:val="clear" w:color="auto" w:fill="auto"/>
            <w:noWrap/>
            <w:vAlign w:val="bottom"/>
            <w:hideMark/>
          </w:tcPr>
          <w:p w14:paraId="66BCC960"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18425</w:t>
            </w:r>
          </w:p>
        </w:tc>
        <w:tc>
          <w:tcPr>
            <w:tcW w:w="1195" w:type="dxa"/>
            <w:shd w:val="clear" w:color="auto" w:fill="auto"/>
            <w:noWrap/>
            <w:vAlign w:val="bottom"/>
            <w:hideMark/>
          </w:tcPr>
          <w:p w14:paraId="73864A1A"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C10FB00</w:t>
            </w:r>
          </w:p>
        </w:tc>
        <w:tc>
          <w:tcPr>
            <w:tcW w:w="6343" w:type="dxa"/>
            <w:shd w:val="clear" w:color="auto" w:fill="auto"/>
            <w:noWrap/>
            <w:vAlign w:val="bottom"/>
            <w:hideMark/>
          </w:tcPr>
          <w:p w14:paraId="01D5CCAC"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2 diabetes mellitus with polyneuropathy</w:t>
            </w:r>
          </w:p>
        </w:tc>
      </w:tr>
      <w:tr w:rsidR="006D357E" w:rsidRPr="00A6694A" w14:paraId="1F48EF12" w14:textId="77777777" w:rsidTr="006D357E">
        <w:trPr>
          <w:trHeight w:val="300"/>
        </w:trPr>
        <w:tc>
          <w:tcPr>
            <w:tcW w:w="1122" w:type="dxa"/>
            <w:shd w:val="clear" w:color="auto" w:fill="auto"/>
            <w:noWrap/>
            <w:vAlign w:val="bottom"/>
            <w:hideMark/>
          </w:tcPr>
          <w:p w14:paraId="2A6152A1"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50527</w:t>
            </w:r>
          </w:p>
        </w:tc>
        <w:tc>
          <w:tcPr>
            <w:tcW w:w="1195" w:type="dxa"/>
            <w:shd w:val="clear" w:color="auto" w:fill="auto"/>
            <w:noWrap/>
            <w:vAlign w:val="bottom"/>
            <w:hideMark/>
          </w:tcPr>
          <w:p w14:paraId="72ABBA34"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C10FB11</w:t>
            </w:r>
          </w:p>
        </w:tc>
        <w:tc>
          <w:tcPr>
            <w:tcW w:w="6343" w:type="dxa"/>
            <w:shd w:val="clear" w:color="auto" w:fill="auto"/>
            <w:noWrap/>
            <w:vAlign w:val="bottom"/>
            <w:hideMark/>
          </w:tcPr>
          <w:p w14:paraId="41135FA4"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II diabetes mellitus with polyneuropathy</w:t>
            </w:r>
          </w:p>
        </w:tc>
      </w:tr>
      <w:tr w:rsidR="006D357E" w:rsidRPr="00A6694A" w14:paraId="572C7E8F" w14:textId="77777777" w:rsidTr="006D357E">
        <w:trPr>
          <w:trHeight w:val="300"/>
        </w:trPr>
        <w:tc>
          <w:tcPr>
            <w:tcW w:w="1122" w:type="dxa"/>
            <w:shd w:val="clear" w:color="auto" w:fill="auto"/>
            <w:noWrap/>
            <w:vAlign w:val="bottom"/>
            <w:hideMark/>
          </w:tcPr>
          <w:p w14:paraId="4C084CDF"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12640</w:t>
            </w:r>
          </w:p>
        </w:tc>
        <w:tc>
          <w:tcPr>
            <w:tcW w:w="1195" w:type="dxa"/>
            <w:shd w:val="clear" w:color="auto" w:fill="auto"/>
            <w:noWrap/>
            <w:vAlign w:val="bottom"/>
            <w:hideMark/>
          </w:tcPr>
          <w:p w14:paraId="7579DDDA"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C10FC00</w:t>
            </w:r>
          </w:p>
        </w:tc>
        <w:tc>
          <w:tcPr>
            <w:tcW w:w="6343" w:type="dxa"/>
            <w:shd w:val="clear" w:color="auto" w:fill="auto"/>
            <w:noWrap/>
            <w:vAlign w:val="bottom"/>
            <w:hideMark/>
          </w:tcPr>
          <w:p w14:paraId="5F40E20A"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2 diabetes mellitus with nephropathy</w:t>
            </w:r>
          </w:p>
        </w:tc>
      </w:tr>
      <w:tr w:rsidR="006D357E" w:rsidRPr="00A6694A" w14:paraId="06B0C619" w14:textId="77777777" w:rsidTr="006D357E">
        <w:trPr>
          <w:trHeight w:val="300"/>
        </w:trPr>
        <w:tc>
          <w:tcPr>
            <w:tcW w:w="1122" w:type="dxa"/>
            <w:shd w:val="clear" w:color="auto" w:fill="auto"/>
            <w:noWrap/>
            <w:vAlign w:val="bottom"/>
            <w:hideMark/>
          </w:tcPr>
          <w:p w14:paraId="6100277D"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102201</w:t>
            </w:r>
          </w:p>
        </w:tc>
        <w:tc>
          <w:tcPr>
            <w:tcW w:w="1195" w:type="dxa"/>
            <w:shd w:val="clear" w:color="auto" w:fill="auto"/>
            <w:noWrap/>
            <w:vAlign w:val="bottom"/>
            <w:hideMark/>
          </w:tcPr>
          <w:p w14:paraId="5DF7C3B2"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C10FC11</w:t>
            </w:r>
          </w:p>
        </w:tc>
        <w:tc>
          <w:tcPr>
            <w:tcW w:w="6343" w:type="dxa"/>
            <w:shd w:val="clear" w:color="auto" w:fill="auto"/>
            <w:noWrap/>
            <w:vAlign w:val="bottom"/>
            <w:hideMark/>
          </w:tcPr>
          <w:p w14:paraId="051B62FA"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II diabetes mellitus with nephropathy</w:t>
            </w:r>
          </w:p>
        </w:tc>
      </w:tr>
      <w:tr w:rsidR="006D357E" w:rsidRPr="00A6694A" w14:paraId="2433559A" w14:textId="77777777" w:rsidTr="006D357E">
        <w:trPr>
          <w:trHeight w:val="300"/>
        </w:trPr>
        <w:tc>
          <w:tcPr>
            <w:tcW w:w="1122" w:type="dxa"/>
            <w:shd w:val="clear" w:color="auto" w:fill="auto"/>
            <w:noWrap/>
            <w:vAlign w:val="bottom"/>
            <w:hideMark/>
          </w:tcPr>
          <w:p w14:paraId="46AC662D"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46917</w:t>
            </w:r>
          </w:p>
        </w:tc>
        <w:tc>
          <w:tcPr>
            <w:tcW w:w="1195" w:type="dxa"/>
            <w:shd w:val="clear" w:color="auto" w:fill="auto"/>
            <w:noWrap/>
            <w:vAlign w:val="bottom"/>
            <w:hideMark/>
          </w:tcPr>
          <w:p w14:paraId="5ED8B5EC"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C10FD00</w:t>
            </w:r>
          </w:p>
        </w:tc>
        <w:tc>
          <w:tcPr>
            <w:tcW w:w="6343" w:type="dxa"/>
            <w:shd w:val="clear" w:color="auto" w:fill="auto"/>
            <w:noWrap/>
            <w:vAlign w:val="bottom"/>
            <w:hideMark/>
          </w:tcPr>
          <w:p w14:paraId="3AC7F5F4"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2 diabetes mellitus with hypoglycaemic coma</w:t>
            </w:r>
          </w:p>
        </w:tc>
      </w:tr>
      <w:tr w:rsidR="006D357E" w:rsidRPr="00A6694A" w14:paraId="03F7E35F" w14:textId="77777777" w:rsidTr="006D357E">
        <w:trPr>
          <w:trHeight w:val="300"/>
        </w:trPr>
        <w:tc>
          <w:tcPr>
            <w:tcW w:w="1122" w:type="dxa"/>
            <w:shd w:val="clear" w:color="auto" w:fill="auto"/>
            <w:noWrap/>
            <w:vAlign w:val="bottom"/>
            <w:hideMark/>
          </w:tcPr>
          <w:p w14:paraId="6067C51E"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98723</w:t>
            </w:r>
          </w:p>
        </w:tc>
        <w:tc>
          <w:tcPr>
            <w:tcW w:w="1195" w:type="dxa"/>
            <w:shd w:val="clear" w:color="auto" w:fill="auto"/>
            <w:noWrap/>
            <w:vAlign w:val="bottom"/>
            <w:hideMark/>
          </w:tcPr>
          <w:p w14:paraId="0801F761"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C10FD11</w:t>
            </w:r>
          </w:p>
        </w:tc>
        <w:tc>
          <w:tcPr>
            <w:tcW w:w="6343" w:type="dxa"/>
            <w:shd w:val="clear" w:color="auto" w:fill="auto"/>
            <w:noWrap/>
            <w:vAlign w:val="bottom"/>
            <w:hideMark/>
          </w:tcPr>
          <w:p w14:paraId="4E7BF1CB"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II diabetes mellitus with hypoglycaemic coma</w:t>
            </w:r>
          </w:p>
        </w:tc>
      </w:tr>
      <w:tr w:rsidR="006D357E" w:rsidRPr="00A6694A" w14:paraId="0DDE07D1" w14:textId="77777777" w:rsidTr="006D357E">
        <w:trPr>
          <w:trHeight w:val="300"/>
        </w:trPr>
        <w:tc>
          <w:tcPr>
            <w:tcW w:w="1122" w:type="dxa"/>
            <w:shd w:val="clear" w:color="auto" w:fill="auto"/>
            <w:noWrap/>
            <w:vAlign w:val="bottom"/>
            <w:hideMark/>
          </w:tcPr>
          <w:p w14:paraId="57DA7932"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44982</w:t>
            </w:r>
          </w:p>
        </w:tc>
        <w:tc>
          <w:tcPr>
            <w:tcW w:w="1195" w:type="dxa"/>
            <w:shd w:val="clear" w:color="auto" w:fill="auto"/>
            <w:noWrap/>
            <w:vAlign w:val="bottom"/>
            <w:hideMark/>
          </w:tcPr>
          <w:p w14:paraId="73684A27"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C10FE00</w:t>
            </w:r>
          </w:p>
        </w:tc>
        <w:tc>
          <w:tcPr>
            <w:tcW w:w="6343" w:type="dxa"/>
            <w:shd w:val="clear" w:color="auto" w:fill="auto"/>
            <w:noWrap/>
            <w:vAlign w:val="bottom"/>
            <w:hideMark/>
          </w:tcPr>
          <w:p w14:paraId="02F1B5F4"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2 diabetes mellitus with diabetic cataract</w:t>
            </w:r>
          </w:p>
        </w:tc>
      </w:tr>
      <w:tr w:rsidR="006D357E" w:rsidRPr="00A6694A" w14:paraId="7674D3E8" w14:textId="77777777" w:rsidTr="006D357E">
        <w:trPr>
          <w:trHeight w:val="300"/>
        </w:trPr>
        <w:tc>
          <w:tcPr>
            <w:tcW w:w="1122" w:type="dxa"/>
            <w:shd w:val="clear" w:color="auto" w:fill="auto"/>
            <w:noWrap/>
            <w:vAlign w:val="bottom"/>
            <w:hideMark/>
          </w:tcPr>
          <w:p w14:paraId="19DE9CEB"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93727</w:t>
            </w:r>
          </w:p>
        </w:tc>
        <w:tc>
          <w:tcPr>
            <w:tcW w:w="1195" w:type="dxa"/>
            <w:shd w:val="clear" w:color="auto" w:fill="auto"/>
            <w:noWrap/>
            <w:vAlign w:val="bottom"/>
            <w:hideMark/>
          </w:tcPr>
          <w:p w14:paraId="0C36B280"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C10FE11</w:t>
            </w:r>
          </w:p>
        </w:tc>
        <w:tc>
          <w:tcPr>
            <w:tcW w:w="6343" w:type="dxa"/>
            <w:shd w:val="clear" w:color="auto" w:fill="auto"/>
            <w:noWrap/>
            <w:vAlign w:val="bottom"/>
            <w:hideMark/>
          </w:tcPr>
          <w:p w14:paraId="296A84C9"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II diabetes mellitus with diabetic cataract</w:t>
            </w:r>
          </w:p>
        </w:tc>
      </w:tr>
      <w:tr w:rsidR="006D357E" w:rsidRPr="00A6694A" w14:paraId="59A75631" w14:textId="77777777" w:rsidTr="006D357E">
        <w:trPr>
          <w:trHeight w:val="300"/>
        </w:trPr>
        <w:tc>
          <w:tcPr>
            <w:tcW w:w="1122" w:type="dxa"/>
            <w:shd w:val="clear" w:color="auto" w:fill="auto"/>
            <w:noWrap/>
            <w:vAlign w:val="bottom"/>
            <w:hideMark/>
          </w:tcPr>
          <w:p w14:paraId="7AF250A8"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37806</w:t>
            </w:r>
          </w:p>
        </w:tc>
        <w:tc>
          <w:tcPr>
            <w:tcW w:w="1195" w:type="dxa"/>
            <w:shd w:val="clear" w:color="auto" w:fill="auto"/>
            <w:noWrap/>
            <w:vAlign w:val="bottom"/>
            <w:hideMark/>
          </w:tcPr>
          <w:p w14:paraId="3D0D3418"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C10FF00</w:t>
            </w:r>
          </w:p>
        </w:tc>
        <w:tc>
          <w:tcPr>
            <w:tcW w:w="6343" w:type="dxa"/>
            <w:shd w:val="clear" w:color="auto" w:fill="auto"/>
            <w:noWrap/>
            <w:vAlign w:val="bottom"/>
            <w:hideMark/>
          </w:tcPr>
          <w:p w14:paraId="3E944852"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2 diabetes mellitus with peripheral angiopathy</w:t>
            </w:r>
          </w:p>
        </w:tc>
      </w:tr>
      <w:tr w:rsidR="006D357E" w:rsidRPr="00A6694A" w14:paraId="248D732B" w14:textId="77777777" w:rsidTr="006D357E">
        <w:trPr>
          <w:trHeight w:val="300"/>
        </w:trPr>
        <w:tc>
          <w:tcPr>
            <w:tcW w:w="1122" w:type="dxa"/>
            <w:shd w:val="clear" w:color="auto" w:fill="auto"/>
            <w:noWrap/>
            <w:vAlign w:val="bottom"/>
            <w:hideMark/>
          </w:tcPr>
          <w:p w14:paraId="03A27EEE"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59253</w:t>
            </w:r>
          </w:p>
        </w:tc>
        <w:tc>
          <w:tcPr>
            <w:tcW w:w="1195" w:type="dxa"/>
            <w:shd w:val="clear" w:color="auto" w:fill="auto"/>
            <w:noWrap/>
            <w:vAlign w:val="bottom"/>
            <w:hideMark/>
          </w:tcPr>
          <w:p w14:paraId="0BEC1DDF"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C10FG00</w:t>
            </w:r>
          </w:p>
        </w:tc>
        <w:tc>
          <w:tcPr>
            <w:tcW w:w="6343" w:type="dxa"/>
            <w:shd w:val="clear" w:color="auto" w:fill="auto"/>
            <w:noWrap/>
            <w:vAlign w:val="bottom"/>
            <w:hideMark/>
          </w:tcPr>
          <w:p w14:paraId="7C42AA55"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2 diabetes mellitus with arthropathy</w:t>
            </w:r>
          </w:p>
        </w:tc>
      </w:tr>
      <w:tr w:rsidR="006D357E" w:rsidRPr="00A6694A" w14:paraId="2D34BE2C" w14:textId="77777777" w:rsidTr="006D357E">
        <w:trPr>
          <w:trHeight w:val="300"/>
        </w:trPr>
        <w:tc>
          <w:tcPr>
            <w:tcW w:w="1122" w:type="dxa"/>
            <w:shd w:val="clear" w:color="auto" w:fill="auto"/>
            <w:noWrap/>
            <w:vAlign w:val="bottom"/>
            <w:hideMark/>
          </w:tcPr>
          <w:p w14:paraId="61880EDD"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103902</w:t>
            </w:r>
          </w:p>
        </w:tc>
        <w:tc>
          <w:tcPr>
            <w:tcW w:w="1195" w:type="dxa"/>
            <w:shd w:val="clear" w:color="auto" w:fill="auto"/>
            <w:noWrap/>
            <w:vAlign w:val="bottom"/>
            <w:hideMark/>
          </w:tcPr>
          <w:p w14:paraId="3BAF10BF"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C10FG11</w:t>
            </w:r>
          </w:p>
        </w:tc>
        <w:tc>
          <w:tcPr>
            <w:tcW w:w="6343" w:type="dxa"/>
            <w:shd w:val="clear" w:color="auto" w:fill="auto"/>
            <w:noWrap/>
            <w:vAlign w:val="bottom"/>
            <w:hideMark/>
          </w:tcPr>
          <w:p w14:paraId="46224EC5"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II diabetes mellitus with arthropathy</w:t>
            </w:r>
          </w:p>
        </w:tc>
      </w:tr>
      <w:tr w:rsidR="006D357E" w:rsidRPr="00A6694A" w14:paraId="65DBAEC6" w14:textId="77777777" w:rsidTr="006D357E">
        <w:trPr>
          <w:trHeight w:val="300"/>
        </w:trPr>
        <w:tc>
          <w:tcPr>
            <w:tcW w:w="1122" w:type="dxa"/>
            <w:shd w:val="clear" w:color="auto" w:fill="auto"/>
            <w:noWrap/>
            <w:vAlign w:val="bottom"/>
            <w:hideMark/>
          </w:tcPr>
          <w:p w14:paraId="5B707952"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35385</w:t>
            </w:r>
          </w:p>
        </w:tc>
        <w:tc>
          <w:tcPr>
            <w:tcW w:w="1195" w:type="dxa"/>
            <w:shd w:val="clear" w:color="auto" w:fill="auto"/>
            <w:noWrap/>
            <w:vAlign w:val="bottom"/>
            <w:hideMark/>
          </w:tcPr>
          <w:p w14:paraId="04EB28BE"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C10FH00</w:t>
            </w:r>
          </w:p>
        </w:tc>
        <w:tc>
          <w:tcPr>
            <w:tcW w:w="6343" w:type="dxa"/>
            <w:shd w:val="clear" w:color="auto" w:fill="auto"/>
            <w:noWrap/>
            <w:vAlign w:val="bottom"/>
            <w:hideMark/>
          </w:tcPr>
          <w:p w14:paraId="4C86AE5B"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2 diabetes mellitus with neuropathic arthropathy</w:t>
            </w:r>
          </w:p>
        </w:tc>
      </w:tr>
      <w:tr w:rsidR="006D357E" w:rsidRPr="00A6694A" w14:paraId="20DDA12E" w14:textId="77777777" w:rsidTr="006D357E">
        <w:trPr>
          <w:trHeight w:val="300"/>
        </w:trPr>
        <w:tc>
          <w:tcPr>
            <w:tcW w:w="1122" w:type="dxa"/>
            <w:shd w:val="clear" w:color="auto" w:fill="auto"/>
            <w:noWrap/>
            <w:vAlign w:val="bottom"/>
            <w:hideMark/>
          </w:tcPr>
          <w:p w14:paraId="37CCDA57"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1407</w:t>
            </w:r>
          </w:p>
        </w:tc>
        <w:tc>
          <w:tcPr>
            <w:tcW w:w="1195" w:type="dxa"/>
            <w:shd w:val="clear" w:color="auto" w:fill="auto"/>
            <w:noWrap/>
            <w:vAlign w:val="bottom"/>
            <w:hideMark/>
          </w:tcPr>
          <w:p w14:paraId="48E11179"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C10FJ00</w:t>
            </w:r>
          </w:p>
        </w:tc>
        <w:tc>
          <w:tcPr>
            <w:tcW w:w="6343" w:type="dxa"/>
            <w:shd w:val="clear" w:color="auto" w:fill="auto"/>
            <w:noWrap/>
            <w:vAlign w:val="bottom"/>
            <w:hideMark/>
          </w:tcPr>
          <w:p w14:paraId="7D682EF0"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Insulin treated Type 2 diabetes mellitus</w:t>
            </w:r>
          </w:p>
        </w:tc>
      </w:tr>
      <w:tr w:rsidR="006D357E" w:rsidRPr="00A6694A" w14:paraId="2C2EB7EF" w14:textId="77777777" w:rsidTr="006D357E">
        <w:trPr>
          <w:trHeight w:val="300"/>
        </w:trPr>
        <w:tc>
          <w:tcPr>
            <w:tcW w:w="1122" w:type="dxa"/>
            <w:shd w:val="clear" w:color="auto" w:fill="auto"/>
            <w:noWrap/>
            <w:vAlign w:val="bottom"/>
            <w:hideMark/>
          </w:tcPr>
          <w:p w14:paraId="717D1C14"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64668</w:t>
            </w:r>
          </w:p>
        </w:tc>
        <w:tc>
          <w:tcPr>
            <w:tcW w:w="1195" w:type="dxa"/>
            <w:shd w:val="clear" w:color="auto" w:fill="auto"/>
            <w:noWrap/>
            <w:vAlign w:val="bottom"/>
            <w:hideMark/>
          </w:tcPr>
          <w:p w14:paraId="67AB1836"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C10FJ11</w:t>
            </w:r>
          </w:p>
        </w:tc>
        <w:tc>
          <w:tcPr>
            <w:tcW w:w="6343" w:type="dxa"/>
            <w:shd w:val="clear" w:color="auto" w:fill="auto"/>
            <w:noWrap/>
            <w:vAlign w:val="bottom"/>
            <w:hideMark/>
          </w:tcPr>
          <w:p w14:paraId="29CCADA7"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Insulin treated Type II diabetes mellitus</w:t>
            </w:r>
          </w:p>
        </w:tc>
      </w:tr>
      <w:tr w:rsidR="006D357E" w:rsidRPr="00A6694A" w14:paraId="152B6529" w14:textId="77777777" w:rsidTr="006D357E">
        <w:trPr>
          <w:trHeight w:val="300"/>
        </w:trPr>
        <w:tc>
          <w:tcPr>
            <w:tcW w:w="1122" w:type="dxa"/>
            <w:shd w:val="clear" w:color="auto" w:fill="auto"/>
            <w:noWrap/>
            <w:vAlign w:val="bottom"/>
            <w:hideMark/>
          </w:tcPr>
          <w:p w14:paraId="1753249E"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34450</w:t>
            </w:r>
          </w:p>
        </w:tc>
        <w:tc>
          <w:tcPr>
            <w:tcW w:w="1195" w:type="dxa"/>
            <w:shd w:val="clear" w:color="auto" w:fill="auto"/>
            <w:noWrap/>
            <w:vAlign w:val="bottom"/>
            <w:hideMark/>
          </w:tcPr>
          <w:p w14:paraId="6BB07E3D"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C10FK00</w:t>
            </w:r>
          </w:p>
        </w:tc>
        <w:tc>
          <w:tcPr>
            <w:tcW w:w="6343" w:type="dxa"/>
            <w:shd w:val="clear" w:color="auto" w:fill="auto"/>
            <w:noWrap/>
            <w:vAlign w:val="bottom"/>
            <w:hideMark/>
          </w:tcPr>
          <w:p w14:paraId="6CE7D6E1"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Hyperosmolar non-ketotic state in type 2 diabetes mellitus</w:t>
            </w:r>
          </w:p>
        </w:tc>
      </w:tr>
      <w:tr w:rsidR="006D357E" w:rsidRPr="00A6694A" w14:paraId="6A736CFF" w14:textId="77777777" w:rsidTr="006D357E">
        <w:trPr>
          <w:trHeight w:val="300"/>
        </w:trPr>
        <w:tc>
          <w:tcPr>
            <w:tcW w:w="1122" w:type="dxa"/>
            <w:shd w:val="clear" w:color="auto" w:fill="auto"/>
            <w:noWrap/>
            <w:vAlign w:val="bottom"/>
            <w:hideMark/>
          </w:tcPr>
          <w:p w14:paraId="3CD48D44"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26054</w:t>
            </w:r>
          </w:p>
        </w:tc>
        <w:tc>
          <w:tcPr>
            <w:tcW w:w="1195" w:type="dxa"/>
            <w:shd w:val="clear" w:color="auto" w:fill="auto"/>
            <w:noWrap/>
            <w:vAlign w:val="bottom"/>
            <w:hideMark/>
          </w:tcPr>
          <w:p w14:paraId="413C4C75"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C10FL00</w:t>
            </w:r>
          </w:p>
        </w:tc>
        <w:tc>
          <w:tcPr>
            <w:tcW w:w="6343" w:type="dxa"/>
            <w:shd w:val="clear" w:color="auto" w:fill="auto"/>
            <w:noWrap/>
            <w:vAlign w:val="bottom"/>
            <w:hideMark/>
          </w:tcPr>
          <w:p w14:paraId="414E0DC7"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2 diabetes mellitus with persistent proteinuria</w:t>
            </w:r>
          </w:p>
        </w:tc>
      </w:tr>
      <w:tr w:rsidR="006D357E" w:rsidRPr="00A6694A" w14:paraId="1372E347" w14:textId="77777777" w:rsidTr="006D357E">
        <w:trPr>
          <w:trHeight w:val="300"/>
        </w:trPr>
        <w:tc>
          <w:tcPr>
            <w:tcW w:w="1122" w:type="dxa"/>
            <w:shd w:val="clear" w:color="auto" w:fill="auto"/>
            <w:noWrap/>
            <w:vAlign w:val="bottom"/>
            <w:hideMark/>
          </w:tcPr>
          <w:p w14:paraId="69296D71"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60796</w:t>
            </w:r>
          </w:p>
        </w:tc>
        <w:tc>
          <w:tcPr>
            <w:tcW w:w="1195" w:type="dxa"/>
            <w:shd w:val="clear" w:color="auto" w:fill="auto"/>
            <w:noWrap/>
            <w:vAlign w:val="bottom"/>
            <w:hideMark/>
          </w:tcPr>
          <w:p w14:paraId="75587D16"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C10FL11</w:t>
            </w:r>
          </w:p>
        </w:tc>
        <w:tc>
          <w:tcPr>
            <w:tcW w:w="6343" w:type="dxa"/>
            <w:shd w:val="clear" w:color="auto" w:fill="auto"/>
            <w:noWrap/>
            <w:vAlign w:val="bottom"/>
            <w:hideMark/>
          </w:tcPr>
          <w:p w14:paraId="5EC3AA8E"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II diabetes mellitus with persistent proteinuria</w:t>
            </w:r>
          </w:p>
        </w:tc>
      </w:tr>
      <w:tr w:rsidR="006D357E" w:rsidRPr="00A6694A" w14:paraId="097F26F4" w14:textId="77777777" w:rsidTr="006D357E">
        <w:trPr>
          <w:trHeight w:val="300"/>
        </w:trPr>
        <w:tc>
          <w:tcPr>
            <w:tcW w:w="1122" w:type="dxa"/>
            <w:shd w:val="clear" w:color="auto" w:fill="auto"/>
            <w:noWrap/>
            <w:vAlign w:val="bottom"/>
            <w:hideMark/>
          </w:tcPr>
          <w:p w14:paraId="3985DE87"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18390</w:t>
            </w:r>
          </w:p>
        </w:tc>
        <w:tc>
          <w:tcPr>
            <w:tcW w:w="1195" w:type="dxa"/>
            <w:shd w:val="clear" w:color="auto" w:fill="auto"/>
            <w:noWrap/>
            <w:vAlign w:val="bottom"/>
            <w:hideMark/>
          </w:tcPr>
          <w:p w14:paraId="5FB6C2AC"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C10FM00</w:t>
            </w:r>
          </w:p>
        </w:tc>
        <w:tc>
          <w:tcPr>
            <w:tcW w:w="6343" w:type="dxa"/>
            <w:shd w:val="clear" w:color="auto" w:fill="auto"/>
            <w:noWrap/>
            <w:vAlign w:val="bottom"/>
            <w:hideMark/>
          </w:tcPr>
          <w:p w14:paraId="01573454"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2 diabetes mellitus with persistent microalbuminuria</w:t>
            </w:r>
          </w:p>
        </w:tc>
      </w:tr>
      <w:tr w:rsidR="006D357E" w:rsidRPr="00A6694A" w14:paraId="4B97C67A" w14:textId="77777777" w:rsidTr="006D357E">
        <w:trPr>
          <w:trHeight w:val="300"/>
        </w:trPr>
        <w:tc>
          <w:tcPr>
            <w:tcW w:w="1122" w:type="dxa"/>
            <w:shd w:val="clear" w:color="auto" w:fill="auto"/>
            <w:noWrap/>
            <w:vAlign w:val="bottom"/>
            <w:hideMark/>
          </w:tcPr>
          <w:p w14:paraId="6E06071A"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85991</w:t>
            </w:r>
          </w:p>
        </w:tc>
        <w:tc>
          <w:tcPr>
            <w:tcW w:w="1195" w:type="dxa"/>
            <w:shd w:val="clear" w:color="auto" w:fill="auto"/>
            <w:noWrap/>
            <w:vAlign w:val="bottom"/>
            <w:hideMark/>
          </w:tcPr>
          <w:p w14:paraId="784B5914"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C10FM11</w:t>
            </w:r>
          </w:p>
        </w:tc>
        <w:tc>
          <w:tcPr>
            <w:tcW w:w="6343" w:type="dxa"/>
            <w:shd w:val="clear" w:color="auto" w:fill="auto"/>
            <w:noWrap/>
            <w:vAlign w:val="bottom"/>
            <w:hideMark/>
          </w:tcPr>
          <w:p w14:paraId="7DA55AC2"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II diabetes mellitus with persistent microalbuminuria</w:t>
            </w:r>
          </w:p>
        </w:tc>
      </w:tr>
      <w:tr w:rsidR="006D357E" w:rsidRPr="00A6694A" w14:paraId="467E63D0" w14:textId="77777777" w:rsidTr="006D357E">
        <w:trPr>
          <w:trHeight w:val="300"/>
        </w:trPr>
        <w:tc>
          <w:tcPr>
            <w:tcW w:w="1122" w:type="dxa"/>
            <w:shd w:val="clear" w:color="auto" w:fill="auto"/>
            <w:noWrap/>
            <w:vAlign w:val="bottom"/>
            <w:hideMark/>
          </w:tcPr>
          <w:p w14:paraId="18A615DB"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32627</w:t>
            </w:r>
          </w:p>
        </w:tc>
        <w:tc>
          <w:tcPr>
            <w:tcW w:w="1195" w:type="dxa"/>
            <w:shd w:val="clear" w:color="auto" w:fill="auto"/>
            <w:noWrap/>
            <w:vAlign w:val="bottom"/>
            <w:hideMark/>
          </w:tcPr>
          <w:p w14:paraId="36A13CBD"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C10FN00</w:t>
            </w:r>
          </w:p>
        </w:tc>
        <w:tc>
          <w:tcPr>
            <w:tcW w:w="6343" w:type="dxa"/>
            <w:shd w:val="clear" w:color="auto" w:fill="auto"/>
            <w:noWrap/>
            <w:vAlign w:val="bottom"/>
            <w:hideMark/>
          </w:tcPr>
          <w:p w14:paraId="62A3F1C1"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2 diabetes mellitus with ketoacidosis</w:t>
            </w:r>
          </w:p>
        </w:tc>
      </w:tr>
      <w:tr w:rsidR="006D357E" w:rsidRPr="00A6694A" w14:paraId="0CB93DAB" w14:textId="77777777" w:rsidTr="006D357E">
        <w:trPr>
          <w:trHeight w:val="300"/>
        </w:trPr>
        <w:tc>
          <w:tcPr>
            <w:tcW w:w="1122" w:type="dxa"/>
            <w:shd w:val="clear" w:color="auto" w:fill="auto"/>
            <w:noWrap/>
            <w:vAlign w:val="bottom"/>
            <w:hideMark/>
          </w:tcPr>
          <w:p w14:paraId="79C7EF36"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51756</w:t>
            </w:r>
          </w:p>
        </w:tc>
        <w:tc>
          <w:tcPr>
            <w:tcW w:w="1195" w:type="dxa"/>
            <w:shd w:val="clear" w:color="auto" w:fill="auto"/>
            <w:noWrap/>
            <w:vAlign w:val="bottom"/>
            <w:hideMark/>
          </w:tcPr>
          <w:p w14:paraId="0630E3DB"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C10FP00</w:t>
            </w:r>
          </w:p>
        </w:tc>
        <w:tc>
          <w:tcPr>
            <w:tcW w:w="6343" w:type="dxa"/>
            <w:shd w:val="clear" w:color="auto" w:fill="auto"/>
            <w:noWrap/>
            <w:vAlign w:val="bottom"/>
            <w:hideMark/>
          </w:tcPr>
          <w:p w14:paraId="1CA1F824"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2 diabetes mellitus with ketoacidotic coma</w:t>
            </w:r>
          </w:p>
        </w:tc>
      </w:tr>
      <w:tr w:rsidR="006D357E" w:rsidRPr="00A6694A" w14:paraId="36C14E47" w14:textId="77777777" w:rsidTr="006D357E">
        <w:trPr>
          <w:trHeight w:val="300"/>
        </w:trPr>
        <w:tc>
          <w:tcPr>
            <w:tcW w:w="1122" w:type="dxa"/>
            <w:shd w:val="clear" w:color="auto" w:fill="auto"/>
            <w:noWrap/>
            <w:vAlign w:val="bottom"/>
            <w:hideMark/>
          </w:tcPr>
          <w:p w14:paraId="397F92A0"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25591</w:t>
            </w:r>
          </w:p>
        </w:tc>
        <w:tc>
          <w:tcPr>
            <w:tcW w:w="1195" w:type="dxa"/>
            <w:shd w:val="clear" w:color="auto" w:fill="auto"/>
            <w:noWrap/>
            <w:vAlign w:val="bottom"/>
            <w:hideMark/>
          </w:tcPr>
          <w:p w14:paraId="6E28E53B"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C10FQ00</w:t>
            </w:r>
          </w:p>
        </w:tc>
        <w:tc>
          <w:tcPr>
            <w:tcW w:w="6343" w:type="dxa"/>
            <w:shd w:val="clear" w:color="auto" w:fill="auto"/>
            <w:noWrap/>
            <w:vAlign w:val="bottom"/>
            <w:hideMark/>
          </w:tcPr>
          <w:p w14:paraId="31EEF1DC"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2 diabetes mellitus with exudative maculopathy</w:t>
            </w:r>
          </w:p>
        </w:tc>
      </w:tr>
      <w:tr w:rsidR="006D357E" w:rsidRPr="00A6694A" w14:paraId="70FA0BB7" w14:textId="77777777" w:rsidTr="006D357E">
        <w:trPr>
          <w:trHeight w:val="300"/>
        </w:trPr>
        <w:tc>
          <w:tcPr>
            <w:tcW w:w="1122" w:type="dxa"/>
            <w:shd w:val="clear" w:color="auto" w:fill="auto"/>
            <w:noWrap/>
            <w:vAlign w:val="bottom"/>
            <w:hideMark/>
          </w:tcPr>
          <w:p w14:paraId="30E4CCF7"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63690</w:t>
            </w:r>
          </w:p>
        </w:tc>
        <w:tc>
          <w:tcPr>
            <w:tcW w:w="1195" w:type="dxa"/>
            <w:shd w:val="clear" w:color="auto" w:fill="auto"/>
            <w:noWrap/>
            <w:vAlign w:val="bottom"/>
            <w:hideMark/>
          </w:tcPr>
          <w:p w14:paraId="5497EB08"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C10FR00</w:t>
            </w:r>
          </w:p>
        </w:tc>
        <w:tc>
          <w:tcPr>
            <w:tcW w:w="6343" w:type="dxa"/>
            <w:shd w:val="clear" w:color="auto" w:fill="auto"/>
            <w:noWrap/>
            <w:vAlign w:val="bottom"/>
            <w:hideMark/>
          </w:tcPr>
          <w:p w14:paraId="632080CC"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Type 2 diabetes mellitus with gastroparesis</w:t>
            </w:r>
          </w:p>
        </w:tc>
      </w:tr>
      <w:tr w:rsidR="006D357E" w:rsidRPr="00A6694A" w14:paraId="011E3D79" w14:textId="77777777" w:rsidTr="006D357E">
        <w:trPr>
          <w:trHeight w:val="300"/>
        </w:trPr>
        <w:tc>
          <w:tcPr>
            <w:tcW w:w="1122" w:type="dxa"/>
            <w:shd w:val="clear" w:color="auto" w:fill="auto"/>
            <w:noWrap/>
            <w:vAlign w:val="bottom"/>
            <w:hideMark/>
          </w:tcPr>
          <w:p w14:paraId="43A0641D"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95539</w:t>
            </w:r>
          </w:p>
        </w:tc>
        <w:tc>
          <w:tcPr>
            <w:tcW w:w="1195" w:type="dxa"/>
            <w:shd w:val="clear" w:color="auto" w:fill="auto"/>
            <w:noWrap/>
            <w:vAlign w:val="bottom"/>
            <w:hideMark/>
          </w:tcPr>
          <w:p w14:paraId="7B2D9774"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C10FS00</w:t>
            </w:r>
          </w:p>
        </w:tc>
        <w:tc>
          <w:tcPr>
            <w:tcW w:w="6343" w:type="dxa"/>
            <w:shd w:val="clear" w:color="auto" w:fill="auto"/>
            <w:noWrap/>
            <w:vAlign w:val="bottom"/>
            <w:hideMark/>
          </w:tcPr>
          <w:p w14:paraId="1F184510"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Maternally inherited diabetes mellitus</w:t>
            </w:r>
          </w:p>
        </w:tc>
      </w:tr>
      <w:tr w:rsidR="006D357E" w:rsidRPr="00A6694A" w14:paraId="2DC9219B" w14:textId="77777777" w:rsidTr="006D357E">
        <w:trPr>
          <w:trHeight w:val="300"/>
        </w:trPr>
        <w:tc>
          <w:tcPr>
            <w:tcW w:w="1122" w:type="dxa"/>
            <w:shd w:val="clear" w:color="auto" w:fill="auto"/>
            <w:noWrap/>
            <w:vAlign w:val="bottom"/>
            <w:hideMark/>
          </w:tcPr>
          <w:p w14:paraId="00290974"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51697</w:t>
            </w:r>
          </w:p>
        </w:tc>
        <w:tc>
          <w:tcPr>
            <w:tcW w:w="1195" w:type="dxa"/>
            <w:shd w:val="clear" w:color="auto" w:fill="auto"/>
            <w:noWrap/>
            <w:vAlign w:val="bottom"/>
            <w:hideMark/>
          </w:tcPr>
          <w:p w14:paraId="415C46FD"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C10G.00</w:t>
            </w:r>
          </w:p>
        </w:tc>
        <w:tc>
          <w:tcPr>
            <w:tcW w:w="6343" w:type="dxa"/>
            <w:shd w:val="clear" w:color="auto" w:fill="auto"/>
            <w:noWrap/>
            <w:vAlign w:val="bottom"/>
            <w:hideMark/>
          </w:tcPr>
          <w:p w14:paraId="0C1C1E75"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Secondary pancreatic diabetes mellitus</w:t>
            </w:r>
          </w:p>
        </w:tc>
      </w:tr>
      <w:tr w:rsidR="006D357E" w:rsidRPr="00A6694A" w14:paraId="11F0D4C6" w14:textId="77777777" w:rsidTr="006D357E">
        <w:trPr>
          <w:trHeight w:val="300"/>
        </w:trPr>
        <w:tc>
          <w:tcPr>
            <w:tcW w:w="1122" w:type="dxa"/>
            <w:shd w:val="clear" w:color="auto" w:fill="auto"/>
            <w:noWrap/>
            <w:vAlign w:val="bottom"/>
            <w:hideMark/>
          </w:tcPr>
          <w:p w14:paraId="181B0C81"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96506</w:t>
            </w:r>
          </w:p>
        </w:tc>
        <w:tc>
          <w:tcPr>
            <w:tcW w:w="1195" w:type="dxa"/>
            <w:shd w:val="clear" w:color="auto" w:fill="auto"/>
            <w:noWrap/>
            <w:vAlign w:val="bottom"/>
            <w:hideMark/>
          </w:tcPr>
          <w:p w14:paraId="60BB787E"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C10G000</w:t>
            </w:r>
          </w:p>
        </w:tc>
        <w:tc>
          <w:tcPr>
            <w:tcW w:w="6343" w:type="dxa"/>
            <w:shd w:val="clear" w:color="auto" w:fill="auto"/>
            <w:noWrap/>
            <w:vAlign w:val="bottom"/>
            <w:hideMark/>
          </w:tcPr>
          <w:p w14:paraId="130A6C7E"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Secondary pancreatic diabetes mellitus without complication</w:t>
            </w:r>
          </w:p>
        </w:tc>
      </w:tr>
      <w:tr w:rsidR="006D357E" w:rsidRPr="00A6694A" w14:paraId="29A76E4B" w14:textId="77777777" w:rsidTr="006D357E">
        <w:trPr>
          <w:trHeight w:val="300"/>
        </w:trPr>
        <w:tc>
          <w:tcPr>
            <w:tcW w:w="1122" w:type="dxa"/>
            <w:shd w:val="clear" w:color="auto" w:fill="auto"/>
            <w:noWrap/>
            <w:vAlign w:val="bottom"/>
            <w:hideMark/>
          </w:tcPr>
          <w:p w14:paraId="5F1F6FD8"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61122</w:t>
            </w:r>
          </w:p>
        </w:tc>
        <w:tc>
          <w:tcPr>
            <w:tcW w:w="1195" w:type="dxa"/>
            <w:shd w:val="clear" w:color="auto" w:fill="auto"/>
            <w:noWrap/>
            <w:vAlign w:val="bottom"/>
            <w:hideMark/>
          </w:tcPr>
          <w:p w14:paraId="541288FC"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C10H.00</w:t>
            </w:r>
          </w:p>
        </w:tc>
        <w:tc>
          <w:tcPr>
            <w:tcW w:w="6343" w:type="dxa"/>
            <w:shd w:val="clear" w:color="auto" w:fill="auto"/>
            <w:noWrap/>
            <w:vAlign w:val="bottom"/>
            <w:hideMark/>
          </w:tcPr>
          <w:p w14:paraId="661E0B61"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Diabetes mellitus induced by non-steroid drugs</w:t>
            </w:r>
          </w:p>
        </w:tc>
      </w:tr>
      <w:tr w:rsidR="006D357E" w:rsidRPr="00A6694A" w14:paraId="5F5A8E2C" w14:textId="77777777" w:rsidTr="006D357E">
        <w:trPr>
          <w:trHeight w:val="300"/>
        </w:trPr>
        <w:tc>
          <w:tcPr>
            <w:tcW w:w="1122" w:type="dxa"/>
            <w:shd w:val="clear" w:color="auto" w:fill="auto"/>
            <w:noWrap/>
            <w:vAlign w:val="bottom"/>
            <w:hideMark/>
          </w:tcPr>
          <w:p w14:paraId="173EF5DC"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67212</w:t>
            </w:r>
          </w:p>
        </w:tc>
        <w:tc>
          <w:tcPr>
            <w:tcW w:w="1195" w:type="dxa"/>
            <w:shd w:val="clear" w:color="auto" w:fill="auto"/>
            <w:noWrap/>
            <w:vAlign w:val="bottom"/>
            <w:hideMark/>
          </w:tcPr>
          <w:p w14:paraId="656ABEC1"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C10H000</w:t>
            </w:r>
          </w:p>
        </w:tc>
        <w:tc>
          <w:tcPr>
            <w:tcW w:w="6343" w:type="dxa"/>
            <w:shd w:val="clear" w:color="auto" w:fill="auto"/>
            <w:noWrap/>
            <w:vAlign w:val="bottom"/>
            <w:hideMark/>
          </w:tcPr>
          <w:p w14:paraId="4B24D70B"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DM induced by non-steroid drugs without complication</w:t>
            </w:r>
          </w:p>
        </w:tc>
      </w:tr>
      <w:tr w:rsidR="006D357E" w:rsidRPr="00A6694A" w14:paraId="632AA41F" w14:textId="77777777" w:rsidTr="006D357E">
        <w:trPr>
          <w:trHeight w:val="300"/>
        </w:trPr>
        <w:tc>
          <w:tcPr>
            <w:tcW w:w="1122" w:type="dxa"/>
            <w:shd w:val="clear" w:color="auto" w:fill="auto"/>
            <w:noWrap/>
            <w:vAlign w:val="bottom"/>
            <w:hideMark/>
          </w:tcPr>
          <w:p w14:paraId="300D0B45"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43857</w:t>
            </w:r>
          </w:p>
        </w:tc>
        <w:tc>
          <w:tcPr>
            <w:tcW w:w="1195" w:type="dxa"/>
            <w:shd w:val="clear" w:color="auto" w:fill="auto"/>
            <w:noWrap/>
            <w:vAlign w:val="bottom"/>
            <w:hideMark/>
          </w:tcPr>
          <w:p w14:paraId="7F76355F"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C10M.00</w:t>
            </w:r>
          </w:p>
        </w:tc>
        <w:tc>
          <w:tcPr>
            <w:tcW w:w="6343" w:type="dxa"/>
            <w:shd w:val="clear" w:color="auto" w:fill="auto"/>
            <w:noWrap/>
            <w:vAlign w:val="bottom"/>
            <w:hideMark/>
          </w:tcPr>
          <w:p w14:paraId="74EA7F82"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Lipoatrophic diabetes mellitus</w:t>
            </w:r>
          </w:p>
        </w:tc>
      </w:tr>
      <w:tr w:rsidR="006D357E" w:rsidRPr="00A6694A" w14:paraId="0BAFE87E" w14:textId="77777777" w:rsidTr="006D357E">
        <w:trPr>
          <w:trHeight w:val="300"/>
        </w:trPr>
        <w:tc>
          <w:tcPr>
            <w:tcW w:w="1122" w:type="dxa"/>
            <w:shd w:val="clear" w:color="auto" w:fill="auto"/>
            <w:noWrap/>
            <w:vAlign w:val="bottom"/>
            <w:hideMark/>
          </w:tcPr>
          <w:p w14:paraId="75E729E0"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22487</w:t>
            </w:r>
          </w:p>
        </w:tc>
        <w:tc>
          <w:tcPr>
            <w:tcW w:w="1195" w:type="dxa"/>
            <w:shd w:val="clear" w:color="auto" w:fill="auto"/>
            <w:noWrap/>
            <w:vAlign w:val="bottom"/>
            <w:hideMark/>
          </w:tcPr>
          <w:p w14:paraId="403E76CD"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C10N.00</w:t>
            </w:r>
          </w:p>
        </w:tc>
        <w:tc>
          <w:tcPr>
            <w:tcW w:w="6343" w:type="dxa"/>
            <w:shd w:val="clear" w:color="auto" w:fill="auto"/>
            <w:noWrap/>
            <w:vAlign w:val="bottom"/>
            <w:hideMark/>
          </w:tcPr>
          <w:p w14:paraId="37607D33"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Secondary diabetes mellitus</w:t>
            </w:r>
          </w:p>
        </w:tc>
      </w:tr>
      <w:tr w:rsidR="006D357E" w:rsidRPr="00A6694A" w14:paraId="3F33A2FA" w14:textId="77777777" w:rsidTr="006D357E">
        <w:trPr>
          <w:trHeight w:val="300"/>
        </w:trPr>
        <w:tc>
          <w:tcPr>
            <w:tcW w:w="1122" w:type="dxa"/>
            <w:shd w:val="clear" w:color="auto" w:fill="auto"/>
            <w:noWrap/>
            <w:vAlign w:val="bottom"/>
            <w:hideMark/>
          </w:tcPr>
          <w:p w14:paraId="7676F0E1"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94383</w:t>
            </w:r>
          </w:p>
        </w:tc>
        <w:tc>
          <w:tcPr>
            <w:tcW w:w="1195" w:type="dxa"/>
            <w:shd w:val="clear" w:color="auto" w:fill="auto"/>
            <w:noWrap/>
            <w:vAlign w:val="bottom"/>
            <w:hideMark/>
          </w:tcPr>
          <w:p w14:paraId="4C03D00A"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C10N000</w:t>
            </w:r>
          </w:p>
        </w:tc>
        <w:tc>
          <w:tcPr>
            <w:tcW w:w="6343" w:type="dxa"/>
            <w:shd w:val="clear" w:color="auto" w:fill="auto"/>
            <w:noWrap/>
            <w:vAlign w:val="bottom"/>
            <w:hideMark/>
          </w:tcPr>
          <w:p w14:paraId="4950E37A"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Secondary diabetes mellitus without complication</w:t>
            </w:r>
          </w:p>
        </w:tc>
      </w:tr>
      <w:tr w:rsidR="006D357E" w:rsidRPr="00A6694A" w14:paraId="72020D82" w14:textId="77777777" w:rsidTr="006D357E">
        <w:trPr>
          <w:trHeight w:val="300"/>
        </w:trPr>
        <w:tc>
          <w:tcPr>
            <w:tcW w:w="1122" w:type="dxa"/>
            <w:shd w:val="clear" w:color="auto" w:fill="auto"/>
            <w:noWrap/>
            <w:vAlign w:val="bottom"/>
            <w:hideMark/>
          </w:tcPr>
          <w:p w14:paraId="3B001AA0"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93380</w:t>
            </w:r>
          </w:p>
        </w:tc>
        <w:tc>
          <w:tcPr>
            <w:tcW w:w="1195" w:type="dxa"/>
            <w:shd w:val="clear" w:color="auto" w:fill="auto"/>
            <w:noWrap/>
            <w:vAlign w:val="bottom"/>
            <w:hideMark/>
          </w:tcPr>
          <w:p w14:paraId="0E0A42BF"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C10N100</w:t>
            </w:r>
          </w:p>
        </w:tc>
        <w:tc>
          <w:tcPr>
            <w:tcW w:w="6343" w:type="dxa"/>
            <w:shd w:val="clear" w:color="auto" w:fill="auto"/>
            <w:noWrap/>
            <w:vAlign w:val="bottom"/>
            <w:hideMark/>
          </w:tcPr>
          <w:p w14:paraId="3AAF4BF7" w14:textId="77777777" w:rsidR="006D357E" w:rsidRPr="00A6694A" w:rsidRDefault="006D357E" w:rsidP="006D357E">
            <w:pPr>
              <w:rPr>
                <w:rFonts w:asciiTheme="minorHAnsi" w:hAnsiTheme="minorHAnsi" w:cstheme="minorHAnsi"/>
                <w:color w:val="000000"/>
                <w:sz w:val="20"/>
                <w:szCs w:val="20"/>
              </w:rPr>
            </w:pPr>
            <w:r w:rsidRPr="00A6694A">
              <w:rPr>
                <w:rFonts w:asciiTheme="minorHAnsi" w:hAnsiTheme="minorHAnsi" w:cstheme="minorHAnsi"/>
                <w:color w:val="000000"/>
                <w:sz w:val="20"/>
                <w:szCs w:val="20"/>
              </w:rPr>
              <w:t>Cystic fibrosis related diabetes mellitus</w:t>
            </w:r>
          </w:p>
        </w:tc>
      </w:tr>
    </w:tbl>
    <w:p w14:paraId="53CD18B4" w14:textId="23544E13" w:rsidR="006D357E" w:rsidRDefault="006D357E" w:rsidP="006D357E">
      <w:pPr>
        <w:pStyle w:val="Caption"/>
        <w:keepNext/>
        <w:spacing w:line="240" w:lineRule="auto"/>
        <w:rPr>
          <w:rFonts w:cstheme="minorHAnsi"/>
        </w:rPr>
      </w:pPr>
    </w:p>
    <w:p w14:paraId="7443F735" w14:textId="6E6F90F4" w:rsidR="00D765CF" w:rsidRDefault="00D765CF" w:rsidP="00D765CF"/>
    <w:p w14:paraId="4918E5A3" w14:textId="5B2E87F0" w:rsidR="00D765CF" w:rsidRDefault="00D765CF" w:rsidP="00D765CF"/>
    <w:p w14:paraId="2321E758" w14:textId="66B4D6AF" w:rsidR="00D765CF" w:rsidRDefault="00D765CF" w:rsidP="00D765CF"/>
    <w:p w14:paraId="429CEEDC" w14:textId="19844E5B" w:rsidR="00D765CF" w:rsidRDefault="00D765CF">
      <w:r>
        <w:br w:type="page"/>
      </w:r>
    </w:p>
    <w:p w14:paraId="03BECA23" w14:textId="77777777" w:rsidR="00D765CF" w:rsidRPr="00D765CF" w:rsidRDefault="00D765CF" w:rsidP="00036A14"/>
    <w:p w14:paraId="03F7C192" w14:textId="77777777" w:rsidR="006D357E" w:rsidRPr="00A6694A" w:rsidRDefault="006D357E" w:rsidP="006D357E">
      <w:pPr>
        <w:rPr>
          <w:rFonts w:asciiTheme="minorHAnsi" w:hAnsiTheme="minorHAnsi" w:cstheme="minorHAnsi"/>
        </w:rPr>
      </w:pPr>
    </w:p>
    <w:p w14:paraId="59D1A741" w14:textId="4D7ED629" w:rsidR="00622240" w:rsidRPr="000F6C71" w:rsidRDefault="00622240" w:rsidP="00622240">
      <w:pPr>
        <w:rPr>
          <w:rFonts w:asciiTheme="minorHAnsi" w:hAnsiTheme="minorHAnsi" w:cstheme="minorHAnsi"/>
          <w:b/>
        </w:rPr>
      </w:pPr>
      <w:r w:rsidRPr="000F6C71">
        <w:rPr>
          <w:rFonts w:asciiTheme="minorHAnsi" w:hAnsiTheme="minorHAnsi" w:cstheme="minorHAnsi"/>
          <w:b/>
        </w:rPr>
        <w:t xml:space="preserve">Primary outcome model </w:t>
      </w:r>
    </w:p>
    <w:p w14:paraId="30C1B9B6" w14:textId="77777777" w:rsidR="00622240" w:rsidRPr="000F6C71" w:rsidRDefault="00622240" w:rsidP="00622240">
      <w:pPr>
        <w:rPr>
          <w:rFonts w:asciiTheme="minorHAnsi" w:hAnsiTheme="minorHAnsi" w:cstheme="minorHAnsi"/>
        </w:rPr>
      </w:pPr>
      <w:r w:rsidRPr="000F6C71">
        <w:rPr>
          <w:rFonts w:asciiTheme="minorHAnsi" w:hAnsiTheme="minorHAnsi" w:cstheme="minorHAnsi"/>
        </w:rPr>
        <w:t xml:space="preserve">GP clinical consultation rates per year = 8.633 – 0.445t + 0.017d + 0.463p + random error where </w:t>
      </w:r>
    </w:p>
    <w:p w14:paraId="5B0A3FFA" w14:textId="7CCF1E13" w:rsidR="00622240" w:rsidRPr="000F6C71" w:rsidRDefault="00622240" w:rsidP="00622240">
      <w:pPr>
        <w:rPr>
          <w:rFonts w:asciiTheme="minorHAnsi" w:hAnsiTheme="minorHAnsi" w:cstheme="minorHAnsi"/>
        </w:rPr>
      </w:pPr>
      <w:r w:rsidRPr="000F6C71">
        <w:rPr>
          <w:rFonts w:asciiTheme="minorHAnsi" w:hAnsiTheme="minorHAnsi" w:cstheme="minorHAnsi"/>
        </w:rPr>
        <w:t>y-intercept = 8.633, t = time (2000/01 = 1, 2001/02 = 2 etc.), d = 0 for pre-QOF, 1 for post-QOF, p = time post QOF (2000/01 – 2002/03 = 0, 2004/05 = 1, 2005/06 = 2 etc.)</w:t>
      </w:r>
    </w:p>
    <w:p w14:paraId="52C9B09D" w14:textId="77777777" w:rsidR="006D357E" w:rsidRPr="00A6694A" w:rsidRDefault="006D357E" w:rsidP="006D357E">
      <w:pPr>
        <w:rPr>
          <w:rFonts w:asciiTheme="minorHAnsi" w:hAnsiTheme="minorHAnsi" w:cstheme="minorHAnsi"/>
        </w:rPr>
      </w:pPr>
    </w:p>
    <w:p w14:paraId="1E89682E" w14:textId="77777777" w:rsidR="006D357E" w:rsidRPr="00A6694A" w:rsidRDefault="006D357E" w:rsidP="006D357E">
      <w:pPr>
        <w:rPr>
          <w:rFonts w:asciiTheme="minorHAnsi" w:hAnsiTheme="minorHAnsi" w:cstheme="minorHAnsi"/>
        </w:rPr>
      </w:pPr>
    </w:p>
    <w:p w14:paraId="186E6AD4" w14:textId="77777777" w:rsidR="006D357E" w:rsidRPr="00A6694A" w:rsidRDefault="006D357E" w:rsidP="006D357E">
      <w:pPr>
        <w:rPr>
          <w:rFonts w:asciiTheme="minorHAnsi" w:hAnsiTheme="minorHAnsi" w:cstheme="minorHAnsi"/>
        </w:rPr>
      </w:pPr>
    </w:p>
    <w:p w14:paraId="5F0510BE" w14:textId="77777777" w:rsidR="006D357E" w:rsidRPr="00A6694A" w:rsidRDefault="006D357E" w:rsidP="006D357E">
      <w:pPr>
        <w:rPr>
          <w:rFonts w:asciiTheme="minorHAnsi" w:hAnsiTheme="minorHAnsi" w:cstheme="minorHAnsi"/>
        </w:rPr>
      </w:pPr>
    </w:p>
    <w:p w14:paraId="60603F09" w14:textId="77777777" w:rsidR="006D357E" w:rsidRPr="00A6694A" w:rsidRDefault="006D357E" w:rsidP="006D357E">
      <w:pPr>
        <w:rPr>
          <w:rFonts w:asciiTheme="minorHAnsi" w:hAnsiTheme="minorHAnsi" w:cstheme="minorHAnsi"/>
        </w:rPr>
      </w:pPr>
    </w:p>
    <w:p w14:paraId="60D41CDD" w14:textId="77777777" w:rsidR="006D357E" w:rsidRPr="00A6694A" w:rsidRDefault="006D357E" w:rsidP="008B720F">
      <w:pPr>
        <w:pStyle w:val="NoSpacing"/>
        <w:rPr>
          <w:rFonts w:cstheme="minorHAnsi"/>
          <w:lang w:val="en-US"/>
        </w:rPr>
        <w:sectPr w:rsidR="006D357E" w:rsidRPr="00A6694A" w:rsidSect="00733801">
          <w:footerReference w:type="even" r:id="rId8"/>
          <w:footerReference w:type="default" r:id="rId9"/>
          <w:pgSz w:w="11901" w:h="16817"/>
          <w:pgMar w:top="1440" w:right="1440" w:bottom="1440" w:left="1440" w:header="709" w:footer="709" w:gutter="0"/>
          <w:cols w:space="708"/>
          <w:docGrid w:linePitch="360"/>
        </w:sectPr>
      </w:pPr>
    </w:p>
    <w:p w14:paraId="64EC7D86" w14:textId="7F23878D" w:rsidR="00971A00" w:rsidRPr="0018490B" w:rsidRDefault="00971A00" w:rsidP="0052520C">
      <w:pPr>
        <w:outlineLvl w:val="0"/>
        <w:rPr>
          <w:rFonts w:asciiTheme="minorHAnsi" w:hAnsiTheme="minorHAnsi" w:cstheme="minorHAnsi"/>
          <w:b/>
        </w:rPr>
      </w:pPr>
      <w:r w:rsidRPr="0018490B">
        <w:rPr>
          <w:rFonts w:asciiTheme="minorHAnsi" w:hAnsiTheme="minorHAnsi" w:cstheme="minorHAnsi"/>
          <w:b/>
        </w:rPr>
        <w:lastRenderedPageBreak/>
        <w:t>REFERENCES</w:t>
      </w:r>
    </w:p>
    <w:p w14:paraId="77C9F477" w14:textId="04158469" w:rsidR="00971A00" w:rsidRPr="0018490B" w:rsidRDefault="00971A00">
      <w:pPr>
        <w:rPr>
          <w:rFonts w:asciiTheme="minorHAnsi" w:hAnsiTheme="minorHAnsi" w:cstheme="minorHAnsi"/>
        </w:rPr>
      </w:pPr>
    </w:p>
    <w:p w14:paraId="42CB25B8" w14:textId="4A966E82" w:rsidR="00836493" w:rsidRDefault="00681114" w:rsidP="00836493">
      <w:pPr>
        <w:pStyle w:val="Bibliography"/>
        <w:ind w:left="0" w:firstLine="0"/>
        <w:rPr>
          <w:rFonts w:cstheme="minorHAnsi"/>
          <w:b/>
        </w:rPr>
      </w:pPr>
      <w:r>
        <w:rPr>
          <w:rFonts w:ascii="Calibri" w:hAnsi="Calibri" w:cs="Calibri"/>
          <w:lang w:val="en-US"/>
        </w:rPr>
        <w:t xml:space="preserve"> </w:t>
      </w:r>
      <w:r w:rsidR="00D0297B" w:rsidRPr="00D0297B">
        <w:rPr>
          <w:rFonts w:cstheme="minorHAnsi"/>
          <w:b/>
        </w:rPr>
        <w:t>FIGURES</w:t>
      </w:r>
    </w:p>
    <w:p w14:paraId="76102BE2" w14:textId="64BD073A" w:rsidR="004F6154" w:rsidRPr="00836493" w:rsidRDefault="004F6154" w:rsidP="00836493">
      <w:pPr>
        <w:pStyle w:val="Bibliography"/>
        <w:ind w:left="0" w:firstLine="0"/>
        <w:rPr>
          <w:rFonts w:cstheme="minorHAnsi"/>
          <w:b/>
        </w:rPr>
      </w:pPr>
      <w:r w:rsidRPr="00A6694A">
        <w:rPr>
          <w:rFonts w:cstheme="minorHAnsi"/>
          <w:sz w:val="20"/>
          <w:szCs w:val="20"/>
        </w:rPr>
        <w:t xml:space="preserve">Figure </w:t>
      </w:r>
      <w:r w:rsidR="001712B7">
        <w:rPr>
          <w:rFonts w:cstheme="minorHAnsi"/>
          <w:sz w:val="20"/>
          <w:szCs w:val="20"/>
        </w:rPr>
        <w:t>1</w:t>
      </w:r>
      <w:r w:rsidRPr="00A6694A">
        <w:rPr>
          <w:rFonts w:cstheme="minorHAnsi"/>
          <w:sz w:val="20"/>
          <w:szCs w:val="20"/>
        </w:rPr>
        <w:t>. Annual GP clinical consultation rates per patient per year over time (Year, 2000 = 2000/2001, 2001 = 2001/2002 etc.) against predicted fitted values for patients with diabetes mellitus</w:t>
      </w:r>
      <w:r w:rsidR="00ED06DB">
        <w:rPr>
          <w:rFonts w:cstheme="minorHAnsi"/>
          <w:sz w:val="20"/>
          <w:szCs w:val="20"/>
        </w:rPr>
        <w:t>.  Modelled estimate</w:t>
      </w:r>
      <w:r w:rsidR="008E4744">
        <w:rPr>
          <w:rFonts w:cstheme="minorHAnsi"/>
          <w:sz w:val="20"/>
          <w:szCs w:val="20"/>
        </w:rPr>
        <w:t>s</w:t>
      </w:r>
      <w:r w:rsidR="00ED06DB">
        <w:rPr>
          <w:rFonts w:cstheme="minorHAnsi"/>
          <w:sz w:val="20"/>
          <w:szCs w:val="20"/>
        </w:rPr>
        <w:t xml:space="preserve"> for </w:t>
      </w:r>
      <w:r w:rsidR="00AE2873">
        <w:rPr>
          <w:rFonts w:cstheme="minorHAnsi"/>
          <w:sz w:val="20"/>
          <w:szCs w:val="20"/>
        </w:rPr>
        <w:t xml:space="preserve">2003/04 and 2004/05 are shown based </w:t>
      </w:r>
      <w:r w:rsidR="008E4744">
        <w:rPr>
          <w:rFonts w:cstheme="minorHAnsi"/>
          <w:sz w:val="20"/>
          <w:szCs w:val="20"/>
        </w:rPr>
        <w:t>on the pre-QOF trend</w:t>
      </w:r>
      <w:r w:rsidR="00AE2873">
        <w:rPr>
          <w:rFonts w:cstheme="minorHAnsi"/>
          <w:sz w:val="20"/>
          <w:szCs w:val="20"/>
        </w:rPr>
        <w:t xml:space="preserve"> (pre_QOF_trend)</w:t>
      </w:r>
    </w:p>
    <w:p w14:paraId="0C1A70B4" w14:textId="6D625F43" w:rsidR="004F6154" w:rsidRPr="00A6694A" w:rsidRDefault="004F6154" w:rsidP="004F6154">
      <w:pPr>
        <w:rPr>
          <w:rFonts w:asciiTheme="minorHAnsi" w:hAnsiTheme="minorHAnsi" w:cstheme="minorHAnsi"/>
        </w:rPr>
      </w:pPr>
    </w:p>
    <w:p w14:paraId="71ED7E2E" w14:textId="36A85C18" w:rsidR="004F6154" w:rsidRPr="00A6694A" w:rsidRDefault="0092189D" w:rsidP="004F6154">
      <w:pPr>
        <w:rPr>
          <w:rFonts w:asciiTheme="minorHAnsi" w:hAnsiTheme="minorHAnsi" w:cstheme="minorHAnsi"/>
        </w:rPr>
      </w:pPr>
      <w:r>
        <w:rPr>
          <w:noProof/>
          <w:lang w:eastAsia="en-GB"/>
        </w:rPr>
        <w:drawing>
          <wp:inline distT="0" distB="0" distL="0" distR="0" wp14:anchorId="75F8C081" wp14:editId="62FE11FE">
            <wp:extent cx="4629150" cy="3371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 for paper amendment draft png.png"/>
                    <pic:cNvPicPr/>
                  </pic:nvPicPr>
                  <pic:blipFill>
                    <a:blip r:embed="rId10">
                      <a:extLst>
                        <a:ext uri="{28A0092B-C50C-407E-A947-70E740481C1C}">
                          <a14:useLocalDpi xmlns:a14="http://schemas.microsoft.com/office/drawing/2010/main" val="0"/>
                        </a:ext>
                      </a:extLst>
                    </a:blip>
                    <a:stretch>
                      <a:fillRect/>
                    </a:stretch>
                  </pic:blipFill>
                  <pic:spPr>
                    <a:xfrm>
                      <a:off x="0" y="0"/>
                      <a:ext cx="4629150" cy="3371850"/>
                    </a:xfrm>
                    <a:prstGeom prst="rect">
                      <a:avLst/>
                    </a:prstGeom>
                  </pic:spPr>
                </pic:pic>
              </a:graphicData>
            </a:graphic>
          </wp:inline>
        </w:drawing>
      </w:r>
    </w:p>
    <w:p w14:paraId="65708039" w14:textId="77777777" w:rsidR="004F6154" w:rsidRPr="00A6694A" w:rsidRDefault="004F6154" w:rsidP="004F6154">
      <w:pPr>
        <w:pStyle w:val="Caption"/>
        <w:keepNext/>
        <w:spacing w:line="240" w:lineRule="auto"/>
        <w:rPr>
          <w:rFonts w:cstheme="minorHAnsi"/>
        </w:rPr>
      </w:pPr>
    </w:p>
    <w:p w14:paraId="27F4061E" w14:textId="77777777" w:rsidR="004F6154" w:rsidRPr="00A6694A" w:rsidRDefault="004F6154" w:rsidP="004F6154">
      <w:pPr>
        <w:rPr>
          <w:rFonts w:asciiTheme="minorHAnsi" w:hAnsiTheme="minorHAnsi" w:cstheme="minorHAnsi"/>
        </w:rPr>
      </w:pPr>
    </w:p>
    <w:p w14:paraId="29842005" w14:textId="77777777" w:rsidR="004F6154" w:rsidRPr="00A6694A" w:rsidRDefault="004F6154">
      <w:pPr>
        <w:rPr>
          <w:rFonts w:asciiTheme="minorHAnsi" w:hAnsiTheme="minorHAnsi" w:cstheme="minorHAnsi"/>
        </w:rPr>
      </w:pPr>
    </w:p>
    <w:p w14:paraId="41D3EA90" w14:textId="5171B55F" w:rsidR="00971A00" w:rsidRDefault="00971A00">
      <w:pPr>
        <w:rPr>
          <w:rFonts w:asciiTheme="minorHAnsi" w:hAnsiTheme="minorHAnsi" w:cstheme="minorHAnsi"/>
        </w:rPr>
      </w:pPr>
    </w:p>
    <w:p w14:paraId="1247EFDB" w14:textId="6CC95F13" w:rsidR="00F30E00" w:rsidRDefault="00F30E00">
      <w:pPr>
        <w:rPr>
          <w:rFonts w:asciiTheme="minorHAnsi" w:hAnsiTheme="minorHAnsi" w:cstheme="minorHAnsi"/>
        </w:rPr>
      </w:pPr>
    </w:p>
    <w:p w14:paraId="045156CA" w14:textId="3F7B32AA" w:rsidR="00F30E00" w:rsidRDefault="00F30E00">
      <w:pPr>
        <w:rPr>
          <w:rFonts w:asciiTheme="minorHAnsi" w:hAnsiTheme="minorHAnsi" w:cstheme="minorHAnsi"/>
        </w:rPr>
      </w:pPr>
    </w:p>
    <w:p w14:paraId="74536ED5" w14:textId="3FCFE1BB" w:rsidR="00F30E00" w:rsidRDefault="00F30E00">
      <w:pPr>
        <w:rPr>
          <w:rFonts w:asciiTheme="minorHAnsi" w:hAnsiTheme="minorHAnsi" w:cstheme="minorHAnsi"/>
        </w:rPr>
      </w:pPr>
    </w:p>
    <w:p w14:paraId="2513A29E" w14:textId="7D525F83" w:rsidR="00F30E00" w:rsidRDefault="00F30E00">
      <w:pPr>
        <w:rPr>
          <w:rFonts w:asciiTheme="minorHAnsi" w:hAnsiTheme="minorHAnsi" w:cstheme="minorHAnsi"/>
        </w:rPr>
      </w:pPr>
    </w:p>
    <w:p w14:paraId="5C2715CE" w14:textId="627C6B5B" w:rsidR="00F30E00" w:rsidRDefault="00F30E00">
      <w:pPr>
        <w:rPr>
          <w:rFonts w:asciiTheme="minorHAnsi" w:hAnsiTheme="minorHAnsi" w:cstheme="minorHAnsi"/>
        </w:rPr>
      </w:pPr>
    </w:p>
    <w:p w14:paraId="5A2F74FF" w14:textId="69A84CE6" w:rsidR="00F30E00" w:rsidRDefault="00F30E00">
      <w:pPr>
        <w:rPr>
          <w:rFonts w:asciiTheme="minorHAnsi" w:hAnsiTheme="minorHAnsi" w:cstheme="minorHAnsi"/>
        </w:rPr>
      </w:pPr>
    </w:p>
    <w:p w14:paraId="789B13D4" w14:textId="7054AB04" w:rsidR="00F30E00" w:rsidRDefault="00F30E00">
      <w:pPr>
        <w:rPr>
          <w:rFonts w:asciiTheme="minorHAnsi" w:hAnsiTheme="minorHAnsi" w:cstheme="minorHAnsi"/>
        </w:rPr>
      </w:pPr>
    </w:p>
    <w:p w14:paraId="7B31B428" w14:textId="092EDF3A" w:rsidR="00F30E00" w:rsidRDefault="00F30E00">
      <w:pPr>
        <w:rPr>
          <w:rFonts w:asciiTheme="minorHAnsi" w:hAnsiTheme="minorHAnsi" w:cstheme="minorHAnsi"/>
        </w:rPr>
      </w:pPr>
    </w:p>
    <w:p w14:paraId="66366C31" w14:textId="50E16F83" w:rsidR="0007435A" w:rsidRDefault="0007435A">
      <w:pPr>
        <w:rPr>
          <w:rFonts w:asciiTheme="minorHAnsi" w:hAnsiTheme="minorHAnsi" w:cstheme="minorHAnsi"/>
        </w:rPr>
      </w:pPr>
    </w:p>
    <w:p w14:paraId="737FDB04" w14:textId="0B020DE9" w:rsidR="0007435A" w:rsidRDefault="0007435A">
      <w:pPr>
        <w:rPr>
          <w:rFonts w:asciiTheme="minorHAnsi" w:hAnsiTheme="minorHAnsi" w:cstheme="minorHAnsi"/>
        </w:rPr>
      </w:pPr>
    </w:p>
    <w:p w14:paraId="68DC5505" w14:textId="67B6958D" w:rsidR="0007435A" w:rsidRDefault="0007435A">
      <w:pPr>
        <w:rPr>
          <w:rFonts w:asciiTheme="minorHAnsi" w:hAnsiTheme="minorHAnsi" w:cstheme="minorHAnsi"/>
        </w:rPr>
      </w:pPr>
    </w:p>
    <w:p w14:paraId="62944246" w14:textId="6CBF6187" w:rsidR="0007435A" w:rsidRDefault="0007435A">
      <w:pPr>
        <w:rPr>
          <w:rFonts w:asciiTheme="minorHAnsi" w:hAnsiTheme="minorHAnsi" w:cstheme="minorHAnsi"/>
        </w:rPr>
      </w:pPr>
    </w:p>
    <w:p w14:paraId="050D59AE" w14:textId="6C360F65" w:rsidR="0007435A" w:rsidRDefault="0007435A">
      <w:pPr>
        <w:rPr>
          <w:rFonts w:asciiTheme="minorHAnsi" w:hAnsiTheme="minorHAnsi" w:cstheme="minorHAnsi"/>
        </w:rPr>
      </w:pPr>
    </w:p>
    <w:p w14:paraId="70F995D1" w14:textId="31F56425" w:rsidR="0007435A" w:rsidRDefault="0007435A">
      <w:pPr>
        <w:rPr>
          <w:rFonts w:asciiTheme="minorHAnsi" w:hAnsiTheme="minorHAnsi" w:cstheme="minorHAnsi"/>
        </w:rPr>
      </w:pPr>
    </w:p>
    <w:p w14:paraId="7A0C9F48" w14:textId="5147947A" w:rsidR="00F30E00" w:rsidRDefault="00F30E00">
      <w:pPr>
        <w:rPr>
          <w:rFonts w:asciiTheme="minorHAnsi" w:hAnsiTheme="minorHAnsi" w:cstheme="minorHAnsi"/>
        </w:rPr>
      </w:pPr>
    </w:p>
    <w:p w14:paraId="63F194D5" w14:textId="45E79CB3" w:rsidR="00E8571D" w:rsidRDefault="00E8571D">
      <w:pPr>
        <w:rPr>
          <w:rFonts w:asciiTheme="minorHAnsi" w:hAnsiTheme="minorHAnsi" w:cstheme="minorHAnsi"/>
        </w:rPr>
      </w:pPr>
      <w:bookmarkStart w:id="19" w:name="_GoBack"/>
      <w:bookmarkEnd w:id="19"/>
    </w:p>
    <w:p w14:paraId="61735964" w14:textId="587A00A0" w:rsidR="00E8571D" w:rsidRPr="006047CA" w:rsidRDefault="006047CA">
      <w:pPr>
        <w:rPr>
          <w:rFonts w:asciiTheme="minorHAnsi" w:hAnsiTheme="minorHAnsi" w:cstheme="minorHAnsi"/>
          <w:b/>
        </w:rPr>
      </w:pPr>
      <w:r w:rsidRPr="006047CA">
        <w:rPr>
          <w:rFonts w:asciiTheme="minorHAnsi" w:hAnsiTheme="minorHAnsi" w:cstheme="minorHAnsi"/>
          <w:b/>
        </w:rPr>
        <w:lastRenderedPageBreak/>
        <w:t>REFERENCES</w:t>
      </w:r>
    </w:p>
    <w:p w14:paraId="386E2528" w14:textId="77777777" w:rsidR="006047CA" w:rsidRDefault="006047CA">
      <w:pPr>
        <w:rPr>
          <w:rFonts w:asciiTheme="minorHAnsi" w:hAnsiTheme="minorHAnsi" w:cstheme="minorHAnsi"/>
        </w:rPr>
      </w:pPr>
    </w:p>
    <w:p w14:paraId="35555FD2" w14:textId="77777777" w:rsidR="00AE6A70" w:rsidRPr="00AE6A70" w:rsidRDefault="00F53022" w:rsidP="00AE6A70">
      <w:pPr>
        <w:pStyle w:val="Bibliography"/>
        <w:rPr>
          <w:rFonts w:ascii="Calibri" w:cs="Calibri"/>
          <w:lang w:val="en-US"/>
        </w:rPr>
      </w:pPr>
      <w:r>
        <w:rPr>
          <w:rFonts w:cstheme="minorHAnsi"/>
        </w:rPr>
        <w:fldChar w:fldCharType="begin"/>
      </w:r>
      <w:r w:rsidR="00002659">
        <w:rPr>
          <w:rFonts w:cstheme="minorHAnsi"/>
        </w:rPr>
        <w:instrText xml:space="preserve"> ADDIN ZOTERO_BIBL {"uncited":[],"omitted":[],"custom":[]} CSL_BIBLIOGRAPHY </w:instrText>
      </w:r>
      <w:r>
        <w:rPr>
          <w:rFonts w:cstheme="minorHAnsi"/>
        </w:rPr>
        <w:fldChar w:fldCharType="separate"/>
      </w:r>
      <w:r w:rsidR="00AE6A70" w:rsidRPr="00AE6A70">
        <w:rPr>
          <w:rFonts w:ascii="Calibri" w:cs="Calibri"/>
          <w:lang w:val="en-US"/>
        </w:rPr>
        <w:t xml:space="preserve">1. </w:t>
      </w:r>
      <w:r w:rsidR="00AE6A70" w:rsidRPr="00AE6A70">
        <w:rPr>
          <w:rFonts w:ascii="Calibri" w:cs="Calibri"/>
          <w:lang w:val="en-US"/>
        </w:rPr>
        <w:tab/>
        <w:t xml:space="preserve">Gibson J, Sutton M, Spooner S. Ninth National GP Worklife Survey 2017. 2018;36. </w:t>
      </w:r>
    </w:p>
    <w:p w14:paraId="2749D25C" w14:textId="77777777" w:rsidR="00AE6A70" w:rsidRPr="00AE6A70" w:rsidRDefault="00AE6A70" w:rsidP="00AE6A70">
      <w:pPr>
        <w:pStyle w:val="Bibliography"/>
        <w:rPr>
          <w:rFonts w:ascii="Calibri" w:cs="Calibri"/>
          <w:lang w:val="en-US"/>
        </w:rPr>
      </w:pPr>
      <w:r w:rsidRPr="00AE6A70">
        <w:rPr>
          <w:rFonts w:ascii="Calibri" w:cs="Calibri"/>
          <w:lang w:val="en-US"/>
        </w:rPr>
        <w:t xml:space="preserve">2. </w:t>
      </w:r>
      <w:r w:rsidRPr="00AE6A70">
        <w:rPr>
          <w:rFonts w:ascii="Calibri" w:cs="Calibri"/>
          <w:lang w:val="en-US"/>
        </w:rPr>
        <w:tab/>
        <w:t>Guthrie B. What did we learn from 12 years of  QOF? [Internet]. Scottish School of Primary Care; 2016. Available from: http://www.sspc.ac.uk/media/media_547662_en.pdf</w:t>
      </w:r>
    </w:p>
    <w:p w14:paraId="5617C972" w14:textId="77777777" w:rsidR="00AE6A70" w:rsidRPr="00AE6A70" w:rsidRDefault="00AE6A70" w:rsidP="00AE6A70">
      <w:pPr>
        <w:pStyle w:val="Bibliography"/>
        <w:rPr>
          <w:rFonts w:ascii="Calibri" w:cs="Calibri"/>
          <w:lang w:val="en-US"/>
        </w:rPr>
      </w:pPr>
      <w:r w:rsidRPr="00AE6A70">
        <w:rPr>
          <w:rFonts w:ascii="Calibri" w:cs="Calibri"/>
          <w:lang w:val="en-US"/>
        </w:rPr>
        <w:t xml:space="preserve">3. </w:t>
      </w:r>
      <w:r w:rsidRPr="00AE6A70">
        <w:rPr>
          <w:rFonts w:ascii="Calibri" w:cs="Calibri"/>
          <w:lang w:val="en-US"/>
        </w:rPr>
        <w:tab/>
        <w:t xml:space="preserve">Roland M. Linking Physicians’ Pay to the Quality of Care — A Major Experiment in the United Kingdom. N Engl J Med. 2004 Sep 30;351(14):1448–54. </w:t>
      </w:r>
    </w:p>
    <w:p w14:paraId="6997F2D4" w14:textId="77777777" w:rsidR="00AE6A70" w:rsidRPr="00AE6A70" w:rsidRDefault="00AE6A70" w:rsidP="00AE6A70">
      <w:pPr>
        <w:pStyle w:val="Bibliography"/>
        <w:rPr>
          <w:rFonts w:ascii="Calibri" w:cs="Calibri"/>
          <w:lang w:val="en-US"/>
        </w:rPr>
      </w:pPr>
      <w:r w:rsidRPr="00AE6A70">
        <w:rPr>
          <w:rFonts w:ascii="Calibri" w:cs="Calibri"/>
          <w:lang w:val="en-US"/>
        </w:rPr>
        <w:t xml:space="preserve">4. </w:t>
      </w:r>
      <w:r w:rsidRPr="00AE6A70">
        <w:rPr>
          <w:rFonts w:ascii="Calibri" w:cs="Calibri"/>
          <w:lang w:val="en-US"/>
        </w:rPr>
        <w:tab/>
        <w:t>NHS Employers. Quality and outcomes framework FAQs [Internet]. 2017 [cited 2017 Aug 29]. Available from: http://www.nhsemployers.org/sitecore/content/nhs confederation/home/confed17</w:t>
      </w:r>
    </w:p>
    <w:p w14:paraId="054B95BF" w14:textId="77777777" w:rsidR="00AE6A70" w:rsidRPr="00AE6A70" w:rsidRDefault="00AE6A70" w:rsidP="00AE6A70">
      <w:pPr>
        <w:pStyle w:val="Bibliography"/>
        <w:rPr>
          <w:rFonts w:ascii="Calibri" w:cs="Calibri"/>
          <w:lang w:val="en-US"/>
        </w:rPr>
      </w:pPr>
      <w:r w:rsidRPr="00AE6A70">
        <w:rPr>
          <w:rFonts w:ascii="Calibri" w:cs="Calibri"/>
          <w:lang w:val="en-US"/>
        </w:rPr>
        <w:t xml:space="preserve">5. </w:t>
      </w:r>
      <w:r w:rsidRPr="00AE6A70">
        <w:rPr>
          <w:rFonts w:ascii="Calibri" w:cs="Calibri"/>
          <w:lang w:val="en-US"/>
        </w:rPr>
        <w:tab/>
        <w:t>The Health and Social Care Information Centre. QOF 2004/05 background [Internet]. 2012 [cited 2017 Aug 29]. Available from: http://content.digital.nhs.uk/catalogue/PUB01946/qof-eng-04-05-intr-rep.pdf</w:t>
      </w:r>
    </w:p>
    <w:p w14:paraId="3FBC74FD" w14:textId="77777777" w:rsidR="00AE6A70" w:rsidRPr="00AE6A70" w:rsidRDefault="00AE6A70" w:rsidP="00AE6A70">
      <w:pPr>
        <w:pStyle w:val="Bibliography"/>
        <w:rPr>
          <w:rFonts w:ascii="Calibri" w:cs="Calibri"/>
          <w:lang w:val="en-US"/>
        </w:rPr>
      </w:pPr>
      <w:r w:rsidRPr="00AE6A70">
        <w:rPr>
          <w:rFonts w:ascii="Calibri" w:cs="Calibri"/>
          <w:lang w:val="en-US"/>
        </w:rPr>
        <w:t xml:space="preserve">6. </w:t>
      </w:r>
      <w:r w:rsidRPr="00AE6A70">
        <w:rPr>
          <w:rFonts w:ascii="Calibri" w:cs="Calibri"/>
          <w:lang w:val="en-US"/>
        </w:rPr>
        <w:tab/>
        <w:t xml:space="preserve">Forbes LJ, Marchand C, Doran T, Peckham S. The role of the Quality and Outcomes Framework in the care of long-term conditions: a systematic review. Br J Gen Pr. 2017 Sep 26;bjgp17X693077. </w:t>
      </w:r>
    </w:p>
    <w:p w14:paraId="3BE0D505" w14:textId="77777777" w:rsidR="00AE6A70" w:rsidRPr="00AE6A70" w:rsidRDefault="00AE6A70" w:rsidP="00AE6A70">
      <w:pPr>
        <w:pStyle w:val="Bibliography"/>
        <w:rPr>
          <w:rFonts w:ascii="Calibri" w:cs="Calibri"/>
          <w:lang w:val="en-US"/>
        </w:rPr>
      </w:pPr>
      <w:r w:rsidRPr="00AE6A70">
        <w:rPr>
          <w:rFonts w:ascii="Calibri" w:cs="Calibri"/>
          <w:lang w:val="en-US"/>
        </w:rPr>
        <w:t xml:space="preserve">7. </w:t>
      </w:r>
      <w:r w:rsidRPr="00AE6A70">
        <w:rPr>
          <w:rFonts w:ascii="Calibri" w:cs="Calibri"/>
          <w:lang w:val="en-US"/>
        </w:rPr>
        <w:tab/>
        <w:t xml:space="preserve">Kontopantelis E, Reeves D, Valderas JM, Campbell S, Doran T. Recorded quality of primary care for patients with diabetes in England before and after the introduction of a financial incentive scheme: a longitudinal observational study. BMJ Qual Saf. 2012 Jan 1;bmjqs-2012-001033. </w:t>
      </w:r>
    </w:p>
    <w:p w14:paraId="3B58E2C1" w14:textId="77777777" w:rsidR="00AE6A70" w:rsidRPr="00AE6A70" w:rsidRDefault="00AE6A70" w:rsidP="00AE6A70">
      <w:pPr>
        <w:pStyle w:val="Bibliography"/>
        <w:rPr>
          <w:rFonts w:ascii="Calibri" w:cs="Calibri"/>
          <w:lang w:val="en-US"/>
        </w:rPr>
      </w:pPr>
      <w:r w:rsidRPr="00AE6A70">
        <w:rPr>
          <w:rFonts w:ascii="Calibri" w:cs="Calibri"/>
          <w:lang w:val="en-US"/>
        </w:rPr>
        <w:t xml:space="preserve">8. </w:t>
      </w:r>
      <w:r w:rsidRPr="00AE6A70">
        <w:rPr>
          <w:rFonts w:ascii="Calibri" w:cs="Calibri"/>
          <w:lang w:val="en-US"/>
        </w:rPr>
        <w:tab/>
        <w:t xml:space="preserve">Harrison MJ, Dusheiko M, Sutton M, Gravelle H, Doran T, Roland M. Effect of a national primary care pay for performance scheme on emergency hospital admissions for ambulatory care sensitive conditions: controlled longitudinal study. BMJ. 2014 Nov 11;349:g6423. </w:t>
      </w:r>
    </w:p>
    <w:p w14:paraId="5BFFD9F5" w14:textId="77777777" w:rsidR="00AE6A70" w:rsidRPr="00AE6A70" w:rsidRDefault="00AE6A70" w:rsidP="00AE6A70">
      <w:pPr>
        <w:pStyle w:val="Bibliography"/>
        <w:rPr>
          <w:rFonts w:ascii="Calibri" w:cs="Calibri"/>
          <w:lang w:val="en-US"/>
        </w:rPr>
      </w:pPr>
      <w:r w:rsidRPr="00AE6A70">
        <w:rPr>
          <w:rFonts w:ascii="Calibri" w:cs="Calibri"/>
          <w:lang w:val="en-US"/>
        </w:rPr>
        <w:t xml:space="preserve">9. </w:t>
      </w:r>
      <w:r w:rsidRPr="00AE6A70">
        <w:rPr>
          <w:rFonts w:ascii="Calibri" w:cs="Calibri"/>
          <w:lang w:val="en-US"/>
        </w:rPr>
        <w:tab/>
        <w:t xml:space="preserve">Kontopantelis E, Olier I, Planner C, Reeves D, Ashcroft DM, Gask L, et al. Primary care consultation rates among people with and without severe mental illness: a UK cohort study using the Clinical Practice Research Datalink. BMJ Open. 2015 Dec 1;5(12):e008650. </w:t>
      </w:r>
    </w:p>
    <w:p w14:paraId="01596FAA" w14:textId="77777777" w:rsidR="00AE6A70" w:rsidRPr="00AE6A70" w:rsidRDefault="00AE6A70" w:rsidP="00AE6A70">
      <w:pPr>
        <w:pStyle w:val="Bibliography"/>
        <w:rPr>
          <w:rFonts w:ascii="Calibri" w:cs="Calibri"/>
          <w:lang w:val="en-US"/>
        </w:rPr>
      </w:pPr>
      <w:r w:rsidRPr="00AE6A70">
        <w:rPr>
          <w:rFonts w:ascii="Calibri" w:cs="Calibri"/>
          <w:lang w:val="en-US"/>
        </w:rPr>
        <w:t xml:space="preserve">10. </w:t>
      </w:r>
      <w:r w:rsidRPr="00AE6A70">
        <w:rPr>
          <w:rFonts w:ascii="Calibri" w:cs="Calibri"/>
          <w:lang w:val="en-US"/>
        </w:rPr>
        <w:tab/>
        <w:t xml:space="preserve">Ryan AM, Krinsky S, Kontopantelis E, Doran T. Long-term evidence for the effect of pay-for-performance in primary care on mortality in the UK: a population study. The Lancet. 2016 Jul 16;388(10041):268–74. </w:t>
      </w:r>
    </w:p>
    <w:p w14:paraId="5F1D7033" w14:textId="77777777" w:rsidR="00AE6A70" w:rsidRPr="00AE6A70" w:rsidRDefault="00AE6A70" w:rsidP="00AE6A70">
      <w:pPr>
        <w:pStyle w:val="Bibliography"/>
        <w:rPr>
          <w:rFonts w:ascii="Calibri" w:cs="Calibri"/>
          <w:lang w:val="en-US"/>
        </w:rPr>
      </w:pPr>
      <w:r w:rsidRPr="00AE6A70">
        <w:rPr>
          <w:rFonts w:ascii="Calibri" w:cs="Calibri"/>
          <w:lang w:val="en-US"/>
        </w:rPr>
        <w:t xml:space="preserve">11. </w:t>
      </w:r>
      <w:r w:rsidRPr="00AE6A70">
        <w:rPr>
          <w:rFonts w:ascii="Calibri" w:cs="Calibri"/>
          <w:lang w:val="en-US"/>
        </w:rPr>
        <w:tab/>
        <w:t xml:space="preserve">Kontopantelis E, Springate D, Reeves D, Ashcroft DM, Valderas JM, Doran T. Withdrawing performance indicators: retrospective analysis of general practice performance under UK Quality and Outcomes Framework. BMJ. 2014 Jan 27;348:g330. </w:t>
      </w:r>
    </w:p>
    <w:p w14:paraId="07662B26" w14:textId="77777777" w:rsidR="00AE6A70" w:rsidRPr="00AE6A70" w:rsidRDefault="00AE6A70" w:rsidP="00AE6A70">
      <w:pPr>
        <w:pStyle w:val="Bibliography"/>
        <w:rPr>
          <w:rFonts w:ascii="Calibri" w:cs="Calibri"/>
          <w:lang w:val="en-US"/>
        </w:rPr>
      </w:pPr>
      <w:r w:rsidRPr="00AE6A70">
        <w:rPr>
          <w:rFonts w:ascii="Calibri" w:cs="Calibri"/>
          <w:lang w:val="en-US"/>
        </w:rPr>
        <w:t xml:space="preserve">12. </w:t>
      </w:r>
      <w:r w:rsidRPr="00AE6A70">
        <w:rPr>
          <w:rFonts w:ascii="Calibri" w:cs="Calibri"/>
          <w:lang w:val="en-US"/>
        </w:rPr>
        <w:tab/>
        <w:t xml:space="preserve">Minchin M, Roland M, Richardson J, Rowark S, Guthrie B. Quality of Care in the United Kingdom after Removal of Financial Incentives. N Engl J Med. 2018 Sep 6;379(10):948–57. </w:t>
      </w:r>
    </w:p>
    <w:p w14:paraId="75920ED8" w14:textId="77777777" w:rsidR="00AE6A70" w:rsidRPr="00AE6A70" w:rsidRDefault="00AE6A70" w:rsidP="00AE6A70">
      <w:pPr>
        <w:pStyle w:val="Bibliography"/>
        <w:rPr>
          <w:rFonts w:ascii="Calibri" w:cs="Calibri"/>
          <w:lang w:val="en-US"/>
        </w:rPr>
      </w:pPr>
      <w:r w:rsidRPr="00AE6A70">
        <w:rPr>
          <w:rFonts w:ascii="Calibri" w:cs="Calibri"/>
          <w:lang w:val="en-US"/>
        </w:rPr>
        <w:lastRenderedPageBreak/>
        <w:t xml:space="preserve">13. </w:t>
      </w:r>
      <w:r w:rsidRPr="00AE6A70">
        <w:rPr>
          <w:rFonts w:ascii="Calibri" w:cs="Calibri"/>
          <w:lang w:val="en-US"/>
        </w:rPr>
        <w:tab/>
        <w:t>Clinical Practice Research Datalink. Welcome to the Clinical Practice Research Datalink [Internet]. 2016 [cited 2016 Aug 23]. Available from: https://www.cprd.com/home/</w:t>
      </w:r>
    </w:p>
    <w:p w14:paraId="7F505D97" w14:textId="77777777" w:rsidR="00AE6A70" w:rsidRPr="00AE6A70" w:rsidRDefault="00AE6A70" w:rsidP="00AE6A70">
      <w:pPr>
        <w:pStyle w:val="Bibliography"/>
        <w:rPr>
          <w:rFonts w:ascii="Calibri" w:cs="Calibri"/>
          <w:lang w:val="en-US"/>
        </w:rPr>
      </w:pPr>
      <w:r w:rsidRPr="00AE6A70">
        <w:rPr>
          <w:rFonts w:ascii="Calibri" w:cs="Calibri"/>
          <w:lang w:val="en-US"/>
        </w:rPr>
        <w:t xml:space="preserve">14. </w:t>
      </w:r>
      <w:r w:rsidRPr="00AE6A70">
        <w:rPr>
          <w:rFonts w:ascii="Calibri" w:cs="Calibri"/>
          <w:lang w:val="en-US"/>
        </w:rPr>
        <w:tab/>
        <w:t xml:space="preserve">Doran T, Kontopantelis E, Valderas JM, Campbell S, Roland M, Salisbury C, et al. Effect of financial incentives on incentivised and non-incentivised clinical activities: longitudinal analysis of data from the UK Quality and Outcomes Framework. BMJ. 2011 Jun 28;342:d3590. </w:t>
      </w:r>
    </w:p>
    <w:p w14:paraId="49236410" w14:textId="77777777" w:rsidR="00AE6A70" w:rsidRPr="00AE6A70" w:rsidRDefault="00AE6A70" w:rsidP="00AE6A70">
      <w:pPr>
        <w:pStyle w:val="Bibliography"/>
        <w:rPr>
          <w:rFonts w:ascii="Calibri" w:cs="Calibri"/>
          <w:lang w:val="en-US"/>
        </w:rPr>
      </w:pPr>
      <w:r w:rsidRPr="00AE6A70">
        <w:rPr>
          <w:rFonts w:ascii="Calibri" w:cs="Calibri"/>
          <w:lang w:val="en-US"/>
        </w:rPr>
        <w:t xml:space="preserve">15. </w:t>
      </w:r>
      <w:r w:rsidRPr="00AE6A70">
        <w:rPr>
          <w:rFonts w:ascii="Calibri" w:cs="Calibri"/>
          <w:lang w:val="en-US"/>
        </w:rPr>
        <w:tab/>
        <w:t xml:space="preserve">Bernal JL, Cummins S, Gasparrini A. Interrupted time series regression for the evaluation of public health interventions: a tutorial. Int J Epidemiol. 2017 Feb;46(1):348–55. </w:t>
      </w:r>
    </w:p>
    <w:p w14:paraId="6DC29D8A" w14:textId="77777777" w:rsidR="00AE6A70" w:rsidRPr="00AE6A70" w:rsidRDefault="00AE6A70" w:rsidP="00AE6A70">
      <w:pPr>
        <w:pStyle w:val="Bibliography"/>
        <w:rPr>
          <w:rFonts w:ascii="Calibri" w:cs="Calibri"/>
          <w:lang w:val="en-US"/>
        </w:rPr>
      </w:pPr>
      <w:r w:rsidRPr="00AE6A70">
        <w:rPr>
          <w:rFonts w:ascii="Calibri" w:cs="Calibri"/>
          <w:lang w:val="en-US"/>
        </w:rPr>
        <w:t xml:space="preserve">16. </w:t>
      </w:r>
      <w:r w:rsidRPr="00AE6A70">
        <w:rPr>
          <w:rFonts w:ascii="Calibri" w:cs="Calibri"/>
          <w:lang w:val="en-US"/>
        </w:rPr>
        <w:tab/>
        <w:t xml:space="preserve">Zhang F, Wagner AK, Ross-Degnan D. Simulation-based power calculation for designing interrupted time series analyses of health policy interventions. J Clin Epidemiol. 2011 Nov 1;64(11):1252–61. </w:t>
      </w:r>
    </w:p>
    <w:p w14:paraId="5E22AE44" w14:textId="77777777" w:rsidR="00AE6A70" w:rsidRPr="00AE6A70" w:rsidRDefault="00AE6A70" w:rsidP="00AE6A70">
      <w:pPr>
        <w:pStyle w:val="Bibliography"/>
        <w:rPr>
          <w:rFonts w:ascii="Calibri" w:cs="Calibri"/>
          <w:lang w:val="en-US"/>
        </w:rPr>
      </w:pPr>
      <w:r w:rsidRPr="00AE6A70">
        <w:rPr>
          <w:rFonts w:ascii="Calibri" w:cs="Calibri"/>
          <w:lang w:val="en-US"/>
        </w:rPr>
        <w:t xml:space="preserve">17. </w:t>
      </w:r>
      <w:r w:rsidRPr="00AE6A70">
        <w:rPr>
          <w:rFonts w:ascii="Calibri" w:cs="Calibri"/>
          <w:lang w:val="en-US"/>
        </w:rPr>
        <w:tab/>
        <w:t xml:space="preserve">Wagner AK, Soumerai SB, Zhang F, Ross-Degnan D. Segmented regression analysis of interrupted time series studies in medication use research. J Clin Pharm Ther. 2002;27(4):299–309. </w:t>
      </w:r>
    </w:p>
    <w:p w14:paraId="73845FB6" w14:textId="77777777" w:rsidR="00AE6A70" w:rsidRPr="00AE6A70" w:rsidRDefault="00AE6A70" w:rsidP="00AE6A70">
      <w:pPr>
        <w:pStyle w:val="Bibliography"/>
        <w:rPr>
          <w:rFonts w:ascii="Calibri" w:cs="Calibri"/>
          <w:lang w:val="en-US"/>
        </w:rPr>
      </w:pPr>
      <w:r w:rsidRPr="00AE6A70">
        <w:rPr>
          <w:rFonts w:ascii="Calibri" w:cs="Calibri"/>
          <w:lang w:val="en-US"/>
        </w:rPr>
        <w:t xml:space="preserve">18. </w:t>
      </w:r>
      <w:r w:rsidRPr="00AE6A70">
        <w:rPr>
          <w:rFonts w:ascii="Calibri" w:cs="Calibri"/>
          <w:lang w:val="en-US"/>
        </w:rPr>
        <w:tab/>
        <w:t xml:space="preserve">Durbin J, Watson GS. Testing for serial correlation in least squares regression. I. Biometrika. 1950 Dec;37(3–4):409–28. </w:t>
      </w:r>
    </w:p>
    <w:p w14:paraId="3858B05F" w14:textId="77777777" w:rsidR="00AE6A70" w:rsidRPr="00AE6A70" w:rsidRDefault="00AE6A70" w:rsidP="00AE6A70">
      <w:pPr>
        <w:pStyle w:val="Bibliography"/>
        <w:rPr>
          <w:rFonts w:ascii="Calibri" w:cs="Calibri"/>
          <w:lang w:val="en-US"/>
        </w:rPr>
      </w:pPr>
      <w:r w:rsidRPr="00AE6A70">
        <w:rPr>
          <w:rFonts w:ascii="Calibri" w:cs="Calibri"/>
          <w:lang w:val="en-US"/>
        </w:rPr>
        <w:t xml:space="preserve">19. </w:t>
      </w:r>
      <w:r w:rsidRPr="00AE6A70">
        <w:rPr>
          <w:rFonts w:ascii="Calibri" w:cs="Calibri"/>
          <w:lang w:val="en-US"/>
        </w:rPr>
        <w:tab/>
        <w:t xml:space="preserve">Linden A, Arbor A. Conducting interrupted time-series analysis for single- and multiple-group comparisons. The Stata Journal. 2015;15(2):480–500. </w:t>
      </w:r>
    </w:p>
    <w:p w14:paraId="3D72EBAD" w14:textId="77777777" w:rsidR="00AE6A70" w:rsidRPr="00AE6A70" w:rsidRDefault="00AE6A70" w:rsidP="00AE6A70">
      <w:pPr>
        <w:pStyle w:val="Bibliography"/>
        <w:rPr>
          <w:rFonts w:ascii="Calibri" w:cs="Calibri"/>
          <w:lang w:val="en-US"/>
        </w:rPr>
      </w:pPr>
      <w:r w:rsidRPr="00AE6A70">
        <w:rPr>
          <w:rFonts w:ascii="Calibri" w:cs="Calibri"/>
          <w:lang w:val="en-US"/>
        </w:rPr>
        <w:t xml:space="preserve">20. </w:t>
      </w:r>
      <w:r w:rsidRPr="00AE6A70">
        <w:rPr>
          <w:rFonts w:ascii="Calibri" w:cs="Calibri"/>
          <w:lang w:val="en-US"/>
        </w:rPr>
        <w:tab/>
        <w:t>NHS Digital. Quality and Outcomes Framework [Internet]. 2017. Available from: http://content.digital.nhs.uk/qof</w:t>
      </w:r>
    </w:p>
    <w:p w14:paraId="7CC82A67" w14:textId="77777777" w:rsidR="00AE6A70" w:rsidRPr="00AE6A70" w:rsidRDefault="00AE6A70" w:rsidP="00AE6A70">
      <w:pPr>
        <w:pStyle w:val="Bibliography"/>
        <w:rPr>
          <w:rFonts w:ascii="Calibri" w:cs="Calibri"/>
          <w:lang w:val="en-US"/>
        </w:rPr>
      </w:pPr>
      <w:r w:rsidRPr="00AE6A70">
        <w:rPr>
          <w:rFonts w:ascii="Calibri" w:cs="Calibri"/>
          <w:lang w:val="en-US"/>
        </w:rPr>
        <w:t xml:space="preserve">21. </w:t>
      </w:r>
      <w:r w:rsidRPr="00AE6A70">
        <w:rPr>
          <w:rFonts w:ascii="Calibri" w:cs="Calibri"/>
          <w:lang w:val="en-US"/>
        </w:rPr>
        <w:tab/>
        <w:t>World Health Organisation. Use of glycated haemoglobin (HbA1c) in the diagnosis of diabetes mellitus [Internet]. 2011 [cited 2017 Jul 19]. Available from: https://www.diabetes.org.uk/Documents/Professionals/hba1c_diagnosis.1111.pdf</w:t>
      </w:r>
    </w:p>
    <w:p w14:paraId="260FBA77" w14:textId="77777777" w:rsidR="00AE6A70" w:rsidRPr="00AE6A70" w:rsidRDefault="00AE6A70" w:rsidP="00AE6A70">
      <w:pPr>
        <w:pStyle w:val="Bibliography"/>
        <w:rPr>
          <w:rFonts w:ascii="Calibri" w:cs="Calibri"/>
          <w:lang w:val="en-US"/>
        </w:rPr>
      </w:pPr>
      <w:r w:rsidRPr="00AE6A70">
        <w:rPr>
          <w:rFonts w:ascii="Calibri" w:cs="Calibri"/>
          <w:lang w:val="en-US"/>
        </w:rPr>
        <w:t xml:space="preserve">22. </w:t>
      </w:r>
      <w:r w:rsidRPr="00AE6A70">
        <w:rPr>
          <w:rFonts w:ascii="Calibri" w:cs="Calibri"/>
          <w:lang w:val="en-US"/>
        </w:rPr>
        <w:tab/>
        <w:t xml:space="preserve">Murrells T, Ball J, Maben J, Ashworth M, Griffiths P. Nursing consultations and control of diabetes in general practice: a retrospective observational study. Br J Gen Pr. 2015 Oct 1;65(639):e642–8. </w:t>
      </w:r>
    </w:p>
    <w:p w14:paraId="44712340" w14:textId="77777777" w:rsidR="00AE6A70" w:rsidRPr="00AE6A70" w:rsidRDefault="00AE6A70" w:rsidP="00AE6A70">
      <w:pPr>
        <w:pStyle w:val="Bibliography"/>
        <w:rPr>
          <w:rFonts w:ascii="Calibri" w:cs="Calibri"/>
          <w:lang w:val="en-US"/>
        </w:rPr>
      </w:pPr>
      <w:r w:rsidRPr="00AE6A70">
        <w:rPr>
          <w:rFonts w:ascii="Calibri" w:cs="Calibri"/>
          <w:lang w:val="en-US"/>
        </w:rPr>
        <w:t xml:space="preserve">23. </w:t>
      </w:r>
      <w:r w:rsidRPr="00AE6A70">
        <w:rPr>
          <w:rFonts w:ascii="Calibri" w:cs="Calibri"/>
          <w:lang w:val="en-US"/>
        </w:rPr>
        <w:tab/>
        <w:t xml:space="preserve">Hobbs FDR, Bankhead C, Mukhtar T, Stevens S, Perera-Salazar R, Holt T, et al. Clinical workload in UK primary care: a retrospective analysis of 100 million consultations in England, 2007–14. The Lancet. 2016 Jun;387(10035):2323–30. </w:t>
      </w:r>
    </w:p>
    <w:p w14:paraId="436214AF" w14:textId="77777777" w:rsidR="00AE6A70" w:rsidRPr="00AE6A70" w:rsidRDefault="00AE6A70" w:rsidP="00AE6A70">
      <w:pPr>
        <w:pStyle w:val="Bibliography"/>
        <w:rPr>
          <w:rFonts w:ascii="Calibri" w:cs="Calibri"/>
          <w:lang w:val="en-US"/>
        </w:rPr>
      </w:pPr>
      <w:r w:rsidRPr="00AE6A70">
        <w:rPr>
          <w:rFonts w:ascii="Calibri" w:cs="Calibri"/>
          <w:lang w:val="en-US"/>
        </w:rPr>
        <w:t xml:space="preserve">24. </w:t>
      </w:r>
      <w:r w:rsidRPr="00AE6A70">
        <w:rPr>
          <w:rFonts w:ascii="Calibri" w:cs="Calibri"/>
          <w:lang w:val="en-US"/>
        </w:rPr>
        <w:tab/>
        <w:t>NHS Digital. General Practice Trends in the UK to 2015 [Internet]. 2015 [cited 2017 Jul 31]. Available from: http://content.digital.nhs.uk/media/21726/General-Practice-Trends-in-the-UK-to-2015/pdf/General_Practice_Trends_in_the_UK_to_2015.pdf</w:t>
      </w:r>
    </w:p>
    <w:p w14:paraId="24C04D86" w14:textId="77777777" w:rsidR="00AE6A70" w:rsidRPr="00AE6A70" w:rsidRDefault="00AE6A70" w:rsidP="00AE6A70">
      <w:pPr>
        <w:pStyle w:val="Bibliography"/>
        <w:rPr>
          <w:rFonts w:ascii="Calibri" w:cs="Calibri"/>
          <w:lang w:val="en-US"/>
        </w:rPr>
      </w:pPr>
      <w:r w:rsidRPr="00AE6A70">
        <w:rPr>
          <w:rFonts w:ascii="Calibri" w:cs="Calibri"/>
          <w:lang w:val="en-US"/>
        </w:rPr>
        <w:t xml:space="preserve">25. </w:t>
      </w:r>
      <w:r w:rsidRPr="00AE6A70">
        <w:rPr>
          <w:rFonts w:ascii="Calibri" w:cs="Calibri"/>
          <w:lang w:val="en-US"/>
        </w:rPr>
        <w:tab/>
        <w:t>NHS England. Report of the Review of the Quality and Outcomes Framework in England [Internet]. 2018 [cited 2018 Nov 12]. Available from: https://www.england.nhs.uk/publication/report-of-the-review-of-the-quality-and-outcomes-framework-in-england/</w:t>
      </w:r>
    </w:p>
    <w:p w14:paraId="006AE041" w14:textId="77777777" w:rsidR="00AE6A70" w:rsidRPr="00AE6A70" w:rsidRDefault="00AE6A70" w:rsidP="00AE6A70">
      <w:pPr>
        <w:pStyle w:val="Bibliography"/>
        <w:rPr>
          <w:rFonts w:ascii="Calibri" w:cs="Calibri"/>
          <w:lang w:val="en-US"/>
        </w:rPr>
      </w:pPr>
      <w:r w:rsidRPr="00AE6A70">
        <w:rPr>
          <w:rFonts w:ascii="Calibri" w:cs="Calibri"/>
          <w:lang w:val="en-US"/>
        </w:rPr>
        <w:lastRenderedPageBreak/>
        <w:t xml:space="preserve">26. </w:t>
      </w:r>
      <w:r w:rsidRPr="00AE6A70">
        <w:rPr>
          <w:rFonts w:ascii="Calibri" w:cs="Calibri"/>
          <w:lang w:val="en-US"/>
        </w:rPr>
        <w:tab/>
        <w:t>British Medical Association. QOF guidance [Internet]. 2017 [cited 2017 Jul 25]. Available from: https://www.bma.org.uk/advice/employment/contracts/gp-partner-contracts/qof-guidance</w:t>
      </w:r>
    </w:p>
    <w:p w14:paraId="1F29D789" w14:textId="77777777" w:rsidR="00AE6A70" w:rsidRPr="00AE6A70" w:rsidRDefault="00AE6A70" w:rsidP="00AE6A70">
      <w:pPr>
        <w:pStyle w:val="Bibliography"/>
        <w:rPr>
          <w:rFonts w:ascii="Calibri" w:cs="Calibri"/>
          <w:lang w:val="en-US"/>
        </w:rPr>
      </w:pPr>
      <w:r w:rsidRPr="00AE6A70">
        <w:rPr>
          <w:rFonts w:ascii="Calibri" w:cs="Calibri"/>
          <w:lang w:val="en-US"/>
        </w:rPr>
        <w:t xml:space="preserve">27. </w:t>
      </w:r>
      <w:r w:rsidRPr="00AE6A70">
        <w:rPr>
          <w:rFonts w:ascii="Calibri" w:cs="Calibri"/>
          <w:lang w:val="en-US"/>
        </w:rPr>
        <w:tab/>
        <w:t>GPonline. Exclusive: GPs back scrapping QOF to ease practice workload [Internet]. 2016 [cited 2017 Sep 1]. Available from: http://www.gponline.com/exclusive-gps-back-scrapping-qof-ease-practice-workload/article/1404620</w:t>
      </w:r>
    </w:p>
    <w:p w14:paraId="233E65E9" w14:textId="77777777" w:rsidR="00AE6A70" w:rsidRPr="00AE6A70" w:rsidRDefault="00AE6A70" w:rsidP="00AE6A70">
      <w:pPr>
        <w:pStyle w:val="Bibliography"/>
        <w:rPr>
          <w:rFonts w:ascii="Calibri" w:cs="Calibri"/>
          <w:lang w:val="en-US"/>
        </w:rPr>
      </w:pPr>
      <w:r w:rsidRPr="00AE6A70">
        <w:rPr>
          <w:rFonts w:ascii="Calibri" w:cs="Calibri"/>
          <w:lang w:val="en-US"/>
        </w:rPr>
        <w:t xml:space="preserve">28. </w:t>
      </w:r>
      <w:r w:rsidRPr="00AE6A70">
        <w:rPr>
          <w:rFonts w:ascii="Calibri" w:cs="Calibri"/>
          <w:lang w:val="en-US"/>
        </w:rPr>
        <w:tab/>
        <w:t xml:space="preserve">Scottish Government. Improving Together: A National Framework for Quality and GP Clusters in Scotland. 2017;26. </w:t>
      </w:r>
    </w:p>
    <w:p w14:paraId="29901E6A" w14:textId="1E266BDE" w:rsidR="00E8571D" w:rsidRPr="00A6694A" w:rsidRDefault="00F53022">
      <w:pPr>
        <w:rPr>
          <w:rFonts w:asciiTheme="minorHAnsi" w:hAnsiTheme="minorHAnsi" w:cstheme="minorHAnsi"/>
        </w:rPr>
      </w:pPr>
      <w:r>
        <w:rPr>
          <w:rFonts w:asciiTheme="minorHAnsi" w:hAnsiTheme="minorHAnsi" w:cstheme="minorHAnsi"/>
        </w:rPr>
        <w:fldChar w:fldCharType="end"/>
      </w:r>
    </w:p>
    <w:sectPr w:rsidR="00E8571D" w:rsidRPr="00A6694A" w:rsidSect="0027470A">
      <w:pgSz w:w="11901" w:h="16817"/>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AA191" w14:textId="77777777" w:rsidR="007B17B8" w:rsidRDefault="007B17B8" w:rsidP="004D1089">
      <w:r>
        <w:separator/>
      </w:r>
    </w:p>
  </w:endnote>
  <w:endnote w:type="continuationSeparator" w:id="0">
    <w:p w14:paraId="2CDF315C" w14:textId="77777777" w:rsidR="007B17B8" w:rsidRDefault="007B17B8" w:rsidP="004D1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69893820"/>
      <w:docPartObj>
        <w:docPartGallery w:val="Page Numbers (Bottom of Page)"/>
        <w:docPartUnique/>
      </w:docPartObj>
    </w:sdtPr>
    <w:sdtEndPr>
      <w:rPr>
        <w:rStyle w:val="PageNumber"/>
      </w:rPr>
    </w:sdtEndPr>
    <w:sdtContent>
      <w:p w14:paraId="29B8C5FF" w14:textId="3605C8B6" w:rsidR="0069348E" w:rsidRDefault="0069348E" w:rsidP="006934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F93025" w14:textId="77777777" w:rsidR="0069348E" w:rsidRDefault="0069348E" w:rsidP="00ED6B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21025693"/>
      <w:docPartObj>
        <w:docPartGallery w:val="Page Numbers (Bottom of Page)"/>
        <w:docPartUnique/>
      </w:docPartObj>
    </w:sdtPr>
    <w:sdtEndPr>
      <w:rPr>
        <w:rStyle w:val="PageNumber"/>
      </w:rPr>
    </w:sdtEndPr>
    <w:sdtContent>
      <w:p w14:paraId="2B6D1800" w14:textId="03CA5D67" w:rsidR="0069348E" w:rsidRDefault="0069348E" w:rsidP="006934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6093CC5" w14:textId="77777777" w:rsidR="0069348E" w:rsidRDefault="0069348E" w:rsidP="00ED6B3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BC3AB" w14:textId="77777777" w:rsidR="007B17B8" w:rsidRDefault="007B17B8" w:rsidP="004D1089">
      <w:r>
        <w:separator/>
      </w:r>
    </w:p>
  </w:footnote>
  <w:footnote w:type="continuationSeparator" w:id="0">
    <w:p w14:paraId="4D8CBCEA" w14:textId="77777777" w:rsidR="007B17B8" w:rsidRDefault="007B17B8" w:rsidP="004D10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D34F9"/>
    <w:multiLevelType w:val="multilevel"/>
    <w:tmpl w:val="C6BA7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736D3D"/>
    <w:multiLevelType w:val="hybridMultilevel"/>
    <w:tmpl w:val="3D601D74"/>
    <w:lvl w:ilvl="0" w:tplc="CD189C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4C5EBF"/>
    <w:multiLevelType w:val="multilevel"/>
    <w:tmpl w:val="1040C9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DB5C93"/>
    <w:multiLevelType w:val="multilevel"/>
    <w:tmpl w:val="734EE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880ABA"/>
    <w:multiLevelType w:val="multilevel"/>
    <w:tmpl w:val="8B5CB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367FA5"/>
    <w:multiLevelType w:val="multilevel"/>
    <w:tmpl w:val="CFDCC7F2"/>
    <w:lvl w:ilvl="0">
      <w:start w:val="1"/>
      <w:numFmt w:val="decimal"/>
      <w:pStyle w:val="Heading1"/>
      <w:lvlText w:val="%1"/>
      <w:lvlJc w:val="left"/>
      <w:pPr>
        <w:ind w:left="574" w:hanging="432"/>
      </w:pPr>
    </w:lvl>
    <w:lvl w:ilvl="1">
      <w:start w:val="1"/>
      <w:numFmt w:val="decimal"/>
      <w:pStyle w:val="Heading2"/>
      <w:lvlText w:val="%1.%2"/>
      <w:lvlJc w:val="left"/>
      <w:pPr>
        <w:ind w:left="2418" w:hanging="576"/>
      </w:pPr>
    </w:lvl>
    <w:lvl w:ilvl="2">
      <w:start w:val="1"/>
      <w:numFmt w:val="decimal"/>
      <w:pStyle w:val="Heading3"/>
      <w:lvlText w:val="%1.%2.%3"/>
      <w:lvlJc w:val="left"/>
      <w:pPr>
        <w:ind w:left="1145" w:hanging="720"/>
      </w:pPr>
    </w:lvl>
    <w:lvl w:ilvl="3">
      <w:start w:val="1"/>
      <w:numFmt w:val="decimal"/>
      <w:pStyle w:val="Heading4"/>
      <w:lvlText w:val="%1.%2.%3.%4"/>
      <w:lvlJc w:val="left"/>
      <w:pPr>
        <w:ind w:left="171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61CE6301"/>
    <w:multiLevelType w:val="hybridMultilevel"/>
    <w:tmpl w:val="9E44FCFC"/>
    <w:lvl w:ilvl="0" w:tplc="217AC5AA">
      <w:start w:val="1"/>
      <w:numFmt w:val="lowerRoman"/>
      <w:lvlText w:val="(%1)"/>
      <w:lvlJc w:val="left"/>
      <w:pPr>
        <w:ind w:left="1080" w:hanging="720"/>
      </w:pPr>
      <w:rPr>
        <w:rFonts w:hint="default"/>
        <w:b w:val="0"/>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22091A"/>
    <w:multiLevelType w:val="hybridMultilevel"/>
    <w:tmpl w:val="B406E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F341C3"/>
    <w:multiLevelType w:val="hybridMultilevel"/>
    <w:tmpl w:val="51467A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8"/>
  </w:num>
  <w:num w:numId="4">
    <w:abstractNumId w:val="4"/>
  </w:num>
  <w:num w:numId="5">
    <w:abstractNumId w:val="7"/>
  </w:num>
  <w:num w:numId="6">
    <w:abstractNumId w:val="6"/>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12E"/>
    <w:rsid w:val="000000CA"/>
    <w:rsid w:val="0000014F"/>
    <w:rsid w:val="00001C17"/>
    <w:rsid w:val="00001FC2"/>
    <w:rsid w:val="00002659"/>
    <w:rsid w:val="000038D8"/>
    <w:rsid w:val="00004340"/>
    <w:rsid w:val="0000449E"/>
    <w:rsid w:val="000048D6"/>
    <w:rsid w:val="000067AD"/>
    <w:rsid w:val="00006BAA"/>
    <w:rsid w:val="00006D80"/>
    <w:rsid w:val="00010968"/>
    <w:rsid w:val="00011B65"/>
    <w:rsid w:val="00012A40"/>
    <w:rsid w:val="00013F1E"/>
    <w:rsid w:val="00014119"/>
    <w:rsid w:val="000144A2"/>
    <w:rsid w:val="0001501E"/>
    <w:rsid w:val="0001512E"/>
    <w:rsid w:val="00016790"/>
    <w:rsid w:val="0001799B"/>
    <w:rsid w:val="0002222D"/>
    <w:rsid w:val="00022F93"/>
    <w:rsid w:val="00024C4A"/>
    <w:rsid w:val="000253FF"/>
    <w:rsid w:val="0002691E"/>
    <w:rsid w:val="000269C3"/>
    <w:rsid w:val="00026D1D"/>
    <w:rsid w:val="00031840"/>
    <w:rsid w:val="00035735"/>
    <w:rsid w:val="0003596D"/>
    <w:rsid w:val="00035E72"/>
    <w:rsid w:val="00036A14"/>
    <w:rsid w:val="000376D0"/>
    <w:rsid w:val="00037876"/>
    <w:rsid w:val="0004049C"/>
    <w:rsid w:val="00040D8A"/>
    <w:rsid w:val="00044FA2"/>
    <w:rsid w:val="000451EB"/>
    <w:rsid w:val="00046F21"/>
    <w:rsid w:val="00047FEE"/>
    <w:rsid w:val="000505D1"/>
    <w:rsid w:val="00051B80"/>
    <w:rsid w:val="00053E5D"/>
    <w:rsid w:val="00054461"/>
    <w:rsid w:val="00054C86"/>
    <w:rsid w:val="00055123"/>
    <w:rsid w:val="0005515B"/>
    <w:rsid w:val="000552F4"/>
    <w:rsid w:val="00055712"/>
    <w:rsid w:val="00056C39"/>
    <w:rsid w:val="0006016D"/>
    <w:rsid w:val="000603D5"/>
    <w:rsid w:val="00060569"/>
    <w:rsid w:val="000615A2"/>
    <w:rsid w:val="000625F4"/>
    <w:rsid w:val="00064560"/>
    <w:rsid w:val="00064C5B"/>
    <w:rsid w:val="00065DCC"/>
    <w:rsid w:val="00066B24"/>
    <w:rsid w:val="00067BFB"/>
    <w:rsid w:val="000702A2"/>
    <w:rsid w:val="00070CD7"/>
    <w:rsid w:val="0007435A"/>
    <w:rsid w:val="00077608"/>
    <w:rsid w:val="000779C7"/>
    <w:rsid w:val="00081149"/>
    <w:rsid w:val="000831A8"/>
    <w:rsid w:val="000836E2"/>
    <w:rsid w:val="000841B0"/>
    <w:rsid w:val="00084ED4"/>
    <w:rsid w:val="0008585D"/>
    <w:rsid w:val="00092C96"/>
    <w:rsid w:val="00095FA4"/>
    <w:rsid w:val="0009719F"/>
    <w:rsid w:val="000A0E53"/>
    <w:rsid w:val="000A51B1"/>
    <w:rsid w:val="000A55FD"/>
    <w:rsid w:val="000A56E8"/>
    <w:rsid w:val="000A6E9D"/>
    <w:rsid w:val="000B390C"/>
    <w:rsid w:val="000B4224"/>
    <w:rsid w:val="000B5602"/>
    <w:rsid w:val="000B737A"/>
    <w:rsid w:val="000C103F"/>
    <w:rsid w:val="000C1994"/>
    <w:rsid w:val="000C2F9A"/>
    <w:rsid w:val="000C500E"/>
    <w:rsid w:val="000C5C0D"/>
    <w:rsid w:val="000C7D7C"/>
    <w:rsid w:val="000D07E1"/>
    <w:rsid w:val="000D0C07"/>
    <w:rsid w:val="000D0E27"/>
    <w:rsid w:val="000D588B"/>
    <w:rsid w:val="000D5FFC"/>
    <w:rsid w:val="000D7BB1"/>
    <w:rsid w:val="000E1C8F"/>
    <w:rsid w:val="000E34AE"/>
    <w:rsid w:val="000E3B96"/>
    <w:rsid w:val="000E408C"/>
    <w:rsid w:val="000E48A5"/>
    <w:rsid w:val="000E719A"/>
    <w:rsid w:val="000F068E"/>
    <w:rsid w:val="000F1157"/>
    <w:rsid w:val="000F16D0"/>
    <w:rsid w:val="000F2656"/>
    <w:rsid w:val="000F42AA"/>
    <w:rsid w:val="000F6C71"/>
    <w:rsid w:val="0010030D"/>
    <w:rsid w:val="001008E7"/>
    <w:rsid w:val="00101C24"/>
    <w:rsid w:val="00101C6E"/>
    <w:rsid w:val="00101E51"/>
    <w:rsid w:val="00102B0A"/>
    <w:rsid w:val="00106480"/>
    <w:rsid w:val="00110D4B"/>
    <w:rsid w:val="00112F35"/>
    <w:rsid w:val="00114725"/>
    <w:rsid w:val="00115618"/>
    <w:rsid w:val="00117104"/>
    <w:rsid w:val="00117AE9"/>
    <w:rsid w:val="001246E3"/>
    <w:rsid w:val="00130579"/>
    <w:rsid w:val="001308DA"/>
    <w:rsid w:val="0013331A"/>
    <w:rsid w:val="00133703"/>
    <w:rsid w:val="00133FD3"/>
    <w:rsid w:val="00134945"/>
    <w:rsid w:val="00134D20"/>
    <w:rsid w:val="00135220"/>
    <w:rsid w:val="001357C7"/>
    <w:rsid w:val="00135E9E"/>
    <w:rsid w:val="001401B6"/>
    <w:rsid w:val="00141514"/>
    <w:rsid w:val="00143C67"/>
    <w:rsid w:val="001445B2"/>
    <w:rsid w:val="00146D61"/>
    <w:rsid w:val="00147E0E"/>
    <w:rsid w:val="00150156"/>
    <w:rsid w:val="00150160"/>
    <w:rsid w:val="001508B1"/>
    <w:rsid w:val="001508D2"/>
    <w:rsid w:val="00151824"/>
    <w:rsid w:val="00153780"/>
    <w:rsid w:val="00156E4D"/>
    <w:rsid w:val="001616F4"/>
    <w:rsid w:val="0016451D"/>
    <w:rsid w:val="00164C9F"/>
    <w:rsid w:val="0016603C"/>
    <w:rsid w:val="001670F3"/>
    <w:rsid w:val="00167D4F"/>
    <w:rsid w:val="00170069"/>
    <w:rsid w:val="00170C41"/>
    <w:rsid w:val="00171171"/>
    <w:rsid w:val="001712B7"/>
    <w:rsid w:val="0017142A"/>
    <w:rsid w:val="0017419F"/>
    <w:rsid w:val="001753BA"/>
    <w:rsid w:val="00180478"/>
    <w:rsid w:val="00180859"/>
    <w:rsid w:val="00181DFB"/>
    <w:rsid w:val="00181E83"/>
    <w:rsid w:val="001832CE"/>
    <w:rsid w:val="00183484"/>
    <w:rsid w:val="0018414F"/>
    <w:rsid w:val="00184536"/>
    <w:rsid w:val="0018490B"/>
    <w:rsid w:val="00190809"/>
    <w:rsid w:val="0019150A"/>
    <w:rsid w:val="00192216"/>
    <w:rsid w:val="001935F5"/>
    <w:rsid w:val="00193791"/>
    <w:rsid w:val="001941E5"/>
    <w:rsid w:val="001A12C7"/>
    <w:rsid w:val="001A3FFE"/>
    <w:rsid w:val="001A62F4"/>
    <w:rsid w:val="001A6A81"/>
    <w:rsid w:val="001A78AA"/>
    <w:rsid w:val="001A7B2A"/>
    <w:rsid w:val="001B0251"/>
    <w:rsid w:val="001B5982"/>
    <w:rsid w:val="001B5E64"/>
    <w:rsid w:val="001B71F9"/>
    <w:rsid w:val="001C1FEF"/>
    <w:rsid w:val="001C2BC2"/>
    <w:rsid w:val="001C4563"/>
    <w:rsid w:val="001C599A"/>
    <w:rsid w:val="001C6B63"/>
    <w:rsid w:val="001D0A9D"/>
    <w:rsid w:val="001D0BEE"/>
    <w:rsid w:val="001D116D"/>
    <w:rsid w:val="001D13EE"/>
    <w:rsid w:val="001D2E47"/>
    <w:rsid w:val="001D3C65"/>
    <w:rsid w:val="001D56E6"/>
    <w:rsid w:val="001D5802"/>
    <w:rsid w:val="001D5CD2"/>
    <w:rsid w:val="001D661F"/>
    <w:rsid w:val="001D775C"/>
    <w:rsid w:val="001D7CB3"/>
    <w:rsid w:val="001E1042"/>
    <w:rsid w:val="001E115A"/>
    <w:rsid w:val="001E3374"/>
    <w:rsid w:val="001E51A8"/>
    <w:rsid w:val="001E5686"/>
    <w:rsid w:val="001E6423"/>
    <w:rsid w:val="001E7145"/>
    <w:rsid w:val="001F30C9"/>
    <w:rsid w:val="001F3805"/>
    <w:rsid w:val="001F4AA8"/>
    <w:rsid w:val="00201313"/>
    <w:rsid w:val="0020363C"/>
    <w:rsid w:val="002060DE"/>
    <w:rsid w:val="00207C5A"/>
    <w:rsid w:val="002102CF"/>
    <w:rsid w:val="00215A1E"/>
    <w:rsid w:val="002163B7"/>
    <w:rsid w:val="00221EAB"/>
    <w:rsid w:val="0022244E"/>
    <w:rsid w:val="0022379D"/>
    <w:rsid w:val="00223DA4"/>
    <w:rsid w:val="0022552D"/>
    <w:rsid w:val="00231F2B"/>
    <w:rsid w:val="00232AC1"/>
    <w:rsid w:val="002368C5"/>
    <w:rsid w:val="002373B3"/>
    <w:rsid w:val="00243687"/>
    <w:rsid w:val="00245AC4"/>
    <w:rsid w:val="00245D70"/>
    <w:rsid w:val="00246696"/>
    <w:rsid w:val="002479D4"/>
    <w:rsid w:val="0025113E"/>
    <w:rsid w:val="00251FE4"/>
    <w:rsid w:val="00252554"/>
    <w:rsid w:val="00253BA5"/>
    <w:rsid w:val="00254CA8"/>
    <w:rsid w:val="002555B1"/>
    <w:rsid w:val="00256615"/>
    <w:rsid w:val="00257EC4"/>
    <w:rsid w:val="00257FF0"/>
    <w:rsid w:val="00262BF7"/>
    <w:rsid w:val="00265210"/>
    <w:rsid w:val="002666F4"/>
    <w:rsid w:val="00271CEA"/>
    <w:rsid w:val="00272D0C"/>
    <w:rsid w:val="0027470A"/>
    <w:rsid w:val="00275306"/>
    <w:rsid w:val="0027664A"/>
    <w:rsid w:val="00276ED9"/>
    <w:rsid w:val="0028032B"/>
    <w:rsid w:val="002805E1"/>
    <w:rsid w:val="00280612"/>
    <w:rsid w:val="0028072E"/>
    <w:rsid w:val="0028308B"/>
    <w:rsid w:val="00285E3A"/>
    <w:rsid w:val="00285F61"/>
    <w:rsid w:val="00287178"/>
    <w:rsid w:val="00292872"/>
    <w:rsid w:val="00292A3C"/>
    <w:rsid w:val="00293F8C"/>
    <w:rsid w:val="002974E1"/>
    <w:rsid w:val="002A0593"/>
    <w:rsid w:val="002A0E58"/>
    <w:rsid w:val="002A217D"/>
    <w:rsid w:val="002A27CB"/>
    <w:rsid w:val="002A544C"/>
    <w:rsid w:val="002A55AB"/>
    <w:rsid w:val="002A5B51"/>
    <w:rsid w:val="002A5FDA"/>
    <w:rsid w:val="002B0E57"/>
    <w:rsid w:val="002B243E"/>
    <w:rsid w:val="002B291D"/>
    <w:rsid w:val="002B34EF"/>
    <w:rsid w:val="002B4E11"/>
    <w:rsid w:val="002B55FA"/>
    <w:rsid w:val="002B66C5"/>
    <w:rsid w:val="002B7643"/>
    <w:rsid w:val="002C1712"/>
    <w:rsid w:val="002C1F25"/>
    <w:rsid w:val="002C511E"/>
    <w:rsid w:val="002C538E"/>
    <w:rsid w:val="002C5A6C"/>
    <w:rsid w:val="002C67B5"/>
    <w:rsid w:val="002C6DFA"/>
    <w:rsid w:val="002C704D"/>
    <w:rsid w:val="002D07F7"/>
    <w:rsid w:val="002D1114"/>
    <w:rsid w:val="002D2FD9"/>
    <w:rsid w:val="002D5B2F"/>
    <w:rsid w:val="002E37D3"/>
    <w:rsid w:val="002E3E12"/>
    <w:rsid w:val="002E6C1E"/>
    <w:rsid w:val="002F1350"/>
    <w:rsid w:val="002F35A3"/>
    <w:rsid w:val="002F3D6A"/>
    <w:rsid w:val="002F5E2A"/>
    <w:rsid w:val="00300106"/>
    <w:rsid w:val="00301163"/>
    <w:rsid w:val="00301208"/>
    <w:rsid w:val="003013C1"/>
    <w:rsid w:val="00313140"/>
    <w:rsid w:val="00313832"/>
    <w:rsid w:val="003138EF"/>
    <w:rsid w:val="00313CA2"/>
    <w:rsid w:val="00314F1F"/>
    <w:rsid w:val="0031560E"/>
    <w:rsid w:val="00317C73"/>
    <w:rsid w:val="0032068E"/>
    <w:rsid w:val="003223A1"/>
    <w:rsid w:val="00322468"/>
    <w:rsid w:val="00322911"/>
    <w:rsid w:val="00322919"/>
    <w:rsid w:val="00323018"/>
    <w:rsid w:val="00323718"/>
    <w:rsid w:val="003241AE"/>
    <w:rsid w:val="00325CBC"/>
    <w:rsid w:val="00325DDD"/>
    <w:rsid w:val="00330F39"/>
    <w:rsid w:val="00331ED2"/>
    <w:rsid w:val="0033263D"/>
    <w:rsid w:val="00336520"/>
    <w:rsid w:val="00337303"/>
    <w:rsid w:val="00337C22"/>
    <w:rsid w:val="00340EDF"/>
    <w:rsid w:val="003412C2"/>
    <w:rsid w:val="00342172"/>
    <w:rsid w:val="00344FA0"/>
    <w:rsid w:val="00346DB6"/>
    <w:rsid w:val="0035024F"/>
    <w:rsid w:val="00351BD3"/>
    <w:rsid w:val="00351FA9"/>
    <w:rsid w:val="00353099"/>
    <w:rsid w:val="003539BD"/>
    <w:rsid w:val="00353E1C"/>
    <w:rsid w:val="00355358"/>
    <w:rsid w:val="00355416"/>
    <w:rsid w:val="003559D2"/>
    <w:rsid w:val="00355FD0"/>
    <w:rsid w:val="00360A53"/>
    <w:rsid w:val="00360F91"/>
    <w:rsid w:val="00362440"/>
    <w:rsid w:val="00363D7F"/>
    <w:rsid w:val="00366E1C"/>
    <w:rsid w:val="00367024"/>
    <w:rsid w:val="00372FCF"/>
    <w:rsid w:val="00374743"/>
    <w:rsid w:val="003829BD"/>
    <w:rsid w:val="00383313"/>
    <w:rsid w:val="00383356"/>
    <w:rsid w:val="00384F39"/>
    <w:rsid w:val="00385F26"/>
    <w:rsid w:val="00386205"/>
    <w:rsid w:val="00390942"/>
    <w:rsid w:val="00392FE2"/>
    <w:rsid w:val="00395369"/>
    <w:rsid w:val="003960EE"/>
    <w:rsid w:val="003A141B"/>
    <w:rsid w:val="003A1943"/>
    <w:rsid w:val="003A2829"/>
    <w:rsid w:val="003A44E6"/>
    <w:rsid w:val="003A5725"/>
    <w:rsid w:val="003A75EE"/>
    <w:rsid w:val="003B0596"/>
    <w:rsid w:val="003B244E"/>
    <w:rsid w:val="003B60AD"/>
    <w:rsid w:val="003B6614"/>
    <w:rsid w:val="003B68ED"/>
    <w:rsid w:val="003C13FC"/>
    <w:rsid w:val="003C178F"/>
    <w:rsid w:val="003C1B95"/>
    <w:rsid w:val="003C1E50"/>
    <w:rsid w:val="003C5634"/>
    <w:rsid w:val="003C6221"/>
    <w:rsid w:val="003D010B"/>
    <w:rsid w:val="003D0B7A"/>
    <w:rsid w:val="003D3D16"/>
    <w:rsid w:val="003D485E"/>
    <w:rsid w:val="003E0D2D"/>
    <w:rsid w:val="003E121E"/>
    <w:rsid w:val="003E2059"/>
    <w:rsid w:val="003E33E2"/>
    <w:rsid w:val="003F0609"/>
    <w:rsid w:val="003F186F"/>
    <w:rsid w:val="003F1ABA"/>
    <w:rsid w:val="003F7B2F"/>
    <w:rsid w:val="00400AFE"/>
    <w:rsid w:val="00401A65"/>
    <w:rsid w:val="00401DB9"/>
    <w:rsid w:val="00402275"/>
    <w:rsid w:val="00402823"/>
    <w:rsid w:val="0040307A"/>
    <w:rsid w:val="004031CA"/>
    <w:rsid w:val="0040760C"/>
    <w:rsid w:val="00407AB0"/>
    <w:rsid w:val="00411760"/>
    <w:rsid w:val="004129F1"/>
    <w:rsid w:val="00413F7E"/>
    <w:rsid w:val="00414DA1"/>
    <w:rsid w:val="004153B2"/>
    <w:rsid w:val="00415617"/>
    <w:rsid w:val="00415A78"/>
    <w:rsid w:val="004204D0"/>
    <w:rsid w:val="004212A4"/>
    <w:rsid w:val="004215E5"/>
    <w:rsid w:val="00421C38"/>
    <w:rsid w:val="004224D1"/>
    <w:rsid w:val="004230C8"/>
    <w:rsid w:val="00423EE5"/>
    <w:rsid w:val="00423FC2"/>
    <w:rsid w:val="00424B2B"/>
    <w:rsid w:val="00424FCB"/>
    <w:rsid w:val="00426A4E"/>
    <w:rsid w:val="00427B26"/>
    <w:rsid w:val="004312E7"/>
    <w:rsid w:val="00433B4D"/>
    <w:rsid w:val="004343B6"/>
    <w:rsid w:val="0043554A"/>
    <w:rsid w:val="00435FD1"/>
    <w:rsid w:val="00436579"/>
    <w:rsid w:val="00436EEE"/>
    <w:rsid w:val="00437342"/>
    <w:rsid w:val="00437785"/>
    <w:rsid w:val="0044063C"/>
    <w:rsid w:val="00441245"/>
    <w:rsid w:val="00441641"/>
    <w:rsid w:val="004417DF"/>
    <w:rsid w:val="00441FFF"/>
    <w:rsid w:val="00442ACC"/>
    <w:rsid w:val="00444A41"/>
    <w:rsid w:val="0044796C"/>
    <w:rsid w:val="00447F0F"/>
    <w:rsid w:val="00451268"/>
    <w:rsid w:val="0045148D"/>
    <w:rsid w:val="00451E33"/>
    <w:rsid w:val="0045320C"/>
    <w:rsid w:val="0045530C"/>
    <w:rsid w:val="004556D1"/>
    <w:rsid w:val="00455868"/>
    <w:rsid w:val="00456DC1"/>
    <w:rsid w:val="00457768"/>
    <w:rsid w:val="00461F0A"/>
    <w:rsid w:val="00463874"/>
    <w:rsid w:val="00472BF5"/>
    <w:rsid w:val="00472DCB"/>
    <w:rsid w:val="00474783"/>
    <w:rsid w:val="00477DD7"/>
    <w:rsid w:val="00477DE2"/>
    <w:rsid w:val="00482D04"/>
    <w:rsid w:val="00483456"/>
    <w:rsid w:val="0048427F"/>
    <w:rsid w:val="00484EFA"/>
    <w:rsid w:val="004866FE"/>
    <w:rsid w:val="004900EB"/>
    <w:rsid w:val="00490107"/>
    <w:rsid w:val="0049083C"/>
    <w:rsid w:val="00490963"/>
    <w:rsid w:val="00490F3A"/>
    <w:rsid w:val="00491103"/>
    <w:rsid w:val="0049429C"/>
    <w:rsid w:val="0049529E"/>
    <w:rsid w:val="0049720A"/>
    <w:rsid w:val="004973F1"/>
    <w:rsid w:val="00497B59"/>
    <w:rsid w:val="004A1036"/>
    <w:rsid w:val="004A5EB4"/>
    <w:rsid w:val="004A6BDE"/>
    <w:rsid w:val="004A7029"/>
    <w:rsid w:val="004A7216"/>
    <w:rsid w:val="004B168F"/>
    <w:rsid w:val="004B5A4E"/>
    <w:rsid w:val="004B5BD0"/>
    <w:rsid w:val="004C20E1"/>
    <w:rsid w:val="004C46F7"/>
    <w:rsid w:val="004C4908"/>
    <w:rsid w:val="004C51C5"/>
    <w:rsid w:val="004D0EC8"/>
    <w:rsid w:val="004D1089"/>
    <w:rsid w:val="004D292C"/>
    <w:rsid w:val="004D4659"/>
    <w:rsid w:val="004D4902"/>
    <w:rsid w:val="004D7E49"/>
    <w:rsid w:val="004E2837"/>
    <w:rsid w:val="004E55A3"/>
    <w:rsid w:val="004E59D3"/>
    <w:rsid w:val="004E5C1B"/>
    <w:rsid w:val="004E5D49"/>
    <w:rsid w:val="004E7019"/>
    <w:rsid w:val="004F148B"/>
    <w:rsid w:val="004F1BFE"/>
    <w:rsid w:val="004F3848"/>
    <w:rsid w:val="004F6154"/>
    <w:rsid w:val="004F64AA"/>
    <w:rsid w:val="00501833"/>
    <w:rsid w:val="00501CCE"/>
    <w:rsid w:val="00504450"/>
    <w:rsid w:val="0050670B"/>
    <w:rsid w:val="00507FDE"/>
    <w:rsid w:val="00510046"/>
    <w:rsid w:val="00510974"/>
    <w:rsid w:val="00510AFF"/>
    <w:rsid w:val="00510C99"/>
    <w:rsid w:val="005135E5"/>
    <w:rsid w:val="00514FB3"/>
    <w:rsid w:val="00515DD6"/>
    <w:rsid w:val="00516B68"/>
    <w:rsid w:val="00516C40"/>
    <w:rsid w:val="00517447"/>
    <w:rsid w:val="0051796A"/>
    <w:rsid w:val="005222CD"/>
    <w:rsid w:val="00522A54"/>
    <w:rsid w:val="0052380D"/>
    <w:rsid w:val="00524199"/>
    <w:rsid w:val="0052520C"/>
    <w:rsid w:val="00525AAC"/>
    <w:rsid w:val="0052794A"/>
    <w:rsid w:val="00533ECC"/>
    <w:rsid w:val="005341E3"/>
    <w:rsid w:val="00534361"/>
    <w:rsid w:val="00534C13"/>
    <w:rsid w:val="00535F42"/>
    <w:rsid w:val="0054027A"/>
    <w:rsid w:val="005415F0"/>
    <w:rsid w:val="005440EB"/>
    <w:rsid w:val="00545E2A"/>
    <w:rsid w:val="005516CA"/>
    <w:rsid w:val="005519FC"/>
    <w:rsid w:val="00555F90"/>
    <w:rsid w:val="005574EF"/>
    <w:rsid w:val="00560E51"/>
    <w:rsid w:val="005612B6"/>
    <w:rsid w:val="0056437B"/>
    <w:rsid w:val="0056459A"/>
    <w:rsid w:val="00565EFD"/>
    <w:rsid w:val="00570328"/>
    <w:rsid w:val="00570374"/>
    <w:rsid w:val="0057090E"/>
    <w:rsid w:val="00571A9E"/>
    <w:rsid w:val="005724BA"/>
    <w:rsid w:val="00572630"/>
    <w:rsid w:val="00572E41"/>
    <w:rsid w:val="0057408C"/>
    <w:rsid w:val="005748BC"/>
    <w:rsid w:val="00574FC9"/>
    <w:rsid w:val="00576059"/>
    <w:rsid w:val="0057628D"/>
    <w:rsid w:val="00576ACE"/>
    <w:rsid w:val="0057726B"/>
    <w:rsid w:val="00577293"/>
    <w:rsid w:val="005778E2"/>
    <w:rsid w:val="00580B6B"/>
    <w:rsid w:val="0058214A"/>
    <w:rsid w:val="00583DAA"/>
    <w:rsid w:val="00585E85"/>
    <w:rsid w:val="00591B68"/>
    <w:rsid w:val="005927E3"/>
    <w:rsid w:val="005930E0"/>
    <w:rsid w:val="005A003E"/>
    <w:rsid w:val="005A040B"/>
    <w:rsid w:val="005A152B"/>
    <w:rsid w:val="005A2065"/>
    <w:rsid w:val="005A2B11"/>
    <w:rsid w:val="005A2C4B"/>
    <w:rsid w:val="005A4749"/>
    <w:rsid w:val="005A475F"/>
    <w:rsid w:val="005A53C2"/>
    <w:rsid w:val="005A55A5"/>
    <w:rsid w:val="005A586B"/>
    <w:rsid w:val="005A6A18"/>
    <w:rsid w:val="005B25E4"/>
    <w:rsid w:val="005B2AAB"/>
    <w:rsid w:val="005B397E"/>
    <w:rsid w:val="005B4D82"/>
    <w:rsid w:val="005B6741"/>
    <w:rsid w:val="005B731C"/>
    <w:rsid w:val="005C143A"/>
    <w:rsid w:val="005C19B8"/>
    <w:rsid w:val="005C1BE0"/>
    <w:rsid w:val="005C1FD5"/>
    <w:rsid w:val="005D147A"/>
    <w:rsid w:val="005D2F68"/>
    <w:rsid w:val="005D3FEA"/>
    <w:rsid w:val="005D7776"/>
    <w:rsid w:val="005D7F48"/>
    <w:rsid w:val="005E0822"/>
    <w:rsid w:val="005E15BF"/>
    <w:rsid w:val="005E1DB1"/>
    <w:rsid w:val="005E20D4"/>
    <w:rsid w:val="005E5714"/>
    <w:rsid w:val="005E769A"/>
    <w:rsid w:val="005F00E9"/>
    <w:rsid w:val="005F1951"/>
    <w:rsid w:val="005F25D1"/>
    <w:rsid w:val="005F69DE"/>
    <w:rsid w:val="005F7DE9"/>
    <w:rsid w:val="00601389"/>
    <w:rsid w:val="0060191C"/>
    <w:rsid w:val="00603DBE"/>
    <w:rsid w:val="00603FFE"/>
    <w:rsid w:val="006041CC"/>
    <w:rsid w:val="006047CA"/>
    <w:rsid w:val="00604819"/>
    <w:rsid w:val="00607FE4"/>
    <w:rsid w:val="006119AB"/>
    <w:rsid w:val="006120A1"/>
    <w:rsid w:val="00612AF0"/>
    <w:rsid w:val="00612D8B"/>
    <w:rsid w:val="00614E68"/>
    <w:rsid w:val="00621363"/>
    <w:rsid w:val="00621510"/>
    <w:rsid w:val="00622240"/>
    <w:rsid w:val="006229FB"/>
    <w:rsid w:val="006230D2"/>
    <w:rsid w:val="00623223"/>
    <w:rsid w:val="00623901"/>
    <w:rsid w:val="00624028"/>
    <w:rsid w:val="00626530"/>
    <w:rsid w:val="0062716C"/>
    <w:rsid w:val="006274D1"/>
    <w:rsid w:val="006279B0"/>
    <w:rsid w:val="00627BA8"/>
    <w:rsid w:val="006334EA"/>
    <w:rsid w:val="006367C0"/>
    <w:rsid w:val="00636D96"/>
    <w:rsid w:val="006431D1"/>
    <w:rsid w:val="00643C02"/>
    <w:rsid w:val="006448AE"/>
    <w:rsid w:val="0064590E"/>
    <w:rsid w:val="00647DC2"/>
    <w:rsid w:val="00652868"/>
    <w:rsid w:val="006548D9"/>
    <w:rsid w:val="00654C9D"/>
    <w:rsid w:val="00656630"/>
    <w:rsid w:val="00661687"/>
    <w:rsid w:val="00661C03"/>
    <w:rsid w:val="006620E8"/>
    <w:rsid w:val="00666A7A"/>
    <w:rsid w:val="00667281"/>
    <w:rsid w:val="00670E7D"/>
    <w:rsid w:val="00671F47"/>
    <w:rsid w:val="006720F0"/>
    <w:rsid w:val="00673996"/>
    <w:rsid w:val="00673E4A"/>
    <w:rsid w:val="00681114"/>
    <w:rsid w:val="00681784"/>
    <w:rsid w:val="006840FE"/>
    <w:rsid w:val="00684EB1"/>
    <w:rsid w:val="00685A4F"/>
    <w:rsid w:val="00691170"/>
    <w:rsid w:val="0069348E"/>
    <w:rsid w:val="006938D6"/>
    <w:rsid w:val="00693FA7"/>
    <w:rsid w:val="006942A7"/>
    <w:rsid w:val="006A0796"/>
    <w:rsid w:val="006A319F"/>
    <w:rsid w:val="006A5982"/>
    <w:rsid w:val="006A6086"/>
    <w:rsid w:val="006B0115"/>
    <w:rsid w:val="006B0C91"/>
    <w:rsid w:val="006B2C52"/>
    <w:rsid w:val="006B552D"/>
    <w:rsid w:val="006B5C4D"/>
    <w:rsid w:val="006B7B10"/>
    <w:rsid w:val="006C1BC2"/>
    <w:rsid w:val="006C2162"/>
    <w:rsid w:val="006C2F22"/>
    <w:rsid w:val="006C3F5B"/>
    <w:rsid w:val="006C431A"/>
    <w:rsid w:val="006C4BF6"/>
    <w:rsid w:val="006C68E8"/>
    <w:rsid w:val="006D34E8"/>
    <w:rsid w:val="006D357E"/>
    <w:rsid w:val="006D3BB3"/>
    <w:rsid w:val="006D4B39"/>
    <w:rsid w:val="006D6A9C"/>
    <w:rsid w:val="006E0265"/>
    <w:rsid w:val="006E125C"/>
    <w:rsid w:val="006E2193"/>
    <w:rsid w:val="006E46AC"/>
    <w:rsid w:val="006E4C12"/>
    <w:rsid w:val="006E51BB"/>
    <w:rsid w:val="006E6280"/>
    <w:rsid w:val="006E69B0"/>
    <w:rsid w:val="006E6D28"/>
    <w:rsid w:val="006F02AC"/>
    <w:rsid w:val="006F1BB6"/>
    <w:rsid w:val="006F204B"/>
    <w:rsid w:val="006F26F8"/>
    <w:rsid w:val="006F2F76"/>
    <w:rsid w:val="006F3DB3"/>
    <w:rsid w:val="006F5582"/>
    <w:rsid w:val="006F5CCE"/>
    <w:rsid w:val="006F747E"/>
    <w:rsid w:val="00705BA4"/>
    <w:rsid w:val="00707D63"/>
    <w:rsid w:val="00710791"/>
    <w:rsid w:val="00710C8E"/>
    <w:rsid w:val="0071294F"/>
    <w:rsid w:val="00712F51"/>
    <w:rsid w:val="00712F77"/>
    <w:rsid w:val="007140CE"/>
    <w:rsid w:val="0071635B"/>
    <w:rsid w:val="00717586"/>
    <w:rsid w:val="00717970"/>
    <w:rsid w:val="00720BE2"/>
    <w:rsid w:val="007215A8"/>
    <w:rsid w:val="00724BB6"/>
    <w:rsid w:val="00725DAF"/>
    <w:rsid w:val="007309D2"/>
    <w:rsid w:val="00732193"/>
    <w:rsid w:val="00733801"/>
    <w:rsid w:val="0073717E"/>
    <w:rsid w:val="007431B4"/>
    <w:rsid w:val="00744037"/>
    <w:rsid w:val="00745286"/>
    <w:rsid w:val="0075058A"/>
    <w:rsid w:val="007509C1"/>
    <w:rsid w:val="00750FC0"/>
    <w:rsid w:val="007513C3"/>
    <w:rsid w:val="007535D9"/>
    <w:rsid w:val="00753AE8"/>
    <w:rsid w:val="007543D2"/>
    <w:rsid w:val="007548E6"/>
    <w:rsid w:val="0076071F"/>
    <w:rsid w:val="00764C92"/>
    <w:rsid w:val="007709DC"/>
    <w:rsid w:val="00770A97"/>
    <w:rsid w:val="007715CE"/>
    <w:rsid w:val="007729BD"/>
    <w:rsid w:val="007762D6"/>
    <w:rsid w:val="00776501"/>
    <w:rsid w:val="00782530"/>
    <w:rsid w:val="00782F6D"/>
    <w:rsid w:val="007833FC"/>
    <w:rsid w:val="0078358B"/>
    <w:rsid w:val="00784175"/>
    <w:rsid w:val="00785818"/>
    <w:rsid w:val="007868FE"/>
    <w:rsid w:val="00787844"/>
    <w:rsid w:val="00787E05"/>
    <w:rsid w:val="00787F34"/>
    <w:rsid w:val="00791B0D"/>
    <w:rsid w:val="00791FE4"/>
    <w:rsid w:val="0079406E"/>
    <w:rsid w:val="00795F88"/>
    <w:rsid w:val="00796550"/>
    <w:rsid w:val="00796C0C"/>
    <w:rsid w:val="007A0043"/>
    <w:rsid w:val="007A01D4"/>
    <w:rsid w:val="007A2872"/>
    <w:rsid w:val="007A2BF8"/>
    <w:rsid w:val="007A3CE5"/>
    <w:rsid w:val="007A7441"/>
    <w:rsid w:val="007A79FF"/>
    <w:rsid w:val="007B13BE"/>
    <w:rsid w:val="007B17B8"/>
    <w:rsid w:val="007B24D2"/>
    <w:rsid w:val="007B4465"/>
    <w:rsid w:val="007B739A"/>
    <w:rsid w:val="007B7A4F"/>
    <w:rsid w:val="007B7FC1"/>
    <w:rsid w:val="007C03DD"/>
    <w:rsid w:val="007C2840"/>
    <w:rsid w:val="007C2AAF"/>
    <w:rsid w:val="007C3207"/>
    <w:rsid w:val="007C3883"/>
    <w:rsid w:val="007C5EF9"/>
    <w:rsid w:val="007D0C86"/>
    <w:rsid w:val="007D279F"/>
    <w:rsid w:val="007D6EA9"/>
    <w:rsid w:val="007E0850"/>
    <w:rsid w:val="007E1335"/>
    <w:rsid w:val="007E38A6"/>
    <w:rsid w:val="007E57FB"/>
    <w:rsid w:val="007E5E9A"/>
    <w:rsid w:val="007F017F"/>
    <w:rsid w:val="007F1225"/>
    <w:rsid w:val="007F1854"/>
    <w:rsid w:val="007F44E5"/>
    <w:rsid w:val="007F4745"/>
    <w:rsid w:val="007F4C8A"/>
    <w:rsid w:val="00800E3B"/>
    <w:rsid w:val="0080373E"/>
    <w:rsid w:val="00803753"/>
    <w:rsid w:val="00807E85"/>
    <w:rsid w:val="008108F4"/>
    <w:rsid w:val="00810C29"/>
    <w:rsid w:val="008110C0"/>
    <w:rsid w:val="008112B2"/>
    <w:rsid w:val="008125A6"/>
    <w:rsid w:val="008133E2"/>
    <w:rsid w:val="00814379"/>
    <w:rsid w:val="0081707C"/>
    <w:rsid w:val="00823308"/>
    <w:rsid w:val="00823A06"/>
    <w:rsid w:val="00826993"/>
    <w:rsid w:val="00827514"/>
    <w:rsid w:val="0083023A"/>
    <w:rsid w:val="00832018"/>
    <w:rsid w:val="00835212"/>
    <w:rsid w:val="00836493"/>
    <w:rsid w:val="0083700F"/>
    <w:rsid w:val="00837364"/>
    <w:rsid w:val="00837681"/>
    <w:rsid w:val="00837AFD"/>
    <w:rsid w:val="008403E4"/>
    <w:rsid w:val="0084152F"/>
    <w:rsid w:val="008418A9"/>
    <w:rsid w:val="008438BE"/>
    <w:rsid w:val="008441CC"/>
    <w:rsid w:val="00844490"/>
    <w:rsid w:val="008445C6"/>
    <w:rsid w:val="00844AB9"/>
    <w:rsid w:val="00846E62"/>
    <w:rsid w:val="00847F70"/>
    <w:rsid w:val="00850518"/>
    <w:rsid w:val="00851A4D"/>
    <w:rsid w:val="00852B20"/>
    <w:rsid w:val="00852C44"/>
    <w:rsid w:val="0085391A"/>
    <w:rsid w:val="00857D1C"/>
    <w:rsid w:val="00860BF6"/>
    <w:rsid w:val="00860EC7"/>
    <w:rsid w:val="00862DEA"/>
    <w:rsid w:val="008632EB"/>
    <w:rsid w:val="0086355B"/>
    <w:rsid w:val="008639FD"/>
    <w:rsid w:val="00864378"/>
    <w:rsid w:val="00865FC9"/>
    <w:rsid w:val="0086637A"/>
    <w:rsid w:val="00867251"/>
    <w:rsid w:val="0086738E"/>
    <w:rsid w:val="00867830"/>
    <w:rsid w:val="0087037D"/>
    <w:rsid w:val="00870924"/>
    <w:rsid w:val="008748D2"/>
    <w:rsid w:val="008760E8"/>
    <w:rsid w:val="00877595"/>
    <w:rsid w:val="00877A6D"/>
    <w:rsid w:val="00885289"/>
    <w:rsid w:val="0088530C"/>
    <w:rsid w:val="00890592"/>
    <w:rsid w:val="0089145C"/>
    <w:rsid w:val="00891C32"/>
    <w:rsid w:val="00892E29"/>
    <w:rsid w:val="00893430"/>
    <w:rsid w:val="0089461E"/>
    <w:rsid w:val="00896554"/>
    <w:rsid w:val="008968C8"/>
    <w:rsid w:val="008A07FF"/>
    <w:rsid w:val="008A11BA"/>
    <w:rsid w:val="008A4379"/>
    <w:rsid w:val="008A4E6B"/>
    <w:rsid w:val="008A4EBC"/>
    <w:rsid w:val="008A57B8"/>
    <w:rsid w:val="008A6AAF"/>
    <w:rsid w:val="008A6CF7"/>
    <w:rsid w:val="008A708C"/>
    <w:rsid w:val="008A7398"/>
    <w:rsid w:val="008A78B0"/>
    <w:rsid w:val="008B0B42"/>
    <w:rsid w:val="008B1088"/>
    <w:rsid w:val="008B2A37"/>
    <w:rsid w:val="008B3B6C"/>
    <w:rsid w:val="008B3F00"/>
    <w:rsid w:val="008B3F4E"/>
    <w:rsid w:val="008B4DB4"/>
    <w:rsid w:val="008B5780"/>
    <w:rsid w:val="008B720F"/>
    <w:rsid w:val="008B76D4"/>
    <w:rsid w:val="008B7D66"/>
    <w:rsid w:val="008C16F8"/>
    <w:rsid w:val="008C1A7F"/>
    <w:rsid w:val="008C1B45"/>
    <w:rsid w:val="008C4069"/>
    <w:rsid w:val="008C4402"/>
    <w:rsid w:val="008C6388"/>
    <w:rsid w:val="008D0542"/>
    <w:rsid w:val="008D3638"/>
    <w:rsid w:val="008D48D0"/>
    <w:rsid w:val="008D6866"/>
    <w:rsid w:val="008D73CD"/>
    <w:rsid w:val="008E1864"/>
    <w:rsid w:val="008E4744"/>
    <w:rsid w:val="008F1337"/>
    <w:rsid w:val="008F138D"/>
    <w:rsid w:val="008F4614"/>
    <w:rsid w:val="008F4637"/>
    <w:rsid w:val="008F59A3"/>
    <w:rsid w:val="008F70D1"/>
    <w:rsid w:val="00902B72"/>
    <w:rsid w:val="00902E41"/>
    <w:rsid w:val="00902FDE"/>
    <w:rsid w:val="0090334C"/>
    <w:rsid w:val="00904978"/>
    <w:rsid w:val="00905B2C"/>
    <w:rsid w:val="009105F7"/>
    <w:rsid w:val="0091169B"/>
    <w:rsid w:val="009149C1"/>
    <w:rsid w:val="00917528"/>
    <w:rsid w:val="009209B3"/>
    <w:rsid w:val="00921574"/>
    <w:rsid w:val="0092189D"/>
    <w:rsid w:val="00922F16"/>
    <w:rsid w:val="0092462A"/>
    <w:rsid w:val="00926185"/>
    <w:rsid w:val="009265F9"/>
    <w:rsid w:val="00926AE2"/>
    <w:rsid w:val="00935CFC"/>
    <w:rsid w:val="00937DA2"/>
    <w:rsid w:val="00937DE6"/>
    <w:rsid w:val="0094147E"/>
    <w:rsid w:val="00942B47"/>
    <w:rsid w:val="00942DAF"/>
    <w:rsid w:val="00943C06"/>
    <w:rsid w:val="009458A9"/>
    <w:rsid w:val="00945E6E"/>
    <w:rsid w:val="00946E92"/>
    <w:rsid w:val="00947CDE"/>
    <w:rsid w:val="00950F25"/>
    <w:rsid w:val="009533F8"/>
    <w:rsid w:val="009548E2"/>
    <w:rsid w:val="00957A02"/>
    <w:rsid w:val="00962589"/>
    <w:rsid w:val="00962E00"/>
    <w:rsid w:val="0096407B"/>
    <w:rsid w:val="009643AD"/>
    <w:rsid w:val="00964480"/>
    <w:rsid w:val="00964B8C"/>
    <w:rsid w:val="00965645"/>
    <w:rsid w:val="009713D0"/>
    <w:rsid w:val="00971A00"/>
    <w:rsid w:val="009731EA"/>
    <w:rsid w:val="00975AE2"/>
    <w:rsid w:val="00975F30"/>
    <w:rsid w:val="00976841"/>
    <w:rsid w:val="009769C1"/>
    <w:rsid w:val="00976BAB"/>
    <w:rsid w:val="00980E24"/>
    <w:rsid w:val="0098173C"/>
    <w:rsid w:val="0098269F"/>
    <w:rsid w:val="0098321D"/>
    <w:rsid w:val="009838DB"/>
    <w:rsid w:val="00984BE4"/>
    <w:rsid w:val="00985A58"/>
    <w:rsid w:val="00990B31"/>
    <w:rsid w:val="0099109F"/>
    <w:rsid w:val="009933AD"/>
    <w:rsid w:val="00995165"/>
    <w:rsid w:val="00995B5B"/>
    <w:rsid w:val="009A0BA7"/>
    <w:rsid w:val="009A1C07"/>
    <w:rsid w:val="009A1C55"/>
    <w:rsid w:val="009A2E09"/>
    <w:rsid w:val="009A39D1"/>
    <w:rsid w:val="009A4FDA"/>
    <w:rsid w:val="009A5AC4"/>
    <w:rsid w:val="009A6FBE"/>
    <w:rsid w:val="009A732E"/>
    <w:rsid w:val="009B388E"/>
    <w:rsid w:val="009B3DF4"/>
    <w:rsid w:val="009B46B7"/>
    <w:rsid w:val="009B6D20"/>
    <w:rsid w:val="009B7897"/>
    <w:rsid w:val="009B792A"/>
    <w:rsid w:val="009C1D89"/>
    <w:rsid w:val="009D0831"/>
    <w:rsid w:val="009D1D66"/>
    <w:rsid w:val="009D2A48"/>
    <w:rsid w:val="009D2AB3"/>
    <w:rsid w:val="009D2E02"/>
    <w:rsid w:val="009D49D9"/>
    <w:rsid w:val="009E0876"/>
    <w:rsid w:val="009E2FFD"/>
    <w:rsid w:val="009E5600"/>
    <w:rsid w:val="009E6015"/>
    <w:rsid w:val="009E758D"/>
    <w:rsid w:val="009E7A89"/>
    <w:rsid w:val="009F3098"/>
    <w:rsid w:val="009F734C"/>
    <w:rsid w:val="009F7B9C"/>
    <w:rsid w:val="00A019A5"/>
    <w:rsid w:val="00A02394"/>
    <w:rsid w:val="00A0353F"/>
    <w:rsid w:val="00A05B53"/>
    <w:rsid w:val="00A1256B"/>
    <w:rsid w:val="00A12639"/>
    <w:rsid w:val="00A13097"/>
    <w:rsid w:val="00A14002"/>
    <w:rsid w:val="00A14E48"/>
    <w:rsid w:val="00A1522A"/>
    <w:rsid w:val="00A172C6"/>
    <w:rsid w:val="00A2018F"/>
    <w:rsid w:val="00A213F6"/>
    <w:rsid w:val="00A21E7B"/>
    <w:rsid w:val="00A25AA4"/>
    <w:rsid w:val="00A25D40"/>
    <w:rsid w:val="00A31E00"/>
    <w:rsid w:val="00A32802"/>
    <w:rsid w:val="00A33B1C"/>
    <w:rsid w:val="00A40E60"/>
    <w:rsid w:val="00A40FB0"/>
    <w:rsid w:val="00A4127C"/>
    <w:rsid w:val="00A41441"/>
    <w:rsid w:val="00A417D6"/>
    <w:rsid w:val="00A421FC"/>
    <w:rsid w:val="00A465FC"/>
    <w:rsid w:val="00A50BE4"/>
    <w:rsid w:val="00A50C53"/>
    <w:rsid w:val="00A51360"/>
    <w:rsid w:val="00A5148E"/>
    <w:rsid w:val="00A52480"/>
    <w:rsid w:val="00A529FF"/>
    <w:rsid w:val="00A53480"/>
    <w:rsid w:val="00A53F50"/>
    <w:rsid w:val="00A55197"/>
    <w:rsid w:val="00A563D2"/>
    <w:rsid w:val="00A56C9D"/>
    <w:rsid w:val="00A57285"/>
    <w:rsid w:val="00A573B4"/>
    <w:rsid w:val="00A57E89"/>
    <w:rsid w:val="00A63060"/>
    <w:rsid w:val="00A6312D"/>
    <w:rsid w:val="00A64509"/>
    <w:rsid w:val="00A64FFC"/>
    <w:rsid w:val="00A65D34"/>
    <w:rsid w:val="00A6694A"/>
    <w:rsid w:val="00A66990"/>
    <w:rsid w:val="00A67B83"/>
    <w:rsid w:val="00A71F4C"/>
    <w:rsid w:val="00A73A88"/>
    <w:rsid w:val="00A74AD9"/>
    <w:rsid w:val="00A76092"/>
    <w:rsid w:val="00A76812"/>
    <w:rsid w:val="00A77335"/>
    <w:rsid w:val="00A81305"/>
    <w:rsid w:val="00A8196A"/>
    <w:rsid w:val="00A81F2E"/>
    <w:rsid w:val="00A82D4C"/>
    <w:rsid w:val="00A83BF9"/>
    <w:rsid w:val="00A86011"/>
    <w:rsid w:val="00A86168"/>
    <w:rsid w:val="00A90715"/>
    <w:rsid w:val="00A91020"/>
    <w:rsid w:val="00A9281B"/>
    <w:rsid w:val="00A93552"/>
    <w:rsid w:val="00A943C1"/>
    <w:rsid w:val="00A9573E"/>
    <w:rsid w:val="00A9622C"/>
    <w:rsid w:val="00AA0F97"/>
    <w:rsid w:val="00AA1F09"/>
    <w:rsid w:val="00AA2716"/>
    <w:rsid w:val="00AA447A"/>
    <w:rsid w:val="00AA5638"/>
    <w:rsid w:val="00AA5FAA"/>
    <w:rsid w:val="00AA6089"/>
    <w:rsid w:val="00AA77CF"/>
    <w:rsid w:val="00AB274F"/>
    <w:rsid w:val="00AB53A5"/>
    <w:rsid w:val="00AB6289"/>
    <w:rsid w:val="00AB6919"/>
    <w:rsid w:val="00AB6AED"/>
    <w:rsid w:val="00AB6F16"/>
    <w:rsid w:val="00AC15C2"/>
    <w:rsid w:val="00AC5B16"/>
    <w:rsid w:val="00AC6280"/>
    <w:rsid w:val="00AD10D4"/>
    <w:rsid w:val="00AD4685"/>
    <w:rsid w:val="00AD4CBB"/>
    <w:rsid w:val="00AD6E21"/>
    <w:rsid w:val="00AD6FC4"/>
    <w:rsid w:val="00AD78AE"/>
    <w:rsid w:val="00AE0D26"/>
    <w:rsid w:val="00AE1593"/>
    <w:rsid w:val="00AE2530"/>
    <w:rsid w:val="00AE2873"/>
    <w:rsid w:val="00AE5FD9"/>
    <w:rsid w:val="00AE6A70"/>
    <w:rsid w:val="00AF17DB"/>
    <w:rsid w:val="00AF40F0"/>
    <w:rsid w:val="00AF57F8"/>
    <w:rsid w:val="00B047E4"/>
    <w:rsid w:val="00B05378"/>
    <w:rsid w:val="00B078D8"/>
    <w:rsid w:val="00B10C38"/>
    <w:rsid w:val="00B1212F"/>
    <w:rsid w:val="00B1236B"/>
    <w:rsid w:val="00B15FA7"/>
    <w:rsid w:val="00B167CD"/>
    <w:rsid w:val="00B20E21"/>
    <w:rsid w:val="00B234AD"/>
    <w:rsid w:val="00B252F9"/>
    <w:rsid w:val="00B27031"/>
    <w:rsid w:val="00B279E0"/>
    <w:rsid w:val="00B320FF"/>
    <w:rsid w:val="00B33C64"/>
    <w:rsid w:val="00B37704"/>
    <w:rsid w:val="00B3774E"/>
    <w:rsid w:val="00B37D10"/>
    <w:rsid w:val="00B37EFC"/>
    <w:rsid w:val="00B40BC9"/>
    <w:rsid w:val="00B40FFF"/>
    <w:rsid w:val="00B42C48"/>
    <w:rsid w:val="00B43F79"/>
    <w:rsid w:val="00B44220"/>
    <w:rsid w:val="00B44A05"/>
    <w:rsid w:val="00B46CF4"/>
    <w:rsid w:val="00B473CD"/>
    <w:rsid w:val="00B507AE"/>
    <w:rsid w:val="00B51350"/>
    <w:rsid w:val="00B5319A"/>
    <w:rsid w:val="00B5329D"/>
    <w:rsid w:val="00B556FA"/>
    <w:rsid w:val="00B557C5"/>
    <w:rsid w:val="00B574E2"/>
    <w:rsid w:val="00B601FC"/>
    <w:rsid w:val="00B617E2"/>
    <w:rsid w:val="00B63A0B"/>
    <w:rsid w:val="00B65A6B"/>
    <w:rsid w:val="00B66F78"/>
    <w:rsid w:val="00B67DCB"/>
    <w:rsid w:val="00B74409"/>
    <w:rsid w:val="00B74861"/>
    <w:rsid w:val="00B74E37"/>
    <w:rsid w:val="00B75136"/>
    <w:rsid w:val="00B7625F"/>
    <w:rsid w:val="00B7688D"/>
    <w:rsid w:val="00B771B5"/>
    <w:rsid w:val="00B80273"/>
    <w:rsid w:val="00B829C5"/>
    <w:rsid w:val="00B82E28"/>
    <w:rsid w:val="00B82F6E"/>
    <w:rsid w:val="00B860CF"/>
    <w:rsid w:val="00B8684C"/>
    <w:rsid w:val="00B87111"/>
    <w:rsid w:val="00B91400"/>
    <w:rsid w:val="00B94785"/>
    <w:rsid w:val="00B96D39"/>
    <w:rsid w:val="00B97B80"/>
    <w:rsid w:val="00B97CE8"/>
    <w:rsid w:val="00BA02DE"/>
    <w:rsid w:val="00BA1AA4"/>
    <w:rsid w:val="00BA4570"/>
    <w:rsid w:val="00BA4964"/>
    <w:rsid w:val="00BB1C59"/>
    <w:rsid w:val="00BB2D25"/>
    <w:rsid w:val="00BB567B"/>
    <w:rsid w:val="00BB6264"/>
    <w:rsid w:val="00BC11A2"/>
    <w:rsid w:val="00BC1342"/>
    <w:rsid w:val="00BC2A3A"/>
    <w:rsid w:val="00BC2FB2"/>
    <w:rsid w:val="00BC313A"/>
    <w:rsid w:val="00BC3175"/>
    <w:rsid w:val="00BC31FB"/>
    <w:rsid w:val="00BC56B3"/>
    <w:rsid w:val="00BC721B"/>
    <w:rsid w:val="00BD1028"/>
    <w:rsid w:val="00BD1A31"/>
    <w:rsid w:val="00BD6861"/>
    <w:rsid w:val="00BD7AB2"/>
    <w:rsid w:val="00BE18DB"/>
    <w:rsid w:val="00BE3810"/>
    <w:rsid w:val="00BE3B42"/>
    <w:rsid w:val="00BE4D45"/>
    <w:rsid w:val="00BE741D"/>
    <w:rsid w:val="00BE75A4"/>
    <w:rsid w:val="00BF675B"/>
    <w:rsid w:val="00C01C48"/>
    <w:rsid w:val="00C03133"/>
    <w:rsid w:val="00C06978"/>
    <w:rsid w:val="00C10C6B"/>
    <w:rsid w:val="00C1106D"/>
    <w:rsid w:val="00C127B7"/>
    <w:rsid w:val="00C14134"/>
    <w:rsid w:val="00C20080"/>
    <w:rsid w:val="00C201D4"/>
    <w:rsid w:val="00C20202"/>
    <w:rsid w:val="00C22018"/>
    <w:rsid w:val="00C2323A"/>
    <w:rsid w:val="00C23631"/>
    <w:rsid w:val="00C23A0A"/>
    <w:rsid w:val="00C23B65"/>
    <w:rsid w:val="00C25CCE"/>
    <w:rsid w:val="00C25CD8"/>
    <w:rsid w:val="00C26DBA"/>
    <w:rsid w:val="00C27430"/>
    <w:rsid w:val="00C33073"/>
    <w:rsid w:val="00C336FB"/>
    <w:rsid w:val="00C37625"/>
    <w:rsid w:val="00C40397"/>
    <w:rsid w:val="00C4213A"/>
    <w:rsid w:val="00C424E5"/>
    <w:rsid w:val="00C42628"/>
    <w:rsid w:val="00C43CED"/>
    <w:rsid w:val="00C44A9D"/>
    <w:rsid w:val="00C46039"/>
    <w:rsid w:val="00C47DF6"/>
    <w:rsid w:val="00C51059"/>
    <w:rsid w:val="00C5195E"/>
    <w:rsid w:val="00C51D75"/>
    <w:rsid w:val="00C5214C"/>
    <w:rsid w:val="00C521F5"/>
    <w:rsid w:val="00C53546"/>
    <w:rsid w:val="00C5392E"/>
    <w:rsid w:val="00C567CA"/>
    <w:rsid w:val="00C6074D"/>
    <w:rsid w:val="00C60DD0"/>
    <w:rsid w:val="00C62FA9"/>
    <w:rsid w:val="00C6361B"/>
    <w:rsid w:val="00C63EA5"/>
    <w:rsid w:val="00C6514A"/>
    <w:rsid w:val="00C6522C"/>
    <w:rsid w:val="00C67578"/>
    <w:rsid w:val="00C70CD7"/>
    <w:rsid w:val="00C7101D"/>
    <w:rsid w:val="00C72960"/>
    <w:rsid w:val="00C76AF3"/>
    <w:rsid w:val="00C76FA2"/>
    <w:rsid w:val="00C8038A"/>
    <w:rsid w:val="00C80BBF"/>
    <w:rsid w:val="00C80ECA"/>
    <w:rsid w:val="00C84A01"/>
    <w:rsid w:val="00C91836"/>
    <w:rsid w:val="00C923E9"/>
    <w:rsid w:val="00C92E61"/>
    <w:rsid w:val="00C949D6"/>
    <w:rsid w:val="00C94A40"/>
    <w:rsid w:val="00C95494"/>
    <w:rsid w:val="00C973C4"/>
    <w:rsid w:val="00CA2A6F"/>
    <w:rsid w:val="00CA2DBF"/>
    <w:rsid w:val="00CA378C"/>
    <w:rsid w:val="00CA4346"/>
    <w:rsid w:val="00CA4D79"/>
    <w:rsid w:val="00CA703D"/>
    <w:rsid w:val="00CB0347"/>
    <w:rsid w:val="00CB0684"/>
    <w:rsid w:val="00CB295C"/>
    <w:rsid w:val="00CC0406"/>
    <w:rsid w:val="00CC2528"/>
    <w:rsid w:val="00CC6F7E"/>
    <w:rsid w:val="00CC7A51"/>
    <w:rsid w:val="00CD0CB4"/>
    <w:rsid w:val="00CD0D2F"/>
    <w:rsid w:val="00CD1514"/>
    <w:rsid w:val="00CD2A61"/>
    <w:rsid w:val="00CD2A7B"/>
    <w:rsid w:val="00CD2DF3"/>
    <w:rsid w:val="00CD5459"/>
    <w:rsid w:val="00CD59A8"/>
    <w:rsid w:val="00CD5CE9"/>
    <w:rsid w:val="00CD5D67"/>
    <w:rsid w:val="00CD6431"/>
    <w:rsid w:val="00CE053C"/>
    <w:rsid w:val="00CE07F1"/>
    <w:rsid w:val="00CE3035"/>
    <w:rsid w:val="00CE3EAE"/>
    <w:rsid w:val="00CE46F6"/>
    <w:rsid w:val="00CE5E0B"/>
    <w:rsid w:val="00CE62B7"/>
    <w:rsid w:val="00CE67ED"/>
    <w:rsid w:val="00CE6F11"/>
    <w:rsid w:val="00CE7835"/>
    <w:rsid w:val="00CE7942"/>
    <w:rsid w:val="00CF0294"/>
    <w:rsid w:val="00CF11F8"/>
    <w:rsid w:val="00CF17C5"/>
    <w:rsid w:val="00CF1A97"/>
    <w:rsid w:val="00CF2DCF"/>
    <w:rsid w:val="00CF44B8"/>
    <w:rsid w:val="00CF4734"/>
    <w:rsid w:val="00CF6E1A"/>
    <w:rsid w:val="00D015C3"/>
    <w:rsid w:val="00D0297B"/>
    <w:rsid w:val="00D0504C"/>
    <w:rsid w:val="00D05E0D"/>
    <w:rsid w:val="00D078EC"/>
    <w:rsid w:val="00D07B75"/>
    <w:rsid w:val="00D07E75"/>
    <w:rsid w:val="00D128A8"/>
    <w:rsid w:val="00D1312F"/>
    <w:rsid w:val="00D13B3E"/>
    <w:rsid w:val="00D14C47"/>
    <w:rsid w:val="00D151F7"/>
    <w:rsid w:val="00D202B6"/>
    <w:rsid w:val="00D205BB"/>
    <w:rsid w:val="00D210CE"/>
    <w:rsid w:val="00D223F2"/>
    <w:rsid w:val="00D31BC1"/>
    <w:rsid w:val="00D33D60"/>
    <w:rsid w:val="00D35C07"/>
    <w:rsid w:val="00D376DB"/>
    <w:rsid w:val="00D404AB"/>
    <w:rsid w:val="00D41220"/>
    <w:rsid w:val="00D41F0A"/>
    <w:rsid w:val="00D46C83"/>
    <w:rsid w:val="00D47D6D"/>
    <w:rsid w:val="00D47DAF"/>
    <w:rsid w:val="00D5001F"/>
    <w:rsid w:val="00D5013F"/>
    <w:rsid w:val="00D5206E"/>
    <w:rsid w:val="00D5429A"/>
    <w:rsid w:val="00D5560E"/>
    <w:rsid w:val="00D55976"/>
    <w:rsid w:val="00D606EE"/>
    <w:rsid w:val="00D64108"/>
    <w:rsid w:val="00D64835"/>
    <w:rsid w:val="00D669A6"/>
    <w:rsid w:val="00D7077E"/>
    <w:rsid w:val="00D70AA1"/>
    <w:rsid w:val="00D71540"/>
    <w:rsid w:val="00D72F23"/>
    <w:rsid w:val="00D73339"/>
    <w:rsid w:val="00D745BC"/>
    <w:rsid w:val="00D746BA"/>
    <w:rsid w:val="00D748CC"/>
    <w:rsid w:val="00D74E0A"/>
    <w:rsid w:val="00D763B9"/>
    <w:rsid w:val="00D764A9"/>
    <w:rsid w:val="00D765CF"/>
    <w:rsid w:val="00D76D60"/>
    <w:rsid w:val="00D77826"/>
    <w:rsid w:val="00D80EA0"/>
    <w:rsid w:val="00D82A72"/>
    <w:rsid w:val="00D8396B"/>
    <w:rsid w:val="00D8430B"/>
    <w:rsid w:val="00D85837"/>
    <w:rsid w:val="00D90388"/>
    <w:rsid w:val="00D90EBA"/>
    <w:rsid w:val="00D9246F"/>
    <w:rsid w:val="00D93CDA"/>
    <w:rsid w:val="00D93F32"/>
    <w:rsid w:val="00D950B1"/>
    <w:rsid w:val="00D955A3"/>
    <w:rsid w:val="00DA0212"/>
    <w:rsid w:val="00DA1B1D"/>
    <w:rsid w:val="00DA238C"/>
    <w:rsid w:val="00DA4485"/>
    <w:rsid w:val="00DA5ECB"/>
    <w:rsid w:val="00DB0E58"/>
    <w:rsid w:val="00DB2A6D"/>
    <w:rsid w:val="00DB4A20"/>
    <w:rsid w:val="00DB4F69"/>
    <w:rsid w:val="00DC2CFC"/>
    <w:rsid w:val="00DC3E6D"/>
    <w:rsid w:val="00DC411C"/>
    <w:rsid w:val="00DC70B9"/>
    <w:rsid w:val="00DC7E1C"/>
    <w:rsid w:val="00DD0D90"/>
    <w:rsid w:val="00DD548D"/>
    <w:rsid w:val="00DD6CD6"/>
    <w:rsid w:val="00DD76B2"/>
    <w:rsid w:val="00DE036B"/>
    <w:rsid w:val="00DE1F44"/>
    <w:rsid w:val="00DE2896"/>
    <w:rsid w:val="00DE32B5"/>
    <w:rsid w:val="00DE4DC1"/>
    <w:rsid w:val="00DE5D60"/>
    <w:rsid w:val="00DE618E"/>
    <w:rsid w:val="00DE6763"/>
    <w:rsid w:val="00DE6C88"/>
    <w:rsid w:val="00DE7062"/>
    <w:rsid w:val="00DF11DE"/>
    <w:rsid w:val="00DF278C"/>
    <w:rsid w:val="00DF2A85"/>
    <w:rsid w:val="00DF369E"/>
    <w:rsid w:val="00DF44BF"/>
    <w:rsid w:val="00DF4F60"/>
    <w:rsid w:val="00DF5E3A"/>
    <w:rsid w:val="00DF64C6"/>
    <w:rsid w:val="00DF6FB5"/>
    <w:rsid w:val="00DF700F"/>
    <w:rsid w:val="00E006F9"/>
    <w:rsid w:val="00E02085"/>
    <w:rsid w:val="00E04E87"/>
    <w:rsid w:val="00E06D65"/>
    <w:rsid w:val="00E10D13"/>
    <w:rsid w:val="00E1319B"/>
    <w:rsid w:val="00E13922"/>
    <w:rsid w:val="00E1664C"/>
    <w:rsid w:val="00E17238"/>
    <w:rsid w:val="00E17B43"/>
    <w:rsid w:val="00E20E53"/>
    <w:rsid w:val="00E22F7F"/>
    <w:rsid w:val="00E25679"/>
    <w:rsid w:val="00E32997"/>
    <w:rsid w:val="00E32C51"/>
    <w:rsid w:val="00E3447E"/>
    <w:rsid w:val="00E368B9"/>
    <w:rsid w:val="00E41AF1"/>
    <w:rsid w:val="00E4267E"/>
    <w:rsid w:val="00E4471C"/>
    <w:rsid w:val="00E448F1"/>
    <w:rsid w:val="00E44C82"/>
    <w:rsid w:val="00E45F7B"/>
    <w:rsid w:val="00E5217F"/>
    <w:rsid w:val="00E52E8C"/>
    <w:rsid w:val="00E53973"/>
    <w:rsid w:val="00E555F0"/>
    <w:rsid w:val="00E55C14"/>
    <w:rsid w:val="00E627F9"/>
    <w:rsid w:val="00E64BAC"/>
    <w:rsid w:val="00E655ED"/>
    <w:rsid w:val="00E65673"/>
    <w:rsid w:val="00E66DA0"/>
    <w:rsid w:val="00E71C2D"/>
    <w:rsid w:val="00E74B80"/>
    <w:rsid w:val="00E80F17"/>
    <w:rsid w:val="00E82B39"/>
    <w:rsid w:val="00E8571D"/>
    <w:rsid w:val="00E8615E"/>
    <w:rsid w:val="00E94EF8"/>
    <w:rsid w:val="00E957F7"/>
    <w:rsid w:val="00EA0747"/>
    <w:rsid w:val="00EA0AED"/>
    <w:rsid w:val="00EA132F"/>
    <w:rsid w:val="00EA28EA"/>
    <w:rsid w:val="00EA38F4"/>
    <w:rsid w:val="00EA4096"/>
    <w:rsid w:val="00EA4958"/>
    <w:rsid w:val="00EA7977"/>
    <w:rsid w:val="00EA7FDA"/>
    <w:rsid w:val="00EB12C4"/>
    <w:rsid w:val="00EB27D5"/>
    <w:rsid w:val="00EB2DF4"/>
    <w:rsid w:val="00EB31F7"/>
    <w:rsid w:val="00EB33BE"/>
    <w:rsid w:val="00EB469C"/>
    <w:rsid w:val="00EB4AF9"/>
    <w:rsid w:val="00EB502E"/>
    <w:rsid w:val="00EB5F15"/>
    <w:rsid w:val="00EB7D34"/>
    <w:rsid w:val="00EC01A7"/>
    <w:rsid w:val="00EC1E67"/>
    <w:rsid w:val="00EC496F"/>
    <w:rsid w:val="00EC7FD5"/>
    <w:rsid w:val="00ED06DB"/>
    <w:rsid w:val="00ED0A5F"/>
    <w:rsid w:val="00ED34E4"/>
    <w:rsid w:val="00ED5A99"/>
    <w:rsid w:val="00ED6B34"/>
    <w:rsid w:val="00ED7C09"/>
    <w:rsid w:val="00EE0BE2"/>
    <w:rsid w:val="00EE2051"/>
    <w:rsid w:val="00EE5111"/>
    <w:rsid w:val="00EE5CD1"/>
    <w:rsid w:val="00EE7224"/>
    <w:rsid w:val="00EF35A9"/>
    <w:rsid w:val="00EF5221"/>
    <w:rsid w:val="00EF54D4"/>
    <w:rsid w:val="00EF56C3"/>
    <w:rsid w:val="00F00ECF"/>
    <w:rsid w:val="00F01A3B"/>
    <w:rsid w:val="00F04BEF"/>
    <w:rsid w:val="00F10409"/>
    <w:rsid w:val="00F111D9"/>
    <w:rsid w:val="00F124F1"/>
    <w:rsid w:val="00F149B1"/>
    <w:rsid w:val="00F15EE6"/>
    <w:rsid w:val="00F20224"/>
    <w:rsid w:val="00F22068"/>
    <w:rsid w:val="00F24095"/>
    <w:rsid w:val="00F241FB"/>
    <w:rsid w:val="00F25C16"/>
    <w:rsid w:val="00F26BF5"/>
    <w:rsid w:val="00F30E00"/>
    <w:rsid w:val="00F32D4A"/>
    <w:rsid w:val="00F34DDA"/>
    <w:rsid w:val="00F43E63"/>
    <w:rsid w:val="00F44D6C"/>
    <w:rsid w:val="00F450AF"/>
    <w:rsid w:val="00F45716"/>
    <w:rsid w:val="00F45A44"/>
    <w:rsid w:val="00F45B2B"/>
    <w:rsid w:val="00F45D8F"/>
    <w:rsid w:val="00F462B2"/>
    <w:rsid w:val="00F46A0F"/>
    <w:rsid w:val="00F51BBF"/>
    <w:rsid w:val="00F52BB2"/>
    <w:rsid w:val="00F52D45"/>
    <w:rsid w:val="00F53022"/>
    <w:rsid w:val="00F54554"/>
    <w:rsid w:val="00F5567D"/>
    <w:rsid w:val="00F56114"/>
    <w:rsid w:val="00F56635"/>
    <w:rsid w:val="00F573F2"/>
    <w:rsid w:val="00F6015E"/>
    <w:rsid w:val="00F63B55"/>
    <w:rsid w:val="00F641FE"/>
    <w:rsid w:val="00F711B1"/>
    <w:rsid w:val="00F71C6B"/>
    <w:rsid w:val="00F737C3"/>
    <w:rsid w:val="00F73ACC"/>
    <w:rsid w:val="00F740DC"/>
    <w:rsid w:val="00F742EC"/>
    <w:rsid w:val="00F7486B"/>
    <w:rsid w:val="00F80C19"/>
    <w:rsid w:val="00F8164F"/>
    <w:rsid w:val="00F825C5"/>
    <w:rsid w:val="00F82E19"/>
    <w:rsid w:val="00F86D7A"/>
    <w:rsid w:val="00F90161"/>
    <w:rsid w:val="00F903AB"/>
    <w:rsid w:val="00F92585"/>
    <w:rsid w:val="00F92A47"/>
    <w:rsid w:val="00F95D4C"/>
    <w:rsid w:val="00F9796A"/>
    <w:rsid w:val="00F97E82"/>
    <w:rsid w:val="00FA435F"/>
    <w:rsid w:val="00FA4EE2"/>
    <w:rsid w:val="00FA5E77"/>
    <w:rsid w:val="00FA75A1"/>
    <w:rsid w:val="00FA7F1B"/>
    <w:rsid w:val="00FB2D6F"/>
    <w:rsid w:val="00FB3A06"/>
    <w:rsid w:val="00FB3F7F"/>
    <w:rsid w:val="00FB4B3D"/>
    <w:rsid w:val="00FB5ED4"/>
    <w:rsid w:val="00FB64F3"/>
    <w:rsid w:val="00FB78AA"/>
    <w:rsid w:val="00FB7D29"/>
    <w:rsid w:val="00FC0457"/>
    <w:rsid w:val="00FC1EA2"/>
    <w:rsid w:val="00FC3B42"/>
    <w:rsid w:val="00FC4051"/>
    <w:rsid w:val="00FC4645"/>
    <w:rsid w:val="00FD05A6"/>
    <w:rsid w:val="00FD1CE8"/>
    <w:rsid w:val="00FD32F0"/>
    <w:rsid w:val="00FD5138"/>
    <w:rsid w:val="00FE1177"/>
    <w:rsid w:val="00FE3621"/>
    <w:rsid w:val="00FE406A"/>
    <w:rsid w:val="00FE4396"/>
    <w:rsid w:val="00FE4C4B"/>
    <w:rsid w:val="00FE6875"/>
    <w:rsid w:val="00FE7F93"/>
    <w:rsid w:val="00FF4F97"/>
    <w:rsid w:val="00FF716D"/>
    <w:rsid w:val="00FF7788"/>
    <w:rsid w:val="00FF79F0"/>
    <w:rsid w:val="00FF7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090F2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F1854"/>
    <w:rPr>
      <w:rFonts w:ascii="Times New Roman" w:eastAsia="Times New Roman" w:hAnsi="Times New Roman" w:cs="Times New Roman"/>
    </w:rPr>
  </w:style>
  <w:style w:type="paragraph" w:styleId="Heading1">
    <w:name w:val="heading 1"/>
    <w:basedOn w:val="Normal"/>
    <w:next w:val="Normal"/>
    <w:link w:val="Heading1Char"/>
    <w:uiPriority w:val="9"/>
    <w:qFormat/>
    <w:rsid w:val="003B60AD"/>
    <w:pPr>
      <w:keepNext/>
      <w:keepLines/>
      <w:numPr>
        <w:numId w:val="1"/>
      </w:numPr>
      <w:spacing w:before="240" w:line="360" w:lineRule="auto"/>
      <w:ind w:left="432"/>
      <w:outlineLvl w:val="0"/>
    </w:pPr>
    <w:rPr>
      <w:rFonts w:asciiTheme="minorHAnsi" w:eastAsiaTheme="majorEastAsia" w:hAnsiTheme="minorHAnsi" w:cstheme="majorBidi"/>
      <w:b/>
      <w:color w:val="000000" w:themeColor="text1"/>
      <w:sz w:val="32"/>
      <w:szCs w:val="32"/>
    </w:rPr>
  </w:style>
  <w:style w:type="paragraph" w:styleId="Heading2">
    <w:name w:val="heading 2"/>
    <w:basedOn w:val="Normal"/>
    <w:next w:val="Normal"/>
    <w:link w:val="Heading2Char"/>
    <w:uiPriority w:val="9"/>
    <w:unhideWhenUsed/>
    <w:qFormat/>
    <w:rsid w:val="003B60AD"/>
    <w:pPr>
      <w:keepNext/>
      <w:keepLines/>
      <w:numPr>
        <w:ilvl w:val="1"/>
        <w:numId w:val="1"/>
      </w:numPr>
      <w:spacing w:before="120" w:after="120" w:line="360" w:lineRule="auto"/>
      <w:ind w:left="578" w:hanging="578"/>
      <w:outlineLvl w:val="1"/>
    </w:pPr>
    <w:rPr>
      <w:rFonts w:asciiTheme="minorHAnsi" w:eastAsiaTheme="majorEastAsia" w:hAnsiTheme="minorHAnsi" w:cstheme="majorBidi"/>
      <w:b/>
      <w:color w:val="000000" w:themeColor="text1"/>
      <w:sz w:val="26"/>
      <w:szCs w:val="26"/>
    </w:rPr>
  </w:style>
  <w:style w:type="paragraph" w:styleId="Heading3">
    <w:name w:val="heading 3"/>
    <w:basedOn w:val="Normal"/>
    <w:next w:val="Normal"/>
    <w:link w:val="Heading3Char"/>
    <w:uiPriority w:val="9"/>
    <w:unhideWhenUsed/>
    <w:qFormat/>
    <w:rsid w:val="003B60AD"/>
    <w:pPr>
      <w:keepNext/>
      <w:keepLines/>
      <w:numPr>
        <w:ilvl w:val="2"/>
        <w:numId w:val="1"/>
      </w:numPr>
      <w:spacing w:before="40" w:line="360" w:lineRule="auto"/>
      <w:ind w:left="720"/>
      <w:outlineLvl w:val="2"/>
    </w:pPr>
    <w:rPr>
      <w:rFonts w:asciiTheme="minorHAnsi" w:eastAsiaTheme="majorEastAsia" w:hAnsiTheme="minorHAnsi" w:cstheme="majorBidi"/>
      <w:b/>
      <w:color w:val="000000" w:themeColor="text1"/>
    </w:rPr>
  </w:style>
  <w:style w:type="paragraph" w:styleId="Heading4">
    <w:name w:val="heading 4"/>
    <w:basedOn w:val="Normal"/>
    <w:next w:val="Normal"/>
    <w:link w:val="Heading4Char"/>
    <w:uiPriority w:val="9"/>
    <w:unhideWhenUsed/>
    <w:qFormat/>
    <w:rsid w:val="003B60AD"/>
    <w:pPr>
      <w:keepNext/>
      <w:keepLines/>
      <w:numPr>
        <w:ilvl w:val="3"/>
        <w:numId w:val="1"/>
      </w:numPr>
      <w:spacing w:before="40" w:line="360" w:lineRule="auto"/>
      <w:ind w:left="864"/>
      <w:outlineLvl w:val="3"/>
    </w:pPr>
    <w:rPr>
      <w:rFonts w:asciiTheme="minorHAnsi" w:eastAsiaTheme="majorEastAsia" w:hAnsiTheme="minorHAnsi" w:cstheme="majorBidi"/>
      <w:b/>
      <w:iCs/>
      <w:color w:val="000000" w:themeColor="text1"/>
    </w:rPr>
  </w:style>
  <w:style w:type="paragraph" w:styleId="Heading5">
    <w:name w:val="heading 5"/>
    <w:basedOn w:val="Normal"/>
    <w:next w:val="Normal"/>
    <w:link w:val="Heading5Char"/>
    <w:uiPriority w:val="9"/>
    <w:unhideWhenUsed/>
    <w:qFormat/>
    <w:rsid w:val="003B60AD"/>
    <w:pPr>
      <w:keepNext/>
      <w:keepLines/>
      <w:numPr>
        <w:ilvl w:val="4"/>
        <w:numId w:val="1"/>
      </w:numPr>
      <w:spacing w:before="40" w:line="360" w:lineRule="auto"/>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3B60AD"/>
    <w:pPr>
      <w:keepNext/>
      <w:keepLines/>
      <w:numPr>
        <w:ilvl w:val="5"/>
        <w:numId w:val="1"/>
      </w:numPr>
      <w:spacing w:before="40" w:line="360" w:lineRule="auto"/>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B60AD"/>
    <w:pPr>
      <w:keepNext/>
      <w:keepLines/>
      <w:numPr>
        <w:ilvl w:val="6"/>
        <w:numId w:val="1"/>
      </w:numPr>
      <w:spacing w:before="40" w:line="360" w:lineRule="auto"/>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B60AD"/>
    <w:pPr>
      <w:keepNext/>
      <w:keepLines/>
      <w:numPr>
        <w:ilvl w:val="7"/>
        <w:numId w:val="1"/>
      </w:numPr>
      <w:spacing w:before="40" w:line="36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B60AD"/>
    <w:pPr>
      <w:keepNext/>
      <w:keepLines/>
      <w:numPr>
        <w:ilvl w:val="8"/>
        <w:numId w:val="1"/>
      </w:numPr>
      <w:spacing w:before="40" w:line="36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60AD"/>
  </w:style>
  <w:style w:type="character" w:customStyle="1" w:styleId="Heading1Char">
    <w:name w:val="Heading 1 Char"/>
    <w:basedOn w:val="DefaultParagraphFont"/>
    <w:link w:val="Heading1"/>
    <w:uiPriority w:val="9"/>
    <w:rsid w:val="003B60AD"/>
    <w:rPr>
      <w:rFonts w:eastAsiaTheme="majorEastAsia" w:cstheme="majorBidi"/>
      <w:b/>
      <w:color w:val="000000" w:themeColor="text1"/>
      <w:sz w:val="32"/>
      <w:szCs w:val="32"/>
    </w:rPr>
  </w:style>
  <w:style w:type="character" w:customStyle="1" w:styleId="Heading2Char">
    <w:name w:val="Heading 2 Char"/>
    <w:basedOn w:val="DefaultParagraphFont"/>
    <w:link w:val="Heading2"/>
    <w:uiPriority w:val="9"/>
    <w:rsid w:val="003B60AD"/>
    <w:rPr>
      <w:rFonts w:eastAsiaTheme="majorEastAsia" w:cstheme="majorBidi"/>
      <w:b/>
      <w:color w:val="000000" w:themeColor="text1"/>
      <w:sz w:val="26"/>
      <w:szCs w:val="26"/>
    </w:rPr>
  </w:style>
  <w:style w:type="character" w:customStyle="1" w:styleId="Heading3Char">
    <w:name w:val="Heading 3 Char"/>
    <w:basedOn w:val="DefaultParagraphFont"/>
    <w:link w:val="Heading3"/>
    <w:uiPriority w:val="9"/>
    <w:rsid w:val="003B60AD"/>
    <w:rPr>
      <w:rFonts w:eastAsiaTheme="majorEastAsia" w:cstheme="majorBidi"/>
      <w:b/>
      <w:color w:val="000000" w:themeColor="text1"/>
    </w:rPr>
  </w:style>
  <w:style w:type="character" w:customStyle="1" w:styleId="Heading4Char">
    <w:name w:val="Heading 4 Char"/>
    <w:basedOn w:val="DefaultParagraphFont"/>
    <w:link w:val="Heading4"/>
    <w:uiPriority w:val="9"/>
    <w:rsid w:val="003B60AD"/>
    <w:rPr>
      <w:rFonts w:eastAsiaTheme="majorEastAsia" w:cstheme="majorBidi"/>
      <w:b/>
      <w:iCs/>
      <w:color w:val="000000" w:themeColor="text1"/>
    </w:rPr>
  </w:style>
  <w:style w:type="character" w:customStyle="1" w:styleId="Heading5Char">
    <w:name w:val="Heading 5 Char"/>
    <w:basedOn w:val="DefaultParagraphFont"/>
    <w:link w:val="Heading5"/>
    <w:uiPriority w:val="9"/>
    <w:rsid w:val="003B60A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3B60A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B60A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B60A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B60AD"/>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3B60AD"/>
    <w:pPr>
      <w:spacing w:after="200" w:line="360" w:lineRule="auto"/>
    </w:pPr>
    <w:rPr>
      <w:rFonts w:asciiTheme="minorHAnsi" w:eastAsiaTheme="minorHAnsi" w:hAnsiTheme="minorHAnsi" w:cstheme="minorBidi"/>
      <w:iCs/>
      <w:color w:val="000000" w:themeColor="text1"/>
      <w:sz w:val="20"/>
      <w:szCs w:val="18"/>
    </w:rPr>
  </w:style>
  <w:style w:type="table" w:styleId="TableGrid">
    <w:name w:val="Table Grid"/>
    <w:basedOn w:val="TableNormal"/>
    <w:uiPriority w:val="39"/>
    <w:rsid w:val="003B6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971A00"/>
    <w:pPr>
      <w:tabs>
        <w:tab w:val="left" w:pos="380"/>
        <w:tab w:val="left" w:pos="500"/>
      </w:tabs>
      <w:spacing w:after="240"/>
      <w:ind w:left="504" w:hanging="504"/>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787E05"/>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787E05"/>
    <w:rPr>
      <w:rFonts w:ascii="Segoe UI" w:hAnsi="Segoe UI" w:cs="Segoe UI"/>
      <w:sz w:val="18"/>
      <w:szCs w:val="18"/>
    </w:rPr>
  </w:style>
  <w:style w:type="character" w:styleId="CommentReference">
    <w:name w:val="annotation reference"/>
    <w:basedOn w:val="DefaultParagraphFont"/>
    <w:uiPriority w:val="99"/>
    <w:semiHidden/>
    <w:unhideWhenUsed/>
    <w:rsid w:val="00787E05"/>
    <w:rPr>
      <w:sz w:val="16"/>
      <w:szCs w:val="16"/>
    </w:rPr>
  </w:style>
  <w:style w:type="paragraph" w:styleId="CommentText">
    <w:name w:val="annotation text"/>
    <w:basedOn w:val="Normal"/>
    <w:link w:val="CommentTextChar"/>
    <w:uiPriority w:val="99"/>
    <w:semiHidden/>
    <w:unhideWhenUsed/>
    <w:rsid w:val="00787E05"/>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87E05"/>
    <w:rPr>
      <w:sz w:val="20"/>
      <w:szCs w:val="20"/>
    </w:rPr>
  </w:style>
  <w:style w:type="paragraph" w:styleId="CommentSubject">
    <w:name w:val="annotation subject"/>
    <w:basedOn w:val="CommentText"/>
    <w:next w:val="CommentText"/>
    <w:link w:val="CommentSubjectChar"/>
    <w:uiPriority w:val="99"/>
    <w:semiHidden/>
    <w:unhideWhenUsed/>
    <w:rsid w:val="00787E05"/>
    <w:rPr>
      <w:b/>
      <w:bCs/>
    </w:rPr>
  </w:style>
  <w:style w:type="character" w:customStyle="1" w:styleId="CommentSubjectChar">
    <w:name w:val="Comment Subject Char"/>
    <w:basedOn w:val="CommentTextChar"/>
    <w:link w:val="CommentSubject"/>
    <w:uiPriority w:val="99"/>
    <w:semiHidden/>
    <w:rsid w:val="00787E05"/>
    <w:rPr>
      <w:b/>
      <w:bCs/>
      <w:sz w:val="20"/>
      <w:szCs w:val="20"/>
    </w:rPr>
  </w:style>
  <w:style w:type="paragraph" w:styleId="DocumentMap">
    <w:name w:val="Document Map"/>
    <w:basedOn w:val="Normal"/>
    <w:link w:val="DocumentMapChar"/>
    <w:uiPriority w:val="99"/>
    <w:semiHidden/>
    <w:unhideWhenUsed/>
    <w:rsid w:val="0098321D"/>
  </w:style>
  <w:style w:type="character" w:customStyle="1" w:styleId="DocumentMapChar">
    <w:name w:val="Document Map Char"/>
    <w:basedOn w:val="DefaultParagraphFont"/>
    <w:link w:val="DocumentMap"/>
    <w:uiPriority w:val="99"/>
    <w:semiHidden/>
    <w:rsid w:val="0098321D"/>
    <w:rPr>
      <w:rFonts w:ascii="Times New Roman" w:hAnsi="Times New Roman" w:cs="Times New Roman"/>
    </w:rPr>
  </w:style>
  <w:style w:type="paragraph" w:styleId="Revision">
    <w:name w:val="Revision"/>
    <w:hidden/>
    <w:uiPriority w:val="99"/>
    <w:semiHidden/>
    <w:rsid w:val="0098321D"/>
  </w:style>
  <w:style w:type="paragraph" w:styleId="Header">
    <w:name w:val="header"/>
    <w:basedOn w:val="Normal"/>
    <w:link w:val="HeaderChar"/>
    <w:uiPriority w:val="99"/>
    <w:unhideWhenUsed/>
    <w:rsid w:val="004D1089"/>
    <w:pPr>
      <w:tabs>
        <w:tab w:val="center" w:pos="4513"/>
        <w:tab w:val="right" w:pos="9026"/>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4D1089"/>
  </w:style>
  <w:style w:type="paragraph" w:styleId="Footer">
    <w:name w:val="footer"/>
    <w:basedOn w:val="Normal"/>
    <w:link w:val="FooterChar"/>
    <w:uiPriority w:val="99"/>
    <w:unhideWhenUsed/>
    <w:rsid w:val="004D1089"/>
    <w:pPr>
      <w:tabs>
        <w:tab w:val="center" w:pos="4513"/>
        <w:tab w:val="right" w:pos="9026"/>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4D1089"/>
  </w:style>
  <w:style w:type="character" w:styleId="Hyperlink">
    <w:name w:val="Hyperlink"/>
    <w:basedOn w:val="DefaultParagraphFont"/>
    <w:uiPriority w:val="99"/>
    <w:unhideWhenUsed/>
    <w:rsid w:val="00C521F5"/>
    <w:rPr>
      <w:color w:val="0563C1" w:themeColor="hyperlink"/>
      <w:u w:val="single"/>
    </w:rPr>
  </w:style>
  <w:style w:type="character" w:styleId="UnresolvedMention">
    <w:name w:val="Unresolved Mention"/>
    <w:basedOn w:val="DefaultParagraphFont"/>
    <w:uiPriority w:val="99"/>
    <w:rsid w:val="00C521F5"/>
    <w:rPr>
      <w:color w:val="605E5C"/>
      <w:shd w:val="clear" w:color="auto" w:fill="E1DFDD"/>
    </w:rPr>
  </w:style>
  <w:style w:type="character" w:styleId="FollowedHyperlink">
    <w:name w:val="FollowedHyperlink"/>
    <w:basedOn w:val="DefaultParagraphFont"/>
    <w:uiPriority w:val="99"/>
    <w:semiHidden/>
    <w:unhideWhenUsed/>
    <w:rsid w:val="00130579"/>
    <w:rPr>
      <w:color w:val="954F72" w:themeColor="followedHyperlink"/>
      <w:u w:val="single"/>
    </w:rPr>
  </w:style>
  <w:style w:type="character" w:styleId="PageNumber">
    <w:name w:val="page number"/>
    <w:basedOn w:val="DefaultParagraphFont"/>
    <w:uiPriority w:val="99"/>
    <w:semiHidden/>
    <w:unhideWhenUsed/>
    <w:rsid w:val="00ED6B34"/>
  </w:style>
  <w:style w:type="paragraph" w:styleId="ListParagraph">
    <w:name w:val="List Paragraph"/>
    <w:basedOn w:val="Normal"/>
    <w:uiPriority w:val="34"/>
    <w:qFormat/>
    <w:rsid w:val="004B168F"/>
    <w:pPr>
      <w:ind w:left="720"/>
      <w:contextualSpacing/>
    </w:pPr>
    <w:rPr>
      <w:rFonts w:asciiTheme="minorHAnsi" w:eastAsiaTheme="minorHAnsi" w:hAnsiTheme="minorHAnsi" w:cstheme="minorBidi"/>
    </w:rPr>
  </w:style>
  <w:style w:type="character" w:styleId="LineNumber">
    <w:name w:val="line number"/>
    <w:basedOn w:val="DefaultParagraphFont"/>
    <w:uiPriority w:val="99"/>
    <w:semiHidden/>
    <w:unhideWhenUsed/>
    <w:rsid w:val="005B25E4"/>
  </w:style>
  <w:style w:type="paragraph" w:styleId="NormalWeb">
    <w:name w:val="Normal (Web)"/>
    <w:basedOn w:val="Normal"/>
    <w:uiPriority w:val="99"/>
    <w:semiHidden/>
    <w:unhideWhenUsed/>
    <w:rsid w:val="007F1854"/>
    <w:pPr>
      <w:spacing w:before="100" w:beforeAutospacing="1" w:after="100" w:afterAutospacing="1"/>
    </w:pPr>
  </w:style>
  <w:style w:type="character" w:styleId="Strong">
    <w:name w:val="Strong"/>
    <w:basedOn w:val="DefaultParagraphFont"/>
    <w:uiPriority w:val="22"/>
    <w:qFormat/>
    <w:rsid w:val="007F1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136774">
      <w:bodyDiv w:val="1"/>
      <w:marLeft w:val="0"/>
      <w:marRight w:val="0"/>
      <w:marTop w:val="0"/>
      <w:marBottom w:val="0"/>
      <w:divBdr>
        <w:top w:val="none" w:sz="0" w:space="0" w:color="auto"/>
        <w:left w:val="none" w:sz="0" w:space="0" w:color="auto"/>
        <w:bottom w:val="none" w:sz="0" w:space="0" w:color="auto"/>
        <w:right w:val="none" w:sz="0" w:space="0" w:color="auto"/>
      </w:divBdr>
    </w:div>
    <w:div w:id="278799336">
      <w:bodyDiv w:val="1"/>
      <w:marLeft w:val="0"/>
      <w:marRight w:val="0"/>
      <w:marTop w:val="0"/>
      <w:marBottom w:val="0"/>
      <w:divBdr>
        <w:top w:val="none" w:sz="0" w:space="0" w:color="auto"/>
        <w:left w:val="none" w:sz="0" w:space="0" w:color="auto"/>
        <w:bottom w:val="none" w:sz="0" w:space="0" w:color="auto"/>
        <w:right w:val="none" w:sz="0" w:space="0" w:color="auto"/>
      </w:divBdr>
    </w:div>
    <w:div w:id="495846411">
      <w:bodyDiv w:val="1"/>
      <w:marLeft w:val="0"/>
      <w:marRight w:val="0"/>
      <w:marTop w:val="0"/>
      <w:marBottom w:val="0"/>
      <w:divBdr>
        <w:top w:val="none" w:sz="0" w:space="0" w:color="auto"/>
        <w:left w:val="none" w:sz="0" w:space="0" w:color="auto"/>
        <w:bottom w:val="none" w:sz="0" w:space="0" w:color="auto"/>
        <w:right w:val="none" w:sz="0" w:space="0" w:color="auto"/>
      </w:divBdr>
    </w:div>
    <w:div w:id="673341947">
      <w:bodyDiv w:val="1"/>
      <w:marLeft w:val="0"/>
      <w:marRight w:val="0"/>
      <w:marTop w:val="0"/>
      <w:marBottom w:val="0"/>
      <w:divBdr>
        <w:top w:val="none" w:sz="0" w:space="0" w:color="auto"/>
        <w:left w:val="none" w:sz="0" w:space="0" w:color="auto"/>
        <w:bottom w:val="none" w:sz="0" w:space="0" w:color="auto"/>
        <w:right w:val="none" w:sz="0" w:space="0" w:color="auto"/>
      </w:divBdr>
    </w:div>
    <w:div w:id="788860702">
      <w:bodyDiv w:val="1"/>
      <w:marLeft w:val="0"/>
      <w:marRight w:val="0"/>
      <w:marTop w:val="0"/>
      <w:marBottom w:val="0"/>
      <w:divBdr>
        <w:top w:val="none" w:sz="0" w:space="0" w:color="auto"/>
        <w:left w:val="none" w:sz="0" w:space="0" w:color="auto"/>
        <w:bottom w:val="none" w:sz="0" w:space="0" w:color="auto"/>
        <w:right w:val="none" w:sz="0" w:space="0" w:color="auto"/>
      </w:divBdr>
    </w:div>
    <w:div w:id="1159073180">
      <w:bodyDiv w:val="1"/>
      <w:marLeft w:val="0"/>
      <w:marRight w:val="0"/>
      <w:marTop w:val="0"/>
      <w:marBottom w:val="0"/>
      <w:divBdr>
        <w:top w:val="none" w:sz="0" w:space="0" w:color="auto"/>
        <w:left w:val="none" w:sz="0" w:space="0" w:color="auto"/>
        <w:bottom w:val="none" w:sz="0" w:space="0" w:color="auto"/>
        <w:right w:val="none" w:sz="0" w:space="0" w:color="auto"/>
      </w:divBdr>
    </w:div>
    <w:div w:id="1184780015">
      <w:bodyDiv w:val="1"/>
      <w:marLeft w:val="0"/>
      <w:marRight w:val="0"/>
      <w:marTop w:val="0"/>
      <w:marBottom w:val="0"/>
      <w:divBdr>
        <w:top w:val="none" w:sz="0" w:space="0" w:color="auto"/>
        <w:left w:val="none" w:sz="0" w:space="0" w:color="auto"/>
        <w:bottom w:val="none" w:sz="0" w:space="0" w:color="auto"/>
        <w:right w:val="none" w:sz="0" w:space="0" w:color="auto"/>
      </w:divBdr>
    </w:div>
    <w:div w:id="1211646084">
      <w:bodyDiv w:val="1"/>
      <w:marLeft w:val="0"/>
      <w:marRight w:val="0"/>
      <w:marTop w:val="0"/>
      <w:marBottom w:val="0"/>
      <w:divBdr>
        <w:top w:val="none" w:sz="0" w:space="0" w:color="auto"/>
        <w:left w:val="none" w:sz="0" w:space="0" w:color="auto"/>
        <w:bottom w:val="none" w:sz="0" w:space="0" w:color="auto"/>
        <w:right w:val="none" w:sz="0" w:space="0" w:color="auto"/>
      </w:divBdr>
    </w:div>
    <w:div w:id="1224683952">
      <w:bodyDiv w:val="1"/>
      <w:marLeft w:val="0"/>
      <w:marRight w:val="0"/>
      <w:marTop w:val="0"/>
      <w:marBottom w:val="0"/>
      <w:divBdr>
        <w:top w:val="none" w:sz="0" w:space="0" w:color="auto"/>
        <w:left w:val="none" w:sz="0" w:space="0" w:color="auto"/>
        <w:bottom w:val="none" w:sz="0" w:space="0" w:color="auto"/>
        <w:right w:val="none" w:sz="0" w:space="0" w:color="auto"/>
      </w:divBdr>
    </w:div>
    <w:div w:id="1226257265">
      <w:bodyDiv w:val="1"/>
      <w:marLeft w:val="0"/>
      <w:marRight w:val="0"/>
      <w:marTop w:val="0"/>
      <w:marBottom w:val="0"/>
      <w:divBdr>
        <w:top w:val="none" w:sz="0" w:space="0" w:color="auto"/>
        <w:left w:val="none" w:sz="0" w:space="0" w:color="auto"/>
        <w:bottom w:val="none" w:sz="0" w:space="0" w:color="auto"/>
        <w:right w:val="none" w:sz="0" w:space="0" w:color="auto"/>
      </w:divBdr>
    </w:div>
    <w:div w:id="1522401730">
      <w:bodyDiv w:val="1"/>
      <w:marLeft w:val="0"/>
      <w:marRight w:val="0"/>
      <w:marTop w:val="0"/>
      <w:marBottom w:val="0"/>
      <w:divBdr>
        <w:top w:val="none" w:sz="0" w:space="0" w:color="auto"/>
        <w:left w:val="none" w:sz="0" w:space="0" w:color="auto"/>
        <w:bottom w:val="none" w:sz="0" w:space="0" w:color="auto"/>
        <w:right w:val="none" w:sz="0" w:space="0" w:color="auto"/>
      </w:divBdr>
    </w:div>
    <w:div w:id="1594582939">
      <w:bodyDiv w:val="1"/>
      <w:marLeft w:val="0"/>
      <w:marRight w:val="0"/>
      <w:marTop w:val="0"/>
      <w:marBottom w:val="0"/>
      <w:divBdr>
        <w:top w:val="none" w:sz="0" w:space="0" w:color="auto"/>
        <w:left w:val="none" w:sz="0" w:space="0" w:color="auto"/>
        <w:bottom w:val="none" w:sz="0" w:space="0" w:color="auto"/>
        <w:right w:val="none" w:sz="0" w:space="0" w:color="auto"/>
      </w:divBdr>
    </w:div>
    <w:div w:id="1686321638">
      <w:bodyDiv w:val="1"/>
      <w:marLeft w:val="0"/>
      <w:marRight w:val="0"/>
      <w:marTop w:val="0"/>
      <w:marBottom w:val="0"/>
      <w:divBdr>
        <w:top w:val="none" w:sz="0" w:space="0" w:color="auto"/>
        <w:left w:val="none" w:sz="0" w:space="0" w:color="auto"/>
        <w:bottom w:val="none" w:sz="0" w:space="0" w:color="auto"/>
        <w:right w:val="none" w:sz="0" w:space="0" w:color="auto"/>
      </w:divBdr>
    </w:div>
    <w:div w:id="1783768048">
      <w:bodyDiv w:val="1"/>
      <w:marLeft w:val="0"/>
      <w:marRight w:val="0"/>
      <w:marTop w:val="0"/>
      <w:marBottom w:val="0"/>
      <w:divBdr>
        <w:top w:val="none" w:sz="0" w:space="0" w:color="auto"/>
        <w:left w:val="none" w:sz="0" w:space="0" w:color="auto"/>
        <w:bottom w:val="none" w:sz="0" w:space="0" w:color="auto"/>
        <w:right w:val="none" w:sz="0" w:space="0" w:color="auto"/>
      </w:divBdr>
    </w:div>
    <w:div w:id="1913928169">
      <w:bodyDiv w:val="1"/>
      <w:marLeft w:val="0"/>
      <w:marRight w:val="0"/>
      <w:marTop w:val="0"/>
      <w:marBottom w:val="0"/>
      <w:divBdr>
        <w:top w:val="none" w:sz="0" w:space="0" w:color="auto"/>
        <w:left w:val="none" w:sz="0" w:space="0" w:color="auto"/>
        <w:bottom w:val="none" w:sz="0" w:space="0" w:color="auto"/>
        <w:right w:val="none" w:sz="0" w:space="0" w:color="auto"/>
      </w:divBdr>
    </w:div>
    <w:div w:id="2117601234">
      <w:bodyDiv w:val="1"/>
      <w:marLeft w:val="0"/>
      <w:marRight w:val="0"/>
      <w:marTop w:val="0"/>
      <w:marBottom w:val="0"/>
      <w:divBdr>
        <w:top w:val="none" w:sz="0" w:space="0" w:color="auto"/>
        <w:left w:val="none" w:sz="0" w:space="0" w:color="auto"/>
        <w:bottom w:val="none" w:sz="0" w:space="0" w:color="auto"/>
        <w:right w:val="none" w:sz="0" w:space="0" w:color="auto"/>
      </w:divBdr>
    </w:div>
    <w:div w:id="21284987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FFA4C-3B3C-2740-9BE5-E1CEFD5E5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21</Pages>
  <Words>18253</Words>
  <Characters>104044</Characters>
  <Application>Microsoft Office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122053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Gilbert</dc:creator>
  <cp:keywords/>
  <dc:description/>
  <cp:lastModifiedBy>Claire Gilbert</cp:lastModifiedBy>
  <cp:revision>13</cp:revision>
  <cp:lastPrinted>2018-11-24T20:37:00Z</cp:lastPrinted>
  <dcterms:created xsi:type="dcterms:W3CDTF">2019-01-04T09:31:00Z</dcterms:created>
  <dcterms:modified xsi:type="dcterms:W3CDTF">2019-01-04T11:25:00Z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zotero-version="5.0.59"&gt;&lt;session id="0aLt9lyG"/&gt;&lt;style id="http://www.zotero.org/styles/vancouver-superscript" locale="en-GB" hasBibliography="1" bibliographyStyleHasBeenSet="1"/&gt;&lt;prefs&gt;&lt;pref name="fieldType" value="Field"/&gt;&lt;pref na</vt:lpwstr>
  </property>
  <property fmtid="{D5CDD505-2E9C-101B-9397-08002B2CF9AE}" pid="3" name="ZOTERO_PREF_2">
    <vt:lpwstr>me="automaticJournalAbbreviations" value="true"/&gt;&lt;pref name="delayCitationUpdates" value="true"/&gt;&lt;pref name="dontAskDelayCitationUpdates" value="true"/&gt;&lt;/prefs&gt;&lt;/data&gt;</vt:lpwstr>
  </property>
  <property fmtid="{D5CDD505-2E9C-101B-9397-08002B2CF9AE}" pid="4" name="Mendeley Document_1">
    <vt:lpwstr>True</vt:lpwstr>
  </property>
  <property fmtid="{D5CDD505-2E9C-101B-9397-08002B2CF9AE}" pid="5" name="Mendeley Unique User Id_1">
    <vt:lpwstr>4307cde5-324a-3752-b970-eaaafa427db4</vt:lpwstr>
  </property>
  <property fmtid="{D5CDD505-2E9C-101B-9397-08002B2CF9AE}" pid="6" name="Mendeley Citation Style_1">
    <vt:lpwstr>http://www.zotero.org/styles/apa</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6th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10th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8th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