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23DC8" w14:textId="77777777" w:rsidR="00B1176B" w:rsidRPr="00561C3B" w:rsidRDefault="00F20B95" w:rsidP="00D57FBB">
      <w:pPr>
        <w:pStyle w:val="Heading2"/>
        <w:jc w:val="left"/>
        <w:divId w:val="75711850"/>
        <w:rPr>
          <w:rFonts w:eastAsia="Times New Roman"/>
          <w:sz w:val="28"/>
          <w:szCs w:val="28"/>
          <w:lang w:val="en-US"/>
        </w:rPr>
      </w:pPr>
      <w:bookmarkStart w:id="0" w:name="_GoBack"/>
      <w:bookmarkEnd w:id="0"/>
      <w:r w:rsidRPr="00561C3B">
        <w:rPr>
          <w:rFonts w:eastAsia="Times New Roman"/>
          <w:sz w:val="28"/>
          <w:szCs w:val="28"/>
          <w:lang w:val="en-US"/>
        </w:rPr>
        <w:t xml:space="preserve">Towards a Unified Terminology of Processing Levels for Low-cost </w:t>
      </w:r>
      <w:r w:rsidR="00781656">
        <w:rPr>
          <w:rFonts w:eastAsia="Times New Roman"/>
          <w:sz w:val="28"/>
          <w:szCs w:val="28"/>
          <w:lang w:val="en-US"/>
        </w:rPr>
        <w:t xml:space="preserve">Air-Quality </w:t>
      </w:r>
      <w:r w:rsidRPr="00561C3B">
        <w:rPr>
          <w:rFonts w:eastAsia="Times New Roman"/>
          <w:sz w:val="28"/>
          <w:szCs w:val="28"/>
          <w:lang w:val="en-US"/>
        </w:rPr>
        <w:t>Sensors</w:t>
      </w:r>
    </w:p>
    <w:p w14:paraId="3978C626" w14:textId="77777777" w:rsidR="005360FE" w:rsidRPr="00364E3A" w:rsidRDefault="008239A1" w:rsidP="00AE2473">
      <w:pPr>
        <w:jc w:val="left"/>
        <w:divId w:val="75711850"/>
        <w:rPr>
          <w:rStyle w:val="p1xr-x-x-1201"/>
          <w:sz w:val="22"/>
          <w:szCs w:val="22"/>
          <w:lang w:val="en-US"/>
        </w:rPr>
      </w:pPr>
      <w:r w:rsidRPr="00364E3A">
        <w:rPr>
          <w:rStyle w:val="p1xr-x-x-1201"/>
          <w:sz w:val="22"/>
          <w:szCs w:val="22"/>
          <w:lang w:val="en-US"/>
        </w:rPr>
        <w:t>Philipp Schneider</w:t>
      </w:r>
      <w:r w:rsidRPr="00364E3A">
        <w:rPr>
          <w:rStyle w:val="p1xr-x-x-1201"/>
          <w:sz w:val="22"/>
          <w:szCs w:val="22"/>
          <w:vertAlign w:val="superscript"/>
          <w:lang w:val="en-US"/>
        </w:rPr>
        <w:t>1</w:t>
      </w:r>
      <w:r w:rsidR="00364E3A" w:rsidRPr="00364E3A">
        <w:rPr>
          <w:rStyle w:val="p1xr-x-x-1201"/>
          <w:sz w:val="22"/>
          <w:szCs w:val="22"/>
          <w:lang w:val="en-US"/>
        </w:rPr>
        <w:t xml:space="preserve">, </w:t>
      </w:r>
      <w:r w:rsidRPr="00364E3A">
        <w:rPr>
          <w:rStyle w:val="p1xr-x-x-1201"/>
          <w:sz w:val="22"/>
          <w:szCs w:val="22"/>
          <w:lang w:val="en-US"/>
        </w:rPr>
        <w:t>Alena Bartonova</w:t>
      </w:r>
      <w:r w:rsidRPr="00364E3A">
        <w:rPr>
          <w:rStyle w:val="p1xr-x-x-1201"/>
          <w:sz w:val="22"/>
          <w:szCs w:val="22"/>
          <w:vertAlign w:val="superscript"/>
          <w:lang w:val="en-US"/>
        </w:rPr>
        <w:t>1</w:t>
      </w:r>
      <w:r w:rsidR="00364E3A" w:rsidRPr="00364E3A">
        <w:rPr>
          <w:rStyle w:val="p1xr-x-x-1201"/>
          <w:sz w:val="22"/>
          <w:szCs w:val="22"/>
          <w:lang w:val="en-US"/>
        </w:rPr>
        <w:t xml:space="preserve">, </w:t>
      </w:r>
      <w:proofErr w:type="spellStart"/>
      <w:r w:rsidR="005360FE" w:rsidRPr="00364E3A">
        <w:rPr>
          <w:rStyle w:val="p1xr-x-x-1201"/>
          <w:sz w:val="22"/>
          <w:szCs w:val="22"/>
          <w:lang w:val="en-US"/>
        </w:rPr>
        <w:t>Nuria</w:t>
      </w:r>
      <w:proofErr w:type="spellEnd"/>
      <w:r w:rsidR="005360FE" w:rsidRPr="00364E3A">
        <w:rPr>
          <w:rStyle w:val="p1xr-x-x-1201"/>
          <w:sz w:val="22"/>
          <w:szCs w:val="22"/>
          <w:lang w:val="en-US"/>
        </w:rPr>
        <w:t xml:space="preserve"> Castell</w:t>
      </w:r>
      <w:r w:rsidRPr="00364E3A">
        <w:rPr>
          <w:rStyle w:val="p1xr-x-x-1201"/>
          <w:sz w:val="22"/>
          <w:szCs w:val="22"/>
          <w:vertAlign w:val="superscript"/>
          <w:lang w:val="en-US"/>
        </w:rPr>
        <w:t>1</w:t>
      </w:r>
      <w:r w:rsidR="00364E3A" w:rsidRPr="00364E3A">
        <w:rPr>
          <w:rStyle w:val="p1xr-x-x-1201"/>
          <w:sz w:val="22"/>
          <w:szCs w:val="22"/>
          <w:lang w:val="en-US"/>
        </w:rPr>
        <w:t xml:space="preserve">, </w:t>
      </w:r>
      <w:r w:rsidR="005360FE" w:rsidRPr="00364E3A">
        <w:rPr>
          <w:rStyle w:val="p1xr-x-x-1201"/>
          <w:sz w:val="22"/>
          <w:szCs w:val="22"/>
          <w:lang w:val="en-US"/>
        </w:rPr>
        <w:t>Franck R. Dauge</w:t>
      </w:r>
      <w:r w:rsidRPr="00364E3A">
        <w:rPr>
          <w:rStyle w:val="p1xr-x-x-1201"/>
          <w:sz w:val="22"/>
          <w:szCs w:val="22"/>
          <w:vertAlign w:val="superscript"/>
          <w:lang w:val="en-US"/>
        </w:rPr>
        <w:t>1</w:t>
      </w:r>
      <w:r w:rsidR="00364E3A" w:rsidRPr="00364E3A">
        <w:rPr>
          <w:rStyle w:val="p1xr-x-x-1201"/>
          <w:sz w:val="22"/>
          <w:szCs w:val="22"/>
          <w:lang w:val="en-US"/>
        </w:rPr>
        <w:t xml:space="preserve">, </w:t>
      </w:r>
      <w:r w:rsidRPr="00364E3A">
        <w:rPr>
          <w:rStyle w:val="p1xr-x-x-1201"/>
          <w:sz w:val="22"/>
          <w:szCs w:val="22"/>
          <w:lang w:val="en-US"/>
        </w:rPr>
        <w:t>Michel Gerboles</w:t>
      </w:r>
      <w:r w:rsidRPr="00364E3A">
        <w:rPr>
          <w:rStyle w:val="p1xr-x-x-1201"/>
          <w:sz w:val="22"/>
          <w:szCs w:val="22"/>
          <w:vertAlign w:val="superscript"/>
          <w:lang w:val="en-US"/>
        </w:rPr>
        <w:t>2</w:t>
      </w:r>
      <w:r w:rsidR="00364E3A" w:rsidRPr="00364E3A">
        <w:rPr>
          <w:rStyle w:val="p1xr-x-x-1201"/>
          <w:sz w:val="22"/>
          <w:szCs w:val="22"/>
          <w:lang w:val="en-US"/>
        </w:rPr>
        <w:t xml:space="preserve">, </w:t>
      </w:r>
      <w:r w:rsidRPr="00364E3A">
        <w:rPr>
          <w:rStyle w:val="p1xr-x-x-1201"/>
          <w:sz w:val="22"/>
          <w:szCs w:val="22"/>
          <w:lang w:val="en-US"/>
        </w:rPr>
        <w:t>Gayle S. W. Hagler</w:t>
      </w:r>
      <w:r w:rsidR="00AB2B79" w:rsidRPr="00364E3A">
        <w:rPr>
          <w:rStyle w:val="p1xr-x-x-1201"/>
          <w:sz w:val="22"/>
          <w:szCs w:val="22"/>
          <w:vertAlign w:val="superscript"/>
          <w:lang w:val="en-US"/>
        </w:rPr>
        <w:t>3</w:t>
      </w:r>
      <w:r w:rsidR="00364E3A" w:rsidRPr="00364E3A">
        <w:rPr>
          <w:rStyle w:val="p1xr-x-x-1201"/>
          <w:sz w:val="22"/>
          <w:szCs w:val="22"/>
          <w:lang w:val="en-US"/>
        </w:rPr>
        <w:t xml:space="preserve">, </w:t>
      </w:r>
      <w:r w:rsidRPr="00364E3A">
        <w:rPr>
          <w:rStyle w:val="p1xr-x-x-1201"/>
          <w:sz w:val="22"/>
          <w:szCs w:val="22"/>
          <w:lang w:val="en-US"/>
        </w:rPr>
        <w:t>Christoph Hüglin</w:t>
      </w:r>
      <w:r w:rsidRPr="00364E3A">
        <w:rPr>
          <w:rStyle w:val="p1xr-x-x-1201"/>
          <w:sz w:val="22"/>
          <w:szCs w:val="22"/>
          <w:lang w:val="en-US"/>
        </w:rPr>
        <w:softHyphen/>
      </w:r>
      <w:r w:rsidR="00AB2B79" w:rsidRPr="00364E3A">
        <w:rPr>
          <w:rStyle w:val="p1xr-x-x-1201"/>
          <w:sz w:val="22"/>
          <w:szCs w:val="22"/>
          <w:vertAlign w:val="superscript"/>
          <w:lang w:val="en-US"/>
        </w:rPr>
        <w:t>4</w:t>
      </w:r>
      <w:r w:rsidR="00364E3A" w:rsidRPr="00364E3A">
        <w:rPr>
          <w:rStyle w:val="p1xr-x-x-1201"/>
          <w:sz w:val="22"/>
          <w:szCs w:val="22"/>
          <w:lang w:val="en-US"/>
        </w:rPr>
        <w:t xml:space="preserve">, </w:t>
      </w:r>
      <w:r w:rsidRPr="00364E3A">
        <w:rPr>
          <w:rStyle w:val="p1xr-x-x-1201"/>
          <w:sz w:val="22"/>
          <w:szCs w:val="22"/>
          <w:lang w:val="en-US"/>
        </w:rPr>
        <w:t>Roderic L. Jones</w:t>
      </w:r>
      <w:r w:rsidR="00AB2B79" w:rsidRPr="00364E3A">
        <w:rPr>
          <w:rStyle w:val="p1xr-x-x-1201"/>
          <w:sz w:val="22"/>
          <w:szCs w:val="22"/>
          <w:vertAlign w:val="superscript"/>
          <w:lang w:val="en-US"/>
        </w:rPr>
        <w:t>5</w:t>
      </w:r>
      <w:r w:rsidR="00364E3A" w:rsidRPr="00364E3A">
        <w:rPr>
          <w:rStyle w:val="p1xr-x-x-1201"/>
          <w:sz w:val="22"/>
          <w:szCs w:val="22"/>
          <w:lang w:val="en-US"/>
        </w:rPr>
        <w:t>,</w:t>
      </w:r>
      <w:r w:rsidR="00364E3A">
        <w:rPr>
          <w:rStyle w:val="p1xr-x-x-1201"/>
          <w:sz w:val="22"/>
          <w:szCs w:val="22"/>
          <w:lang w:val="en-US"/>
        </w:rPr>
        <w:t xml:space="preserve"> </w:t>
      </w:r>
      <w:r w:rsidRPr="00364E3A">
        <w:rPr>
          <w:rStyle w:val="p1xr-x-x-1201"/>
          <w:sz w:val="22"/>
          <w:szCs w:val="22"/>
          <w:lang w:val="en-US"/>
        </w:rPr>
        <w:t>Sean Kh</w:t>
      </w:r>
      <w:r w:rsidR="00F319A0">
        <w:rPr>
          <w:rStyle w:val="p1xr-x-x-1201"/>
          <w:sz w:val="22"/>
          <w:szCs w:val="22"/>
          <w:lang w:val="en-US"/>
        </w:rPr>
        <w:t>a</w:t>
      </w:r>
      <w:r w:rsidRPr="00364E3A">
        <w:rPr>
          <w:rStyle w:val="p1xr-x-x-1201"/>
          <w:sz w:val="22"/>
          <w:szCs w:val="22"/>
          <w:lang w:val="en-US"/>
        </w:rPr>
        <w:t>n</w:t>
      </w:r>
      <w:r w:rsidR="00AB2B79" w:rsidRPr="00364E3A">
        <w:rPr>
          <w:rStyle w:val="p1xr-x-x-1201"/>
          <w:sz w:val="22"/>
          <w:szCs w:val="22"/>
          <w:vertAlign w:val="superscript"/>
          <w:lang w:val="en-US"/>
        </w:rPr>
        <w:t>6</w:t>
      </w:r>
      <w:r w:rsidR="00364E3A" w:rsidRPr="00364E3A">
        <w:rPr>
          <w:rStyle w:val="p1xr-x-x-1201"/>
          <w:sz w:val="22"/>
          <w:szCs w:val="22"/>
          <w:lang w:val="en-US"/>
        </w:rPr>
        <w:t xml:space="preserve">, </w:t>
      </w:r>
      <w:r w:rsidRPr="00364E3A">
        <w:rPr>
          <w:rStyle w:val="p1xr-x-x-1201"/>
          <w:sz w:val="22"/>
          <w:szCs w:val="22"/>
          <w:lang w:val="en-US"/>
        </w:rPr>
        <w:t>Alastair C. Lewis</w:t>
      </w:r>
      <w:r w:rsidR="00AB2B79" w:rsidRPr="00364E3A">
        <w:rPr>
          <w:rStyle w:val="p1xr-x-x-1201"/>
          <w:sz w:val="22"/>
          <w:szCs w:val="22"/>
          <w:vertAlign w:val="superscript"/>
          <w:lang w:val="en-US"/>
        </w:rPr>
        <w:t>7</w:t>
      </w:r>
      <w:r w:rsidR="00364E3A" w:rsidRPr="00364E3A">
        <w:rPr>
          <w:rStyle w:val="p1xr-x-x-1201"/>
          <w:sz w:val="22"/>
          <w:szCs w:val="22"/>
          <w:lang w:val="en-US"/>
        </w:rPr>
        <w:t>,</w:t>
      </w:r>
      <w:r w:rsidR="00364E3A">
        <w:rPr>
          <w:rStyle w:val="p1xr-x-x-1201"/>
          <w:sz w:val="22"/>
          <w:szCs w:val="22"/>
          <w:lang w:val="en-US"/>
        </w:rPr>
        <w:t xml:space="preserve"> </w:t>
      </w:r>
      <w:r w:rsidRPr="00364E3A">
        <w:rPr>
          <w:rStyle w:val="p1xr-x-x-1201"/>
          <w:sz w:val="22"/>
          <w:szCs w:val="22"/>
          <w:lang w:val="en-US"/>
        </w:rPr>
        <w:t>Bas Mijling</w:t>
      </w:r>
      <w:r w:rsidR="00AB2B79" w:rsidRPr="00364E3A">
        <w:rPr>
          <w:rStyle w:val="p1xr-x-x-1201"/>
          <w:sz w:val="22"/>
          <w:szCs w:val="22"/>
          <w:vertAlign w:val="superscript"/>
          <w:lang w:val="en-US"/>
        </w:rPr>
        <w:t>8</w:t>
      </w:r>
      <w:r w:rsidR="00364E3A" w:rsidRPr="00364E3A">
        <w:rPr>
          <w:rStyle w:val="p1xr-x-x-1201"/>
          <w:sz w:val="22"/>
          <w:szCs w:val="22"/>
          <w:lang w:val="en-US"/>
        </w:rPr>
        <w:t>,</w:t>
      </w:r>
      <w:r w:rsidR="00364E3A">
        <w:rPr>
          <w:rStyle w:val="p1xr-x-x-1201"/>
          <w:sz w:val="22"/>
          <w:szCs w:val="22"/>
          <w:lang w:val="en-US"/>
        </w:rPr>
        <w:t xml:space="preserve"> </w:t>
      </w:r>
      <w:r w:rsidRPr="00364E3A">
        <w:rPr>
          <w:rStyle w:val="p1xr-x-x-1201"/>
          <w:sz w:val="22"/>
          <w:szCs w:val="22"/>
          <w:lang w:val="en-US"/>
        </w:rPr>
        <w:t>Michael Müller</w:t>
      </w:r>
      <w:r w:rsidR="00AB2B79" w:rsidRPr="00364E3A">
        <w:rPr>
          <w:rStyle w:val="p1xr-x-x-1201"/>
          <w:sz w:val="22"/>
          <w:szCs w:val="22"/>
          <w:vertAlign w:val="superscript"/>
          <w:lang w:val="en-US"/>
        </w:rPr>
        <w:t>4</w:t>
      </w:r>
      <w:r w:rsidR="00364E3A" w:rsidRPr="00364E3A">
        <w:rPr>
          <w:rStyle w:val="p1xr-x-x-1201"/>
          <w:sz w:val="22"/>
          <w:szCs w:val="22"/>
          <w:lang w:val="en-US"/>
        </w:rPr>
        <w:t>,</w:t>
      </w:r>
      <w:r w:rsidR="00364E3A">
        <w:rPr>
          <w:rStyle w:val="p1xr-x-x-1201"/>
          <w:sz w:val="22"/>
          <w:szCs w:val="22"/>
          <w:lang w:val="en-US"/>
        </w:rPr>
        <w:t xml:space="preserve"> </w:t>
      </w:r>
      <w:r w:rsidRPr="00364E3A">
        <w:rPr>
          <w:rStyle w:val="p1xr-x-x-1201"/>
          <w:sz w:val="22"/>
          <w:szCs w:val="22"/>
          <w:lang w:val="en-US"/>
        </w:rPr>
        <w:t>Michele Penza</w:t>
      </w:r>
      <w:r w:rsidR="00AB2B79" w:rsidRPr="00364E3A">
        <w:rPr>
          <w:rStyle w:val="p1xr-x-x-1201"/>
          <w:sz w:val="22"/>
          <w:szCs w:val="22"/>
          <w:vertAlign w:val="superscript"/>
          <w:lang w:val="en-US"/>
        </w:rPr>
        <w:t>9</w:t>
      </w:r>
      <w:r w:rsidR="00364E3A" w:rsidRPr="00364E3A">
        <w:rPr>
          <w:rStyle w:val="p1xr-x-x-1201"/>
          <w:sz w:val="22"/>
          <w:szCs w:val="22"/>
          <w:lang w:val="en-US"/>
        </w:rPr>
        <w:t>,</w:t>
      </w:r>
      <w:r w:rsidR="00364E3A">
        <w:rPr>
          <w:rStyle w:val="p1xr-x-x-1201"/>
          <w:sz w:val="22"/>
          <w:szCs w:val="22"/>
          <w:lang w:val="en-US"/>
        </w:rPr>
        <w:t xml:space="preserve"> </w:t>
      </w:r>
      <w:r w:rsidRPr="00364E3A">
        <w:rPr>
          <w:rStyle w:val="p1xr-x-x-1201"/>
          <w:sz w:val="22"/>
          <w:szCs w:val="22"/>
          <w:lang w:val="en-US"/>
        </w:rPr>
        <w:t>Laurent Spinelle</w:t>
      </w:r>
      <w:r w:rsidR="00AB2B79" w:rsidRPr="00364E3A">
        <w:rPr>
          <w:rStyle w:val="p1xr-x-x-1201"/>
          <w:sz w:val="22"/>
          <w:szCs w:val="22"/>
          <w:vertAlign w:val="superscript"/>
          <w:lang w:val="en-US"/>
        </w:rPr>
        <w:t>10</w:t>
      </w:r>
      <w:r w:rsidR="00364E3A" w:rsidRPr="00364E3A">
        <w:rPr>
          <w:rStyle w:val="p1xr-x-x-1201"/>
          <w:sz w:val="22"/>
          <w:szCs w:val="22"/>
          <w:lang w:val="en-US"/>
        </w:rPr>
        <w:t>,</w:t>
      </w:r>
      <w:r w:rsidR="00364E3A">
        <w:rPr>
          <w:rStyle w:val="p1xr-x-x-1201"/>
          <w:sz w:val="22"/>
          <w:szCs w:val="22"/>
          <w:lang w:val="en-US"/>
        </w:rPr>
        <w:t xml:space="preserve"> </w:t>
      </w:r>
      <w:r w:rsidR="00AB2320">
        <w:rPr>
          <w:rStyle w:val="p1xr-x-x-1201"/>
          <w:sz w:val="22"/>
          <w:szCs w:val="22"/>
          <w:lang w:val="en-US"/>
        </w:rPr>
        <w:t>Brian Stacey</w:t>
      </w:r>
      <w:r w:rsidR="00AB2320" w:rsidRPr="00AB2320">
        <w:rPr>
          <w:rStyle w:val="p1xr-x-x-1201"/>
          <w:sz w:val="22"/>
          <w:szCs w:val="22"/>
          <w:vertAlign w:val="superscript"/>
          <w:lang w:val="en-US"/>
        </w:rPr>
        <w:t>11</w:t>
      </w:r>
      <w:r w:rsidR="00AB2320">
        <w:rPr>
          <w:rStyle w:val="p1xr-x-x-1201"/>
          <w:sz w:val="22"/>
          <w:szCs w:val="22"/>
          <w:lang w:val="en-US"/>
        </w:rPr>
        <w:t xml:space="preserve">, </w:t>
      </w:r>
      <w:r w:rsidR="005360FE" w:rsidRPr="00364E3A">
        <w:rPr>
          <w:rStyle w:val="p1xr-x-x-1201"/>
          <w:sz w:val="22"/>
          <w:szCs w:val="22"/>
          <w:lang w:val="en-US"/>
        </w:rPr>
        <w:t>Matthias Vogt</w:t>
      </w:r>
      <w:r w:rsidRPr="00364E3A">
        <w:rPr>
          <w:rStyle w:val="p1xr-x-x-1201"/>
          <w:sz w:val="22"/>
          <w:szCs w:val="22"/>
          <w:vertAlign w:val="superscript"/>
          <w:lang w:val="en-US"/>
        </w:rPr>
        <w:t>1</w:t>
      </w:r>
      <w:r w:rsidR="00364E3A" w:rsidRPr="00364E3A">
        <w:rPr>
          <w:rStyle w:val="p1xr-x-x-1201"/>
          <w:sz w:val="22"/>
          <w:szCs w:val="22"/>
          <w:lang w:val="en-US"/>
        </w:rPr>
        <w:t>,</w:t>
      </w:r>
      <w:r w:rsidR="00364E3A">
        <w:rPr>
          <w:rStyle w:val="p1xr-x-x-1201"/>
          <w:sz w:val="22"/>
          <w:szCs w:val="22"/>
          <w:lang w:val="en-US"/>
        </w:rPr>
        <w:t xml:space="preserve"> </w:t>
      </w:r>
      <w:r w:rsidR="005360FE" w:rsidRPr="00364E3A">
        <w:rPr>
          <w:rStyle w:val="p1xr-x-x-1201"/>
          <w:sz w:val="22"/>
          <w:szCs w:val="22"/>
          <w:lang w:val="en-US"/>
        </w:rPr>
        <w:t>Joost Wesseling</w:t>
      </w:r>
      <w:r w:rsidR="00AB2320">
        <w:rPr>
          <w:rStyle w:val="p1xr-x-x-1201"/>
          <w:sz w:val="22"/>
          <w:szCs w:val="22"/>
          <w:vertAlign w:val="superscript"/>
          <w:lang w:val="en-US"/>
        </w:rPr>
        <w:t>12</w:t>
      </w:r>
      <w:r w:rsidR="00364E3A" w:rsidRPr="00364E3A">
        <w:rPr>
          <w:rStyle w:val="p1xr-x-x-1201"/>
          <w:sz w:val="22"/>
          <w:szCs w:val="22"/>
          <w:lang w:val="en-US"/>
        </w:rPr>
        <w:t>,</w:t>
      </w:r>
      <w:r w:rsidR="00364E3A">
        <w:rPr>
          <w:rStyle w:val="p1xr-x-x-1201"/>
          <w:sz w:val="22"/>
          <w:szCs w:val="22"/>
          <w:lang w:val="en-US"/>
        </w:rPr>
        <w:t xml:space="preserve"> </w:t>
      </w:r>
      <w:r w:rsidR="005360FE">
        <w:rPr>
          <w:rStyle w:val="p1xr-x-x-1201"/>
          <w:sz w:val="22"/>
          <w:szCs w:val="22"/>
          <w:lang w:val="en-US"/>
        </w:rPr>
        <w:t>Ronald W. Williams</w:t>
      </w:r>
      <w:r w:rsidR="00AB2B79" w:rsidRPr="00AB2B79">
        <w:rPr>
          <w:rStyle w:val="p1xr-x-x-1201"/>
          <w:sz w:val="22"/>
          <w:szCs w:val="22"/>
          <w:vertAlign w:val="superscript"/>
          <w:lang w:val="en-US"/>
        </w:rPr>
        <w:t>3</w:t>
      </w:r>
    </w:p>
    <w:p w14:paraId="695664E4" w14:textId="77777777" w:rsidR="00AB2B79" w:rsidRDefault="00F20B95" w:rsidP="00AE2473">
      <w:pPr>
        <w:jc w:val="left"/>
        <w:divId w:val="75711850"/>
        <w:rPr>
          <w:rStyle w:val="p1xr-1"/>
          <w:rFonts w:eastAsia="Times New Roman"/>
          <w:sz w:val="18"/>
          <w:szCs w:val="18"/>
          <w:lang w:val="en-US"/>
        </w:rPr>
      </w:pPr>
      <w:r w:rsidRPr="00364E3A">
        <w:rPr>
          <w:rFonts w:eastAsia="Times New Roman"/>
          <w:szCs w:val="22"/>
          <w:lang w:val="en-US"/>
        </w:rPr>
        <w:br/>
      </w:r>
      <w:r w:rsidRPr="00561C3B">
        <w:rPr>
          <w:rStyle w:val="p1xr-1"/>
          <w:rFonts w:eastAsia="Times New Roman"/>
          <w:sz w:val="18"/>
          <w:szCs w:val="18"/>
          <w:vertAlign w:val="superscript"/>
          <w:lang w:val="en-US"/>
        </w:rPr>
        <w:t>1</w:t>
      </w:r>
      <w:r w:rsidRPr="00561C3B">
        <w:rPr>
          <w:rStyle w:val="p1xr-x-x-1201"/>
          <w:rFonts w:eastAsia="Times New Roman"/>
          <w:sz w:val="18"/>
          <w:szCs w:val="18"/>
          <w:lang w:val="en-US"/>
        </w:rPr>
        <w:t>NILU - Norwegian Institute for Air Research</w:t>
      </w:r>
      <w:r w:rsidR="00911DB2">
        <w:rPr>
          <w:rStyle w:val="p1xr-x-x-1201"/>
          <w:rFonts w:eastAsia="Times New Roman"/>
          <w:sz w:val="18"/>
          <w:szCs w:val="18"/>
          <w:lang w:val="en-US"/>
        </w:rPr>
        <w:t xml:space="preserve">, PO Box 100, </w:t>
      </w:r>
      <w:proofErr w:type="spellStart"/>
      <w:r w:rsidR="00911DB2">
        <w:rPr>
          <w:rStyle w:val="p1xr-x-x-1201"/>
          <w:rFonts w:eastAsia="Times New Roman"/>
          <w:sz w:val="18"/>
          <w:szCs w:val="18"/>
          <w:lang w:val="en-US"/>
        </w:rPr>
        <w:t>Kjeller</w:t>
      </w:r>
      <w:proofErr w:type="spellEnd"/>
      <w:r w:rsidR="00911DB2">
        <w:rPr>
          <w:rStyle w:val="p1xr-x-x-1201"/>
          <w:rFonts w:eastAsia="Times New Roman"/>
          <w:sz w:val="18"/>
          <w:szCs w:val="18"/>
          <w:lang w:val="en-US"/>
        </w:rPr>
        <w:t>, Norway</w:t>
      </w:r>
      <w:r w:rsidRPr="00561C3B">
        <w:rPr>
          <w:rFonts w:eastAsia="Times New Roman"/>
          <w:sz w:val="18"/>
          <w:szCs w:val="18"/>
          <w:lang w:val="en-US"/>
        </w:rPr>
        <w:br/>
      </w:r>
      <w:r w:rsidRPr="00561C3B">
        <w:rPr>
          <w:rStyle w:val="p1xr-1"/>
          <w:rFonts w:eastAsia="Times New Roman"/>
          <w:sz w:val="18"/>
          <w:szCs w:val="18"/>
          <w:vertAlign w:val="superscript"/>
          <w:lang w:val="en-US"/>
        </w:rPr>
        <w:t>2</w:t>
      </w:r>
      <w:r w:rsidR="00AE2473" w:rsidRPr="00561C3B">
        <w:rPr>
          <w:rStyle w:val="p1xr-1"/>
          <w:rFonts w:eastAsia="Times New Roman"/>
          <w:sz w:val="18"/>
          <w:szCs w:val="18"/>
          <w:lang w:val="en-US"/>
        </w:rPr>
        <w:t xml:space="preserve">European </w:t>
      </w:r>
      <w:r w:rsidR="00031BF2" w:rsidRPr="00561C3B">
        <w:rPr>
          <w:rStyle w:val="p1xr-1"/>
          <w:rFonts w:eastAsia="Times New Roman"/>
          <w:sz w:val="18"/>
          <w:szCs w:val="18"/>
          <w:lang w:val="en-US"/>
        </w:rPr>
        <w:t>Commission</w:t>
      </w:r>
      <w:r w:rsidR="00AE2473" w:rsidRPr="00561C3B">
        <w:rPr>
          <w:rStyle w:val="p1xr-1"/>
          <w:rFonts w:eastAsia="Times New Roman"/>
          <w:sz w:val="18"/>
          <w:szCs w:val="18"/>
          <w:lang w:val="en-US"/>
        </w:rPr>
        <w:t xml:space="preserve"> – Joint Research Centre, </w:t>
      </w:r>
      <w:proofErr w:type="spellStart"/>
      <w:r w:rsidR="00AE2473" w:rsidRPr="00561C3B">
        <w:rPr>
          <w:rStyle w:val="p1xr-1"/>
          <w:rFonts w:eastAsia="Times New Roman"/>
          <w:sz w:val="18"/>
          <w:szCs w:val="18"/>
          <w:lang w:val="en-US"/>
        </w:rPr>
        <w:t>Ispra</w:t>
      </w:r>
      <w:proofErr w:type="spellEnd"/>
      <w:r w:rsidR="00AE2473" w:rsidRPr="00561C3B">
        <w:rPr>
          <w:rStyle w:val="p1xr-1"/>
          <w:rFonts w:eastAsia="Times New Roman"/>
          <w:sz w:val="18"/>
          <w:szCs w:val="18"/>
          <w:lang w:val="en-US"/>
        </w:rPr>
        <w:t>, Italy</w:t>
      </w:r>
    </w:p>
    <w:p w14:paraId="32695B71" w14:textId="77777777" w:rsidR="00AB2B79" w:rsidRPr="00561C3B" w:rsidRDefault="00AB2B79" w:rsidP="00AB2B79">
      <w:pPr>
        <w:jc w:val="left"/>
        <w:divId w:val="75711850"/>
        <w:rPr>
          <w:rFonts w:eastAsia="Times New Roman"/>
          <w:sz w:val="18"/>
          <w:szCs w:val="18"/>
          <w:lang w:val="en-US"/>
        </w:rPr>
      </w:pPr>
      <w:r w:rsidRPr="00AB2B79">
        <w:rPr>
          <w:rFonts w:eastAsia="Times New Roman"/>
          <w:sz w:val="18"/>
          <w:szCs w:val="18"/>
          <w:vertAlign w:val="superscript"/>
          <w:lang w:val="en-US"/>
        </w:rPr>
        <w:t>3</w:t>
      </w:r>
      <w:r>
        <w:rPr>
          <w:rFonts w:eastAsia="Times New Roman"/>
          <w:sz w:val="18"/>
          <w:szCs w:val="18"/>
          <w:lang w:val="en-US"/>
        </w:rPr>
        <w:t>Office of Research and Development, United States Environmental Protection Agency, Research Triangle Park, NC, USA</w:t>
      </w:r>
    </w:p>
    <w:p w14:paraId="0EE5C503" w14:textId="77777777" w:rsidR="00AB2B79" w:rsidRDefault="00AB2B79" w:rsidP="00AB2B79">
      <w:pPr>
        <w:jc w:val="left"/>
        <w:divId w:val="75711850"/>
        <w:rPr>
          <w:rFonts w:eastAsia="Times New Roman"/>
          <w:sz w:val="18"/>
          <w:szCs w:val="18"/>
          <w:lang w:val="en-US"/>
        </w:rPr>
      </w:pPr>
      <w:r w:rsidRPr="00AB2B79">
        <w:rPr>
          <w:rFonts w:eastAsia="Times New Roman"/>
          <w:sz w:val="18"/>
          <w:szCs w:val="18"/>
          <w:vertAlign w:val="superscript"/>
          <w:lang w:val="en-US"/>
        </w:rPr>
        <w:t>4</w:t>
      </w:r>
      <w:r w:rsidRPr="00806360">
        <w:rPr>
          <w:rFonts w:eastAsia="Times New Roman"/>
          <w:sz w:val="18"/>
          <w:szCs w:val="18"/>
          <w:lang w:val="en-US"/>
        </w:rPr>
        <w:t xml:space="preserve">Empa, Swiss Federal Laboratories for Materials Science and Technology, </w:t>
      </w:r>
      <w:proofErr w:type="spellStart"/>
      <w:r w:rsidRPr="00806360">
        <w:rPr>
          <w:rFonts w:eastAsia="Times New Roman"/>
          <w:sz w:val="18"/>
          <w:szCs w:val="18"/>
          <w:lang w:val="en-US"/>
        </w:rPr>
        <w:t>Duebendorf</w:t>
      </w:r>
      <w:proofErr w:type="spellEnd"/>
      <w:r w:rsidRPr="00806360">
        <w:rPr>
          <w:rFonts w:eastAsia="Times New Roman"/>
          <w:sz w:val="18"/>
          <w:szCs w:val="18"/>
          <w:lang w:val="en-US"/>
        </w:rPr>
        <w:t>, Switzerland</w:t>
      </w:r>
    </w:p>
    <w:p w14:paraId="1FC3B818" w14:textId="77777777" w:rsidR="00AB2B79" w:rsidRDefault="00AB2B79" w:rsidP="00AE2473">
      <w:pPr>
        <w:jc w:val="left"/>
        <w:divId w:val="75711850"/>
        <w:rPr>
          <w:rStyle w:val="p1xr-x-x-1201"/>
          <w:rFonts w:eastAsia="Times New Roman"/>
          <w:sz w:val="18"/>
          <w:szCs w:val="18"/>
          <w:lang w:val="en-US"/>
        </w:rPr>
      </w:pPr>
      <w:r w:rsidRPr="00AB2B79">
        <w:rPr>
          <w:rStyle w:val="p1xr-1"/>
          <w:rFonts w:eastAsia="Times New Roman"/>
          <w:sz w:val="18"/>
          <w:szCs w:val="18"/>
          <w:vertAlign w:val="superscript"/>
          <w:lang w:val="en-US"/>
        </w:rPr>
        <w:t>5</w:t>
      </w:r>
      <w:r w:rsidRPr="00561C3B">
        <w:rPr>
          <w:rStyle w:val="p1xr-1"/>
          <w:rFonts w:eastAsia="Times New Roman"/>
          <w:sz w:val="18"/>
          <w:szCs w:val="18"/>
          <w:lang w:val="en-US"/>
        </w:rPr>
        <w:t xml:space="preserve">Department of Chemistry, </w:t>
      </w:r>
      <w:r w:rsidRPr="00561C3B">
        <w:rPr>
          <w:rStyle w:val="p1xr-x-x-1201"/>
          <w:rFonts w:eastAsia="Times New Roman"/>
          <w:sz w:val="18"/>
          <w:szCs w:val="18"/>
          <w:lang w:val="en-US"/>
        </w:rPr>
        <w:t>University of Cambridge, UK</w:t>
      </w:r>
    </w:p>
    <w:p w14:paraId="327A2672" w14:textId="77777777" w:rsidR="00AB2B79" w:rsidRPr="000A1E60" w:rsidRDefault="00AB2B79" w:rsidP="000A1E60">
      <w:pPr>
        <w:divId w:val="75711850"/>
        <w:rPr>
          <w:rFonts w:eastAsiaTheme="minorHAnsi"/>
          <w:sz w:val="18"/>
          <w:szCs w:val="18"/>
          <w:lang w:val="en-US"/>
        </w:rPr>
      </w:pPr>
      <w:r>
        <w:rPr>
          <w:rFonts w:eastAsia="Times New Roman"/>
          <w:sz w:val="18"/>
          <w:szCs w:val="18"/>
          <w:vertAlign w:val="superscript"/>
          <w:lang w:val="en-US"/>
        </w:rPr>
        <w:t>6</w:t>
      </w:r>
      <w:r w:rsidRPr="000A1E60">
        <w:rPr>
          <w:rFonts w:eastAsia="Times New Roman"/>
          <w:sz w:val="18"/>
          <w:szCs w:val="18"/>
          <w:lang w:val="en-US"/>
        </w:rPr>
        <w:t xml:space="preserve">United Nations Environment Programme, </w:t>
      </w:r>
      <w:r w:rsidR="000A1E60">
        <w:rPr>
          <w:sz w:val="18"/>
          <w:szCs w:val="18"/>
          <w:lang w:val="en-US"/>
        </w:rPr>
        <w:t>Science Division, Global Environment Monitoring Unit, Nairobi, Kenya</w:t>
      </w:r>
    </w:p>
    <w:p w14:paraId="13219FF6" w14:textId="77777777" w:rsidR="00AB2B79" w:rsidRPr="00561C3B" w:rsidRDefault="00AB2B79" w:rsidP="00AB2B79">
      <w:pPr>
        <w:jc w:val="left"/>
        <w:divId w:val="75711850"/>
        <w:rPr>
          <w:rFonts w:eastAsia="Times New Roman"/>
          <w:sz w:val="18"/>
          <w:szCs w:val="18"/>
          <w:lang w:val="en-US"/>
        </w:rPr>
      </w:pPr>
      <w:r>
        <w:rPr>
          <w:rStyle w:val="p1xr-x-x-1201"/>
          <w:rFonts w:eastAsia="Times New Roman"/>
          <w:sz w:val="18"/>
          <w:szCs w:val="18"/>
          <w:vertAlign w:val="superscript"/>
          <w:lang w:val="en-US"/>
        </w:rPr>
        <w:t>7</w:t>
      </w:r>
      <w:r>
        <w:rPr>
          <w:rFonts w:eastAsia="Times New Roman"/>
          <w:sz w:val="18"/>
          <w:szCs w:val="18"/>
          <w:lang w:val="en-US"/>
        </w:rPr>
        <w:t xml:space="preserve">National Centre for Atmospheric Science, University of York, </w:t>
      </w:r>
      <w:proofErr w:type="spellStart"/>
      <w:r>
        <w:rPr>
          <w:rFonts w:eastAsia="Times New Roman"/>
          <w:sz w:val="18"/>
          <w:szCs w:val="18"/>
          <w:lang w:val="en-US"/>
        </w:rPr>
        <w:t>Heslington</w:t>
      </w:r>
      <w:proofErr w:type="spellEnd"/>
      <w:r>
        <w:rPr>
          <w:rFonts w:eastAsia="Times New Roman"/>
          <w:sz w:val="18"/>
          <w:szCs w:val="18"/>
          <w:lang w:val="en-US"/>
        </w:rPr>
        <w:t xml:space="preserve">, York, YO105DD, United Kingdom. </w:t>
      </w:r>
    </w:p>
    <w:p w14:paraId="0C024ADB" w14:textId="77777777" w:rsidR="00AB2B79" w:rsidRDefault="00AB2B79" w:rsidP="00AB2B79">
      <w:pPr>
        <w:jc w:val="left"/>
        <w:divId w:val="75711850"/>
        <w:rPr>
          <w:rFonts w:eastAsia="Times New Roman"/>
          <w:sz w:val="18"/>
          <w:szCs w:val="18"/>
          <w:lang w:val="en-US"/>
        </w:rPr>
      </w:pPr>
      <w:r w:rsidRPr="00AB2B79">
        <w:rPr>
          <w:rFonts w:eastAsia="Times New Roman"/>
          <w:sz w:val="18"/>
          <w:szCs w:val="18"/>
          <w:vertAlign w:val="superscript"/>
          <w:lang w:val="en-US"/>
        </w:rPr>
        <w:t>8</w:t>
      </w:r>
      <w:r w:rsidRPr="005360FE">
        <w:rPr>
          <w:rFonts w:eastAsia="Times New Roman"/>
          <w:sz w:val="18"/>
          <w:szCs w:val="18"/>
          <w:lang w:val="en-US"/>
        </w:rPr>
        <w:t xml:space="preserve">Royal Netherlands Meteorological Institute (KNMI), De </w:t>
      </w:r>
      <w:proofErr w:type="spellStart"/>
      <w:r w:rsidRPr="005360FE">
        <w:rPr>
          <w:rFonts w:eastAsia="Times New Roman"/>
          <w:sz w:val="18"/>
          <w:szCs w:val="18"/>
          <w:lang w:val="en-US"/>
        </w:rPr>
        <w:t>Bilt</w:t>
      </w:r>
      <w:proofErr w:type="spellEnd"/>
      <w:r w:rsidRPr="005360FE">
        <w:rPr>
          <w:rFonts w:eastAsia="Times New Roman"/>
          <w:sz w:val="18"/>
          <w:szCs w:val="18"/>
          <w:lang w:val="en-US"/>
        </w:rPr>
        <w:t>, the Netherlands</w:t>
      </w:r>
    </w:p>
    <w:p w14:paraId="4EFE66A9" w14:textId="77777777" w:rsidR="00AB2B79" w:rsidRDefault="00AB2B79" w:rsidP="00AB2B79">
      <w:pPr>
        <w:jc w:val="left"/>
        <w:divId w:val="75711850"/>
        <w:rPr>
          <w:rFonts w:eastAsia="Times New Roman"/>
          <w:sz w:val="18"/>
          <w:szCs w:val="18"/>
          <w:lang w:val="en-US"/>
        </w:rPr>
      </w:pPr>
      <w:r>
        <w:rPr>
          <w:rFonts w:eastAsia="Times New Roman"/>
          <w:sz w:val="18"/>
          <w:szCs w:val="18"/>
          <w:vertAlign w:val="superscript"/>
          <w:lang w:val="en-US"/>
        </w:rPr>
        <w:t>9</w:t>
      </w:r>
      <w:r w:rsidRPr="00EF2C07">
        <w:rPr>
          <w:rFonts w:eastAsia="Times New Roman"/>
          <w:sz w:val="18"/>
          <w:szCs w:val="18"/>
          <w:lang w:val="en-US"/>
        </w:rPr>
        <w:t xml:space="preserve">Italian National Agency for New Technologies, Energy and Sustainable Economic Development (ENEA), </w:t>
      </w:r>
      <w:proofErr w:type="spellStart"/>
      <w:r w:rsidRPr="00EF2C07">
        <w:rPr>
          <w:rFonts w:eastAsia="Times New Roman"/>
          <w:sz w:val="18"/>
          <w:szCs w:val="18"/>
          <w:lang w:val="en-US"/>
        </w:rPr>
        <w:t>Brindisi</w:t>
      </w:r>
      <w:proofErr w:type="spellEnd"/>
      <w:r w:rsidRPr="00EF2C07">
        <w:rPr>
          <w:rFonts w:eastAsia="Times New Roman"/>
          <w:sz w:val="18"/>
          <w:szCs w:val="18"/>
          <w:lang w:val="en-US"/>
        </w:rPr>
        <w:t xml:space="preserve"> Research Center, </w:t>
      </w:r>
      <w:proofErr w:type="spellStart"/>
      <w:r w:rsidRPr="00EF2C07">
        <w:rPr>
          <w:rFonts w:eastAsia="Times New Roman"/>
          <w:sz w:val="18"/>
          <w:szCs w:val="18"/>
          <w:lang w:val="en-US"/>
        </w:rPr>
        <w:t>Brindisi</w:t>
      </w:r>
      <w:proofErr w:type="spellEnd"/>
      <w:r w:rsidRPr="00EF2C07">
        <w:rPr>
          <w:rFonts w:eastAsia="Times New Roman"/>
          <w:sz w:val="18"/>
          <w:szCs w:val="18"/>
          <w:lang w:val="en-US"/>
        </w:rPr>
        <w:t>, Italy</w:t>
      </w:r>
    </w:p>
    <w:p w14:paraId="10B53697" w14:textId="77777777" w:rsidR="00AB2320" w:rsidRDefault="00AB2B79" w:rsidP="00AB2B79">
      <w:pPr>
        <w:jc w:val="left"/>
        <w:divId w:val="75711850"/>
        <w:rPr>
          <w:rFonts w:eastAsia="Times New Roman"/>
          <w:sz w:val="18"/>
          <w:szCs w:val="18"/>
          <w:lang w:val="en-US"/>
        </w:rPr>
      </w:pPr>
      <w:r>
        <w:rPr>
          <w:rFonts w:eastAsia="Times New Roman"/>
          <w:sz w:val="18"/>
          <w:szCs w:val="18"/>
          <w:vertAlign w:val="superscript"/>
          <w:lang w:val="en-US"/>
        </w:rPr>
        <w:t>10</w:t>
      </w:r>
      <w:r>
        <w:rPr>
          <w:rFonts w:eastAsia="Times New Roman"/>
          <w:sz w:val="18"/>
          <w:szCs w:val="18"/>
          <w:lang w:val="en-US"/>
        </w:rPr>
        <w:t xml:space="preserve">French National Institute for Industrial Environment and Risks (INERIS), 60550 </w:t>
      </w:r>
      <w:proofErr w:type="spellStart"/>
      <w:r>
        <w:rPr>
          <w:rFonts w:eastAsia="Times New Roman"/>
          <w:sz w:val="18"/>
          <w:szCs w:val="18"/>
          <w:lang w:val="en-US"/>
        </w:rPr>
        <w:t>Verneuil-en-Halatte</w:t>
      </w:r>
      <w:proofErr w:type="spellEnd"/>
      <w:r>
        <w:rPr>
          <w:rFonts w:eastAsia="Times New Roman"/>
          <w:sz w:val="18"/>
          <w:szCs w:val="18"/>
          <w:lang w:val="en-US"/>
        </w:rPr>
        <w:t>, France</w:t>
      </w:r>
    </w:p>
    <w:p w14:paraId="12FC067D" w14:textId="77777777" w:rsidR="00A542ED" w:rsidRDefault="00AB2320" w:rsidP="00AB2320">
      <w:pPr>
        <w:jc w:val="left"/>
        <w:divId w:val="75711850"/>
        <w:rPr>
          <w:rStyle w:val="p1xr-x-x-1201"/>
          <w:rFonts w:eastAsia="Times New Roman"/>
          <w:sz w:val="18"/>
          <w:szCs w:val="18"/>
          <w:lang w:val="en-US"/>
        </w:rPr>
      </w:pPr>
      <w:r w:rsidRPr="00AB2320">
        <w:rPr>
          <w:rFonts w:eastAsia="Times New Roman"/>
          <w:sz w:val="18"/>
          <w:szCs w:val="18"/>
          <w:vertAlign w:val="superscript"/>
          <w:lang w:val="en-US"/>
        </w:rPr>
        <w:t>11</w:t>
      </w:r>
      <w:r w:rsidRPr="00AB2320">
        <w:rPr>
          <w:rFonts w:eastAsia="Times New Roman"/>
          <w:sz w:val="18"/>
          <w:szCs w:val="18"/>
          <w:lang w:val="en-US"/>
        </w:rPr>
        <w:t>Ricardo Energy &amp; Environment</w:t>
      </w:r>
      <w:r>
        <w:rPr>
          <w:rFonts w:eastAsia="Times New Roman"/>
          <w:sz w:val="18"/>
          <w:szCs w:val="18"/>
          <w:lang w:val="en-US"/>
        </w:rPr>
        <w:t xml:space="preserve">, </w:t>
      </w:r>
      <w:r w:rsidRPr="00AB2320">
        <w:rPr>
          <w:rFonts w:eastAsia="Times New Roman"/>
          <w:sz w:val="18"/>
          <w:szCs w:val="18"/>
          <w:lang w:val="en-US"/>
        </w:rPr>
        <w:t>Gemini Building, Fermi Ave</w:t>
      </w:r>
      <w:r w:rsidR="00F17846">
        <w:rPr>
          <w:rFonts w:eastAsia="Times New Roman"/>
          <w:sz w:val="18"/>
          <w:szCs w:val="18"/>
          <w:lang w:val="en-US"/>
        </w:rPr>
        <w:t>nue, Harwell, Oxon, OX11 0QR, United Kingdom</w:t>
      </w:r>
      <w:r w:rsidR="00F20B95" w:rsidRPr="00561C3B">
        <w:rPr>
          <w:rFonts w:eastAsia="Times New Roman"/>
          <w:sz w:val="18"/>
          <w:szCs w:val="18"/>
          <w:lang w:val="en-US"/>
        </w:rPr>
        <w:br/>
      </w:r>
      <w:r>
        <w:rPr>
          <w:rStyle w:val="p1xr-x-x-1201"/>
          <w:rFonts w:eastAsia="Times New Roman"/>
          <w:sz w:val="18"/>
          <w:szCs w:val="18"/>
          <w:vertAlign w:val="superscript"/>
          <w:lang w:val="en-US"/>
        </w:rPr>
        <w:t>12</w:t>
      </w:r>
      <w:r w:rsidR="00AE2473" w:rsidRPr="00561C3B">
        <w:rPr>
          <w:rStyle w:val="p1xr-x-x-1201"/>
          <w:rFonts w:eastAsia="Times New Roman"/>
          <w:sz w:val="18"/>
          <w:szCs w:val="18"/>
          <w:lang w:val="en-US"/>
        </w:rPr>
        <w:t xml:space="preserve">National Institute for Public Health and the Environment, </w:t>
      </w:r>
      <w:proofErr w:type="spellStart"/>
      <w:r w:rsidR="00AE2473" w:rsidRPr="00561C3B">
        <w:rPr>
          <w:rStyle w:val="p1xr-x-x-1201"/>
          <w:rFonts w:eastAsia="Times New Roman"/>
          <w:sz w:val="18"/>
          <w:szCs w:val="18"/>
          <w:lang w:val="en-US"/>
        </w:rPr>
        <w:t>Bilthoven</w:t>
      </w:r>
      <w:proofErr w:type="spellEnd"/>
      <w:r w:rsidR="00AE2473" w:rsidRPr="00561C3B">
        <w:rPr>
          <w:rStyle w:val="p1xr-x-x-1201"/>
          <w:rFonts w:eastAsia="Times New Roman"/>
          <w:sz w:val="18"/>
          <w:szCs w:val="18"/>
          <w:lang w:val="en-US"/>
        </w:rPr>
        <w:t>, Netherlands</w:t>
      </w:r>
    </w:p>
    <w:p w14:paraId="6991B5C3" w14:textId="77777777" w:rsidR="00A542ED" w:rsidRPr="00561C3B" w:rsidRDefault="00F20B95" w:rsidP="00A542ED">
      <w:pPr>
        <w:rPr>
          <w:lang w:val="en-US"/>
        </w:rPr>
      </w:pPr>
      <w:r w:rsidRPr="00561C3B">
        <w:rPr>
          <w:lang w:val="en-US"/>
        </w:rPr>
        <w:t xml:space="preserve">Low-cost sensor systems for measuring air quality have </w:t>
      </w:r>
      <w:r w:rsidR="004C4A43">
        <w:rPr>
          <w:lang w:val="en-US"/>
        </w:rPr>
        <w:t>received</w:t>
      </w:r>
      <w:r w:rsidRPr="00561C3B">
        <w:rPr>
          <w:lang w:val="en-US"/>
        </w:rPr>
        <w:t xml:space="preserve"> widespread </w:t>
      </w:r>
      <w:r w:rsidR="004C4A43">
        <w:rPr>
          <w:lang w:val="en-US"/>
        </w:rPr>
        <w:t>scientific and media attention</w:t>
      </w:r>
      <w:r w:rsidRPr="00561C3B">
        <w:rPr>
          <w:lang w:val="en-US"/>
        </w:rPr>
        <w:t xml:space="preserve"> over recent years. It has become </w:t>
      </w:r>
      <w:r w:rsidR="004C4A43">
        <w:rPr>
          <w:lang w:val="en-US"/>
        </w:rPr>
        <w:t>an established technical methodology</w:t>
      </w:r>
      <w:r w:rsidRPr="00561C3B">
        <w:rPr>
          <w:lang w:val="en-US"/>
        </w:rPr>
        <w:t xml:space="preserve"> to improve the </w:t>
      </w:r>
      <w:r w:rsidR="004C4A43">
        <w:rPr>
          <w:lang w:val="en-US"/>
        </w:rPr>
        <w:t xml:space="preserve">data quality </w:t>
      </w:r>
      <w:r w:rsidRPr="00561C3B">
        <w:rPr>
          <w:lang w:val="en-US"/>
        </w:rPr>
        <w:t xml:space="preserve">of such sensor systems by co-locating them at </w:t>
      </w:r>
      <w:r w:rsidR="004C4A43">
        <w:rPr>
          <w:lang w:val="en-US"/>
        </w:rPr>
        <w:t xml:space="preserve">traditional </w:t>
      </w:r>
      <w:r w:rsidRPr="00561C3B">
        <w:rPr>
          <w:lang w:val="en-US"/>
        </w:rPr>
        <w:t xml:space="preserve">air quality monitoring stations equipped with reference instrumentation and field-calibrating individual units using various statistical techniques. </w:t>
      </w:r>
      <w:r w:rsidR="004C4A43">
        <w:rPr>
          <w:lang w:val="en-US"/>
        </w:rPr>
        <w:t>Methods</w:t>
      </w:r>
      <w:r w:rsidRPr="00561C3B">
        <w:rPr>
          <w:lang w:val="en-US"/>
        </w:rPr>
        <w:t xml:space="preserve"> range from (multi-)linear regression to more complex statistical</w:t>
      </w:r>
      <w:r w:rsidR="00820127">
        <w:rPr>
          <w:lang w:val="en-US"/>
        </w:rPr>
        <w:t xml:space="preserve"> </w:t>
      </w:r>
      <w:r w:rsidRPr="00561C3B">
        <w:rPr>
          <w:lang w:val="en-US"/>
        </w:rPr>
        <w:t>techniques, often using additional predictor variables such as air temperature or relative humidity</w:t>
      </w:r>
      <w:r w:rsidR="00151319" w:rsidRPr="00561C3B">
        <w:rPr>
          <w:lang w:val="en-US"/>
        </w:rPr>
        <w:t xml:space="preserve"> (e.g. </w:t>
      </w:r>
      <w:proofErr w:type="spellStart"/>
      <w:r w:rsidR="00151319" w:rsidRPr="00561C3B">
        <w:rPr>
          <w:lang w:val="en-US"/>
        </w:rPr>
        <w:t>Spinelle</w:t>
      </w:r>
      <w:proofErr w:type="spellEnd"/>
      <w:r w:rsidR="00151319" w:rsidRPr="00561C3B">
        <w:rPr>
          <w:lang w:val="en-US"/>
        </w:rPr>
        <w:t xml:space="preserve"> et al., 2017)</w:t>
      </w:r>
      <w:r w:rsidRPr="00561C3B">
        <w:rPr>
          <w:lang w:val="en-US"/>
        </w:rPr>
        <w:t>, and occasionally data not actually measured by the sensor system itself</w:t>
      </w:r>
      <w:r w:rsidR="009162B3">
        <w:rPr>
          <w:lang w:val="en-US"/>
        </w:rPr>
        <w:t xml:space="preserve"> (e.g. station observations or model output)</w:t>
      </w:r>
      <w:r w:rsidRPr="00561C3B">
        <w:rPr>
          <w:lang w:val="en-US"/>
        </w:rPr>
        <w:t xml:space="preserve">. </w:t>
      </w:r>
      <w:r w:rsidR="004C4A43">
        <w:rPr>
          <w:lang w:val="en-US"/>
        </w:rPr>
        <w:t>M</w:t>
      </w:r>
      <w:r w:rsidRPr="00561C3B">
        <w:rPr>
          <w:lang w:val="en-US"/>
        </w:rPr>
        <w:t xml:space="preserve">ost of these techniques </w:t>
      </w:r>
      <w:r w:rsidR="004C4A43">
        <w:rPr>
          <w:lang w:val="en-US"/>
        </w:rPr>
        <w:t>improve</w:t>
      </w:r>
      <w:r w:rsidRPr="00561C3B">
        <w:rPr>
          <w:lang w:val="en-US"/>
        </w:rPr>
        <w:t xml:space="preserve"> the </w:t>
      </w:r>
      <w:r w:rsidR="004C4A43">
        <w:rPr>
          <w:lang w:val="en-US"/>
        </w:rPr>
        <w:t>level of agreement between sensor-derived data and reference data</w:t>
      </w:r>
      <w:r w:rsidR="00BD609A">
        <w:rPr>
          <w:lang w:val="en-US"/>
        </w:rPr>
        <w:t>, in many cases eliminating</w:t>
      </w:r>
      <w:r w:rsidRPr="00561C3B">
        <w:rPr>
          <w:lang w:val="en-US"/>
        </w:rPr>
        <w:t xml:space="preserve"> issues such as </w:t>
      </w:r>
      <w:r w:rsidR="00BD609A">
        <w:rPr>
          <w:lang w:val="en-US"/>
        </w:rPr>
        <w:t xml:space="preserve">chemical </w:t>
      </w:r>
      <w:r w:rsidRPr="00561C3B">
        <w:rPr>
          <w:lang w:val="en-US"/>
        </w:rPr>
        <w:t>interferences</w:t>
      </w:r>
      <w:r w:rsidR="00775DAA">
        <w:rPr>
          <w:lang w:val="en-US"/>
        </w:rPr>
        <w:t xml:space="preserve"> and</w:t>
      </w:r>
      <w:r w:rsidR="00BD609A">
        <w:rPr>
          <w:lang w:val="en-US"/>
        </w:rPr>
        <w:t xml:space="preserve"> sensor-to-sensor variability. I</w:t>
      </w:r>
      <w:r w:rsidRPr="00561C3B">
        <w:rPr>
          <w:lang w:val="en-US"/>
        </w:rPr>
        <w:t>t is not always clear</w:t>
      </w:r>
      <w:r w:rsidR="00BD609A">
        <w:rPr>
          <w:lang w:val="en-US"/>
        </w:rPr>
        <w:t xml:space="preserve">, however, the </w:t>
      </w:r>
      <w:r w:rsidRPr="00561C3B">
        <w:rPr>
          <w:lang w:val="en-US"/>
        </w:rPr>
        <w:t>extent</w:t>
      </w:r>
      <w:r w:rsidR="00BD609A">
        <w:rPr>
          <w:lang w:val="en-US"/>
        </w:rPr>
        <w:t xml:space="preserve"> to which</w:t>
      </w:r>
      <w:r w:rsidRPr="00561C3B">
        <w:rPr>
          <w:lang w:val="en-US"/>
        </w:rPr>
        <w:t xml:space="preserve"> the </w:t>
      </w:r>
      <w:r w:rsidR="00BD609A">
        <w:rPr>
          <w:lang w:val="en-US"/>
        </w:rPr>
        <w:t xml:space="preserve">data arising from such processing are still </w:t>
      </w:r>
      <w:r w:rsidRPr="00561C3B">
        <w:rPr>
          <w:lang w:val="en-US"/>
        </w:rPr>
        <w:t xml:space="preserve">a true </w:t>
      </w:r>
      <w:r w:rsidR="00BD609A">
        <w:rPr>
          <w:lang w:val="en-US"/>
        </w:rPr>
        <w:t xml:space="preserve">and independent </w:t>
      </w:r>
      <w:r w:rsidRPr="00561C3B">
        <w:rPr>
          <w:lang w:val="en-US"/>
        </w:rPr>
        <w:t>measurement by the sensor system</w:t>
      </w:r>
      <w:r w:rsidR="00BD609A">
        <w:rPr>
          <w:lang w:val="en-US"/>
        </w:rPr>
        <w:t>, or some blend of secondary data and model prediction</w:t>
      </w:r>
      <w:r w:rsidRPr="00561C3B">
        <w:rPr>
          <w:lang w:val="en-US"/>
        </w:rPr>
        <w:t xml:space="preserve">. Noticing this development, Hagler et al. (2018) warned that </w:t>
      </w:r>
      <w:r w:rsidR="00BD609A">
        <w:rPr>
          <w:lang w:val="en-US"/>
        </w:rPr>
        <w:t xml:space="preserve">some systems </w:t>
      </w:r>
      <w:r w:rsidR="00EB5F4E">
        <w:rPr>
          <w:lang w:val="en-US"/>
        </w:rPr>
        <w:t>may</w:t>
      </w:r>
      <w:r w:rsidR="00BD609A">
        <w:rPr>
          <w:lang w:val="en-US"/>
        </w:rPr>
        <w:t xml:space="preserve"> us</w:t>
      </w:r>
      <w:r w:rsidR="00EB5F4E">
        <w:rPr>
          <w:lang w:val="en-US"/>
        </w:rPr>
        <w:t>e</w:t>
      </w:r>
      <w:r w:rsidRPr="00561C3B">
        <w:rPr>
          <w:lang w:val="en-US"/>
        </w:rPr>
        <w:t xml:space="preserve"> predictor variables for calibration in such </w:t>
      </w:r>
      <w:r w:rsidR="007C645D" w:rsidRPr="00561C3B">
        <w:rPr>
          <w:lang w:val="en-US"/>
        </w:rPr>
        <w:t xml:space="preserve">a </w:t>
      </w:r>
      <w:r w:rsidRPr="00561C3B">
        <w:rPr>
          <w:lang w:val="en-US"/>
        </w:rPr>
        <w:t xml:space="preserve">way that a line </w:t>
      </w:r>
      <w:r w:rsidR="00EB5F4E">
        <w:rPr>
          <w:lang w:val="en-US"/>
        </w:rPr>
        <w:t>is</w:t>
      </w:r>
      <w:r w:rsidRPr="00561C3B">
        <w:rPr>
          <w:lang w:val="en-US"/>
        </w:rPr>
        <w:t xml:space="preserve"> crossed from </w:t>
      </w:r>
      <w:r w:rsidR="00BD609A">
        <w:rPr>
          <w:lang w:val="en-US"/>
        </w:rPr>
        <w:t xml:space="preserve">justifiable and empirical correction of a known artifact </w:t>
      </w:r>
      <w:r w:rsidRPr="00561C3B">
        <w:rPr>
          <w:lang w:val="en-US"/>
        </w:rPr>
        <w:t xml:space="preserve">to </w:t>
      </w:r>
      <w:r w:rsidR="00EB5F4E">
        <w:rPr>
          <w:lang w:val="en-US"/>
        </w:rPr>
        <w:t>a method</w:t>
      </w:r>
      <w:r w:rsidRPr="00561C3B">
        <w:rPr>
          <w:lang w:val="en-US"/>
        </w:rPr>
        <w:t xml:space="preserve"> that is essentially a predictive statistical model. </w:t>
      </w:r>
      <w:r w:rsidR="000702E3">
        <w:rPr>
          <w:lang w:val="en-US"/>
        </w:rPr>
        <w:t>In addition, t</w:t>
      </w:r>
      <w:r w:rsidRPr="00561C3B">
        <w:rPr>
          <w:lang w:val="en-US"/>
        </w:rPr>
        <w:t xml:space="preserve">he processing steps that are carried out </w:t>
      </w:r>
      <w:r w:rsidR="00BD609A">
        <w:rPr>
          <w:lang w:val="en-US"/>
        </w:rPr>
        <w:t xml:space="preserve">along the way </w:t>
      </w:r>
      <w:r w:rsidRPr="00561C3B">
        <w:rPr>
          <w:lang w:val="en-US"/>
        </w:rPr>
        <w:t xml:space="preserve">are often not clearly communicated. </w:t>
      </w:r>
      <w:r w:rsidR="00F6384C">
        <w:rPr>
          <w:lang w:val="en-US"/>
        </w:rPr>
        <w:t xml:space="preserve">The </w:t>
      </w:r>
      <w:r w:rsidR="00113423">
        <w:rPr>
          <w:lang w:val="en-US"/>
        </w:rPr>
        <w:t xml:space="preserve">current </w:t>
      </w:r>
      <w:r w:rsidR="00F6384C">
        <w:rPr>
          <w:lang w:val="en-US"/>
        </w:rPr>
        <w:t>lack of governmental o</w:t>
      </w:r>
      <w:r w:rsidR="00BE2EF6">
        <w:rPr>
          <w:lang w:val="en-US"/>
        </w:rPr>
        <w:t>r third-party standards for low-</w:t>
      </w:r>
      <w:r w:rsidR="00F6384C">
        <w:rPr>
          <w:lang w:val="en-US"/>
        </w:rPr>
        <w:t>cost sensor performance</w:t>
      </w:r>
      <w:r w:rsidR="009162B3">
        <w:rPr>
          <w:lang w:val="en-US"/>
        </w:rPr>
        <w:t xml:space="preserve"> (Williams et al, 2019)</w:t>
      </w:r>
      <w:r w:rsidR="00F6384C">
        <w:rPr>
          <w:lang w:val="en-US"/>
        </w:rPr>
        <w:t xml:space="preserve"> </w:t>
      </w:r>
      <w:r w:rsidR="009162B3">
        <w:rPr>
          <w:lang w:val="en-US"/>
        </w:rPr>
        <w:t xml:space="preserve">and occasional lack of distinction between sensors and sensor systems </w:t>
      </w:r>
      <w:r w:rsidR="00F6384C">
        <w:rPr>
          <w:lang w:val="en-US"/>
        </w:rPr>
        <w:t>further complicates data processing.</w:t>
      </w:r>
    </w:p>
    <w:p w14:paraId="15F6D734" w14:textId="77777777" w:rsidR="00A542ED" w:rsidRPr="00561C3B" w:rsidRDefault="00A542ED" w:rsidP="00A542ED">
      <w:pPr>
        <w:rPr>
          <w:lang w:val="en-US"/>
        </w:rPr>
      </w:pPr>
    </w:p>
    <w:p w14:paraId="39AAA5CE" w14:textId="77777777" w:rsidR="00A542ED" w:rsidRDefault="00F20B95" w:rsidP="00A542ED">
      <w:pPr>
        <w:rPr>
          <w:lang w:val="en-US"/>
        </w:rPr>
      </w:pPr>
      <w:r w:rsidRPr="00561C3B">
        <w:rPr>
          <w:lang w:val="en-US"/>
        </w:rPr>
        <w:t xml:space="preserve">Adding to the observations and recommendations made by Hagler et al. (2018), we have further noticed that there is substantial and consistent confusion within both the scientific community and the interested public regarding the amount and type of processing applied to </w:t>
      </w:r>
      <w:r w:rsidR="0065411F">
        <w:rPr>
          <w:lang w:val="en-US"/>
        </w:rPr>
        <w:t xml:space="preserve">sensor data, and at what point derived data can be considered to have lost a meaningful link to quantitative traceability. The relevance of this issue to air quality sensors is significant since in most countries air quality targets and standards are set out in primary legislation and measured attainment of those targets has demanding traceability requirements. </w:t>
      </w:r>
      <w:r w:rsidR="005F3CEB">
        <w:rPr>
          <w:lang w:val="en-US"/>
        </w:rPr>
        <w:t xml:space="preserve">Clarity regarding the level of sensor data processing is important for evaluation of sensor technology, as well as correct use and interpretation of its data. </w:t>
      </w:r>
    </w:p>
    <w:p w14:paraId="62A7A75A" w14:textId="77777777" w:rsidR="00D15AE8" w:rsidRPr="00561C3B" w:rsidRDefault="00D15AE8" w:rsidP="00A542ED">
      <w:pPr>
        <w:rPr>
          <w:lang w:val="en-US"/>
        </w:rPr>
      </w:pPr>
    </w:p>
    <w:p w14:paraId="54CC0787" w14:textId="77777777" w:rsidR="00B1176B" w:rsidRPr="00561C3B" w:rsidRDefault="0065411F" w:rsidP="00A542ED">
      <w:pPr>
        <w:rPr>
          <w:lang w:val="en-US"/>
        </w:rPr>
      </w:pPr>
      <w:r>
        <w:rPr>
          <w:lang w:val="en-US"/>
        </w:rPr>
        <w:t>To address this challenge</w:t>
      </w:r>
      <w:r w:rsidR="00F20B95" w:rsidRPr="00561C3B">
        <w:rPr>
          <w:lang w:val="en-US"/>
        </w:rPr>
        <w:t xml:space="preserve"> we propose a unified terminology of processing levels for low-cost air quality sensor</w:t>
      </w:r>
      <w:r w:rsidR="002A5E71">
        <w:rPr>
          <w:lang w:val="en-US"/>
        </w:rPr>
        <w:t xml:space="preserve"> systems</w:t>
      </w:r>
      <w:r w:rsidR="00F20B95" w:rsidRPr="00561C3B">
        <w:rPr>
          <w:lang w:val="en-US"/>
        </w:rPr>
        <w:t xml:space="preserve">. A strict sequence of processing levels is already common practice in satellite remote sensing, where it has been in </w:t>
      </w:r>
      <w:r>
        <w:rPr>
          <w:lang w:val="en-US"/>
        </w:rPr>
        <w:t xml:space="preserve">wide </w:t>
      </w:r>
      <w:r w:rsidR="00F20B95" w:rsidRPr="00561C3B">
        <w:rPr>
          <w:lang w:val="en-US"/>
        </w:rPr>
        <w:t xml:space="preserve">use across </w:t>
      </w:r>
      <w:r>
        <w:rPr>
          <w:lang w:val="en-US"/>
        </w:rPr>
        <w:t xml:space="preserve">multiple </w:t>
      </w:r>
      <w:r w:rsidR="00F20B95" w:rsidRPr="00561C3B">
        <w:rPr>
          <w:lang w:val="en-US"/>
        </w:rPr>
        <w:t>agencies for decades (EOS Data Panel, 1986). We have adapted the</w:t>
      </w:r>
      <w:r w:rsidR="008B2C31">
        <w:rPr>
          <w:lang w:val="en-US"/>
        </w:rPr>
        <w:t>se</w:t>
      </w:r>
      <w:r w:rsidR="00F20B95" w:rsidRPr="00561C3B">
        <w:rPr>
          <w:lang w:val="en-US"/>
        </w:rPr>
        <w:t xml:space="preserve"> levels and </w:t>
      </w:r>
      <w:r>
        <w:rPr>
          <w:lang w:val="en-US"/>
        </w:rPr>
        <w:t>suggest a sequence</w:t>
      </w:r>
      <w:r w:rsidR="00F20B95" w:rsidRPr="00561C3B">
        <w:rPr>
          <w:lang w:val="en-US"/>
        </w:rPr>
        <w:t xml:space="preserve"> of processing levels for data from low-cost air quality sensor</w:t>
      </w:r>
      <w:r w:rsidR="001A52C5">
        <w:rPr>
          <w:lang w:val="en-US"/>
        </w:rPr>
        <w:t xml:space="preserve"> systems</w:t>
      </w:r>
      <w:r w:rsidR="00F20B95" w:rsidRPr="00561C3B">
        <w:rPr>
          <w:lang w:val="en-US"/>
        </w:rPr>
        <w:t xml:space="preserve"> (Table 1). </w:t>
      </w:r>
    </w:p>
    <w:p w14:paraId="3249AC19" w14:textId="77777777" w:rsidR="009A0489" w:rsidRPr="009A0489" w:rsidRDefault="009A0489" w:rsidP="009A0489">
      <w:pPr>
        <w:divId w:val="1429620917"/>
        <w:rPr>
          <w:rFonts w:eastAsia="Times New Roman"/>
          <w:sz w:val="20"/>
          <w:lang w:val="en-US"/>
        </w:rPr>
      </w:pPr>
      <w:r w:rsidRPr="009A0489">
        <w:rPr>
          <w:rStyle w:val="id1"/>
          <w:rFonts w:eastAsia="Times New Roman"/>
          <w:sz w:val="20"/>
          <w:lang w:val="en-US"/>
        </w:rPr>
        <w:lastRenderedPageBreak/>
        <w:t xml:space="preserve">Table 1: </w:t>
      </w:r>
      <w:r w:rsidRPr="009A0489">
        <w:rPr>
          <w:rStyle w:val="content"/>
          <w:rFonts w:eastAsia="Times New Roman"/>
          <w:sz w:val="20"/>
          <w:lang w:val="en-US"/>
        </w:rPr>
        <w:t>Proposed processing levels for low-cost sensor systems for air quality. T/RH stands for temperature and relative humidity. The spatial support of all Levels except Level-4 is point measurements at single locations or for entire networks.</w:t>
      </w:r>
      <w:r w:rsidR="007A2004">
        <w:rPr>
          <w:rStyle w:val="content"/>
          <w:rFonts w:eastAsia="Times New Roman"/>
          <w:sz w:val="20"/>
          <w:lang w:val="en-US"/>
        </w:rPr>
        <w:t xml:space="preserve"> </w:t>
      </w:r>
    </w:p>
    <w:tbl>
      <w:tblPr>
        <w:tblStyle w:val="GridTable5Dark-Accent1"/>
        <w:tblW w:w="9067" w:type="dxa"/>
        <w:tblLook w:val="04A0" w:firstRow="1" w:lastRow="0" w:firstColumn="1" w:lastColumn="0" w:noHBand="0" w:noVBand="1"/>
      </w:tblPr>
      <w:tblGrid>
        <w:gridCol w:w="847"/>
        <w:gridCol w:w="1134"/>
        <w:gridCol w:w="2267"/>
        <w:gridCol w:w="2693"/>
        <w:gridCol w:w="2126"/>
      </w:tblGrid>
      <w:tr w:rsidR="009A0489" w:rsidRPr="00561C3B" w14:paraId="6D8B9E7D" w14:textId="77777777" w:rsidTr="009A0489">
        <w:trPr>
          <w:cnfStyle w:val="100000000000" w:firstRow="1" w:lastRow="0" w:firstColumn="0" w:lastColumn="0" w:oddVBand="0" w:evenVBand="0" w:oddHBand="0" w:evenHBand="0" w:firstRowFirstColumn="0" w:firstRowLastColumn="0" w:lastRowFirstColumn="0" w:lastRowLastColumn="0"/>
          <w:divId w:val="1429620917"/>
          <w:trHeight w:val="346"/>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4F5BFDB1" w14:textId="77777777" w:rsidR="009A0489" w:rsidRPr="00561C3B" w:rsidRDefault="009A0489" w:rsidP="000120AC">
            <w:pPr>
              <w:pStyle w:val="table"/>
              <w:rPr>
                <w:rFonts w:eastAsia="Times New Roman"/>
                <w:sz w:val="24"/>
                <w:szCs w:val="24"/>
                <w:lang w:val="en-US"/>
              </w:rPr>
            </w:pPr>
            <w:r w:rsidRPr="00561C3B">
              <w:rPr>
                <w:lang w:val="en-US"/>
              </w:rPr>
              <w:t>Level</w:t>
            </w:r>
          </w:p>
        </w:tc>
        <w:tc>
          <w:tcPr>
            <w:tcW w:w="1134" w:type="dxa"/>
            <w:vAlign w:val="center"/>
            <w:hideMark/>
          </w:tcPr>
          <w:p w14:paraId="17205B80" w14:textId="77777777" w:rsidR="009A0489" w:rsidRPr="00561C3B" w:rsidRDefault="009A0489" w:rsidP="000120AC">
            <w:pPr>
              <w:pStyle w:val="table"/>
              <w:cnfStyle w:val="100000000000" w:firstRow="1" w:lastRow="0" w:firstColumn="0" w:lastColumn="0" w:oddVBand="0" w:evenVBand="0" w:oddHBand="0" w:evenHBand="0" w:firstRowFirstColumn="0" w:firstRowLastColumn="0" w:lastRowFirstColumn="0" w:lastRowLastColumn="0"/>
              <w:rPr>
                <w:lang w:val="en-US"/>
              </w:rPr>
            </w:pPr>
            <w:r w:rsidRPr="00561C3B">
              <w:rPr>
                <w:lang w:val="en-US"/>
              </w:rPr>
              <w:t>Name</w:t>
            </w:r>
          </w:p>
        </w:tc>
        <w:tc>
          <w:tcPr>
            <w:tcW w:w="2267" w:type="dxa"/>
            <w:vAlign w:val="center"/>
            <w:hideMark/>
          </w:tcPr>
          <w:p w14:paraId="4F62FC11" w14:textId="77777777" w:rsidR="009A0489" w:rsidRPr="00561C3B" w:rsidRDefault="009A0489" w:rsidP="000120AC">
            <w:pPr>
              <w:pStyle w:val="table"/>
              <w:cnfStyle w:val="100000000000" w:firstRow="1" w:lastRow="0" w:firstColumn="0" w:lastColumn="0" w:oddVBand="0" w:evenVBand="0" w:oddHBand="0" w:evenHBand="0" w:firstRowFirstColumn="0" w:firstRowLastColumn="0" w:lastRowFirstColumn="0" w:lastRowLastColumn="0"/>
              <w:rPr>
                <w:lang w:val="en-US"/>
              </w:rPr>
            </w:pPr>
            <w:r w:rsidRPr="00561C3B">
              <w:rPr>
                <w:lang w:val="en-US"/>
              </w:rPr>
              <w:t>Definition</w:t>
            </w:r>
          </w:p>
        </w:tc>
        <w:tc>
          <w:tcPr>
            <w:tcW w:w="2693" w:type="dxa"/>
            <w:vAlign w:val="center"/>
            <w:hideMark/>
          </w:tcPr>
          <w:p w14:paraId="236CE55B" w14:textId="77777777" w:rsidR="009A0489" w:rsidRPr="00561C3B" w:rsidRDefault="002C779F" w:rsidP="000120AC">
            <w:pPr>
              <w:pStyle w:val="table"/>
              <w:cnfStyle w:val="100000000000" w:firstRow="1" w:lastRow="0" w:firstColumn="0" w:lastColumn="0" w:oddVBand="0" w:evenVBand="0" w:oddHBand="0" w:evenHBand="0" w:firstRowFirstColumn="0" w:firstRowLastColumn="0" w:lastRowFirstColumn="0" w:lastRowLastColumn="0"/>
              <w:rPr>
                <w:lang w:val="en-US"/>
              </w:rPr>
            </w:pPr>
            <w:r>
              <w:rPr>
                <w:lang w:val="en-US"/>
              </w:rPr>
              <w:t>Example: Gas-</w:t>
            </w:r>
            <w:r w:rsidR="009A0489" w:rsidRPr="00561C3B">
              <w:rPr>
                <w:lang w:val="en-US"/>
              </w:rPr>
              <w:t>sensors</w:t>
            </w:r>
          </w:p>
        </w:tc>
        <w:tc>
          <w:tcPr>
            <w:tcW w:w="2126" w:type="dxa"/>
            <w:vAlign w:val="center"/>
            <w:hideMark/>
          </w:tcPr>
          <w:p w14:paraId="23A78AFC" w14:textId="77777777" w:rsidR="009A0489" w:rsidRPr="00561C3B" w:rsidRDefault="002C779F" w:rsidP="000120AC">
            <w:pPr>
              <w:pStyle w:val="table"/>
              <w:cnfStyle w:val="100000000000" w:firstRow="1" w:lastRow="0" w:firstColumn="0" w:lastColumn="0" w:oddVBand="0" w:evenVBand="0" w:oddHBand="0" w:evenHBand="0" w:firstRowFirstColumn="0" w:firstRowLastColumn="0" w:lastRowFirstColumn="0" w:lastRowLastColumn="0"/>
              <w:rPr>
                <w:lang w:val="en-US"/>
              </w:rPr>
            </w:pPr>
            <w:r>
              <w:rPr>
                <w:lang w:val="en-US"/>
              </w:rPr>
              <w:t>Example: Particle-</w:t>
            </w:r>
            <w:r w:rsidR="009A0489" w:rsidRPr="00561C3B">
              <w:rPr>
                <w:lang w:val="en-US"/>
              </w:rPr>
              <w:t>sensors</w:t>
            </w:r>
          </w:p>
        </w:tc>
      </w:tr>
      <w:tr w:rsidR="009A0489" w:rsidRPr="00820127" w14:paraId="32737C7A" w14:textId="77777777" w:rsidTr="009A0489">
        <w:trPr>
          <w:cnfStyle w:val="000000100000" w:firstRow="0" w:lastRow="0" w:firstColumn="0" w:lastColumn="0" w:oddVBand="0" w:evenVBand="0" w:oddHBand="1" w:evenHBand="0" w:firstRowFirstColumn="0" w:firstRowLastColumn="0" w:lastRowFirstColumn="0" w:lastRowLastColumn="0"/>
          <w:divId w:val="1429620917"/>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204C236A" w14:textId="77777777" w:rsidR="009A0489" w:rsidRPr="00561C3B" w:rsidRDefault="009A0489" w:rsidP="000120AC">
            <w:pPr>
              <w:jc w:val="left"/>
              <w:rPr>
                <w:rFonts w:eastAsia="Times New Roman"/>
                <w:sz w:val="16"/>
                <w:szCs w:val="16"/>
                <w:lang w:val="en-US"/>
              </w:rPr>
            </w:pPr>
            <w:r w:rsidRPr="00561C3B">
              <w:rPr>
                <w:sz w:val="16"/>
                <w:szCs w:val="16"/>
                <w:lang w:val="en-US"/>
              </w:rPr>
              <w:t>Level-0</w:t>
            </w:r>
          </w:p>
        </w:tc>
        <w:tc>
          <w:tcPr>
            <w:tcW w:w="1134" w:type="dxa"/>
            <w:vAlign w:val="center"/>
            <w:hideMark/>
          </w:tcPr>
          <w:p w14:paraId="23F752AE" w14:textId="77777777" w:rsidR="009A0489" w:rsidRPr="00561C3B" w:rsidRDefault="009A0489" w:rsidP="000120AC">
            <w:pPr>
              <w:jc w:val="left"/>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561C3B">
              <w:rPr>
                <w:color w:val="000000"/>
                <w:sz w:val="16"/>
                <w:szCs w:val="16"/>
                <w:lang w:val="en-US"/>
              </w:rPr>
              <w:t>Raw measurements</w:t>
            </w:r>
          </w:p>
        </w:tc>
        <w:tc>
          <w:tcPr>
            <w:tcW w:w="2267" w:type="dxa"/>
            <w:vAlign w:val="center"/>
          </w:tcPr>
          <w:p w14:paraId="622BA763" w14:textId="77777777" w:rsidR="009A0489" w:rsidRPr="00561C3B" w:rsidRDefault="009A0489" w:rsidP="008125B0">
            <w:pPr>
              <w:jc w:val="left"/>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561C3B">
              <w:rPr>
                <w:color w:val="000000"/>
                <w:sz w:val="16"/>
                <w:szCs w:val="16"/>
                <w:lang w:val="en-US"/>
              </w:rPr>
              <w:t xml:space="preserve">Original measurand produced by </w:t>
            </w:r>
            <w:r w:rsidRPr="00442E46">
              <w:rPr>
                <w:color w:val="000000"/>
                <w:sz w:val="16"/>
                <w:szCs w:val="16"/>
                <w:lang w:val="en-GB"/>
              </w:rPr>
              <w:t xml:space="preserve">sensor system </w:t>
            </w:r>
          </w:p>
        </w:tc>
        <w:tc>
          <w:tcPr>
            <w:tcW w:w="2693" w:type="dxa"/>
            <w:vAlign w:val="center"/>
          </w:tcPr>
          <w:p w14:paraId="3FC17A6D" w14:textId="77777777" w:rsidR="009A0489" w:rsidRPr="00561C3B" w:rsidRDefault="009A0489" w:rsidP="00B63813">
            <w:pPr>
              <w:jc w:val="left"/>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Pr>
                <w:color w:val="000000"/>
                <w:sz w:val="16"/>
                <w:szCs w:val="16"/>
                <w:lang w:val="en-US"/>
              </w:rPr>
              <w:t>Voltage corresponding to</w:t>
            </w:r>
            <w:r w:rsidRPr="00561C3B">
              <w:rPr>
                <w:color w:val="000000"/>
                <w:sz w:val="16"/>
                <w:szCs w:val="16"/>
                <w:lang w:val="en-US"/>
              </w:rPr>
              <w:t xml:space="preserve"> </w:t>
            </w:r>
            <w:r>
              <w:rPr>
                <w:color w:val="000000"/>
                <w:sz w:val="16"/>
                <w:szCs w:val="16"/>
                <w:lang w:val="en-US"/>
              </w:rPr>
              <w:t>measured quantity</w:t>
            </w:r>
            <w:r w:rsidRPr="00561C3B">
              <w:rPr>
                <w:color w:val="000000"/>
                <w:sz w:val="16"/>
                <w:szCs w:val="16"/>
                <w:lang w:val="en-US"/>
              </w:rPr>
              <w:t xml:space="preserve">, </w:t>
            </w:r>
            <w:r w:rsidR="00313D33">
              <w:rPr>
                <w:color w:val="000000"/>
                <w:sz w:val="16"/>
                <w:szCs w:val="16"/>
                <w:lang w:val="en-US"/>
              </w:rPr>
              <w:t>such as</w:t>
            </w:r>
            <w:r w:rsidRPr="00561C3B">
              <w:rPr>
                <w:color w:val="000000"/>
                <w:sz w:val="16"/>
                <w:szCs w:val="16"/>
                <w:lang w:val="en-US"/>
              </w:rPr>
              <w:t xml:space="preserve"> cur</w:t>
            </w:r>
            <w:r w:rsidR="00FC6BDB">
              <w:rPr>
                <w:color w:val="000000"/>
                <w:sz w:val="16"/>
                <w:szCs w:val="16"/>
                <w:lang w:val="en-US"/>
              </w:rPr>
              <w:t>rent for electrochemical and infrared sensors</w:t>
            </w:r>
            <w:r w:rsidRPr="00561C3B">
              <w:rPr>
                <w:color w:val="000000"/>
                <w:sz w:val="16"/>
                <w:szCs w:val="16"/>
                <w:lang w:val="en-US"/>
              </w:rPr>
              <w:t>, resistance</w:t>
            </w:r>
            <w:r w:rsidR="007A2004">
              <w:rPr>
                <w:color w:val="000000"/>
                <w:sz w:val="16"/>
                <w:szCs w:val="16"/>
                <w:lang w:val="en-US"/>
              </w:rPr>
              <w:t>/</w:t>
            </w:r>
            <w:r w:rsidRPr="00561C3B">
              <w:rPr>
                <w:color w:val="000000"/>
                <w:sz w:val="16"/>
                <w:szCs w:val="16"/>
                <w:lang w:val="en-US"/>
              </w:rPr>
              <w:t xml:space="preserve"> </w:t>
            </w:r>
            <w:r w:rsidR="007A2004">
              <w:rPr>
                <w:color w:val="000000"/>
                <w:sz w:val="16"/>
                <w:szCs w:val="16"/>
                <w:lang w:val="en-US"/>
              </w:rPr>
              <w:t>c</w:t>
            </w:r>
            <w:r w:rsidR="00B63813">
              <w:rPr>
                <w:color w:val="000000"/>
                <w:sz w:val="16"/>
                <w:szCs w:val="16"/>
                <w:lang w:val="en-US"/>
              </w:rPr>
              <w:t>onductance for metal-o</w:t>
            </w:r>
            <w:r w:rsidRPr="00561C3B">
              <w:rPr>
                <w:color w:val="000000"/>
                <w:sz w:val="16"/>
                <w:szCs w:val="16"/>
                <w:lang w:val="en-US"/>
              </w:rPr>
              <w:t xml:space="preserve">xide sensors </w:t>
            </w:r>
          </w:p>
        </w:tc>
        <w:tc>
          <w:tcPr>
            <w:tcW w:w="2126" w:type="dxa"/>
            <w:vAlign w:val="center"/>
            <w:hideMark/>
          </w:tcPr>
          <w:p w14:paraId="7C826BEE" w14:textId="77777777" w:rsidR="009A0489" w:rsidRPr="00561C3B" w:rsidRDefault="009A0489" w:rsidP="003C1B56">
            <w:pPr>
              <w:jc w:val="left"/>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Pr>
                <w:color w:val="000000"/>
                <w:sz w:val="16"/>
                <w:szCs w:val="16"/>
                <w:lang w:val="en-US"/>
              </w:rPr>
              <w:t>V</w:t>
            </w:r>
            <w:r w:rsidRPr="00561C3B">
              <w:rPr>
                <w:color w:val="000000"/>
                <w:sz w:val="16"/>
                <w:szCs w:val="16"/>
                <w:lang w:val="en-US"/>
              </w:rPr>
              <w:t xml:space="preserve">oltage corresponding to </w:t>
            </w:r>
            <w:r w:rsidR="00A14FF9">
              <w:rPr>
                <w:color w:val="000000"/>
                <w:sz w:val="16"/>
                <w:szCs w:val="16"/>
                <w:lang w:val="en-US"/>
              </w:rPr>
              <w:t xml:space="preserve">current due to </w:t>
            </w:r>
            <w:r w:rsidRPr="00561C3B">
              <w:rPr>
                <w:color w:val="000000"/>
                <w:sz w:val="16"/>
                <w:szCs w:val="16"/>
                <w:lang w:val="en-US"/>
              </w:rPr>
              <w:t xml:space="preserve">light scattered </w:t>
            </w:r>
            <w:r w:rsidR="00FC6BDB">
              <w:rPr>
                <w:color w:val="000000"/>
                <w:sz w:val="16"/>
                <w:szCs w:val="16"/>
                <w:lang w:val="en-US"/>
              </w:rPr>
              <w:t>in</w:t>
            </w:r>
            <w:r w:rsidRPr="00561C3B">
              <w:rPr>
                <w:color w:val="000000"/>
                <w:sz w:val="16"/>
                <w:szCs w:val="16"/>
                <w:lang w:val="en-US"/>
              </w:rPr>
              <w:t xml:space="preserve"> </w:t>
            </w:r>
            <w:proofErr w:type="spellStart"/>
            <w:r w:rsidRPr="00561C3B">
              <w:rPr>
                <w:color w:val="000000"/>
                <w:sz w:val="16"/>
                <w:szCs w:val="16"/>
                <w:lang w:val="en-US"/>
              </w:rPr>
              <w:t>nephelometers</w:t>
            </w:r>
            <w:proofErr w:type="spellEnd"/>
            <w:r w:rsidRPr="00561C3B">
              <w:rPr>
                <w:color w:val="000000"/>
                <w:sz w:val="16"/>
                <w:szCs w:val="16"/>
                <w:lang w:val="en-US"/>
              </w:rPr>
              <w:t xml:space="preserve">, or to </w:t>
            </w:r>
            <w:r w:rsidR="003C1B56">
              <w:rPr>
                <w:color w:val="000000"/>
                <w:sz w:val="16"/>
                <w:szCs w:val="16"/>
                <w:lang w:val="en-US"/>
              </w:rPr>
              <w:t>binned</w:t>
            </w:r>
            <w:r w:rsidRPr="00561C3B">
              <w:rPr>
                <w:color w:val="000000"/>
                <w:sz w:val="16"/>
                <w:szCs w:val="16"/>
                <w:lang w:val="en-US"/>
              </w:rPr>
              <w:t xml:space="preserve"> counts for </w:t>
            </w:r>
            <w:r w:rsidR="00DE279D">
              <w:rPr>
                <w:color w:val="000000"/>
                <w:sz w:val="16"/>
                <w:szCs w:val="16"/>
                <w:lang w:val="en-US"/>
              </w:rPr>
              <w:t>optical particle-</w:t>
            </w:r>
            <w:r w:rsidR="00FC6BDB">
              <w:rPr>
                <w:color w:val="000000"/>
                <w:sz w:val="16"/>
                <w:szCs w:val="16"/>
                <w:lang w:val="en-US"/>
              </w:rPr>
              <w:t>counter</w:t>
            </w:r>
            <w:r w:rsidR="003C1B56">
              <w:rPr>
                <w:color w:val="000000"/>
                <w:sz w:val="16"/>
                <w:szCs w:val="16"/>
                <w:lang w:val="en-US"/>
              </w:rPr>
              <w:t>s</w:t>
            </w:r>
          </w:p>
        </w:tc>
      </w:tr>
      <w:tr w:rsidR="009A0489" w:rsidRPr="00820127" w14:paraId="0EB02B77" w14:textId="77777777" w:rsidTr="009A0489">
        <w:trPr>
          <w:divId w:val="1429620917"/>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137B2745" w14:textId="77777777" w:rsidR="009A0489" w:rsidRPr="00561C3B" w:rsidRDefault="009A0489" w:rsidP="000120AC">
            <w:pPr>
              <w:rPr>
                <w:sz w:val="16"/>
                <w:szCs w:val="16"/>
                <w:lang w:val="en-US"/>
              </w:rPr>
            </w:pPr>
            <w:r w:rsidRPr="00561C3B">
              <w:rPr>
                <w:sz w:val="16"/>
                <w:szCs w:val="16"/>
                <w:lang w:val="en-US"/>
              </w:rPr>
              <w:t>Level-1</w:t>
            </w:r>
          </w:p>
        </w:tc>
        <w:tc>
          <w:tcPr>
            <w:tcW w:w="1134" w:type="dxa"/>
            <w:vAlign w:val="center"/>
            <w:hideMark/>
          </w:tcPr>
          <w:p w14:paraId="769E3876" w14:textId="77777777" w:rsidR="009A0489" w:rsidRPr="00561C3B" w:rsidRDefault="009A0489" w:rsidP="000120AC">
            <w:pPr>
              <w:jc w:val="left"/>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561C3B">
              <w:rPr>
                <w:color w:val="000000"/>
                <w:sz w:val="16"/>
                <w:szCs w:val="16"/>
                <w:lang w:val="en-US"/>
              </w:rPr>
              <w:t xml:space="preserve">Intermediate geophysical quantities </w:t>
            </w:r>
          </w:p>
        </w:tc>
        <w:tc>
          <w:tcPr>
            <w:tcW w:w="2267" w:type="dxa"/>
            <w:vAlign w:val="center"/>
          </w:tcPr>
          <w:p w14:paraId="2EE90220" w14:textId="77777777" w:rsidR="009A0489" w:rsidRPr="00561C3B" w:rsidRDefault="009A0489" w:rsidP="00DE279D">
            <w:pPr>
              <w:jc w:val="left"/>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561C3B">
              <w:rPr>
                <w:color w:val="000000"/>
                <w:sz w:val="16"/>
                <w:szCs w:val="16"/>
                <w:lang w:val="en-US"/>
              </w:rPr>
              <w:t>Estimate derived from corresponding Level-0 data, using basic physical principles</w:t>
            </w:r>
            <w:r>
              <w:rPr>
                <w:color w:val="000000"/>
                <w:sz w:val="16"/>
                <w:szCs w:val="16"/>
                <w:lang w:val="en-US"/>
              </w:rPr>
              <w:t xml:space="preserve"> or simple calibration equations,</w:t>
            </w:r>
            <w:r w:rsidRPr="00561C3B">
              <w:rPr>
                <w:color w:val="000000"/>
                <w:sz w:val="16"/>
                <w:szCs w:val="16"/>
                <w:lang w:val="en-US"/>
              </w:rPr>
              <w:t xml:space="preserve"> </w:t>
            </w:r>
            <w:r w:rsidR="00DE279D">
              <w:rPr>
                <w:color w:val="000000"/>
                <w:sz w:val="16"/>
                <w:szCs w:val="16"/>
                <w:lang w:val="en-US"/>
              </w:rPr>
              <w:t xml:space="preserve">and </w:t>
            </w:r>
            <w:r w:rsidRPr="00561C3B">
              <w:rPr>
                <w:color w:val="000000"/>
                <w:sz w:val="16"/>
                <w:szCs w:val="16"/>
                <w:lang w:val="en-US"/>
              </w:rPr>
              <w:t xml:space="preserve">no compensation schemes. </w:t>
            </w:r>
          </w:p>
        </w:tc>
        <w:tc>
          <w:tcPr>
            <w:tcW w:w="2693" w:type="dxa"/>
            <w:vAlign w:val="center"/>
          </w:tcPr>
          <w:p w14:paraId="3C0357D2" w14:textId="77777777" w:rsidR="009A0489" w:rsidRPr="00561C3B" w:rsidRDefault="009A0489" w:rsidP="00DE279D">
            <w:pPr>
              <w:jc w:val="left"/>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561C3B">
              <w:rPr>
                <w:color w:val="000000"/>
                <w:sz w:val="16"/>
                <w:szCs w:val="16"/>
                <w:lang w:val="en-US"/>
              </w:rPr>
              <w:t>For electrochemical sensors, NO</w:t>
            </w:r>
            <w:r w:rsidRPr="00CC3468">
              <w:rPr>
                <w:color w:val="000000"/>
                <w:sz w:val="16"/>
                <w:szCs w:val="16"/>
                <w:vertAlign w:val="subscript"/>
                <w:lang w:val="en-US"/>
              </w:rPr>
              <w:t>2</w:t>
            </w:r>
            <w:r>
              <w:rPr>
                <w:color w:val="000000"/>
                <w:sz w:val="16"/>
                <w:szCs w:val="16"/>
                <w:lang w:val="en-US"/>
              </w:rPr>
              <w:t xml:space="preserve"> concentration in µg/</w:t>
            </w:r>
            <w:r w:rsidRPr="00561C3B">
              <w:rPr>
                <w:color w:val="000000"/>
                <w:sz w:val="16"/>
                <w:szCs w:val="16"/>
                <w:lang w:val="en-US"/>
              </w:rPr>
              <w:t>m</w:t>
            </w:r>
            <w:r w:rsidRPr="00CC3468">
              <w:rPr>
                <w:color w:val="000000"/>
                <w:sz w:val="16"/>
                <w:szCs w:val="16"/>
                <w:vertAlign w:val="superscript"/>
                <w:lang w:val="en-US"/>
              </w:rPr>
              <w:t>3</w:t>
            </w:r>
            <w:r w:rsidRPr="00561C3B">
              <w:rPr>
                <w:color w:val="000000"/>
                <w:sz w:val="16"/>
                <w:szCs w:val="16"/>
                <w:lang w:val="en-US"/>
              </w:rPr>
              <w:t xml:space="preserve"> or ppb, using only Level-0 data from the NO</w:t>
            </w:r>
            <w:r w:rsidRPr="00CC3468">
              <w:rPr>
                <w:color w:val="000000"/>
                <w:sz w:val="16"/>
                <w:szCs w:val="16"/>
                <w:vertAlign w:val="subscript"/>
                <w:lang w:val="en-US"/>
              </w:rPr>
              <w:t>2</w:t>
            </w:r>
            <w:r w:rsidRPr="00561C3B">
              <w:rPr>
                <w:color w:val="000000"/>
                <w:sz w:val="16"/>
                <w:szCs w:val="16"/>
                <w:lang w:val="en-US"/>
              </w:rPr>
              <w:t xml:space="preserve"> sensor itself with no additional corrections</w:t>
            </w:r>
            <w:r>
              <w:rPr>
                <w:color w:val="000000"/>
                <w:sz w:val="16"/>
                <w:szCs w:val="16"/>
                <w:lang w:val="en-US"/>
              </w:rPr>
              <w:t xml:space="preserve"> beyond factory calibration</w:t>
            </w:r>
            <w:r w:rsidR="00DE279D">
              <w:rPr>
                <w:color w:val="000000"/>
                <w:sz w:val="16"/>
                <w:szCs w:val="16"/>
                <w:lang w:val="en-US"/>
              </w:rPr>
              <w:t xml:space="preserve"> (</w:t>
            </w:r>
            <w:r w:rsidRPr="00561C3B">
              <w:rPr>
                <w:color w:val="000000"/>
                <w:sz w:val="16"/>
                <w:szCs w:val="16"/>
                <w:lang w:val="en-US"/>
              </w:rPr>
              <w:t>"raw d</w:t>
            </w:r>
            <w:r w:rsidR="00DE279D">
              <w:rPr>
                <w:color w:val="000000"/>
                <w:sz w:val="16"/>
                <w:szCs w:val="16"/>
                <w:lang w:val="en-US"/>
              </w:rPr>
              <w:t>ata in concentration units")</w:t>
            </w:r>
          </w:p>
        </w:tc>
        <w:tc>
          <w:tcPr>
            <w:tcW w:w="2126" w:type="dxa"/>
            <w:vAlign w:val="center"/>
            <w:hideMark/>
          </w:tcPr>
          <w:p w14:paraId="674CF717" w14:textId="77777777" w:rsidR="009A0489" w:rsidRPr="00561C3B" w:rsidRDefault="00DE279D" w:rsidP="003C1B56">
            <w:pPr>
              <w:jc w:val="left"/>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Pr>
                <w:color w:val="000000"/>
                <w:sz w:val="16"/>
                <w:szCs w:val="16"/>
                <w:lang w:val="en-US"/>
              </w:rPr>
              <w:t>Binned particle-</w:t>
            </w:r>
            <w:r w:rsidR="009A0489" w:rsidRPr="00561C3B">
              <w:rPr>
                <w:color w:val="000000"/>
                <w:sz w:val="16"/>
                <w:szCs w:val="16"/>
                <w:lang w:val="en-US"/>
              </w:rPr>
              <w:t xml:space="preserve">counts </w:t>
            </w:r>
            <w:r w:rsidR="009A0489">
              <w:rPr>
                <w:color w:val="000000"/>
                <w:sz w:val="16"/>
                <w:szCs w:val="16"/>
                <w:lang w:val="en-US"/>
              </w:rPr>
              <w:t>or PM mass in µg/</w:t>
            </w:r>
            <w:r w:rsidR="009A0489" w:rsidRPr="00561C3B">
              <w:rPr>
                <w:color w:val="000000"/>
                <w:sz w:val="16"/>
                <w:szCs w:val="16"/>
                <w:lang w:val="en-US"/>
              </w:rPr>
              <w:t>m</w:t>
            </w:r>
            <w:r w:rsidR="009A0489" w:rsidRPr="00CC3468">
              <w:rPr>
                <w:color w:val="000000"/>
                <w:sz w:val="16"/>
                <w:szCs w:val="16"/>
                <w:vertAlign w:val="superscript"/>
                <w:lang w:val="en-US"/>
              </w:rPr>
              <w:t>3</w:t>
            </w:r>
            <w:r w:rsidR="009A0489">
              <w:rPr>
                <w:color w:val="000000"/>
                <w:sz w:val="16"/>
                <w:szCs w:val="16"/>
                <w:lang w:val="en-US"/>
              </w:rPr>
              <w:t xml:space="preserve"> </w:t>
            </w:r>
            <w:r w:rsidR="009A0489" w:rsidRPr="00561C3B">
              <w:rPr>
                <w:color w:val="000000"/>
                <w:sz w:val="16"/>
                <w:szCs w:val="16"/>
                <w:lang w:val="en-US"/>
              </w:rPr>
              <w:t>derived from Level-0 data</w:t>
            </w:r>
            <w:r w:rsidR="008125B0">
              <w:rPr>
                <w:color w:val="000000"/>
                <w:sz w:val="16"/>
                <w:szCs w:val="16"/>
                <w:lang w:val="en-US"/>
              </w:rPr>
              <w:t xml:space="preserve"> using simple calibration/</w:t>
            </w:r>
            <w:r w:rsidR="009A0489">
              <w:rPr>
                <w:color w:val="000000"/>
                <w:sz w:val="16"/>
                <w:szCs w:val="16"/>
                <w:lang w:val="en-US"/>
              </w:rPr>
              <w:t>assumed particle</w:t>
            </w:r>
            <w:r w:rsidR="003C1B56">
              <w:rPr>
                <w:color w:val="000000"/>
                <w:sz w:val="16"/>
                <w:szCs w:val="16"/>
                <w:lang w:val="en-US"/>
              </w:rPr>
              <w:t>-</w:t>
            </w:r>
            <w:r w:rsidR="009A0489">
              <w:rPr>
                <w:color w:val="000000"/>
                <w:sz w:val="16"/>
                <w:szCs w:val="16"/>
                <w:lang w:val="en-US"/>
              </w:rPr>
              <w:t xml:space="preserve">density </w:t>
            </w:r>
          </w:p>
        </w:tc>
      </w:tr>
      <w:tr w:rsidR="009A0489" w:rsidRPr="00820127" w14:paraId="6911A6E2" w14:textId="77777777" w:rsidTr="009A0489">
        <w:trPr>
          <w:cnfStyle w:val="000000100000" w:firstRow="0" w:lastRow="0" w:firstColumn="0" w:lastColumn="0" w:oddVBand="0" w:evenVBand="0" w:oddHBand="1" w:evenHBand="0" w:firstRowFirstColumn="0" w:firstRowLastColumn="0" w:lastRowFirstColumn="0" w:lastRowLastColumn="0"/>
          <w:divId w:val="1429620917"/>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17801C3F" w14:textId="77777777" w:rsidR="009A0489" w:rsidRPr="00561C3B" w:rsidRDefault="009A0489" w:rsidP="000120AC">
            <w:pPr>
              <w:rPr>
                <w:sz w:val="16"/>
                <w:szCs w:val="16"/>
                <w:lang w:val="en-US"/>
              </w:rPr>
            </w:pPr>
            <w:r w:rsidRPr="00561C3B">
              <w:rPr>
                <w:sz w:val="16"/>
                <w:szCs w:val="16"/>
                <w:lang w:val="en-US"/>
              </w:rPr>
              <w:t>Level-2</w:t>
            </w:r>
            <w:r>
              <w:rPr>
                <w:sz w:val="16"/>
                <w:szCs w:val="16"/>
                <w:lang w:val="en-US"/>
              </w:rPr>
              <w:t>A</w:t>
            </w:r>
          </w:p>
        </w:tc>
        <w:tc>
          <w:tcPr>
            <w:tcW w:w="1134" w:type="dxa"/>
            <w:vAlign w:val="center"/>
            <w:hideMark/>
          </w:tcPr>
          <w:p w14:paraId="28C85037" w14:textId="77777777" w:rsidR="009A0489" w:rsidRPr="00561C3B" w:rsidRDefault="009A0489" w:rsidP="000120AC">
            <w:pPr>
              <w:jc w:val="left"/>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561C3B">
              <w:rPr>
                <w:color w:val="000000"/>
                <w:sz w:val="16"/>
                <w:szCs w:val="16"/>
                <w:lang w:val="en-US"/>
              </w:rPr>
              <w:t>Standard geophysical quantities</w:t>
            </w:r>
          </w:p>
        </w:tc>
        <w:tc>
          <w:tcPr>
            <w:tcW w:w="2267" w:type="dxa"/>
            <w:vAlign w:val="center"/>
          </w:tcPr>
          <w:p w14:paraId="27BA11B8" w14:textId="77777777" w:rsidR="009A0489" w:rsidRPr="00561C3B" w:rsidRDefault="009A0489" w:rsidP="008125B0">
            <w:pPr>
              <w:jc w:val="left"/>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555078">
              <w:rPr>
                <w:color w:val="000000"/>
                <w:sz w:val="16"/>
                <w:szCs w:val="16"/>
                <w:lang w:val="en-US"/>
              </w:rPr>
              <w:t xml:space="preserve">Estimate </w:t>
            </w:r>
            <w:r>
              <w:rPr>
                <w:color w:val="000000"/>
                <w:sz w:val="16"/>
                <w:szCs w:val="16"/>
                <w:lang w:val="en-US"/>
              </w:rPr>
              <w:t>using</w:t>
            </w:r>
            <w:r w:rsidRPr="00555078">
              <w:rPr>
                <w:color w:val="000000"/>
                <w:sz w:val="16"/>
                <w:szCs w:val="16"/>
                <w:lang w:val="en-US"/>
              </w:rPr>
              <w:t xml:space="preserve"> sensor plus</w:t>
            </w:r>
            <w:r>
              <w:rPr>
                <w:color w:val="000000"/>
                <w:sz w:val="16"/>
                <w:szCs w:val="16"/>
                <w:lang w:val="en-US"/>
              </w:rPr>
              <w:t xml:space="preserve"> other on-board sensors </w:t>
            </w:r>
            <w:r w:rsidRPr="00555078">
              <w:rPr>
                <w:color w:val="000000"/>
                <w:sz w:val="16"/>
                <w:szCs w:val="16"/>
                <w:lang w:val="en-US"/>
              </w:rPr>
              <w:t>demonstrated as appropriate for artifact correction and directly relate</w:t>
            </w:r>
            <w:r>
              <w:rPr>
                <w:color w:val="000000"/>
                <w:sz w:val="16"/>
                <w:szCs w:val="16"/>
                <w:lang w:val="en-US"/>
              </w:rPr>
              <w:t>d</w:t>
            </w:r>
            <w:r w:rsidR="008125B0">
              <w:rPr>
                <w:color w:val="000000"/>
                <w:sz w:val="16"/>
                <w:szCs w:val="16"/>
                <w:lang w:val="en-US"/>
              </w:rPr>
              <w:t xml:space="preserve"> to measurement principle</w:t>
            </w:r>
            <w:r w:rsidR="008125B0">
              <w:rPr>
                <w:rStyle w:val="FootnoteReference"/>
                <w:color w:val="000000"/>
                <w:sz w:val="16"/>
                <w:szCs w:val="16"/>
                <w:lang w:val="en-US"/>
              </w:rPr>
              <w:footnoteReference w:id="1"/>
            </w:r>
          </w:p>
        </w:tc>
        <w:tc>
          <w:tcPr>
            <w:tcW w:w="2693" w:type="dxa"/>
            <w:vAlign w:val="center"/>
          </w:tcPr>
          <w:p w14:paraId="28467B1D" w14:textId="77777777" w:rsidR="009A0489" w:rsidRPr="00561C3B" w:rsidRDefault="009A0489" w:rsidP="000120AC">
            <w:pPr>
              <w:jc w:val="left"/>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561C3B">
              <w:rPr>
                <w:color w:val="000000"/>
                <w:sz w:val="16"/>
                <w:szCs w:val="16"/>
                <w:lang w:val="en-US"/>
              </w:rPr>
              <w:t>NO</w:t>
            </w:r>
            <w:r w:rsidRPr="00CC3468">
              <w:rPr>
                <w:color w:val="000000"/>
                <w:sz w:val="16"/>
                <w:szCs w:val="16"/>
                <w:vertAlign w:val="subscript"/>
                <w:lang w:val="en-US"/>
              </w:rPr>
              <w:t>2</w:t>
            </w:r>
            <w:r w:rsidRPr="00561C3B">
              <w:rPr>
                <w:color w:val="000000"/>
                <w:sz w:val="16"/>
                <w:szCs w:val="16"/>
                <w:lang w:val="en-US"/>
              </w:rPr>
              <w:t xml:space="preserve"> concentration in </w:t>
            </w:r>
            <w:r>
              <w:rPr>
                <w:color w:val="000000"/>
                <w:sz w:val="16"/>
                <w:szCs w:val="16"/>
                <w:lang w:val="en-US"/>
              </w:rPr>
              <w:t>µg/</w:t>
            </w:r>
            <w:r w:rsidRPr="00561C3B">
              <w:rPr>
                <w:color w:val="000000"/>
                <w:sz w:val="16"/>
                <w:szCs w:val="16"/>
                <w:lang w:val="en-US"/>
              </w:rPr>
              <w:t>m</w:t>
            </w:r>
            <w:r w:rsidRPr="00CC3468">
              <w:rPr>
                <w:color w:val="000000"/>
                <w:sz w:val="16"/>
                <w:szCs w:val="16"/>
                <w:vertAlign w:val="superscript"/>
                <w:lang w:val="en-US"/>
              </w:rPr>
              <w:t>3</w:t>
            </w:r>
            <w:r w:rsidRPr="00561C3B">
              <w:rPr>
                <w:color w:val="000000"/>
                <w:sz w:val="16"/>
                <w:szCs w:val="16"/>
                <w:lang w:val="en-US"/>
              </w:rPr>
              <w:t xml:space="preserve"> or ppb, derived from onboard NO</w:t>
            </w:r>
            <w:r w:rsidRPr="00CC3468">
              <w:rPr>
                <w:color w:val="000000"/>
                <w:sz w:val="16"/>
                <w:szCs w:val="16"/>
                <w:vertAlign w:val="subscript"/>
                <w:lang w:val="en-US"/>
              </w:rPr>
              <w:t>2</w:t>
            </w:r>
            <w:r>
              <w:rPr>
                <w:color w:val="000000"/>
                <w:sz w:val="16"/>
                <w:szCs w:val="16"/>
                <w:lang w:val="en-US"/>
              </w:rPr>
              <w:t>/</w:t>
            </w:r>
            <w:r w:rsidRPr="00561C3B">
              <w:rPr>
                <w:color w:val="000000"/>
                <w:sz w:val="16"/>
                <w:szCs w:val="16"/>
                <w:lang w:val="en-US"/>
              </w:rPr>
              <w:t>NO</w:t>
            </w:r>
            <w:r>
              <w:rPr>
                <w:color w:val="000000"/>
                <w:sz w:val="16"/>
                <w:szCs w:val="16"/>
                <w:lang w:val="en-US"/>
              </w:rPr>
              <w:t>/</w:t>
            </w:r>
            <w:r w:rsidRPr="00561C3B">
              <w:rPr>
                <w:color w:val="000000"/>
                <w:sz w:val="16"/>
                <w:szCs w:val="16"/>
                <w:lang w:val="en-US"/>
              </w:rPr>
              <w:t>O</w:t>
            </w:r>
            <w:r w:rsidRPr="00CC3468">
              <w:rPr>
                <w:color w:val="000000"/>
                <w:sz w:val="16"/>
                <w:szCs w:val="16"/>
                <w:vertAlign w:val="subscript"/>
                <w:lang w:val="en-US"/>
              </w:rPr>
              <w:t>3</w:t>
            </w:r>
            <w:r w:rsidRPr="00561C3B">
              <w:rPr>
                <w:color w:val="000000"/>
                <w:sz w:val="16"/>
                <w:szCs w:val="16"/>
                <w:lang w:val="en-US"/>
              </w:rPr>
              <w:t xml:space="preserve"> sensors</w:t>
            </w:r>
            <w:r>
              <w:rPr>
                <w:color w:val="000000"/>
                <w:sz w:val="16"/>
                <w:szCs w:val="16"/>
                <w:lang w:val="en-US"/>
              </w:rPr>
              <w:t>,</w:t>
            </w:r>
            <w:r w:rsidRPr="00561C3B">
              <w:rPr>
                <w:color w:val="000000"/>
                <w:sz w:val="16"/>
                <w:szCs w:val="16"/>
                <w:lang w:val="en-US"/>
              </w:rPr>
              <w:t xml:space="preserve"> corrected for interferences and</w:t>
            </w:r>
            <w:r>
              <w:rPr>
                <w:color w:val="000000"/>
                <w:sz w:val="16"/>
                <w:szCs w:val="16"/>
                <w:lang w:val="en-US"/>
              </w:rPr>
              <w:t>/or</w:t>
            </w:r>
            <w:r w:rsidRPr="00561C3B">
              <w:rPr>
                <w:color w:val="000000"/>
                <w:sz w:val="16"/>
                <w:szCs w:val="16"/>
                <w:lang w:val="en-US"/>
              </w:rPr>
              <w:t xml:space="preserve"> T/RH effects using onboard data</w:t>
            </w:r>
          </w:p>
        </w:tc>
        <w:tc>
          <w:tcPr>
            <w:tcW w:w="2126" w:type="dxa"/>
            <w:vAlign w:val="center"/>
            <w:hideMark/>
          </w:tcPr>
          <w:p w14:paraId="32EDD503" w14:textId="77777777" w:rsidR="009A0489" w:rsidRPr="00561C3B" w:rsidRDefault="009A0489" w:rsidP="000120AC">
            <w:pPr>
              <w:jc w:val="left"/>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561C3B">
              <w:rPr>
                <w:color w:val="000000"/>
                <w:sz w:val="16"/>
                <w:szCs w:val="16"/>
                <w:lang w:val="en-US"/>
              </w:rPr>
              <w:t xml:space="preserve">PM concentration in </w:t>
            </w:r>
            <w:r>
              <w:rPr>
                <w:color w:val="000000"/>
                <w:sz w:val="16"/>
                <w:szCs w:val="16"/>
                <w:lang w:val="en-US"/>
              </w:rPr>
              <w:t>µg/</w:t>
            </w:r>
            <w:r w:rsidRPr="00561C3B">
              <w:rPr>
                <w:color w:val="000000"/>
                <w:sz w:val="16"/>
                <w:szCs w:val="16"/>
                <w:lang w:val="en-US"/>
              </w:rPr>
              <w:t>m</w:t>
            </w:r>
            <w:r w:rsidRPr="00CC3468">
              <w:rPr>
                <w:color w:val="000000"/>
                <w:sz w:val="16"/>
                <w:szCs w:val="16"/>
                <w:vertAlign w:val="superscript"/>
                <w:lang w:val="en-US"/>
              </w:rPr>
              <w:t>3</w:t>
            </w:r>
            <w:r w:rsidRPr="00561C3B">
              <w:rPr>
                <w:color w:val="000000"/>
                <w:sz w:val="16"/>
                <w:szCs w:val="16"/>
                <w:lang w:val="en-US"/>
              </w:rPr>
              <w:t>, corrected for T/RH effects with onboard-measured T/RH</w:t>
            </w:r>
          </w:p>
        </w:tc>
      </w:tr>
      <w:tr w:rsidR="009A0489" w:rsidRPr="00820127" w14:paraId="1EE5E179" w14:textId="77777777" w:rsidTr="009A0489">
        <w:trPr>
          <w:divId w:val="1429620917"/>
        </w:trPr>
        <w:tc>
          <w:tcPr>
            <w:cnfStyle w:val="001000000000" w:firstRow="0" w:lastRow="0" w:firstColumn="1" w:lastColumn="0" w:oddVBand="0" w:evenVBand="0" w:oddHBand="0" w:evenHBand="0" w:firstRowFirstColumn="0" w:firstRowLastColumn="0" w:lastRowFirstColumn="0" w:lastRowLastColumn="0"/>
            <w:tcW w:w="847" w:type="dxa"/>
            <w:vAlign w:val="center"/>
          </w:tcPr>
          <w:p w14:paraId="653C214A" w14:textId="77777777" w:rsidR="009A0489" w:rsidRPr="00561C3B" w:rsidRDefault="009A0489" w:rsidP="000120AC">
            <w:pPr>
              <w:rPr>
                <w:sz w:val="16"/>
                <w:szCs w:val="16"/>
                <w:lang w:val="en-US"/>
              </w:rPr>
            </w:pPr>
            <w:r>
              <w:rPr>
                <w:sz w:val="16"/>
                <w:szCs w:val="16"/>
                <w:lang w:val="en-US"/>
              </w:rPr>
              <w:t>L</w:t>
            </w:r>
            <w:r>
              <w:rPr>
                <w:sz w:val="16"/>
                <w:szCs w:val="16"/>
              </w:rPr>
              <w:t>evel-2B</w:t>
            </w:r>
          </w:p>
        </w:tc>
        <w:tc>
          <w:tcPr>
            <w:tcW w:w="1134" w:type="dxa"/>
            <w:vAlign w:val="center"/>
          </w:tcPr>
          <w:p w14:paraId="4ED5F105" w14:textId="77777777" w:rsidR="009A0489" w:rsidRPr="00561C3B" w:rsidRDefault="009A0489" w:rsidP="000120AC">
            <w:pPr>
              <w:jc w:val="left"/>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561C3B">
              <w:rPr>
                <w:color w:val="000000"/>
                <w:sz w:val="16"/>
                <w:szCs w:val="16"/>
                <w:lang w:val="en-US"/>
              </w:rPr>
              <w:t>Standard geophysical quantities</w:t>
            </w:r>
            <w:r>
              <w:rPr>
                <w:color w:val="000000"/>
                <w:sz w:val="16"/>
                <w:szCs w:val="16"/>
                <w:lang w:val="en-US"/>
              </w:rPr>
              <w:t>-extended</w:t>
            </w:r>
          </w:p>
        </w:tc>
        <w:tc>
          <w:tcPr>
            <w:tcW w:w="2267" w:type="dxa"/>
            <w:vAlign w:val="center"/>
          </w:tcPr>
          <w:p w14:paraId="008C1E31" w14:textId="77777777" w:rsidR="009A0489" w:rsidRPr="00561C3B" w:rsidRDefault="009A0489" w:rsidP="003C1B56">
            <w:pPr>
              <w:jc w:val="left"/>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Pr>
                <w:color w:val="000000"/>
                <w:sz w:val="16"/>
                <w:szCs w:val="16"/>
                <w:lang w:val="en-US"/>
              </w:rPr>
              <w:t>As Level-2A but using</w:t>
            </w:r>
            <w:r w:rsidRPr="00555078">
              <w:rPr>
                <w:color w:val="000000"/>
                <w:sz w:val="16"/>
                <w:szCs w:val="16"/>
                <w:lang w:val="en-US"/>
              </w:rPr>
              <w:t xml:space="preserve"> external data demonstrated as appropriate for artifact correction and directly relate</w:t>
            </w:r>
            <w:r>
              <w:rPr>
                <w:color w:val="000000"/>
                <w:sz w:val="16"/>
                <w:szCs w:val="16"/>
                <w:lang w:val="en-US"/>
              </w:rPr>
              <w:t>d</w:t>
            </w:r>
            <w:r w:rsidRPr="00555078">
              <w:rPr>
                <w:color w:val="000000"/>
                <w:sz w:val="16"/>
                <w:szCs w:val="16"/>
                <w:lang w:val="en-US"/>
              </w:rPr>
              <w:t xml:space="preserve"> to measurement principle</w:t>
            </w:r>
            <w:r w:rsidR="008125B0" w:rsidRPr="008125B0">
              <w:rPr>
                <w:color w:val="000000"/>
                <w:sz w:val="16"/>
                <w:szCs w:val="16"/>
                <w:vertAlign w:val="superscript"/>
                <w:lang w:val="en-US"/>
              </w:rPr>
              <w:t>1</w:t>
            </w:r>
          </w:p>
        </w:tc>
        <w:tc>
          <w:tcPr>
            <w:tcW w:w="2693" w:type="dxa"/>
            <w:vAlign w:val="center"/>
          </w:tcPr>
          <w:p w14:paraId="1A6EFB52" w14:textId="77777777" w:rsidR="009A0489" w:rsidRPr="00561C3B" w:rsidRDefault="00752FA8" w:rsidP="007A2004">
            <w:pPr>
              <w:jc w:val="left"/>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752FA8">
              <w:rPr>
                <w:color w:val="000000"/>
                <w:sz w:val="16"/>
                <w:szCs w:val="16"/>
                <w:lang w:val="en-US"/>
              </w:rPr>
              <w:t>NO</w:t>
            </w:r>
            <w:r w:rsidRPr="00DE279D">
              <w:rPr>
                <w:color w:val="000000"/>
                <w:sz w:val="16"/>
                <w:szCs w:val="16"/>
                <w:vertAlign w:val="subscript"/>
                <w:lang w:val="en-US"/>
              </w:rPr>
              <w:t>2</w:t>
            </w:r>
            <w:r w:rsidRPr="00752FA8">
              <w:rPr>
                <w:color w:val="000000"/>
                <w:sz w:val="16"/>
                <w:szCs w:val="16"/>
                <w:lang w:val="en-US"/>
              </w:rPr>
              <w:t xml:space="preserve"> concentration in µg/m</w:t>
            </w:r>
            <w:r w:rsidRPr="00492C1A">
              <w:rPr>
                <w:color w:val="000000"/>
                <w:sz w:val="16"/>
                <w:szCs w:val="16"/>
                <w:vertAlign w:val="superscript"/>
                <w:lang w:val="en-US"/>
              </w:rPr>
              <w:t>3</w:t>
            </w:r>
            <w:r w:rsidRPr="00752FA8">
              <w:rPr>
                <w:color w:val="000000"/>
                <w:sz w:val="16"/>
                <w:szCs w:val="16"/>
                <w:lang w:val="en-US"/>
              </w:rPr>
              <w:t xml:space="preserve"> or ppb, derived from onboard NO</w:t>
            </w:r>
            <w:r w:rsidR="00492C1A">
              <w:rPr>
                <w:color w:val="000000"/>
                <w:sz w:val="16"/>
                <w:szCs w:val="16"/>
                <w:lang w:val="en-US"/>
              </w:rPr>
              <w:softHyphen/>
            </w:r>
            <w:r w:rsidR="00492C1A" w:rsidRPr="00492C1A">
              <w:rPr>
                <w:color w:val="000000"/>
                <w:sz w:val="16"/>
                <w:szCs w:val="16"/>
                <w:vertAlign w:val="subscript"/>
                <w:lang w:val="en-US"/>
              </w:rPr>
              <w:t>2</w:t>
            </w:r>
            <w:r w:rsidRPr="00752FA8">
              <w:rPr>
                <w:color w:val="000000"/>
                <w:sz w:val="16"/>
                <w:szCs w:val="16"/>
                <w:lang w:val="en-US"/>
              </w:rPr>
              <w:t>/NO/O</w:t>
            </w:r>
            <w:r w:rsidRPr="00492C1A">
              <w:rPr>
                <w:color w:val="000000"/>
                <w:sz w:val="16"/>
                <w:szCs w:val="16"/>
                <w:vertAlign w:val="subscript"/>
                <w:lang w:val="en-US"/>
              </w:rPr>
              <w:t>3</w:t>
            </w:r>
            <w:r w:rsidR="002C779F">
              <w:rPr>
                <w:color w:val="000000"/>
                <w:sz w:val="16"/>
                <w:szCs w:val="16"/>
                <w:lang w:val="en-US"/>
              </w:rPr>
              <w:t xml:space="preserve"> sensors,</w:t>
            </w:r>
            <w:r w:rsidRPr="00752FA8">
              <w:rPr>
                <w:color w:val="000000"/>
                <w:sz w:val="16"/>
                <w:szCs w:val="16"/>
                <w:lang w:val="en-US"/>
              </w:rPr>
              <w:t xml:space="preserve"> correct</w:t>
            </w:r>
            <w:r w:rsidR="007A2004">
              <w:rPr>
                <w:color w:val="000000"/>
                <w:sz w:val="16"/>
                <w:szCs w:val="16"/>
                <w:lang w:val="en-US"/>
              </w:rPr>
              <w:t>ed for interferences induced by</w:t>
            </w:r>
            <w:r w:rsidRPr="00752FA8">
              <w:rPr>
                <w:color w:val="000000"/>
                <w:sz w:val="16"/>
                <w:szCs w:val="16"/>
                <w:lang w:val="en-US"/>
              </w:rPr>
              <w:t xml:space="preserve"> </w:t>
            </w:r>
            <w:r w:rsidR="007A2004">
              <w:rPr>
                <w:color w:val="000000"/>
                <w:sz w:val="16"/>
                <w:szCs w:val="16"/>
                <w:lang w:val="en-US"/>
              </w:rPr>
              <w:t>measurement principle</w:t>
            </w:r>
            <w:r w:rsidR="002C779F">
              <w:rPr>
                <w:color w:val="000000"/>
                <w:sz w:val="16"/>
                <w:szCs w:val="16"/>
                <w:lang w:val="en-US"/>
              </w:rPr>
              <w:t xml:space="preserve"> (</w:t>
            </w:r>
            <w:r w:rsidRPr="00752FA8">
              <w:rPr>
                <w:color w:val="000000"/>
                <w:sz w:val="16"/>
                <w:szCs w:val="16"/>
                <w:lang w:val="en-US"/>
              </w:rPr>
              <w:t>e.g. O</w:t>
            </w:r>
            <w:r w:rsidRPr="00DE279D">
              <w:rPr>
                <w:color w:val="000000"/>
                <w:sz w:val="16"/>
                <w:szCs w:val="16"/>
                <w:vertAlign w:val="subscript"/>
                <w:lang w:val="en-US"/>
              </w:rPr>
              <w:t>3</w:t>
            </w:r>
            <w:r w:rsidR="00DE279D">
              <w:rPr>
                <w:color w:val="000000"/>
                <w:sz w:val="16"/>
                <w:szCs w:val="16"/>
                <w:lang w:val="en-US"/>
              </w:rPr>
              <w:t xml:space="preserve"> correction for</w:t>
            </w:r>
            <w:r w:rsidRPr="00752FA8">
              <w:rPr>
                <w:color w:val="000000"/>
                <w:sz w:val="16"/>
                <w:szCs w:val="16"/>
                <w:lang w:val="en-US"/>
              </w:rPr>
              <w:t xml:space="preserve"> NO</w:t>
            </w:r>
            <w:r w:rsidRPr="00DE279D">
              <w:rPr>
                <w:color w:val="000000"/>
                <w:sz w:val="16"/>
                <w:szCs w:val="16"/>
                <w:vertAlign w:val="subscript"/>
                <w:lang w:val="en-US"/>
              </w:rPr>
              <w:t>2</w:t>
            </w:r>
            <w:r w:rsidRPr="00752FA8">
              <w:rPr>
                <w:color w:val="000000"/>
                <w:sz w:val="16"/>
                <w:szCs w:val="16"/>
                <w:lang w:val="en-US"/>
              </w:rPr>
              <w:t xml:space="preserve"> electrochemical sensors and/or T/RH effects using </w:t>
            </w:r>
            <w:r w:rsidR="002C779F">
              <w:rPr>
                <w:color w:val="000000"/>
                <w:sz w:val="16"/>
                <w:szCs w:val="16"/>
                <w:lang w:val="en-US"/>
              </w:rPr>
              <w:t>data from nearby</w:t>
            </w:r>
            <w:r w:rsidRPr="00752FA8">
              <w:rPr>
                <w:color w:val="000000"/>
                <w:sz w:val="16"/>
                <w:szCs w:val="16"/>
                <w:lang w:val="en-US"/>
              </w:rPr>
              <w:t xml:space="preserve"> </w:t>
            </w:r>
            <w:r w:rsidR="002C779F">
              <w:rPr>
                <w:color w:val="000000"/>
                <w:sz w:val="16"/>
                <w:szCs w:val="16"/>
                <w:lang w:val="en-US"/>
              </w:rPr>
              <w:t>station</w:t>
            </w:r>
            <w:r w:rsidR="00DE279D">
              <w:rPr>
                <w:color w:val="000000"/>
                <w:sz w:val="16"/>
                <w:szCs w:val="16"/>
                <w:lang w:val="en-US"/>
              </w:rPr>
              <w:t>)</w:t>
            </w:r>
          </w:p>
        </w:tc>
        <w:tc>
          <w:tcPr>
            <w:tcW w:w="2126" w:type="dxa"/>
            <w:vAlign w:val="center"/>
          </w:tcPr>
          <w:p w14:paraId="2EAC3123" w14:textId="77777777" w:rsidR="009A0489" w:rsidRPr="00561C3B" w:rsidRDefault="009A0489" w:rsidP="000120AC">
            <w:pPr>
              <w:jc w:val="left"/>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Pr>
                <w:color w:val="000000"/>
                <w:sz w:val="16"/>
                <w:szCs w:val="16"/>
                <w:lang w:val="en-US"/>
              </w:rPr>
              <w:t>As Level-2A but using external T/RH from nearby station</w:t>
            </w:r>
          </w:p>
        </w:tc>
      </w:tr>
      <w:tr w:rsidR="009A0489" w:rsidRPr="00EB5F4E" w14:paraId="63C41453" w14:textId="77777777" w:rsidTr="009A0489">
        <w:trPr>
          <w:cnfStyle w:val="000000100000" w:firstRow="0" w:lastRow="0" w:firstColumn="0" w:lastColumn="0" w:oddVBand="0" w:evenVBand="0" w:oddHBand="1" w:evenHBand="0" w:firstRowFirstColumn="0" w:firstRowLastColumn="0" w:lastRowFirstColumn="0" w:lastRowLastColumn="0"/>
          <w:divId w:val="1429620917"/>
          <w:trHeight w:val="341"/>
        </w:trPr>
        <w:tc>
          <w:tcPr>
            <w:cnfStyle w:val="001000000000" w:firstRow="0" w:lastRow="0" w:firstColumn="1" w:lastColumn="0" w:oddVBand="0" w:evenVBand="0" w:oddHBand="0" w:evenHBand="0" w:firstRowFirstColumn="0" w:firstRowLastColumn="0" w:lastRowFirstColumn="0" w:lastRowLastColumn="0"/>
            <w:tcW w:w="9067" w:type="dxa"/>
            <w:gridSpan w:val="5"/>
            <w:vAlign w:val="center"/>
          </w:tcPr>
          <w:p w14:paraId="7407A14E" w14:textId="77777777" w:rsidR="009A0489" w:rsidRDefault="009A0489" w:rsidP="000120AC">
            <w:pPr>
              <w:jc w:val="center"/>
              <w:rPr>
                <w:color w:val="000000"/>
                <w:sz w:val="16"/>
                <w:szCs w:val="16"/>
                <w:lang w:val="en-US"/>
              </w:rPr>
            </w:pPr>
            <w:r w:rsidRPr="002E2BE2">
              <w:rPr>
                <w:sz w:val="16"/>
                <w:szCs w:val="16"/>
                <w:lang w:val="en-US"/>
              </w:rPr>
              <w:t>Measurement/</w:t>
            </w:r>
            <w:r>
              <w:rPr>
                <w:sz w:val="16"/>
                <w:szCs w:val="16"/>
                <w:lang w:val="en-US"/>
              </w:rPr>
              <w:t>prediction</w:t>
            </w:r>
            <w:r w:rsidRPr="002E2BE2">
              <w:rPr>
                <w:sz w:val="16"/>
                <w:szCs w:val="16"/>
                <w:lang w:val="en-US"/>
              </w:rPr>
              <w:t xml:space="preserve"> boundary</w:t>
            </w:r>
          </w:p>
        </w:tc>
      </w:tr>
      <w:tr w:rsidR="009A0489" w:rsidRPr="00820127" w14:paraId="13806B2F" w14:textId="77777777" w:rsidTr="009A0489">
        <w:trPr>
          <w:divId w:val="1429620917"/>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744C946F" w14:textId="77777777" w:rsidR="009A0489" w:rsidRPr="00561C3B" w:rsidRDefault="009A0489" w:rsidP="000120AC">
            <w:pPr>
              <w:rPr>
                <w:sz w:val="16"/>
                <w:szCs w:val="16"/>
                <w:lang w:val="en-US"/>
              </w:rPr>
            </w:pPr>
            <w:r w:rsidRPr="00561C3B">
              <w:rPr>
                <w:sz w:val="16"/>
                <w:szCs w:val="16"/>
                <w:lang w:val="en-US"/>
              </w:rPr>
              <w:t>Level-3</w:t>
            </w:r>
          </w:p>
        </w:tc>
        <w:tc>
          <w:tcPr>
            <w:tcW w:w="1134" w:type="dxa"/>
            <w:vAlign w:val="center"/>
            <w:hideMark/>
          </w:tcPr>
          <w:p w14:paraId="38E74FD3" w14:textId="77777777" w:rsidR="009A0489" w:rsidRPr="00561C3B" w:rsidRDefault="009A0489" w:rsidP="000120AC">
            <w:pPr>
              <w:jc w:val="left"/>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561C3B">
              <w:rPr>
                <w:color w:val="000000"/>
                <w:sz w:val="16"/>
                <w:szCs w:val="16"/>
                <w:lang w:val="en-US"/>
              </w:rPr>
              <w:t>Advanced geophysical quantities</w:t>
            </w:r>
          </w:p>
        </w:tc>
        <w:tc>
          <w:tcPr>
            <w:tcW w:w="2267" w:type="dxa"/>
            <w:vAlign w:val="center"/>
          </w:tcPr>
          <w:p w14:paraId="1CEE21E7" w14:textId="77777777" w:rsidR="009A0489" w:rsidRPr="00561C3B" w:rsidRDefault="009A0489" w:rsidP="00DE279D">
            <w:pPr>
              <w:jc w:val="left"/>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Pr>
                <w:color w:val="000000"/>
                <w:sz w:val="16"/>
                <w:szCs w:val="16"/>
                <w:lang w:val="en-US"/>
              </w:rPr>
              <w:t xml:space="preserve">Estimate </w:t>
            </w:r>
            <w:r w:rsidRPr="00AD25B6">
              <w:rPr>
                <w:color w:val="000000"/>
                <w:sz w:val="16"/>
                <w:szCs w:val="16"/>
                <w:lang w:val="en-US"/>
              </w:rPr>
              <w:t xml:space="preserve">using </w:t>
            </w:r>
            <w:r>
              <w:rPr>
                <w:color w:val="000000"/>
                <w:sz w:val="16"/>
                <w:szCs w:val="16"/>
                <w:lang w:val="en-US"/>
              </w:rPr>
              <w:t>sensor plus internal/</w:t>
            </w:r>
            <w:r w:rsidRPr="00AD25B6">
              <w:rPr>
                <w:color w:val="000000"/>
                <w:sz w:val="16"/>
                <w:szCs w:val="16"/>
                <w:lang w:val="en-US"/>
              </w:rPr>
              <w:t xml:space="preserve">external </w:t>
            </w:r>
            <w:r w:rsidR="00DE279D">
              <w:rPr>
                <w:color w:val="000000"/>
                <w:sz w:val="16"/>
                <w:szCs w:val="16"/>
                <w:lang w:val="en-US"/>
              </w:rPr>
              <w:t>inputs</w:t>
            </w:r>
            <w:r w:rsidRPr="00AD25B6">
              <w:rPr>
                <w:color w:val="000000"/>
                <w:sz w:val="16"/>
                <w:szCs w:val="16"/>
                <w:lang w:val="en-US"/>
              </w:rPr>
              <w:t xml:space="preserve">, </w:t>
            </w:r>
            <w:r w:rsidRPr="00752FA8">
              <w:rPr>
                <w:b/>
                <w:color w:val="000000"/>
                <w:sz w:val="16"/>
                <w:szCs w:val="16"/>
                <w:lang w:val="en-US"/>
              </w:rPr>
              <w:t>not</w:t>
            </w:r>
            <w:r w:rsidRPr="00AD25B6">
              <w:rPr>
                <w:color w:val="000000"/>
                <w:sz w:val="16"/>
                <w:szCs w:val="16"/>
                <w:lang w:val="en-US"/>
              </w:rPr>
              <w:t xml:space="preserve"> constrained to data proven as causes of measurement bias or related to measurement principle</w:t>
            </w:r>
            <w:r w:rsidR="008125B0" w:rsidRPr="008125B0">
              <w:rPr>
                <w:color w:val="000000"/>
                <w:sz w:val="16"/>
                <w:szCs w:val="16"/>
                <w:vertAlign w:val="superscript"/>
                <w:lang w:val="en-US"/>
              </w:rPr>
              <w:t>1</w:t>
            </w:r>
            <w:r w:rsidR="00752FA8">
              <w:rPr>
                <w:color w:val="000000"/>
                <w:sz w:val="16"/>
                <w:szCs w:val="16"/>
                <w:lang w:val="en-US"/>
              </w:rPr>
              <w:t xml:space="preserve"> </w:t>
            </w:r>
          </w:p>
        </w:tc>
        <w:tc>
          <w:tcPr>
            <w:tcW w:w="2693" w:type="dxa"/>
            <w:vAlign w:val="center"/>
          </w:tcPr>
          <w:p w14:paraId="769762FF" w14:textId="77777777" w:rsidR="009A0489" w:rsidRPr="00561C3B" w:rsidRDefault="00752FA8" w:rsidP="007A2004">
            <w:pPr>
              <w:jc w:val="left"/>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sidRPr="00752FA8">
              <w:rPr>
                <w:color w:val="000000"/>
                <w:sz w:val="16"/>
                <w:szCs w:val="16"/>
                <w:lang w:val="en-US"/>
              </w:rPr>
              <w:t>NO</w:t>
            </w:r>
            <w:r w:rsidRPr="001D32B7">
              <w:rPr>
                <w:color w:val="000000"/>
                <w:sz w:val="16"/>
                <w:szCs w:val="16"/>
                <w:vertAlign w:val="subscript"/>
                <w:lang w:val="en-US"/>
              </w:rPr>
              <w:t>2</w:t>
            </w:r>
            <w:r w:rsidRPr="00752FA8">
              <w:rPr>
                <w:color w:val="000000"/>
                <w:sz w:val="16"/>
                <w:szCs w:val="16"/>
                <w:lang w:val="en-US"/>
              </w:rPr>
              <w:t xml:space="preserve"> concentration in µg/m</w:t>
            </w:r>
            <w:r w:rsidRPr="001D32B7">
              <w:rPr>
                <w:color w:val="000000"/>
                <w:sz w:val="16"/>
                <w:szCs w:val="16"/>
                <w:vertAlign w:val="superscript"/>
                <w:lang w:val="en-US"/>
              </w:rPr>
              <w:t>3</w:t>
            </w:r>
            <w:r w:rsidR="007A2004">
              <w:rPr>
                <w:color w:val="000000"/>
                <w:sz w:val="16"/>
                <w:szCs w:val="16"/>
                <w:lang w:val="en-US"/>
              </w:rPr>
              <w:t xml:space="preserve"> or ppb, derived from Level-2A or Level-2B data,</w:t>
            </w:r>
            <w:r w:rsidRPr="00752FA8">
              <w:rPr>
                <w:color w:val="000000"/>
                <w:sz w:val="16"/>
                <w:szCs w:val="16"/>
                <w:lang w:val="en-US"/>
              </w:rPr>
              <w:t xml:space="preserve"> further corrected by </w:t>
            </w:r>
            <w:r w:rsidR="00DE279D">
              <w:rPr>
                <w:color w:val="000000"/>
                <w:sz w:val="16"/>
                <w:szCs w:val="16"/>
                <w:lang w:val="en-US"/>
              </w:rPr>
              <w:t>proxies known</w:t>
            </w:r>
            <w:r w:rsidRPr="00752FA8">
              <w:rPr>
                <w:color w:val="000000"/>
                <w:sz w:val="16"/>
                <w:szCs w:val="16"/>
                <w:lang w:val="en-US"/>
              </w:rPr>
              <w:t xml:space="preserve"> to be correlated with NO</w:t>
            </w:r>
            <w:r w:rsidR="007A2004">
              <w:rPr>
                <w:color w:val="000000"/>
                <w:sz w:val="16"/>
                <w:szCs w:val="16"/>
                <w:vertAlign w:val="subscript"/>
                <w:lang w:val="en-US"/>
              </w:rPr>
              <w:t>2</w:t>
            </w:r>
            <w:r w:rsidR="00DE279D">
              <w:rPr>
                <w:color w:val="000000"/>
                <w:sz w:val="16"/>
                <w:szCs w:val="16"/>
                <w:lang w:val="en-US"/>
              </w:rPr>
              <w:t xml:space="preserve">, e.g. emissions or modeled </w:t>
            </w:r>
            <w:r w:rsidRPr="00752FA8">
              <w:rPr>
                <w:color w:val="000000"/>
                <w:sz w:val="16"/>
                <w:szCs w:val="16"/>
                <w:lang w:val="en-US"/>
              </w:rPr>
              <w:t>NO</w:t>
            </w:r>
            <w:r w:rsidRPr="001D32B7">
              <w:rPr>
                <w:color w:val="000000"/>
                <w:sz w:val="16"/>
                <w:szCs w:val="16"/>
                <w:vertAlign w:val="subscript"/>
                <w:lang w:val="en-US"/>
              </w:rPr>
              <w:t>2</w:t>
            </w:r>
            <w:r w:rsidRPr="00752FA8">
              <w:rPr>
                <w:color w:val="000000"/>
                <w:sz w:val="16"/>
                <w:szCs w:val="16"/>
                <w:lang w:val="en-US"/>
              </w:rPr>
              <w:t xml:space="preserve"> </w:t>
            </w:r>
          </w:p>
        </w:tc>
        <w:tc>
          <w:tcPr>
            <w:tcW w:w="2126" w:type="dxa"/>
            <w:vAlign w:val="center"/>
            <w:hideMark/>
          </w:tcPr>
          <w:p w14:paraId="28BDC6CD" w14:textId="77777777" w:rsidR="009A0489" w:rsidRPr="00561C3B" w:rsidRDefault="007A2004" w:rsidP="000120AC">
            <w:pPr>
              <w:jc w:val="left"/>
              <w:cnfStyle w:val="000000000000" w:firstRow="0" w:lastRow="0" w:firstColumn="0" w:lastColumn="0" w:oddVBand="0" w:evenVBand="0" w:oddHBand="0" w:evenHBand="0" w:firstRowFirstColumn="0" w:firstRowLastColumn="0" w:lastRowFirstColumn="0" w:lastRowLastColumn="0"/>
              <w:rPr>
                <w:color w:val="000000"/>
                <w:sz w:val="16"/>
                <w:szCs w:val="16"/>
                <w:lang w:val="en-US"/>
              </w:rPr>
            </w:pPr>
            <w:r>
              <w:rPr>
                <w:color w:val="000000"/>
                <w:sz w:val="16"/>
                <w:szCs w:val="16"/>
                <w:lang w:val="en-US"/>
              </w:rPr>
              <w:t>As Level-2B but also using model results for prediction</w:t>
            </w:r>
          </w:p>
        </w:tc>
      </w:tr>
      <w:tr w:rsidR="009A0489" w:rsidRPr="00820127" w14:paraId="5057C45F" w14:textId="77777777" w:rsidTr="009A0489">
        <w:trPr>
          <w:cnfStyle w:val="000000100000" w:firstRow="0" w:lastRow="0" w:firstColumn="0" w:lastColumn="0" w:oddVBand="0" w:evenVBand="0" w:oddHBand="1" w:evenHBand="0" w:firstRowFirstColumn="0" w:firstRowLastColumn="0" w:lastRowFirstColumn="0" w:lastRowLastColumn="0"/>
          <w:divId w:val="1429620917"/>
        </w:trPr>
        <w:tc>
          <w:tcPr>
            <w:cnfStyle w:val="001000000000" w:firstRow="0" w:lastRow="0" w:firstColumn="1" w:lastColumn="0" w:oddVBand="0" w:evenVBand="0" w:oddHBand="0" w:evenHBand="0" w:firstRowFirstColumn="0" w:firstRowLastColumn="0" w:lastRowFirstColumn="0" w:lastRowLastColumn="0"/>
            <w:tcW w:w="847" w:type="dxa"/>
            <w:vAlign w:val="center"/>
            <w:hideMark/>
          </w:tcPr>
          <w:p w14:paraId="409CB334" w14:textId="77777777" w:rsidR="009A0489" w:rsidRPr="00561C3B" w:rsidRDefault="009A0489" w:rsidP="000120AC">
            <w:pPr>
              <w:rPr>
                <w:sz w:val="16"/>
                <w:szCs w:val="16"/>
                <w:lang w:val="en-US"/>
              </w:rPr>
            </w:pPr>
            <w:r w:rsidRPr="00561C3B">
              <w:rPr>
                <w:sz w:val="16"/>
                <w:szCs w:val="16"/>
                <w:lang w:val="en-US"/>
              </w:rPr>
              <w:t>Level-4</w:t>
            </w:r>
          </w:p>
        </w:tc>
        <w:tc>
          <w:tcPr>
            <w:tcW w:w="1134" w:type="dxa"/>
            <w:vAlign w:val="center"/>
            <w:hideMark/>
          </w:tcPr>
          <w:p w14:paraId="5693B685" w14:textId="77777777" w:rsidR="009A0489" w:rsidRPr="00561C3B" w:rsidRDefault="009A0489" w:rsidP="000120AC">
            <w:pPr>
              <w:jc w:val="left"/>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sidRPr="00561C3B">
              <w:rPr>
                <w:color w:val="000000"/>
                <w:sz w:val="16"/>
                <w:szCs w:val="16"/>
                <w:lang w:val="en-US"/>
              </w:rPr>
              <w:t>Spatially continuous geophysical quantities</w:t>
            </w:r>
          </w:p>
        </w:tc>
        <w:tc>
          <w:tcPr>
            <w:tcW w:w="2267" w:type="dxa"/>
            <w:vAlign w:val="center"/>
          </w:tcPr>
          <w:p w14:paraId="7BCDE3FB" w14:textId="77777777" w:rsidR="009A0489" w:rsidRPr="00561C3B" w:rsidRDefault="009A0489" w:rsidP="00DE279D">
            <w:pPr>
              <w:jc w:val="left"/>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Pr>
                <w:color w:val="000000"/>
                <w:sz w:val="16"/>
                <w:szCs w:val="16"/>
                <w:lang w:val="en-US"/>
              </w:rPr>
              <w:t>Spatially continuous maps derived from</w:t>
            </w:r>
            <w:r w:rsidRPr="00561C3B">
              <w:rPr>
                <w:color w:val="000000"/>
                <w:sz w:val="16"/>
                <w:szCs w:val="16"/>
                <w:lang w:val="en-US"/>
              </w:rPr>
              <w:t xml:space="preserve"> network of sensor</w:t>
            </w:r>
            <w:r>
              <w:rPr>
                <w:color w:val="000000"/>
                <w:sz w:val="16"/>
                <w:szCs w:val="16"/>
                <w:lang w:val="en-US"/>
              </w:rPr>
              <w:t xml:space="preserve"> </w:t>
            </w:r>
            <w:r w:rsidRPr="00561C3B">
              <w:rPr>
                <w:color w:val="000000"/>
                <w:sz w:val="16"/>
                <w:szCs w:val="16"/>
                <w:lang w:val="en-US"/>
              </w:rPr>
              <w:t>systems</w:t>
            </w:r>
          </w:p>
        </w:tc>
        <w:tc>
          <w:tcPr>
            <w:tcW w:w="2693" w:type="dxa"/>
            <w:vAlign w:val="center"/>
          </w:tcPr>
          <w:p w14:paraId="24B001F5" w14:textId="77777777" w:rsidR="009A0489" w:rsidRPr="00561C3B" w:rsidRDefault="009A0489" w:rsidP="007A2004">
            <w:pPr>
              <w:jc w:val="left"/>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Pr>
                <w:color w:val="000000"/>
                <w:sz w:val="16"/>
                <w:szCs w:val="16"/>
                <w:lang w:val="en-US"/>
              </w:rPr>
              <w:t>M</w:t>
            </w:r>
            <w:r w:rsidRPr="00561C3B">
              <w:rPr>
                <w:color w:val="000000"/>
                <w:sz w:val="16"/>
                <w:szCs w:val="16"/>
                <w:lang w:val="en-US"/>
              </w:rPr>
              <w:t>ap of NO</w:t>
            </w:r>
            <w:r w:rsidRPr="00CC3468">
              <w:rPr>
                <w:color w:val="000000"/>
                <w:sz w:val="16"/>
                <w:szCs w:val="16"/>
                <w:vertAlign w:val="subscript"/>
                <w:lang w:val="en-US"/>
              </w:rPr>
              <w:t>2</w:t>
            </w:r>
            <w:r w:rsidRPr="00561C3B">
              <w:rPr>
                <w:color w:val="000000"/>
                <w:sz w:val="16"/>
                <w:szCs w:val="16"/>
                <w:lang w:val="en-US"/>
              </w:rPr>
              <w:t xml:space="preserve"> concentrations in </w:t>
            </w:r>
            <w:r>
              <w:rPr>
                <w:color w:val="000000"/>
                <w:sz w:val="16"/>
                <w:szCs w:val="16"/>
                <w:lang w:val="en-US"/>
              </w:rPr>
              <w:t>µg/</w:t>
            </w:r>
            <w:r w:rsidRPr="00561C3B">
              <w:rPr>
                <w:color w:val="000000"/>
                <w:sz w:val="16"/>
                <w:szCs w:val="16"/>
                <w:lang w:val="en-US"/>
              </w:rPr>
              <w:t>m</w:t>
            </w:r>
            <w:r w:rsidRPr="00CC3468">
              <w:rPr>
                <w:color w:val="000000"/>
                <w:sz w:val="16"/>
                <w:szCs w:val="16"/>
                <w:vertAlign w:val="superscript"/>
                <w:lang w:val="en-US"/>
              </w:rPr>
              <w:t>3</w:t>
            </w:r>
            <w:r w:rsidRPr="00561C3B">
              <w:rPr>
                <w:color w:val="000000"/>
                <w:sz w:val="16"/>
                <w:szCs w:val="16"/>
                <w:lang w:val="en-US"/>
              </w:rPr>
              <w:t xml:space="preserve"> or ppb, </w:t>
            </w:r>
            <w:r>
              <w:rPr>
                <w:color w:val="000000"/>
                <w:sz w:val="16"/>
                <w:szCs w:val="16"/>
                <w:lang w:val="en-US"/>
              </w:rPr>
              <w:t>e.g.</w:t>
            </w:r>
            <w:r w:rsidRPr="00561C3B">
              <w:rPr>
                <w:color w:val="000000"/>
                <w:sz w:val="16"/>
                <w:szCs w:val="16"/>
                <w:lang w:val="en-US"/>
              </w:rPr>
              <w:t xml:space="preserve"> </w:t>
            </w:r>
            <w:r w:rsidR="007A2004">
              <w:rPr>
                <w:color w:val="000000"/>
                <w:sz w:val="16"/>
                <w:szCs w:val="16"/>
                <w:lang w:val="en-US"/>
              </w:rPr>
              <w:t>by</w:t>
            </w:r>
            <w:r w:rsidRPr="00561C3B">
              <w:rPr>
                <w:color w:val="000000"/>
                <w:sz w:val="16"/>
                <w:szCs w:val="16"/>
                <w:lang w:val="en-US"/>
              </w:rPr>
              <w:t xml:space="preserve"> assimilation of network data into physical model</w:t>
            </w:r>
          </w:p>
        </w:tc>
        <w:tc>
          <w:tcPr>
            <w:tcW w:w="2126" w:type="dxa"/>
            <w:vAlign w:val="center"/>
            <w:hideMark/>
          </w:tcPr>
          <w:p w14:paraId="0F47CB87" w14:textId="77777777" w:rsidR="009A0489" w:rsidRPr="00561C3B" w:rsidRDefault="009A0489" w:rsidP="007A2004">
            <w:pPr>
              <w:jc w:val="left"/>
              <w:cnfStyle w:val="000000100000" w:firstRow="0" w:lastRow="0" w:firstColumn="0" w:lastColumn="0" w:oddVBand="0" w:evenVBand="0" w:oddHBand="1" w:evenHBand="0" w:firstRowFirstColumn="0" w:firstRowLastColumn="0" w:lastRowFirstColumn="0" w:lastRowLastColumn="0"/>
              <w:rPr>
                <w:color w:val="000000"/>
                <w:sz w:val="16"/>
                <w:szCs w:val="16"/>
                <w:lang w:val="en-US"/>
              </w:rPr>
            </w:pPr>
            <w:r>
              <w:rPr>
                <w:color w:val="000000"/>
                <w:sz w:val="16"/>
                <w:szCs w:val="16"/>
                <w:lang w:val="en-US"/>
              </w:rPr>
              <w:t>M</w:t>
            </w:r>
            <w:r w:rsidRPr="00561C3B">
              <w:rPr>
                <w:color w:val="000000"/>
                <w:sz w:val="16"/>
                <w:szCs w:val="16"/>
                <w:lang w:val="en-US"/>
              </w:rPr>
              <w:t>ap of PM</w:t>
            </w:r>
            <w:r w:rsidRPr="001A2B16">
              <w:rPr>
                <w:color w:val="000000"/>
                <w:sz w:val="16"/>
                <w:szCs w:val="16"/>
                <w:vertAlign w:val="subscript"/>
                <w:lang w:val="en-US"/>
              </w:rPr>
              <w:t>2.5</w:t>
            </w:r>
            <w:r w:rsidRPr="00561C3B">
              <w:rPr>
                <w:color w:val="000000"/>
                <w:sz w:val="16"/>
                <w:szCs w:val="16"/>
                <w:lang w:val="en-US"/>
              </w:rPr>
              <w:t xml:space="preserve"> concentrations in </w:t>
            </w:r>
            <w:r>
              <w:rPr>
                <w:color w:val="000000"/>
                <w:sz w:val="16"/>
                <w:szCs w:val="16"/>
                <w:lang w:val="en-US"/>
              </w:rPr>
              <w:t>µg/</w:t>
            </w:r>
            <w:r w:rsidRPr="00561C3B">
              <w:rPr>
                <w:color w:val="000000"/>
                <w:sz w:val="16"/>
                <w:szCs w:val="16"/>
                <w:lang w:val="en-US"/>
              </w:rPr>
              <w:t>m</w:t>
            </w:r>
            <w:r w:rsidRPr="00CC3468">
              <w:rPr>
                <w:color w:val="000000"/>
                <w:sz w:val="16"/>
                <w:szCs w:val="16"/>
                <w:vertAlign w:val="superscript"/>
                <w:lang w:val="en-US"/>
              </w:rPr>
              <w:t>3</w:t>
            </w:r>
            <w:r w:rsidRPr="00561C3B">
              <w:rPr>
                <w:color w:val="000000"/>
                <w:sz w:val="16"/>
                <w:szCs w:val="16"/>
                <w:lang w:val="en-US"/>
              </w:rPr>
              <w:t xml:space="preserve">, </w:t>
            </w:r>
            <w:r>
              <w:rPr>
                <w:color w:val="000000"/>
                <w:sz w:val="16"/>
                <w:szCs w:val="16"/>
                <w:lang w:val="en-US"/>
              </w:rPr>
              <w:t>e.g.</w:t>
            </w:r>
            <w:r w:rsidRPr="00561C3B">
              <w:rPr>
                <w:color w:val="000000"/>
                <w:sz w:val="16"/>
                <w:szCs w:val="16"/>
                <w:lang w:val="en-US"/>
              </w:rPr>
              <w:t xml:space="preserve"> </w:t>
            </w:r>
            <w:r w:rsidR="007A2004">
              <w:rPr>
                <w:color w:val="000000"/>
                <w:sz w:val="16"/>
                <w:szCs w:val="16"/>
                <w:lang w:val="en-US"/>
              </w:rPr>
              <w:t xml:space="preserve">by </w:t>
            </w:r>
            <w:r w:rsidRPr="00561C3B">
              <w:rPr>
                <w:color w:val="000000"/>
                <w:sz w:val="16"/>
                <w:szCs w:val="16"/>
                <w:lang w:val="en-US"/>
              </w:rPr>
              <w:t>assimilatio</w:t>
            </w:r>
            <w:r>
              <w:rPr>
                <w:color w:val="000000"/>
                <w:sz w:val="16"/>
                <w:szCs w:val="16"/>
                <w:lang w:val="en-US"/>
              </w:rPr>
              <w:t xml:space="preserve">n of network data into </w:t>
            </w:r>
            <w:r w:rsidRPr="00561C3B">
              <w:rPr>
                <w:color w:val="000000"/>
                <w:sz w:val="16"/>
                <w:szCs w:val="16"/>
                <w:lang w:val="en-US"/>
              </w:rPr>
              <w:t>physical model</w:t>
            </w:r>
          </w:p>
        </w:tc>
      </w:tr>
    </w:tbl>
    <w:p w14:paraId="5215518B" w14:textId="77777777" w:rsidR="009A0489" w:rsidRDefault="009A0489" w:rsidP="00D57FBB">
      <w:pPr>
        <w:divId w:val="1429620917"/>
        <w:rPr>
          <w:lang w:val="en-US"/>
        </w:rPr>
      </w:pPr>
    </w:p>
    <w:p w14:paraId="16E623F4" w14:textId="77777777" w:rsidR="00BE2EF6" w:rsidRDefault="00BE2EF6" w:rsidP="00D57FBB">
      <w:pPr>
        <w:divId w:val="1429620917"/>
        <w:rPr>
          <w:lang w:val="en-US"/>
        </w:rPr>
      </w:pPr>
      <w:r w:rsidRPr="00561C3B">
        <w:rPr>
          <w:lang w:val="en-US"/>
        </w:rPr>
        <w:t>The proposed processing levels range from Level-0, indicating</w:t>
      </w:r>
      <w:r w:rsidR="00587A97">
        <w:rPr>
          <w:lang w:val="en-US"/>
        </w:rPr>
        <w:t xml:space="preserve"> output from the electronically-</w:t>
      </w:r>
      <w:r w:rsidRPr="00561C3B">
        <w:rPr>
          <w:lang w:val="en-US"/>
        </w:rPr>
        <w:t xml:space="preserve">interfaced raw sensor signal, to Level-4, representing a spatially continuous map </w:t>
      </w:r>
      <w:r>
        <w:rPr>
          <w:lang w:val="en-US"/>
        </w:rPr>
        <w:t xml:space="preserve">of concentrations </w:t>
      </w:r>
      <w:r w:rsidRPr="00561C3B">
        <w:rPr>
          <w:lang w:val="en-US"/>
        </w:rPr>
        <w:t xml:space="preserve">derived from </w:t>
      </w:r>
      <w:r w:rsidR="00587A97">
        <w:rPr>
          <w:lang w:val="en-US"/>
        </w:rPr>
        <w:t>a network of sensor</w:t>
      </w:r>
      <w:r w:rsidRPr="00561C3B">
        <w:rPr>
          <w:lang w:val="en-US"/>
        </w:rPr>
        <w:t xml:space="preserve"> </w:t>
      </w:r>
      <w:r w:rsidR="00587A97">
        <w:rPr>
          <w:lang w:val="en-US"/>
        </w:rPr>
        <w:t>systems</w:t>
      </w:r>
      <w:r w:rsidRPr="00561C3B">
        <w:rPr>
          <w:lang w:val="en-US"/>
        </w:rPr>
        <w:t>, for example using spatial interpolation or data assimilation into a</w:t>
      </w:r>
      <w:r w:rsidR="00C30F1A">
        <w:rPr>
          <w:lang w:val="en-US"/>
        </w:rPr>
        <w:t xml:space="preserve"> chemical transport model (</w:t>
      </w:r>
      <w:r w:rsidRPr="00561C3B">
        <w:rPr>
          <w:lang w:val="en-US"/>
        </w:rPr>
        <w:t xml:space="preserve">Schneider et al., 2017). The levels therefore </w:t>
      </w:r>
      <w:r w:rsidR="008B2C31">
        <w:rPr>
          <w:lang w:val="en-US"/>
        </w:rPr>
        <w:t xml:space="preserve">represent a sequence from least </w:t>
      </w:r>
      <w:r w:rsidRPr="00561C3B">
        <w:rPr>
          <w:lang w:val="en-US"/>
        </w:rPr>
        <w:t>processed to most processed information</w:t>
      </w:r>
      <w:r>
        <w:rPr>
          <w:lang w:val="en-US"/>
        </w:rPr>
        <w:t>. Loosely m</w:t>
      </w:r>
      <w:r w:rsidRPr="008239A1">
        <w:rPr>
          <w:lang w:val="en-US"/>
        </w:rPr>
        <w:t>irroring the processing levels typically used for satellite data, Level-0 represents raw instrument output, Level-2 represents the standard product used for most scientific applications, and Level-4 represents a combination of the data with other spatial data sources (e.g</w:t>
      </w:r>
      <w:r>
        <w:rPr>
          <w:lang w:val="en-US"/>
        </w:rPr>
        <w:t>. a model).</w:t>
      </w:r>
      <w:r w:rsidRPr="008239A1">
        <w:rPr>
          <w:lang w:val="en-US"/>
        </w:rPr>
        <w:t xml:space="preserve"> </w:t>
      </w:r>
      <w:r>
        <w:rPr>
          <w:lang w:val="en-US"/>
        </w:rPr>
        <w:t>H</w:t>
      </w:r>
      <w:r w:rsidRPr="008239A1">
        <w:rPr>
          <w:lang w:val="en-US"/>
        </w:rPr>
        <w:t>owever</w:t>
      </w:r>
      <w:r>
        <w:rPr>
          <w:lang w:val="en-US"/>
        </w:rPr>
        <w:t>,</w:t>
      </w:r>
      <w:r w:rsidRPr="008239A1">
        <w:rPr>
          <w:lang w:val="en-US"/>
        </w:rPr>
        <w:t xml:space="preserve"> in the specifics the proposed levels differ from those used </w:t>
      </w:r>
      <w:r w:rsidR="008B2C31">
        <w:rPr>
          <w:lang w:val="en-US"/>
        </w:rPr>
        <w:t xml:space="preserve">in remote sensing </w:t>
      </w:r>
      <w:r w:rsidRPr="008239A1">
        <w:rPr>
          <w:lang w:val="en-US"/>
        </w:rPr>
        <w:t>to accommodate the unique requirements of low-cost sensor data.</w:t>
      </w:r>
    </w:p>
    <w:p w14:paraId="15FE150B" w14:textId="77777777" w:rsidR="009A0489" w:rsidRDefault="009A0489" w:rsidP="00D57FBB">
      <w:pPr>
        <w:divId w:val="1429620917"/>
        <w:rPr>
          <w:lang w:val="en-US"/>
        </w:rPr>
      </w:pPr>
    </w:p>
    <w:p w14:paraId="4F7A12D3" w14:textId="77777777" w:rsidR="0079494E" w:rsidRPr="00FC6BDB" w:rsidRDefault="00555C47" w:rsidP="008239A1">
      <w:pPr>
        <w:divId w:val="1429620917"/>
        <w:rPr>
          <w:lang w:val="en-US"/>
        </w:rPr>
      </w:pPr>
      <w:r>
        <w:rPr>
          <w:lang w:val="en-US"/>
        </w:rPr>
        <w:t xml:space="preserve">The usability of data at each processing level depends on </w:t>
      </w:r>
      <w:r w:rsidR="00693965">
        <w:rPr>
          <w:lang w:val="en-US"/>
        </w:rPr>
        <w:t>the end-user application. Level-</w:t>
      </w:r>
      <w:r>
        <w:rPr>
          <w:lang w:val="en-US"/>
        </w:rPr>
        <w:t xml:space="preserve">1 or </w:t>
      </w:r>
      <w:r w:rsidR="00693965">
        <w:rPr>
          <w:lang w:val="en-US"/>
        </w:rPr>
        <w:t>-</w:t>
      </w:r>
      <w:r>
        <w:rPr>
          <w:lang w:val="en-US"/>
        </w:rPr>
        <w:t>2 data, if it meets the right standards, may be useful for measuring progress aga</w:t>
      </w:r>
      <w:r w:rsidR="009A0489">
        <w:rPr>
          <w:lang w:val="en-US"/>
        </w:rPr>
        <w:t>inst air quality targets. Level-</w:t>
      </w:r>
      <w:r>
        <w:rPr>
          <w:lang w:val="en-US"/>
        </w:rPr>
        <w:t>4 is a blended product using data from multiple sources that may be most useful and applicable for public information systems.</w:t>
      </w:r>
      <w:r w:rsidR="00C4014A">
        <w:rPr>
          <w:lang w:val="en-US"/>
        </w:rPr>
        <w:t xml:space="preserve"> </w:t>
      </w:r>
      <w:r w:rsidR="00FA3DDE">
        <w:rPr>
          <w:lang w:val="en-US"/>
        </w:rPr>
        <w:t>Note that the level designation merely represents the amount of processing carried out to the dataset and does not reflect data quality. The latter needs to be ensured using appropriate QA/QC strategies when sensor system</w:t>
      </w:r>
      <w:r w:rsidR="00820127">
        <w:rPr>
          <w:lang w:val="en-US"/>
        </w:rPr>
        <w:t>s</w:t>
      </w:r>
      <w:r w:rsidR="00FA3DDE">
        <w:rPr>
          <w:lang w:val="en-US"/>
        </w:rPr>
        <w:t xml:space="preserve"> are deployed.</w:t>
      </w:r>
      <w:r w:rsidR="00FA3DDE" w:rsidRPr="00561C3B">
        <w:rPr>
          <w:lang w:val="en-US"/>
        </w:rPr>
        <w:t xml:space="preserve"> </w:t>
      </w:r>
      <w:r w:rsidR="00FA3DDE">
        <w:rPr>
          <w:lang w:val="en-US"/>
        </w:rPr>
        <w:t>T</w:t>
      </w:r>
      <w:r w:rsidR="00C4014A">
        <w:rPr>
          <w:lang w:val="en-US"/>
        </w:rPr>
        <w:t xml:space="preserve">he levels </w:t>
      </w:r>
      <w:r w:rsidR="00FA3DDE">
        <w:rPr>
          <w:lang w:val="en-US"/>
        </w:rPr>
        <w:t xml:space="preserve">further </w:t>
      </w:r>
      <w:r w:rsidR="00C4014A">
        <w:rPr>
          <w:lang w:val="en-US"/>
        </w:rPr>
        <w:t xml:space="preserve">do not have to be passed sequentially but can be labels describing the approximate amount of processing applied to a data product (e.g. </w:t>
      </w:r>
      <w:r w:rsidR="00F739B0">
        <w:rPr>
          <w:lang w:val="en-US"/>
        </w:rPr>
        <w:t>directly going</w:t>
      </w:r>
      <w:r w:rsidR="00C4014A">
        <w:rPr>
          <w:lang w:val="en-US"/>
        </w:rPr>
        <w:t xml:space="preserve"> from Level-0 to Level-2). </w:t>
      </w:r>
      <w:r w:rsidR="0011380B">
        <w:rPr>
          <w:lang w:val="en-US"/>
        </w:rPr>
        <w:t>T</w:t>
      </w:r>
      <w:r w:rsidR="0071283D">
        <w:rPr>
          <w:lang w:val="en-US"/>
        </w:rPr>
        <w:t xml:space="preserve">he levels do not imply anything about processing </w:t>
      </w:r>
      <w:r w:rsidR="00465D1A">
        <w:rPr>
          <w:lang w:val="en-US"/>
        </w:rPr>
        <w:t>location</w:t>
      </w:r>
      <w:r w:rsidR="0071283D">
        <w:rPr>
          <w:lang w:val="en-US"/>
        </w:rPr>
        <w:t xml:space="preserve"> (e.g. in the sensor system itself or in the cloud) or wh</w:t>
      </w:r>
      <w:r w:rsidR="001259D0">
        <w:rPr>
          <w:lang w:val="en-US"/>
        </w:rPr>
        <w:t xml:space="preserve">ether data is available in near </w:t>
      </w:r>
      <w:r w:rsidR="0071283D">
        <w:rPr>
          <w:lang w:val="en-US"/>
        </w:rPr>
        <w:t xml:space="preserve">real-time. </w:t>
      </w:r>
      <w:r w:rsidR="00D57FBB" w:rsidRPr="008239A1">
        <w:rPr>
          <w:lang w:val="en-US"/>
        </w:rPr>
        <w:t xml:space="preserve">Most of the sensors systems that can be readily purchased on the market nowadays offer Level-1 or Level-2 data, although some open systems also provide Level-0 data. </w:t>
      </w:r>
      <w:r w:rsidR="009A6914">
        <w:rPr>
          <w:lang w:val="en-US"/>
        </w:rPr>
        <w:t>W</w:t>
      </w:r>
      <w:r w:rsidR="002E2BE2" w:rsidRPr="008239A1">
        <w:rPr>
          <w:lang w:val="en-US"/>
        </w:rPr>
        <w:t>e consider the step from Level-</w:t>
      </w:r>
      <w:r w:rsidR="002E2BE2" w:rsidRPr="008239A1">
        <w:rPr>
          <w:lang w:val="en-US"/>
        </w:rPr>
        <w:lastRenderedPageBreak/>
        <w:t xml:space="preserve">2 to Level-3 as </w:t>
      </w:r>
      <w:r w:rsidR="00975B20" w:rsidRPr="008239A1">
        <w:rPr>
          <w:lang w:val="en-US"/>
        </w:rPr>
        <w:t>the transition point</w:t>
      </w:r>
      <w:r w:rsidR="002E2BE2" w:rsidRPr="008239A1">
        <w:rPr>
          <w:lang w:val="en-US"/>
        </w:rPr>
        <w:t xml:space="preserve"> from </w:t>
      </w:r>
      <w:r w:rsidR="00FC6BDB">
        <w:rPr>
          <w:lang w:val="en-US"/>
        </w:rPr>
        <w:t xml:space="preserve">true </w:t>
      </w:r>
      <w:r w:rsidR="002E2BE2" w:rsidRPr="008239A1">
        <w:rPr>
          <w:lang w:val="en-US"/>
        </w:rPr>
        <w:t>measurements to</w:t>
      </w:r>
      <w:r w:rsidR="00EC1870">
        <w:rPr>
          <w:lang w:val="en-US"/>
        </w:rPr>
        <w:t xml:space="preserve"> a type of</w:t>
      </w:r>
      <w:r w:rsidR="002E2BE2" w:rsidRPr="008239A1">
        <w:rPr>
          <w:lang w:val="en-US"/>
        </w:rPr>
        <w:t xml:space="preserve"> </w:t>
      </w:r>
      <w:r w:rsidR="005512EA">
        <w:rPr>
          <w:lang w:val="en-US"/>
        </w:rPr>
        <w:t xml:space="preserve">statistical </w:t>
      </w:r>
      <w:r w:rsidR="0079494E">
        <w:rPr>
          <w:lang w:val="en-US"/>
        </w:rPr>
        <w:t>prediction</w:t>
      </w:r>
      <w:r w:rsidR="00765A64">
        <w:rPr>
          <w:lang w:val="en-US"/>
        </w:rPr>
        <w:t xml:space="preserve"> or modelling</w:t>
      </w:r>
      <w:r w:rsidR="002E2BE2" w:rsidRPr="008239A1">
        <w:rPr>
          <w:lang w:val="en-US"/>
        </w:rPr>
        <w:t>.</w:t>
      </w:r>
      <w:r w:rsidR="0079494E">
        <w:rPr>
          <w:lang w:val="en-US"/>
        </w:rPr>
        <w:t xml:space="preserve"> </w:t>
      </w:r>
      <w:r w:rsidR="0079494E" w:rsidRPr="00FC6BDB">
        <w:rPr>
          <w:lang w:val="en-US"/>
        </w:rPr>
        <w:t xml:space="preserve">All levels except Level-4 apply to </w:t>
      </w:r>
      <w:r w:rsidR="00FC6BDB">
        <w:rPr>
          <w:lang w:val="en-US"/>
        </w:rPr>
        <w:t>individual</w:t>
      </w:r>
      <w:r w:rsidR="0079494E" w:rsidRPr="00FC6BDB">
        <w:rPr>
          <w:lang w:val="en-US"/>
        </w:rPr>
        <w:t xml:space="preserve"> sensor systems </w:t>
      </w:r>
      <w:r w:rsidR="009865CD">
        <w:rPr>
          <w:lang w:val="en-US"/>
        </w:rPr>
        <w:t>and</w:t>
      </w:r>
      <w:r w:rsidR="0079494E" w:rsidRPr="00FC6BDB">
        <w:rPr>
          <w:lang w:val="en-US"/>
        </w:rPr>
        <w:t xml:space="preserve"> entire networks. </w:t>
      </w:r>
      <w:r w:rsidR="00AC213D" w:rsidRPr="00FC6BDB">
        <w:rPr>
          <w:lang w:val="en-US"/>
        </w:rPr>
        <w:t xml:space="preserve">However, </w:t>
      </w:r>
      <w:r w:rsidR="00FA5294">
        <w:rPr>
          <w:lang w:val="en-US"/>
        </w:rPr>
        <w:t>exploiting the</w:t>
      </w:r>
      <w:r w:rsidR="00AC213D" w:rsidRPr="00FC6BDB">
        <w:rPr>
          <w:lang w:val="en-US"/>
        </w:rPr>
        <w:t xml:space="preserve"> “network knowledge” </w:t>
      </w:r>
      <w:r w:rsidR="00FA5294">
        <w:rPr>
          <w:lang w:val="en-US"/>
        </w:rPr>
        <w:t>can</w:t>
      </w:r>
      <w:r w:rsidR="00AC213D" w:rsidRPr="00FC6BDB">
        <w:rPr>
          <w:lang w:val="en-US"/>
        </w:rPr>
        <w:t xml:space="preserve"> add </w:t>
      </w:r>
      <w:r w:rsidR="00FA5294">
        <w:rPr>
          <w:lang w:val="en-US"/>
        </w:rPr>
        <w:t xml:space="preserve">significant </w:t>
      </w:r>
      <w:r w:rsidR="00AC213D" w:rsidRPr="00FC6BDB">
        <w:rPr>
          <w:lang w:val="en-US"/>
        </w:rPr>
        <w:t xml:space="preserve">value to the data. </w:t>
      </w:r>
      <w:r w:rsidR="00FA5294">
        <w:rPr>
          <w:lang w:val="en-US"/>
        </w:rPr>
        <w:t>S</w:t>
      </w:r>
      <w:r w:rsidR="00AC213D" w:rsidRPr="00FC6BDB">
        <w:rPr>
          <w:lang w:val="en-US"/>
        </w:rPr>
        <w:t>uch cases</w:t>
      </w:r>
      <w:r w:rsidR="007B47D6" w:rsidRPr="00FC6BDB">
        <w:rPr>
          <w:lang w:val="en-US"/>
        </w:rPr>
        <w:t xml:space="preserve"> are mostly covered by Level-3, but</w:t>
      </w:r>
      <w:r w:rsidR="00FA5294">
        <w:rPr>
          <w:lang w:val="en-US"/>
        </w:rPr>
        <w:t>,</w:t>
      </w:r>
      <w:r w:rsidR="00247E08">
        <w:rPr>
          <w:lang w:val="en-US"/>
        </w:rPr>
        <w:t xml:space="preserve"> </w:t>
      </w:r>
      <w:r w:rsidR="00B63813">
        <w:rPr>
          <w:lang w:val="en-US"/>
        </w:rPr>
        <w:t xml:space="preserve">once </w:t>
      </w:r>
      <w:r w:rsidR="00247E08">
        <w:rPr>
          <w:lang w:val="en-US"/>
        </w:rPr>
        <w:t>more mature</w:t>
      </w:r>
      <w:r w:rsidR="00FA5294">
        <w:rPr>
          <w:lang w:val="en-US"/>
        </w:rPr>
        <w:t>,</w:t>
      </w:r>
      <w:r w:rsidR="00B63813">
        <w:rPr>
          <w:lang w:val="en-US"/>
        </w:rPr>
        <w:t xml:space="preserve"> </w:t>
      </w:r>
      <w:r w:rsidR="007B47D6" w:rsidRPr="00FC6BDB">
        <w:rPr>
          <w:lang w:val="en-US"/>
        </w:rPr>
        <w:t xml:space="preserve">network-based processing techniques </w:t>
      </w:r>
      <w:r w:rsidR="00FC6BDB" w:rsidRPr="00FC6BDB">
        <w:rPr>
          <w:lang w:val="en-US"/>
        </w:rPr>
        <w:t>could</w:t>
      </w:r>
      <w:r w:rsidR="007B47D6" w:rsidRPr="00FC6BDB">
        <w:rPr>
          <w:lang w:val="en-US"/>
        </w:rPr>
        <w:t xml:space="preserve"> </w:t>
      </w:r>
      <w:r w:rsidR="00247E08">
        <w:rPr>
          <w:lang w:val="en-US"/>
        </w:rPr>
        <w:t xml:space="preserve">conceivably </w:t>
      </w:r>
      <w:r w:rsidR="007B47D6" w:rsidRPr="00FC6BDB">
        <w:rPr>
          <w:lang w:val="en-US"/>
        </w:rPr>
        <w:t xml:space="preserve">receive their </w:t>
      </w:r>
      <w:r w:rsidR="00FC6BDB" w:rsidRPr="00FC6BDB">
        <w:rPr>
          <w:lang w:val="en-US"/>
        </w:rPr>
        <w:t xml:space="preserve">own </w:t>
      </w:r>
      <w:r w:rsidR="007B47D6" w:rsidRPr="00FC6BDB">
        <w:rPr>
          <w:lang w:val="en-US"/>
        </w:rPr>
        <w:t>terminology.</w:t>
      </w:r>
    </w:p>
    <w:p w14:paraId="1930FB9A" w14:textId="77777777" w:rsidR="00A542ED" w:rsidRPr="00561C3B" w:rsidRDefault="00A542ED" w:rsidP="00A542ED">
      <w:pPr>
        <w:rPr>
          <w:lang w:val="en-US"/>
        </w:rPr>
      </w:pPr>
    </w:p>
    <w:p w14:paraId="0730F959" w14:textId="77777777" w:rsidR="00B1176B" w:rsidRPr="00561C3B" w:rsidRDefault="00F20B95" w:rsidP="00A542ED">
      <w:pPr>
        <w:rPr>
          <w:lang w:val="en-US"/>
        </w:rPr>
      </w:pPr>
      <w:r w:rsidRPr="00561C3B">
        <w:rPr>
          <w:lang w:val="en-US"/>
        </w:rPr>
        <w:t xml:space="preserve">It should be noted that we do not believe that any of the described levels are inherently better than others — they simply serve different purposes and user communities. However, we do think it is essential that the type and amount of processing performed on a given </w:t>
      </w:r>
      <w:r w:rsidR="000C4837">
        <w:rPr>
          <w:lang w:val="en-US"/>
        </w:rPr>
        <w:t xml:space="preserve">sensor </w:t>
      </w:r>
      <w:r w:rsidRPr="00561C3B">
        <w:rPr>
          <w:lang w:val="en-US"/>
        </w:rPr>
        <w:t>dataset is communicated transparently so that the data users can make informed decisions. This is particularly important for scientific</w:t>
      </w:r>
      <w:r w:rsidR="000C4837">
        <w:rPr>
          <w:lang w:val="en-US"/>
        </w:rPr>
        <w:t xml:space="preserve">, operational, and policy applications where </w:t>
      </w:r>
      <w:r w:rsidRPr="00561C3B">
        <w:rPr>
          <w:lang w:val="en-US"/>
        </w:rPr>
        <w:t>methods ha</w:t>
      </w:r>
      <w:r w:rsidR="00B63813">
        <w:rPr>
          <w:lang w:val="en-US"/>
        </w:rPr>
        <w:t xml:space="preserve">ve to be thoroughly </w:t>
      </w:r>
      <w:r w:rsidRPr="00561C3B">
        <w:rPr>
          <w:lang w:val="en-US"/>
        </w:rPr>
        <w:t>documented</w:t>
      </w:r>
      <w:r w:rsidR="000C4837">
        <w:rPr>
          <w:lang w:val="en-US"/>
        </w:rPr>
        <w:t xml:space="preserve"> and their fitness for purpose demonstrated</w:t>
      </w:r>
      <w:r w:rsidRPr="00561C3B">
        <w:rPr>
          <w:lang w:val="en-US"/>
        </w:rPr>
        <w:t xml:space="preserve">. </w:t>
      </w:r>
    </w:p>
    <w:p w14:paraId="7CDA79DC" w14:textId="77777777" w:rsidR="00A542ED" w:rsidRPr="00561C3B" w:rsidRDefault="00A542ED" w:rsidP="00A542ED">
      <w:pPr>
        <w:rPr>
          <w:lang w:val="en-US"/>
        </w:rPr>
      </w:pPr>
    </w:p>
    <w:p w14:paraId="6481E568" w14:textId="77777777" w:rsidR="00B1176B" w:rsidRPr="00561C3B" w:rsidRDefault="00F20B95" w:rsidP="00A542ED">
      <w:pPr>
        <w:rPr>
          <w:lang w:val="en-US"/>
        </w:rPr>
      </w:pPr>
      <w:r w:rsidRPr="00561C3B">
        <w:rPr>
          <w:lang w:val="en-US"/>
        </w:rPr>
        <w:t xml:space="preserve">We believe that the presented harmonized terminology of processing levels can contribute towards this goal without requiring the sensor manufacturers to necessarily publicize their proprietary algorithms (although entirely open systems are preferable, particularly for scientific applications). It is further our hope that adoption of the suggested processing levels (or a derivation) within the community will contribute to simplifying and improving the communication between manufacturers, researchers, and other users. Overall, we think that a unified </w:t>
      </w:r>
      <w:r w:rsidR="008D5B5F" w:rsidRPr="00561C3B">
        <w:rPr>
          <w:lang w:val="en-US"/>
        </w:rPr>
        <w:t>terminology</w:t>
      </w:r>
      <w:r w:rsidRPr="00561C3B">
        <w:rPr>
          <w:lang w:val="en-US"/>
        </w:rPr>
        <w:t xml:space="preserve"> is a first step towards improved data integrity</w:t>
      </w:r>
      <w:r w:rsidR="0043386A">
        <w:rPr>
          <w:lang w:val="en-US"/>
        </w:rPr>
        <w:t xml:space="preserve"> and transparency</w:t>
      </w:r>
      <w:r w:rsidRPr="00561C3B">
        <w:rPr>
          <w:lang w:val="en-US"/>
        </w:rPr>
        <w:t xml:space="preserve"> and that it will ultimately lead to a better use of this new technology. </w:t>
      </w:r>
    </w:p>
    <w:p w14:paraId="664AA39E" w14:textId="77777777" w:rsidR="00B1176B" w:rsidRPr="00561C3B" w:rsidRDefault="00F20B95">
      <w:pPr>
        <w:pStyle w:val="Heading3"/>
        <w:rPr>
          <w:rFonts w:eastAsia="Times New Roman"/>
          <w:lang w:val="en-US"/>
        </w:rPr>
      </w:pPr>
      <w:r w:rsidRPr="00561C3B">
        <w:rPr>
          <w:rFonts w:eastAsia="Times New Roman"/>
          <w:lang w:val="en-US"/>
        </w:rPr>
        <w:t>References</w:t>
      </w:r>
    </w:p>
    <w:p w14:paraId="5873C042" w14:textId="77777777" w:rsidR="00B1176B" w:rsidRPr="00561C3B" w:rsidRDefault="00F20B95">
      <w:pPr>
        <w:pStyle w:val="bibitem"/>
        <w:divId w:val="1514104458"/>
        <w:rPr>
          <w:lang w:val="en-US"/>
        </w:rPr>
      </w:pPr>
      <w:r w:rsidRPr="00561C3B">
        <w:rPr>
          <w:rStyle w:val="bibsp"/>
          <w:lang w:val="en-US"/>
        </w:rPr>
        <w:t>   </w:t>
      </w:r>
      <w:r w:rsidRPr="00561C3B">
        <w:rPr>
          <w:lang w:val="en-US"/>
        </w:rPr>
        <w:t xml:space="preserve">EOS Data Panel (1986). </w:t>
      </w:r>
      <w:r w:rsidRPr="00561C3B">
        <w:rPr>
          <w:rStyle w:val="p1xi-x-x-1091"/>
          <w:lang w:val="en-US"/>
        </w:rPr>
        <w:t>Earth Observing System: Report of the EOS Data</w:t>
      </w:r>
      <w:r w:rsidRPr="00561C3B">
        <w:rPr>
          <w:lang w:val="en-US"/>
        </w:rPr>
        <w:t xml:space="preserve"> </w:t>
      </w:r>
      <w:r w:rsidRPr="00561C3B">
        <w:rPr>
          <w:rStyle w:val="p1xi-x-x-1091"/>
          <w:lang w:val="en-US"/>
        </w:rPr>
        <w:t xml:space="preserve">Panel. Data and information system. Volume </w:t>
      </w:r>
      <w:proofErr w:type="spellStart"/>
      <w:r w:rsidRPr="00561C3B">
        <w:rPr>
          <w:rStyle w:val="p1xi-x-x-1091"/>
          <w:lang w:val="en-US"/>
        </w:rPr>
        <w:t>IIa</w:t>
      </w:r>
      <w:proofErr w:type="spellEnd"/>
      <w:r w:rsidRPr="00561C3B">
        <w:rPr>
          <w:lang w:val="en-US"/>
        </w:rPr>
        <w:t xml:space="preserve">. National Aeronautics and Space Administration, Goddard Space Flight Center. </w:t>
      </w:r>
    </w:p>
    <w:p w14:paraId="6BA39856" w14:textId="77777777" w:rsidR="00B1176B" w:rsidRPr="00561C3B" w:rsidRDefault="00F20B95">
      <w:pPr>
        <w:pStyle w:val="bibitem"/>
        <w:divId w:val="1514104458"/>
        <w:rPr>
          <w:lang w:val="en-US"/>
        </w:rPr>
      </w:pPr>
      <w:r w:rsidRPr="00561C3B">
        <w:rPr>
          <w:rStyle w:val="bibsp"/>
          <w:lang w:val="en-US"/>
        </w:rPr>
        <w:t>   </w:t>
      </w:r>
      <w:r w:rsidRPr="00561C3B">
        <w:rPr>
          <w:lang w:val="en-US"/>
        </w:rPr>
        <w:t xml:space="preserve">Hagler, G. S., Williams, R., </w:t>
      </w:r>
      <w:proofErr w:type="spellStart"/>
      <w:r w:rsidRPr="00561C3B">
        <w:rPr>
          <w:lang w:val="en-US"/>
        </w:rPr>
        <w:t>Papapostolou</w:t>
      </w:r>
      <w:proofErr w:type="spellEnd"/>
      <w:r w:rsidRPr="00561C3B">
        <w:rPr>
          <w:lang w:val="en-US"/>
        </w:rPr>
        <w:t xml:space="preserve">, V., and </w:t>
      </w:r>
      <w:proofErr w:type="spellStart"/>
      <w:r w:rsidRPr="00561C3B">
        <w:rPr>
          <w:lang w:val="en-US"/>
        </w:rPr>
        <w:t>Polidori</w:t>
      </w:r>
      <w:proofErr w:type="spellEnd"/>
      <w:r w:rsidRPr="00561C3B">
        <w:rPr>
          <w:lang w:val="en-US"/>
        </w:rPr>
        <w:t xml:space="preserve">, A. (2018). Air Quality Sensors and Data Adjustment Algorithms: When Is It No Longer a Measurement? </w:t>
      </w:r>
      <w:r w:rsidRPr="00561C3B">
        <w:rPr>
          <w:rStyle w:val="p1xi-x-x-1091"/>
          <w:lang w:val="en-US"/>
        </w:rPr>
        <w:t>Environmental Science and Technology</w:t>
      </w:r>
      <w:r w:rsidRPr="00561C3B">
        <w:rPr>
          <w:lang w:val="en-US"/>
        </w:rPr>
        <w:t xml:space="preserve">, 52(10):5530–5531. </w:t>
      </w:r>
    </w:p>
    <w:p w14:paraId="7E181ED0" w14:textId="77777777" w:rsidR="00B1176B" w:rsidRPr="00561C3B" w:rsidRDefault="00F20B95">
      <w:pPr>
        <w:pStyle w:val="bibitem"/>
        <w:divId w:val="1514104458"/>
        <w:rPr>
          <w:lang w:val="en-US"/>
        </w:rPr>
      </w:pPr>
      <w:r w:rsidRPr="00561C3B">
        <w:rPr>
          <w:rStyle w:val="bibsp"/>
          <w:lang w:val="en-US"/>
        </w:rPr>
        <w:t>   </w:t>
      </w:r>
      <w:r w:rsidRPr="00561C3B">
        <w:rPr>
          <w:lang w:val="en-US"/>
        </w:rPr>
        <w:t xml:space="preserve">Schneider, P., Castell, N., Vogt, M., Dauge, F. R., Lahoz, W. A., and Bartonova, A. (2017). Mapping urban air quality in near real-time using observations from low-cost sensors and model information. </w:t>
      </w:r>
      <w:r w:rsidRPr="00561C3B">
        <w:rPr>
          <w:rStyle w:val="p1xi-x-x-1091"/>
          <w:lang w:val="en-US"/>
        </w:rPr>
        <w:t>Environment</w:t>
      </w:r>
      <w:r w:rsidRPr="00561C3B">
        <w:rPr>
          <w:lang w:val="en-US"/>
        </w:rPr>
        <w:t xml:space="preserve"> </w:t>
      </w:r>
      <w:r w:rsidRPr="00561C3B">
        <w:rPr>
          <w:rStyle w:val="p1xi-x-x-1091"/>
          <w:lang w:val="en-US"/>
        </w:rPr>
        <w:t>International</w:t>
      </w:r>
      <w:r w:rsidRPr="00561C3B">
        <w:rPr>
          <w:lang w:val="en-US"/>
        </w:rPr>
        <w:t xml:space="preserve">, 106(May):234–247. </w:t>
      </w:r>
    </w:p>
    <w:p w14:paraId="7E631043" w14:textId="77777777" w:rsidR="00F6384C" w:rsidRDefault="00151319" w:rsidP="00F6384C">
      <w:pPr>
        <w:pStyle w:val="bibitem"/>
        <w:divId w:val="1514104458"/>
        <w:rPr>
          <w:lang w:val="en-US"/>
        </w:rPr>
      </w:pPr>
      <w:r w:rsidRPr="00F319A0">
        <w:rPr>
          <w:lang w:val="en-GB"/>
        </w:rPr>
        <w:t xml:space="preserve">   </w:t>
      </w:r>
      <w:proofErr w:type="spellStart"/>
      <w:r w:rsidRPr="00F319A0">
        <w:rPr>
          <w:lang w:val="en-GB"/>
        </w:rPr>
        <w:t>Spinelle</w:t>
      </w:r>
      <w:proofErr w:type="spellEnd"/>
      <w:r w:rsidRPr="00F319A0">
        <w:rPr>
          <w:lang w:val="en-GB"/>
        </w:rPr>
        <w:t xml:space="preserve">, L., </w:t>
      </w:r>
      <w:proofErr w:type="spellStart"/>
      <w:r w:rsidRPr="00F319A0">
        <w:rPr>
          <w:lang w:val="en-GB"/>
        </w:rPr>
        <w:t>Gerboles</w:t>
      </w:r>
      <w:proofErr w:type="spellEnd"/>
      <w:r w:rsidRPr="00F319A0">
        <w:rPr>
          <w:lang w:val="en-GB"/>
        </w:rPr>
        <w:t xml:space="preserve">, M., Villani, M. G., Aleixandre, M., &amp; </w:t>
      </w:r>
      <w:proofErr w:type="spellStart"/>
      <w:r w:rsidRPr="00F319A0">
        <w:rPr>
          <w:lang w:val="en-GB"/>
        </w:rPr>
        <w:t>Bonavitacola</w:t>
      </w:r>
      <w:proofErr w:type="spellEnd"/>
      <w:r w:rsidRPr="00F319A0">
        <w:rPr>
          <w:lang w:val="en-GB"/>
        </w:rPr>
        <w:t xml:space="preserve">, F. (2015). </w:t>
      </w:r>
      <w:r w:rsidRPr="00561C3B">
        <w:rPr>
          <w:lang w:val="en-US"/>
        </w:rPr>
        <w:t>Field calibration of a cluster of low-cost available sensors for air quality monitoring. Part A: Ozone and nitrogen dioxide. Sensors and Actuators B: Chemical, 215, 249-257.</w:t>
      </w:r>
    </w:p>
    <w:p w14:paraId="3973E08A" w14:textId="77777777" w:rsidR="00F6384C" w:rsidRPr="00232C32" w:rsidRDefault="000C15D5" w:rsidP="00F6384C">
      <w:pPr>
        <w:pStyle w:val="bibitem"/>
        <w:jc w:val="left"/>
        <w:divId w:val="1514104458"/>
        <w:rPr>
          <w:szCs w:val="22"/>
          <w:lang w:val="en-US"/>
        </w:rPr>
      </w:pPr>
      <w:r>
        <w:rPr>
          <w:rFonts w:eastAsia="Times New Roman"/>
          <w:bCs/>
          <w:szCs w:val="22"/>
          <w:lang w:val="en-US" w:eastAsia="en-US"/>
        </w:rPr>
        <w:t xml:space="preserve">   </w:t>
      </w:r>
      <w:r w:rsidR="00F6384C" w:rsidRPr="006969DE">
        <w:rPr>
          <w:rFonts w:eastAsia="Times New Roman"/>
          <w:bCs/>
          <w:szCs w:val="22"/>
          <w:lang w:val="en-US" w:eastAsia="en-US"/>
        </w:rPr>
        <w:t>Williams, R., Duvall, R., Kilaru, V., Hagler, G., Benedict, K., Rice, J., Kaufman, A., et al.  Deliberating Performance Targets Workshop: Potential Paths for Sensor Progress.  Atmospheric</w:t>
      </w:r>
      <w:r w:rsidR="00F6384C">
        <w:rPr>
          <w:rFonts w:eastAsia="Times New Roman"/>
          <w:bCs/>
          <w:szCs w:val="22"/>
          <w:lang w:val="en-US" w:eastAsia="en-US"/>
        </w:rPr>
        <w:t xml:space="preserve"> </w:t>
      </w:r>
      <w:r w:rsidR="00F6384C" w:rsidRPr="006969DE">
        <w:rPr>
          <w:rFonts w:eastAsia="Times New Roman"/>
          <w:bCs/>
          <w:szCs w:val="22"/>
          <w:lang w:val="en-US" w:eastAsia="en-US"/>
        </w:rPr>
        <w:t>Environment.  Published April 19, 2019, https://doi.org/10.1016/j.aeaoa.2019.100031</w:t>
      </w:r>
    </w:p>
    <w:p w14:paraId="2D79CDE6" w14:textId="77777777" w:rsidR="00F6384C" w:rsidRDefault="00F6384C" w:rsidP="00151319">
      <w:pPr>
        <w:pStyle w:val="bibitem"/>
        <w:divId w:val="1514104458"/>
        <w:rPr>
          <w:lang w:val="en-US"/>
        </w:rPr>
      </w:pPr>
    </w:p>
    <w:p w14:paraId="34DCBA23" w14:textId="77777777" w:rsidR="006E0FEF" w:rsidRPr="006E0FEF" w:rsidRDefault="006E0FEF" w:rsidP="00151319">
      <w:pPr>
        <w:pStyle w:val="bibitem"/>
        <w:divId w:val="1514104458"/>
        <w:rPr>
          <w:b/>
          <w:lang w:val="en-US"/>
        </w:rPr>
      </w:pPr>
      <w:r w:rsidRPr="006E0FEF">
        <w:rPr>
          <w:b/>
          <w:lang w:val="en-US"/>
        </w:rPr>
        <w:t>Disclaimer</w:t>
      </w:r>
    </w:p>
    <w:p w14:paraId="12DD926E" w14:textId="77777777" w:rsidR="006E0FEF" w:rsidRPr="006E0FEF" w:rsidRDefault="006E0FEF" w:rsidP="006E0FEF">
      <w:pPr>
        <w:pStyle w:val="bibitem"/>
        <w:ind w:left="0" w:firstLine="0"/>
        <w:divId w:val="1514104458"/>
        <w:rPr>
          <w:i/>
          <w:lang w:val="en-US"/>
        </w:rPr>
      </w:pPr>
      <w:r w:rsidRPr="006E0FEF">
        <w:rPr>
          <w:i/>
          <w:lang w:val="en-US"/>
        </w:rPr>
        <w:t xml:space="preserve">The </w:t>
      </w:r>
      <w:r w:rsidRPr="006E0FEF">
        <w:rPr>
          <w:i/>
          <w:color w:val="000000"/>
          <w:shd w:val="clear" w:color="auto" w:fill="FFFFFF"/>
          <w:lang w:val="en-US"/>
        </w:rPr>
        <w:t>views expressed in this paper are those of the authors and do not n</w:t>
      </w:r>
      <w:r>
        <w:rPr>
          <w:i/>
          <w:color w:val="000000"/>
          <w:shd w:val="clear" w:color="auto" w:fill="FFFFFF"/>
          <w:lang w:val="en-US"/>
        </w:rPr>
        <w:t xml:space="preserve">ecessarily reflect the views or </w:t>
      </w:r>
      <w:r w:rsidRPr="006E0FEF">
        <w:rPr>
          <w:i/>
          <w:color w:val="000000"/>
          <w:shd w:val="clear" w:color="auto" w:fill="FFFFFF"/>
          <w:lang w:val="en-US"/>
        </w:rPr>
        <w:t>policies of the United States Environmental Protection Agency. It has been subjected to Agency review and approved for publication. Mention of trade names or commercial products do not constitute an endorsement or recommendation for use.</w:t>
      </w:r>
    </w:p>
    <w:sectPr w:rsidR="006E0FEF" w:rsidRPr="006E0FEF">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37984" w14:textId="77777777" w:rsidR="00BF6CEF" w:rsidRDefault="00BF6CEF" w:rsidP="004F5B72">
      <w:r>
        <w:separator/>
      </w:r>
    </w:p>
  </w:endnote>
  <w:endnote w:type="continuationSeparator" w:id="0">
    <w:p w14:paraId="01E22636" w14:textId="77777777" w:rsidR="00BF6CEF" w:rsidRDefault="00BF6CEF" w:rsidP="004F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715D8" w14:textId="77777777" w:rsidR="00BF6CEF" w:rsidRDefault="00BF6CEF" w:rsidP="004F5B72">
      <w:r>
        <w:separator/>
      </w:r>
    </w:p>
  </w:footnote>
  <w:footnote w:type="continuationSeparator" w:id="0">
    <w:p w14:paraId="061A4FDA" w14:textId="77777777" w:rsidR="00BF6CEF" w:rsidRDefault="00BF6CEF" w:rsidP="004F5B72">
      <w:r>
        <w:continuationSeparator/>
      </w:r>
    </w:p>
  </w:footnote>
  <w:footnote w:id="1">
    <w:p w14:paraId="59EB549C" w14:textId="77777777" w:rsidR="008125B0" w:rsidRPr="008125B0" w:rsidRDefault="008125B0">
      <w:pPr>
        <w:pStyle w:val="FootnoteText"/>
        <w:rPr>
          <w:lang w:val="en-US"/>
        </w:rPr>
      </w:pPr>
      <w:r>
        <w:rPr>
          <w:rStyle w:val="FootnoteReference"/>
        </w:rPr>
        <w:footnoteRef/>
      </w:r>
      <w:r>
        <w:t xml:space="preserve"> </w:t>
      </w:r>
      <w:r>
        <w:rPr>
          <w:lang w:val="en-US"/>
        </w:rPr>
        <w:t>See Hagler et al. (2018)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2924C" w14:textId="77777777" w:rsidR="004F5B72" w:rsidRDefault="004F5B7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41BDF" w14:textId="77777777" w:rsidR="004F5B72" w:rsidRDefault="004F5B7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9B5A8" w14:textId="77777777" w:rsidR="004F5B72" w:rsidRDefault="004F5B7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015087"/>
    <w:multiLevelType w:val="hybridMultilevel"/>
    <w:tmpl w:val="37C04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nb-NO" w:vendorID="64" w:dllVersion="4096" w:nlCheck="1" w:checkStyle="0"/>
  <w:activeWritingStyle w:appName="MSWord" w:lang="en-GB" w:vendorID="64" w:dllVersion="4096" w:nlCheck="1" w:checkStyle="0"/>
  <w:activeWritingStyle w:appName="MSWord" w:lang="de-DE" w:vendorID="64" w:dllVersion="6" w:nlCheck="1" w:checkStyle="1"/>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A9C"/>
    <w:rsid w:val="00031BF2"/>
    <w:rsid w:val="00053E27"/>
    <w:rsid w:val="000702E3"/>
    <w:rsid w:val="000A1E60"/>
    <w:rsid w:val="000C15D5"/>
    <w:rsid w:val="000C1DD5"/>
    <w:rsid w:val="000C4837"/>
    <w:rsid w:val="000D3612"/>
    <w:rsid w:val="000E398D"/>
    <w:rsid w:val="000F6BD3"/>
    <w:rsid w:val="0010798D"/>
    <w:rsid w:val="00113423"/>
    <w:rsid w:val="0011380B"/>
    <w:rsid w:val="001259D0"/>
    <w:rsid w:val="00127AAF"/>
    <w:rsid w:val="00151319"/>
    <w:rsid w:val="001537C0"/>
    <w:rsid w:val="001A2B16"/>
    <w:rsid w:val="001A52C5"/>
    <w:rsid w:val="001B59ED"/>
    <w:rsid w:val="001C7D4D"/>
    <w:rsid w:val="001D32B7"/>
    <w:rsid w:val="001D6490"/>
    <w:rsid w:val="001E5AB3"/>
    <w:rsid w:val="001F543B"/>
    <w:rsid w:val="00214DE6"/>
    <w:rsid w:val="0023451A"/>
    <w:rsid w:val="00247E08"/>
    <w:rsid w:val="00253624"/>
    <w:rsid w:val="002A5E71"/>
    <w:rsid w:val="002C779F"/>
    <w:rsid w:val="002D3C19"/>
    <w:rsid w:val="002D7688"/>
    <w:rsid w:val="002E2BE2"/>
    <w:rsid w:val="00313D33"/>
    <w:rsid w:val="00316D65"/>
    <w:rsid w:val="00330093"/>
    <w:rsid w:val="0033249E"/>
    <w:rsid w:val="00332662"/>
    <w:rsid w:val="00364E3A"/>
    <w:rsid w:val="00371C49"/>
    <w:rsid w:val="003749C1"/>
    <w:rsid w:val="00375EED"/>
    <w:rsid w:val="0039162F"/>
    <w:rsid w:val="00392BCE"/>
    <w:rsid w:val="003B4712"/>
    <w:rsid w:val="003C1B56"/>
    <w:rsid w:val="003C2494"/>
    <w:rsid w:val="003D61B8"/>
    <w:rsid w:val="003F641E"/>
    <w:rsid w:val="00400C30"/>
    <w:rsid w:val="004051F2"/>
    <w:rsid w:val="00420275"/>
    <w:rsid w:val="0043386A"/>
    <w:rsid w:val="004341B4"/>
    <w:rsid w:val="004401B0"/>
    <w:rsid w:val="00442E46"/>
    <w:rsid w:val="00462A0A"/>
    <w:rsid w:val="00465D1A"/>
    <w:rsid w:val="00492C1A"/>
    <w:rsid w:val="004A7CDC"/>
    <w:rsid w:val="004C4A43"/>
    <w:rsid w:val="004F4BAE"/>
    <w:rsid w:val="004F5B72"/>
    <w:rsid w:val="005033DB"/>
    <w:rsid w:val="00524EF6"/>
    <w:rsid w:val="00531915"/>
    <w:rsid w:val="00535EB8"/>
    <w:rsid w:val="005360FE"/>
    <w:rsid w:val="00542540"/>
    <w:rsid w:val="005512EA"/>
    <w:rsid w:val="00555078"/>
    <w:rsid w:val="00555C47"/>
    <w:rsid w:val="00561C3B"/>
    <w:rsid w:val="0057390E"/>
    <w:rsid w:val="005817EA"/>
    <w:rsid w:val="00587A97"/>
    <w:rsid w:val="005C20F4"/>
    <w:rsid w:val="005F3CEB"/>
    <w:rsid w:val="00602871"/>
    <w:rsid w:val="00645AC0"/>
    <w:rsid w:val="00646FE4"/>
    <w:rsid w:val="0065411F"/>
    <w:rsid w:val="00693965"/>
    <w:rsid w:val="006B10C0"/>
    <w:rsid w:val="006E0FEF"/>
    <w:rsid w:val="006F3D9F"/>
    <w:rsid w:val="0071283D"/>
    <w:rsid w:val="00726E1C"/>
    <w:rsid w:val="00743F7F"/>
    <w:rsid w:val="00752FA8"/>
    <w:rsid w:val="00765A64"/>
    <w:rsid w:val="00775DAA"/>
    <w:rsid w:val="00781656"/>
    <w:rsid w:val="0079241B"/>
    <w:rsid w:val="0079494E"/>
    <w:rsid w:val="007A2004"/>
    <w:rsid w:val="007B47D6"/>
    <w:rsid w:val="007C645D"/>
    <w:rsid w:val="00806360"/>
    <w:rsid w:val="008125B0"/>
    <w:rsid w:val="00820127"/>
    <w:rsid w:val="008239A1"/>
    <w:rsid w:val="00857070"/>
    <w:rsid w:val="00867F81"/>
    <w:rsid w:val="008B2C31"/>
    <w:rsid w:val="008D5B5F"/>
    <w:rsid w:val="00911DB2"/>
    <w:rsid w:val="009162B3"/>
    <w:rsid w:val="009428EF"/>
    <w:rsid w:val="00961752"/>
    <w:rsid w:val="00975B20"/>
    <w:rsid w:val="009865CD"/>
    <w:rsid w:val="009A0489"/>
    <w:rsid w:val="009A4180"/>
    <w:rsid w:val="009A6914"/>
    <w:rsid w:val="009C7D4B"/>
    <w:rsid w:val="00A0214C"/>
    <w:rsid w:val="00A10515"/>
    <w:rsid w:val="00A14FF9"/>
    <w:rsid w:val="00A20CE5"/>
    <w:rsid w:val="00A33140"/>
    <w:rsid w:val="00A423A3"/>
    <w:rsid w:val="00A542ED"/>
    <w:rsid w:val="00A62593"/>
    <w:rsid w:val="00A76912"/>
    <w:rsid w:val="00A92BF2"/>
    <w:rsid w:val="00AB2320"/>
    <w:rsid w:val="00AB2B79"/>
    <w:rsid w:val="00AC213D"/>
    <w:rsid w:val="00AD0921"/>
    <w:rsid w:val="00AD25B6"/>
    <w:rsid w:val="00AE2473"/>
    <w:rsid w:val="00B10495"/>
    <w:rsid w:val="00B1176B"/>
    <w:rsid w:val="00B573C5"/>
    <w:rsid w:val="00B63813"/>
    <w:rsid w:val="00BD609A"/>
    <w:rsid w:val="00BE2EF6"/>
    <w:rsid w:val="00BF6CEF"/>
    <w:rsid w:val="00C30F1A"/>
    <w:rsid w:val="00C4014A"/>
    <w:rsid w:val="00C94565"/>
    <w:rsid w:val="00C95127"/>
    <w:rsid w:val="00CB2590"/>
    <w:rsid w:val="00CC3468"/>
    <w:rsid w:val="00CC6AC9"/>
    <w:rsid w:val="00CE0F3B"/>
    <w:rsid w:val="00CE3FC9"/>
    <w:rsid w:val="00D15AE8"/>
    <w:rsid w:val="00D236A0"/>
    <w:rsid w:val="00D57FBB"/>
    <w:rsid w:val="00DE279D"/>
    <w:rsid w:val="00E06C14"/>
    <w:rsid w:val="00E6039B"/>
    <w:rsid w:val="00EB5F4E"/>
    <w:rsid w:val="00EC1870"/>
    <w:rsid w:val="00EC569D"/>
    <w:rsid w:val="00EC5D0A"/>
    <w:rsid w:val="00EF2C07"/>
    <w:rsid w:val="00F17846"/>
    <w:rsid w:val="00F178C6"/>
    <w:rsid w:val="00F20B95"/>
    <w:rsid w:val="00F24545"/>
    <w:rsid w:val="00F27A9C"/>
    <w:rsid w:val="00F319A0"/>
    <w:rsid w:val="00F420F2"/>
    <w:rsid w:val="00F523F7"/>
    <w:rsid w:val="00F55727"/>
    <w:rsid w:val="00F6384C"/>
    <w:rsid w:val="00F739B0"/>
    <w:rsid w:val="00FA3DDE"/>
    <w:rsid w:val="00FA5294"/>
    <w:rsid w:val="00FC6BDB"/>
    <w:rsid w:val="00FD6D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1D8AD"/>
  <w15:chartTrackingRefBased/>
  <w15:docId w15:val="{12E0BF40-CFF0-40CC-868A-5AF8EF29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7FBB"/>
    <w:pPr>
      <w:jc w:val="both"/>
    </w:pPr>
    <w:rPr>
      <w:rFonts w:eastAsiaTheme="minorEastAsia"/>
      <w:sz w:val="22"/>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noindent">
    <w:name w:val="noindent"/>
    <w:basedOn w:val="Normal"/>
    <w:pPr>
      <w:spacing w:before="100" w:beforeAutospacing="1" w:after="100" w:afterAutospacing="1"/>
    </w:pPr>
  </w:style>
  <w:style w:type="paragraph" w:customStyle="1" w:styleId="nopar">
    <w:name w:val="nopar"/>
    <w:basedOn w:val="Normal"/>
    <w:pPr>
      <w:spacing w:before="100" w:beforeAutospacing="1" w:after="100" w:afterAutospacing="1"/>
    </w:pPr>
  </w:style>
  <w:style w:type="paragraph" w:customStyle="1" w:styleId="indent">
    <w:name w:val="indent"/>
    <w:basedOn w:val="Normal"/>
    <w:pPr>
      <w:spacing w:before="100" w:beforeAutospacing="1" w:after="100" w:afterAutospacing="1"/>
      <w:ind w:firstLine="360"/>
    </w:pPr>
  </w:style>
  <w:style w:type="paragraph" w:styleId="NormalWeb">
    <w:name w:val="Normal (Web)"/>
    <w:basedOn w:val="Normal"/>
    <w:uiPriority w:val="99"/>
    <w:semiHidden/>
    <w:unhideWhenUsed/>
    <w:pPr>
      <w:spacing w:before="100" w:beforeAutospacing="1" w:after="100" w:afterAutospacing="1"/>
    </w:pPr>
  </w:style>
  <w:style w:type="paragraph" w:customStyle="1" w:styleId="bibitem">
    <w:name w:val="bibitem"/>
    <w:basedOn w:val="Normal"/>
    <w:pPr>
      <w:spacing w:before="144" w:after="144"/>
      <w:ind w:left="480" w:hanging="480"/>
    </w:pPr>
  </w:style>
  <w:style w:type="paragraph" w:customStyle="1" w:styleId="bibitem-p">
    <w:name w:val="bibitem-p"/>
    <w:basedOn w:val="Normal"/>
    <w:pPr>
      <w:spacing w:before="144" w:after="144"/>
      <w:ind w:left="480"/>
    </w:pPr>
  </w:style>
  <w:style w:type="paragraph" w:customStyle="1" w:styleId="p1xr-x-x-172">
    <w:name w:val="p1xr-x-x-172"/>
    <w:basedOn w:val="Normal"/>
    <w:pPr>
      <w:spacing w:before="100" w:beforeAutospacing="1" w:after="100" w:afterAutospacing="1"/>
    </w:pPr>
    <w:rPr>
      <w:sz w:val="37"/>
      <w:szCs w:val="37"/>
    </w:rPr>
  </w:style>
  <w:style w:type="paragraph" w:customStyle="1" w:styleId="p1xr-x-x-120">
    <w:name w:val="p1xr-x-x-120"/>
    <w:basedOn w:val="Normal"/>
    <w:pPr>
      <w:spacing w:before="100" w:beforeAutospacing="1" w:after="100" w:afterAutospacing="1"/>
    </w:pPr>
    <w:rPr>
      <w:sz w:val="26"/>
      <w:szCs w:val="26"/>
    </w:rPr>
  </w:style>
  <w:style w:type="paragraph" w:customStyle="1" w:styleId="p1xr-">
    <w:name w:val="p1xr-"/>
    <w:basedOn w:val="Normal"/>
    <w:pPr>
      <w:spacing w:before="100" w:beforeAutospacing="1" w:after="100" w:afterAutospacing="1"/>
    </w:pPr>
    <w:rPr>
      <w:szCs w:val="22"/>
    </w:rPr>
  </w:style>
  <w:style w:type="paragraph" w:customStyle="1" w:styleId="p1xi-x-x-109">
    <w:name w:val="p1xi-x-x-109"/>
    <w:basedOn w:val="Normal"/>
    <w:pPr>
      <w:spacing w:before="100" w:beforeAutospacing="1" w:after="100" w:afterAutospacing="1"/>
    </w:pPr>
    <w:rPr>
      <w:i/>
      <w:iCs/>
    </w:rPr>
  </w:style>
  <w:style w:type="paragraph" w:customStyle="1" w:styleId="p1xr-x-x-60">
    <w:name w:val="p1xr-x-x-60"/>
    <w:basedOn w:val="Normal"/>
    <w:pPr>
      <w:spacing w:before="100" w:beforeAutospacing="1" w:after="100" w:afterAutospacing="1"/>
    </w:pPr>
    <w:rPr>
      <w:sz w:val="13"/>
      <w:szCs w:val="13"/>
    </w:rPr>
  </w:style>
  <w:style w:type="paragraph" w:customStyle="1" w:styleId="p1xr-x-x-80">
    <w:name w:val="p1xr-x-x-80"/>
    <w:basedOn w:val="Normal"/>
    <w:pPr>
      <w:spacing w:before="100" w:beforeAutospacing="1" w:after="100" w:afterAutospacing="1"/>
    </w:pPr>
    <w:rPr>
      <w:sz w:val="17"/>
      <w:szCs w:val="17"/>
    </w:rPr>
  </w:style>
  <w:style w:type="paragraph" w:customStyle="1" w:styleId="pxr-x-x-80">
    <w:name w:val="pxr-x-x-80"/>
    <w:basedOn w:val="Normal"/>
    <w:pPr>
      <w:spacing w:before="100" w:beforeAutospacing="1" w:after="100" w:afterAutospacing="1"/>
    </w:pPr>
    <w:rPr>
      <w:sz w:val="17"/>
      <w:szCs w:val="17"/>
    </w:rPr>
  </w:style>
  <w:style w:type="paragraph" w:customStyle="1" w:styleId="pxr-x-x-60">
    <w:name w:val="pxr-x-x-60"/>
    <w:basedOn w:val="Normal"/>
    <w:pPr>
      <w:spacing w:before="100" w:beforeAutospacing="1" w:after="100" w:afterAutospacing="1"/>
    </w:pPr>
    <w:rPr>
      <w:sz w:val="13"/>
      <w:szCs w:val="13"/>
    </w:rPr>
  </w:style>
  <w:style w:type="paragraph" w:customStyle="1" w:styleId="eurm-10x-x-80">
    <w:name w:val="eurm-10x-x-80"/>
    <w:basedOn w:val="Normal"/>
    <w:pPr>
      <w:spacing w:before="100" w:beforeAutospacing="1" w:after="100" w:afterAutospacing="1"/>
    </w:pPr>
    <w:rPr>
      <w:sz w:val="17"/>
      <w:szCs w:val="17"/>
    </w:rPr>
  </w:style>
  <w:style w:type="paragraph" w:customStyle="1" w:styleId="t1xtt-x-x-80">
    <w:name w:val="t1xtt-x-x-80"/>
    <w:basedOn w:val="Normal"/>
    <w:pPr>
      <w:spacing w:before="100" w:beforeAutospacing="1" w:after="100" w:afterAutospacing="1"/>
    </w:pPr>
    <w:rPr>
      <w:rFonts w:ascii="Courier New" w:hAnsi="Courier New" w:cs="Courier New"/>
      <w:sz w:val="17"/>
      <w:szCs w:val="17"/>
    </w:rPr>
  </w:style>
  <w:style w:type="paragraph" w:customStyle="1" w:styleId="p1xb-x-x-80">
    <w:name w:val="p1xb-x-x-80"/>
    <w:basedOn w:val="Normal"/>
    <w:pPr>
      <w:spacing w:before="100" w:beforeAutospacing="1" w:after="100" w:afterAutospacing="1"/>
    </w:pPr>
    <w:rPr>
      <w:b/>
      <w:bCs/>
      <w:sz w:val="17"/>
      <w:szCs w:val="17"/>
    </w:rPr>
  </w:style>
  <w:style w:type="paragraph" w:customStyle="1" w:styleId="enumerate1">
    <w:name w:val="enumerate1"/>
    <w:basedOn w:val="Normal"/>
    <w:pPr>
      <w:spacing w:before="100" w:beforeAutospacing="1" w:after="100" w:afterAutospacing="1"/>
    </w:pPr>
  </w:style>
  <w:style w:type="paragraph" w:customStyle="1" w:styleId="enumerate2">
    <w:name w:val="enumerate2"/>
    <w:basedOn w:val="Normal"/>
    <w:pPr>
      <w:spacing w:before="100" w:beforeAutospacing="1" w:after="100" w:afterAutospacing="1"/>
    </w:pPr>
  </w:style>
  <w:style w:type="paragraph" w:customStyle="1" w:styleId="enumerate3">
    <w:name w:val="enumerate3"/>
    <w:basedOn w:val="Normal"/>
    <w:pPr>
      <w:spacing w:before="100" w:beforeAutospacing="1" w:after="100" w:afterAutospacing="1"/>
    </w:pPr>
  </w:style>
  <w:style w:type="paragraph" w:customStyle="1" w:styleId="enumerate4">
    <w:name w:val="enumerate4"/>
    <w:basedOn w:val="Normal"/>
    <w:pPr>
      <w:spacing w:before="100" w:beforeAutospacing="1" w:after="100" w:afterAutospacing="1"/>
    </w:pPr>
  </w:style>
  <w:style w:type="paragraph" w:customStyle="1" w:styleId="obeylines-h">
    <w:name w:val="obeylines-h"/>
    <w:basedOn w:val="Normal"/>
    <w:pPr>
      <w:spacing w:before="100" w:beforeAutospacing="1" w:after="100" w:afterAutospacing="1"/>
    </w:pPr>
  </w:style>
  <w:style w:type="paragraph" w:customStyle="1" w:styleId="obeylines-v">
    <w:name w:val="obeylines-v"/>
    <w:basedOn w:val="Normal"/>
    <w:pPr>
      <w:spacing w:before="100" w:beforeAutospacing="1" w:after="100" w:afterAutospacing="1"/>
    </w:pPr>
  </w:style>
  <w:style w:type="paragraph" w:customStyle="1" w:styleId="centerline">
    <w:name w:val="centerline"/>
    <w:basedOn w:val="Normal"/>
    <w:pPr>
      <w:spacing w:before="100" w:beforeAutospacing="1" w:after="100" w:afterAutospacing="1"/>
      <w:jc w:val="center"/>
    </w:pPr>
  </w:style>
  <w:style w:type="paragraph" w:customStyle="1" w:styleId="rightline">
    <w:name w:val="rightline"/>
    <w:basedOn w:val="Normal"/>
    <w:pPr>
      <w:spacing w:before="100" w:beforeAutospacing="1" w:after="100" w:afterAutospacing="1"/>
      <w:jc w:val="right"/>
    </w:pPr>
  </w:style>
  <w:style w:type="paragraph" w:customStyle="1" w:styleId="fbox">
    <w:name w:val="fbox"/>
    <w:basedOn w:val="Normal"/>
    <w:pPr>
      <w:pBdr>
        <w:top w:val="single" w:sz="4" w:space="0" w:color="000000"/>
        <w:left w:val="single" w:sz="4" w:space="4" w:color="000000"/>
        <w:bottom w:val="single" w:sz="4" w:space="0" w:color="000000"/>
        <w:right w:val="single" w:sz="4" w:space="4" w:color="000000"/>
      </w:pBd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framebox-c">
    <w:name w:val="framebox-c"/>
    <w:basedOn w:val="Normal"/>
    <w:pPr>
      <w:pBdr>
        <w:top w:val="single" w:sz="4" w:space="0" w:color="000000"/>
        <w:left w:val="single" w:sz="4" w:space="4" w:color="000000"/>
        <w:bottom w:val="single" w:sz="4" w:space="0" w:color="000000"/>
        <w:right w:val="single" w:sz="4" w:space="4" w:color="000000"/>
      </w:pBdr>
      <w:spacing w:before="100" w:beforeAutospacing="1" w:after="100" w:afterAutospacing="1"/>
      <w:jc w:val="center"/>
    </w:pPr>
  </w:style>
  <w:style w:type="paragraph" w:customStyle="1" w:styleId="framebox-l">
    <w:name w:val="framebox-l"/>
    <w:basedOn w:val="Normal"/>
    <w:pPr>
      <w:pBdr>
        <w:top w:val="single" w:sz="4" w:space="0" w:color="000000"/>
        <w:left w:val="single" w:sz="4" w:space="4" w:color="000000"/>
        <w:bottom w:val="single" w:sz="4" w:space="0" w:color="000000"/>
        <w:right w:val="single" w:sz="4" w:space="4" w:color="000000"/>
      </w:pBdr>
      <w:spacing w:before="100" w:beforeAutospacing="1" w:after="100" w:afterAutospacing="1"/>
    </w:pPr>
  </w:style>
  <w:style w:type="paragraph" w:customStyle="1" w:styleId="framebox-r">
    <w:name w:val="framebox-r"/>
    <w:basedOn w:val="Normal"/>
    <w:pPr>
      <w:pBdr>
        <w:top w:val="single" w:sz="4" w:space="0" w:color="000000"/>
        <w:left w:val="single" w:sz="4" w:space="4" w:color="000000"/>
        <w:bottom w:val="single" w:sz="4" w:space="0" w:color="000000"/>
        <w:right w:val="single" w:sz="4" w:space="4" w:color="000000"/>
      </w:pBdr>
      <w:spacing w:before="100" w:beforeAutospacing="1" w:after="100" w:afterAutospacing="1"/>
      <w:jc w:val="right"/>
    </w:pPr>
  </w:style>
  <w:style w:type="paragraph" w:customStyle="1" w:styleId="tabbing-right">
    <w:name w:val="tabbing-right"/>
    <w:basedOn w:val="Normal"/>
    <w:pPr>
      <w:spacing w:before="100" w:beforeAutospacing="1" w:after="100" w:afterAutospacing="1"/>
      <w:jc w:val="right"/>
    </w:pPr>
  </w:style>
  <w:style w:type="paragraph" w:customStyle="1" w:styleId="marginpar">
    <w:name w:val="marginpar"/>
    <w:basedOn w:val="Normal"/>
    <w:pPr>
      <w:spacing w:before="120" w:after="100" w:afterAutospacing="1"/>
    </w:pPr>
    <w:rPr>
      <w:sz w:val="20"/>
      <w:szCs w:val="20"/>
      <w:u w:val="single"/>
    </w:rPr>
  </w:style>
  <w:style w:type="paragraph" w:customStyle="1" w:styleId="parttoc">
    <w:name w:val="parttoc"/>
    <w:basedOn w:val="Normal"/>
    <w:pPr>
      <w:spacing w:before="100" w:beforeAutospacing="1" w:after="100" w:afterAutospacing="1" w:line="480" w:lineRule="auto"/>
    </w:pPr>
    <w:rPr>
      <w:b/>
      <w:bCs/>
      <w:sz w:val="26"/>
      <w:szCs w:val="26"/>
    </w:rPr>
  </w:style>
  <w:style w:type="paragraph" w:customStyle="1" w:styleId="likeparttoc">
    <w:name w:val="likeparttoc"/>
    <w:basedOn w:val="Normal"/>
    <w:pPr>
      <w:spacing w:before="100" w:beforeAutospacing="1" w:after="100" w:afterAutospacing="1" w:line="480" w:lineRule="auto"/>
    </w:pPr>
    <w:rPr>
      <w:b/>
      <w:bCs/>
      <w:sz w:val="26"/>
      <w:szCs w:val="26"/>
    </w:rPr>
  </w:style>
  <w:style w:type="paragraph" w:customStyle="1" w:styleId="index-item">
    <w:name w:val="index-item"/>
    <w:basedOn w:val="Normal"/>
    <w:pPr>
      <w:spacing w:before="100" w:beforeAutospacing="1" w:after="100" w:afterAutospacing="1"/>
    </w:pPr>
  </w:style>
  <w:style w:type="paragraph" w:customStyle="1" w:styleId="index-subitem">
    <w:name w:val="index-subitem"/>
    <w:basedOn w:val="Normal"/>
    <w:pPr>
      <w:spacing w:before="100" w:beforeAutospacing="1" w:after="100" w:afterAutospacing="1"/>
    </w:pPr>
  </w:style>
  <w:style w:type="paragraph" w:customStyle="1" w:styleId="index-subsubitem">
    <w:name w:val="index-subsubitem"/>
    <w:basedOn w:val="Normal"/>
    <w:pPr>
      <w:spacing w:before="100" w:beforeAutospacing="1" w:after="100" w:afterAutospacing="1"/>
    </w:pPr>
  </w:style>
  <w:style w:type="paragraph" w:customStyle="1" w:styleId="paragraphhead">
    <w:name w:val="paragraphhead"/>
    <w:basedOn w:val="Normal"/>
    <w:pPr>
      <w:spacing w:before="480" w:after="100" w:afterAutospacing="1"/>
    </w:pPr>
    <w:rPr>
      <w:b/>
      <w:bCs/>
    </w:rPr>
  </w:style>
  <w:style w:type="paragraph" w:customStyle="1" w:styleId="likeparagraphhead">
    <w:name w:val="likeparagraphhead"/>
    <w:basedOn w:val="Normal"/>
    <w:pPr>
      <w:spacing w:before="480" w:after="100" w:afterAutospacing="1"/>
    </w:pPr>
    <w:rPr>
      <w:b/>
      <w:bCs/>
    </w:rPr>
  </w:style>
  <w:style w:type="paragraph" w:customStyle="1" w:styleId="subparagraphhead">
    <w:name w:val="subparagraphhead"/>
    <w:basedOn w:val="Normal"/>
    <w:pPr>
      <w:spacing w:before="100" w:beforeAutospacing="1" w:after="100" w:afterAutospacing="1"/>
    </w:pPr>
    <w:rPr>
      <w:b/>
      <w:bCs/>
    </w:rPr>
  </w:style>
  <w:style w:type="paragraph" w:customStyle="1" w:styleId="likesubparagraphhead">
    <w:name w:val="likesubparagraphhead"/>
    <w:basedOn w:val="Normal"/>
    <w:pPr>
      <w:spacing w:before="100" w:beforeAutospacing="1" w:after="100" w:afterAutospacing="1"/>
    </w:pPr>
    <w:rPr>
      <w:b/>
      <w:bCs/>
    </w:rPr>
  </w:style>
  <w:style w:type="paragraph" w:customStyle="1" w:styleId="Quote1">
    <w:name w:val="Quote1"/>
    <w:basedOn w:val="Normal"/>
    <w:pPr>
      <w:spacing w:before="60" w:after="60"/>
      <w:ind w:left="240" w:right="240"/>
    </w:pPr>
  </w:style>
  <w:style w:type="paragraph" w:customStyle="1" w:styleId="verse">
    <w:name w:val="verse"/>
    <w:basedOn w:val="Normal"/>
    <w:pPr>
      <w:spacing w:before="100" w:beforeAutospacing="1" w:after="100" w:afterAutospacing="1"/>
      <w:ind w:left="480"/>
    </w:pPr>
  </w:style>
  <w:style w:type="paragraph" w:customStyle="1" w:styleId="quotation">
    <w:name w:val="quotation"/>
    <w:basedOn w:val="Normal"/>
    <w:pPr>
      <w:spacing w:before="60" w:after="60"/>
      <w:ind w:left="240"/>
    </w:pPr>
  </w:style>
  <w:style w:type="character" w:customStyle="1" w:styleId="thank-mark">
    <w:name w:val="thank-mark"/>
    <w:basedOn w:val="DefaultParagraphFont"/>
    <w:rPr>
      <w:vertAlign w:val="superscript"/>
    </w:rPr>
  </w:style>
  <w:style w:type="character" w:customStyle="1" w:styleId="tex">
    <w:name w:val="tex"/>
    <w:basedOn w:val="DefaultParagraphFont"/>
    <w:rPr>
      <w:spacing w:val="-30"/>
    </w:rPr>
  </w:style>
  <w:style w:type="character" w:customStyle="1" w:styleId="a">
    <w:name w:val="a"/>
    <w:basedOn w:val="DefaultParagraphFont"/>
  </w:style>
  <w:style w:type="character" w:customStyle="1" w:styleId="id">
    <w:name w:val="id"/>
    <w:basedOn w:val="DefaultParagraphFont"/>
  </w:style>
  <w:style w:type="character" w:customStyle="1" w:styleId="e">
    <w:name w:val="e"/>
    <w:basedOn w:val="DefaultParagraphFont"/>
  </w:style>
  <w:style w:type="paragraph" w:customStyle="1" w:styleId="noindent1">
    <w:name w:val="noindent1"/>
    <w:basedOn w:val="Normal"/>
    <w:pPr>
      <w:spacing w:after="100" w:afterAutospacing="1"/>
    </w:pPr>
  </w:style>
  <w:style w:type="paragraph" w:customStyle="1" w:styleId="indent1">
    <w:name w:val="indent1"/>
    <w:basedOn w:val="Normal"/>
    <w:pPr>
      <w:spacing w:before="100" w:beforeAutospacing="1" w:after="100" w:afterAutospacing="1"/>
    </w:pPr>
  </w:style>
  <w:style w:type="character" w:customStyle="1" w:styleId="e1">
    <w:name w:val="e1"/>
    <w:basedOn w:val="DefaultParagraphFont"/>
    <w:rPr>
      <w:strike w:val="0"/>
      <w:dstrike w:val="0"/>
      <w:u w:val="none"/>
      <w:effect w:val="none"/>
    </w:rPr>
  </w:style>
  <w:style w:type="character" w:customStyle="1" w:styleId="a1">
    <w:name w:val="a1"/>
    <w:basedOn w:val="DefaultParagraphFont"/>
    <w:rPr>
      <w:sz w:val="20"/>
      <w:szCs w:val="20"/>
    </w:rPr>
  </w:style>
  <w:style w:type="character" w:customStyle="1" w:styleId="id1">
    <w:name w:val="id1"/>
    <w:basedOn w:val="DefaultParagraphFont"/>
    <w:rPr>
      <w:b/>
      <w:bCs/>
    </w:rPr>
  </w:style>
  <w:style w:type="character" w:customStyle="1" w:styleId="p1xr-x-x-1201">
    <w:name w:val="p1xr-x-x-1201"/>
    <w:basedOn w:val="DefaultParagraphFont"/>
    <w:rPr>
      <w:sz w:val="26"/>
      <w:szCs w:val="26"/>
    </w:rPr>
  </w:style>
  <w:style w:type="character" w:customStyle="1" w:styleId="p1xr-1">
    <w:name w:val="p1xr-1"/>
    <w:basedOn w:val="DefaultParagraphFont"/>
    <w:rPr>
      <w:sz w:val="22"/>
      <w:szCs w:val="22"/>
    </w:rPr>
  </w:style>
  <w:style w:type="character" w:customStyle="1" w:styleId="p1xi-x-x-1091">
    <w:name w:val="p1xi-x-x-1091"/>
    <w:basedOn w:val="DefaultParagraphFont"/>
    <w:rPr>
      <w:i/>
      <w:iCs/>
    </w:rPr>
  </w:style>
  <w:style w:type="character" w:customStyle="1" w:styleId="content">
    <w:name w:val="content"/>
    <w:basedOn w:val="DefaultParagraphFont"/>
  </w:style>
  <w:style w:type="paragraph" w:customStyle="1" w:styleId="noindent2">
    <w:name w:val="noindent2"/>
    <w:basedOn w:val="Normal"/>
    <w:link w:val="noindent2Char"/>
    <w:pPr>
      <w:spacing w:after="100" w:afterAutospacing="1"/>
    </w:pPr>
  </w:style>
  <w:style w:type="character" w:customStyle="1" w:styleId="p1xb-x-x-801">
    <w:name w:val="p1xb-x-x-801"/>
    <w:basedOn w:val="DefaultParagraphFont"/>
    <w:rPr>
      <w:b/>
      <w:bCs/>
      <w:sz w:val="17"/>
      <w:szCs w:val="17"/>
    </w:rPr>
  </w:style>
  <w:style w:type="character" w:customStyle="1" w:styleId="p1xr-x-x-801">
    <w:name w:val="p1xr-x-x-801"/>
    <w:basedOn w:val="DefaultParagraphFont"/>
    <w:rPr>
      <w:sz w:val="17"/>
      <w:szCs w:val="17"/>
    </w:rPr>
  </w:style>
  <w:style w:type="character" w:customStyle="1" w:styleId="pxr-x-x-801">
    <w:name w:val="pxr-x-x-801"/>
    <w:basedOn w:val="DefaultParagraphFont"/>
    <w:rPr>
      <w:sz w:val="17"/>
      <w:szCs w:val="17"/>
    </w:rPr>
  </w:style>
  <w:style w:type="character" w:customStyle="1" w:styleId="pxr-x-x-601">
    <w:name w:val="pxr-x-x-601"/>
    <w:basedOn w:val="DefaultParagraphFont"/>
    <w:rPr>
      <w:sz w:val="13"/>
      <w:szCs w:val="13"/>
    </w:rPr>
  </w:style>
  <w:style w:type="character" w:customStyle="1" w:styleId="eurm-10x-x-801">
    <w:name w:val="eurm-10x-x-801"/>
    <w:basedOn w:val="DefaultParagraphFont"/>
    <w:rPr>
      <w:sz w:val="17"/>
      <w:szCs w:val="17"/>
    </w:rPr>
  </w:style>
  <w:style w:type="character" w:customStyle="1" w:styleId="p1xr-x-x-601">
    <w:name w:val="p1xr-x-x-601"/>
    <w:basedOn w:val="DefaultParagraphFont"/>
    <w:rPr>
      <w:sz w:val="13"/>
      <w:szCs w:val="13"/>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biblabel">
    <w:name w:val="biblabel"/>
    <w:basedOn w:val="DefaultParagraphFont"/>
  </w:style>
  <w:style w:type="character" w:customStyle="1" w:styleId="bibsp">
    <w:name w:val="bibsp"/>
    <w:basedOn w:val="DefaultParagraphFont"/>
  </w:style>
  <w:style w:type="table" w:styleId="GridTable1Light-Accent1">
    <w:name w:val="Grid Table 1 Light Accent 1"/>
    <w:basedOn w:val="TableNormal"/>
    <w:uiPriority w:val="46"/>
    <w:rsid w:val="00D57FBB"/>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D57FBB"/>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able">
    <w:name w:val="table"/>
    <w:basedOn w:val="noindent2"/>
    <w:link w:val="tableChar"/>
    <w:qFormat/>
    <w:rsid w:val="00B10495"/>
    <w:pPr>
      <w:jc w:val="left"/>
    </w:pPr>
    <w:rPr>
      <w:sz w:val="16"/>
      <w:szCs w:val="16"/>
    </w:rPr>
  </w:style>
  <w:style w:type="character" w:customStyle="1" w:styleId="noindent2Char">
    <w:name w:val="noindent2 Char"/>
    <w:basedOn w:val="DefaultParagraphFont"/>
    <w:link w:val="noindent2"/>
    <w:rsid w:val="00D57FBB"/>
    <w:rPr>
      <w:rFonts w:eastAsiaTheme="minorEastAsia"/>
      <w:sz w:val="22"/>
      <w:szCs w:val="24"/>
    </w:rPr>
  </w:style>
  <w:style w:type="character" w:customStyle="1" w:styleId="tableChar">
    <w:name w:val="table Char"/>
    <w:basedOn w:val="noindent2Char"/>
    <w:link w:val="table"/>
    <w:rsid w:val="00B10495"/>
    <w:rPr>
      <w:rFonts w:eastAsiaTheme="minorEastAsia"/>
      <w:sz w:val="16"/>
      <w:szCs w:val="16"/>
    </w:rPr>
  </w:style>
  <w:style w:type="paragraph" w:styleId="Header">
    <w:name w:val="header"/>
    <w:basedOn w:val="Normal"/>
    <w:link w:val="HeaderChar"/>
    <w:uiPriority w:val="99"/>
    <w:unhideWhenUsed/>
    <w:rsid w:val="004F5B72"/>
    <w:pPr>
      <w:tabs>
        <w:tab w:val="center" w:pos="4513"/>
        <w:tab w:val="right" w:pos="9026"/>
      </w:tabs>
    </w:pPr>
  </w:style>
  <w:style w:type="character" w:customStyle="1" w:styleId="HeaderChar">
    <w:name w:val="Header Char"/>
    <w:basedOn w:val="DefaultParagraphFont"/>
    <w:link w:val="Header"/>
    <w:uiPriority w:val="99"/>
    <w:rsid w:val="004F5B72"/>
    <w:rPr>
      <w:rFonts w:eastAsiaTheme="minorEastAsia"/>
      <w:sz w:val="22"/>
      <w:szCs w:val="24"/>
    </w:rPr>
  </w:style>
  <w:style w:type="paragraph" w:styleId="Footer">
    <w:name w:val="footer"/>
    <w:basedOn w:val="Normal"/>
    <w:link w:val="FooterChar"/>
    <w:uiPriority w:val="99"/>
    <w:unhideWhenUsed/>
    <w:rsid w:val="004F5B72"/>
    <w:pPr>
      <w:tabs>
        <w:tab w:val="center" w:pos="4513"/>
        <w:tab w:val="right" w:pos="9026"/>
      </w:tabs>
    </w:pPr>
  </w:style>
  <w:style w:type="character" w:customStyle="1" w:styleId="FooterChar">
    <w:name w:val="Footer Char"/>
    <w:basedOn w:val="DefaultParagraphFont"/>
    <w:link w:val="Footer"/>
    <w:uiPriority w:val="99"/>
    <w:rsid w:val="004F5B72"/>
    <w:rPr>
      <w:rFonts w:eastAsiaTheme="minorEastAsia"/>
      <w:sz w:val="22"/>
      <w:szCs w:val="24"/>
    </w:rPr>
  </w:style>
  <w:style w:type="character" w:styleId="CommentReference">
    <w:name w:val="annotation reference"/>
    <w:basedOn w:val="DefaultParagraphFont"/>
    <w:uiPriority w:val="99"/>
    <w:semiHidden/>
    <w:unhideWhenUsed/>
    <w:rsid w:val="005F3CEB"/>
    <w:rPr>
      <w:sz w:val="16"/>
      <w:szCs w:val="16"/>
    </w:rPr>
  </w:style>
  <w:style w:type="paragraph" w:styleId="CommentText">
    <w:name w:val="annotation text"/>
    <w:basedOn w:val="Normal"/>
    <w:link w:val="CommentTextChar"/>
    <w:uiPriority w:val="99"/>
    <w:semiHidden/>
    <w:unhideWhenUsed/>
    <w:rsid w:val="005F3CEB"/>
    <w:rPr>
      <w:sz w:val="20"/>
      <w:szCs w:val="20"/>
    </w:rPr>
  </w:style>
  <w:style w:type="character" w:customStyle="1" w:styleId="CommentTextChar">
    <w:name w:val="Comment Text Char"/>
    <w:basedOn w:val="DefaultParagraphFont"/>
    <w:link w:val="CommentText"/>
    <w:uiPriority w:val="99"/>
    <w:semiHidden/>
    <w:rsid w:val="005F3CEB"/>
    <w:rPr>
      <w:rFonts w:eastAsiaTheme="minorEastAsia"/>
    </w:rPr>
  </w:style>
  <w:style w:type="paragraph" w:styleId="BalloonText">
    <w:name w:val="Balloon Text"/>
    <w:basedOn w:val="Normal"/>
    <w:link w:val="BalloonTextChar"/>
    <w:uiPriority w:val="99"/>
    <w:semiHidden/>
    <w:unhideWhenUsed/>
    <w:rsid w:val="005F3CEB"/>
    <w:rPr>
      <w:sz w:val="18"/>
      <w:szCs w:val="18"/>
    </w:rPr>
  </w:style>
  <w:style w:type="character" w:customStyle="1" w:styleId="BalloonTextChar">
    <w:name w:val="Balloon Text Char"/>
    <w:basedOn w:val="DefaultParagraphFont"/>
    <w:link w:val="BalloonText"/>
    <w:uiPriority w:val="99"/>
    <w:semiHidden/>
    <w:rsid w:val="005F3CEB"/>
    <w:rPr>
      <w:rFonts w:eastAsiaTheme="minorEastAsia"/>
      <w:sz w:val="18"/>
      <w:szCs w:val="18"/>
    </w:rPr>
  </w:style>
  <w:style w:type="paragraph" w:styleId="ListParagraph">
    <w:name w:val="List Paragraph"/>
    <w:basedOn w:val="Normal"/>
    <w:uiPriority w:val="34"/>
    <w:qFormat/>
    <w:rsid w:val="00392BCE"/>
    <w:pPr>
      <w:ind w:left="720"/>
      <w:contextualSpacing/>
    </w:pPr>
  </w:style>
  <w:style w:type="paragraph" w:styleId="FootnoteText">
    <w:name w:val="footnote text"/>
    <w:basedOn w:val="Normal"/>
    <w:link w:val="FootnoteTextChar"/>
    <w:uiPriority w:val="99"/>
    <w:semiHidden/>
    <w:unhideWhenUsed/>
    <w:rsid w:val="008125B0"/>
    <w:rPr>
      <w:sz w:val="20"/>
      <w:szCs w:val="20"/>
    </w:rPr>
  </w:style>
  <w:style w:type="character" w:customStyle="1" w:styleId="FootnoteTextChar">
    <w:name w:val="Footnote Text Char"/>
    <w:basedOn w:val="DefaultParagraphFont"/>
    <w:link w:val="FootnoteText"/>
    <w:uiPriority w:val="99"/>
    <w:semiHidden/>
    <w:rsid w:val="008125B0"/>
    <w:rPr>
      <w:rFonts w:eastAsiaTheme="minorEastAsia"/>
    </w:rPr>
  </w:style>
  <w:style w:type="character" w:styleId="FootnoteReference">
    <w:name w:val="footnote reference"/>
    <w:basedOn w:val="DefaultParagraphFont"/>
    <w:uiPriority w:val="99"/>
    <w:semiHidden/>
    <w:unhideWhenUsed/>
    <w:rsid w:val="008125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985">
      <w:bodyDiv w:val="1"/>
      <w:marLeft w:val="0"/>
      <w:marRight w:val="0"/>
      <w:marTop w:val="0"/>
      <w:marBottom w:val="0"/>
      <w:divBdr>
        <w:top w:val="none" w:sz="0" w:space="0" w:color="auto"/>
        <w:left w:val="none" w:sz="0" w:space="0" w:color="auto"/>
        <w:bottom w:val="none" w:sz="0" w:space="0" w:color="auto"/>
        <w:right w:val="none" w:sz="0" w:space="0" w:color="auto"/>
      </w:divBdr>
    </w:div>
    <w:div w:id="75711850">
      <w:marLeft w:val="0"/>
      <w:marRight w:val="0"/>
      <w:marTop w:val="0"/>
      <w:marBottom w:val="480"/>
      <w:divBdr>
        <w:top w:val="none" w:sz="0" w:space="0" w:color="auto"/>
        <w:left w:val="none" w:sz="0" w:space="0" w:color="auto"/>
        <w:bottom w:val="none" w:sz="0" w:space="0" w:color="auto"/>
        <w:right w:val="none" w:sz="0" w:space="0" w:color="auto"/>
      </w:divBdr>
      <w:divsChild>
        <w:div w:id="153499487">
          <w:marLeft w:val="0"/>
          <w:marRight w:val="0"/>
          <w:marTop w:val="0"/>
          <w:marBottom w:val="0"/>
          <w:divBdr>
            <w:top w:val="none" w:sz="0" w:space="0" w:color="auto"/>
            <w:left w:val="none" w:sz="0" w:space="0" w:color="auto"/>
            <w:bottom w:val="none" w:sz="0" w:space="0" w:color="auto"/>
            <w:right w:val="none" w:sz="0" w:space="0" w:color="auto"/>
          </w:divBdr>
        </w:div>
        <w:div w:id="1643581445">
          <w:marLeft w:val="0"/>
          <w:marRight w:val="0"/>
          <w:marTop w:val="0"/>
          <w:marBottom w:val="0"/>
          <w:divBdr>
            <w:top w:val="none" w:sz="0" w:space="0" w:color="auto"/>
            <w:left w:val="none" w:sz="0" w:space="0" w:color="auto"/>
            <w:bottom w:val="none" w:sz="0" w:space="0" w:color="auto"/>
            <w:right w:val="none" w:sz="0" w:space="0" w:color="auto"/>
          </w:divBdr>
        </w:div>
        <w:div w:id="702292634">
          <w:marLeft w:val="0"/>
          <w:marRight w:val="0"/>
          <w:marTop w:val="0"/>
          <w:marBottom w:val="0"/>
          <w:divBdr>
            <w:top w:val="none" w:sz="0" w:space="0" w:color="auto"/>
            <w:left w:val="none" w:sz="0" w:space="0" w:color="auto"/>
            <w:bottom w:val="none" w:sz="0" w:space="0" w:color="auto"/>
            <w:right w:val="none" w:sz="0" w:space="0" w:color="auto"/>
          </w:divBdr>
        </w:div>
        <w:div w:id="37978082">
          <w:marLeft w:val="0"/>
          <w:marRight w:val="0"/>
          <w:marTop w:val="0"/>
          <w:marBottom w:val="0"/>
          <w:divBdr>
            <w:top w:val="none" w:sz="0" w:space="0" w:color="auto"/>
            <w:left w:val="none" w:sz="0" w:space="0" w:color="auto"/>
            <w:bottom w:val="none" w:sz="0" w:space="0" w:color="auto"/>
            <w:right w:val="none" w:sz="0" w:space="0" w:color="auto"/>
          </w:divBdr>
        </w:div>
        <w:div w:id="1865754337">
          <w:marLeft w:val="0"/>
          <w:marRight w:val="0"/>
          <w:marTop w:val="0"/>
          <w:marBottom w:val="0"/>
          <w:divBdr>
            <w:top w:val="none" w:sz="0" w:space="0" w:color="auto"/>
            <w:left w:val="none" w:sz="0" w:space="0" w:color="auto"/>
            <w:bottom w:val="none" w:sz="0" w:space="0" w:color="auto"/>
            <w:right w:val="none" w:sz="0" w:space="0" w:color="auto"/>
          </w:divBdr>
        </w:div>
      </w:divsChild>
    </w:div>
    <w:div w:id="154760499">
      <w:bodyDiv w:val="1"/>
      <w:marLeft w:val="0"/>
      <w:marRight w:val="0"/>
      <w:marTop w:val="0"/>
      <w:marBottom w:val="0"/>
      <w:divBdr>
        <w:top w:val="none" w:sz="0" w:space="0" w:color="auto"/>
        <w:left w:val="none" w:sz="0" w:space="0" w:color="auto"/>
        <w:bottom w:val="none" w:sz="0" w:space="0" w:color="auto"/>
        <w:right w:val="none" w:sz="0" w:space="0" w:color="auto"/>
      </w:divBdr>
    </w:div>
    <w:div w:id="261424856">
      <w:bodyDiv w:val="1"/>
      <w:marLeft w:val="0"/>
      <w:marRight w:val="0"/>
      <w:marTop w:val="0"/>
      <w:marBottom w:val="0"/>
      <w:divBdr>
        <w:top w:val="none" w:sz="0" w:space="0" w:color="auto"/>
        <w:left w:val="none" w:sz="0" w:space="0" w:color="auto"/>
        <w:bottom w:val="none" w:sz="0" w:space="0" w:color="auto"/>
        <w:right w:val="none" w:sz="0" w:space="0" w:color="auto"/>
      </w:divBdr>
    </w:div>
    <w:div w:id="1304888337">
      <w:bodyDiv w:val="1"/>
      <w:marLeft w:val="0"/>
      <w:marRight w:val="0"/>
      <w:marTop w:val="0"/>
      <w:marBottom w:val="0"/>
      <w:divBdr>
        <w:top w:val="none" w:sz="0" w:space="0" w:color="auto"/>
        <w:left w:val="none" w:sz="0" w:space="0" w:color="auto"/>
        <w:bottom w:val="none" w:sz="0" w:space="0" w:color="auto"/>
        <w:right w:val="none" w:sz="0" w:space="0" w:color="auto"/>
      </w:divBdr>
    </w:div>
    <w:div w:id="1429620917">
      <w:marLeft w:val="0"/>
      <w:marRight w:val="0"/>
      <w:marTop w:val="0"/>
      <w:marBottom w:val="0"/>
      <w:divBdr>
        <w:top w:val="none" w:sz="0" w:space="0" w:color="auto"/>
        <w:left w:val="none" w:sz="0" w:space="0" w:color="auto"/>
        <w:bottom w:val="none" w:sz="0" w:space="0" w:color="auto"/>
        <w:right w:val="none" w:sz="0" w:space="0" w:color="auto"/>
      </w:divBdr>
    </w:div>
    <w:div w:id="1455061114">
      <w:bodyDiv w:val="1"/>
      <w:marLeft w:val="0"/>
      <w:marRight w:val="0"/>
      <w:marTop w:val="0"/>
      <w:marBottom w:val="0"/>
      <w:divBdr>
        <w:top w:val="none" w:sz="0" w:space="0" w:color="auto"/>
        <w:left w:val="none" w:sz="0" w:space="0" w:color="auto"/>
        <w:bottom w:val="none" w:sz="0" w:space="0" w:color="auto"/>
        <w:right w:val="none" w:sz="0" w:space="0" w:color="auto"/>
      </w:divBdr>
    </w:div>
    <w:div w:id="15141044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A59B7-858B-1D4F-893D-3715EBD0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1884</Words>
  <Characters>10742</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Towards a Unified Terminology of Processing Levels for Low-cost Sensors of Air Quality</vt:lpstr>
    </vt:vector>
  </TitlesOfParts>
  <Company>NILU</Company>
  <LinksUpToDate>false</LinksUpToDate>
  <CharactersWithSpaces>12601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Towards a Unified Terminology of Processing Levels for Low-cost Sensors of Air Quality</dc:title>
  <dc:subject/>
  <dc:creator>Philipp Schneider</dc:creator>
  <cp:keywords/>
  <dc:description/>
  <cp:lastModifiedBy>Ally Lewis</cp:lastModifiedBy>
  <cp:revision>2</cp:revision>
  <dcterms:created xsi:type="dcterms:W3CDTF">2019-08-23T10:47:00Z</dcterms:created>
  <dcterms:modified xsi:type="dcterms:W3CDTF">2019-08-23T10:47:00Z</dcterms:modified>
</cp:coreProperties>
</file>