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08857" w14:textId="61FBCB36" w:rsidR="002E1458" w:rsidRPr="008C16A4" w:rsidRDefault="00E87B01" w:rsidP="008C16A4">
      <w:pPr>
        <w:spacing w:before="100" w:beforeAutospacing="1" w:after="100" w:afterAutospacing="1"/>
        <w:jc w:val="center"/>
        <w:rPr>
          <w:rFonts w:ascii="Cambria" w:hAnsi="Cambria"/>
          <w:b/>
        </w:rPr>
      </w:pPr>
      <w:r w:rsidRPr="00E87B01">
        <w:rPr>
          <w:rFonts w:ascii="Cambria" w:hAnsi="Cambria"/>
          <w:b/>
        </w:rPr>
        <w:t xml:space="preserve">The Changing and Flexible Nature </w:t>
      </w:r>
      <w:r>
        <w:rPr>
          <w:rFonts w:ascii="Cambria" w:hAnsi="Cambria"/>
          <w:b/>
        </w:rPr>
        <w:t xml:space="preserve">of </w:t>
      </w:r>
      <w:r w:rsidRPr="00E87B01">
        <w:rPr>
          <w:rFonts w:ascii="Cambria" w:hAnsi="Cambria"/>
          <w:b/>
        </w:rPr>
        <w:t>Imitation</w:t>
      </w:r>
      <w:r>
        <w:rPr>
          <w:rFonts w:ascii="Cambria" w:hAnsi="Cambria"/>
          <w:b/>
        </w:rPr>
        <w:t xml:space="preserve"> and Adulteration</w:t>
      </w:r>
      <w:r w:rsidR="00E20C71" w:rsidRPr="00E87B01">
        <w:rPr>
          <w:rFonts w:ascii="Cambria" w:hAnsi="Cambria"/>
          <w:b/>
        </w:rPr>
        <w:t xml:space="preserve">: The Case of the </w:t>
      </w:r>
      <w:r>
        <w:rPr>
          <w:rFonts w:ascii="Cambria" w:hAnsi="Cambria"/>
          <w:b/>
        </w:rPr>
        <w:t xml:space="preserve">Global </w:t>
      </w:r>
      <w:r w:rsidR="002E1458" w:rsidRPr="00E87B01">
        <w:rPr>
          <w:rFonts w:ascii="Cambria" w:hAnsi="Cambria"/>
          <w:b/>
        </w:rPr>
        <w:t xml:space="preserve">Wine </w:t>
      </w:r>
      <w:r w:rsidR="00E20C71" w:rsidRPr="00E87B01">
        <w:rPr>
          <w:rFonts w:ascii="Cambria" w:hAnsi="Cambria"/>
          <w:b/>
        </w:rPr>
        <w:t>Industry</w:t>
      </w:r>
      <w:r w:rsidR="002E1458" w:rsidRPr="00E87B01">
        <w:rPr>
          <w:b/>
        </w:rPr>
        <w:t>, 18</w:t>
      </w:r>
      <w:r w:rsidR="0038378F" w:rsidRPr="00E87B01">
        <w:rPr>
          <w:b/>
        </w:rPr>
        <w:t>50</w:t>
      </w:r>
      <w:r w:rsidR="002E1458" w:rsidRPr="00E87B01">
        <w:rPr>
          <w:b/>
        </w:rPr>
        <w:t>-1914</w:t>
      </w:r>
    </w:p>
    <w:p w14:paraId="1A99528B" w14:textId="248CB011" w:rsidR="00DD64A5" w:rsidRPr="00503350" w:rsidRDefault="00DD64A5" w:rsidP="00DD64A5">
      <w:pPr>
        <w:spacing w:line="360" w:lineRule="auto"/>
        <w:jc w:val="center"/>
        <w:rPr>
          <w:rFonts w:ascii="Cambria" w:hAnsi="Cambria"/>
        </w:rPr>
      </w:pPr>
      <w:r w:rsidRPr="00503350">
        <w:rPr>
          <w:rFonts w:ascii="Cambria" w:hAnsi="Cambria"/>
        </w:rPr>
        <w:t xml:space="preserve">Teresa da Silva Lopes, </w:t>
      </w:r>
      <w:r w:rsidRPr="00503350">
        <w:rPr>
          <w:rFonts w:ascii="Cambria" w:hAnsi="Cambria"/>
          <w:i/>
        </w:rPr>
        <w:t>University of York</w:t>
      </w:r>
    </w:p>
    <w:p w14:paraId="07005187" w14:textId="24FDCBA4" w:rsidR="00DD64A5" w:rsidRPr="00503350" w:rsidRDefault="00DD64A5" w:rsidP="00DD64A5">
      <w:pPr>
        <w:spacing w:line="360" w:lineRule="auto"/>
        <w:jc w:val="center"/>
        <w:rPr>
          <w:rFonts w:ascii="Cambria" w:hAnsi="Cambria"/>
        </w:rPr>
      </w:pPr>
      <w:r w:rsidRPr="00503350">
        <w:rPr>
          <w:rFonts w:ascii="Cambria" w:hAnsi="Cambria"/>
        </w:rPr>
        <w:t xml:space="preserve">Andrea Lluch, </w:t>
      </w:r>
      <w:r w:rsidRPr="00503350">
        <w:rPr>
          <w:rFonts w:ascii="Cambria" w:hAnsi="Cambria"/>
          <w:i/>
        </w:rPr>
        <w:t xml:space="preserve">CONICET and </w:t>
      </w:r>
      <w:r w:rsidR="00274253">
        <w:rPr>
          <w:rFonts w:ascii="Cambria" w:hAnsi="Cambria"/>
          <w:i/>
        </w:rPr>
        <w:t xml:space="preserve">University of </w:t>
      </w:r>
      <w:r w:rsidRPr="00503350">
        <w:rPr>
          <w:rFonts w:ascii="Cambria" w:hAnsi="Cambria"/>
          <w:i/>
        </w:rPr>
        <w:t xml:space="preserve">Los Andes </w:t>
      </w:r>
    </w:p>
    <w:p w14:paraId="73045F56" w14:textId="094C2789" w:rsidR="00465F03" w:rsidRPr="00D223AF" w:rsidRDefault="00DD64A5" w:rsidP="00465F03">
      <w:pPr>
        <w:spacing w:line="360" w:lineRule="auto"/>
        <w:jc w:val="center"/>
        <w:rPr>
          <w:rFonts w:ascii="Cambria" w:hAnsi="Cambria"/>
          <w:lang w:val="pt-PT"/>
        </w:rPr>
      </w:pPr>
      <w:r w:rsidRPr="00D223AF">
        <w:rPr>
          <w:rFonts w:ascii="Cambria" w:hAnsi="Cambria"/>
          <w:lang w:val="pt-PT"/>
        </w:rPr>
        <w:t xml:space="preserve">Gaspar Martins Pereira, </w:t>
      </w:r>
      <w:r w:rsidRPr="00D223AF">
        <w:rPr>
          <w:rFonts w:ascii="Cambria" w:hAnsi="Cambria"/>
          <w:i/>
          <w:lang w:val="pt-PT"/>
        </w:rPr>
        <w:t>University of Porto</w:t>
      </w:r>
    </w:p>
    <w:p w14:paraId="2D998F7C" w14:textId="2C43DFD7" w:rsidR="002D33D3" w:rsidRDefault="002D33D3" w:rsidP="002D33D3">
      <w:pPr>
        <w:widowControl w:val="0"/>
        <w:autoSpaceDE w:val="0"/>
        <w:autoSpaceDN w:val="0"/>
        <w:adjustRightInd w:val="0"/>
        <w:spacing w:before="100" w:beforeAutospacing="1" w:after="100" w:afterAutospacing="1"/>
        <w:jc w:val="center"/>
        <w:rPr>
          <w:rFonts w:ascii="Cambria" w:hAnsi="Cambria"/>
          <w:b/>
        </w:rPr>
      </w:pPr>
      <w:r>
        <w:rPr>
          <w:rFonts w:ascii="Cambria" w:hAnsi="Cambria"/>
          <w:b/>
        </w:rPr>
        <w:t>Abstract</w:t>
      </w:r>
    </w:p>
    <w:p w14:paraId="7982DC21" w14:textId="23247B2D" w:rsidR="002D33D3" w:rsidRDefault="008132B1" w:rsidP="008132B1">
      <w:pPr>
        <w:widowControl w:val="0"/>
        <w:autoSpaceDE w:val="0"/>
        <w:autoSpaceDN w:val="0"/>
        <w:adjustRightInd w:val="0"/>
        <w:spacing w:before="100" w:beforeAutospacing="1" w:after="100" w:afterAutospacing="1"/>
        <w:ind w:left="426" w:right="362"/>
        <w:jc w:val="both"/>
        <w:rPr>
          <w:rFonts w:ascii="Cambria" w:hAnsi="Cambria"/>
        </w:rPr>
      </w:pPr>
      <w:r>
        <w:rPr>
          <w:rFonts w:ascii="Cambria" w:hAnsi="Cambria"/>
        </w:rPr>
        <w:t>The first globaliza</w:t>
      </w:r>
      <w:r w:rsidR="002D33D3">
        <w:rPr>
          <w:rFonts w:ascii="Cambria" w:hAnsi="Cambria"/>
        </w:rPr>
        <w:t>tion wave from 18</w:t>
      </w:r>
      <w:r w:rsidR="00F41917">
        <w:rPr>
          <w:rFonts w:ascii="Cambria" w:hAnsi="Cambria"/>
        </w:rPr>
        <w:t>50</w:t>
      </w:r>
      <w:r w:rsidR="002D33D3">
        <w:rPr>
          <w:rFonts w:ascii="Cambria" w:hAnsi="Cambria"/>
        </w:rPr>
        <w:t xml:space="preserve"> to 1914 is</w:t>
      </w:r>
      <w:r w:rsidR="0023583F">
        <w:rPr>
          <w:rFonts w:ascii="Cambria" w:hAnsi="Cambria"/>
        </w:rPr>
        <w:t xml:space="preserve"> considered to be a period when</w:t>
      </w:r>
      <w:r w:rsidR="002D33D3">
        <w:rPr>
          <w:rFonts w:ascii="Cambria" w:hAnsi="Cambria"/>
        </w:rPr>
        <w:t xml:space="preserve"> global trade and investment incre</w:t>
      </w:r>
      <w:r w:rsidR="0023583F">
        <w:rPr>
          <w:rFonts w:ascii="Cambria" w:hAnsi="Cambria"/>
        </w:rPr>
        <w:t>ased at a steady pac</w:t>
      </w:r>
      <w:r w:rsidR="007F14F7">
        <w:rPr>
          <w:rFonts w:ascii="Cambria" w:hAnsi="Cambria"/>
        </w:rPr>
        <w:t xml:space="preserve">e, </w:t>
      </w:r>
      <w:r w:rsidR="007A4118">
        <w:rPr>
          <w:rFonts w:ascii="Cambria" w:hAnsi="Cambria"/>
        </w:rPr>
        <w:t xml:space="preserve">impacting on </w:t>
      </w:r>
      <w:r w:rsidR="0023583F">
        <w:rPr>
          <w:rFonts w:ascii="Cambria" w:hAnsi="Cambria"/>
        </w:rPr>
        <w:t>global economic growth</w:t>
      </w:r>
      <w:r w:rsidR="00C62F33" w:rsidRPr="00C62F33">
        <w:rPr>
          <w:rFonts w:ascii="Cambria" w:hAnsi="Cambria"/>
          <w:color w:val="000000" w:themeColor="text1"/>
        </w:rPr>
        <w:t>. Global trade, for instance, grew at an average rate of 4.5 percent per year between 1875 and 1914, a growth rate that was only paralleled again from 1980s</w:t>
      </w:r>
      <w:r w:rsidR="0023583F">
        <w:rPr>
          <w:rFonts w:ascii="Cambria" w:hAnsi="Cambria"/>
        </w:rPr>
        <w:t>. And yet</w:t>
      </w:r>
      <w:r w:rsidR="007F14F7">
        <w:rPr>
          <w:rFonts w:ascii="Cambria" w:hAnsi="Cambria"/>
        </w:rPr>
        <w:t xml:space="preserve"> that evolution was not consistent across all industries. This study explain</w:t>
      </w:r>
      <w:r w:rsidR="0023583F">
        <w:rPr>
          <w:rFonts w:ascii="Cambria" w:hAnsi="Cambria"/>
        </w:rPr>
        <w:t>s</w:t>
      </w:r>
      <w:r w:rsidR="007F14F7">
        <w:rPr>
          <w:rFonts w:ascii="Cambria" w:hAnsi="Cambria"/>
        </w:rPr>
        <w:t xml:space="preserve"> why, during that per</w:t>
      </w:r>
      <w:r>
        <w:rPr>
          <w:rFonts w:ascii="Cambria" w:hAnsi="Cambria"/>
        </w:rPr>
        <w:t>iod, global trade in</w:t>
      </w:r>
      <w:r w:rsidR="00DD0BE5">
        <w:rPr>
          <w:rFonts w:ascii="Cambria" w:hAnsi="Cambria"/>
        </w:rPr>
        <w:t xml:space="preserve"> </w:t>
      </w:r>
      <w:r w:rsidR="00DD0BE5" w:rsidRPr="0038378F">
        <w:rPr>
          <w:rFonts w:ascii="Cambria" w:hAnsi="Cambria"/>
        </w:rPr>
        <w:t xml:space="preserve">wines and </w:t>
      </w:r>
      <w:r w:rsidR="0080044E">
        <w:rPr>
          <w:rFonts w:ascii="Cambria" w:hAnsi="Cambria"/>
        </w:rPr>
        <w:t xml:space="preserve">also </w:t>
      </w:r>
      <w:r w:rsidR="007A4118">
        <w:rPr>
          <w:rFonts w:ascii="Cambria" w:hAnsi="Cambria"/>
        </w:rPr>
        <w:t xml:space="preserve">in </w:t>
      </w:r>
      <w:r w:rsidR="00DD0BE5" w:rsidRPr="0038378F">
        <w:rPr>
          <w:rFonts w:ascii="Cambria" w:hAnsi="Cambria"/>
        </w:rPr>
        <w:t>other</w:t>
      </w:r>
      <w:r>
        <w:rPr>
          <w:rFonts w:ascii="Cambria" w:hAnsi="Cambria"/>
        </w:rPr>
        <w:t xml:space="preserve"> </w:t>
      </w:r>
      <w:r w:rsidR="007F14F7">
        <w:rPr>
          <w:rFonts w:ascii="Cambria" w:hAnsi="Cambria"/>
        </w:rPr>
        <w:t>alcoholic beverages was reversed. Apart from dis</w:t>
      </w:r>
      <w:r>
        <w:rPr>
          <w:rFonts w:ascii="Cambria" w:hAnsi="Cambria"/>
        </w:rPr>
        <w:t>eases that affected vineyards of</w:t>
      </w:r>
      <w:r w:rsidR="007F14F7">
        <w:rPr>
          <w:rFonts w:ascii="Cambria" w:hAnsi="Cambria"/>
        </w:rPr>
        <w:t xml:space="preserve"> the </w:t>
      </w:r>
      <w:r>
        <w:rPr>
          <w:rFonts w:ascii="Cambria" w:hAnsi="Cambria"/>
        </w:rPr>
        <w:t>countries</w:t>
      </w:r>
      <w:r w:rsidR="00142B76">
        <w:rPr>
          <w:rFonts w:ascii="Cambria" w:hAnsi="Cambria"/>
        </w:rPr>
        <w:t xml:space="preserve"> </w:t>
      </w:r>
      <w:r w:rsidR="007A4118">
        <w:rPr>
          <w:rFonts w:ascii="Cambria" w:hAnsi="Cambria"/>
        </w:rPr>
        <w:t>of the Old World</w:t>
      </w:r>
      <w:r>
        <w:rPr>
          <w:rFonts w:ascii="Cambria" w:hAnsi="Cambria"/>
        </w:rPr>
        <w:t xml:space="preserve"> that were </w:t>
      </w:r>
      <w:r w:rsidR="007F14F7">
        <w:rPr>
          <w:rFonts w:ascii="Cambria" w:hAnsi="Cambria"/>
        </w:rPr>
        <w:t xml:space="preserve">main producers of </w:t>
      </w:r>
      <w:r w:rsidR="00DD0BE5" w:rsidRPr="0038378F">
        <w:rPr>
          <w:rFonts w:ascii="Cambria" w:hAnsi="Cambria"/>
        </w:rPr>
        <w:t>wines</w:t>
      </w:r>
      <w:r w:rsidR="007F14F7" w:rsidRPr="0038378F">
        <w:rPr>
          <w:rFonts w:ascii="Cambria" w:hAnsi="Cambria"/>
        </w:rPr>
        <w:t>,</w:t>
      </w:r>
      <w:r>
        <w:rPr>
          <w:rFonts w:ascii="Cambria" w:hAnsi="Cambria"/>
        </w:rPr>
        <w:t xml:space="preserve"> </w:t>
      </w:r>
      <w:r w:rsidR="00906C69">
        <w:rPr>
          <w:rFonts w:ascii="Cambria" w:hAnsi="Cambria"/>
        </w:rPr>
        <w:t xml:space="preserve">various factors in the New World including </w:t>
      </w:r>
      <w:r>
        <w:rPr>
          <w:rFonts w:ascii="Cambria" w:hAnsi="Cambria"/>
        </w:rPr>
        <w:t xml:space="preserve">local government incentives, </w:t>
      </w:r>
      <w:r w:rsidR="0080044E">
        <w:rPr>
          <w:rFonts w:ascii="Cambria" w:hAnsi="Cambria"/>
        </w:rPr>
        <w:t xml:space="preserve">and the presence of consumers – immigrants - with acquired habits of consumption from </w:t>
      </w:r>
      <w:r w:rsidR="007A4118">
        <w:rPr>
          <w:rFonts w:ascii="Cambria" w:hAnsi="Cambria"/>
        </w:rPr>
        <w:t>European countries</w:t>
      </w:r>
      <w:r w:rsidR="0080044E">
        <w:rPr>
          <w:rFonts w:ascii="Cambria" w:hAnsi="Cambria"/>
        </w:rPr>
        <w:t>, created strong incentives for the dissemination of</w:t>
      </w:r>
      <w:r>
        <w:rPr>
          <w:rFonts w:ascii="Cambria" w:hAnsi="Cambria"/>
        </w:rPr>
        <w:t xml:space="preserve"> imitation and adulteration of wines. </w:t>
      </w:r>
      <w:r w:rsidR="0023583F">
        <w:rPr>
          <w:rFonts w:ascii="Cambria" w:hAnsi="Cambria"/>
        </w:rPr>
        <w:t>This study</w:t>
      </w:r>
      <w:r>
        <w:rPr>
          <w:rFonts w:ascii="Cambria" w:hAnsi="Cambria"/>
        </w:rPr>
        <w:t xml:space="preserve"> looks at the strategies </w:t>
      </w:r>
      <w:r w:rsidR="0023583F">
        <w:rPr>
          <w:rFonts w:ascii="Cambria" w:hAnsi="Cambria"/>
        </w:rPr>
        <w:t>used by both the</w:t>
      </w:r>
      <w:r>
        <w:rPr>
          <w:rFonts w:ascii="Cambria" w:hAnsi="Cambria"/>
        </w:rPr>
        <w:t xml:space="preserve"> imitators </w:t>
      </w:r>
      <w:r w:rsidR="0023583F">
        <w:rPr>
          <w:rFonts w:ascii="Cambria" w:hAnsi="Cambria"/>
        </w:rPr>
        <w:t xml:space="preserve">in </w:t>
      </w:r>
      <w:r>
        <w:rPr>
          <w:rFonts w:ascii="Cambria" w:hAnsi="Cambria"/>
        </w:rPr>
        <w:t>expand</w:t>
      </w:r>
      <w:r w:rsidR="0023583F">
        <w:rPr>
          <w:rFonts w:ascii="Cambria" w:hAnsi="Cambria"/>
        </w:rPr>
        <w:t>ing</w:t>
      </w:r>
      <w:r>
        <w:rPr>
          <w:rFonts w:ascii="Cambria" w:hAnsi="Cambria"/>
        </w:rPr>
        <w:t xml:space="preserve"> their businesses, and </w:t>
      </w:r>
      <w:r w:rsidR="0023583F">
        <w:rPr>
          <w:rFonts w:ascii="Cambria" w:hAnsi="Cambria"/>
        </w:rPr>
        <w:t xml:space="preserve">by the </w:t>
      </w:r>
      <w:r>
        <w:rPr>
          <w:rFonts w:ascii="Cambria" w:hAnsi="Cambria"/>
        </w:rPr>
        <w:t xml:space="preserve">innovators to survive in institutional environments that were weak with regard </w:t>
      </w:r>
      <w:r w:rsidR="00274253">
        <w:rPr>
          <w:rFonts w:ascii="Cambria" w:hAnsi="Cambria"/>
        </w:rPr>
        <w:t xml:space="preserve">to </w:t>
      </w:r>
      <w:r w:rsidR="0080044E">
        <w:rPr>
          <w:rFonts w:ascii="Cambria" w:hAnsi="Cambria"/>
        </w:rPr>
        <w:t xml:space="preserve">the </w:t>
      </w:r>
      <w:r>
        <w:rPr>
          <w:rFonts w:ascii="Cambria" w:hAnsi="Cambria"/>
        </w:rPr>
        <w:t xml:space="preserve">protection of </w:t>
      </w:r>
      <w:r w:rsidR="0080044E">
        <w:rPr>
          <w:rFonts w:ascii="Cambria" w:hAnsi="Cambria"/>
        </w:rPr>
        <w:t xml:space="preserve">their </w:t>
      </w:r>
      <w:r>
        <w:rPr>
          <w:rFonts w:ascii="Cambria" w:hAnsi="Cambria"/>
        </w:rPr>
        <w:t>intellectual property.</w:t>
      </w:r>
    </w:p>
    <w:p w14:paraId="4996446A" w14:textId="77777777" w:rsidR="00A32E72" w:rsidRPr="008132B1" w:rsidRDefault="00A32E72" w:rsidP="008132B1">
      <w:pPr>
        <w:widowControl w:val="0"/>
        <w:autoSpaceDE w:val="0"/>
        <w:autoSpaceDN w:val="0"/>
        <w:adjustRightInd w:val="0"/>
        <w:spacing w:before="100" w:beforeAutospacing="1" w:after="100" w:afterAutospacing="1"/>
        <w:ind w:left="426" w:right="362"/>
        <w:jc w:val="both"/>
        <w:rPr>
          <w:rFonts w:ascii="Cambria" w:hAnsi="Cambria"/>
        </w:rPr>
      </w:pPr>
      <w:bookmarkStart w:id="0" w:name="_GoBack"/>
      <w:bookmarkEnd w:id="0"/>
    </w:p>
    <w:p w14:paraId="1CF46793" w14:textId="67363516" w:rsidR="00465F03" w:rsidRPr="00465F03" w:rsidRDefault="00465F03" w:rsidP="00F960B8">
      <w:pPr>
        <w:widowControl w:val="0"/>
        <w:autoSpaceDE w:val="0"/>
        <w:autoSpaceDN w:val="0"/>
        <w:adjustRightInd w:val="0"/>
        <w:spacing w:before="100" w:beforeAutospacing="1" w:after="100" w:afterAutospacing="1"/>
        <w:jc w:val="both"/>
        <w:rPr>
          <w:rFonts w:ascii="Cambria" w:hAnsi="Cambria"/>
          <w:b/>
        </w:rPr>
      </w:pPr>
      <w:r w:rsidRPr="00465F03">
        <w:rPr>
          <w:rFonts w:ascii="Cambria" w:hAnsi="Cambria"/>
          <w:b/>
        </w:rPr>
        <w:t>1. Introduction</w:t>
      </w:r>
    </w:p>
    <w:p w14:paraId="51BB883D" w14:textId="05DEC43B" w:rsidR="00B83775" w:rsidRDefault="00DD64A5" w:rsidP="0067312F">
      <w:pPr>
        <w:widowControl w:val="0"/>
        <w:autoSpaceDE w:val="0"/>
        <w:autoSpaceDN w:val="0"/>
        <w:adjustRightInd w:val="0"/>
        <w:spacing w:before="100" w:beforeAutospacing="1" w:after="100" w:afterAutospacing="1"/>
        <w:jc w:val="both"/>
        <w:rPr>
          <w:rFonts w:ascii="Cambria" w:hAnsi="Cambria"/>
        </w:rPr>
      </w:pPr>
      <w:r w:rsidRPr="00503350">
        <w:rPr>
          <w:rFonts w:ascii="Cambria" w:hAnsi="Cambria"/>
        </w:rPr>
        <w:t xml:space="preserve">Imitation is a </w:t>
      </w:r>
      <w:r w:rsidR="007A7ED7" w:rsidRPr="00503350">
        <w:rPr>
          <w:rFonts w:ascii="Cambria" w:hAnsi="Cambria"/>
        </w:rPr>
        <w:t xml:space="preserve">growing and </w:t>
      </w:r>
      <w:r w:rsidR="008E6DD3" w:rsidRPr="00503350">
        <w:rPr>
          <w:rFonts w:ascii="Cambria" w:hAnsi="Cambria"/>
        </w:rPr>
        <w:t>widespread phenomenon</w:t>
      </w:r>
      <w:r w:rsidRPr="00503350">
        <w:rPr>
          <w:rFonts w:ascii="Cambria" w:hAnsi="Cambria"/>
        </w:rPr>
        <w:t xml:space="preserve"> which has historically had great </w:t>
      </w:r>
      <w:r w:rsidR="007A4118">
        <w:rPr>
          <w:rFonts w:ascii="Cambria" w:hAnsi="Cambria"/>
        </w:rPr>
        <w:t>impact</w:t>
      </w:r>
      <w:r w:rsidR="007A4118" w:rsidRPr="00503350">
        <w:rPr>
          <w:rFonts w:ascii="Cambria" w:hAnsi="Cambria"/>
        </w:rPr>
        <w:t xml:space="preserve"> </w:t>
      </w:r>
      <w:r w:rsidR="00274253">
        <w:rPr>
          <w:rFonts w:ascii="Cambria" w:hAnsi="Cambria"/>
        </w:rPr>
        <w:t>o</w:t>
      </w:r>
      <w:r w:rsidRPr="00503350">
        <w:rPr>
          <w:rFonts w:ascii="Cambria" w:hAnsi="Cambria"/>
        </w:rPr>
        <w:t>n economic development.</w:t>
      </w:r>
      <w:r w:rsidR="0076402E">
        <w:rPr>
          <w:rStyle w:val="FootnoteReference"/>
          <w:rFonts w:ascii="Cambria" w:hAnsi="Cambria"/>
        </w:rPr>
        <w:footnoteReference w:id="1"/>
      </w:r>
      <w:r w:rsidR="00F94752" w:rsidRPr="00503350">
        <w:rPr>
          <w:rFonts w:ascii="Cambria" w:hAnsi="Cambria"/>
        </w:rPr>
        <w:t xml:space="preserve"> Although it is difficult to provide precise estimate</w:t>
      </w:r>
      <w:r w:rsidR="00465F03">
        <w:rPr>
          <w:rFonts w:ascii="Cambria" w:hAnsi="Cambria"/>
        </w:rPr>
        <w:t>s of</w:t>
      </w:r>
      <w:r w:rsidR="00F94752" w:rsidRPr="00503350">
        <w:rPr>
          <w:rFonts w:ascii="Cambria" w:hAnsi="Cambria"/>
        </w:rPr>
        <w:t xml:space="preserve"> the </w:t>
      </w:r>
      <w:r w:rsidR="007A4118">
        <w:rPr>
          <w:rFonts w:ascii="Cambria" w:hAnsi="Cambria"/>
        </w:rPr>
        <w:t xml:space="preserve">total </w:t>
      </w:r>
      <w:r w:rsidR="00F94752" w:rsidRPr="00503350">
        <w:rPr>
          <w:rFonts w:ascii="Cambria" w:hAnsi="Cambria"/>
        </w:rPr>
        <w:t xml:space="preserve">amount of imitation </w:t>
      </w:r>
      <w:r w:rsidR="009B5B17">
        <w:rPr>
          <w:rFonts w:ascii="Cambria" w:hAnsi="Cambria"/>
        </w:rPr>
        <w:t>around the world</w:t>
      </w:r>
      <w:r w:rsidR="00F94752" w:rsidRPr="00503350">
        <w:rPr>
          <w:rFonts w:ascii="Cambria" w:hAnsi="Cambria"/>
        </w:rPr>
        <w:t xml:space="preserve">, some studies have </w:t>
      </w:r>
      <w:r w:rsidR="00465F03">
        <w:rPr>
          <w:rFonts w:ascii="Cambria" w:hAnsi="Cambria"/>
        </w:rPr>
        <w:t>provided estimates</w:t>
      </w:r>
      <w:r w:rsidR="00F94752" w:rsidRPr="00503350">
        <w:rPr>
          <w:rFonts w:ascii="Cambria" w:hAnsi="Cambria"/>
        </w:rPr>
        <w:t xml:space="preserve"> that in 2013 it corresponded to about 2.5 percent of world </w:t>
      </w:r>
      <w:r w:rsidR="00F94752" w:rsidRPr="00503350">
        <w:rPr>
          <w:rFonts w:ascii="Cambria" w:hAnsi="Cambria"/>
        </w:rPr>
        <w:lastRenderedPageBreak/>
        <w:t>trade, having increased from an estimated 1.9 percent in 2008</w:t>
      </w:r>
      <w:r w:rsidR="00452942">
        <w:rPr>
          <w:rFonts w:ascii="Cambria" w:hAnsi="Cambria"/>
        </w:rPr>
        <w:t>.</w:t>
      </w:r>
      <w:r w:rsidRPr="00503350">
        <w:rPr>
          <w:rStyle w:val="FootnoteReference"/>
          <w:rFonts w:ascii="Cambria" w:hAnsi="Cambria" w:cs="Times"/>
          <w:lang w:val="en-US"/>
        </w:rPr>
        <w:footnoteReference w:id="2"/>
      </w:r>
      <w:r w:rsidRPr="00503350">
        <w:rPr>
          <w:rFonts w:ascii="Cambria" w:hAnsi="Cambria"/>
        </w:rPr>
        <w:t xml:space="preserve"> </w:t>
      </w:r>
      <w:r w:rsidR="0067312F">
        <w:rPr>
          <w:rFonts w:ascii="Cambria" w:hAnsi="Cambria"/>
        </w:rPr>
        <w:t>Additionally, m</w:t>
      </w:r>
      <w:r w:rsidR="0067312F" w:rsidRPr="00503350">
        <w:rPr>
          <w:rFonts w:ascii="Cambria" w:hAnsi="Cambria"/>
        </w:rPr>
        <w:t xml:space="preserve">any </w:t>
      </w:r>
      <w:r w:rsidRPr="00503350">
        <w:rPr>
          <w:rFonts w:ascii="Cambria" w:hAnsi="Cambria"/>
        </w:rPr>
        <w:t>goods and services</w:t>
      </w:r>
      <w:r w:rsidR="00465F03">
        <w:rPr>
          <w:rFonts w:ascii="Cambria" w:hAnsi="Cambria"/>
        </w:rPr>
        <w:t>,</w:t>
      </w:r>
      <w:r w:rsidRPr="00503350">
        <w:rPr>
          <w:rFonts w:ascii="Cambria" w:hAnsi="Cambria"/>
        </w:rPr>
        <w:t xml:space="preserve"> which </w:t>
      </w:r>
      <w:r w:rsidR="00F94752" w:rsidRPr="00503350">
        <w:rPr>
          <w:rFonts w:ascii="Cambria" w:hAnsi="Cambria"/>
        </w:rPr>
        <w:t>appear</w:t>
      </w:r>
      <w:r w:rsidRPr="00503350">
        <w:rPr>
          <w:rFonts w:ascii="Cambria" w:hAnsi="Cambria"/>
        </w:rPr>
        <w:t xml:space="preserve"> for the first time in marketp</w:t>
      </w:r>
      <w:r w:rsidR="00F94752" w:rsidRPr="00503350">
        <w:rPr>
          <w:rFonts w:ascii="Cambria" w:hAnsi="Cambria"/>
        </w:rPr>
        <w:t>laces as ‘new’ innovations, are</w:t>
      </w:r>
      <w:r w:rsidRPr="00503350">
        <w:rPr>
          <w:rFonts w:ascii="Cambria" w:hAnsi="Cambria"/>
        </w:rPr>
        <w:t xml:space="preserve"> in fact ‘innovative imitati</w:t>
      </w:r>
      <w:r w:rsidR="00F94752" w:rsidRPr="00503350">
        <w:rPr>
          <w:rFonts w:ascii="Cambria" w:hAnsi="Cambria"/>
        </w:rPr>
        <w:t>ons’</w:t>
      </w:r>
      <w:r w:rsidR="008B60BB">
        <w:rPr>
          <w:rFonts w:ascii="Cambria" w:hAnsi="Cambria"/>
        </w:rPr>
        <w:t>.</w:t>
      </w:r>
      <w:r w:rsidR="008B60BB">
        <w:rPr>
          <w:rStyle w:val="FootnoteReference"/>
          <w:rFonts w:ascii="Cambria" w:hAnsi="Cambria"/>
        </w:rPr>
        <w:footnoteReference w:id="3"/>
      </w:r>
      <w:r w:rsidR="00F94752" w:rsidRPr="00503350">
        <w:rPr>
          <w:rFonts w:ascii="Cambria" w:hAnsi="Cambria"/>
        </w:rPr>
        <w:t xml:space="preserve"> </w:t>
      </w:r>
      <w:r w:rsidR="0080044E">
        <w:rPr>
          <w:rFonts w:ascii="Cambria" w:hAnsi="Cambria"/>
        </w:rPr>
        <w:t xml:space="preserve">In </w:t>
      </w:r>
      <w:r w:rsidR="0067312F">
        <w:rPr>
          <w:rFonts w:ascii="Cambria" w:hAnsi="Cambria"/>
        </w:rPr>
        <w:t xml:space="preserve">the </w:t>
      </w:r>
      <w:r w:rsidR="0080044E">
        <w:rPr>
          <w:rFonts w:ascii="Cambria" w:hAnsi="Cambria"/>
        </w:rPr>
        <w:t>present day imitations are considered in most</w:t>
      </w:r>
      <w:r w:rsidRPr="00503350">
        <w:rPr>
          <w:rFonts w:ascii="Cambria" w:hAnsi="Cambria"/>
        </w:rPr>
        <w:t xml:space="preserve"> markets</w:t>
      </w:r>
      <w:r w:rsidR="00F94752" w:rsidRPr="00503350">
        <w:rPr>
          <w:rFonts w:ascii="Cambria" w:hAnsi="Cambria"/>
        </w:rPr>
        <w:t xml:space="preserve"> to be illicit, as they imitate</w:t>
      </w:r>
      <w:r w:rsidRPr="00503350">
        <w:rPr>
          <w:rFonts w:ascii="Cambria" w:hAnsi="Cambria"/>
        </w:rPr>
        <w:t xml:space="preserve"> </w:t>
      </w:r>
      <w:r w:rsidR="009B5B17">
        <w:rPr>
          <w:rFonts w:ascii="Cambria" w:hAnsi="Cambria"/>
        </w:rPr>
        <w:t xml:space="preserve">existing </w:t>
      </w:r>
      <w:r w:rsidRPr="00503350">
        <w:rPr>
          <w:rFonts w:ascii="Cambria" w:hAnsi="Cambria"/>
        </w:rPr>
        <w:t>product</w:t>
      </w:r>
      <w:r w:rsidR="009B5B17">
        <w:rPr>
          <w:rFonts w:ascii="Cambria" w:hAnsi="Cambria"/>
        </w:rPr>
        <w:t>s</w:t>
      </w:r>
      <w:r w:rsidRPr="00503350">
        <w:rPr>
          <w:rFonts w:ascii="Cambria" w:hAnsi="Cambria"/>
        </w:rPr>
        <w:t xml:space="preserve"> and trademark</w:t>
      </w:r>
      <w:r w:rsidR="009B5B17">
        <w:rPr>
          <w:rFonts w:ascii="Cambria" w:hAnsi="Cambria"/>
        </w:rPr>
        <w:t>s</w:t>
      </w:r>
      <w:r w:rsidRPr="00503350">
        <w:rPr>
          <w:rFonts w:ascii="Cambria" w:hAnsi="Cambria"/>
        </w:rPr>
        <w:t xml:space="preserve">, </w:t>
      </w:r>
      <w:r w:rsidR="00F94752" w:rsidRPr="00503350">
        <w:rPr>
          <w:rFonts w:ascii="Cambria" w:hAnsi="Cambria"/>
        </w:rPr>
        <w:t xml:space="preserve">and are </w:t>
      </w:r>
      <w:r w:rsidRPr="00503350">
        <w:rPr>
          <w:rFonts w:ascii="Cambria" w:hAnsi="Cambria"/>
        </w:rPr>
        <w:t>aimed at confusing consumers</w:t>
      </w:r>
      <w:r w:rsidR="0080044E">
        <w:rPr>
          <w:rFonts w:ascii="Cambria" w:hAnsi="Cambria"/>
        </w:rPr>
        <w:t>,</w:t>
      </w:r>
      <w:r w:rsidRPr="00503350">
        <w:rPr>
          <w:rFonts w:ascii="Cambria" w:hAnsi="Cambria"/>
        </w:rPr>
        <w:t xml:space="preserve"> thereby taking trade away from innovators.</w:t>
      </w:r>
      <w:r w:rsidRPr="00503350">
        <w:rPr>
          <w:rStyle w:val="FootnoteReference"/>
          <w:rFonts w:ascii="Cambria" w:hAnsi="Cambria"/>
        </w:rPr>
        <w:footnoteReference w:id="4"/>
      </w:r>
      <w:r w:rsidRPr="00503350">
        <w:rPr>
          <w:rFonts w:ascii="Cambria" w:hAnsi="Cambria"/>
        </w:rPr>
        <w:t xml:space="preserve"> </w:t>
      </w:r>
      <w:r w:rsidR="0067312F">
        <w:rPr>
          <w:rFonts w:ascii="Cambria" w:hAnsi="Cambria"/>
        </w:rPr>
        <w:t>There are s</w:t>
      </w:r>
      <w:r w:rsidR="00F94752" w:rsidRPr="00503350">
        <w:rPr>
          <w:rFonts w:ascii="Cambria" w:hAnsi="Cambria"/>
        </w:rPr>
        <w:t>everal studies</w:t>
      </w:r>
      <w:r w:rsidR="0067312F">
        <w:rPr>
          <w:rFonts w:ascii="Cambria" w:hAnsi="Cambria"/>
        </w:rPr>
        <w:t xml:space="preserve"> which</w:t>
      </w:r>
      <w:r w:rsidR="00F94752" w:rsidRPr="00503350">
        <w:rPr>
          <w:rFonts w:ascii="Cambria" w:hAnsi="Cambria"/>
        </w:rPr>
        <w:t xml:space="preserve"> analyse</w:t>
      </w:r>
      <w:r w:rsidRPr="00503350">
        <w:rPr>
          <w:rFonts w:ascii="Cambria" w:hAnsi="Cambria"/>
        </w:rPr>
        <w:t xml:space="preserve"> the</w:t>
      </w:r>
      <w:r w:rsidR="00852B8F" w:rsidRPr="00503350">
        <w:rPr>
          <w:rFonts w:ascii="Cambria" w:hAnsi="Cambria"/>
        </w:rPr>
        <w:t xml:space="preserve"> recent</w:t>
      </w:r>
      <w:r w:rsidRPr="00503350">
        <w:rPr>
          <w:rFonts w:ascii="Cambria" w:hAnsi="Cambria"/>
        </w:rPr>
        <w:t xml:space="preserve"> impact of imitations on the growth and profitability of businesses, </w:t>
      </w:r>
      <w:r w:rsidR="00852B8F" w:rsidRPr="00503350">
        <w:rPr>
          <w:rFonts w:ascii="Cambria" w:hAnsi="Cambria"/>
        </w:rPr>
        <w:t xml:space="preserve">and </w:t>
      </w:r>
      <w:r w:rsidRPr="00503350">
        <w:rPr>
          <w:rFonts w:ascii="Cambria" w:hAnsi="Cambria"/>
        </w:rPr>
        <w:t>on consumers’ wellbeing</w:t>
      </w:r>
      <w:r w:rsidR="009B5B17">
        <w:rPr>
          <w:rFonts w:ascii="Cambria" w:hAnsi="Cambria"/>
        </w:rPr>
        <w:t xml:space="preserve">. </w:t>
      </w:r>
      <w:r w:rsidR="00F94752" w:rsidRPr="00503350">
        <w:rPr>
          <w:rFonts w:ascii="Cambria" w:hAnsi="Cambria"/>
        </w:rPr>
        <w:t>These s</w:t>
      </w:r>
      <w:r w:rsidR="00852B8F" w:rsidRPr="00503350">
        <w:rPr>
          <w:rFonts w:ascii="Cambria" w:hAnsi="Cambria"/>
        </w:rPr>
        <w:t xml:space="preserve">tudies highlight, for example, </w:t>
      </w:r>
      <w:r w:rsidR="00F94752" w:rsidRPr="00503350">
        <w:rPr>
          <w:rFonts w:ascii="Cambria" w:hAnsi="Cambria"/>
        </w:rPr>
        <w:t>that imitations</w:t>
      </w:r>
      <w:r w:rsidRPr="00503350">
        <w:rPr>
          <w:rFonts w:ascii="Cambria" w:hAnsi="Cambria"/>
        </w:rPr>
        <w:t xml:space="preserve"> </w:t>
      </w:r>
      <w:r w:rsidR="00F94752" w:rsidRPr="00503350">
        <w:rPr>
          <w:rFonts w:ascii="Cambria" w:hAnsi="Cambria"/>
        </w:rPr>
        <w:t>influence</w:t>
      </w:r>
      <w:r w:rsidR="00852B8F" w:rsidRPr="00503350">
        <w:rPr>
          <w:rFonts w:ascii="Cambria" w:hAnsi="Cambria"/>
        </w:rPr>
        <w:t xml:space="preserve"> </w:t>
      </w:r>
      <w:r w:rsidRPr="00503350">
        <w:rPr>
          <w:rFonts w:ascii="Cambria" w:hAnsi="Cambria"/>
        </w:rPr>
        <w:t>levels of employment, inward and outward foreign direct investment, international trade, and countries’ tax revenues</w:t>
      </w:r>
      <w:r w:rsidR="00C963F5">
        <w:rPr>
          <w:rFonts w:ascii="Cambria" w:hAnsi="Cambria"/>
        </w:rPr>
        <w:t>.</w:t>
      </w:r>
      <w:r w:rsidR="00022140">
        <w:rPr>
          <w:rStyle w:val="FootnoteReference"/>
          <w:rFonts w:ascii="Cambria" w:hAnsi="Cambria"/>
        </w:rPr>
        <w:footnoteReference w:id="5"/>
      </w:r>
      <w:r w:rsidRPr="00503350">
        <w:rPr>
          <w:rFonts w:ascii="Cambria" w:hAnsi="Cambria"/>
        </w:rPr>
        <w:t xml:space="preserve"> </w:t>
      </w:r>
    </w:p>
    <w:p w14:paraId="354D8277" w14:textId="55DC2FA7" w:rsidR="00F960B8" w:rsidRDefault="00F960B8" w:rsidP="0067312F">
      <w:pPr>
        <w:widowControl w:val="0"/>
        <w:autoSpaceDE w:val="0"/>
        <w:autoSpaceDN w:val="0"/>
        <w:adjustRightInd w:val="0"/>
        <w:spacing w:before="100" w:beforeAutospacing="1" w:after="100" w:afterAutospacing="1"/>
        <w:jc w:val="both"/>
        <w:rPr>
          <w:rFonts w:ascii="Cambria" w:hAnsi="Cambria"/>
        </w:rPr>
      </w:pPr>
      <w:r w:rsidRPr="00503350">
        <w:rPr>
          <w:rFonts w:ascii="Cambria" w:hAnsi="Cambria"/>
        </w:rPr>
        <w:t xml:space="preserve">This </w:t>
      </w:r>
      <w:r w:rsidR="00705C01">
        <w:rPr>
          <w:rFonts w:ascii="Cambria" w:hAnsi="Cambria"/>
        </w:rPr>
        <w:t>article</w:t>
      </w:r>
      <w:r w:rsidR="00705C01" w:rsidRPr="00503350">
        <w:rPr>
          <w:rFonts w:ascii="Cambria" w:hAnsi="Cambria"/>
        </w:rPr>
        <w:t xml:space="preserve"> </w:t>
      </w:r>
      <w:r w:rsidRPr="00503350">
        <w:rPr>
          <w:rFonts w:ascii="Cambria" w:hAnsi="Cambria"/>
        </w:rPr>
        <w:t xml:space="preserve">aims to </w:t>
      </w:r>
      <w:r w:rsidR="009B5B17">
        <w:rPr>
          <w:rFonts w:ascii="Cambria" w:hAnsi="Cambria"/>
        </w:rPr>
        <w:t>engage with these</w:t>
      </w:r>
      <w:r w:rsidR="00F94752" w:rsidRPr="00503350">
        <w:rPr>
          <w:rFonts w:ascii="Cambria" w:hAnsi="Cambria"/>
        </w:rPr>
        <w:t xml:space="preserve"> </w:t>
      </w:r>
      <w:r w:rsidR="009B5B17">
        <w:rPr>
          <w:rFonts w:ascii="Cambria" w:hAnsi="Cambria"/>
        </w:rPr>
        <w:t>issues</w:t>
      </w:r>
      <w:r w:rsidR="00F94752" w:rsidRPr="00503350">
        <w:rPr>
          <w:rFonts w:ascii="Cambria" w:hAnsi="Cambria"/>
        </w:rPr>
        <w:t xml:space="preserve"> </w:t>
      </w:r>
      <w:r w:rsidR="009B5B17">
        <w:rPr>
          <w:rFonts w:ascii="Cambria" w:hAnsi="Cambria"/>
        </w:rPr>
        <w:t xml:space="preserve">of imitation and adulteration by taking </w:t>
      </w:r>
      <w:r w:rsidR="00F94752" w:rsidRPr="00503350">
        <w:rPr>
          <w:rFonts w:ascii="Cambria" w:hAnsi="Cambria"/>
        </w:rPr>
        <w:t>the</w:t>
      </w:r>
      <w:r w:rsidR="003E2F03" w:rsidRPr="00503350">
        <w:rPr>
          <w:rFonts w:ascii="Cambria" w:hAnsi="Cambria"/>
        </w:rPr>
        <w:t xml:space="preserve"> analysis back</w:t>
      </w:r>
      <w:r w:rsidR="00F94752" w:rsidRPr="00503350">
        <w:rPr>
          <w:rFonts w:ascii="Cambria" w:hAnsi="Cambria"/>
        </w:rPr>
        <w:t xml:space="preserve"> in time, </w:t>
      </w:r>
      <w:r w:rsidR="0067312F">
        <w:rPr>
          <w:rFonts w:ascii="Cambria" w:hAnsi="Cambria"/>
        </w:rPr>
        <w:t xml:space="preserve">when imitation was either not considered to be illicit, or when enforcement of the law was not always effective. It will </w:t>
      </w:r>
      <w:r w:rsidR="00503350" w:rsidRPr="00503350">
        <w:rPr>
          <w:rFonts w:ascii="Cambria" w:hAnsi="Cambria"/>
        </w:rPr>
        <w:t>highlight</w:t>
      </w:r>
      <w:r w:rsidR="003E2F03" w:rsidRPr="00503350">
        <w:rPr>
          <w:rFonts w:ascii="Cambria" w:hAnsi="Cambria"/>
        </w:rPr>
        <w:t xml:space="preserve"> the different ways </w:t>
      </w:r>
      <w:r w:rsidR="00274253">
        <w:rPr>
          <w:rFonts w:ascii="Cambria" w:hAnsi="Cambria"/>
        </w:rPr>
        <w:t>in</w:t>
      </w:r>
      <w:r w:rsidR="003E2F03" w:rsidRPr="00503350">
        <w:rPr>
          <w:rFonts w:ascii="Cambria" w:hAnsi="Cambria"/>
        </w:rPr>
        <w:t xml:space="preserve"> w</w:t>
      </w:r>
      <w:r w:rsidR="00465F03">
        <w:rPr>
          <w:rFonts w:ascii="Cambria" w:hAnsi="Cambria"/>
        </w:rPr>
        <w:t xml:space="preserve">hich imitation has </w:t>
      </w:r>
      <w:r w:rsidRPr="00503350">
        <w:rPr>
          <w:rFonts w:ascii="Cambria" w:hAnsi="Cambria"/>
        </w:rPr>
        <w:t>impact</w:t>
      </w:r>
      <w:r w:rsidR="003E2F03" w:rsidRPr="00503350">
        <w:rPr>
          <w:rFonts w:ascii="Cambria" w:hAnsi="Cambria"/>
        </w:rPr>
        <w:t>ed</w:t>
      </w:r>
      <w:r w:rsidRPr="00503350">
        <w:rPr>
          <w:rFonts w:ascii="Cambria" w:hAnsi="Cambria"/>
        </w:rPr>
        <w:t xml:space="preserve"> on</w:t>
      </w:r>
      <w:r w:rsidR="00553BDC">
        <w:rPr>
          <w:rFonts w:ascii="Cambria" w:hAnsi="Cambria"/>
        </w:rPr>
        <w:t xml:space="preserve"> the development of the global wine industry</w:t>
      </w:r>
      <w:r w:rsidR="009B5B17" w:rsidRPr="00A4089B">
        <w:rPr>
          <w:rFonts w:ascii="Cambria" w:hAnsi="Cambria"/>
        </w:rPr>
        <w:t>.</w:t>
      </w:r>
      <w:r w:rsidR="00827646">
        <w:rPr>
          <w:rStyle w:val="FootnoteReference"/>
          <w:rFonts w:ascii="Cambria" w:hAnsi="Cambria"/>
        </w:rPr>
        <w:footnoteReference w:id="6"/>
      </w:r>
      <w:r w:rsidR="009B5B17">
        <w:rPr>
          <w:rFonts w:ascii="Cambria" w:hAnsi="Cambria"/>
        </w:rPr>
        <w:t xml:space="preserve"> </w:t>
      </w:r>
      <w:r w:rsidR="00AC2C5B">
        <w:rPr>
          <w:rFonts w:ascii="Cambria" w:hAnsi="Cambria"/>
        </w:rPr>
        <w:t xml:space="preserve">It </w:t>
      </w:r>
      <w:r w:rsidR="0067312F">
        <w:rPr>
          <w:rFonts w:ascii="Cambria" w:hAnsi="Cambria"/>
        </w:rPr>
        <w:t>draws on</w:t>
      </w:r>
      <w:r w:rsidR="00AC2C5B">
        <w:rPr>
          <w:rFonts w:ascii="Cambria" w:hAnsi="Cambria"/>
        </w:rPr>
        <w:t xml:space="preserve"> the period </w:t>
      </w:r>
      <w:r w:rsidR="006B602D">
        <w:rPr>
          <w:rFonts w:ascii="Cambria" w:hAnsi="Cambria"/>
        </w:rPr>
        <w:t>from 1850 to 1914</w:t>
      </w:r>
      <w:r w:rsidR="0067312F">
        <w:rPr>
          <w:rFonts w:ascii="Cambria" w:hAnsi="Cambria"/>
        </w:rPr>
        <w:t xml:space="preserve">, when </w:t>
      </w:r>
      <w:r w:rsidR="00DD0BE5" w:rsidRPr="0038378F">
        <w:rPr>
          <w:rFonts w:ascii="Cambria" w:hAnsi="Cambria"/>
        </w:rPr>
        <w:t>wines</w:t>
      </w:r>
      <w:r w:rsidR="0067312F">
        <w:rPr>
          <w:rFonts w:ascii="Cambria" w:hAnsi="Cambria"/>
        </w:rPr>
        <w:t xml:space="preserve"> r</w:t>
      </w:r>
      <w:r w:rsidR="00DD0BE5" w:rsidRPr="0038378F">
        <w:rPr>
          <w:rFonts w:ascii="Cambria" w:hAnsi="Cambria"/>
        </w:rPr>
        <w:t xml:space="preserve">epresented about </w:t>
      </w:r>
      <w:r w:rsidR="002F2449" w:rsidRPr="0038378F">
        <w:rPr>
          <w:rFonts w:ascii="Cambria" w:hAnsi="Cambria"/>
        </w:rPr>
        <w:t>50</w:t>
      </w:r>
      <w:r w:rsidR="00A722D6" w:rsidRPr="0038378F">
        <w:rPr>
          <w:rFonts w:ascii="Cambria" w:hAnsi="Cambria"/>
        </w:rPr>
        <w:t xml:space="preserve"> percent</w:t>
      </w:r>
      <w:r w:rsidR="002F2449" w:rsidRPr="0038378F">
        <w:rPr>
          <w:rFonts w:ascii="Cambria" w:hAnsi="Cambria"/>
        </w:rPr>
        <w:t xml:space="preserve"> of all the international trade of </w:t>
      </w:r>
      <w:r w:rsidR="0067312F">
        <w:rPr>
          <w:rFonts w:ascii="Cambria" w:hAnsi="Cambria"/>
        </w:rPr>
        <w:t>alcoholic</w:t>
      </w:r>
      <w:r w:rsidR="002F2449" w:rsidRPr="0038378F">
        <w:rPr>
          <w:rFonts w:ascii="Cambria" w:hAnsi="Cambria"/>
        </w:rPr>
        <w:t xml:space="preserve"> beverages</w:t>
      </w:r>
      <w:r w:rsidR="00AC2C5B" w:rsidRPr="0038378F">
        <w:rPr>
          <w:rFonts w:ascii="Cambria" w:hAnsi="Cambria"/>
        </w:rPr>
        <w:t>.</w:t>
      </w:r>
      <w:r w:rsidR="00B54EBB">
        <w:rPr>
          <w:rStyle w:val="FootnoteReference"/>
          <w:rFonts w:ascii="Cambria" w:hAnsi="Cambria"/>
        </w:rPr>
        <w:footnoteReference w:id="7"/>
      </w:r>
      <w:r w:rsidR="00553BDC" w:rsidDel="00553BDC">
        <w:rPr>
          <w:rStyle w:val="FootnoteReference"/>
          <w:rFonts w:ascii="Cambria" w:hAnsi="Cambria"/>
        </w:rPr>
        <w:t xml:space="preserve"> </w:t>
      </w:r>
    </w:p>
    <w:p w14:paraId="4D94023C" w14:textId="736D7C67" w:rsidR="003029E7" w:rsidRPr="00503350" w:rsidRDefault="003029E7" w:rsidP="003029E7">
      <w:pPr>
        <w:jc w:val="both"/>
        <w:rPr>
          <w:rFonts w:ascii="Cambria" w:hAnsi="Cambria"/>
        </w:rPr>
      </w:pPr>
      <w:r w:rsidRPr="00503350">
        <w:rPr>
          <w:rFonts w:ascii="Cambria" w:hAnsi="Cambria"/>
        </w:rPr>
        <w:t xml:space="preserve">There are </w:t>
      </w:r>
      <w:r>
        <w:rPr>
          <w:rFonts w:ascii="Cambria" w:hAnsi="Cambria"/>
        </w:rPr>
        <w:t>only a few</w:t>
      </w:r>
      <w:r w:rsidRPr="00503350">
        <w:rPr>
          <w:rFonts w:ascii="Cambria" w:hAnsi="Cambria"/>
        </w:rPr>
        <w:t xml:space="preserve"> estimates of the amount of imitation and adulteration in </w:t>
      </w:r>
      <w:r w:rsidR="002F2449" w:rsidRPr="0038378F">
        <w:rPr>
          <w:rFonts w:ascii="Cambria" w:hAnsi="Cambria"/>
        </w:rPr>
        <w:t>wines</w:t>
      </w:r>
      <w:r w:rsidRPr="0038378F">
        <w:rPr>
          <w:rFonts w:ascii="Cambria" w:hAnsi="Cambria"/>
        </w:rPr>
        <w:t xml:space="preserve">. </w:t>
      </w:r>
      <w:r w:rsidR="0067312F">
        <w:rPr>
          <w:rFonts w:ascii="Cambria" w:hAnsi="Cambria"/>
        </w:rPr>
        <w:t>S</w:t>
      </w:r>
      <w:r w:rsidRPr="0038378F">
        <w:rPr>
          <w:rFonts w:ascii="Cambria" w:hAnsi="Cambria"/>
        </w:rPr>
        <w:t xml:space="preserve">ome </w:t>
      </w:r>
      <w:r w:rsidR="0067312F">
        <w:rPr>
          <w:rFonts w:ascii="Cambria" w:hAnsi="Cambria"/>
        </w:rPr>
        <w:t xml:space="preserve">are </w:t>
      </w:r>
      <w:r w:rsidRPr="0038378F">
        <w:rPr>
          <w:rFonts w:ascii="Cambria" w:hAnsi="Cambria"/>
        </w:rPr>
        <w:t>at country,</w:t>
      </w:r>
      <w:r>
        <w:rPr>
          <w:rFonts w:ascii="Cambria" w:hAnsi="Cambria"/>
        </w:rPr>
        <w:t xml:space="preserve"> </w:t>
      </w:r>
      <w:r w:rsidR="0067312F">
        <w:rPr>
          <w:rFonts w:ascii="Cambria" w:hAnsi="Cambria"/>
        </w:rPr>
        <w:t xml:space="preserve">others at </w:t>
      </w:r>
      <w:r>
        <w:rPr>
          <w:rFonts w:ascii="Cambria" w:hAnsi="Cambria"/>
        </w:rPr>
        <w:t xml:space="preserve">regional, </w:t>
      </w:r>
      <w:r w:rsidR="00E54E87">
        <w:rPr>
          <w:rFonts w:ascii="Cambria" w:hAnsi="Cambria"/>
        </w:rPr>
        <w:t xml:space="preserve">and </w:t>
      </w:r>
      <w:r w:rsidR="0067312F">
        <w:rPr>
          <w:rFonts w:ascii="Cambria" w:hAnsi="Cambria"/>
        </w:rPr>
        <w:t xml:space="preserve">others at </w:t>
      </w:r>
      <w:r w:rsidRPr="00503350">
        <w:rPr>
          <w:rFonts w:ascii="Cambria" w:hAnsi="Cambria"/>
        </w:rPr>
        <w:t xml:space="preserve">product level. For instance, in 1872, Britain was considered to be the country where most </w:t>
      </w:r>
      <w:r>
        <w:rPr>
          <w:rFonts w:ascii="Cambria" w:hAnsi="Cambria"/>
        </w:rPr>
        <w:t>adulterated wines were sold</w:t>
      </w:r>
      <w:r w:rsidRPr="00503350">
        <w:rPr>
          <w:rFonts w:ascii="Cambria" w:hAnsi="Cambria"/>
        </w:rPr>
        <w:t xml:space="preserve">, </w:t>
      </w:r>
      <w:r>
        <w:rPr>
          <w:rFonts w:ascii="Cambria" w:hAnsi="Cambria"/>
        </w:rPr>
        <w:t>with imitations</w:t>
      </w:r>
      <w:r w:rsidR="00E54E87">
        <w:rPr>
          <w:rFonts w:ascii="Cambria" w:hAnsi="Cambria"/>
        </w:rPr>
        <w:t xml:space="preserve"> </w:t>
      </w:r>
      <w:r w:rsidRPr="00503350">
        <w:rPr>
          <w:rFonts w:ascii="Cambria" w:hAnsi="Cambria"/>
        </w:rPr>
        <w:t xml:space="preserve">corresponding to approximately 20 percent of </w:t>
      </w:r>
      <w:r w:rsidR="00E54E87">
        <w:rPr>
          <w:rFonts w:ascii="Cambria" w:hAnsi="Cambria"/>
        </w:rPr>
        <w:t xml:space="preserve">all </w:t>
      </w:r>
      <w:r w:rsidRPr="00503350">
        <w:rPr>
          <w:rFonts w:ascii="Cambria" w:hAnsi="Cambria"/>
        </w:rPr>
        <w:t>wine imports</w:t>
      </w:r>
      <w:r>
        <w:rPr>
          <w:rFonts w:ascii="Cambria" w:hAnsi="Cambria"/>
        </w:rPr>
        <w:t xml:space="preserve"> into the country</w:t>
      </w:r>
      <w:r w:rsidRPr="00503350">
        <w:rPr>
          <w:rFonts w:ascii="Cambria" w:hAnsi="Cambria"/>
        </w:rPr>
        <w:t>.</w:t>
      </w:r>
      <w:r w:rsidR="00A33C1B">
        <w:rPr>
          <w:rStyle w:val="FootnoteReference"/>
          <w:rFonts w:ascii="Cambria" w:hAnsi="Cambria"/>
        </w:rPr>
        <w:footnoteReference w:id="8"/>
      </w:r>
      <w:r w:rsidRPr="00503350">
        <w:rPr>
          <w:rFonts w:ascii="Cambria" w:hAnsi="Cambria"/>
        </w:rPr>
        <w:t xml:space="preserve"> </w:t>
      </w:r>
      <w:r w:rsidR="00D80442">
        <w:rPr>
          <w:rFonts w:ascii="Cambria" w:hAnsi="Cambria"/>
        </w:rPr>
        <w:t xml:space="preserve">In 1903 fraud and adulterations of wines in France was estimated </w:t>
      </w:r>
      <w:r w:rsidR="0067312F">
        <w:rPr>
          <w:rFonts w:ascii="Cambria" w:hAnsi="Cambria"/>
        </w:rPr>
        <w:t>to be</w:t>
      </w:r>
      <w:r w:rsidR="00D80442">
        <w:rPr>
          <w:rFonts w:ascii="Cambria" w:hAnsi="Cambria"/>
        </w:rPr>
        <w:t xml:space="preserve"> over 15 million hectolitres, equivalent to some 40 percent of the official harvest.</w:t>
      </w:r>
      <w:r w:rsidR="00D80442">
        <w:rPr>
          <w:rStyle w:val="FootnoteReference"/>
          <w:rFonts w:ascii="Cambria" w:hAnsi="Cambria"/>
        </w:rPr>
        <w:footnoteReference w:id="9"/>
      </w:r>
      <w:r w:rsidR="00D80442">
        <w:rPr>
          <w:rFonts w:ascii="Cambria" w:hAnsi="Cambria"/>
        </w:rPr>
        <w:t xml:space="preserve"> </w:t>
      </w:r>
      <w:r w:rsidRPr="00503350">
        <w:rPr>
          <w:rFonts w:ascii="Cambria" w:hAnsi="Cambria"/>
        </w:rPr>
        <w:t>In 1907 discussions were carried out in the Portuguese parliament</w:t>
      </w:r>
      <w:r w:rsidR="0067312F">
        <w:rPr>
          <w:rFonts w:ascii="Cambria" w:hAnsi="Cambria"/>
        </w:rPr>
        <w:t xml:space="preserve">, where it was argued that </w:t>
      </w:r>
      <w:r w:rsidRPr="00503350">
        <w:rPr>
          <w:rFonts w:ascii="Cambria" w:hAnsi="Cambria"/>
        </w:rPr>
        <w:t xml:space="preserve">out of 60 thousand barrels of port wine exported, only one third related to wines produced with grapes from </w:t>
      </w:r>
      <w:r w:rsidRPr="00503350">
        <w:rPr>
          <w:rFonts w:ascii="Cambria" w:hAnsi="Cambria"/>
        </w:rPr>
        <w:lastRenderedPageBreak/>
        <w:t>the Douro region.</w:t>
      </w:r>
      <w:r w:rsidR="00A33C1B">
        <w:rPr>
          <w:rStyle w:val="FootnoteReference"/>
          <w:rFonts w:ascii="Cambria" w:hAnsi="Cambria"/>
        </w:rPr>
        <w:footnoteReference w:id="10"/>
      </w:r>
      <w:r w:rsidRPr="00503350">
        <w:rPr>
          <w:rFonts w:ascii="Cambria" w:hAnsi="Cambria"/>
        </w:rPr>
        <w:t xml:space="preserve"> In that same year, more than 50 thousand barrels of fake ‘port’ were produced in California.</w:t>
      </w:r>
      <w:r w:rsidR="00A33C1B">
        <w:rPr>
          <w:rStyle w:val="FootnoteReference"/>
          <w:rFonts w:ascii="Cambria" w:hAnsi="Cambria"/>
        </w:rPr>
        <w:footnoteReference w:id="11"/>
      </w:r>
      <w:r w:rsidRPr="00503350">
        <w:rPr>
          <w:rFonts w:ascii="Cambria" w:hAnsi="Cambria"/>
        </w:rPr>
        <w:t xml:space="preserve"> </w:t>
      </w:r>
      <w:r>
        <w:rPr>
          <w:rFonts w:ascii="Cambria" w:hAnsi="Cambria"/>
        </w:rPr>
        <w:t>At a macroeconomic level i</w:t>
      </w:r>
      <w:r w:rsidRPr="00503350">
        <w:rPr>
          <w:rFonts w:ascii="Cambria" w:hAnsi="Cambria"/>
        </w:rPr>
        <w:t xml:space="preserve">t is </w:t>
      </w:r>
      <w:r>
        <w:rPr>
          <w:rFonts w:ascii="Cambria" w:hAnsi="Cambria"/>
        </w:rPr>
        <w:t xml:space="preserve">also </w:t>
      </w:r>
      <w:r w:rsidRPr="00503350">
        <w:rPr>
          <w:rFonts w:ascii="Cambria" w:hAnsi="Cambria"/>
        </w:rPr>
        <w:t xml:space="preserve">possible to have an idea about </w:t>
      </w:r>
      <w:r w:rsidR="005F5B34">
        <w:rPr>
          <w:rFonts w:ascii="Cambria" w:hAnsi="Cambria"/>
        </w:rPr>
        <w:t>the</w:t>
      </w:r>
      <w:r w:rsidRPr="00503350">
        <w:rPr>
          <w:rFonts w:ascii="Cambria" w:hAnsi="Cambria"/>
        </w:rPr>
        <w:t xml:space="preserve"> significance </w:t>
      </w:r>
      <w:r>
        <w:rPr>
          <w:rFonts w:ascii="Cambria" w:hAnsi="Cambria"/>
        </w:rPr>
        <w:t xml:space="preserve">of imitation and adulteration of </w:t>
      </w:r>
      <w:r w:rsidR="0038378F">
        <w:rPr>
          <w:rFonts w:ascii="Cambria" w:hAnsi="Cambria"/>
        </w:rPr>
        <w:t>wines</w:t>
      </w:r>
      <w:r>
        <w:rPr>
          <w:rFonts w:ascii="Cambria" w:hAnsi="Cambria"/>
        </w:rPr>
        <w:t xml:space="preserve"> </w:t>
      </w:r>
      <w:r w:rsidRPr="00503350">
        <w:rPr>
          <w:rFonts w:ascii="Cambria" w:hAnsi="Cambria"/>
        </w:rPr>
        <w:t>b</w:t>
      </w:r>
      <w:r>
        <w:rPr>
          <w:rFonts w:ascii="Cambria" w:hAnsi="Cambria"/>
        </w:rPr>
        <w:t xml:space="preserve">y looking at a series of proxies such as </w:t>
      </w:r>
      <w:r w:rsidRPr="00503350">
        <w:rPr>
          <w:rFonts w:ascii="Cambria" w:hAnsi="Cambria"/>
        </w:rPr>
        <w:t>protests by wine</w:t>
      </w:r>
      <w:r>
        <w:rPr>
          <w:rFonts w:ascii="Cambria" w:hAnsi="Cambria"/>
        </w:rPr>
        <w:t xml:space="preserve"> growers from highly reputed wine</w:t>
      </w:r>
      <w:r w:rsidRPr="00503350">
        <w:rPr>
          <w:rFonts w:ascii="Cambria" w:hAnsi="Cambria"/>
        </w:rPr>
        <w:t xml:space="preserve"> regions; </w:t>
      </w:r>
      <w:r>
        <w:rPr>
          <w:rFonts w:ascii="Cambria" w:hAnsi="Cambria"/>
        </w:rPr>
        <w:t>articles and advertisements</w:t>
      </w:r>
      <w:r w:rsidRPr="00503350">
        <w:rPr>
          <w:rFonts w:ascii="Cambria" w:hAnsi="Cambria"/>
        </w:rPr>
        <w:t xml:space="preserve"> </w:t>
      </w:r>
      <w:r>
        <w:rPr>
          <w:rFonts w:ascii="Cambria" w:hAnsi="Cambria"/>
        </w:rPr>
        <w:t xml:space="preserve">in newspapers about this </w:t>
      </w:r>
      <w:r w:rsidR="0038378F">
        <w:rPr>
          <w:rFonts w:ascii="Cambria" w:hAnsi="Cambria"/>
        </w:rPr>
        <w:t>phenomenon</w:t>
      </w:r>
      <w:r w:rsidRPr="00503350">
        <w:rPr>
          <w:rFonts w:ascii="Cambria" w:hAnsi="Cambria"/>
        </w:rPr>
        <w:t xml:space="preserve">; </w:t>
      </w:r>
      <w:r w:rsidR="0067312F">
        <w:rPr>
          <w:rFonts w:ascii="Cambria" w:hAnsi="Cambria"/>
        </w:rPr>
        <w:t xml:space="preserve">parliamentary documents </w:t>
      </w:r>
      <w:r w:rsidR="00FF3797">
        <w:rPr>
          <w:rFonts w:ascii="Cambria" w:hAnsi="Cambria"/>
        </w:rPr>
        <w:t xml:space="preserve">where </w:t>
      </w:r>
      <w:r w:rsidRPr="00503350">
        <w:rPr>
          <w:rFonts w:ascii="Cambria" w:hAnsi="Cambria"/>
        </w:rPr>
        <w:t xml:space="preserve">governments </w:t>
      </w:r>
      <w:r w:rsidR="00FF3797">
        <w:rPr>
          <w:rFonts w:ascii="Cambria" w:hAnsi="Cambria"/>
        </w:rPr>
        <w:t>discussed the</w:t>
      </w:r>
      <w:r w:rsidR="00FF3797" w:rsidRPr="00503350">
        <w:rPr>
          <w:rFonts w:ascii="Cambria" w:hAnsi="Cambria"/>
        </w:rPr>
        <w:t xml:space="preserve"> </w:t>
      </w:r>
      <w:r w:rsidRPr="00503350">
        <w:rPr>
          <w:rFonts w:ascii="Cambria" w:hAnsi="Cambria"/>
        </w:rPr>
        <w:t>protect</w:t>
      </w:r>
      <w:r w:rsidR="00FF3797">
        <w:rPr>
          <w:rFonts w:ascii="Cambria" w:hAnsi="Cambria"/>
        </w:rPr>
        <w:t xml:space="preserve">ion of </w:t>
      </w:r>
      <w:r w:rsidRPr="00503350">
        <w:rPr>
          <w:rFonts w:ascii="Cambria" w:hAnsi="Cambria"/>
        </w:rPr>
        <w:t xml:space="preserve">the interests of </w:t>
      </w:r>
      <w:r w:rsidR="00FF3797">
        <w:rPr>
          <w:rFonts w:ascii="Cambria" w:hAnsi="Cambria"/>
        </w:rPr>
        <w:t>wine producing</w:t>
      </w:r>
      <w:r w:rsidR="00FF3797" w:rsidRPr="00503350">
        <w:rPr>
          <w:rFonts w:ascii="Cambria" w:hAnsi="Cambria"/>
        </w:rPr>
        <w:t xml:space="preserve"> </w:t>
      </w:r>
      <w:r w:rsidRPr="00503350">
        <w:rPr>
          <w:rFonts w:ascii="Cambria" w:hAnsi="Cambria"/>
        </w:rPr>
        <w:t xml:space="preserve">regions; discussions in </w:t>
      </w:r>
      <w:r w:rsidR="00FF3797">
        <w:rPr>
          <w:rFonts w:ascii="Cambria" w:hAnsi="Cambria"/>
        </w:rPr>
        <w:t xml:space="preserve">international </w:t>
      </w:r>
      <w:r w:rsidRPr="00503350">
        <w:rPr>
          <w:rFonts w:ascii="Cambria" w:hAnsi="Cambria"/>
        </w:rPr>
        <w:t xml:space="preserve">conferences and conventions to protect </w:t>
      </w:r>
      <w:r w:rsidR="00FF3797">
        <w:rPr>
          <w:rFonts w:ascii="Cambria" w:hAnsi="Cambria"/>
        </w:rPr>
        <w:t xml:space="preserve">denominations of origin and </w:t>
      </w:r>
      <w:r w:rsidRPr="00503350">
        <w:rPr>
          <w:rFonts w:ascii="Cambria" w:hAnsi="Cambria"/>
        </w:rPr>
        <w:t>intellectual property rights</w:t>
      </w:r>
      <w:r>
        <w:rPr>
          <w:rFonts w:ascii="Cambria" w:hAnsi="Cambria"/>
        </w:rPr>
        <w:t xml:space="preserve"> associated with the </w:t>
      </w:r>
      <w:r w:rsidR="0038378F">
        <w:rPr>
          <w:rFonts w:ascii="Cambria" w:hAnsi="Cambria"/>
        </w:rPr>
        <w:t xml:space="preserve">wines </w:t>
      </w:r>
      <w:r w:rsidR="00FF3797">
        <w:rPr>
          <w:rFonts w:ascii="Cambria" w:hAnsi="Cambria"/>
        </w:rPr>
        <w:t>industry</w:t>
      </w:r>
      <w:r>
        <w:rPr>
          <w:rFonts w:ascii="Cambria" w:hAnsi="Cambria"/>
        </w:rPr>
        <w:t>; and the si</w:t>
      </w:r>
      <w:r w:rsidRPr="00503350">
        <w:rPr>
          <w:rFonts w:ascii="Cambria" w:hAnsi="Cambria"/>
        </w:rPr>
        <w:t>g</w:t>
      </w:r>
      <w:r>
        <w:rPr>
          <w:rFonts w:ascii="Cambria" w:hAnsi="Cambria"/>
        </w:rPr>
        <w:t>n</w:t>
      </w:r>
      <w:r w:rsidRPr="00503350">
        <w:rPr>
          <w:rFonts w:ascii="Cambria" w:hAnsi="Cambria"/>
        </w:rPr>
        <w:t>ing of bilateral treaties with other states.</w:t>
      </w:r>
      <w:r w:rsidR="00A33C1B">
        <w:rPr>
          <w:rStyle w:val="FootnoteReference"/>
          <w:rFonts w:ascii="Cambria" w:hAnsi="Cambria"/>
        </w:rPr>
        <w:footnoteReference w:id="12"/>
      </w:r>
    </w:p>
    <w:p w14:paraId="0AFFBB87" w14:textId="10914D31" w:rsidR="0003302A" w:rsidRPr="00A4089B" w:rsidRDefault="007A7ED7" w:rsidP="00A4089B">
      <w:pPr>
        <w:pStyle w:val="NormalWeb"/>
        <w:jc w:val="both"/>
        <w:rPr>
          <w:rFonts w:ascii="Cambria" w:hAnsi="Cambria"/>
          <w:sz w:val="24"/>
          <w:szCs w:val="24"/>
        </w:rPr>
      </w:pPr>
      <w:r w:rsidRPr="00A4089B">
        <w:rPr>
          <w:rFonts w:ascii="Cambria" w:hAnsi="Cambria"/>
          <w:sz w:val="24"/>
          <w:szCs w:val="24"/>
        </w:rPr>
        <w:t>The concept</w:t>
      </w:r>
      <w:r w:rsidR="00AC2C5B" w:rsidRPr="00A4089B">
        <w:rPr>
          <w:rFonts w:ascii="Cambria" w:hAnsi="Cambria"/>
          <w:sz w:val="24"/>
          <w:szCs w:val="24"/>
        </w:rPr>
        <w:t>s of imitation and adulteration</w:t>
      </w:r>
      <w:r w:rsidRPr="00A4089B">
        <w:rPr>
          <w:rFonts w:ascii="Cambria" w:hAnsi="Cambria"/>
          <w:sz w:val="24"/>
          <w:szCs w:val="24"/>
        </w:rPr>
        <w:t xml:space="preserve"> </w:t>
      </w:r>
      <w:r w:rsidR="00AC2C5B" w:rsidRPr="00A4089B">
        <w:rPr>
          <w:rFonts w:ascii="Cambria" w:hAnsi="Cambria"/>
          <w:sz w:val="24"/>
          <w:szCs w:val="24"/>
        </w:rPr>
        <w:t>do</w:t>
      </w:r>
      <w:r w:rsidRPr="00A4089B">
        <w:rPr>
          <w:rFonts w:ascii="Cambria" w:hAnsi="Cambria"/>
          <w:sz w:val="24"/>
          <w:szCs w:val="24"/>
        </w:rPr>
        <w:t xml:space="preserve"> not have a universal meaning</w:t>
      </w:r>
      <w:r w:rsidR="00AC2C5B" w:rsidRPr="00A4089B">
        <w:rPr>
          <w:rFonts w:ascii="Cambria" w:hAnsi="Cambria"/>
          <w:sz w:val="24"/>
          <w:szCs w:val="24"/>
        </w:rPr>
        <w:t xml:space="preserve"> and have changed over time.</w:t>
      </w:r>
      <w:r w:rsidRPr="00A4089B">
        <w:rPr>
          <w:rFonts w:ascii="Cambria" w:hAnsi="Cambria"/>
          <w:sz w:val="24"/>
          <w:szCs w:val="24"/>
        </w:rPr>
        <w:t xml:space="preserve"> </w:t>
      </w:r>
      <w:r w:rsidR="00AC2C5B" w:rsidRPr="00A4089B">
        <w:rPr>
          <w:rFonts w:ascii="Cambria" w:hAnsi="Cambria"/>
          <w:sz w:val="24"/>
          <w:szCs w:val="24"/>
        </w:rPr>
        <w:t>They are</w:t>
      </w:r>
      <w:r w:rsidRPr="00A4089B">
        <w:rPr>
          <w:rFonts w:ascii="Cambria" w:hAnsi="Cambria"/>
          <w:sz w:val="24"/>
          <w:szCs w:val="24"/>
        </w:rPr>
        <w:t xml:space="preserve"> generally associated with issues of appropriation of reputation and legitimacy</w:t>
      </w:r>
      <w:r w:rsidR="007D7B7D" w:rsidRPr="00A4089B">
        <w:rPr>
          <w:rFonts w:ascii="Cambria" w:hAnsi="Cambria"/>
          <w:sz w:val="24"/>
          <w:szCs w:val="24"/>
        </w:rPr>
        <w:t xml:space="preserve"> </w:t>
      </w:r>
      <w:r w:rsidR="006F21BB" w:rsidRPr="00A4089B">
        <w:rPr>
          <w:rFonts w:ascii="Cambria" w:hAnsi="Cambria"/>
          <w:sz w:val="24"/>
          <w:szCs w:val="24"/>
        </w:rPr>
        <w:t>that</w:t>
      </w:r>
      <w:r w:rsidR="007D7B7D" w:rsidRPr="00A4089B">
        <w:rPr>
          <w:rFonts w:ascii="Cambria" w:hAnsi="Cambria"/>
          <w:sz w:val="24"/>
          <w:szCs w:val="24"/>
        </w:rPr>
        <w:t xml:space="preserve"> belong to an innovator</w:t>
      </w:r>
      <w:r w:rsidRPr="00A4089B">
        <w:rPr>
          <w:rFonts w:ascii="Cambria" w:hAnsi="Cambria"/>
          <w:sz w:val="24"/>
          <w:szCs w:val="24"/>
        </w:rPr>
        <w:t xml:space="preserve">. </w:t>
      </w:r>
      <w:r w:rsidR="00AC2C5B" w:rsidRPr="00A4089B">
        <w:rPr>
          <w:rFonts w:ascii="Cambria" w:hAnsi="Cambria" w:cs="Times"/>
          <w:sz w:val="24"/>
          <w:szCs w:val="24"/>
          <w:lang w:val="en-US"/>
        </w:rPr>
        <w:t>I</w:t>
      </w:r>
      <w:r w:rsidR="00AC2C5B" w:rsidRPr="00A4089B">
        <w:rPr>
          <w:rFonts w:ascii="Cambria" w:hAnsi="Cambria"/>
          <w:sz w:val="24"/>
          <w:szCs w:val="24"/>
        </w:rPr>
        <w:t xml:space="preserve">mitation </w:t>
      </w:r>
      <w:r w:rsidR="00AC2C5B" w:rsidRPr="00A4089B">
        <w:rPr>
          <w:rFonts w:ascii="Cambria" w:hAnsi="Cambria" w:cs="Times"/>
          <w:sz w:val="24"/>
          <w:szCs w:val="24"/>
          <w:lang w:val="en-US"/>
        </w:rPr>
        <w:t xml:space="preserve">refers to the act of copying or deriving something from an original, where someone or something closely imitates or mimics another person or product. Adulteration refers to </w:t>
      </w:r>
      <w:r w:rsidR="00A4089B" w:rsidRPr="00A4089B">
        <w:rPr>
          <w:rFonts w:ascii="Cambria" w:hAnsi="Cambria" w:cs="Times"/>
          <w:sz w:val="24"/>
          <w:szCs w:val="24"/>
          <w:lang w:val="en-US"/>
        </w:rPr>
        <w:t xml:space="preserve">the mixing of </w:t>
      </w:r>
      <w:r w:rsidR="009B5B17">
        <w:rPr>
          <w:rFonts w:ascii="Cambria" w:hAnsi="Cambria" w:cs="Times"/>
          <w:sz w:val="24"/>
          <w:szCs w:val="24"/>
          <w:lang w:val="en-US"/>
        </w:rPr>
        <w:t>particular kinds of beverages</w:t>
      </w:r>
      <w:r w:rsidR="00A4089B" w:rsidRPr="00A4089B">
        <w:rPr>
          <w:rFonts w:ascii="Cambria" w:hAnsi="Cambria" w:cs="Times"/>
          <w:sz w:val="24"/>
          <w:szCs w:val="24"/>
          <w:lang w:val="en-US"/>
        </w:rPr>
        <w:t xml:space="preserve"> with </w:t>
      </w:r>
      <w:r w:rsidR="009B5B17">
        <w:rPr>
          <w:rFonts w:ascii="Cambria" w:hAnsi="Cambria" w:cs="Times"/>
          <w:sz w:val="24"/>
          <w:szCs w:val="24"/>
          <w:lang w:val="en-US"/>
        </w:rPr>
        <w:t>unrela</w:t>
      </w:r>
      <w:r w:rsidR="0003302A">
        <w:rPr>
          <w:rFonts w:ascii="Cambria" w:hAnsi="Cambria" w:cs="Times"/>
          <w:sz w:val="24"/>
          <w:szCs w:val="24"/>
          <w:lang w:val="en-US"/>
        </w:rPr>
        <w:t xml:space="preserve">ted </w:t>
      </w:r>
      <w:r w:rsidR="0003302A" w:rsidRPr="0003302A">
        <w:rPr>
          <w:rFonts w:ascii="Cambria" w:hAnsi="Cambria" w:cs="Times"/>
          <w:sz w:val="24"/>
          <w:szCs w:val="24"/>
          <w:lang w:val="en-US"/>
        </w:rPr>
        <w:t>substances such as chemical additives</w:t>
      </w:r>
      <w:r w:rsidR="009B5B17" w:rsidRPr="0003302A">
        <w:rPr>
          <w:rFonts w:ascii="Cambria" w:hAnsi="Cambria" w:cs="Times"/>
          <w:sz w:val="24"/>
          <w:szCs w:val="24"/>
          <w:lang w:val="en-US"/>
        </w:rPr>
        <w:t>, water, and sugar</w:t>
      </w:r>
      <w:r w:rsidR="0003302A" w:rsidRPr="0003302A">
        <w:rPr>
          <w:rFonts w:ascii="Cambria" w:hAnsi="Cambria" w:cs="Times"/>
          <w:sz w:val="24"/>
          <w:szCs w:val="24"/>
          <w:lang w:val="en-US"/>
        </w:rPr>
        <w:t xml:space="preserve">, as ways </w:t>
      </w:r>
      <w:r w:rsidR="0003302A" w:rsidRPr="0003302A">
        <w:rPr>
          <w:rFonts w:ascii="Cambria" w:hAnsi="Cambria"/>
          <w:sz w:val="24"/>
          <w:szCs w:val="24"/>
        </w:rPr>
        <w:t>to fortify, provide colour or change the characteristics of the beverages</w:t>
      </w:r>
      <w:r w:rsidR="0038378F" w:rsidRPr="0038378F">
        <w:rPr>
          <w:rFonts w:ascii="Cambria" w:hAnsi="Cambria"/>
          <w:sz w:val="24"/>
          <w:szCs w:val="24"/>
        </w:rPr>
        <w:t>,</w:t>
      </w:r>
      <w:r w:rsidR="002F2449" w:rsidRPr="0038378F">
        <w:rPr>
          <w:rFonts w:ascii="Cambria" w:hAnsi="Cambria"/>
          <w:sz w:val="24"/>
          <w:szCs w:val="24"/>
        </w:rPr>
        <w:t xml:space="preserve"> mainly of wines</w:t>
      </w:r>
      <w:r w:rsidR="0003302A" w:rsidRPr="0003302A">
        <w:rPr>
          <w:rFonts w:ascii="Cambria" w:hAnsi="Cambria"/>
          <w:sz w:val="24"/>
          <w:szCs w:val="24"/>
        </w:rPr>
        <w:t>.</w:t>
      </w:r>
    </w:p>
    <w:p w14:paraId="3FC295C8" w14:textId="5985CC60" w:rsidR="006B602D" w:rsidRDefault="007858DD" w:rsidP="009B5B17">
      <w:pPr>
        <w:pStyle w:val="NormalWeb"/>
        <w:jc w:val="both"/>
        <w:rPr>
          <w:rFonts w:ascii="Cambria" w:hAnsi="Cambria"/>
          <w:sz w:val="24"/>
          <w:szCs w:val="24"/>
        </w:rPr>
      </w:pPr>
      <w:r w:rsidRPr="00503350">
        <w:rPr>
          <w:rFonts w:ascii="Cambria" w:hAnsi="Cambria"/>
          <w:sz w:val="24"/>
          <w:szCs w:val="24"/>
        </w:rPr>
        <w:t>This study</w:t>
      </w:r>
      <w:r w:rsidR="00C177FA" w:rsidRPr="00503350">
        <w:rPr>
          <w:rFonts w:ascii="Cambria" w:hAnsi="Cambria"/>
          <w:sz w:val="24"/>
          <w:szCs w:val="24"/>
        </w:rPr>
        <w:t xml:space="preserve"> </w:t>
      </w:r>
      <w:r w:rsidR="00553BDC">
        <w:rPr>
          <w:rFonts w:ascii="Cambria" w:hAnsi="Cambria"/>
          <w:sz w:val="24"/>
          <w:szCs w:val="24"/>
        </w:rPr>
        <w:t xml:space="preserve">analyses </w:t>
      </w:r>
      <w:r w:rsidR="006736F7" w:rsidRPr="002F2449">
        <w:rPr>
          <w:rFonts w:ascii="Cambria" w:hAnsi="Cambria"/>
          <w:sz w:val="24"/>
          <w:szCs w:val="24"/>
        </w:rPr>
        <w:t xml:space="preserve">and contrasts </w:t>
      </w:r>
      <w:r w:rsidR="009B5B17" w:rsidRPr="002F2449">
        <w:rPr>
          <w:rFonts w:ascii="Cambria" w:hAnsi="Cambria"/>
          <w:sz w:val="24"/>
          <w:szCs w:val="24"/>
        </w:rPr>
        <w:t xml:space="preserve">the impact of imitation and adulteration in </w:t>
      </w:r>
      <w:r w:rsidR="002F2449" w:rsidRPr="0038378F">
        <w:rPr>
          <w:rFonts w:ascii="Cambria" w:hAnsi="Cambria"/>
          <w:sz w:val="24"/>
          <w:szCs w:val="24"/>
        </w:rPr>
        <w:t>wines</w:t>
      </w:r>
      <w:r w:rsidR="00D223AF" w:rsidRPr="0038378F">
        <w:rPr>
          <w:rFonts w:ascii="Cambria" w:hAnsi="Cambria"/>
          <w:sz w:val="24"/>
          <w:szCs w:val="24"/>
        </w:rPr>
        <w:t xml:space="preserve"> </w:t>
      </w:r>
      <w:r w:rsidR="009B5B17" w:rsidRPr="0038378F">
        <w:rPr>
          <w:rFonts w:ascii="Cambria" w:hAnsi="Cambria"/>
          <w:sz w:val="24"/>
          <w:szCs w:val="24"/>
        </w:rPr>
        <w:t>a</w:t>
      </w:r>
      <w:r w:rsidR="009B5B17" w:rsidRPr="002F2449">
        <w:rPr>
          <w:rFonts w:ascii="Cambria" w:hAnsi="Cambria"/>
          <w:sz w:val="24"/>
          <w:szCs w:val="24"/>
        </w:rPr>
        <w:t>cross</w:t>
      </w:r>
      <w:r w:rsidR="009B5B17">
        <w:rPr>
          <w:rFonts w:ascii="Cambria" w:hAnsi="Cambria"/>
          <w:sz w:val="24"/>
          <w:szCs w:val="24"/>
        </w:rPr>
        <w:t xml:space="preserve"> multiple </w:t>
      </w:r>
      <w:r w:rsidR="006736F7" w:rsidRPr="00503350">
        <w:rPr>
          <w:rFonts w:ascii="Cambria" w:hAnsi="Cambria"/>
          <w:sz w:val="24"/>
          <w:szCs w:val="24"/>
        </w:rPr>
        <w:t>countries</w:t>
      </w:r>
      <w:r w:rsidR="00312913">
        <w:rPr>
          <w:rFonts w:ascii="Cambria" w:hAnsi="Cambria"/>
          <w:sz w:val="24"/>
          <w:szCs w:val="24"/>
        </w:rPr>
        <w:t>, in particular</w:t>
      </w:r>
      <w:r w:rsidR="006736F7" w:rsidRPr="00503350">
        <w:rPr>
          <w:rFonts w:ascii="Cambria" w:hAnsi="Cambria"/>
          <w:sz w:val="24"/>
          <w:szCs w:val="24"/>
        </w:rPr>
        <w:t xml:space="preserve"> </w:t>
      </w:r>
      <w:r w:rsidR="009B5B17">
        <w:rPr>
          <w:rFonts w:ascii="Cambria" w:hAnsi="Cambria"/>
          <w:sz w:val="24"/>
          <w:szCs w:val="24"/>
        </w:rPr>
        <w:t>O</w:t>
      </w:r>
      <w:r w:rsidR="006736F7" w:rsidRPr="00503350">
        <w:rPr>
          <w:rFonts w:ascii="Cambria" w:hAnsi="Cambria"/>
          <w:sz w:val="24"/>
          <w:szCs w:val="24"/>
        </w:rPr>
        <w:t xml:space="preserve">ld </w:t>
      </w:r>
      <w:r w:rsidR="009B5B17">
        <w:rPr>
          <w:rFonts w:ascii="Cambria" w:hAnsi="Cambria"/>
          <w:sz w:val="24"/>
          <w:szCs w:val="24"/>
        </w:rPr>
        <w:t xml:space="preserve">World </w:t>
      </w:r>
      <w:r w:rsidR="006736F7" w:rsidRPr="00503350">
        <w:rPr>
          <w:rFonts w:ascii="Cambria" w:hAnsi="Cambria"/>
          <w:sz w:val="24"/>
          <w:szCs w:val="24"/>
        </w:rPr>
        <w:t xml:space="preserve">producers and traders </w:t>
      </w:r>
      <w:r w:rsidR="007D7B7D" w:rsidRPr="00503350">
        <w:rPr>
          <w:rFonts w:ascii="Cambria" w:hAnsi="Cambria"/>
          <w:sz w:val="24"/>
          <w:szCs w:val="24"/>
        </w:rPr>
        <w:t>such as France</w:t>
      </w:r>
      <w:r w:rsidR="009B5B17">
        <w:rPr>
          <w:rFonts w:ascii="Cambria" w:hAnsi="Cambria"/>
          <w:sz w:val="24"/>
          <w:szCs w:val="24"/>
        </w:rPr>
        <w:t>, Spain, Italy and Portugal</w:t>
      </w:r>
      <w:r w:rsidR="007D7B7D" w:rsidRPr="00503350">
        <w:rPr>
          <w:rFonts w:ascii="Cambria" w:hAnsi="Cambria"/>
          <w:sz w:val="24"/>
          <w:szCs w:val="24"/>
        </w:rPr>
        <w:t>;</w:t>
      </w:r>
      <w:r w:rsidR="009B5B17">
        <w:rPr>
          <w:rFonts w:ascii="Cambria" w:hAnsi="Cambria"/>
          <w:sz w:val="24"/>
          <w:szCs w:val="24"/>
        </w:rPr>
        <w:t xml:space="preserve"> </w:t>
      </w:r>
      <w:r w:rsidR="00312913">
        <w:rPr>
          <w:rFonts w:ascii="Cambria" w:hAnsi="Cambria"/>
          <w:sz w:val="24"/>
          <w:szCs w:val="24"/>
        </w:rPr>
        <w:t xml:space="preserve">and </w:t>
      </w:r>
      <w:r w:rsidR="009B5B17" w:rsidRPr="00503350">
        <w:rPr>
          <w:rFonts w:ascii="Cambria" w:hAnsi="Cambria"/>
          <w:sz w:val="24"/>
          <w:szCs w:val="24"/>
        </w:rPr>
        <w:t xml:space="preserve">New World </w:t>
      </w:r>
      <w:r w:rsidR="009B5B17">
        <w:rPr>
          <w:rFonts w:ascii="Cambria" w:hAnsi="Cambria"/>
          <w:sz w:val="24"/>
          <w:szCs w:val="24"/>
        </w:rPr>
        <w:t>producers</w:t>
      </w:r>
      <w:r w:rsidR="009B5B17" w:rsidRPr="00503350">
        <w:rPr>
          <w:rFonts w:ascii="Cambria" w:hAnsi="Cambria"/>
          <w:sz w:val="24"/>
          <w:szCs w:val="24"/>
        </w:rPr>
        <w:t xml:space="preserve"> such as Argentina</w:t>
      </w:r>
      <w:r w:rsidR="00312913">
        <w:rPr>
          <w:rFonts w:ascii="Cambria" w:hAnsi="Cambria"/>
          <w:sz w:val="24"/>
          <w:szCs w:val="24"/>
        </w:rPr>
        <w:t>, Chile</w:t>
      </w:r>
      <w:r w:rsidR="009B5B17">
        <w:rPr>
          <w:rFonts w:ascii="Cambria" w:hAnsi="Cambria"/>
          <w:sz w:val="24"/>
          <w:szCs w:val="24"/>
        </w:rPr>
        <w:t xml:space="preserve"> and the United States; and </w:t>
      </w:r>
      <w:r w:rsidR="00312913">
        <w:rPr>
          <w:rFonts w:ascii="Cambria" w:hAnsi="Cambria"/>
          <w:sz w:val="24"/>
          <w:szCs w:val="24"/>
        </w:rPr>
        <w:t xml:space="preserve">also </w:t>
      </w:r>
      <w:r w:rsidR="009B5B17">
        <w:rPr>
          <w:rFonts w:ascii="Cambria" w:hAnsi="Cambria"/>
          <w:sz w:val="24"/>
          <w:szCs w:val="24"/>
        </w:rPr>
        <w:t xml:space="preserve">important </w:t>
      </w:r>
      <w:r w:rsidR="006736F7" w:rsidRPr="00503350">
        <w:rPr>
          <w:rFonts w:ascii="Cambria" w:hAnsi="Cambria"/>
          <w:sz w:val="24"/>
          <w:szCs w:val="24"/>
        </w:rPr>
        <w:t>traders</w:t>
      </w:r>
      <w:r w:rsidR="007D7B7D" w:rsidRPr="00503350">
        <w:rPr>
          <w:rFonts w:ascii="Cambria" w:hAnsi="Cambria"/>
          <w:sz w:val="24"/>
          <w:szCs w:val="24"/>
        </w:rPr>
        <w:t xml:space="preserve"> and consumers</w:t>
      </w:r>
      <w:r w:rsidR="006736F7" w:rsidRPr="00503350">
        <w:rPr>
          <w:rFonts w:ascii="Cambria" w:hAnsi="Cambria"/>
          <w:sz w:val="24"/>
          <w:szCs w:val="24"/>
        </w:rPr>
        <w:t xml:space="preserve"> </w:t>
      </w:r>
      <w:r w:rsidR="009B5B17">
        <w:rPr>
          <w:rFonts w:ascii="Cambria" w:hAnsi="Cambria"/>
          <w:sz w:val="24"/>
          <w:szCs w:val="24"/>
        </w:rPr>
        <w:t xml:space="preserve">of </w:t>
      </w:r>
      <w:r w:rsidR="0038378F">
        <w:rPr>
          <w:rFonts w:ascii="Cambria" w:hAnsi="Cambria"/>
          <w:sz w:val="24"/>
          <w:szCs w:val="24"/>
        </w:rPr>
        <w:t>wines</w:t>
      </w:r>
      <w:r w:rsidR="009B5B17">
        <w:rPr>
          <w:rFonts w:ascii="Cambria" w:hAnsi="Cambria"/>
          <w:sz w:val="24"/>
          <w:szCs w:val="24"/>
        </w:rPr>
        <w:t xml:space="preserve"> </w:t>
      </w:r>
      <w:r w:rsidR="006736F7" w:rsidRPr="00503350">
        <w:rPr>
          <w:rFonts w:ascii="Cambria" w:hAnsi="Cambria"/>
          <w:sz w:val="24"/>
          <w:szCs w:val="24"/>
        </w:rPr>
        <w:t xml:space="preserve">such as </w:t>
      </w:r>
      <w:r w:rsidR="007D7B7D" w:rsidRPr="00503350">
        <w:rPr>
          <w:rFonts w:ascii="Cambria" w:hAnsi="Cambria"/>
          <w:sz w:val="24"/>
          <w:szCs w:val="24"/>
        </w:rPr>
        <w:t>Great Britain</w:t>
      </w:r>
      <w:r w:rsidR="009B5B17">
        <w:rPr>
          <w:rFonts w:ascii="Cambria" w:hAnsi="Cambria"/>
          <w:sz w:val="24"/>
          <w:szCs w:val="24"/>
        </w:rPr>
        <w:t xml:space="preserve"> and Brazil</w:t>
      </w:r>
      <w:r w:rsidR="006736F7" w:rsidRPr="00503350">
        <w:rPr>
          <w:rFonts w:ascii="Cambria" w:hAnsi="Cambria"/>
          <w:sz w:val="24"/>
          <w:szCs w:val="24"/>
        </w:rPr>
        <w:t xml:space="preserve">. </w:t>
      </w:r>
      <w:r w:rsidR="006B602D">
        <w:rPr>
          <w:rFonts w:ascii="Cambria" w:hAnsi="Cambria"/>
          <w:sz w:val="24"/>
          <w:szCs w:val="24"/>
        </w:rPr>
        <w:t xml:space="preserve">These countries are analysed in more detail not only because of their relevance as producers and consumers, but also because they provide good illustrations of the trends that were taking place in different parts of the world during the period of analysis. </w:t>
      </w:r>
      <w:r w:rsidR="00D85FBE">
        <w:rPr>
          <w:rFonts w:ascii="Cambria" w:hAnsi="Cambria"/>
          <w:sz w:val="24"/>
          <w:szCs w:val="24"/>
        </w:rPr>
        <w:t>References to o</w:t>
      </w:r>
      <w:r w:rsidR="006B602D">
        <w:rPr>
          <w:rFonts w:ascii="Cambria" w:hAnsi="Cambria"/>
          <w:sz w:val="24"/>
          <w:szCs w:val="24"/>
        </w:rPr>
        <w:t>ther</w:t>
      </w:r>
      <w:r w:rsidR="00FF3797">
        <w:rPr>
          <w:rFonts w:ascii="Cambria" w:hAnsi="Cambria"/>
          <w:sz w:val="24"/>
          <w:szCs w:val="24"/>
        </w:rPr>
        <w:t xml:space="preserve"> countries such as Italy and Australia, and also other</w:t>
      </w:r>
      <w:r w:rsidR="006B602D">
        <w:rPr>
          <w:rFonts w:ascii="Cambria" w:hAnsi="Cambria"/>
          <w:sz w:val="24"/>
          <w:szCs w:val="24"/>
        </w:rPr>
        <w:t xml:space="preserve"> alcoholic beverages such </w:t>
      </w:r>
      <w:r w:rsidR="00AD00C8">
        <w:rPr>
          <w:rFonts w:ascii="Cambria" w:hAnsi="Cambria"/>
          <w:sz w:val="24"/>
          <w:szCs w:val="24"/>
        </w:rPr>
        <w:t xml:space="preserve">as liqueurs </w:t>
      </w:r>
      <w:r w:rsidR="00AD00C8" w:rsidRPr="00AD00C8">
        <w:rPr>
          <w:rFonts w:ascii="Cambria" w:hAnsi="Cambria"/>
          <w:sz w:val="24"/>
          <w:szCs w:val="24"/>
        </w:rPr>
        <w:t xml:space="preserve">and </w:t>
      </w:r>
      <w:r w:rsidR="006B602D" w:rsidRPr="00B83775">
        <w:rPr>
          <w:rFonts w:ascii="Cambria" w:hAnsi="Cambria"/>
          <w:sz w:val="24"/>
          <w:szCs w:val="24"/>
        </w:rPr>
        <w:t>whisky</w:t>
      </w:r>
      <w:r w:rsidR="00FF3797" w:rsidRPr="00B83775">
        <w:rPr>
          <w:rFonts w:ascii="Cambria" w:hAnsi="Cambria"/>
          <w:sz w:val="24"/>
          <w:szCs w:val="24"/>
        </w:rPr>
        <w:t>,</w:t>
      </w:r>
      <w:r w:rsidR="006B602D">
        <w:rPr>
          <w:rFonts w:ascii="Cambria" w:hAnsi="Cambria"/>
          <w:sz w:val="24"/>
          <w:szCs w:val="24"/>
        </w:rPr>
        <w:t xml:space="preserve"> are also </w:t>
      </w:r>
      <w:r w:rsidR="00D85FBE">
        <w:rPr>
          <w:rFonts w:ascii="Cambria" w:hAnsi="Cambria"/>
          <w:sz w:val="24"/>
          <w:szCs w:val="24"/>
        </w:rPr>
        <w:t>included</w:t>
      </w:r>
      <w:r w:rsidR="006B602D">
        <w:rPr>
          <w:rFonts w:ascii="Cambria" w:hAnsi="Cambria"/>
          <w:sz w:val="24"/>
          <w:szCs w:val="24"/>
        </w:rPr>
        <w:t xml:space="preserve"> to show that this practice of adulteration and imitation </w:t>
      </w:r>
      <w:r w:rsidR="00312913">
        <w:rPr>
          <w:rFonts w:ascii="Cambria" w:hAnsi="Cambria"/>
          <w:sz w:val="24"/>
          <w:szCs w:val="24"/>
        </w:rPr>
        <w:t xml:space="preserve">in alcoholic beverages </w:t>
      </w:r>
      <w:r w:rsidR="006B602D">
        <w:rPr>
          <w:rFonts w:ascii="Cambria" w:hAnsi="Cambria"/>
          <w:sz w:val="24"/>
          <w:szCs w:val="24"/>
        </w:rPr>
        <w:t xml:space="preserve">was not specific to the wine industry. </w:t>
      </w:r>
    </w:p>
    <w:p w14:paraId="49DCDAC3" w14:textId="356BE701" w:rsidR="009F2303" w:rsidRPr="00274253" w:rsidRDefault="00436266" w:rsidP="009B5B17">
      <w:pPr>
        <w:pStyle w:val="NormalWeb"/>
        <w:jc w:val="both"/>
        <w:rPr>
          <w:rFonts w:ascii="Cambria" w:hAnsi="Cambria"/>
          <w:color w:val="000000" w:themeColor="text1"/>
          <w:sz w:val="24"/>
          <w:szCs w:val="24"/>
        </w:rPr>
      </w:pPr>
      <w:r w:rsidRPr="00503350">
        <w:rPr>
          <w:rFonts w:ascii="Cambria" w:hAnsi="Cambria"/>
          <w:sz w:val="24"/>
          <w:szCs w:val="24"/>
        </w:rPr>
        <w:t xml:space="preserve">The </w:t>
      </w:r>
      <w:r w:rsidR="00137649">
        <w:rPr>
          <w:rFonts w:ascii="Cambria" w:hAnsi="Cambria"/>
          <w:sz w:val="24"/>
          <w:szCs w:val="24"/>
        </w:rPr>
        <w:t>study investigates the</w:t>
      </w:r>
      <w:r w:rsidRPr="00503350">
        <w:rPr>
          <w:rFonts w:ascii="Cambria" w:hAnsi="Cambria"/>
          <w:sz w:val="24"/>
          <w:szCs w:val="24"/>
        </w:rPr>
        <w:t xml:space="preserve"> relations between manufacturers, distributors and retailers of </w:t>
      </w:r>
      <w:r w:rsidR="007858DD" w:rsidRPr="00503350">
        <w:rPr>
          <w:rFonts w:ascii="Cambria" w:hAnsi="Cambria"/>
          <w:sz w:val="24"/>
          <w:szCs w:val="24"/>
        </w:rPr>
        <w:t>both</w:t>
      </w:r>
      <w:r w:rsidRPr="00503350">
        <w:rPr>
          <w:rFonts w:ascii="Cambria" w:hAnsi="Cambria"/>
          <w:sz w:val="24"/>
          <w:szCs w:val="24"/>
        </w:rPr>
        <w:t xml:space="preserve"> imitations and genuine </w:t>
      </w:r>
      <w:r w:rsidR="0038378F">
        <w:rPr>
          <w:rFonts w:ascii="Cambria" w:hAnsi="Cambria"/>
          <w:sz w:val="24"/>
          <w:szCs w:val="24"/>
        </w:rPr>
        <w:t>wines</w:t>
      </w:r>
      <w:r w:rsidR="007858DD" w:rsidRPr="00503350">
        <w:rPr>
          <w:rFonts w:ascii="Cambria" w:hAnsi="Cambria"/>
          <w:sz w:val="24"/>
          <w:szCs w:val="24"/>
        </w:rPr>
        <w:t xml:space="preserve">. It analyses the impact they had on the development of </w:t>
      </w:r>
      <w:r w:rsidR="00FF3797">
        <w:rPr>
          <w:rFonts w:ascii="Cambria" w:hAnsi="Cambria"/>
          <w:sz w:val="24"/>
          <w:szCs w:val="24"/>
        </w:rPr>
        <w:t xml:space="preserve">the global </w:t>
      </w:r>
      <w:r w:rsidR="0038378F">
        <w:rPr>
          <w:rFonts w:ascii="Cambria" w:hAnsi="Cambria"/>
          <w:sz w:val="24"/>
          <w:szCs w:val="24"/>
        </w:rPr>
        <w:t>wine</w:t>
      </w:r>
      <w:r w:rsidR="00FF3797">
        <w:rPr>
          <w:rFonts w:ascii="Cambria" w:hAnsi="Cambria"/>
          <w:sz w:val="24"/>
          <w:szCs w:val="24"/>
        </w:rPr>
        <w:t xml:space="preserve"> industry</w:t>
      </w:r>
      <w:r w:rsidR="007858DD" w:rsidRPr="00503350">
        <w:rPr>
          <w:rFonts w:ascii="Cambria" w:hAnsi="Cambria"/>
          <w:sz w:val="24"/>
          <w:szCs w:val="24"/>
        </w:rPr>
        <w:t>, in a period when</w:t>
      </w:r>
      <w:r w:rsidR="009B5B17">
        <w:rPr>
          <w:rFonts w:ascii="Cambria" w:hAnsi="Cambria"/>
          <w:sz w:val="24"/>
          <w:szCs w:val="24"/>
        </w:rPr>
        <w:t xml:space="preserve"> production and trade was quite important in the economies of several of these countries. </w:t>
      </w:r>
      <w:r w:rsidR="00465F03" w:rsidRPr="00AC2C5B">
        <w:rPr>
          <w:rFonts w:ascii="Cambria" w:hAnsi="Cambria"/>
          <w:sz w:val="24"/>
          <w:szCs w:val="24"/>
        </w:rPr>
        <w:t>Following this introduction, s</w:t>
      </w:r>
      <w:r w:rsidR="00F276DA" w:rsidRPr="00AC2C5B">
        <w:rPr>
          <w:rFonts w:ascii="Cambria" w:hAnsi="Cambria"/>
          <w:sz w:val="24"/>
          <w:szCs w:val="24"/>
        </w:rPr>
        <w:t>ection two</w:t>
      </w:r>
      <w:r w:rsidR="00DD64A5" w:rsidRPr="00AC2C5B">
        <w:rPr>
          <w:rFonts w:ascii="Cambria" w:hAnsi="Cambria"/>
          <w:sz w:val="24"/>
          <w:szCs w:val="24"/>
        </w:rPr>
        <w:t xml:space="preserve"> </w:t>
      </w:r>
      <w:r w:rsidR="00465F03" w:rsidRPr="00AC2C5B">
        <w:rPr>
          <w:rFonts w:ascii="Cambria" w:hAnsi="Cambria"/>
          <w:sz w:val="24"/>
          <w:szCs w:val="24"/>
        </w:rPr>
        <w:t>offers an</w:t>
      </w:r>
      <w:r w:rsidR="00C952FC" w:rsidRPr="00AC2C5B">
        <w:rPr>
          <w:rFonts w:ascii="Cambria" w:hAnsi="Cambria"/>
          <w:sz w:val="24"/>
          <w:szCs w:val="24"/>
        </w:rPr>
        <w:t xml:space="preserve"> overview of the evolution of </w:t>
      </w:r>
      <w:r w:rsidR="00137649" w:rsidRPr="00AC2C5B">
        <w:rPr>
          <w:rFonts w:ascii="Cambria" w:hAnsi="Cambria"/>
          <w:sz w:val="24"/>
          <w:szCs w:val="24"/>
        </w:rPr>
        <w:t xml:space="preserve">the </w:t>
      </w:r>
      <w:r w:rsidR="00C952FC" w:rsidRPr="00AC2C5B">
        <w:rPr>
          <w:rFonts w:ascii="Cambria" w:hAnsi="Cambria"/>
          <w:sz w:val="24"/>
          <w:szCs w:val="24"/>
        </w:rPr>
        <w:t>global trade</w:t>
      </w:r>
      <w:r w:rsidR="009D2657" w:rsidRPr="00AC2C5B">
        <w:rPr>
          <w:rFonts w:ascii="Cambria" w:hAnsi="Cambria"/>
          <w:sz w:val="24"/>
          <w:szCs w:val="24"/>
        </w:rPr>
        <w:t xml:space="preserve"> </w:t>
      </w:r>
      <w:r w:rsidR="00137649" w:rsidRPr="00AC2C5B">
        <w:rPr>
          <w:rFonts w:ascii="Cambria" w:hAnsi="Cambria"/>
          <w:sz w:val="24"/>
          <w:szCs w:val="24"/>
        </w:rPr>
        <w:t xml:space="preserve">in </w:t>
      </w:r>
      <w:r w:rsidR="0038378F">
        <w:rPr>
          <w:rFonts w:ascii="Cambria" w:hAnsi="Cambria"/>
          <w:sz w:val="24"/>
          <w:szCs w:val="24"/>
        </w:rPr>
        <w:t>wines</w:t>
      </w:r>
      <w:r w:rsidR="0038378F" w:rsidRPr="0038378F">
        <w:rPr>
          <w:rFonts w:ascii="Cambria" w:hAnsi="Cambria"/>
          <w:sz w:val="24"/>
          <w:szCs w:val="24"/>
        </w:rPr>
        <w:t>.</w:t>
      </w:r>
      <w:r w:rsidR="00137649" w:rsidRPr="00AC2C5B">
        <w:rPr>
          <w:rFonts w:ascii="Cambria" w:hAnsi="Cambria"/>
          <w:sz w:val="24"/>
          <w:szCs w:val="24"/>
        </w:rPr>
        <w:t xml:space="preserve"> Section three</w:t>
      </w:r>
      <w:r w:rsidR="009B5B17">
        <w:rPr>
          <w:rFonts w:ascii="Cambria" w:hAnsi="Cambria"/>
          <w:sz w:val="24"/>
          <w:szCs w:val="24"/>
        </w:rPr>
        <w:t xml:space="preserve"> </w:t>
      </w:r>
      <w:r w:rsidR="009D2657" w:rsidRPr="00AC2C5B">
        <w:rPr>
          <w:rFonts w:ascii="Cambria" w:hAnsi="Cambria"/>
          <w:sz w:val="24"/>
          <w:szCs w:val="24"/>
        </w:rPr>
        <w:t xml:space="preserve">provides evidence of imitation in </w:t>
      </w:r>
      <w:r w:rsidR="0038378F">
        <w:rPr>
          <w:rFonts w:ascii="Cambria" w:hAnsi="Cambria"/>
          <w:sz w:val="24"/>
          <w:szCs w:val="24"/>
        </w:rPr>
        <w:t xml:space="preserve">wines </w:t>
      </w:r>
      <w:r w:rsidR="009D2657" w:rsidRPr="00AC2C5B">
        <w:rPr>
          <w:rFonts w:ascii="Cambria" w:hAnsi="Cambria"/>
          <w:sz w:val="24"/>
          <w:szCs w:val="24"/>
        </w:rPr>
        <w:t>in diffe</w:t>
      </w:r>
      <w:r w:rsidR="00137649" w:rsidRPr="00AC2C5B">
        <w:rPr>
          <w:rFonts w:ascii="Cambria" w:hAnsi="Cambria"/>
          <w:sz w:val="24"/>
          <w:szCs w:val="24"/>
        </w:rPr>
        <w:t>rent parts of the world</w:t>
      </w:r>
      <w:r w:rsidR="009B5B17">
        <w:rPr>
          <w:rFonts w:ascii="Cambria" w:hAnsi="Cambria"/>
          <w:sz w:val="24"/>
          <w:szCs w:val="24"/>
        </w:rPr>
        <w:t xml:space="preserve"> and of the strategies followed by imitators. </w:t>
      </w:r>
      <w:r w:rsidR="009B5B17" w:rsidRPr="00F85223">
        <w:rPr>
          <w:rFonts w:ascii="Cambria" w:hAnsi="Cambria"/>
          <w:color w:val="000000" w:themeColor="text1"/>
          <w:sz w:val="24"/>
          <w:szCs w:val="24"/>
        </w:rPr>
        <w:t xml:space="preserve">Section </w:t>
      </w:r>
      <w:r w:rsidR="00274253">
        <w:rPr>
          <w:rFonts w:ascii="Cambria" w:hAnsi="Cambria"/>
          <w:color w:val="000000" w:themeColor="text1"/>
          <w:sz w:val="24"/>
          <w:szCs w:val="24"/>
        </w:rPr>
        <w:t xml:space="preserve">four </w:t>
      </w:r>
      <w:r w:rsidR="009B5B17" w:rsidRPr="00F85223">
        <w:rPr>
          <w:rFonts w:ascii="Cambria" w:hAnsi="Cambria"/>
          <w:color w:val="000000" w:themeColor="text1"/>
          <w:sz w:val="24"/>
          <w:szCs w:val="24"/>
        </w:rPr>
        <w:t>discusses</w:t>
      </w:r>
      <w:r w:rsidR="00137649" w:rsidRPr="00F85223">
        <w:rPr>
          <w:rFonts w:ascii="Cambria" w:hAnsi="Cambria"/>
          <w:color w:val="000000" w:themeColor="text1"/>
          <w:sz w:val="24"/>
          <w:szCs w:val="24"/>
        </w:rPr>
        <w:t xml:space="preserve"> </w:t>
      </w:r>
      <w:r w:rsidR="00553BDC" w:rsidRPr="00F85223">
        <w:rPr>
          <w:rFonts w:ascii="Cambria" w:hAnsi="Cambria"/>
          <w:color w:val="000000" w:themeColor="text1"/>
          <w:sz w:val="24"/>
          <w:szCs w:val="24"/>
        </w:rPr>
        <w:t>how</w:t>
      </w:r>
      <w:r w:rsidR="00137649" w:rsidRPr="00F85223">
        <w:rPr>
          <w:rFonts w:ascii="Cambria" w:hAnsi="Cambria"/>
          <w:color w:val="000000" w:themeColor="text1"/>
          <w:sz w:val="24"/>
          <w:szCs w:val="24"/>
        </w:rPr>
        <w:t xml:space="preserve"> imitation </w:t>
      </w:r>
      <w:r w:rsidR="009B5B17" w:rsidRPr="00F85223">
        <w:rPr>
          <w:rFonts w:ascii="Cambria" w:hAnsi="Cambria"/>
          <w:color w:val="000000" w:themeColor="text1"/>
          <w:sz w:val="24"/>
          <w:szCs w:val="24"/>
        </w:rPr>
        <w:t xml:space="preserve">and adulteration </w:t>
      </w:r>
      <w:r w:rsidR="00274253">
        <w:rPr>
          <w:rFonts w:ascii="Cambria" w:hAnsi="Cambria"/>
          <w:color w:val="000000" w:themeColor="text1"/>
          <w:sz w:val="24"/>
          <w:szCs w:val="24"/>
        </w:rPr>
        <w:t>of</w:t>
      </w:r>
      <w:r w:rsidR="009B5B17" w:rsidRPr="00F85223">
        <w:rPr>
          <w:rFonts w:ascii="Cambria" w:hAnsi="Cambria"/>
          <w:color w:val="000000" w:themeColor="text1"/>
          <w:sz w:val="24"/>
          <w:szCs w:val="24"/>
        </w:rPr>
        <w:t xml:space="preserve"> </w:t>
      </w:r>
      <w:r w:rsidR="0038378F" w:rsidRPr="00F85223">
        <w:rPr>
          <w:rFonts w:ascii="Cambria" w:hAnsi="Cambria"/>
          <w:color w:val="000000" w:themeColor="text1"/>
          <w:sz w:val="24"/>
          <w:szCs w:val="24"/>
        </w:rPr>
        <w:t>wines</w:t>
      </w:r>
      <w:r w:rsidR="009B5B17" w:rsidRPr="00F85223">
        <w:rPr>
          <w:rFonts w:ascii="Cambria" w:hAnsi="Cambria"/>
          <w:color w:val="000000" w:themeColor="text1"/>
          <w:sz w:val="24"/>
          <w:szCs w:val="24"/>
        </w:rPr>
        <w:t xml:space="preserve"> </w:t>
      </w:r>
      <w:r w:rsidR="00553BDC" w:rsidRPr="00F85223">
        <w:rPr>
          <w:rFonts w:ascii="Cambria" w:hAnsi="Cambria"/>
          <w:color w:val="000000" w:themeColor="text1"/>
          <w:sz w:val="24"/>
          <w:szCs w:val="24"/>
        </w:rPr>
        <w:t xml:space="preserve">had an </w:t>
      </w:r>
      <w:r w:rsidR="009B5B17" w:rsidRPr="00F85223">
        <w:rPr>
          <w:rFonts w:ascii="Cambria" w:hAnsi="Cambria"/>
          <w:color w:val="000000" w:themeColor="text1"/>
          <w:sz w:val="24"/>
          <w:szCs w:val="24"/>
        </w:rPr>
        <w:t>economic</w:t>
      </w:r>
      <w:r w:rsidR="00553BDC" w:rsidRPr="00F85223">
        <w:rPr>
          <w:rFonts w:ascii="Cambria" w:hAnsi="Cambria"/>
          <w:color w:val="000000" w:themeColor="text1"/>
          <w:sz w:val="24"/>
          <w:szCs w:val="24"/>
        </w:rPr>
        <w:t xml:space="preserve">, </w:t>
      </w:r>
      <w:r w:rsidR="009B5B17" w:rsidRPr="00F85223">
        <w:rPr>
          <w:rFonts w:ascii="Cambria" w:hAnsi="Cambria"/>
          <w:color w:val="000000" w:themeColor="text1"/>
          <w:sz w:val="24"/>
          <w:szCs w:val="24"/>
        </w:rPr>
        <w:t xml:space="preserve">political, and also cultural and social </w:t>
      </w:r>
      <w:r w:rsidR="009B5B17" w:rsidRPr="00C62F33">
        <w:rPr>
          <w:rFonts w:ascii="Cambria" w:hAnsi="Cambria"/>
          <w:color w:val="000000" w:themeColor="text1"/>
          <w:sz w:val="24"/>
          <w:szCs w:val="24"/>
        </w:rPr>
        <w:t>impact</w:t>
      </w:r>
      <w:r w:rsidR="00553BDC" w:rsidRPr="00C62F33">
        <w:rPr>
          <w:rFonts w:ascii="Cambria" w:hAnsi="Cambria"/>
          <w:color w:val="000000" w:themeColor="text1"/>
          <w:sz w:val="24"/>
          <w:szCs w:val="24"/>
        </w:rPr>
        <w:t xml:space="preserve"> on society</w:t>
      </w:r>
      <w:r w:rsidR="009B5B17" w:rsidRPr="00F85223">
        <w:rPr>
          <w:rFonts w:ascii="Cambria" w:hAnsi="Cambria"/>
          <w:color w:val="000000" w:themeColor="text1"/>
          <w:sz w:val="24"/>
          <w:szCs w:val="24"/>
        </w:rPr>
        <w:t>.</w:t>
      </w:r>
      <w:r w:rsidR="009D2657" w:rsidRPr="00553BDC">
        <w:rPr>
          <w:rFonts w:ascii="Cambria" w:hAnsi="Cambria"/>
          <w:color w:val="FF0000"/>
          <w:sz w:val="24"/>
          <w:szCs w:val="24"/>
        </w:rPr>
        <w:t xml:space="preserve"> </w:t>
      </w:r>
      <w:r w:rsidR="00137649" w:rsidRPr="00AC2C5B">
        <w:rPr>
          <w:rFonts w:ascii="Cambria" w:hAnsi="Cambria"/>
          <w:sz w:val="24"/>
          <w:szCs w:val="24"/>
        </w:rPr>
        <w:t>Finally</w:t>
      </w:r>
      <w:r w:rsidR="0038378F">
        <w:rPr>
          <w:rFonts w:ascii="Cambria" w:hAnsi="Cambria"/>
          <w:sz w:val="24"/>
          <w:szCs w:val="24"/>
        </w:rPr>
        <w:t>,</w:t>
      </w:r>
      <w:r w:rsidR="00137649" w:rsidRPr="00AC2C5B">
        <w:rPr>
          <w:rFonts w:ascii="Cambria" w:hAnsi="Cambria"/>
          <w:sz w:val="24"/>
          <w:szCs w:val="24"/>
        </w:rPr>
        <w:t xml:space="preserve"> section five</w:t>
      </w:r>
      <w:r w:rsidR="00DD64A5" w:rsidRPr="00AC2C5B">
        <w:rPr>
          <w:rFonts w:ascii="Cambria" w:hAnsi="Cambria"/>
          <w:sz w:val="24"/>
          <w:szCs w:val="24"/>
        </w:rPr>
        <w:t xml:space="preserve"> </w:t>
      </w:r>
      <w:r w:rsidR="002D3371">
        <w:rPr>
          <w:rFonts w:ascii="Cambria" w:hAnsi="Cambria"/>
          <w:sz w:val="24"/>
          <w:szCs w:val="24"/>
        </w:rPr>
        <w:t>presents</w:t>
      </w:r>
      <w:r w:rsidR="002D3371" w:rsidRPr="00AC2C5B">
        <w:rPr>
          <w:rFonts w:ascii="Cambria" w:hAnsi="Cambria"/>
          <w:sz w:val="24"/>
          <w:szCs w:val="24"/>
        </w:rPr>
        <w:t xml:space="preserve"> </w:t>
      </w:r>
      <w:r w:rsidR="00DD64A5" w:rsidRPr="00AC2C5B">
        <w:rPr>
          <w:rFonts w:ascii="Cambria" w:hAnsi="Cambria"/>
          <w:sz w:val="24"/>
          <w:szCs w:val="24"/>
        </w:rPr>
        <w:t xml:space="preserve">some </w:t>
      </w:r>
      <w:r w:rsidR="00DD64A5" w:rsidRPr="00AC2C5B">
        <w:rPr>
          <w:rFonts w:ascii="Cambria" w:hAnsi="Cambria"/>
          <w:sz w:val="24"/>
          <w:szCs w:val="24"/>
        </w:rPr>
        <w:lastRenderedPageBreak/>
        <w:t xml:space="preserve">conclusions highlighting the </w:t>
      </w:r>
      <w:r w:rsidR="009D229B">
        <w:rPr>
          <w:rFonts w:ascii="Cambria" w:hAnsi="Cambria"/>
          <w:sz w:val="24"/>
          <w:szCs w:val="24"/>
        </w:rPr>
        <w:t>hybridity</w:t>
      </w:r>
      <w:r w:rsidR="00DD64A5" w:rsidRPr="00AC2C5B">
        <w:rPr>
          <w:rFonts w:ascii="Cambria" w:hAnsi="Cambria"/>
          <w:sz w:val="24"/>
          <w:szCs w:val="24"/>
        </w:rPr>
        <w:t xml:space="preserve"> of imitation and </w:t>
      </w:r>
      <w:r w:rsidR="00AC2C5B">
        <w:rPr>
          <w:rFonts w:ascii="Cambria" w:hAnsi="Cambria"/>
          <w:sz w:val="24"/>
          <w:szCs w:val="24"/>
        </w:rPr>
        <w:t>adulteration</w:t>
      </w:r>
      <w:r w:rsidR="00DD64A5" w:rsidRPr="00AC2C5B">
        <w:rPr>
          <w:rFonts w:ascii="Cambria" w:hAnsi="Cambria"/>
          <w:sz w:val="24"/>
          <w:szCs w:val="24"/>
        </w:rPr>
        <w:t xml:space="preserve"> </w:t>
      </w:r>
      <w:r w:rsidR="00137649" w:rsidRPr="00AC2C5B">
        <w:rPr>
          <w:rFonts w:ascii="Cambria" w:hAnsi="Cambria"/>
          <w:sz w:val="24"/>
          <w:szCs w:val="24"/>
        </w:rPr>
        <w:t xml:space="preserve">in </w:t>
      </w:r>
      <w:r w:rsidR="00FF3797">
        <w:rPr>
          <w:rFonts w:ascii="Cambria" w:hAnsi="Cambria"/>
          <w:sz w:val="24"/>
          <w:szCs w:val="24"/>
        </w:rPr>
        <w:t xml:space="preserve">terms of its impact on </w:t>
      </w:r>
      <w:r w:rsidR="00137649" w:rsidRPr="00AC2C5B">
        <w:rPr>
          <w:rFonts w:ascii="Cambria" w:hAnsi="Cambria"/>
          <w:sz w:val="24"/>
          <w:szCs w:val="24"/>
        </w:rPr>
        <w:t>economic development</w:t>
      </w:r>
      <w:r w:rsidR="00DD64A5" w:rsidRPr="00AC2C5B">
        <w:rPr>
          <w:rFonts w:ascii="Cambria" w:hAnsi="Cambria"/>
          <w:sz w:val="24"/>
          <w:szCs w:val="24"/>
        </w:rPr>
        <w:t xml:space="preserve">.  </w:t>
      </w:r>
    </w:p>
    <w:p w14:paraId="435CE3A4" w14:textId="4318241C" w:rsidR="00060449" w:rsidRPr="00503350" w:rsidRDefault="00723B75">
      <w:pPr>
        <w:rPr>
          <w:rFonts w:ascii="Cambria" w:hAnsi="Cambria"/>
          <w:b/>
        </w:rPr>
      </w:pPr>
      <w:r>
        <w:rPr>
          <w:rFonts w:ascii="Cambria" w:hAnsi="Cambria"/>
          <w:b/>
        </w:rPr>
        <w:t>2</w:t>
      </w:r>
      <w:r w:rsidR="00060449" w:rsidRPr="00503350">
        <w:rPr>
          <w:rFonts w:ascii="Cambria" w:hAnsi="Cambria"/>
          <w:b/>
        </w:rPr>
        <w:t xml:space="preserve">. </w:t>
      </w:r>
      <w:r w:rsidR="00165390">
        <w:rPr>
          <w:rFonts w:ascii="Cambria" w:hAnsi="Cambria"/>
          <w:b/>
        </w:rPr>
        <w:t xml:space="preserve">Global </w:t>
      </w:r>
      <w:r w:rsidR="00347DA8">
        <w:rPr>
          <w:rFonts w:ascii="Cambria" w:hAnsi="Cambria"/>
          <w:b/>
        </w:rPr>
        <w:t>Trade</w:t>
      </w:r>
      <w:r>
        <w:rPr>
          <w:rFonts w:ascii="Cambria" w:hAnsi="Cambria"/>
          <w:b/>
        </w:rPr>
        <w:t xml:space="preserve"> in</w:t>
      </w:r>
      <w:r w:rsidR="00347DA8">
        <w:rPr>
          <w:rFonts w:ascii="Cambria" w:hAnsi="Cambria"/>
          <w:b/>
        </w:rPr>
        <w:t xml:space="preserve"> </w:t>
      </w:r>
      <w:r w:rsidR="002F2449" w:rsidRPr="0038378F">
        <w:rPr>
          <w:rFonts w:ascii="Cambria" w:hAnsi="Cambria"/>
          <w:b/>
        </w:rPr>
        <w:t>Wines and other</w:t>
      </w:r>
      <w:r w:rsidR="002F2449">
        <w:rPr>
          <w:rFonts w:ascii="Cambria" w:hAnsi="Cambria"/>
          <w:b/>
        </w:rPr>
        <w:t xml:space="preserve"> </w:t>
      </w:r>
      <w:r w:rsidR="001704E2" w:rsidRPr="00503350">
        <w:rPr>
          <w:rFonts w:ascii="Cambria" w:hAnsi="Cambria"/>
          <w:b/>
        </w:rPr>
        <w:t>Alcoholic Beverages</w:t>
      </w:r>
    </w:p>
    <w:p w14:paraId="40AEC532" w14:textId="77777777" w:rsidR="00A16F43" w:rsidRPr="00503350" w:rsidRDefault="00A16F43">
      <w:pPr>
        <w:rPr>
          <w:rFonts w:ascii="Cambria" w:hAnsi="Cambria"/>
          <w:b/>
        </w:rPr>
      </w:pPr>
    </w:p>
    <w:p w14:paraId="7EF9AA40" w14:textId="7BEDA319" w:rsidR="00347DA8" w:rsidRDefault="00F2229D" w:rsidP="004C54AA">
      <w:pPr>
        <w:jc w:val="both"/>
        <w:rPr>
          <w:rFonts w:ascii="Cambria" w:hAnsi="Cambria"/>
        </w:rPr>
      </w:pPr>
      <w:r>
        <w:rPr>
          <w:rFonts w:ascii="Cambria" w:hAnsi="Cambria"/>
        </w:rPr>
        <w:t>T</w:t>
      </w:r>
      <w:r w:rsidR="00740A11" w:rsidRPr="00503350">
        <w:rPr>
          <w:rFonts w:ascii="Cambria" w:hAnsi="Cambria"/>
        </w:rPr>
        <w:t>he first globalisation wave is characterised by an increase in global trade and investment</w:t>
      </w:r>
      <w:r>
        <w:rPr>
          <w:rFonts w:ascii="Cambria" w:hAnsi="Cambria"/>
        </w:rPr>
        <w:t>.</w:t>
      </w:r>
      <w:r w:rsidR="00A33C1B">
        <w:rPr>
          <w:rStyle w:val="FootnoteReference"/>
          <w:rFonts w:ascii="Cambria" w:hAnsi="Cambria"/>
        </w:rPr>
        <w:footnoteReference w:id="13"/>
      </w:r>
      <w:r w:rsidR="00740A11" w:rsidRPr="00503350">
        <w:rPr>
          <w:rFonts w:ascii="Cambria" w:hAnsi="Cambria"/>
        </w:rPr>
        <w:t xml:space="preserve"> </w:t>
      </w:r>
      <w:r>
        <w:rPr>
          <w:rFonts w:ascii="Cambria" w:hAnsi="Cambria"/>
        </w:rPr>
        <w:t>I</w:t>
      </w:r>
      <w:r w:rsidR="00740A11" w:rsidRPr="00503350">
        <w:rPr>
          <w:rFonts w:ascii="Cambria" w:hAnsi="Cambria"/>
        </w:rPr>
        <w:t>n the alcoholic beverages industry</w:t>
      </w:r>
      <w:r>
        <w:rPr>
          <w:rFonts w:ascii="Cambria" w:hAnsi="Cambria"/>
        </w:rPr>
        <w:t xml:space="preserve"> the</w:t>
      </w:r>
      <w:r w:rsidR="00DF20C4" w:rsidRPr="00503350">
        <w:rPr>
          <w:rFonts w:ascii="Cambria" w:hAnsi="Cambria"/>
        </w:rPr>
        <w:t xml:space="preserve"> </w:t>
      </w:r>
      <w:r>
        <w:rPr>
          <w:rFonts w:ascii="Cambria" w:hAnsi="Cambria"/>
        </w:rPr>
        <w:t>pattern</w:t>
      </w:r>
      <w:r w:rsidR="00DF20C4" w:rsidRPr="00503350">
        <w:rPr>
          <w:rFonts w:ascii="Cambria" w:hAnsi="Cambria"/>
        </w:rPr>
        <w:t xml:space="preserve"> </w:t>
      </w:r>
      <w:r w:rsidR="00347DA8">
        <w:rPr>
          <w:rFonts w:ascii="Cambria" w:hAnsi="Cambria"/>
        </w:rPr>
        <w:t>was</w:t>
      </w:r>
      <w:r>
        <w:rPr>
          <w:rFonts w:ascii="Cambria" w:hAnsi="Cambria"/>
        </w:rPr>
        <w:t xml:space="preserve"> reversed. </w:t>
      </w:r>
      <w:r w:rsidR="001D7966">
        <w:rPr>
          <w:rFonts w:ascii="Cambria" w:hAnsi="Cambria"/>
        </w:rPr>
        <w:t>W</w:t>
      </w:r>
      <w:r w:rsidR="00DF20C4" w:rsidRPr="00503350">
        <w:rPr>
          <w:rFonts w:ascii="Cambria" w:hAnsi="Cambria"/>
        </w:rPr>
        <w:t>ith some exceptions</w:t>
      </w:r>
      <w:r w:rsidR="00106B08">
        <w:rPr>
          <w:rFonts w:ascii="Cambria" w:hAnsi="Cambria"/>
        </w:rPr>
        <w:t>,</w:t>
      </w:r>
      <w:r w:rsidR="00723B75">
        <w:rPr>
          <w:rFonts w:ascii="Cambria" w:hAnsi="Cambria"/>
        </w:rPr>
        <w:t xml:space="preserve"> </w:t>
      </w:r>
      <w:r w:rsidR="0099335B">
        <w:rPr>
          <w:rFonts w:ascii="Cambria" w:hAnsi="Cambria"/>
        </w:rPr>
        <w:t>such as</w:t>
      </w:r>
      <w:r>
        <w:rPr>
          <w:rFonts w:ascii="Cambria" w:hAnsi="Cambria"/>
        </w:rPr>
        <w:t xml:space="preserve"> </w:t>
      </w:r>
      <w:r w:rsidR="00106B08">
        <w:rPr>
          <w:rFonts w:ascii="Cambria" w:hAnsi="Cambria"/>
        </w:rPr>
        <w:t>c</w:t>
      </w:r>
      <w:r w:rsidR="0099335B">
        <w:rPr>
          <w:rFonts w:ascii="Cambria" w:hAnsi="Cambria"/>
        </w:rPr>
        <w:t>ognac</w:t>
      </w:r>
      <w:r w:rsidR="00106B08">
        <w:rPr>
          <w:rFonts w:ascii="Cambria" w:hAnsi="Cambria"/>
        </w:rPr>
        <w:t>,</w:t>
      </w:r>
      <w:r w:rsidR="0099335B">
        <w:rPr>
          <w:rFonts w:ascii="Cambria" w:hAnsi="Cambria"/>
        </w:rPr>
        <w:t xml:space="preserve"> </w:t>
      </w:r>
      <w:r w:rsidR="00106B08">
        <w:rPr>
          <w:rFonts w:ascii="Cambria" w:hAnsi="Cambria"/>
        </w:rPr>
        <w:t>s</w:t>
      </w:r>
      <w:r w:rsidR="00723B75">
        <w:rPr>
          <w:rFonts w:ascii="Cambria" w:hAnsi="Cambria"/>
        </w:rPr>
        <w:t>cotch whisky</w:t>
      </w:r>
      <w:r w:rsidR="00106B08">
        <w:rPr>
          <w:rFonts w:ascii="Cambria" w:hAnsi="Cambria"/>
        </w:rPr>
        <w:t>, gin and some beer brands</w:t>
      </w:r>
      <w:r w:rsidR="00DF20C4" w:rsidRPr="00503350">
        <w:rPr>
          <w:rFonts w:ascii="Cambria" w:hAnsi="Cambria"/>
        </w:rPr>
        <w:t>,</w:t>
      </w:r>
      <w:r w:rsidR="00BE03CE">
        <w:rPr>
          <w:rFonts w:ascii="Cambria" w:hAnsi="Cambria"/>
        </w:rPr>
        <w:t xml:space="preserve"> </w:t>
      </w:r>
      <w:r w:rsidR="001D7966">
        <w:rPr>
          <w:rFonts w:ascii="Cambria" w:hAnsi="Cambria"/>
        </w:rPr>
        <w:t xml:space="preserve">which were already traded globally in the nineteenth century, most spirits and beer were </w:t>
      </w:r>
      <w:r w:rsidR="00DF20C4" w:rsidRPr="00503350">
        <w:rPr>
          <w:rFonts w:ascii="Cambria" w:hAnsi="Cambria"/>
        </w:rPr>
        <w:t>still very much</w:t>
      </w:r>
      <w:r w:rsidR="009A652A" w:rsidRPr="00503350">
        <w:rPr>
          <w:rFonts w:ascii="Cambria" w:hAnsi="Cambria"/>
        </w:rPr>
        <w:t xml:space="preserve"> locally produced and consume</w:t>
      </w:r>
      <w:r w:rsidR="0099335B">
        <w:rPr>
          <w:rFonts w:ascii="Cambria" w:hAnsi="Cambria"/>
        </w:rPr>
        <w:t>d</w:t>
      </w:r>
      <w:r w:rsidR="009A652A" w:rsidRPr="00503350">
        <w:rPr>
          <w:rFonts w:ascii="Cambria" w:hAnsi="Cambria"/>
        </w:rPr>
        <w:t xml:space="preserve"> beverage</w:t>
      </w:r>
      <w:r w:rsidR="00DF20C4" w:rsidRPr="00503350">
        <w:rPr>
          <w:rFonts w:ascii="Cambria" w:hAnsi="Cambria"/>
        </w:rPr>
        <w:t>s</w:t>
      </w:r>
      <w:r w:rsidR="00DF20C4" w:rsidRPr="004C54AA">
        <w:rPr>
          <w:rFonts w:ascii="Cambria" w:hAnsi="Cambria"/>
        </w:rPr>
        <w:t>.</w:t>
      </w:r>
      <w:r w:rsidR="004C54AA" w:rsidRPr="004C54AA">
        <w:rPr>
          <w:rStyle w:val="FootnoteReference"/>
          <w:rFonts w:ascii="Cambria" w:hAnsi="Cambria"/>
        </w:rPr>
        <w:footnoteReference w:id="14"/>
      </w:r>
      <w:r w:rsidR="00BE03CE">
        <w:rPr>
          <w:rFonts w:ascii="Cambria" w:hAnsi="Cambria"/>
        </w:rPr>
        <w:t xml:space="preserve"> In contrast</w:t>
      </w:r>
      <w:r w:rsidR="009A652A" w:rsidRPr="00503350">
        <w:rPr>
          <w:rFonts w:ascii="Cambria" w:hAnsi="Cambria"/>
        </w:rPr>
        <w:t xml:space="preserve"> wine</w:t>
      </w:r>
      <w:r w:rsidR="004C54AA">
        <w:rPr>
          <w:rFonts w:ascii="Cambria" w:hAnsi="Cambria"/>
        </w:rPr>
        <w:t>,</w:t>
      </w:r>
      <w:r w:rsidR="009A652A" w:rsidRPr="00503350">
        <w:rPr>
          <w:rFonts w:ascii="Cambria" w:hAnsi="Cambria"/>
        </w:rPr>
        <w:t xml:space="preserve"> which had tradi</w:t>
      </w:r>
      <w:r w:rsidR="00DF20C4" w:rsidRPr="00503350">
        <w:rPr>
          <w:rFonts w:ascii="Cambria" w:hAnsi="Cambria"/>
        </w:rPr>
        <w:t>tionally</w:t>
      </w:r>
      <w:r w:rsidR="00B334DC">
        <w:rPr>
          <w:rFonts w:ascii="Cambria" w:hAnsi="Cambria"/>
        </w:rPr>
        <w:t xml:space="preserve"> been</w:t>
      </w:r>
      <w:r w:rsidR="00723B75">
        <w:rPr>
          <w:rFonts w:ascii="Cambria" w:hAnsi="Cambria"/>
        </w:rPr>
        <w:t xml:space="preserve"> globally traded</w:t>
      </w:r>
      <w:r w:rsidR="00DF20C4" w:rsidRPr="00503350">
        <w:rPr>
          <w:rFonts w:ascii="Cambria" w:hAnsi="Cambria"/>
        </w:rPr>
        <w:t xml:space="preserve"> as a </w:t>
      </w:r>
      <w:r w:rsidR="009A652A" w:rsidRPr="00503350">
        <w:rPr>
          <w:rFonts w:ascii="Cambria" w:hAnsi="Cambria"/>
        </w:rPr>
        <w:t xml:space="preserve">commodity, suffered significant fluctuations </w:t>
      </w:r>
      <w:r w:rsidR="001D7966">
        <w:rPr>
          <w:rFonts w:ascii="Cambria" w:hAnsi="Cambria"/>
        </w:rPr>
        <w:t xml:space="preserve">during this period, </w:t>
      </w:r>
      <w:r w:rsidR="009A652A" w:rsidRPr="00503350">
        <w:rPr>
          <w:rFonts w:ascii="Cambria" w:hAnsi="Cambria"/>
        </w:rPr>
        <w:t xml:space="preserve">associated with </w:t>
      </w:r>
      <w:r w:rsidR="00DF20C4" w:rsidRPr="00503350">
        <w:rPr>
          <w:rFonts w:ascii="Cambria" w:hAnsi="Cambria"/>
        </w:rPr>
        <w:t>a multitude of factors</w:t>
      </w:r>
      <w:r w:rsidR="001D7966">
        <w:rPr>
          <w:rFonts w:ascii="Cambria" w:hAnsi="Cambria"/>
        </w:rPr>
        <w:t>,</w:t>
      </w:r>
      <w:r w:rsidR="00B432E8">
        <w:rPr>
          <w:rFonts w:ascii="Cambria" w:hAnsi="Cambria"/>
        </w:rPr>
        <w:t xml:space="preserve"> which </w:t>
      </w:r>
      <w:r w:rsidR="00723B75">
        <w:rPr>
          <w:rFonts w:ascii="Cambria" w:hAnsi="Cambria"/>
        </w:rPr>
        <w:t>radical</w:t>
      </w:r>
      <w:r w:rsidR="00B432E8">
        <w:rPr>
          <w:rFonts w:ascii="Cambria" w:hAnsi="Cambria"/>
        </w:rPr>
        <w:t>ly</w:t>
      </w:r>
      <w:r w:rsidR="00723B75">
        <w:rPr>
          <w:rFonts w:ascii="Cambria" w:hAnsi="Cambria"/>
        </w:rPr>
        <w:t xml:space="preserve"> </w:t>
      </w:r>
      <w:r w:rsidR="00B432E8">
        <w:rPr>
          <w:rFonts w:ascii="Cambria" w:hAnsi="Cambria"/>
        </w:rPr>
        <w:t>changed</w:t>
      </w:r>
      <w:r w:rsidR="00347DA8">
        <w:rPr>
          <w:rFonts w:ascii="Cambria" w:hAnsi="Cambria"/>
        </w:rPr>
        <w:t xml:space="preserve"> </w:t>
      </w:r>
      <w:r w:rsidR="00B432E8">
        <w:rPr>
          <w:rFonts w:ascii="Cambria" w:hAnsi="Cambria"/>
        </w:rPr>
        <w:t>its</w:t>
      </w:r>
      <w:r w:rsidR="00347DA8">
        <w:rPr>
          <w:rFonts w:ascii="Cambria" w:hAnsi="Cambria"/>
        </w:rPr>
        <w:t xml:space="preserve"> geography of production and trade</w:t>
      </w:r>
      <w:r w:rsidR="00347DA8" w:rsidRPr="00503350">
        <w:rPr>
          <w:rFonts w:ascii="Cambria" w:hAnsi="Cambria"/>
        </w:rPr>
        <w:t>.</w:t>
      </w:r>
      <w:r w:rsidR="000B046A">
        <w:rPr>
          <w:rStyle w:val="FootnoteReference"/>
          <w:rFonts w:ascii="Cambria" w:hAnsi="Cambria"/>
        </w:rPr>
        <w:footnoteReference w:id="15"/>
      </w:r>
      <w:r w:rsidR="00347DA8" w:rsidRPr="00503350">
        <w:rPr>
          <w:rFonts w:ascii="Cambria" w:hAnsi="Cambria"/>
        </w:rPr>
        <w:t xml:space="preserve"> </w:t>
      </w:r>
      <w:r w:rsidR="00B432E8">
        <w:rPr>
          <w:rFonts w:ascii="Cambria" w:hAnsi="Cambria"/>
        </w:rPr>
        <w:t>Various</w:t>
      </w:r>
      <w:r w:rsidR="00BF43C1">
        <w:rPr>
          <w:rFonts w:ascii="Cambria" w:hAnsi="Cambria"/>
        </w:rPr>
        <w:t xml:space="preserve"> </w:t>
      </w:r>
      <w:r w:rsidR="00347DA8" w:rsidRPr="00503350">
        <w:rPr>
          <w:rFonts w:ascii="Cambria" w:hAnsi="Cambria"/>
        </w:rPr>
        <w:t>diseases</w:t>
      </w:r>
      <w:r w:rsidR="00B432E8">
        <w:rPr>
          <w:rFonts w:ascii="Cambria" w:hAnsi="Cambria"/>
        </w:rPr>
        <w:t xml:space="preserve"> - p</w:t>
      </w:r>
      <w:r w:rsidR="00347DA8">
        <w:rPr>
          <w:rFonts w:ascii="Cambria" w:hAnsi="Cambria"/>
        </w:rPr>
        <w:t>hylloxera, oilidium, and mildew</w:t>
      </w:r>
      <w:r w:rsidR="002D3371">
        <w:rPr>
          <w:rFonts w:ascii="Cambria" w:hAnsi="Cambria"/>
        </w:rPr>
        <w:t xml:space="preserve"> -</w:t>
      </w:r>
      <w:r w:rsidR="00347DA8" w:rsidRPr="00503350">
        <w:rPr>
          <w:rFonts w:ascii="Cambria" w:hAnsi="Cambria"/>
        </w:rPr>
        <w:t xml:space="preserve"> affected </w:t>
      </w:r>
      <w:r w:rsidR="00347DA8">
        <w:rPr>
          <w:rFonts w:ascii="Cambria" w:hAnsi="Cambria"/>
        </w:rPr>
        <w:t xml:space="preserve">all </w:t>
      </w:r>
      <w:r w:rsidR="00347DA8" w:rsidRPr="00503350">
        <w:rPr>
          <w:rFonts w:ascii="Cambria" w:hAnsi="Cambria"/>
        </w:rPr>
        <w:t xml:space="preserve">the vineyards </w:t>
      </w:r>
      <w:r w:rsidR="00347DA8">
        <w:rPr>
          <w:rFonts w:ascii="Cambria" w:hAnsi="Cambria"/>
        </w:rPr>
        <w:t xml:space="preserve">in Europe from the 1850s, </w:t>
      </w:r>
      <w:r w:rsidR="00347DA8" w:rsidRPr="00503350">
        <w:rPr>
          <w:rFonts w:ascii="Cambria" w:hAnsi="Cambria"/>
        </w:rPr>
        <w:t>and that led to a major drop in production</w:t>
      </w:r>
      <w:r w:rsidR="00347DA8">
        <w:rPr>
          <w:rFonts w:ascii="Cambria" w:hAnsi="Cambria"/>
        </w:rPr>
        <w:t xml:space="preserve"> across </w:t>
      </w:r>
      <w:r w:rsidR="00B432E8">
        <w:rPr>
          <w:rFonts w:ascii="Cambria" w:hAnsi="Cambria"/>
        </w:rPr>
        <w:t>southern European countries</w:t>
      </w:r>
      <w:r w:rsidR="008D1019">
        <w:rPr>
          <w:rFonts w:ascii="Cambria" w:hAnsi="Cambria"/>
        </w:rPr>
        <w:t xml:space="preserve"> (i.e. </w:t>
      </w:r>
      <w:r w:rsidR="00B432E8">
        <w:rPr>
          <w:rFonts w:ascii="Cambria" w:hAnsi="Cambria"/>
        </w:rPr>
        <w:t>France, Spain and Portugal</w:t>
      </w:r>
      <w:r w:rsidR="008D1019">
        <w:rPr>
          <w:rFonts w:ascii="Cambria" w:hAnsi="Cambria"/>
        </w:rPr>
        <w:t>)</w:t>
      </w:r>
      <w:r w:rsidR="00347DA8" w:rsidRPr="00503350">
        <w:rPr>
          <w:rFonts w:ascii="Cambria" w:hAnsi="Cambria"/>
        </w:rPr>
        <w:t xml:space="preserve">. </w:t>
      </w:r>
      <w:r w:rsidR="0099335B">
        <w:rPr>
          <w:rFonts w:ascii="Cambria" w:hAnsi="Cambria"/>
        </w:rPr>
        <w:t xml:space="preserve">As a result, these countries </w:t>
      </w:r>
      <w:r w:rsidR="00347DA8" w:rsidRPr="00503350">
        <w:rPr>
          <w:rFonts w:ascii="Cambria" w:hAnsi="Cambria"/>
        </w:rPr>
        <w:t xml:space="preserve">started to </w:t>
      </w:r>
      <w:r w:rsidR="0099335B">
        <w:rPr>
          <w:rFonts w:ascii="Cambria" w:hAnsi="Cambria"/>
        </w:rPr>
        <w:t xml:space="preserve">produce and </w:t>
      </w:r>
      <w:r w:rsidR="00632F43">
        <w:rPr>
          <w:rFonts w:ascii="Cambria" w:hAnsi="Cambria"/>
        </w:rPr>
        <w:t xml:space="preserve">trade </w:t>
      </w:r>
      <w:r w:rsidR="0099335B">
        <w:rPr>
          <w:rFonts w:ascii="Cambria" w:hAnsi="Cambria"/>
        </w:rPr>
        <w:t>imitations and adultered wines and</w:t>
      </w:r>
      <w:r w:rsidR="00347DA8" w:rsidRPr="00503350">
        <w:rPr>
          <w:rFonts w:ascii="Cambria" w:hAnsi="Cambria"/>
        </w:rPr>
        <w:t xml:space="preserve"> to substitute the lack of local production, while simultaneously trying to replant the regions affected. </w:t>
      </w:r>
    </w:p>
    <w:p w14:paraId="04D5E306" w14:textId="4E172570" w:rsidR="008D5377" w:rsidRDefault="008D5377" w:rsidP="004C54AA">
      <w:pPr>
        <w:jc w:val="both"/>
        <w:rPr>
          <w:rFonts w:ascii="Cambria" w:hAnsi="Cambria"/>
        </w:rPr>
      </w:pPr>
    </w:p>
    <w:p w14:paraId="72C885F1" w14:textId="2095A919" w:rsidR="00347DA8" w:rsidRPr="009D5DA0" w:rsidRDefault="00632F43" w:rsidP="00C62F33">
      <w:pPr>
        <w:jc w:val="both"/>
        <w:rPr>
          <w:rFonts w:ascii="Times New Roman" w:eastAsia="Times New Roman" w:hAnsi="Times New Roman" w:cs="Times New Roman"/>
          <w:lang w:val="en-US"/>
        </w:rPr>
      </w:pPr>
      <w:r>
        <w:rPr>
          <w:rFonts w:ascii="Cambria" w:hAnsi="Cambria"/>
        </w:rPr>
        <w:t xml:space="preserve">During this </w:t>
      </w:r>
      <w:r w:rsidR="00347DA8" w:rsidRPr="00503350">
        <w:rPr>
          <w:rFonts w:ascii="Cambria" w:hAnsi="Cambria"/>
        </w:rPr>
        <w:t xml:space="preserve">period most of the exports of wine were in barrel, </w:t>
      </w:r>
      <w:r>
        <w:rPr>
          <w:rFonts w:ascii="Cambria" w:hAnsi="Cambria"/>
        </w:rPr>
        <w:t>and that</w:t>
      </w:r>
      <w:r w:rsidR="008D5377">
        <w:rPr>
          <w:rFonts w:ascii="Cambria" w:hAnsi="Cambria"/>
        </w:rPr>
        <w:t xml:space="preserve"> facilitated the carrying out of </w:t>
      </w:r>
      <w:r w:rsidR="00347DA8" w:rsidRPr="00503350">
        <w:rPr>
          <w:rFonts w:ascii="Cambria" w:hAnsi="Cambria"/>
        </w:rPr>
        <w:t xml:space="preserve">adulteration </w:t>
      </w:r>
      <w:r w:rsidR="008D5377">
        <w:rPr>
          <w:rFonts w:ascii="Cambria" w:hAnsi="Cambria"/>
        </w:rPr>
        <w:t>practices in</w:t>
      </w:r>
      <w:r w:rsidR="00347DA8" w:rsidRPr="00503350">
        <w:rPr>
          <w:rFonts w:ascii="Cambria" w:hAnsi="Cambria"/>
        </w:rPr>
        <w:t xml:space="preserve"> key markets by less scrupulous distributors</w:t>
      </w:r>
      <w:r w:rsidR="00BF43C1">
        <w:rPr>
          <w:rFonts w:ascii="Cambria" w:hAnsi="Cambria"/>
        </w:rPr>
        <w:t xml:space="preserve"> and retailers</w:t>
      </w:r>
      <w:r w:rsidR="00347DA8" w:rsidRPr="00503350">
        <w:rPr>
          <w:rFonts w:ascii="Cambria" w:hAnsi="Cambria"/>
        </w:rPr>
        <w:t xml:space="preserve">. </w:t>
      </w:r>
      <w:r w:rsidR="00347DA8">
        <w:rPr>
          <w:rFonts w:ascii="Cambria" w:hAnsi="Cambria"/>
        </w:rPr>
        <w:t>W</w:t>
      </w:r>
      <w:r w:rsidR="00347DA8" w:rsidRPr="00503350">
        <w:rPr>
          <w:rFonts w:ascii="Cambria" w:hAnsi="Cambria"/>
        </w:rPr>
        <w:t>ines, to which chemicals, water, alcohol, sugar,</w:t>
      </w:r>
      <w:r w:rsidR="00347DA8">
        <w:rPr>
          <w:rFonts w:ascii="Cambria" w:hAnsi="Cambria"/>
        </w:rPr>
        <w:t xml:space="preserve"> among </w:t>
      </w:r>
      <w:r w:rsidR="00347DA8" w:rsidRPr="00503350">
        <w:rPr>
          <w:rFonts w:ascii="Cambria" w:hAnsi="Cambria"/>
        </w:rPr>
        <w:t xml:space="preserve">other substances </w:t>
      </w:r>
      <w:r w:rsidR="00347DA8">
        <w:rPr>
          <w:rFonts w:ascii="Cambria" w:hAnsi="Cambria"/>
        </w:rPr>
        <w:t>were</w:t>
      </w:r>
      <w:r w:rsidR="00347DA8" w:rsidRPr="00503350">
        <w:rPr>
          <w:rFonts w:ascii="Cambria" w:hAnsi="Cambria"/>
        </w:rPr>
        <w:t xml:space="preserve"> added, </w:t>
      </w:r>
      <w:r w:rsidR="00BF43C1">
        <w:rPr>
          <w:rFonts w:ascii="Cambria" w:hAnsi="Cambria"/>
        </w:rPr>
        <w:t>tended to</w:t>
      </w:r>
      <w:r w:rsidR="00347DA8" w:rsidRPr="00503350">
        <w:rPr>
          <w:rFonts w:ascii="Cambria" w:hAnsi="Cambria"/>
        </w:rPr>
        <w:t xml:space="preserve"> </w:t>
      </w:r>
      <w:r>
        <w:rPr>
          <w:rFonts w:ascii="Cambria" w:hAnsi="Cambria"/>
        </w:rPr>
        <w:t xml:space="preserve">be </w:t>
      </w:r>
      <w:r w:rsidR="00347DA8" w:rsidRPr="00503350">
        <w:rPr>
          <w:rFonts w:ascii="Cambria" w:hAnsi="Cambria"/>
        </w:rPr>
        <w:t xml:space="preserve">sold cheaply. </w:t>
      </w:r>
      <w:r w:rsidR="00BF43C1">
        <w:rPr>
          <w:rFonts w:ascii="Cambria" w:hAnsi="Cambria"/>
        </w:rPr>
        <w:t>The</w:t>
      </w:r>
      <w:r>
        <w:rPr>
          <w:rFonts w:ascii="Cambria" w:hAnsi="Cambria"/>
        </w:rPr>
        <w:t>y</w:t>
      </w:r>
      <w:r w:rsidR="00BF43C1">
        <w:rPr>
          <w:rFonts w:ascii="Cambria" w:hAnsi="Cambria"/>
        </w:rPr>
        <w:t xml:space="preserve"> </w:t>
      </w:r>
      <w:r>
        <w:rPr>
          <w:rFonts w:ascii="Cambria" w:hAnsi="Cambria"/>
        </w:rPr>
        <w:t xml:space="preserve">were being produced in </w:t>
      </w:r>
      <w:r w:rsidR="00347DA8" w:rsidRPr="00503350">
        <w:rPr>
          <w:rFonts w:ascii="Cambria" w:hAnsi="Cambria"/>
        </w:rPr>
        <w:t xml:space="preserve">different regions, </w:t>
      </w:r>
      <w:r w:rsidR="000E4289">
        <w:rPr>
          <w:rFonts w:ascii="Cambria" w:hAnsi="Cambria"/>
        </w:rPr>
        <w:t xml:space="preserve">including </w:t>
      </w:r>
      <w:r w:rsidR="00B432E8">
        <w:rPr>
          <w:rFonts w:ascii="Cambria" w:hAnsi="Cambria"/>
        </w:rPr>
        <w:t>traditionally</w:t>
      </w:r>
      <w:r w:rsidR="000E4289">
        <w:rPr>
          <w:rFonts w:ascii="Cambria" w:hAnsi="Cambria"/>
        </w:rPr>
        <w:t xml:space="preserve"> wine producing </w:t>
      </w:r>
      <w:r>
        <w:rPr>
          <w:rFonts w:ascii="Cambria" w:hAnsi="Cambria"/>
        </w:rPr>
        <w:t>regions</w:t>
      </w:r>
      <w:r w:rsidR="000E4289">
        <w:rPr>
          <w:rFonts w:ascii="Cambria" w:hAnsi="Cambria"/>
        </w:rPr>
        <w:t>,</w:t>
      </w:r>
      <w:r w:rsidR="00BF43C1">
        <w:rPr>
          <w:rFonts w:ascii="Cambria" w:hAnsi="Cambria"/>
        </w:rPr>
        <w:t xml:space="preserve"> </w:t>
      </w:r>
      <w:r w:rsidR="00347DA8" w:rsidRPr="00503350">
        <w:rPr>
          <w:rFonts w:ascii="Cambria" w:hAnsi="Cambria"/>
        </w:rPr>
        <w:t xml:space="preserve">and often used </w:t>
      </w:r>
      <w:r w:rsidR="00347DA8">
        <w:rPr>
          <w:rFonts w:ascii="Cambria" w:hAnsi="Cambria"/>
        </w:rPr>
        <w:t xml:space="preserve">fake </w:t>
      </w:r>
      <w:r w:rsidR="00347DA8" w:rsidRPr="00503350">
        <w:rPr>
          <w:rFonts w:ascii="Cambria" w:hAnsi="Cambria"/>
        </w:rPr>
        <w:t xml:space="preserve">denominations of origin </w:t>
      </w:r>
      <w:r w:rsidR="000E4289">
        <w:rPr>
          <w:rFonts w:ascii="Cambria" w:hAnsi="Cambria"/>
        </w:rPr>
        <w:t xml:space="preserve">to associate the beverages </w:t>
      </w:r>
      <w:r w:rsidR="00347DA8" w:rsidRPr="00503350">
        <w:rPr>
          <w:rFonts w:ascii="Cambria" w:hAnsi="Cambria"/>
        </w:rPr>
        <w:t xml:space="preserve">with </w:t>
      </w:r>
      <w:r>
        <w:rPr>
          <w:rFonts w:ascii="Cambria" w:hAnsi="Cambria"/>
        </w:rPr>
        <w:t>popular regions of</w:t>
      </w:r>
      <w:r w:rsidR="00347DA8" w:rsidRPr="00503350">
        <w:rPr>
          <w:rFonts w:ascii="Cambria" w:hAnsi="Cambria"/>
        </w:rPr>
        <w:t xml:space="preserve"> established reputation.</w:t>
      </w:r>
      <w:r w:rsidR="00471341">
        <w:rPr>
          <w:rStyle w:val="FootnoteReference"/>
          <w:rFonts w:ascii="Cambria" w:hAnsi="Cambria"/>
        </w:rPr>
        <w:footnoteReference w:id="16"/>
      </w:r>
      <w:r w:rsidR="00347DA8" w:rsidRPr="00503350">
        <w:rPr>
          <w:rFonts w:ascii="Cambria" w:hAnsi="Cambria"/>
        </w:rPr>
        <w:t xml:space="preserve"> </w:t>
      </w:r>
      <w:r w:rsidR="00E54E87">
        <w:rPr>
          <w:rFonts w:ascii="Cambria" w:hAnsi="Cambria"/>
        </w:rPr>
        <w:t xml:space="preserve">While fraud had always been present in most food and beverage markets, its nature changed significantly </w:t>
      </w:r>
      <w:r>
        <w:rPr>
          <w:rFonts w:ascii="Cambria" w:hAnsi="Cambria"/>
        </w:rPr>
        <w:t>during this period</w:t>
      </w:r>
      <w:r w:rsidR="00E54E87">
        <w:rPr>
          <w:rFonts w:ascii="Cambria" w:hAnsi="Cambria"/>
        </w:rPr>
        <w:t xml:space="preserve">. </w:t>
      </w:r>
      <w:r w:rsidR="00F34D6E">
        <w:rPr>
          <w:rFonts w:ascii="Cambria" w:hAnsi="Cambria"/>
        </w:rPr>
        <w:t xml:space="preserve">This was mainly because of the growing physical separation between producers and consumers, and the development of new preservatives that allowed manufacturers to mask food deterioration and lower costs, often making food adulteration imperceptible to consumers. </w:t>
      </w:r>
      <w:r w:rsidR="00E54E87">
        <w:rPr>
          <w:rFonts w:ascii="Cambria" w:hAnsi="Cambria"/>
        </w:rPr>
        <w:t>In markets such as Bri</w:t>
      </w:r>
      <w:r w:rsidR="00525A91">
        <w:rPr>
          <w:rFonts w:ascii="Cambria" w:hAnsi="Cambria"/>
        </w:rPr>
        <w:t>t</w:t>
      </w:r>
      <w:r>
        <w:rPr>
          <w:rFonts w:ascii="Cambria" w:hAnsi="Cambria"/>
        </w:rPr>
        <w:t>ain</w:t>
      </w:r>
      <w:r w:rsidR="00E54E87">
        <w:rPr>
          <w:rFonts w:ascii="Cambria" w:hAnsi="Cambria"/>
        </w:rPr>
        <w:t xml:space="preserve"> </w:t>
      </w:r>
      <w:r w:rsidR="003C5485">
        <w:rPr>
          <w:rFonts w:ascii="Cambria" w:hAnsi="Cambria"/>
        </w:rPr>
        <w:t xml:space="preserve">it was legal to sell “British claret”, “Hamburg sherry”, or “Spanish port”. This phenomenon confused consumers and created a lack of trust </w:t>
      </w:r>
      <w:r>
        <w:rPr>
          <w:rFonts w:ascii="Cambria" w:hAnsi="Cambria"/>
        </w:rPr>
        <w:t>by consumers.</w:t>
      </w:r>
      <w:r w:rsidR="00525A91" w:rsidRPr="00525A91">
        <w:rPr>
          <w:rStyle w:val="FootnoteReference"/>
          <w:rFonts w:ascii="Cambria" w:hAnsi="Cambria"/>
        </w:rPr>
        <w:t xml:space="preserve"> </w:t>
      </w:r>
      <w:r w:rsidR="00525A91">
        <w:rPr>
          <w:rStyle w:val="FootnoteReference"/>
          <w:rFonts w:ascii="Cambria" w:hAnsi="Cambria"/>
        </w:rPr>
        <w:footnoteReference w:id="17"/>
      </w:r>
      <w:r>
        <w:rPr>
          <w:rFonts w:ascii="Cambria" w:hAnsi="Cambria"/>
        </w:rPr>
        <w:t xml:space="preserve"> Retailers </w:t>
      </w:r>
      <w:r w:rsidR="009E25F4">
        <w:rPr>
          <w:rFonts w:ascii="Cambria" w:hAnsi="Cambria"/>
        </w:rPr>
        <w:t>attempted</w:t>
      </w:r>
      <w:r w:rsidR="008D1019" w:rsidRPr="008D1019">
        <w:rPr>
          <w:rFonts w:ascii="Arial" w:hAnsi="Arial" w:cs="Arial"/>
          <w:b/>
          <w:bCs/>
          <w:i/>
          <w:iCs/>
          <w:color w:val="6A6A6A"/>
        </w:rPr>
        <w:t xml:space="preserve"> </w:t>
      </w:r>
      <w:r>
        <w:rPr>
          <w:rFonts w:ascii="Cambria" w:hAnsi="Cambria"/>
        </w:rPr>
        <w:t xml:space="preserve">to impose their own brands to consumers with no success, </w:t>
      </w:r>
      <w:r w:rsidRPr="008D1019">
        <w:rPr>
          <w:rFonts w:ascii="Cambria" w:hAnsi="Cambria"/>
        </w:rPr>
        <w:t xml:space="preserve">as the </w:t>
      </w:r>
      <w:r w:rsidRPr="008D1019">
        <w:rPr>
          <w:rFonts w:ascii="Cambria" w:hAnsi="Cambria"/>
        </w:rPr>
        <w:lastRenderedPageBreak/>
        <w:t>quality of wines varied, and wines were often adulterated.</w:t>
      </w:r>
      <w:r w:rsidRPr="008D1019">
        <w:rPr>
          <w:rStyle w:val="FootnoteReference"/>
          <w:rFonts w:ascii="Cambria" w:hAnsi="Cambria"/>
        </w:rPr>
        <w:footnoteReference w:id="18"/>
      </w:r>
      <w:r w:rsidRPr="008D1019">
        <w:rPr>
          <w:rFonts w:ascii="Cambria" w:hAnsi="Cambria"/>
        </w:rPr>
        <w:t xml:space="preserve"> </w:t>
      </w:r>
      <w:r w:rsidR="00D85FBE" w:rsidRPr="008D1019">
        <w:rPr>
          <w:rFonts w:ascii="Cambria" w:hAnsi="Cambria"/>
        </w:rPr>
        <w:t>It</w:t>
      </w:r>
      <w:r w:rsidR="003C5485" w:rsidRPr="008D1019">
        <w:rPr>
          <w:rFonts w:ascii="Cambria" w:hAnsi="Cambria"/>
        </w:rPr>
        <w:t xml:space="preserve"> also</w:t>
      </w:r>
      <w:r w:rsidR="003C5485">
        <w:rPr>
          <w:rFonts w:ascii="Cambria" w:hAnsi="Cambria"/>
        </w:rPr>
        <w:t xml:space="preserve"> threatened the sales of </w:t>
      </w:r>
      <w:r>
        <w:rPr>
          <w:rFonts w:ascii="Cambria" w:hAnsi="Cambria"/>
        </w:rPr>
        <w:t xml:space="preserve">innovator </w:t>
      </w:r>
      <w:r w:rsidR="003C5485">
        <w:rPr>
          <w:rFonts w:ascii="Cambria" w:hAnsi="Cambria"/>
        </w:rPr>
        <w:t>firms</w:t>
      </w:r>
      <w:r w:rsidR="00452CDC">
        <w:rPr>
          <w:rFonts w:ascii="Cambria" w:hAnsi="Cambria"/>
        </w:rPr>
        <w:t>,</w:t>
      </w:r>
      <w:r w:rsidR="003C5485">
        <w:rPr>
          <w:rFonts w:ascii="Cambria" w:hAnsi="Cambria"/>
        </w:rPr>
        <w:t xml:space="preserve"> owners of strong brands such as Mo</w:t>
      </w:r>
      <w:r w:rsidR="00452CDC">
        <w:rPr>
          <w:rFonts w:ascii="Cambria" w:hAnsi="Cambria"/>
        </w:rPr>
        <w:t>ë</w:t>
      </w:r>
      <w:r w:rsidR="003C5485">
        <w:rPr>
          <w:rFonts w:ascii="Cambria" w:hAnsi="Cambria"/>
        </w:rPr>
        <w:t>t &amp; Chandon or Martell Cognac, who saw their sales threatened by the decline of the collective reputation of their regions of origin</w:t>
      </w:r>
      <w:r>
        <w:rPr>
          <w:rFonts w:ascii="Cambria" w:hAnsi="Cambria"/>
        </w:rPr>
        <w:t>, and also the imitation of their brands</w:t>
      </w:r>
      <w:r w:rsidR="003C5485">
        <w:rPr>
          <w:rFonts w:ascii="Cambria" w:hAnsi="Cambria"/>
        </w:rPr>
        <w:t xml:space="preserve">. </w:t>
      </w:r>
      <w:r w:rsidR="00B432E8" w:rsidRPr="00503350">
        <w:rPr>
          <w:rFonts w:ascii="Cambria" w:hAnsi="Cambria"/>
        </w:rPr>
        <w:t xml:space="preserve">All these </w:t>
      </w:r>
      <w:r w:rsidR="00D872DA">
        <w:rPr>
          <w:rFonts w:ascii="Cambria" w:hAnsi="Cambria"/>
        </w:rPr>
        <w:t>factors</w:t>
      </w:r>
      <w:r w:rsidR="00D872DA" w:rsidRPr="00503350">
        <w:rPr>
          <w:rFonts w:ascii="Cambria" w:hAnsi="Cambria"/>
        </w:rPr>
        <w:t xml:space="preserve"> </w:t>
      </w:r>
      <w:r w:rsidR="00B432E8" w:rsidRPr="00503350">
        <w:rPr>
          <w:rFonts w:ascii="Cambria" w:hAnsi="Cambria"/>
        </w:rPr>
        <w:t>led, at the turn of the century, to a crisis of overproduction and a sharp drop in prices.</w:t>
      </w:r>
      <w:r w:rsidR="003B1219">
        <w:rPr>
          <w:rStyle w:val="FootnoteReference"/>
          <w:rFonts w:ascii="Cambria" w:hAnsi="Cambria"/>
        </w:rPr>
        <w:footnoteReference w:id="19"/>
      </w:r>
      <w:r w:rsidR="005E610F">
        <w:rPr>
          <w:rFonts w:ascii="Cambria" w:hAnsi="Cambria"/>
        </w:rPr>
        <w:t xml:space="preserve"> Growers, wine m</w:t>
      </w:r>
      <w:r w:rsidR="00D85FBE">
        <w:rPr>
          <w:rFonts w:ascii="Cambria" w:hAnsi="Cambria"/>
        </w:rPr>
        <w:t>a</w:t>
      </w:r>
      <w:r w:rsidR="005E610F">
        <w:rPr>
          <w:rFonts w:ascii="Cambria" w:hAnsi="Cambria"/>
        </w:rPr>
        <w:t>kers and</w:t>
      </w:r>
      <w:r>
        <w:rPr>
          <w:rFonts w:ascii="Cambria" w:hAnsi="Cambria"/>
        </w:rPr>
        <w:t xml:space="preserve"> </w:t>
      </w:r>
      <w:r w:rsidR="005E610F">
        <w:rPr>
          <w:rFonts w:ascii="Cambria" w:hAnsi="Cambria"/>
        </w:rPr>
        <w:t xml:space="preserve">merchants from the </w:t>
      </w:r>
      <w:r>
        <w:rPr>
          <w:rFonts w:ascii="Cambria" w:hAnsi="Cambria"/>
        </w:rPr>
        <w:t>O</w:t>
      </w:r>
      <w:r w:rsidR="005E610F">
        <w:rPr>
          <w:rFonts w:ascii="Cambria" w:hAnsi="Cambria"/>
        </w:rPr>
        <w:t xml:space="preserve">ld </w:t>
      </w:r>
      <w:r>
        <w:rPr>
          <w:rFonts w:ascii="Cambria" w:hAnsi="Cambria"/>
        </w:rPr>
        <w:t>W</w:t>
      </w:r>
      <w:r w:rsidR="005E610F">
        <w:rPr>
          <w:rFonts w:ascii="Cambria" w:hAnsi="Cambria"/>
        </w:rPr>
        <w:t xml:space="preserve">orld </w:t>
      </w:r>
      <w:r>
        <w:rPr>
          <w:rFonts w:ascii="Cambria" w:hAnsi="Cambria"/>
        </w:rPr>
        <w:t xml:space="preserve">started to </w:t>
      </w:r>
      <w:r w:rsidR="005E610F">
        <w:rPr>
          <w:rFonts w:ascii="Cambria" w:hAnsi="Cambria"/>
        </w:rPr>
        <w:t>lobb</w:t>
      </w:r>
      <w:r>
        <w:rPr>
          <w:rFonts w:ascii="Cambria" w:hAnsi="Cambria"/>
        </w:rPr>
        <w:t>y</w:t>
      </w:r>
      <w:r w:rsidR="005E610F">
        <w:rPr>
          <w:rFonts w:ascii="Cambria" w:hAnsi="Cambria"/>
        </w:rPr>
        <w:t xml:space="preserve"> governments to introduce laws and create new institutions that regulated markets </w:t>
      </w:r>
      <w:r>
        <w:rPr>
          <w:rFonts w:ascii="Cambria" w:hAnsi="Cambria"/>
        </w:rPr>
        <w:t>and stopped adulterations and imitations</w:t>
      </w:r>
      <w:r w:rsidR="005E610F">
        <w:rPr>
          <w:rFonts w:ascii="Cambria" w:hAnsi="Cambria"/>
        </w:rPr>
        <w:t>. The political voice and bargaining power of the</w:t>
      </w:r>
      <w:r>
        <w:rPr>
          <w:rFonts w:ascii="Cambria" w:hAnsi="Cambria"/>
        </w:rPr>
        <w:t>se</w:t>
      </w:r>
      <w:r w:rsidR="005E610F">
        <w:rPr>
          <w:rFonts w:ascii="Cambria" w:hAnsi="Cambria"/>
        </w:rPr>
        <w:t xml:space="preserve"> economic agents varied greatly both within and between countries, leading to the introduction of very different policies.</w:t>
      </w:r>
      <w:r w:rsidR="005E610F">
        <w:rPr>
          <w:rStyle w:val="FootnoteReference"/>
          <w:rFonts w:ascii="Cambria" w:hAnsi="Cambria"/>
        </w:rPr>
        <w:footnoteReference w:id="20"/>
      </w:r>
    </w:p>
    <w:p w14:paraId="23292823" w14:textId="77777777" w:rsidR="00347DA8" w:rsidRDefault="00347DA8" w:rsidP="004C54AA">
      <w:pPr>
        <w:jc w:val="both"/>
        <w:rPr>
          <w:rFonts w:ascii="Cambria" w:hAnsi="Cambria"/>
        </w:rPr>
      </w:pPr>
    </w:p>
    <w:p w14:paraId="2630761D" w14:textId="7DF80BBA" w:rsidR="00347DA8" w:rsidRDefault="00632F43" w:rsidP="004C54AA">
      <w:pPr>
        <w:jc w:val="both"/>
        <w:rPr>
          <w:rFonts w:ascii="Cambria" w:hAnsi="Cambria"/>
        </w:rPr>
      </w:pPr>
      <w:r>
        <w:rPr>
          <w:rFonts w:ascii="Cambria" w:hAnsi="Cambria"/>
        </w:rPr>
        <w:t>In the New World, t</w:t>
      </w:r>
      <w:r w:rsidR="00347DA8" w:rsidRPr="00503350">
        <w:rPr>
          <w:rFonts w:ascii="Cambria" w:hAnsi="Cambria"/>
        </w:rPr>
        <w:t xml:space="preserve">ariffs imposed by some countries to </w:t>
      </w:r>
      <w:r>
        <w:rPr>
          <w:rFonts w:ascii="Cambria" w:hAnsi="Cambria"/>
        </w:rPr>
        <w:t>imports</w:t>
      </w:r>
      <w:r w:rsidRPr="00503350">
        <w:rPr>
          <w:rFonts w:ascii="Cambria" w:hAnsi="Cambria"/>
        </w:rPr>
        <w:t xml:space="preserve"> </w:t>
      </w:r>
      <w:r w:rsidR="000E4289">
        <w:rPr>
          <w:rFonts w:ascii="Cambria" w:hAnsi="Cambria"/>
        </w:rPr>
        <w:t xml:space="preserve">also </w:t>
      </w:r>
      <w:r w:rsidR="00347DA8">
        <w:rPr>
          <w:rFonts w:ascii="Cambria" w:hAnsi="Cambria"/>
        </w:rPr>
        <w:t>encouraged imitation</w:t>
      </w:r>
      <w:r w:rsidR="000E4289">
        <w:rPr>
          <w:rFonts w:ascii="Cambria" w:hAnsi="Cambria"/>
        </w:rPr>
        <w:t xml:space="preserve"> and adulteration</w:t>
      </w:r>
      <w:r>
        <w:rPr>
          <w:rFonts w:ascii="Cambria" w:hAnsi="Cambria"/>
        </w:rPr>
        <w:t xml:space="preserve"> by local entrepreneurs</w:t>
      </w:r>
      <w:r w:rsidR="00347DA8" w:rsidRPr="00503350">
        <w:rPr>
          <w:rFonts w:ascii="Cambria" w:hAnsi="Cambria"/>
        </w:rPr>
        <w:t>.</w:t>
      </w:r>
      <w:r w:rsidR="00250144">
        <w:rPr>
          <w:rStyle w:val="FootnoteReference"/>
          <w:rFonts w:ascii="Cambria" w:hAnsi="Cambria"/>
        </w:rPr>
        <w:footnoteReference w:id="21"/>
      </w:r>
      <w:r w:rsidR="00347DA8" w:rsidRPr="00503350">
        <w:rPr>
          <w:rFonts w:ascii="Cambria" w:hAnsi="Cambria"/>
        </w:rPr>
        <w:t xml:space="preserve"> </w:t>
      </w:r>
      <w:r w:rsidR="00B432E8">
        <w:rPr>
          <w:rFonts w:ascii="Cambria" w:hAnsi="Cambria"/>
        </w:rPr>
        <w:t>They</w:t>
      </w:r>
      <w:r w:rsidR="008D448B" w:rsidRPr="00503350">
        <w:rPr>
          <w:rFonts w:ascii="Cambria" w:hAnsi="Cambria"/>
        </w:rPr>
        <w:t xml:space="preserve"> </w:t>
      </w:r>
      <w:r w:rsidR="00BE03CE">
        <w:rPr>
          <w:rFonts w:ascii="Cambria" w:hAnsi="Cambria"/>
        </w:rPr>
        <w:t>aimed at</w:t>
      </w:r>
      <w:r w:rsidR="008D448B" w:rsidRPr="00503350">
        <w:rPr>
          <w:rFonts w:ascii="Cambria" w:hAnsi="Cambria"/>
        </w:rPr>
        <w:t xml:space="preserve"> substitut</w:t>
      </w:r>
      <w:r w:rsidR="00BE03CE">
        <w:rPr>
          <w:rFonts w:ascii="Cambria" w:hAnsi="Cambria"/>
        </w:rPr>
        <w:t>ing</w:t>
      </w:r>
      <w:r w:rsidR="008D448B" w:rsidRPr="00503350">
        <w:rPr>
          <w:rFonts w:ascii="Cambria" w:hAnsi="Cambria"/>
        </w:rPr>
        <w:t xml:space="preserve"> imports for local production</w:t>
      </w:r>
      <w:r w:rsidR="004C54AA">
        <w:rPr>
          <w:rFonts w:ascii="Cambria" w:hAnsi="Cambria"/>
        </w:rPr>
        <w:t xml:space="preserve">. </w:t>
      </w:r>
      <w:r w:rsidR="00B432E8">
        <w:rPr>
          <w:rFonts w:ascii="Cambria" w:hAnsi="Cambria"/>
        </w:rPr>
        <w:t>I</w:t>
      </w:r>
      <w:r w:rsidR="00B334DC">
        <w:rPr>
          <w:rFonts w:ascii="Cambria" w:hAnsi="Cambria"/>
        </w:rPr>
        <w:t xml:space="preserve">mitation </w:t>
      </w:r>
      <w:r>
        <w:rPr>
          <w:rFonts w:ascii="Cambria" w:hAnsi="Cambria"/>
        </w:rPr>
        <w:t>contributed</w:t>
      </w:r>
      <w:r w:rsidR="000E4289">
        <w:rPr>
          <w:rFonts w:ascii="Cambria" w:hAnsi="Cambria"/>
        </w:rPr>
        <w:t xml:space="preserve"> to the development of local industries</w:t>
      </w:r>
      <w:r w:rsidR="004C54AA">
        <w:rPr>
          <w:rFonts w:ascii="Cambria" w:hAnsi="Cambria"/>
        </w:rPr>
        <w:t xml:space="preserve">, as initially most of the </w:t>
      </w:r>
      <w:r w:rsidR="002F2449" w:rsidRPr="0038378F">
        <w:rPr>
          <w:rFonts w:ascii="Cambria" w:hAnsi="Cambria"/>
        </w:rPr>
        <w:t>wines</w:t>
      </w:r>
      <w:r w:rsidR="002F2449">
        <w:rPr>
          <w:rFonts w:ascii="Cambria" w:hAnsi="Cambria"/>
        </w:rPr>
        <w:t xml:space="preserve"> </w:t>
      </w:r>
      <w:r w:rsidR="004C54AA">
        <w:rPr>
          <w:rFonts w:ascii="Cambria" w:hAnsi="Cambria"/>
        </w:rPr>
        <w:t>produced in t</w:t>
      </w:r>
      <w:r>
        <w:rPr>
          <w:rFonts w:ascii="Cambria" w:hAnsi="Cambria"/>
        </w:rPr>
        <w:t>he New World</w:t>
      </w:r>
      <w:r w:rsidR="004C54AA">
        <w:rPr>
          <w:rFonts w:ascii="Cambria" w:hAnsi="Cambria"/>
        </w:rPr>
        <w:t xml:space="preserve"> used reputed European denominations of origin</w:t>
      </w:r>
      <w:r w:rsidR="00347DA8" w:rsidRPr="00503350">
        <w:rPr>
          <w:rFonts w:ascii="Cambria" w:hAnsi="Cambria"/>
        </w:rPr>
        <w:t>.</w:t>
      </w:r>
      <w:r w:rsidR="00AC3DD9">
        <w:rPr>
          <w:rStyle w:val="FootnoteReference"/>
          <w:rFonts w:ascii="Cambria" w:hAnsi="Cambria"/>
        </w:rPr>
        <w:footnoteReference w:id="22"/>
      </w:r>
      <w:r w:rsidR="00347DA8" w:rsidRPr="00503350">
        <w:rPr>
          <w:rFonts w:ascii="Cambria" w:hAnsi="Cambria"/>
        </w:rPr>
        <w:t xml:space="preserve"> </w:t>
      </w:r>
      <w:r w:rsidR="009F2303" w:rsidRPr="00503350">
        <w:rPr>
          <w:rFonts w:ascii="Cambria" w:hAnsi="Cambria"/>
        </w:rPr>
        <w:t>Indeed, denominations of origin such as Jerez,</w:t>
      </w:r>
      <w:r>
        <w:rPr>
          <w:rFonts w:ascii="Cambria" w:hAnsi="Cambria"/>
        </w:rPr>
        <w:t xml:space="preserve"> P</w:t>
      </w:r>
      <w:r w:rsidR="009F2303" w:rsidRPr="00503350">
        <w:rPr>
          <w:rFonts w:ascii="Cambria" w:hAnsi="Cambria"/>
        </w:rPr>
        <w:t>orto and Marsala very quickly became known and s</w:t>
      </w:r>
      <w:r w:rsidR="00B432E8">
        <w:rPr>
          <w:rFonts w:ascii="Cambria" w:hAnsi="Cambria"/>
        </w:rPr>
        <w:t>tandardized as generic products -</w:t>
      </w:r>
      <w:r w:rsidR="009F2303" w:rsidRPr="00503350">
        <w:rPr>
          <w:rFonts w:ascii="Cambria" w:hAnsi="Cambria"/>
        </w:rPr>
        <w:t xml:space="preserve"> they were </w:t>
      </w:r>
      <w:r w:rsidR="00B432E8">
        <w:rPr>
          <w:rFonts w:ascii="Cambria" w:hAnsi="Cambria"/>
        </w:rPr>
        <w:t xml:space="preserve">often </w:t>
      </w:r>
      <w:r w:rsidR="009F2303" w:rsidRPr="00503350">
        <w:rPr>
          <w:rFonts w:ascii="Cambria" w:hAnsi="Cambria"/>
        </w:rPr>
        <w:t xml:space="preserve">written in lower case, </w:t>
      </w:r>
      <w:r w:rsidR="009F2303">
        <w:rPr>
          <w:rFonts w:ascii="Cambria" w:hAnsi="Cambria"/>
        </w:rPr>
        <w:t xml:space="preserve">in </w:t>
      </w:r>
      <w:r w:rsidR="009F2303" w:rsidRPr="00503350">
        <w:rPr>
          <w:rFonts w:ascii="Cambria" w:hAnsi="Cambria"/>
        </w:rPr>
        <w:t xml:space="preserve">the same </w:t>
      </w:r>
      <w:r w:rsidR="009F2303">
        <w:rPr>
          <w:rFonts w:ascii="Cambria" w:hAnsi="Cambria"/>
        </w:rPr>
        <w:t xml:space="preserve">way </w:t>
      </w:r>
      <w:r w:rsidR="009F2303" w:rsidRPr="00503350">
        <w:rPr>
          <w:rFonts w:ascii="Cambria" w:hAnsi="Cambria"/>
        </w:rPr>
        <w:t>a</w:t>
      </w:r>
      <w:r w:rsidR="009F2303">
        <w:rPr>
          <w:rFonts w:ascii="Cambria" w:hAnsi="Cambria"/>
        </w:rPr>
        <w:t xml:space="preserve">s other </w:t>
      </w:r>
      <w:r w:rsidR="00B432E8">
        <w:rPr>
          <w:rFonts w:ascii="Cambria" w:hAnsi="Cambria"/>
        </w:rPr>
        <w:t>words</w:t>
      </w:r>
      <w:r w:rsidR="009F2303">
        <w:rPr>
          <w:rFonts w:ascii="Cambria" w:hAnsi="Cambria"/>
        </w:rPr>
        <w:t xml:space="preserve"> such as </w:t>
      </w:r>
      <w:r w:rsidR="00B432E8">
        <w:rPr>
          <w:rFonts w:ascii="Cambria" w:hAnsi="Cambria"/>
        </w:rPr>
        <w:t>‘</w:t>
      </w:r>
      <w:r w:rsidR="009F2303">
        <w:rPr>
          <w:rFonts w:ascii="Cambria" w:hAnsi="Cambria"/>
        </w:rPr>
        <w:t>wine</w:t>
      </w:r>
      <w:r w:rsidR="00B432E8">
        <w:rPr>
          <w:rFonts w:ascii="Cambria" w:hAnsi="Cambria"/>
        </w:rPr>
        <w:t>’</w:t>
      </w:r>
      <w:r w:rsidR="009F2303">
        <w:rPr>
          <w:rFonts w:ascii="Cambria" w:hAnsi="Cambria"/>
        </w:rPr>
        <w:t xml:space="preserve">, </w:t>
      </w:r>
      <w:r w:rsidR="00B432E8">
        <w:rPr>
          <w:rFonts w:ascii="Cambria" w:hAnsi="Cambria"/>
        </w:rPr>
        <w:t>‘</w:t>
      </w:r>
      <w:r w:rsidR="009F2303">
        <w:rPr>
          <w:rFonts w:ascii="Cambria" w:hAnsi="Cambria"/>
        </w:rPr>
        <w:t>water</w:t>
      </w:r>
      <w:r w:rsidR="00B432E8">
        <w:rPr>
          <w:rFonts w:ascii="Cambria" w:hAnsi="Cambria"/>
        </w:rPr>
        <w:t>’</w:t>
      </w:r>
      <w:r w:rsidR="009F2303">
        <w:rPr>
          <w:rFonts w:ascii="Cambria" w:hAnsi="Cambria"/>
        </w:rPr>
        <w:t xml:space="preserve"> </w:t>
      </w:r>
      <w:r w:rsidR="009F2303" w:rsidRPr="00503350">
        <w:rPr>
          <w:rFonts w:ascii="Cambria" w:hAnsi="Cambria"/>
        </w:rPr>
        <w:t xml:space="preserve">or </w:t>
      </w:r>
      <w:r w:rsidR="00B432E8">
        <w:rPr>
          <w:rFonts w:ascii="Cambria" w:hAnsi="Cambria"/>
        </w:rPr>
        <w:t>‘</w:t>
      </w:r>
      <w:r w:rsidR="009F2303" w:rsidRPr="00503350">
        <w:rPr>
          <w:rFonts w:ascii="Cambria" w:hAnsi="Cambria"/>
        </w:rPr>
        <w:t>beer</w:t>
      </w:r>
      <w:r w:rsidR="00B432E8">
        <w:rPr>
          <w:rFonts w:ascii="Cambria" w:hAnsi="Cambria"/>
        </w:rPr>
        <w:t>’</w:t>
      </w:r>
      <w:r w:rsidR="009F2303" w:rsidRPr="00503350">
        <w:rPr>
          <w:rFonts w:ascii="Cambria" w:hAnsi="Cambria"/>
        </w:rPr>
        <w:t>.</w:t>
      </w:r>
      <w:r w:rsidR="00F35711">
        <w:rPr>
          <w:rStyle w:val="FootnoteReference"/>
          <w:rFonts w:ascii="Cambria" w:hAnsi="Cambria"/>
        </w:rPr>
        <w:footnoteReference w:id="23"/>
      </w:r>
      <w:r w:rsidR="009F2303" w:rsidRPr="00503350">
        <w:rPr>
          <w:rFonts w:ascii="Cambria" w:hAnsi="Cambria"/>
          <w:color w:val="FF0000"/>
        </w:rPr>
        <w:t xml:space="preserve"> </w:t>
      </w:r>
      <w:r w:rsidR="009F2303" w:rsidRPr="00503350">
        <w:rPr>
          <w:rFonts w:ascii="Cambria" w:hAnsi="Cambria"/>
        </w:rPr>
        <w:t xml:space="preserve">The attractiveness </w:t>
      </w:r>
      <w:r w:rsidR="009F2303">
        <w:rPr>
          <w:rFonts w:ascii="Cambria" w:hAnsi="Cambria"/>
        </w:rPr>
        <w:t>of</w:t>
      </w:r>
      <w:r w:rsidR="009F2303" w:rsidRPr="00503350">
        <w:rPr>
          <w:rFonts w:ascii="Cambria" w:hAnsi="Cambria"/>
        </w:rPr>
        <w:t xml:space="preserve"> foreign goods</w:t>
      </w:r>
      <w:r w:rsidR="009F2303">
        <w:rPr>
          <w:rFonts w:ascii="Cambria" w:hAnsi="Cambria"/>
        </w:rPr>
        <w:t xml:space="preserve"> in the New World</w:t>
      </w:r>
      <w:r w:rsidR="009F2303" w:rsidRPr="00503350">
        <w:rPr>
          <w:rFonts w:ascii="Cambria" w:hAnsi="Cambria"/>
        </w:rPr>
        <w:t>, associated with the large population of immigrants</w:t>
      </w:r>
      <w:r w:rsidR="009F2303">
        <w:rPr>
          <w:rFonts w:ascii="Cambria" w:hAnsi="Cambria"/>
        </w:rPr>
        <w:t>, i</w:t>
      </w:r>
      <w:r w:rsidR="009F2303" w:rsidRPr="00503350">
        <w:rPr>
          <w:rFonts w:ascii="Cambria" w:hAnsi="Cambria"/>
        </w:rPr>
        <w:t>n parti</w:t>
      </w:r>
      <w:r w:rsidR="009F2303">
        <w:rPr>
          <w:rFonts w:ascii="Cambria" w:hAnsi="Cambria"/>
        </w:rPr>
        <w:t xml:space="preserve">cular from </w:t>
      </w:r>
      <w:r w:rsidR="001E2A88">
        <w:rPr>
          <w:rFonts w:ascii="Cambria" w:hAnsi="Cambria"/>
        </w:rPr>
        <w:t xml:space="preserve">France, </w:t>
      </w:r>
      <w:r w:rsidR="009F2303">
        <w:rPr>
          <w:rFonts w:ascii="Cambria" w:hAnsi="Cambria"/>
        </w:rPr>
        <w:t>Spain and Italy</w:t>
      </w:r>
      <w:r w:rsidR="00AD4E8E">
        <w:rPr>
          <w:rFonts w:ascii="Cambria" w:hAnsi="Cambria"/>
        </w:rPr>
        <w:t>,</w:t>
      </w:r>
      <w:r w:rsidR="009F2303">
        <w:rPr>
          <w:rFonts w:ascii="Cambria" w:hAnsi="Cambria"/>
        </w:rPr>
        <w:t xml:space="preserve"> </w:t>
      </w:r>
      <w:r w:rsidR="00AD4E8E" w:rsidRPr="00503350">
        <w:rPr>
          <w:rFonts w:ascii="Cambria" w:hAnsi="Cambria"/>
        </w:rPr>
        <w:t>contributed to explain the growing accusations of copycats and imitations in th</w:t>
      </w:r>
      <w:r w:rsidR="00AD4E8E">
        <w:rPr>
          <w:rFonts w:ascii="Cambria" w:hAnsi="Cambria"/>
        </w:rPr>
        <w:t>ese regions of the world</w:t>
      </w:r>
      <w:r w:rsidR="009F2303" w:rsidRPr="00503350">
        <w:rPr>
          <w:rFonts w:ascii="Cambria" w:hAnsi="Cambria"/>
        </w:rPr>
        <w:t>.</w:t>
      </w:r>
      <w:r w:rsidR="009F2303" w:rsidRPr="00503350">
        <w:rPr>
          <w:rStyle w:val="FootnoteReference"/>
          <w:rFonts w:ascii="Cambria" w:hAnsi="Cambria"/>
        </w:rPr>
        <w:footnoteReference w:id="24"/>
      </w:r>
      <w:r w:rsidR="009F2303" w:rsidRPr="00503350">
        <w:rPr>
          <w:rFonts w:ascii="Cambria" w:hAnsi="Cambria"/>
        </w:rPr>
        <w:t xml:space="preserve"> </w:t>
      </w:r>
      <w:r w:rsidR="002D7C24">
        <w:rPr>
          <w:rFonts w:ascii="Cambria" w:hAnsi="Cambria"/>
        </w:rPr>
        <w:t xml:space="preserve">New World countries imitated and adultered </w:t>
      </w:r>
      <w:r w:rsidR="00B432E8">
        <w:rPr>
          <w:rFonts w:ascii="Cambria" w:hAnsi="Cambria"/>
        </w:rPr>
        <w:t xml:space="preserve">all types of </w:t>
      </w:r>
      <w:r w:rsidR="009F2303" w:rsidRPr="00503350">
        <w:rPr>
          <w:rFonts w:ascii="Cambria" w:hAnsi="Cambria"/>
        </w:rPr>
        <w:t>alc</w:t>
      </w:r>
      <w:r w:rsidR="00B432E8">
        <w:rPr>
          <w:rFonts w:ascii="Cambria" w:hAnsi="Cambria"/>
        </w:rPr>
        <w:t xml:space="preserve">oholic beverages, from </w:t>
      </w:r>
      <w:r w:rsidR="009F2303" w:rsidRPr="00503350">
        <w:rPr>
          <w:rFonts w:ascii="Cambria" w:hAnsi="Cambria"/>
        </w:rPr>
        <w:t xml:space="preserve">spirits, such as aperitifs, or sweet distilled wines, </w:t>
      </w:r>
      <w:r w:rsidR="009F2303">
        <w:rPr>
          <w:rFonts w:ascii="Cambria" w:hAnsi="Cambria"/>
        </w:rPr>
        <w:t>which had high demand</w:t>
      </w:r>
      <w:r w:rsidR="009F2303" w:rsidRPr="00503350">
        <w:rPr>
          <w:rFonts w:ascii="Cambria" w:hAnsi="Cambria"/>
        </w:rPr>
        <w:t xml:space="preserve">. </w:t>
      </w:r>
    </w:p>
    <w:p w14:paraId="22907641" w14:textId="77777777" w:rsidR="00EE6AF4" w:rsidRDefault="00EE6AF4" w:rsidP="004C54AA">
      <w:pPr>
        <w:jc w:val="both"/>
        <w:rPr>
          <w:rFonts w:ascii="Cambria" w:hAnsi="Cambria"/>
        </w:rPr>
      </w:pPr>
    </w:p>
    <w:p w14:paraId="4D54AB46" w14:textId="4F3199F1" w:rsidR="00653413" w:rsidRDefault="00653413" w:rsidP="00BE03CE">
      <w:pPr>
        <w:jc w:val="both"/>
        <w:rPr>
          <w:rFonts w:ascii="Cambria" w:hAnsi="Cambria"/>
        </w:rPr>
      </w:pPr>
      <w:r>
        <w:rPr>
          <w:rFonts w:ascii="Cambria" w:hAnsi="Cambria"/>
        </w:rPr>
        <w:t xml:space="preserve">Table 1 </w:t>
      </w:r>
      <w:r w:rsidR="00B432E8">
        <w:rPr>
          <w:rFonts w:ascii="Cambria" w:hAnsi="Cambria"/>
        </w:rPr>
        <w:t xml:space="preserve">below </w:t>
      </w:r>
      <w:r w:rsidR="000E4289">
        <w:rPr>
          <w:rFonts w:ascii="Cambria" w:hAnsi="Cambria"/>
        </w:rPr>
        <w:t xml:space="preserve">which </w:t>
      </w:r>
      <w:r>
        <w:rPr>
          <w:rFonts w:ascii="Cambria" w:hAnsi="Cambria"/>
        </w:rPr>
        <w:t xml:space="preserve">provides the amount of world exports in wines spirits and </w:t>
      </w:r>
      <w:r w:rsidR="000E4289">
        <w:rPr>
          <w:rFonts w:ascii="Cambria" w:hAnsi="Cambria"/>
        </w:rPr>
        <w:t>beer for the year</w:t>
      </w:r>
      <w:r w:rsidR="00B432E8">
        <w:rPr>
          <w:rFonts w:ascii="Cambria" w:hAnsi="Cambria"/>
        </w:rPr>
        <w:t>s</w:t>
      </w:r>
      <w:r w:rsidR="000E4289">
        <w:rPr>
          <w:rFonts w:ascii="Cambria" w:hAnsi="Cambria"/>
        </w:rPr>
        <w:t xml:space="preserve"> 1900 and 1909, </w:t>
      </w:r>
      <w:r w:rsidR="00B432E8">
        <w:rPr>
          <w:rFonts w:ascii="Cambria" w:hAnsi="Cambria"/>
        </w:rPr>
        <w:t xml:space="preserve">highlights the significance of wines, </w:t>
      </w:r>
      <w:r w:rsidR="002D7C24">
        <w:rPr>
          <w:rFonts w:ascii="Cambria" w:hAnsi="Cambria"/>
        </w:rPr>
        <w:t xml:space="preserve">which </w:t>
      </w:r>
      <w:r w:rsidR="000E4289">
        <w:rPr>
          <w:rFonts w:ascii="Cambria" w:hAnsi="Cambria"/>
        </w:rPr>
        <w:t>corresponded to around 65 percent of total trade in alcoholic beverages during this period.</w:t>
      </w:r>
    </w:p>
    <w:p w14:paraId="39B91548" w14:textId="77777777" w:rsidR="00653413" w:rsidRDefault="00653413" w:rsidP="00BE03CE">
      <w:pPr>
        <w:jc w:val="both"/>
        <w:rPr>
          <w:rFonts w:ascii="Cambria" w:hAnsi="Cambria"/>
        </w:rPr>
      </w:pPr>
    </w:p>
    <w:p w14:paraId="55348C9A" w14:textId="792F3D1A" w:rsidR="00653413" w:rsidRPr="00F44BA5" w:rsidRDefault="00653413" w:rsidP="000E4289">
      <w:pPr>
        <w:keepNext/>
        <w:keepLines/>
        <w:widowControl w:val="0"/>
        <w:jc w:val="center"/>
        <w:rPr>
          <w:rFonts w:ascii="Cambria" w:hAnsi="Cambria"/>
          <w:b/>
          <w:sz w:val="20"/>
          <w:szCs w:val="20"/>
        </w:rPr>
      </w:pPr>
      <w:r w:rsidRPr="00F44BA5">
        <w:rPr>
          <w:rFonts w:ascii="Cambria" w:hAnsi="Cambria"/>
          <w:b/>
          <w:sz w:val="20"/>
          <w:szCs w:val="20"/>
        </w:rPr>
        <w:lastRenderedPageBreak/>
        <w:t>Table 1 – Worlds Exports in Wine, Beer and Spirits, 1900 and 1909</w:t>
      </w:r>
    </w:p>
    <w:p w14:paraId="296AFC61" w14:textId="7BFF2A38" w:rsidR="00653413" w:rsidRPr="00F44BA5" w:rsidRDefault="003029E7" w:rsidP="000E4289">
      <w:pPr>
        <w:keepNext/>
        <w:keepLines/>
        <w:widowControl w:val="0"/>
        <w:jc w:val="center"/>
        <w:rPr>
          <w:rFonts w:ascii="Cambria" w:hAnsi="Cambria"/>
          <w:b/>
          <w:sz w:val="20"/>
          <w:szCs w:val="20"/>
        </w:rPr>
      </w:pPr>
      <w:r>
        <w:rPr>
          <w:rFonts w:ascii="Cambria" w:hAnsi="Cambria"/>
          <w:b/>
          <w:sz w:val="20"/>
          <w:szCs w:val="20"/>
        </w:rPr>
        <w:t>(amounts stated in h</w:t>
      </w:r>
      <w:r w:rsidR="00653413" w:rsidRPr="00F44BA5">
        <w:rPr>
          <w:rFonts w:ascii="Cambria" w:hAnsi="Cambria"/>
          <w:b/>
          <w:sz w:val="20"/>
          <w:szCs w:val="20"/>
        </w:rPr>
        <w:t>ectolitres)</w:t>
      </w:r>
    </w:p>
    <w:tbl>
      <w:tblPr>
        <w:tblStyle w:val="TableGrid"/>
        <w:tblW w:w="7804" w:type="dxa"/>
        <w:tblInd w:w="392" w:type="dxa"/>
        <w:tblLook w:val="04A0" w:firstRow="1" w:lastRow="0" w:firstColumn="1" w:lastColumn="0" w:noHBand="0" w:noVBand="1"/>
      </w:tblPr>
      <w:tblGrid>
        <w:gridCol w:w="2126"/>
        <w:gridCol w:w="2839"/>
        <w:gridCol w:w="2839"/>
      </w:tblGrid>
      <w:tr w:rsidR="00653413" w:rsidRPr="00F44BA5" w14:paraId="633C92CA" w14:textId="77777777" w:rsidTr="00F44BA5">
        <w:tc>
          <w:tcPr>
            <w:tcW w:w="2126" w:type="dxa"/>
          </w:tcPr>
          <w:p w14:paraId="45306F41" w14:textId="77777777" w:rsidR="00653413" w:rsidRPr="00F44BA5" w:rsidRDefault="00653413" w:rsidP="000E4289">
            <w:pPr>
              <w:keepNext/>
              <w:keepLines/>
              <w:widowControl w:val="0"/>
              <w:jc w:val="both"/>
              <w:rPr>
                <w:rFonts w:ascii="Cambria" w:hAnsi="Cambria"/>
                <w:sz w:val="20"/>
                <w:szCs w:val="20"/>
              </w:rPr>
            </w:pPr>
          </w:p>
        </w:tc>
        <w:tc>
          <w:tcPr>
            <w:tcW w:w="2839" w:type="dxa"/>
          </w:tcPr>
          <w:p w14:paraId="6E28DEE9" w14:textId="5D54F0BE" w:rsidR="00653413" w:rsidRPr="00F44BA5" w:rsidRDefault="00653413" w:rsidP="000E4289">
            <w:pPr>
              <w:keepNext/>
              <w:keepLines/>
              <w:widowControl w:val="0"/>
              <w:jc w:val="center"/>
              <w:rPr>
                <w:rFonts w:ascii="Cambria" w:hAnsi="Cambria"/>
                <w:b/>
                <w:sz w:val="20"/>
                <w:szCs w:val="20"/>
              </w:rPr>
            </w:pPr>
            <w:r w:rsidRPr="00F44BA5">
              <w:rPr>
                <w:rFonts w:ascii="Cambria" w:hAnsi="Cambria"/>
                <w:b/>
                <w:sz w:val="20"/>
                <w:szCs w:val="20"/>
              </w:rPr>
              <w:t>1900</w:t>
            </w:r>
          </w:p>
        </w:tc>
        <w:tc>
          <w:tcPr>
            <w:tcW w:w="2839" w:type="dxa"/>
          </w:tcPr>
          <w:p w14:paraId="30FC89BB" w14:textId="1EA48ABB" w:rsidR="00653413" w:rsidRPr="00F44BA5" w:rsidRDefault="00653413" w:rsidP="000E4289">
            <w:pPr>
              <w:keepNext/>
              <w:keepLines/>
              <w:widowControl w:val="0"/>
              <w:jc w:val="center"/>
              <w:rPr>
                <w:rFonts w:ascii="Cambria" w:hAnsi="Cambria"/>
                <w:b/>
                <w:sz w:val="20"/>
                <w:szCs w:val="20"/>
              </w:rPr>
            </w:pPr>
            <w:r w:rsidRPr="00F44BA5">
              <w:rPr>
                <w:rFonts w:ascii="Cambria" w:hAnsi="Cambria"/>
                <w:b/>
                <w:sz w:val="20"/>
                <w:szCs w:val="20"/>
              </w:rPr>
              <w:t>1909</w:t>
            </w:r>
          </w:p>
        </w:tc>
      </w:tr>
      <w:tr w:rsidR="00653413" w:rsidRPr="00F44BA5" w14:paraId="601895C9" w14:textId="77777777" w:rsidTr="00F44BA5">
        <w:tc>
          <w:tcPr>
            <w:tcW w:w="2126" w:type="dxa"/>
          </w:tcPr>
          <w:p w14:paraId="25D830A4" w14:textId="312B40F3" w:rsidR="00653413" w:rsidRPr="00F44BA5" w:rsidRDefault="00653413" w:rsidP="000E4289">
            <w:pPr>
              <w:keepNext/>
              <w:keepLines/>
              <w:widowControl w:val="0"/>
              <w:jc w:val="both"/>
              <w:rPr>
                <w:rFonts w:ascii="Cambria" w:hAnsi="Cambria"/>
                <w:b/>
                <w:sz w:val="20"/>
                <w:szCs w:val="20"/>
              </w:rPr>
            </w:pPr>
            <w:r w:rsidRPr="00F44BA5">
              <w:rPr>
                <w:rFonts w:ascii="Cambria" w:hAnsi="Cambria"/>
                <w:b/>
                <w:sz w:val="20"/>
                <w:szCs w:val="20"/>
              </w:rPr>
              <w:t>Wines</w:t>
            </w:r>
          </w:p>
        </w:tc>
        <w:tc>
          <w:tcPr>
            <w:tcW w:w="2839" w:type="dxa"/>
          </w:tcPr>
          <w:p w14:paraId="71CED493" w14:textId="3EBF0976" w:rsidR="00653413" w:rsidRPr="00F44BA5" w:rsidRDefault="00653413" w:rsidP="000E4289">
            <w:pPr>
              <w:keepNext/>
              <w:keepLines/>
              <w:widowControl w:val="0"/>
              <w:ind w:right="641"/>
              <w:jc w:val="right"/>
              <w:rPr>
                <w:rFonts w:ascii="Cambria" w:hAnsi="Cambria"/>
                <w:sz w:val="20"/>
                <w:szCs w:val="20"/>
              </w:rPr>
            </w:pPr>
            <w:r w:rsidRPr="00F44BA5">
              <w:rPr>
                <w:rFonts w:ascii="Cambria" w:hAnsi="Cambria"/>
                <w:sz w:val="20"/>
                <w:szCs w:val="20"/>
              </w:rPr>
              <w:t>11,451,626.20</w:t>
            </w:r>
          </w:p>
        </w:tc>
        <w:tc>
          <w:tcPr>
            <w:tcW w:w="2839" w:type="dxa"/>
          </w:tcPr>
          <w:p w14:paraId="26BDF2CE" w14:textId="41DACA2F" w:rsidR="00653413" w:rsidRPr="00F44BA5" w:rsidRDefault="00653413" w:rsidP="000E4289">
            <w:pPr>
              <w:keepNext/>
              <w:keepLines/>
              <w:widowControl w:val="0"/>
              <w:ind w:right="787"/>
              <w:jc w:val="right"/>
              <w:rPr>
                <w:rFonts w:ascii="Cambria" w:hAnsi="Cambria"/>
                <w:sz w:val="20"/>
                <w:szCs w:val="20"/>
              </w:rPr>
            </w:pPr>
            <w:r w:rsidRPr="00F44BA5">
              <w:rPr>
                <w:rFonts w:ascii="Cambria" w:hAnsi="Cambria"/>
                <w:sz w:val="20"/>
                <w:szCs w:val="20"/>
              </w:rPr>
              <w:t>12,687,635.70</w:t>
            </w:r>
          </w:p>
        </w:tc>
      </w:tr>
      <w:tr w:rsidR="00653413" w:rsidRPr="00F44BA5" w14:paraId="3B186018" w14:textId="77777777" w:rsidTr="00F44BA5">
        <w:tc>
          <w:tcPr>
            <w:tcW w:w="2126" w:type="dxa"/>
          </w:tcPr>
          <w:p w14:paraId="4582A755" w14:textId="15D9BDD9" w:rsidR="00653413" w:rsidRPr="00F44BA5" w:rsidRDefault="00653413" w:rsidP="000E4289">
            <w:pPr>
              <w:keepNext/>
              <w:keepLines/>
              <w:widowControl w:val="0"/>
              <w:jc w:val="both"/>
              <w:rPr>
                <w:rFonts w:ascii="Cambria" w:hAnsi="Cambria"/>
                <w:b/>
                <w:sz w:val="20"/>
                <w:szCs w:val="20"/>
              </w:rPr>
            </w:pPr>
            <w:r w:rsidRPr="00F44BA5">
              <w:rPr>
                <w:rFonts w:ascii="Cambria" w:hAnsi="Cambria"/>
                <w:b/>
                <w:sz w:val="20"/>
                <w:szCs w:val="20"/>
              </w:rPr>
              <w:t>Spirits</w:t>
            </w:r>
          </w:p>
        </w:tc>
        <w:tc>
          <w:tcPr>
            <w:tcW w:w="2839" w:type="dxa"/>
          </w:tcPr>
          <w:p w14:paraId="405A4085" w14:textId="13C4F00C" w:rsidR="00653413" w:rsidRPr="00F44BA5" w:rsidRDefault="00F44BA5" w:rsidP="000E4289">
            <w:pPr>
              <w:keepNext/>
              <w:keepLines/>
              <w:widowControl w:val="0"/>
              <w:ind w:right="641"/>
              <w:jc w:val="right"/>
              <w:rPr>
                <w:rFonts w:ascii="Cambria" w:hAnsi="Cambria"/>
                <w:sz w:val="20"/>
                <w:szCs w:val="20"/>
              </w:rPr>
            </w:pPr>
            <w:r>
              <w:rPr>
                <w:rFonts w:ascii="Cambria" w:hAnsi="Cambria"/>
                <w:sz w:val="20"/>
                <w:szCs w:val="20"/>
              </w:rPr>
              <w:t>3,211,063.32</w:t>
            </w:r>
          </w:p>
        </w:tc>
        <w:tc>
          <w:tcPr>
            <w:tcW w:w="2839" w:type="dxa"/>
          </w:tcPr>
          <w:p w14:paraId="616A0395" w14:textId="11BF4F0C" w:rsidR="00653413" w:rsidRPr="00F44BA5" w:rsidRDefault="00F44BA5" w:rsidP="000E4289">
            <w:pPr>
              <w:keepNext/>
              <w:keepLines/>
              <w:widowControl w:val="0"/>
              <w:ind w:right="787"/>
              <w:jc w:val="right"/>
              <w:rPr>
                <w:rFonts w:ascii="Cambria" w:hAnsi="Cambria"/>
                <w:sz w:val="20"/>
                <w:szCs w:val="20"/>
              </w:rPr>
            </w:pPr>
            <w:r>
              <w:rPr>
                <w:rFonts w:ascii="Cambria" w:hAnsi="Cambria"/>
                <w:sz w:val="20"/>
                <w:szCs w:val="20"/>
              </w:rPr>
              <w:t>4,216,250.72</w:t>
            </w:r>
          </w:p>
        </w:tc>
      </w:tr>
      <w:tr w:rsidR="00F44BA5" w:rsidRPr="00F44BA5" w14:paraId="17CF7689" w14:textId="77777777" w:rsidTr="00F44BA5">
        <w:tc>
          <w:tcPr>
            <w:tcW w:w="2126" w:type="dxa"/>
          </w:tcPr>
          <w:p w14:paraId="032C6BE7" w14:textId="6B5E38A8" w:rsidR="00F44BA5" w:rsidRPr="00F44BA5" w:rsidRDefault="00F44BA5" w:rsidP="000E4289">
            <w:pPr>
              <w:keepNext/>
              <w:keepLines/>
              <w:widowControl w:val="0"/>
              <w:jc w:val="both"/>
              <w:rPr>
                <w:rFonts w:ascii="Cambria" w:hAnsi="Cambria"/>
                <w:b/>
                <w:sz w:val="20"/>
                <w:szCs w:val="20"/>
              </w:rPr>
            </w:pPr>
            <w:r w:rsidRPr="00F44BA5">
              <w:rPr>
                <w:rFonts w:ascii="Cambria" w:hAnsi="Cambria"/>
                <w:b/>
                <w:sz w:val="20"/>
                <w:szCs w:val="20"/>
              </w:rPr>
              <w:t>Beer</w:t>
            </w:r>
          </w:p>
        </w:tc>
        <w:tc>
          <w:tcPr>
            <w:tcW w:w="2839" w:type="dxa"/>
          </w:tcPr>
          <w:p w14:paraId="5A3427ED" w14:textId="18B06C36" w:rsidR="00F44BA5" w:rsidRDefault="00F44BA5" w:rsidP="000E4289">
            <w:pPr>
              <w:keepNext/>
              <w:keepLines/>
              <w:widowControl w:val="0"/>
              <w:ind w:right="641"/>
              <w:jc w:val="right"/>
              <w:rPr>
                <w:rFonts w:ascii="Cambria" w:hAnsi="Cambria"/>
                <w:sz w:val="20"/>
                <w:szCs w:val="20"/>
              </w:rPr>
            </w:pPr>
            <w:r w:rsidRPr="00F44BA5">
              <w:rPr>
                <w:rFonts w:ascii="Cambria" w:hAnsi="Cambria"/>
                <w:sz w:val="20"/>
                <w:szCs w:val="20"/>
              </w:rPr>
              <w:t>2,893,697.00</w:t>
            </w:r>
          </w:p>
        </w:tc>
        <w:tc>
          <w:tcPr>
            <w:tcW w:w="2839" w:type="dxa"/>
          </w:tcPr>
          <w:p w14:paraId="1DEC92FB" w14:textId="43340BBD" w:rsidR="00F44BA5" w:rsidRDefault="00F44BA5" w:rsidP="000E4289">
            <w:pPr>
              <w:keepNext/>
              <w:keepLines/>
              <w:widowControl w:val="0"/>
              <w:ind w:right="787"/>
              <w:jc w:val="right"/>
              <w:rPr>
                <w:rFonts w:ascii="Cambria" w:hAnsi="Cambria"/>
                <w:sz w:val="20"/>
                <w:szCs w:val="20"/>
              </w:rPr>
            </w:pPr>
            <w:r w:rsidRPr="00F44BA5">
              <w:rPr>
                <w:rFonts w:ascii="Cambria" w:hAnsi="Cambria"/>
                <w:sz w:val="20"/>
                <w:szCs w:val="20"/>
              </w:rPr>
              <w:t>2,759,633.00</w:t>
            </w:r>
          </w:p>
        </w:tc>
      </w:tr>
    </w:tbl>
    <w:p w14:paraId="0C72314B" w14:textId="2D9CA96C" w:rsidR="00653413" w:rsidRPr="00F44BA5" w:rsidRDefault="00F44BA5" w:rsidP="000E4289">
      <w:pPr>
        <w:keepNext/>
        <w:keepLines/>
        <w:widowControl w:val="0"/>
        <w:ind w:left="284" w:right="220"/>
        <w:jc w:val="both"/>
        <w:rPr>
          <w:rFonts w:ascii="Cambria" w:hAnsi="Cambria"/>
          <w:sz w:val="20"/>
          <w:szCs w:val="20"/>
        </w:rPr>
      </w:pPr>
      <w:r w:rsidRPr="00F44BA5">
        <w:rPr>
          <w:rFonts w:ascii="Cambria" w:hAnsi="Cambria"/>
          <w:sz w:val="20"/>
          <w:szCs w:val="20"/>
        </w:rPr>
        <w:t xml:space="preserve">Source: </w:t>
      </w:r>
      <w:r w:rsidRPr="00F44BA5">
        <w:rPr>
          <w:rFonts w:ascii="Cambria" w:hAnsi="Cambria" w:cs="Helvetica"/>
          <w:sz w:val="20"/>
          <w:szCs w:val="20"/>
          <w:lang w:val="en-US"/>
        </w:rPr>
        <w:t>UK Board of Trade</w:t>
      </w:r>
      <w:r w:rsidR="009527E4">
        <w:rPr>
          <w:rFonts w:ascii="Cambria" w:hAnsi="Cambria" w:cs="Helvetica"/>
          <w:sz w:val="20"/>
          <w:szCs w:val="20"/>
          <w:lang w:val="en-US"/>
        </w:rPr>
        <w:t xml:space="preserve">, </w:t>
      </w:r>
      <w:r w:rsidR="009527E4" w:rsidRPr="009527E4">
        <w:rPr>
          <w:rFonts w:ascii="Cambria" w:hAnsi="Cambria" w:cs="Helvetica"/>
          <w:i/>
          <w:sz w:val="20"/>
          <w:szCs w:val="20"/>
          <w:lang w:val="en-US"/>
        </w:rPr>
        <w:t xml:space="preserve">Alcoholic </w:t>
      </w:r>
      <w:r w:rsidR="002D7C24">
        <w:rPr>
          <w:rFonts w:ascii="Cambria" w:hAnsi="Cambria" w:cs="Helvetica"/>
          <w:i/>
          <w:sz w:val="20"/>
          <w:szCs w:val="20"/>
          <w:lang w:val="en-US"/>
        </w:rPr>
        <w:t>B</w:t>
      </w:r>
      <w:r w:rsidR="009527E4" w:rsidRPr="009527E4">
        <w:rPr>
          <w:rFonts w:ascii="Cambria" w:hAnsi="Cambria" w:cs="Helvetica"/>
          <w:i/>
          <w:sz w:val="20"/>
          <w:szCs w:val="20"/>
          <w:lang w:val="en-US"/>
        </w:rPr>
        <w:t>everages -</w:t>
      </w:r>
      <w:r w:rsidRPr="009527E4">
        <w:rPr>
          <w:rFonts w:ascii="Cambria" w:hAnsi="Cambria" w:cs="Helvetica"/>
          <w:i/>
          <w:sz w:val="20"/>
          <w:szCs w:val="20"/>
          <w:lang w:val="en-US"/>
        </w:rPr>
        <w:t> </w:t>
      </w:r>
      <w:r w:rsidRPr="00F44BA5">
        <w:rPr>
          <w:rFonts w:ascii="Cambria" w:hAnsi="Cambria" w:cs="Helvetica"/>
          <w:i/>
          <w:sz w:val="20"/>
          <w:szCs w:val="20"/>
          <w:lang w:val="en-US"/>
        </w:rPr>
        <w:t>Twentieth Century House of Commons Sessional Papers</w:t>
      </w:r>
      <w:r w:rsidRPr="00F44BA5">
        <w:rPr>
          <w:rFonts w:ascii="Cambria" w:hAnsi="Cambria" w:cs="Helvetica"/>
          <w:sz w:val="20"/>
          <w:szCs w:val="20"/>
          <w:lang w:val="en-US"/>
        </w:rPr>
        <w:t xml:space="preserve">, </w:t>
      </w:r>
      <w:r>
        <w:rPr>
          <w:rFonts w:ascii="Cambria" w:hAnsi="Cambria" w:cs="Helvetica"/>
          <w:sz w:val="20"/>
          <w:szCs w:val="20"/>
          <w:lang w:val="en-US"/>
        </w:rPr>
        <w:t>44</w:t>
      </w:r>
      <w:r w:rsidR="00F35711">
        <w:rPr>
          <w:rFonts w:ascii="Cambria" w:hAnsi="Cambria" w:cs="Helvetica"/>
          <w:sz w:val="20"/>
          <w:szCs w:val="20"/>
          <w:lang w:val="en-US"/>
        </w:rPr>
        <w:t xml:space="preserve"> (1911)</w:t>
      </w:r>
      <w:r>
        <w:rPr>
          <w:rFonts w:ascii="Cambria" w:hAnsi="Cambria" w:cs="Helvetica"/>
          <w:sz w:val="20"/>
          <w:szCs w:val="20"/>
          <w:lang w:val="en-US"/>
        </w:rPr>
        <w:t>:</w:t>
      </w:r>
      <w:r w:rsidRPr="00F44BA5">
        <w:rPr>
          <w:rFonts w:ascii="Cambria" w:hAnsi="Cambria" w:cs="Helvetica"/>
          <w:sz w:val="20"/>
          <w:szCs w:val="20"/>
          <w:lang w:val="en-US"/>
        </w:rPr>
        <w:t xml:space="preserve"> 533</w:t>
      </w:r>
      <w:r>
        <w:rPr>
          <w:rFonts w:ascii="Cambria" w:hAnsi="Cambria" w:cs="Helvetica"/>
          <w:sz w:val="20"/>
          <w:szCs w:val="20"/>
          <w:lang w:val="en-US"/>
        </w:rPr>
        <w:t>.</w:t>
      </w:r>
      <w:r w:rsidRPr="00F44BA5">
        <w:rPr>
          <w:rFonts w:ascii="Cambria" w:hAnsi="Cambria" w:cs="Helvetica"/>
          <w:sz w:val="20"/>
          <w:szCs w:val="20"/>
          <w:lang w:val="en-US"/>
        </w:rPr>
        <w:t> </w:t>
      </w:r>
    </w:p>
    <w:p w14:paraId="49166741" w14:textId="77777777" w:rsidR="00653413" w:rsidRDefault="00653413" w:rsidP="00BE03CE">
      <w:pPr>
        <w:jc w:val="both"/>
        <w:rPr>
          <w:rFonts w:ascii="Cambria" w:hAnsi="Cambria"/>
        </w:rPr>
      </w:pPr>
    </w:p>
    <w:p w14:paraId="065FA5B6" w14:textId="5EBB5B61" w:rsidR="00195BFE" w:rsidRPr="00503350" w:rsidRDefault="000E4289" w:rsidP="00BE03CE">
      <w:pPr>
        <w:jc w:val="both"/>
        <w:rPr>
          <w:rFonts w:ascii="Cambria" w:hAnsi="Cambria"/>
        </w:rPr>
      </w:pPr>
      <w:r>
        <w:rPr>
          <w:rFonts w:ascii="Cambria" w:hAnsi="Cambria"/>
        </w:rPr>
        <w:t>The data</w:t>
      </w:r>
      <w:r w:rsidR="003029E7">
        <w:rPr>
          <w:rFonts w:ascii="Cambria" w:hAnsi="Cambria"/>
        </w:rPr>
        <w:t xml:space="preserve"> relating to world trade is</w:t>
      </w:r>
      <w:r>
        <w:rPr>
          <w:rFonts w:ascii="Cambria" w:hAnsi="Cambria"/>
        </w:rPr>
        <w:t xml:space="preserve"> often used as an indicator of the stage of globalisation of the world economy during that period, together with other variable</w:t>
      </w:r>
      <w:r w:rsidR="002D7C24">
        <w:rPr>
          <w:rFonts w:ascii="Cambria" w:hAnsi="Cambria"/>
        </w:rPr>
        <w:t>s</w:t>
      </w:r>
      <w:r>
        <w:rPr>
          <w:rFonts w:ascii="Cambria" w:hAnsi="Cambria"/>
        </w:rPr>
        <w:t xml:space="preserve"> such as foreign direct investment, flows of </w:t>
      </w:r>
      <w:r w:rsidR="003029E7">
        <w:rPr>
          <w:rFonts w:ascii="Cambria" w:hAnsi="Cambria"/>
        </w:rPr>
        <w:t xml:space="preserve">capital and flows of people. </w:t>
      </w:r>
      <w:r>
        <w:rPr>
          <w:rFonts w:ascii="Cambria" w:hAnsi="Cambria"/>
        </w:rPr>
        <w:t xml:space="preserve">Figure 1 </w:t>
      </w:r>
      <w:r w:rsidR="003029E7">
        <w:rPr>
          <w:rFonts w:ascii="Cambria" w:hAnsi="Cambria"/>
        </w:rPr>
        <w:t>below</w:t>
      </w:r>
      <w:r w:rsidR="00EE6AF4" w:rsidRPr="00E16F72">
        <w:rPr>
          <w:rFonts w:ascii="Cambria" w:hAnsi="Cambria"/>
        </w:rPr>
        <w:t xml:space="preserve"> compares the growth rate for the world trade index</w:t>
      </w:r>
      <w:r>
        <w:rPr>
          <w:rFonts w:ascii="Cambria" w:hAnsi="Cambria"/>
        </w:rPr>
        <w:t xml:space="preserve"> of merchandize</w:t>
      </w:r>
      <w:r w:rsidR="002D7C24">
        <w:rPr>
          <w:rFonts w:ascii="Cambria" w:hAnsi="Cambria"/>
        </w:rPr>
        <w:t xml:space="preserve"> in general</w:t>
      </w:r>
      <w:r w:rsidR="00EE6AF4" w:rsidRPr="00E16F72">
        <w:rPr>
          <w:rFonts w:ascii="Cambria" w:hAnsi="Cambria"/>
        </w:rPr>
        <w:t>, with the</w:t>
      </w:r>
      <w:r w:rsidR="00EE6AF4">
        <w:rPr>
          <w:rFonts w:ascii="Cambria" w:hAnsi="Cambria"/>
        </w:rPr>
        <w:t xml:space="preserve"> wine trade index. It shows that wine trade grew at a faster pace than world trade until the </w:t>
      </w:r>
      <w:r>
        <w:rPr>
          <w:rFonts w:ascii="Cambria" w:hAnsi="Cambria"/>
        </w:rPr>
        <w:t>early 189</w:t>
      </w:r>
      <w:r w:rsidR="00EE6AF4">
        <w:rPr>
          <w:rFonts w:ascii="Cambria" w:hAnsi="Cambria"/>
        </w:rPr>
        <w:t xml:space="preserve">0s and decreased sharply </w:t>
      </w:r>
      <w:r>
        <w:rPr>
          <w:rFonts w:ascii="Cambria" w:hAnsi="Cambria"/>
        </w:rPr>
        <w:t>since then</w:t>
      </w:r>
      <w:r w:rsidR="00EE6AF4">
        <w:rPr>
          <w:rFonts w:ascii="Cambria" w:hAnsi="Cambria"/>
        </w:rPr>
        <w:t xml:space="preserve">. </w:t>
      </w:r>
    </w:p>
    <w:p w14:paraId="6FA9FA2E" w14:textId="77777777" w:rsidR="009A652A" w:rsidRDefault="009A652A" w:rsidP="00D378F7">
      <w:pPr>
        <w:jc w:val="both"/>
        <w:rPr>
          <w:rFonts w:ascii="Cambria" w:hAnsi="Cambria"/>
        </w:rPr>
      </w:pPr>
    </w:p>
    <w:p w14:paraId="7EB16DAD" w14:textId="357FCE54" w:rsidR="00385A77" w:rsidRPr="00D963CE" w:rsidRDefault="00D963CE" w:rsidP="00D963CE">
      <w:pPr>
        <w:jc w:val="center"/>
        <w:rPr>
          <w:rFonts w:ascii="Cambria" w:hAnsi="Cambria"/>
          <w:b/>
          <w:sz w:val="20"/>
          <w:szCs w:val="20"/>
        </w:rPr>
      </w:pPr>
      <w:r w:rsidRPr="00385A77">
        <w:rPr>
          <w:rFonts w:ascii="Cambria" w:hAnsi="Cambria"/>
          <w:b/>
          <w:sz w:val="20"/>
          <w:szCs w:val="20"/>
        </w:rPr>
        <w:t>Figure 1 –</w:t>
      </w:r>
      <w:r>
        <w:rPr>
          <w:rFonts w:ascii="Cambria" w:hAnsi="Cambria"/>
          <w:b/>
          <w:sz w:val="20"/>
          <w:szCs w:val="20"/>
        </w:rPr>
        <w:t xml:space="preserve"> Index of </w:t>
      </w:r>
      <w:r w:rsidRPr="00385A77">
        <w:rPr>
          <w:rFonts w:ascii="Cambria" w:hAnsi="Cambria"/>
          <w:b/>
          <w:sz w:val="20"/>
          <w:szCs w:val="20"/>
        </w:rPr>
        <w:t>Evolution of Global Trade and Wine Trade</w:t>
      </w:r>
      <w:r>
        <w:rPr>
          <w:rFonts w:ascii="Cambria" w:hAnsi="Cambria"/>
          <w:b/>
          <w:sz w:val="20"/>
          <w:szCs w:val="20"/>
        </w:rPr>
        <w:t>, 1875-1913</w:t>
      </w:r>
    </w:p>
    <w:p w14:paraId="1E2B583D" w14:textId="19832529" w:rsidR="00385A77" w:rsidRPr="00D963CE" w:rsidRDefault="00D963CE" w:rsidP="00D963CE">
      <w:pPr>
        <w:jc w:val="center"/>
        <w:rPr>
          <w:rFonts w:ascii="Cambria" w:hAnsi="Cambria"/>
          <w:b/>
          <w:sz w:val="20"/>
          <w:szCs w:val="20"/>
        </w:rPr>
      </w:pPr>
      <w:r>
        <w:rPr>
          <w:noProof/>
          <w:lang w:val="en-US"/>
        </w:rPr>
        <w:drawing>
          <wp:inline distT="0" distB="0" distL="0" distR="0" wp14:anchorId="2716C8B9" wp14:editId="301F1CED">
            <wp:extent cx="5080000" cy="2730500"/>
            <wp:effectExtent l="0" t="0" r="254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6F6B91" w14:textId="153F19B8" w:rsidR="00015A98" w:rsidRPr="00015A98" w:rsidRDefault="00F602CC" w:rsidP="009E25F4">
      <w:pPr>
        <w:ind w:left="142" w:right="220"/>
        <w:jc w:val="both"/>
        <w:rPr>
          <w:rFonts w:ascii="Cambria" w:hAnsi="Cambria"/>
          <w:sz w:val="20"/>
          <w:szCs w:val="20"/>
        </w:rPr>
      </w:pPr>
      <w:r w:rsidRPr="00015A98">
        <w:rPr>
          <w:rFonts w:ascii="Cambria" w:hAnsi="Cambria"/>
          <w:sz w:val="20"/>
          <w:szCs w:val="20"/>
        </w:rPr>
        <w:t>Source:</w:t>
      </w:r>
      <w:r w:rsidR="00015A98" w:rsidRPr="00015A98">
        <w:rPr>
          <w:rFonts w:ascii="Cambria" w:hAnsi="Cambria"/>
          <w:sz w:val="20"/>
          <w:szCs w:val="20"/>
        </w:rPr>
        <w:t xml:space="preserve"> </w:t>
      </w:r>
      <w:r w:rsidR="00015A98" w:rsidRPr="00015A98">
        <w:rPr>
          <w:rFonts w:ascii="Cambria" w:eastAsia="Times New Roman" w:hAnsi="Cambria" w:cs="Times New Roman"/>
          <w:color w:val="000000"/>
          <w:sz w:val="20"/>
          <w:szCs w:val="20"/>
        </w:rPr>
        <w:t>Data on world trade</w:t>
      </w:r>
      <w:r w:rsidR="002D7C24">
        <w:rPr>
          <w:rFonts w:ascii="Cambria" w:eastAsia="Times New Roman" w:hAnsi="Cambria" w:cs="Times New Roman"/>
          <w:color w:val="000000"/>
          <w:sz w:val="20"/>
          <w:szCs w:val="20"/>
        </w:rPr>
        <w:t>:</w:t>
      </w:r>
      <w:r w:rsidR="00015A98" w:rsidRPr="00015A98">
        <w:rPr>
          <w:rFonts w:ascii="Cambria" w:eastAsia="Times New Roman" w:hAnsi="Cambria" w:cs="Times New Roman"/>
          <w:color w:val="000000"/>
          <w:sz w:val="20"/>
          <w:szCs w:val="20"/>
        </w:rPr>
        <w:t xml:space="preserve"> Lewis</w:t>
      </w:r>
      <w:r w:rsidR="002D7C24">
        <w:rPr>
          <w:rFonts w:ascii="Cambria" w:eastAsia="Times New Roman" w:hAnsi="Cambria" w:cs="Times New Roman"/>
          <w:color w:val="000000"/>
          <w:sz w:val="20"/>
          <w:szCs w:val="20"/>
        </w:rPr>
        <w:t>, “</w:t>
      </w:r>
      <w:r w:rsidR="00015A98" w:rsidRPr="00015A98">
        <w:rPr>
          <w:rFonts w:ascii="Cambria" w:eastAsia="Times New Roman" w:hAnsi="Cambria" w:cs="Times New Roman"/>
          <w:color w:val="000000"/>
          <w:sz w:val="20"/>
          <w:szCs w:val="20"/>
        </w:rPr>
        <w:t>Trade Seri</w:t>
      </w:r>
      <w:r w:rsidR="00B334DC">
        <w:rPr>
          <w:rFonts w:ascii="Cambria" w:eastAsia="Times New Roman" w:hAnsi="Cambria" w:cs="Times New Roman"/>
          <w:color w:val="000000"/>
          <w:sz w:val="20"/>
          <w:szCs w:val="20"/>
        </w:rPr>
        <w:t>es - Export Volume Indexes (1875</w:t>
      </w:r>
      <w:r w:rsidR="00015A98" w:rsidRPr="00015A98">
        <w:rPr>
          <w:rFonts w:ascii="Cambria" w:eastAsia="Times New Roman" w:hAnsi="Cambria" w:cs="Times New Roman"/>
          <w:color w:val="000000"/>
          <w:sz w:val="20"/>
          <w:szCs w:val="20"/>
        </w:rPr>
        <w:t>=100)</w:t>
      </w:r>
      <w:r w:rsidR="002D7C24">
        <w:rPr>
          <w:rFonts w:ascii="Cambria" w:eastAsia="Times New Roman" w:hAnsi="Cambria" w:cs="Times New Roman"/>
          <w:color w:val="000000"/>
          <w:sz w:val="20"/>
          <w:szCs w:val="20"/>
        </w:rPr>
        <w:t>”</w:t>
      </w:r>
      <w:r w:rsidR="00015A98" w:rsidRPr="00015A98">
        <w:rPr>
          <w:rFonts w:ascii="Cambria" w:eastAsia="Times New Roman" w:hAnsi="Cambria" w:cs="Times New Roman"/>
          <w:color w:val="000000"/>
          <w:sz w:val="20"/>
          <w:szCs w:val="20"/>
        </w:rPr>
        <w:t xml:space="preserve">; Data on Wine exports only includes France, Italy and Spain. </w:t>
      </w:r>
      <w:r w:rsidR="00715FF2" w:rsidRPr="007D2CE0">
        <w:rPr>
          <w:rFonts w:ascii="Cambria" w:eastAsia="Times New Roman" w:hAnsi="Cambria" w:cs="Times New Roman"/>
          <w:color w:val="000000"/>
          <w:sz w:val="20"/>
          <w:szCs w:val="20"/>
        </w:rPr>
        <w:t>Th</w:t>
      </w:r>
      <w:r w:rsidR="00284F3A">
        <w:rPr>
          <w:rFonts w:ascii="Cambria" w:eastAsia="Times New Roman" w:hAnsi="Cambria" w:cs="Times New Roman"/>
          <w:color w:val="000000"/>
          <w:sz w:val="20"/>
          <w:szCs w:val="20"/>
        </w:rPr>
        <w:t>ese</w:t>
      </w:r>
      <w:r w:rsidR="00715FF2" w:rsidRPr="007D2CE0">
        <w:rPr>
          <w:rFonts w:ascii="Cambria" w:eastAsia="Times New Roman" w:hAnsi="Cambria" w:cs="Times New Roman"/>
          <w:color w:val="000000"/>
          <w:sz w:val="20"/>
          <w:szCs w:val="20"/>
        </w:rPr>
        <w:t xml:space="preserve"> countries accounted between 75% and 85% of world exports between 1870 and 1909.</w:t>
      </w:r>
      <w:r w:rsidR="00715FF2">
        <w:rPr>
          <w:rFonts w:ascii="Cambria" w:eastAsia="Times New Roman" w:hAnsi="Cambria" w:cs="Times New Roman"/>
          <w:b/>
          <w:color w:val="000000"/>
          <w:sz w:val="20"/>
          <w:szCs w:val="20"/>
        </w:rPr>
        <w:t xml:space="preserve"> </w:t>
      </w:r>
      <w:r w:rsidR="00715FF2" w:rsidRPr="00715FF2">
        <w:rPr>
          <w:rFonts w:ascii="Cambria" w:eastAsia="Times New Roman" w:hAnsi="Cambria" w:cs="Times New Roman"/>
          <w:b/>
          <w:color w:val="000000"/>
          <w:sz w:val="20"/>
          <w:szCs w:val="20"/>
        </w:rPr>
        <w:t xml:space="preserve"> </w:t>
      </w:r>
      <w:r w:rsidR="00015A98" w:rsidRPr="00015A98">
        <w:rPr>
          <w:rFonts w:ascii="Cambria" w:eastAsia="Times New Roman" w:hAnsi="Cambria" w:cs="Times New Roman"/>
          <w:color w:val="000000"/>
          <w:sz w:val="20"/>
          <w:szCs w:val="20"/>
        </w:rPr>
        <w:t>Amounts stated in Hectolitres</w:t>
      </w:r>
      <w:r w:rsidR="009E39D4">
        <w:rPr>
          <w:rFonts w:ascii="Cambria" w:eastAsia="Times New Roman" w:hAnsi="Cambria" w:cs="Times New Roman"/>
          <w:color w:val="000000"/>
          <w:sz w:val="20"/>
          <w:szCs w:val="20"/>
        </w:rPr>
        <w:t>.</w:t>
      </w:r>
      <w:r w:rsidR="00015A98" w:rsidRPr="00015A98">
        <w:rPr>
          <w:rFonts w:ascii="Cambria" w:eastAsia="Times New Roman" w:hAnsi="Cambria" w:cs="Times New Roman"/>
          <w:color w:val="000000"/>
          <w:sz w:val="20"/>
          <w:szCs w:val="20"/>
        </w:rPr>
        <w:t xml:space="preserve"> </w:t>
      </w:r>
      <w:r w:rsidR="006F6C70" w:rsidRPr="00015A98">
        <w:rPr>
          <w:rFonts w:ascii="Cambria" w:eastAsia="Times New Roman" w:hAnsi="Cambria" w:cs="Times New Roman"/>
          <w:color w:val="000000"/>
          <w:sz w:val="20"/>
          <w:szCs w:val="20"/>
        </w:rPr>
        <w:t>Vincente Pinilla</w:t>
      </w:r>
      <w:r w:rsidR="006F6C70">
        <w:rPr>
          <w:rFonts w:ascii="Cambria" w:eastAsia="Times New Roman" w:hAnsi="Cambria" w:cs="Times New Roman"/>
          <w:color w:val="000000"/>
          <w:sz w:val="20"/>
          <w:szCs w:val="20"/>
        </w:rPr>
        <w:t xml:space="preserve">, </w:t>
      </w:r>
      <w:r w:rsidR="002D7C24" w:rsidRPr="002D7C24">
        <w:rPr>
          <w:rFonts w:ascii="Cambria" w:eastAsia="Times New Roman" w:hAnsi="Cambria" w:cs="Times New Roman"/>
          <w:color w:val="000000"/>
          <w:sz w:val="20"/>
          <w:szCs w:val="20"/>
        </w:rPr>
        <w:t>“</w:t>
      </w:r>
      <w:r w:rsidR="00015A98" w:rsidRPr="009D5DA0">
        <w:rPr>
          <w:rFonts w:ascii="Cambria" w:eastAsia="Times New Roman" w:hAnsi="Cambria" w:cs="Times New Roman"/>
          <w:color w:val="000000"/>
          <w:sz w:val="20"/>
          <w:szCs w:val="20"/>
        </w:rPr>
        <w:t xml:space="preserve">Wine Historical Statistics: A </w:t>
      </w:r>
      <w:r w:rsidR="009E39D4" w:rsidRPr="009D5DA0">
        <w:rPr>
          <w:rFonts w:ascii="Cambria" w:eastAsia="Times New Roman" w:hAnsi="Cambria" w:cs="Times New Roman"/>
          <w:color w:val="000000"/>
          <w:sz w:val="20"/>
          <w:szCs w:val="20"/>
        </w:rPr>
        <w:t>Q</w:t>
      </w:r>
      <w:r w:rsidR="00015A98" w:rsidRPr="009D5DA0">
        <w:rPr>
          <w:rFonts w:ascii="Cambria" w:eastAsia="Times New Roman" w:hAnsi="Cambria" w:cs="Times New Roman"/>
          <w:color w:val="000000"/>
          <w:sz w:val="20"/>
          <w:szCs w:val="20"/>
        </w:rPr>
        <w:t>uantitative Approach to Its Consumption, Production and Trade, 1840-1938</w:t>
      </w:r>
      <w:r w:rsidR="002D7C24" w:rsidRPr="009D5DA0">
        <w:rPr>
          <w:rFonts w:ascii="Cambria" w:eastAsia="Times New Roman" w:hAnsi="Cambria" w:cs="Times New Roman"/>
          <w:color w:val="000000"/>
          <w:sz w:val="20"/>
          <w:szCs w:val="20"/>
        </w:rPr>
        <w:t>”</w:t>
      </w:r>
      <w:r w:rsidR="002D7C24">
        <w:rPr>
          <w:rFonts w:ascii="Cambria" w:eastAsia="Times New Roman" w:hAnsi="Cambria" w:cs="Times New Roman"/>
          <w:i/>
          <w:color w:val="000000"/>
          <w:sz w:val="20"/>
          <w:szCs w:val="20"/>
        </w:rPr>
        <w:t>, Documents de Trabajo de la Sociedad Española de Historia Agraria</w:t>
      </w:r>
      <w:r w:rsidR="003D4806">
        <w:rPr>
          <w:rFonts w:ascii="Cambria" w:eastAsia="Times New Roman" w:hAnsi="Cambria" w:cs="Times New Roman"/>
          <w:i/>
          <w:color w:val="000000"/>
          <w:sz w:val="20"/>
          <w:szCs w:val="20"/>
        </w:rPr>
        <w:t>, no.</w:t>
      </w:r>
      <w:r w:rsidR="002D7C24">
        <w:rPr>
          <w:rFonts w:ascii="Cambria" w:eastAsia="Times New Roman" w:hAnsi="Cambria" w:cs="Times New Roman"/>
          <w:i/>
          <w:color w:val="000000"/>
          <w:sz w:val="20"/>
          <w:szCs w:val="20"/>
        </w:rPr>
        <w:t xml:space="preserve"> 1409 (2014)</w:t>
      </w:r>
      <w:r w:rsidR="00842E11">
        <w:rPr>
          <w:rFonts w:ascii="Cambria" w:eastAsia="Times New Roman" w:hAnsi="Cambria" w:cs="Times New Roman"/>
          <w:color w:val="000000"/>
          <w:sz w:val="20"/>
          <w:szCs w:val="20"/>
        </w:rPr>
        <w:t>: 12</w:t>
      </w:r>
      <w:r w:rsidR="004A15C8">
        <w:rPr>
          <w:rFonts w:ascii="Cambria" w:eastAsia="Times New Roman" w:hAnsi="Cambria" w:cs="Times New Roman"/>
          <w:color w:val="000000"/>
          <w:sz w:val="20"/>
          <w:szCs w:val="20"/>
        </w:rPr>
        <w:t>−</w:t>
      </w:r>
      <w:r w:rsidR="009E39D4">
        <w:rPr>
          <w:rFonts w:ascii="Cambria" w:eastAsia="Times New Roman" w:hAnsi="Cambria" w:cs="Times New Roman"/>
          <w:color w:val="000000"/>
          <w:sz w:val="20"/>
          <w:szCs w:val="20"/>
        </w:rPr>
        <w:t>1</w:t>
      </w:r>
      <w:r w:rsidR="00842E11">
        <w:rPr>
          <w:rFonts w:ascii="Cambria" w:eastAsia="Times New Roman" w:hAnsi="Cambria" w:cs="Times New Roman"/>
          <w:color w:val="000000"/>
          <w:sz w:val="20"/>
          <w:szCs w:val="20"/>
        </w:rPr>
        <w:t>3.</w:t>
      </w:r>
    </w:p>
    <w:tbl>
      <w:tblPr>
        <w:tblW w:w="8670" w:type="dxa"/>
        <w:tblInd w:w="93" w:type="dxa"/>
        <w:tblLook w:val="04A0" w:firstRow="1" w:lastRow="0" w:firstColumn="1" w:lastColumn="0" w:noHBand="0" w:noVBand="1"/>
      </w:tblPr>
      <w:tblGrid>
        <w:gridCol w:w="8670"/>
      </w:tblGrid>
      <w:tr w:rsidR="00015A98" w:rsidRPr="00015A98" w14:paraId="6C7AFA15" w14:textId="77777777" w:rsidTr="00C952FC">
        <w:trPr>
          <w:trHeight w:val="300"/>
        </w:trPr>
        <w:tc>
          <w:tcPr>
            <w:tcW w:w="8670" w:type="dxa"/>
            <w:tcBorders>
              <w:top w:val="nil"/>
              <w:left w:val="nil"/>
              <w:bottom w:val="nil"/>
              <w:right w:val="nil"/>
            </w:tcBorders>
            <w:shd w:val="clear" w:color="auto" w:fill="auto"/>
            <w:noWrap/>
            <w:vAlign w:val="bottom"/>
            <w:hideMark/>
          </w:tcPr>
          <w:p w14:paraId="177E89D9" w14:textId="374A2238" w:rsidR="00015A98" w:rsidRPr="00015A98" w:rsidRDefault="00015A98" w:rsidP="00C952FC">
            <w:pPr>
              <w:rPr>
                <w:rFonts w:ascii="Calibri" w:eastAsia="Times New Roman" w:hAnsi="Calibri" w:cs="Times New Roman"/>
                <w:color w:val="000000"/>
              </w:rPr>
            </w:pPr>
          </w:p>
        </w:tc>
      </w:tr>
    </w:tbl>
    <w:p w14:paraId="270241C9" w14:textId="3CF82CF6" w:rsidR="00FB647C" w:rsidRDefault="00BB4493" w:rsidP="008A3A52">
      <w:pPr>
        <w:jc w:val="both"/>
        <w:rPr>
          <w:rFonts w:ascii="Cambria" w:hAnsi="Cambria"/>
        </w:rPr>
      </w:pPr>
      <w:r>
        <w:rPr>
          <w:rFonts w:ascii="Cambria" w:hAnsi="Cambria"/>
        </w:rPr>
        <w:t>The</w:t>
      </w:r>
      <w:r w:rsidR="00784DD7">
        <w:rPr>
          <w:rFonts w:ascii="Cambria" w:hAnsi="Cambria"/>
        </w:rPr>
        <w:t xml:space="preserve"> </w:t>
      </w:r>
      <w:r w:rsidR="007D2CE0">
        <w:rPr>
          <w:rFonts w:ascii="Cambria" w:hAnsi="Cambria"/>
        </w:rPr>
        <w:t xml:space="preserve">decline </w:t>
      </w:r>
      <w:r>
        <w:rPr>
          <w:rFonts w:ascii="Cambria" w:hAnsi="Cambria"/>
        </w:rPr>
        <w:t xml:space="preserve">in </w:t>
      </w:r>
      <w:r w:rsidR="003029E7">
        <w:rPr>
          <w:rFonts w:ascii="Cambria" w:hAnsi="Cambria"/>
        </w:rPr>
        <w:t xml:space="preserve">the index of </w:t>
      </w:r>
      <w:r>
        <w:rPr>
          <w:rFonts w:ascii="Cambria" w:hAnsi="Cambria"/>
        </w:rPr>
        <w:t xml:space="preserve">world trade </w:t>
      </w:r>
      <w:r w:rsidR="003029E7">
        <w:rPr>
          <w:rFonts w:ascii="Cambria" w:hAnsi="Cambria"/>
        </w:rPr>
        <w:t xml:space="preserve">of wines is associated with the sharp decline of exports of the main </w:t>
      </w:r>
      <w:r w:rsidR="007D2CE0">
        <w:rPr>
          <w:rFonts w:ascii="Cambria" w:hAnsi="Cambria"/>
        </w:rPr>
        <w:t>wine producing countries –</w:t>
      </w:r>
      <w:r w:rsidR="002D7C24">
        <w:rPr>
          <w:rFonts w:ascii="Cambria" w:hAnsi="Cambria"/>
        </w:rPr>
        <w:t xml:space="preserve"> </w:t>
      </w:r>
      <w:r w:rsidR="007D2CE0">
        <w:rPr>
          <w:rFonts w:ascii="Cambria" w:hAnsi="Cambria"/>
        </w:rPr>
        <w:t xml:space="preserve">Spain, </w:t>
      </w:r>
      <w:r w:rsidR="002D7C24">
        <w:rPr>
          <w:rFonts w:ascii="Cambria" w:hAnsi="Cambria"/>
        </w:rPr>
        <w:t xml:space="preserve">France, </w:t>
      </w:r>
      <w:r w:rsidR="007D2CE0">
        <w:rPr>
          <w:rFonts w:ascii="Cambria" w:hAnsi="Cambria"/>
        </w:rPr>
        <w:t xml:space="preserve">Italy and Portugal (See Appendix 1). </w:t>
      </w:r>
      <w:r w:rsidR="003029E7" w:rsidRPr="00C62F33">
        <w:rPr>
          <w:rFonts w:ascii="Cambria" w:hAnsi="Cambria"/>
          <w:color w:val="000000" w:themeColor="text1"/>
        </w:rPr>
        <w:t>The e</w:t>
      </w:r>
      <w:r w:rsidR="007D2CE0" w:rsidRPr="00C62F33">
        <w:rPr>
          <w:rFonts w:ascii="Cambria" w:hAnsi="Cambria"/>
          <w:color w:val="000000" w:themeColor="text1"/>
        </w:rPr>
        <w:t xml:space="preserve">xports </w:t>
      </w:r>
      <w:r w:rsidR="003029E7" w:rsidRPr="00C62F33">
        <w:rPr>
          <w:rFonts w:ascii="Cambria" w:hAnsi="Cambria"/>
          <w:color w:val="000000" w:themeColor="text1"/>
        </w:rPr>
        <w:t xml:space="preserve">that </w:t>
      </w:r>
      <w:r w:rsidR="007D2CE0" w:rsidRPr="00C62F33">
        <w:rPr>
          <w:rFonts w:ascii="Cambria" w:hAnsi="Cambria"/>
          <w:color w:val="000000" w:themeColor="text1"/>
        </w:rPr>
        <w:t>fell most sharply</w:t>
      </w:r>
      <w:r w:rsidRPr="00C62F33">
        <w:rPr>
          <w:rFonts w:ascii="Cambria" w:hAnsi="Cambria"/>
          <w:color w:val="000000" w:themeColor="text1"/>
        </w:rPr>
        <w:t xml:space="preserve"> </w:t>
      </w:r>
      <w:r w:rsidR="003029E7" w:rsidRPr="00C62F33">
        <w:rPr>
          <w:rFonts w:ascii="Cambria" w:hAnsi="Cambria"/>
          <w:color w:val="000000" w:themeColor="text1"/>
        </w:rPr>
        <w:t>were those of Spanish wines</w:t>
      </w:r>
      <w:r w:rsidR="00553BDC" w:rsidRPr="00C62F33">
        <w:rPr>
          <w:rFonts w:ascii="Cambria" w:hAnsi="Cambria"/>
          <w:color w:val="000000" w:themeColor="text1"/>
        </w:rPr>
        <w:t xml:space="preserve">, due to the </w:t>
      </w:r>
      <w:r w:rsidR="007D2CE0" w:rsidRPr="00C62F33">
        <w:rPr>
          <w:rFonts w:ascii="Cambria" w:hAnsi="Cambria"/>
          <w:color w:val="000000" w:themeColor="text1"/>
        </w:rPr>
        <w:t>protection</w:t>
      </w:r>
      <w:r w:rsidR="003029E7" w:rsidRPr="00C62F33">
        <w:rPr>
          <w:rFonts w:ascii="Cambria" w:hAnsi="Cambria"/>
          <w:color w:val="000000" w:themeColor="text1"/>
        </w:rPr>
        <w:t xml:space="preserve">ist policies </w:t>
      </w:r>
      <w:r w:rsidR="00C62F33" w:rsidRPr="00C62F33">
        <w:rPr>
          <w:rFonts w:ascii="Cambria" w:hAnsi="Cambria"/>
          <w:color w:val="000000" w:themeColor="text1"/>
        </w:rPr>
        <w:t xml:space="preserve">from 1892 </w:t>
      </w:r>
      <w:r w:rsidR="003029E7" w:rsidRPr="00C62F33">
        <w:rPr>
          <w:rFonts w:ascii="Cambria" w:hAnsi="Cambria"/>
          <w:color w:val="000000" w:themeColor="text1"/>
        </w:rPr>
        <w:t xml:space="preserve">imposed by </w:t>
      </w:r>
      <w:r w:rsidR="00C62F33" w:rsidRPr="00C62F33">
        <w:rPr>
          <w:rFonts w:ascii="Cambria" w:hAnsi="Cambria"/>
          <w:color w:val="000000" w:themeColor="text1"/>
        </w:rPr>
        <w:t xml:space="preserve">France, </w:t>
      </w:r>
      <w:r w:rsidR="003029E7" w:rsidRPr="00C62F33">
        <w:rPr>
          <w:rFonts w:ascii="Cambria" w:hAnsi="Cambria"/>
          <w:color w:val="000000" w:themeColor="text1"/>
        </w:rPr>
        <w:t>its main</w:t>
      </w:r>
      <w:r w:rsidR="007D2CE0" w:rsidRPr="00C62F33">
        <w:rPr>
          <w:rFonts w:ascii="Cambria" w:hAnsi="Cambria"/>
          <w:color w:val="000000" w:themeColor="text1"/>
        </w:rPr>
        <w:t xml:space="preserve"> market of destinatio</w:t>
      </w:r>
      <w:r w:rsidR="00C62F33" w:rsidRPr="00C62F33">
        <w:rPr>
          <w:rFonts w:ascii="Cambria" w:hAnsi="Cambria"/>
          <w:color w:val="000000" w:themeColor="text1"/>
        </w:rPr>
        <w:t>n</w:t>
      </w:r>
      <w:r w:rsidR="00553BDC" w:rsidRPr="00C62F33">
        <w:rPr>
          <w:rFonts w:ascii="Cambria" w:hAnsi="Cambria"/>
          <w:color w:val="000000" w:themeColor="text1"/>
        </w:rPr>
        <w:t>, which</w:t>
      </w:r>
      <w:r w:rsidR="009C7773" w:rsidRPr="00C62F33">
        <w:rPr>
          <w:rFonts w:ascii="Cambria" w:hAnsi="Cambria"/>
          <w:color w:val="000000" w:themeColor="text1"/>
        </w:rPr>
        <w:t xml:space="preserve"> </w:t>
      </w:r>
      <w:r w:rsidR="00D92669" w:rsidRPr="00C62F33">
        <w:rPr>
          <w:rFonts w:ascii="Cambria" w:hAnsi="Cambria"/>
          <w:color w:val="000000" w:themeColor="text1"/>
        </w:rPr>
        <w:t>aimed at</w:t>
      </w:r>
      <w:r w:rsidR="007D2CE0" w:rsidRPr="00C62F33">
        <w:rPr>
          <w:rFonts w:ascii="Cambria" w:hAnsi="Cambria"/>
          <w:color w:val="000000" w:themeColor="text1"/>
        </w:rPr>
        <w:t xml:space="preserve"> help</w:t>
      </w:r>
      <w:r w:rsidR="00D92669" w:rsidRPr="00C62F33">
        <w:rPr>
          <w:rFonts w:ascii="Cambria" w:hAnsi="Cambria"/>
          <w:color w:val="000000" w:themeColor="text1"/>
        </w:rPr>
        <w:t>ing to</w:t>
      </w:r>
      <w:r w:rsidR="007D2CE0" w:rsidRPr="00C62F33">
        <w:rPr>
          <w:rFonts w:ascii="Cambria" w:hAnsi="Cambria"/>
          <w:color w:val="000000" w:themeColor="text1"/>
        </w:rPr>
        <w:t xml:space="preserve"> stimulate domestic production. </w:t>
      </w:r>
      <w:r w:rsidR="0086454E" w:rsidRPr="00C62F33">
        <w:rPr>
          <w:rFonts w:ascii="Cambria" w:hAnsi="Cambria"/>
          <w:color w:val="000000" w:themeColor="text1"/>
        </w:rPr>
        <w:t xml:space="preserve"> </w:t>
      </w:r>
      <w:r w:rsidR="003029E7">
        <w:rPr>
          <w:rFonts w:ascii="Cambria" w:hAnsi="Cambria"/>
        </w:rPr>
        <w:t xml:space="preserve">Additionally, France substituted its traditional imports from Spain for </w:t>
      </w:r>
      <w:r w:rsidR="007D2CE0">
        <w:rPr>
          <w:rFonts w:ascii="Cambria" w:hAnsi="Cambria"/>
        </w:rPr>
        <w:t>imports from Algeria, which was then a French colony.</w:t>
      </w:r>
      <w:r w:rsidR="00804FE8">
        <w:rPr>
          <w:rStyle w:val="FootnoteReference"/>
          <w:rFonts w:ascii="Cambria" w:hAnsi="Cambria"/>
        </w:rPr>
        <w:footnoteReference w:id="25"/>
      </w:r>
      <w:r w:rsidR="006A1933">
        <w:rPr>
          <w:rFonts w:ascii="Cambria" w:hAnsi="Cambria"/>
        </w:rPr>
        <w:t xml:space="preserve"> </w:t>
      </w:r>
      <w:r w:rsidR="003029E7">
        <w:rPr>
          <w:rFonts w:ascii="Cambria" w:hAnsi="Cambria"/>
        </w:rPr>
        <w:t xml:space="preserve">Other important changes in the trade of alcoholic beverages took place during this period. </w:t>
      </w:r>
      <w:r w:rsidR="00FB647C">
        <w:rPr>
          <w:rFonts w:ascii="Cambria" w:hAnsi="Cambria"/>
        </w:rPr>
        <w:t xml:space="preserve">In Great Britain, </w:t>
      </w:r>
      <w:r w:rsidR="00C47501">
        <w:rPr>
          <w:rFonts w:ascii="Cambria" w:hAnsi="Cambria"/>
        </w:rPr>
        <w:lastRenderedPageBreak/>
        <w:t xml:space="preserve">traditionally </w:t>
      </w:r>
      <w:r w:rsidR="006A1933">
        <w:rPr>
          <w:rFonts w:ascii="Cambria" w:hAnsi="Cambria"/>
        </w:rPr>
        <w:t>a leading</w:t>
      </w:r>
      <w:r w:rsidR="00FB647C">
        <w:rPr>
          <w:rFonts w:ascii="Cambria" w:hAnsi="Cambria"/>
        </w:rPr>
        <w:t xml:space="preserve"> </w:t>
      </w:r>
      <w:r w:rsidR="006A1933">
        <w:rPr>
          <w:rFonts w:ascii="Cambria" w:hAnsi="Cambria"/>
        </w:rPr>
        <w:t>importer</w:t>
      </w:r>
      <w:r w:rsidR="00FB647C">
        <w:rPr>
          <w:rFonts w:ascii="Cambria" w:hAnsi="Cambria"/>
        </w:rPr>
        <w:t xml:space="preserve"> of </w:t>
      </w:r>
      <w:r w:rsidR="00FE6D46" w:rsidRPr="0038378F">
        <w:rPr>
          <w:rFonts w:ascii="Cambria" w:hAnsi="Cambria"/>
        </w:rPr>
        <w:t>wines</w:t>
      </w:r>
      <w:r w:rsidR="006A1933">
        <w:rPr>
          <w:rFonts w:ascii="Cambria" w:hAnsi="Cambria"/>
        </w:rPr>
        <w:t xml:space="preserve">, </w:t>
      </w:r>
      <w:r w:rsidR="00C47501">
        <w:rPr>
          <w:rFonts w:ascii="Cambria" w:hAnsi="Cambria"/>
        </w:rPr>
        <w:t>there was a decrease</w:t>
      </w:r>
      <w:r w:rsidR="006A1933">
        <w:rPr>
          <w:rFonts w:ascii="Cambria" w:hAnsi="Cambria"/>
        </w:rPr>
        <w:t xml:space="preserve"> </w:t>
      </w:r>
      <w:r w:rsidR="002D7C24">
        <w:rPr>
          <w:rFonts w:ascii="Cambria" w:hAnsi="Cambria"/>
        </w:rPr>
        <w:t xml:space="preserve">in </w:t>
      </w:r>
      <w:r w:rsidR="006A1933">
        <w:rPr>
          <w:rFonts w:ascii="Cambria" w:hAnsi="Cambria"/>
        </w:rPr>
        <w:t xml:space="preserve">consumption, in particular </w:t>
      </w:r>
      <w:r w:rsidR="00C47501">
        <w:rPr>
          <w:rFonts w:ascii="Cambria" w:hAnsi="Cambria"/>
        </w:rPr>
        <w:t xml:space="preserve">due to the lack of trust by consumers on the purity of the </w:t>
      </w:r>
      <w:r w:rsidR="00FE6D46" w:rsidRPr="0038378F">
        <w:rPr>
          <w:rFonts w:ascii="Cambria" w:hAnsi="Cambria"/>
        </w:rPr>
        <w:t>wines</w:t>
      </w:r>
      <w:r w:rsidR="00D17B21">
        <w:rPr>
          <w:rFonts w:ascii="Cambria" w:hAnsi="Cambria"/>
        </w:rPr>
        <w:t xml:space="preserve"> (See Appendix 2)</w:t>
      </w:r>
      <w:r w:rsidR="006A1933">
        <w:rPr>
          <w:rFonts w:ascii="Cambria" w:hAnsi="Cambria"/>
        </w:rPr>
        <w:t xml:space="preserve">. </w:t>
      </w:r>
      <w:r w:rsidR="00C47501">
        <w:rPr>
          <w:rFonts w:ascii="Cambria" w:hAnsi="Cambria"/>
        </w:rPr>
        <w:t xml:space="preserve">In </w:t>
      </w:r>
      <w:r w:rsidR="003029E7">
        <w:rPr>
          <w:rFonts w:ascii="Cambria" w:hAnsi="Cambria"/>
        </w:rPr>
        <w:t xml:space="preserve">the </w:t>
      </w:r>
      <w:r w:rsidR="00C47501">
        <w:rPr>
          <w:rFonts w:ascii="Cambria" w:hAnsi="Cambria"/>
        </w:rPr>
        <w:t xml:space="preserve">New World, </w:t>
      </w:r>
      <w:r w:rsidR="00D92669">
        <w:rPr>
          <w:rFonts w:ascii="Cambria" w:hAnsi="Cambria"/>
        </w:rPr>
        <w:t xml:space="preserve">as previously mentioned, </w:t>
      </w:r>
      <w:r w:rsidR="00C47501">
        <w:rPr>
          <w:rFonts w:ascii="Cambria" w:hAnsi="Cambria"/>
        </w:rPr>
        <w:t xml:space="preserve">markets </w:t>
      </w:r>
      <w:r w:rsidR="006A1933">
        <w:rPr>
          <w:rFonts w:ascii="Cambria" w:hAnsi="Cambria"/>
        </w:rPr>
        <w:t>started substituting imports by domestic production. In the case of Argentina, for example, between 1889 and 1914 imports d</w:t>
      </w:r>
      <w:r w:rsidR="00C47501">
        <w:rPr>
          <w:rFonts w:ascii="Cambria" w:hAnsi="Cambria"/>
        </w:rPr>
        <w:t xml:space="preserve">ropped approximately 74 percent; while </w:t>
      </w:r>
      <w:r w:rsidR="00452CDC">
        <w:rPr>
          <w:rFonts w:ascii="Cambria" w:hAnsi="Cambria"/>
        </w:rPr>
        <w:t xml:space="preserve">domestic </w:t>
      </w:r>
      <w:r w:rsidR="006A1933">
        <w:rPr>
          <w:rFonts w:ascii="Cambria" w:hAnsi="Cambria"/>
        </w:rPr>
        <w:t>production increased almost four times between 1899 and 1914</w:t>
      </w:r>
      <w:r w:rsidR="00D92669">
        <w:rPr>
          <w:rFonts w:ascii="Cambria" w:hAnsi="Cambria"/>
        </w:rPr>
        <w:t xml:space="preserve"> (See Appendix </w:t>
      </w:r>
      <w:r w:rsidR="00D17B21">
        <w:rPr>
          <w:rFonts w:ascii="Cambria" w:hAnsi="Cambria"/>
        </w:rPr>
        <w:t>3</w:t>
      </w:r>
      <w:r w:rsidR="00D92669">
        <w:rPr>
          <w:rFonts w:ascii="Cambria" w:hAnsi="Cambria"/>
        </w:rPr>
        <w:t>).</w:t>
      </w:r>
      <w:r w:rsidR="00472367">
        <w:rPr>
          <w:rStyle w:val="FootnoteReference"/>
          <w:rFonts w:ascii="Cambria" w:hAnsi="Cambria"/>
        </w:rPr>
        <w:footnoteReference w:id="26"/>
      </w:r>
      <w:r w:rsidR="00452CDC">
        <w:rPr>
          <w:rFonts w:ascii="Cambria" w:hAnsi="Cambria"/>
        </w:rPr>
        <w:t xml:space="preserve"> A similar trend can be identified in other </w:t>
      </w:r>
      <w:r w:rsidR="002D7C24">
        <w:rPr>
          <w:rFonts w:ascii="Cambria" w:hAnsi="Cambria"/>
        </w:rPr>
        <w:t>N</w:t>
      </w:r>
      <w:r w:rsidR="00452CDC">
        <w:rPr>
          <w:rFonts w:ascii="Cambria" w:hAnsi="Cambria"/>
        </w:rPr>
        <w:t xml:space="preserve">ew </w:t>
      </w:r>
      <w:r w:rsidR="002D7C24">
        <w:rPr>
          <w:rFonts w:ascii="Cambria" w:hAnsi="Cambria"/>
        </w:rPr>
        <w:t>W</w:t>
      </w:r>
      <w:r w:rsidR="00452CDC">
        <w:rPr>
          <w:rFonts w:ascii="Cambria" w:hAnsi="Cambria"/>
        </w:rPr>
        <w:t xml:space="preserve">orld markets such as Australia where, during the period of analysis, most wines were judged </w:t>
      </w:r>
      <w:r w:rsidR="002D7C24">
        <w:rPr>
          <w:rFonts w:ascii="Cambria" w:hAnsi="Cambria"/>
        </w:rPr>
        <w:t>using</w:t>
      </w:r>
      <w:r w:rsidR="00452CDC">
        <w:rPr>
          <w:rFonts w:ascii="Cambria" w:hAnsi="Cambria"/>
        </w:rPr>
        <w:t xml:space="preserve"> European standards and classified into European types.</w:t>
      </w:r>
      <w:r w:rsidR="00452CDC">
        <w:rPr>
          <w:rStyle w:val="FootnoteReference"/>
          <w:rFonts w:ascii="Cambria" w:hAnsi="Cambria"/>
        </w:rPr>
        <w:footnoteReference w:id="27"/>
      </w:r>
    </w:p>
    <w:p w14:paraId="3847AA08" w14:textId="77777777" w:rsidR="008D4293" w:rsidRDefault="008D4293" w:rsidP="00712180">
      <w:pPr>
        <w:jc w:val="both"/>
        <w:rPr>
          <w:rFonts w:ascii="Cambria" w:hAnsi="Cambria"/>
          <w:b/>
        </w:rPr>
      </w:pPr>
    </w:p>
    <w:p w14:paraId="03C18478" w14:textId="26616FED" w:rsidR="00712180" w:rsidRPr="00503350" w:rsidRDefault="00B70B9D" w:rsidP="00712180">
      <w:pPr>
        <w:jc w:val="both"/>
        <w:rPr>
          <w:rFonts w:ascii="Cambria" w:hAnsi="Cambria"/>
          <w:b/>
        </w:rPr>
      </w:pPr>
      <w:r>
        <w:rPr>
          <w:rFonts w:ascii="Cambria" w:hAnsi="Cambria"/>
          <w:b/>
        </w:rPr>
        <w:t>3</w:t>
      </w:r>
      <w:r w:rsidR="00784DD7">
        <w:rPr>
          <w:rFonts w:ascii="Cambria" w:hAnsi="Cambria"/>
          <w:b/>
        </w:rPr>
        <w:t>.</w:t>
      </w:r>
      <w:r w:rsidR="00712180" w:rsidRPr="00503350">
        <w:rPr>
          <w:rFonts w:ascii="Cambria" w:hAnsi="Cambria"/>
          <w:b/>
        </w:rPr>
        <w:t xml:space="preserve"> </w:t>
      </w:r>
      <w:r>
        <w:rPr>
          <w:rFonts w:ascii="Cambria" w:hAnsi="Cambria"/>
          <w:b/>
        </w:rPr>
        <w:t xml:space="preserve">Strategies of </w:t>
      </w:r>
      <w:r w:rsidR="00712180" w:rsidRPr="00503350">
        <w:rPr>
          <w:rFonts w:ascii="Cambria" w:hAnsi="Cambria"/>
          <w:b/>
        </w:rPr>
        <w:t>Imitation</w:t>
      </w:r>
      <w:r>
        <w:rPr>
          <w:rFonts w:ascii="Cambria" w:hAnsi="Cambria"/>
          <w:b/>
        </w:rPr>
        <w:t xml:space="preserve"> and Adulteration </w:t>
      </w:r>
    </w:p>
    <w:p w14:paraId="29B3484B" w14:textId="77777777" w:rsidR="00B1702E" w:rsidRPr="00503350" w:rsidRDefault="00B1702E" w:rsidP="00A15DD5">
      <w:pPr>
        <w:jc w:val="both"/>
        <w:rPr>
          <w:rFonts w:ascii="Cambria" w:hAnsi="Cambria"/>
        </w:rPr>
      </w:pPr>
    </w:p>
    <w:p w14:paraId="09E42B19" w14:textId="4AF4597C" w:rsidR="00784DD7" w:rsidRDefault="00B1702E" w:rsidP="00712180">
      <w:pPr>
        <w:jc w:val="both"/>
        <w:rPr>
          <w:rFonts w:ascii="Cambria" w:hAnsi="Cambria"/>
        </w:rPr>
      </w:pPr>
      <w:r w:rsidRPr="00503350">
        <w:rPr>
          <w:rFonts w:ascii="Cambria" w:hAnsi="Cambria"/>
        </w:rPr>
        <w:t xml:space="preserve">Several </w:t>
      </w:r>
      <w:r w:rsidR="00FC6116">
        <w:rPr>
          <w:rFonts w:ascii="Cambria" w:hAnsi="Cambria"/>
        </w:rPr>
        <w:t>strategies can be pointed out for i</w:t>
      </w:r>
      <w:r w:rsidR="00DE406F">
        <w:rPr>
          <w:rFonts w:ascii="Cambria" w:hAnsi="Cambria"/>
        </w:rPr>
        <w:t>mitation and adulteration</w:t>
      </w:r>
      <w:r w:rsidR="00FC6116">
        <w:rPr>
          <w:rFonts w:ascii="Cambria" w:hAnsi="Cambria"/>
        </w:rPr>
        <w:t>, which</w:t>
      </w:r>
      <w:r w:rsidR="00A16B93" w:rsidRPr="00503350">
        <w:rPr>
          <w:rFonts w:ascii="Cambria" w:hAnsi="Cambria"/>
        </w:rPr>
        <w:t xml:space="preserve"> allowed merchants to widen their portfolios of wines and increase their bargaining power within value chains.</w:t>
      </w:r>
      <w:r w:rsidR="00715895">
        <w:rPr>
          <w:rStyle w:val="FootnoteReference"/>
          <w:rFonts w:ascii="Cambria" w:hAnsi="Cambria"/>
        </w:rPr>
        <w:footnoteReference w:id="28"/>
      </w:r>
      <w:r w:rsidR="003A768A" w:rsidRPr="00503350">
        <w:rPr>
          <w:rFonts w:ascii="Cambria" w:hAnsi="Cambria"/>
        </w:rPr>
        <w:t xml:space="preserve"> </w:t>
      </w:r>
      <w:r w:rsidR="00525A91">
        <w:rPr>
          <w:rFonts w:ascii="Cambria" w:hAnsi="Cambria"/>
        </w:rPr>
        <w:t xml:space="preserve">Most imitations and adulterations used different </w:t>
      </w:r>
      <w:r w:rsidR="00364E58">
        <w:rPr>
          <w:rFonts w:ascii="Cambria" w:hAnsi="Cambria"/>
        </w:rPr>
        <w:t xml:space="preserve">substances such as </w:t>
      </w:r>
      <w:r w:rsidR="00364E58" w:rsidRPr="00503350">
        <w:rPr>
          <w:rFonts w:ascii="Cambria" w:hAnsi="Cambria"/>
        </w:rPr>
        <w:t xml:space="preserve">foreign brandy or industrial alcohol </w:t>
      </w:r>
      <w:r w:rsidR="00525A91">
        <w:rPr>
          <w:rFonts w:ascii="Cambria" w:hAnsi="Cambria"/>
        </w:rPr>
        <w:t xml:space="preserve">which </w:t>
      </w:r>
      <w:r w:rsidR="00364E58">
        <w:rPr>
          <w:rFonts w:ascii="Cambria" w:hAnsi="Cambria"/>
        </w:rPr>
        <w:t xml:space="preserve">were added </w:t>
      </w:r>
      <w:r w:rsidR="00364E58" w:rsidRPr="00503350">
        <w:rPr>
          <w:rFonts w:ascii="Cambria" w:hAnsi="Cambria"/>
        </w:rPr>
        <w:t xml:space="preserve">to </w:t>
      </w:r>
      <w:r w:rsidR="00FE6D46" w:rsidRPr="0038378F">
        <w:rPr>
          <w:rFonts w:ascii="Cambria" w:hAnsi="Cambria"/>
        </w:rPr>
        <w:t>wines</w:t>
      </w:r>
      <w:r w:rsidR="00364E58" w:rsidRPr="00503350">
        <w:rPr>
          <w:rFonts w:ascii="Cambria" w:hAnsi="Cambria"/>
        </w:rPr>
        <w:t xml:space="preserve">, </w:t>
      </w:r>
      <w:r w:rsidR="00525A91">
        <w:rPr>
          <w:rFonts w:ascii="Cambria" w:hAnsi="Cambria"/>
        </w:rPr>
        <w:t>and</w:t>
      </w:r>
      <w:r w:rsidR="00364E58">
        <w:rPr>
          <w:rFonts w:ascii="Cambria" w:hAnsi="Cambria"/>
        </w:rPr>
        <w:t xml:space="preserve"> </w:t>
      </w:r>
      <w:r w:rsidR="00364E58" w:rsidRPr="00503350">
        <w:rPr>
          <w:rFonts w:ascii="Cambria" w:hAnsi="Cambria"/>
        </w:rPr>
        <w:t xml:space="preserve">labelled </w:t>
      </w:r>
      <w:r w:rsidR="00364E58">
        <w:rPr>
          <w:rFonts w:ascii="Cambria" w:hAnsi="Cambria"/>
        </w:rPr>
        <w:t>as</w:t>
      </w:r>
      <w:r w:rsidR="00364E58" w:rsidRPr="00503350">
        <w:rPr>
          <w:rFonts w:ascii="Cambria" w:hAnsi="Cambria"/>
        </w:rPr>
        <w:t xml:space="preserve"> </w:t>
      </w:r>
      <w:r w:rsidR="00525A91">
        <w:rPr>
          <w:rFonts w:ascii="Cambria" w:hAnsi="Cambria"/>
        </w:rPr>
        <w:t>if they were originally</w:t>
      </w:r>
      <w:r w:rsidR="00525A91" w:rsidRPr="00503350">
        <w:rPr>
          <w:rFonts w:ascii="Cambria" w:hAnsi="Cambria"/>
        </w:rPr>
        <w:t xml:space="preserve"> </w:t>
      </w:r>
      <w:r w:rsidR="00364E58">
        <w:rPr>
          <w:rFonts w:ascii="Cambria" w:hAnsi="Cambria"/>
        </w:rPr>
        <w:t>from</w:t>
      </w:r>
      <w:r w:rsidR="00364E58" w:rsidRPr="00503350">
        <w:rPr>
          <w:rFonts w:ascii="Cambria" w:hAnsi="Cambria"/>
        </w:rPr>
        <w:t xml:space="preserve"> well-</w:t>
      </w:r>
      <w:r w:rsidR="00364E58">
        <w:rPr>
          <w:rFonts w:ascii="Cambria" w:hAnsi="Cambria"/>
        </w:rPr>
        <w:t xml:space="preserve">known denominations of origin, or </w:t>
      </w:r>
      <w:r w:rsidR="00525A91">
        <w:rPr>
          <w:rFonts w:ascii="Cambria" w:hAnsi="Cambria"/>
        </w:rPr>
        <w:t xml:space="preserve">with </w:t>
      </w:r>
      <w:r w:rsidR="003029E7">
        <w:rPr>
          <w:rFonts w:ascii="Cambria" w:hAnsi="Cambria"/>
        </w:rPr>
        <w:t>well-known brands</w:t>
      </w:r>
      <w:r w:rsidR="00364E58">
        <w:rPr>
          <w:rFonts w:ascii="Cambria" w:hAnsi="Cambria"/>
        </w:rPr>
        <w:t xml:space="preserve">. </w:t>
      </w:r>
    </w:p>
    <w:p w14:paraId="2CF8179E" w14:textId="77777777" w:rsidR="00784DD7" w:rsidRDefault="00784DD7" w:rsidP="00712180">
      <w:pPr>
        <w:jc w:val="both"/>
        <w:rPr>
          <w:rFonts w:ascii="Cambria" w:hAnsi="Cambria"/>
        </w:rPr>
      </w:pPr>
    </w:p>
    <w:p w14:paraId="57EF8152" w14:textId="27F08F12" w:rsidR="00784DD7" w:rsidRDefault="003D4806" w:rsidP="00525A91">
      <w:pPr>
        <w:jc w:val="both"/>
        <w:rPr>
          <w:rFonts w:ascii="Cambria" w:hAnsi="Cambria"/>
        </w:rPr>
      </w:pPr>
      <w:r>
        <w:rPr>
          <w:rFonts w:ascii="Cambria" w:hAnsi="Cambria"/>
        </w:rPr>
        <w:t>M</w:t>
      </w:r>
      <w:r w:rsidR="00712180" w:rsidRPr="00503350">
        <w:rPr>
          <w:rFonts w:ascii="Cambria" w:hAnsi="Cambria"/>
        </w:rPr>
        <w:t xml:space="preserve">any wines were circulated in the market with the name of ‘port’, and </w:t>
      </w:r>
      <w:r w:rsidR="00056E39">
        <w:rPr>
          <w:rFonts w:ascii="Cambria" w:hAnsi="Cambria"/>
        </w:rPr>
        <w:t xml:space="preserve">yet </w:t>
      </w:r>
      <w:r w:rsidR="00712180" w:rsidRPr="00503350">
        <w:rPr>
          <w:rFonts w:ascii="Cambria" w:hAnsi="Cambria"/>
        </w:rPr>
        <w:t xml:space="preserve">were </w:t>
      </w:r>
      <w:r w:rsidR="00056E39">
        <w:rPr>
          <w:rFonts w:ascii="Cambria" w:hAnsi="Cambria"/>
        </w:rPr>
        <w:t>not produced in the Douro region in the north of Portugal but rather originated from</w:t>
      </w:r>
      <w:r w:rsidR="00712180" w:rsidRPr="00503350">
        <w:rPr>
          <w:rFonts w:ascii="Cambria" w:hAnsi="Cambria"/>
        </w:rPr>
        <w:t xml:space="preserve"> </w:t>
      </w:r>
      <w:r w:rsidR="003029E7">
        <w:rPr>
          <w:rFonts w:ascii="Cambria" w:hAnsi="Cambria"/>
        </w:rPr>
        <w:t xml:space="preserve">different regions around the world - </w:t>
      </w:r>
      <w:r w:rsidR="00712180" w:rsidRPr="00503350">
        <w:rPr>
          <w:rFonts w:ascii="Cambria" w:hAnsi="Cambria"/>
        </w:rPr>
        <w:t>Lisbon, T</w:t>
      </w:r>
      <w:r w:rsidR="00262E5A">
        <w:rPr>
          <w:rFonts w:ascii="Cambria" w:hAnsi="Cambria"/>
        </w:rPr>
        <w:t>a</w:t>
      </w:r>
      <w:r w:rsidR="00712180" w:rsidRPr="00503350">
        <w:rPr>
          <w:rFonts w:ascii="Cambria" w:hAnsi="Cambria"/>
        </w:rPr>
        <w:t>r</w:t>
      </w:r>
      <w:r w:rsidR="005274A8">
        <w:rPr>
          <w:rFonts w:ascii="Cambria" w:hAnsi="Cambria"/>
        </w:rPr>
        <w:t>ragona, Sète, Hamburg, Cape Town</w:t>
      </w:r>
      <w:r w:rsidR="00712180" w:rsidRPr="00503350">
        <w:rPr>
          <w:rFonts w:ascii="Cambria" w:hAnsi="Cambria"/>
        </w:rPr>
        <w:t xml:space="preserve">, </w:t>
      </w:r>
      <w:r w:rsidR="003029E7">
        <w:rPr>
          <w:rFonts w:ascii="Cambria" w:hAnsi="Cambria"/>
        </w:rPr>
        <w:t xml:space="preserve">and </w:t>
      </w:r>
      <w:r w:rsidR="00712180" w:rsidRPr="00503350">
        <w:rPr>
          <w:rFonts w:ascii="Cambria" w:hAnsi="Cambria"/>
        </w:rPr>
        <w:t>California, among other places.</w:t>
      </w:r>
      <w:r w:rsidR="00715895">
        <w:rPr>
          <w:rStyle w:val="FootnoteReference"/>
          <w:rFonts w:ascii="Cambria" w:hAnsi="Cambria"/>
        </w:rPr>
        <w:footnoteReference w:id="29"/>
      </w:r>
      <w:r w:rsidR="00712180" w:rsidRPr="00503350">
        <w:rPr>
          <w:rFonts w:ascii="Cambria" w:hAnsi="Cambria"/>
        </w:rPr>
        <w:t xml:space="preserve"> The producers of such mixtures </w:t>
      </w:r>
      <w:r w:rsidR="00056E39">
        <w:rPr>
          <w:rFonts w:ascii="Cambria" w:hAnsi="Cambria"/>
        </w:rPr>
        <w:t xml:space="preserve">often </w:t>
      </w:r>
      <w:r w:rsidR="00712180" w:rsidRPr="00503350">
        <w:rPr>
          <w:rFonts w:ascii="Cambria" w:hAnsi="Cambria"/>
        </w:rPr>
        <w:t>advertised themselves as ‘manufacturers of port wine’</w:t>
      </w:r>
      <w:r w:rsidR="006109D0" w:rsidRPr="00503350">
        <w:rPr>
          <w:rFonts w:ascii="Cambria" w:hAnsi="Cambria"/>
        </w:rPr>
        <w:t>.</w:t>
      </w:r>
      <w:r w:rsidR="00416CB5">
        <w:rPr>
          <w:rStyle w:val="FootnoteReference"/>
          <w:rFonts w:ascii="Cambria" w:hAnsi="Cambria"/>
        </w:rPr>
        <w:footnoteReference w:id="30"/>
      </w:r>
      <w:r w:rsidR="00056E39">
        <w:rPr>
          <w:rFonts w:ascii="Cambria" w:hAnsi="Cambria"/>
        </w:rPr>
        <w:t xml:space="preserve"> </w:t>
      </w:r>
      <w:r w:rsidR="00525A91">
        <w:rPr>
          <w:rFonts w:ascii="Cambria" w:hAnsi="Cambria"/>
        </w:rPr>
        <w:t xml:space="preserve">It is possible, however, to identify various other types of imitation and adulteration strategies in </w:t>
      </w:r>
      <w:r w:rsidR="00525A91" w:rsidRPr="0086665A">
        <w:rPr>
          <w:rFonts w:ascii="Cambria" w:hAnsi="Cambria"/>
        </w:rPr>
        <w:t>wines and other</w:t>
      </w:r>
      <w:r w:rsidR="00525A91">
        <w:rPr>
          <w:rFonts w:ascii="Cambria" w:hAnsi="Cambria"/>
        </w:rPr>
        <w:t xml:space="preserve"> alcoholic beverages. Table 2 below considers two axis – imitation of product type and imitation of trademark. </w:t>
      </w:r>
      <w:r w:rsidR="00F85223">
        <w:rPr>
          <w:rFonts w:ascii="Cambria" w:hAnsi="Cambria"/>
        </w:rPr>
        <w:t>There are t</w:t>
      </w:r>
      <w:r w:rsidR="00525A91">
        <w:rPr>
          <w:rFonts w:ascii="Cambria" w:hAnsi="Cambria"/>
        </w:rPr>
        <w:t xml:space="preserve">wo types of imitation </w:t>
      </w:r>
      <w:r w:rsidR="00F85223">
        <w:rPr>
          <w:rFonts w:ascii="Cambria" w:hAnsi="Cambria"/>
        </w:rPr>
        <w:t xml:space="preserve">of the trademark </w:t>
      </w:r>
      <w:r w:rsidR="00525A91">
        <w:rPr>
          <w:rFonts w:ascii="Cambria" w:hAnsi="Cambria"/>
        </w:rPr>
        <w:t xml:space="preserve">– imitation of </w:t>
      </w:r>
      <w:r w:rsidR="00F85223">
        <w:rPr>
          <w:rFonts w:ascii="Cambria" w:hAnsi="Cambria"/>
        </w:rPr>
        <w:t xml:space="preserve">the </w:t>
      </w:r>
      <w:r w:rsidR="00525A91">
        <w:rPr>
          <w:rFonts w:ascii="Cambria" w:hAnsi="Cambria"/>
        </w:rPr>
        <w:t xml:space="preserve">commercial trademark, relating to individual brand owners, and imitation of </w:t>
      </w:r>
      <w:r w:rsidR="00F85223">
        <w:rPr>
          <w:rFonts w:ascii="Cambria" w:hAnsi="Cambria"/>
        </w:rPr>
        <w:t xml:space="preserve">the </w:t>
      </w:r>
      <w:r w:rsidR="00525A91">
        <w:rPr>
          <w:rFonts w:ascii="Cambria" w:hAnsi="Cambria"/>
        </w:rPr>
        <w:t xml:space="preserve">collective trademark associated with geographical </w:t>
      </w:r>
      <w:r w:rsidR="003029E7">
        <w:rPr>
          <w:rFonts w:ascii="Cambria" w:hAnsi="Cambria"/>
        </w:rPr>
        <w:t>denominations of origin</w:t>
      </w:r>
      <w:r w:rsidR="00784DD7">
        <w:rPr>
          <w:rFonts w:ascii="Cambria" w:hAnsi="Cambria"/>
        </w:rPr>
        <w:t>.</w:t>
      </w:r>
      <w:r w:rsidR="00056E39">
        <w:rPr>
          <w:rFonts w:ascii="Cambria" w:hAnsi="Cambria"/>
        </w:rPr>
        <w:t xml:space="preserve"> </w:t>
      </w:r>
    </w:p>
    <w:p w14:paraId="6C2C5D21" w14:textId="77777777" w:rsidR="00525A91" w:rsidRPr="0012231B" w:rsidRDefault="00525A91" w:rsidP="009D5DA0">
      <w:pPr>
        <w:jc w:val="both"/>
        <w:rPr>
          <w:rFonts w:ascii="Cambria" w:hAnsi="Cambria" w:cs="Times"/>
          <w:lang w:val="en-US"/>
        </w:rPr>
      </w:pPr>
    </w:p>
    <w:tbl>
      <w:tblPr>
        <w:tblStyle w:val="TableGrid"/>
        <w:tblW w:w="0" w:type="auto"/>
        <w:tblInd w:w="108" w:type="dxa"/>
        <w:tblLook w:val="04A0" w:firstRow="1" w:lastRow="0" w:firstColumn="1" w:lastColumn="0" w:noHBand="0" w:noVBand="1"/>
      </w:tblPr>
      <w:tblGrid>
        <w:gridCol w:w="3179"/>
        <w:gridCol w:w="2498"/>
        <w:gridCol w:w="2505"/>
      </w:tblGrid>
      <w:tr w:rsidR="00A01DFF" w14:paraId="7CF62E4F" w14:textId="77777777" w:rsidTr="00A01DFF">
        <w:tc>
          <w:tcPr>
            <w:tcW w:w="8182" w:type="dxa"/>
            <w:gridSpan w:val="3"/>
          </w:tcPr>
          <w:p w14:paraId="1A1864E1" w14:textId="77777777" w:rsidR="00A01DFF" w:rsidRPr="004219E6" w:rsidRDefault="00A01DFF" w:rsidP="009D5DA0">
            <w:pPr>
              <w:keepNext/>
              <w:keepLines/>
              <w:spacing w:before="120"/>
              <w:jc w:val="center"/>
              <w:rPr>
                <w:rFonts w:ascii="Cambria" w:hAnsi="Cambria"/>
                <w:b/>
                <w:sz w:val="20"/>
                <w:szCs w:val="20"/>
              </w:rPr>
            </w:pPr>
            <w:r w:rsidRPr="004219E6">
              <w:rPr>
                <w:rFonts w:ascii="Cambria" w:hAnsi="Cambria"/>
                <w:b/>
                <w:sz w:val="20"/>
                <w:szCs w:val="20"/>
              </w:rPr>
              <w:t xml:space="preserve">Table </w:t>
            </w:r>
            <w:r>
              <w:rPr>
                <w:rFonts w:ascii="Cambria" w:hAnsi="Cambria"/>
                <w:b/>
                <w:sz w:val="20"/>
                <w:szCs w:val="20"/>
              </w:rPr>
              <w:t>2</w:t>
            </w:r>
          </w:p>
          <w:p w14:paraId="34E2D445" w14:textId="5370ADFA" w:rsidR="00A01DFF" w:rsidRDefault="00A01DFF" w:rsidP="009D5DA0">
            <w:pPr>
              <w:keepNext/>
              <w:keepLines/>
              <w:jc w:val="center"/>
              <w:rPr>
                <w:rFonts w:ascii="Cambria" w:hAnsi="Cambria"/>
              </w:rPr>
            </w:pPr>
            <w:r w:rsidRPr="004219E6">
              <w:rPr>
                <w:rFonts w:ascii="Cambria" w:hAnsi="Cambria"/>
                <w:b/>
                <w:sz w:val="20"/>
                <w:szCs w:val="20"/>
              </w:rPr>
              <w:t xml:space="preserve">Dimensions of Imitation Strategies in </w:t>
            </w:r>
            <w:r w:rsidR="00056E39">
              <w:rPr>
                <w:rFonts w:ascii="Cambria" w:hAnsi="Cambria"/>
                <w:b/>
                <w:sz w:val="20"/>
                <w:szCs w:val="20"/>
              </w:rPr>
              <w:t>Alcoholic Beverages</w:t>
            </w:r>
          </w:p>
        </w:tc>
      </w:tr>
      <w:tr w:rsidR="00A01DFF" w14:paraId="7953B207" w14:textId="77777777" w:rsidTr="00A01DFF">
        <w:tc>
          <w:tcPr>
            <w:tcW w:w="3179" w:type="dxa"/>
          </w:tcPr>
          <w:p w14:paraId="0B5B8556" w14:textId="77777777" w:rsidR="00A01DFF" w:rsidRDefault="00A01DFF" w:rsidP="009D5DA0">
            <w:pPr>
              <w:keepNext/>
              <w:keepLines/>
              <w:ind w:left="34" w:hanging="34"/>
              <w:jc w:val="both"/>
              <w:rPr>
                <w:rFonts w:ascii="Cambria" w:hAnsi="Cambria"/>
              </w:rPr>
            </w:pPr>
          </w:p>
        </w:tc>
        <w:tc>
          <w:tcPr>
            <w:tcW w:w="5003" w:type="dxa"/>
            <w:gridSpan w:val="2"/>
          </w:tcPr>
          <w:p w14:paraId="5116F8CD" w14:textId="77777777" w:rsidR="00A01DFF" w:rsidRPr="004219E6" w:rsidRDefault="00A01DFF" w:rsidP="009D5DA0">
            <w:pPr>
              <w:keepNext/>
              <w:keepLines/>
              <w:ind w:left="34" w:hanging="34"/>
              <w:jc w:val="center"/>
              <w:rPr>
                <w:rFonts w:ascii="Cambria" w:hAnsi="Cambria"/>
                <w:b/>
                <w:sz w:val="20"/>
                <w:szCs w:val="20"/>
              </w:rPr>
            </w:pPr>
            <w:r w:rsidRPr="004219E6">
              <w:rPr>
                <w:rFonts w:ascii="Cambria" w:hAnsi="Cambria"/>
                <w:b/>
                <w:sz w:val="20"/>
                <w:szCs w:val="20"/>
              </w:rPr>
              <w:t>Imitate product</w:t>
            </w:r>
            <w:r>
              <w:rPr>
                <w:rFonts w:ascii="Cambria" w:hAnsi="Cambria"/>
                <w:b/>
                <w:sz w:val="20"/>
                <w:szCs w:val="20"/>
              </w:rPr>
              <w:t xml:space="preserve"> type</w:t>
            </w:r>
          </w:p>
        </w:tc>
      </w:tr>
      <w:tr w:rsidR="00A01DFF" w14:paraId="62259AE8" w14:textId="77777777" w:rsidTr="00A01DFF">
        <w:tc>
          <w:tcPr>
            <w:tcW w:w="3179" w:type="dxa"/>
          </w:tcPr>
          <w:p w14:paraId="1AE1A36B" w14:textId="77777777" w:rsidR="00A01DFF" w:rsidRPr="004219E6" w:rsidRDefault="00A01DFF" w:rsidP="009D5DA0">
            <w:pPr>
              <w:keepNext/>
              <w:keepLines/>
              <w:ind w:left="34" w:hanging="34"/>
              <w:rPr>
                <w:rFonts w:ascii="Cambria" w:hAnsi="Cambria"/>
                <w:b/>
                <w:sz w:val="20"/>
                <w:szCs w:val="20"/>
              </w:rPr>
            </w:pPr>
            <w:r w:rsidRPr="004219E6">
              <w:rPr>
                <w:rFonts w:ascii="Cambria" w:hAnsi="Cambria"/>
                <w:b/>
                <w:sz w:val="20"/>
                <w:szCs w:val="20"/>
              </w:rPr>
              <w:t xml:space="preserve">Imitate Trademark </w:t>
            </w:r>
          </w:p>
        </w:tc>
        <w:tc>
          <w:tcPr>
            <w:tcW w:w="2498" w:type="dxa"/>
          </w:tcPr>
          <w:p w14:paraId="5D46F080" w14:textId="77777777" w:rsidR="00A01DFF" w:rsidRPr="004219E6" w:rsidRDefault="00A01DFF" w:rsidP="009D5DA0">
            <w:pPr>
              <w:keepNext/>
              <w:keepLines/>
              <w:ind w:left="34" w:hanging="34"/>
              <w:jc w:val="center"/>
              <w:rPr>
                <w:rFonts w:ascii="Cambria" w:hAnsi="Cambria"/>
                <w:sz w:val="20"/>
                <w:szCs w:val="20"/>
              </w:rPr>
            </w:pPr>
            <w:r w:rsidRPr="004219E6">
              <w:rPr>
                <w:rFonts w:ascii="Cambria" w:hAnsi="Cambria"/>
                <w:sz w:val="20"/>
                <w:szCs w:val="20"/>
              </w:rPr>
              <w:t>No</w:t>
            </w:r>
          </w:p>
        </w:tc>
        <w:tc>
          <w:tcPr>
            <w:tcW w:w="2505" w:type="dxa"/>
          </w:tcPr>
          <w:p w14:paraId="058533EC" w14:textId="77777777" w:rsidR="00A01DFF" w:rsidRPr="004219E6" w:rsidRDefault="00A01DFF" w:rsidP="009D5DA0">
            <w:pPr>
              <w:keepNext/>
              <w:keepLines/>
              <w:ind w:left="34" w:hanging="34"/>
              <w:jc w:val="center"/>
              <w:rPr>
                <w:rFonts w:ascii="Cambria" w:hAnsi="Cambria"/>
                <w:sz w:val="20"/>
                <w:szCs w:val="20"/>
              </w:rPr>
            </w:pPr>
            <w:r w:rsidRPr="004219E6">
              <w:rPr>
                <w:rFonts w:ascii="Cambria" w:hAnsi="Cambria"/>
                <w:sz w:val="20"/>
                <w:szCs w:val="20"/>
              </w:rPr>
              <w:t>Yes</w:t>
            </w:r>
          </w:p>
        </w:tc>
      </w:tr>
      <w:tr w:rsidR="00A01DFF" w14:paraId="01A19612" w14:textId="77777777" w:rsidTr="00A01DFF">
        <w:tc>
          <w:tcPr>
            <w:tcW w:w="3179" w:type="dxa"/>
          </w:tcPr>
          <w:p w14:paraId="57B49CA2" w14:textId="77777777" w:rsidR="00A01DFF" w:rsidRPr="004219E6" w:rsidRDefault="00A01DFF" w:rsidP="00A01DFF">
            <w:pPr>
              <w:ind w:left="34" w:hanging="34"/>
              <w:rPr>
                <w:rFonts w:ascii="Cambria" w:hAnsi="Cambria"/>
                <w:sz w:val="20"/>
                <w:szCs w:val="20"/>
              </w:rPr>
            </w:pPr>
            <w:r>
              <w:rPr>
                <w:rFonts w:ascii="Cambria" w:hAnsi="Cambria"/>
                <w:sz w:val="20"/>
                <w:szCs w:val="20"/>
              </w:rPr>
              <w:t xml:space="preserve">No </w:t>
            </w:r>
          </w:p>
        </w:tc>
        <w:tc>
          <w:tcPr>
            <w:tcW w:w="2498" w:type="dxa"/>
          </w:tcPr>
          <w:p w14:paraId="46E9D156" w14:textId="77777777" w:rsidR="00A01DFF" w:rsidRPr="004219E6" w:rsidRDefault="00A01DFF" w:rsidP="00A01DFF">
            <w:pPr>
              <w:ind w:left="34" w:hanging="34"/>
              <w:jc w:val="both"/>
              <w:rPr>
                <w:rFonts w:ascii="Cambria" w:hAnsi="Cambria"/>
                <w:sz w:val="20"/>
                <w:szCs w:val="20"/>
              </w:rPr>
            </w:pPr>
            <w:r>
              <w:rPr>
                <w:rFonts w:ascii="Cambria" w:hAnsi="Cambria"/>
                <w:sz w:val="20"/>
                <w:szCs w:val="20"/>
              </w:rPr>
              <w:t xml:space="preserve">A - </w:t>
            </w:r>
            <w:r w:rsidRPr="004219E6">
              <w:rPr>
                <w:rFonts w:ascii="Cambria" w:hAnsi="Cambria"/>
                <w:sz w:val="20"/>
                <w:szCs w:val="20"/>
              </w:rPr>
              <w:t>No imitation</w:t>
            </w:r>
          </w:p>
        </w:tc>
        <w:tc>
          <w:tcPr>
            <w:tcW w:w="2505" w:type="dxa"/>
          </w:tcPr>
          <w:p w14:paraId="1310ABF5" w14:textId="77A92CD1" w:rsidR="00A01DFF" w:rsidRPr="004219E6" w:rsidRDefault="00A01DFF" w:rsidP="00A01DFF">
            <w:pPr>
              <w:ind w:left="34" w:hanging="34"/>
              <w:rPr>
                <w:rFonts w:ascii="Cambria" w:hAnsi="Cambria"/>
                <w:sz w:val="20"/>
                <w:szCs w:val="20"/>
              </w:rPr>
            </w:pPr>
            <w:r>
              <w:rPr>
                <w:rFonts w:ascii="Cambria" w:hAnsi="Cambria"/>
                <w:sz w:val="20"/>
                <w:szCs w:val="20"/>
              </w:rPr>
              <w:t xml:space="preserve">B - </w:t>
            </w:r>
            <w:r w:rsidRPr="004219E6">
              <w:rPr>
                <w:rFonts w:ascii="Cambria" w:hAnsi="Cambria"/>
                <w:sz w:val="20"/>
                <w:szCs w:val="20"/>
              </w:rPr>
              <w:t xml:space="preserve">Imitation without </w:t>
            </w:r>
            <w:r w:rsidR="00F41C35">
              <w:rPr>
                <w:rFonts w:ascii="Cambria" w:hAnsi="Cambria"/>
                <w:sz w:val="20"/>
                <w:szCs w:val="20"/>
              </w:rPr>
              <w:t>t</w:t>
            </w:r>
            <w:r w:rsidRPr="004219E6">
              <w:rPr>
                <w:rFonts w:ascii="Cambria" w:hAnsi="Cambria"/>
                <w:sz w:val="20"/>
                <w:szCs w:val="20"/>
              </w:rPr>
              <w:t xml:space="preserve">rademark </w:t>
            </w:r>
            <w:r w:rsidR="00F41C35">
              <w:rPr>
                <w:rFonts w:ascii="Cambria" w:hAnsi="Cambria"/>
                <w:sz w:val="20"/>
                <w:szCs w:val="20"/>
              </w:rPr>
              <w:t>i</w:t>
            </w:r>
            <w:r w:rsidRPr="004219E6">
              <w:rPr>
                <w:rFonts w:ascii="Cambria" w:hAnsi="Cambria"/>
                <w:sz w:val="20"/>
                <w:szCs w:val="20"/>
              </w:rPr>
              <w:t>nfringement</w:t>
            </w:r>
          </w:p>
        </w:tc>
      </w:tr>
      <w:tr w:rsidR="00A01DFF" w14:paraId="43AC9B38" w14:textId="77777777" w:rsidTr="00A01DFF">
        <w:tc>
          <w:tcPr>
            <w:tcW w:w="3179" w:type="dxa"/>
          </w:tcPr>
          <w:p w14:paraId="2F06EFA1" w14:textId="77777777" w:rsidR="00A01DFF" w:rsidRDefault="00A01DFF" w:rsidP="00A01DFF">
            <w:pPr>
              <w:ind w:left="34" w:hanging="34"/>
              <w:rPr>
                <w:rFonts w:ascii="Cambria" w:hAnsi="Cambria"/>
                <w:sz w:val="20"/>
                <w:szCs w:val="20"/>
              </w:rPr>
            </w:pPr>
            <w:r>
              <w:rPr>
                <w:rFonts w:ascii="Cambria" w:hAnsi="Cambria"/>
                <w:sz w:val="20"/>
                <w:szCs w:val="20"/>
              </w:rPr>
              <w:t xml:space="preserve">Yes - </w:t>
            </w:r>
            <w:r w:rsidRPr="004219E6">
              <w:rPr>
                <w:rFonts w:ascii="Cambria" w:hAnsi="Cambria"/>
                <w:sz w:val="20"/>
                <w:szCs w:val="20"/>
              </w:rPr>
              <w:t>Commercial trademark</w:t>
            </w:r>
          </w:p>
        </w:tc>
        <w:tc>
          <w:tcPr>
            <w:tcW w:w="2498" w:type="dxa"/>
          </w:tcPr>
          <w:p w14:paraId="3823CB15" w14:textId="036496B6" w:rsidR="00A01DFF" w:rsidRDefault="00A01DFF" w:rsidP="00F85223">
            <w:pPr>
              <w:ind w:left="34" w:hanging="34"/>
              <w:rPr>
                <w:rFonts w:ascii="Cambria" w:hAnsi="Cambria"/>
                <w:sz w:val="20"/>
                <w:szCs w:val="20"/>
              </w:rPr>
            </w:pPr>
            <w:r>
              <w:rPr>
                <w:rFonts w:ascii="Cambria" w:hAnsi="Cambria"/>
                <w:sz w:val="20"/>
                <w:szCs w:val="20"/>
              </w:rPr>
              <w:t xml:space="preserve">C </w:t>
            </w:r>
            <w:r w:rsidR="00F41C35">
              <w:rPr>
                <w:rFonts w:ascii="Cambria" w:hAnsi="Cambria"/>
                <w:sz w:val="20"/>
                <w:szCs w:val="20"/>
              </w:rPr>
              <w:t>–</w:t>
            </w:r>
            <w:r>
              <w:rPr>
                <w:rFonts w:ascii="Cambria" w:hAnsi="Cambria"/>
                <w:sz w:val="20"/>
                <w:szCs w:val="20"/>
              </w:rPr>
              <w:t xml:space="preserve"> </w:t>
            </w:r>
            <w:r w:rsidR="00F41C35">
              <w:rPr>
                <w:rFonts w:ascii="Cambria" w:hAnsi="Cambria"/>
                <w:sz w:val="20"/>
                <w:szCs w:val="20"/>
              </w:rPr>
              <w:t>Infringement of c</w:t>
            </w:r>
            <w:r w:rsidRPr="004219E6">
              <w:rPr>
                <w:rFonts w:ascii="Cambria" w:hAnsi="Cambria"/>
                <w:sz w:val="20"/>
                <w:szCs w:val="20"/>
              </w:rPr>
              <w:t xml:space="preserve">ommercial </w:t>
            </w:r>
            <w:r w:rsidR="00F41C35">
              <w:rPr>
                <w:rFonts w:ascii="Cambria" w:hAnsi="Cambria"/>
                <w:sz w:val="20"/>
                <w:szCs w:val="20"/>
              </w:rPr>
              <w:t>t</w:t>
            </w:r>
            <w:r w:rsidRPr="004219E6">
              <w:rPr>
                <w:rFonts w:ascii="Cambria" w:hAnsi="Cambria"/>
                <w:sz w:val="20"/>
                <w:szCs w:val="20"/>
              </w:rPr>
              <w:t xml:space="preserve">rademark </w:t>
            </w:r>
          </w:p>
        </w:tc>
        <w:tc>
          <w:tcPr>
            <w:tcW w:w="2505" w:type="dxa"/>
          </w:tcPr>
          <w:p w14:paraId="5032B091" w14:textId="5352A9C8" w:rsidR="00A01DFF" w:rsidRDefault="00A01DFF" w:rsidP="00F41C35">
            <w:pPr>
              <w:ind w:left="34" w:hanging="34"/>
              <w:rPr>
                <w:rFonts w:ascii="Cambria" w:hAnsi="Cambria"/>
                <w:sz w:val="20"/>
                <w:szCs w:val="20"/>
              </w:rPr>
            </w:pPr>
            <w:r>
              <w:rPr>
                <w:rFonts w:ascii="Cambria" w:hAnsi="Cambria"/>
                <w:sz w:val="20"/>
                <w:szCs w:val="20"/>
              </w:rPr>
              <w:t>E</w:t>
            </w:r>
            <w:r w:rsidRPr="004219E6">
              <w:rPr>
                <w:rFonts w:ascii="Cambria" w:hAnsi="Cambria"/>
                <w:sz w:val="20"/>
                <w:szCs w:val="20"/>
              </w:rPr>
              <w:t xml:space="preserve"> </w:t>
            </w:r>
            <w:r w:rsidR="00F41C35">
              <w:rPr>
                <w:rFonts w:ascii="Cambria" w:hAnsi="Cambria"/>
                <w:sz w:val="20"/>
                <w:szCs w:val="20"/>
              </w:rPr>
              <w:t>–</w:t>
            </w:r>
            <w:r w:rsidRPr="004219E6">
              <w:rPr>
                <w:rFonts w:ascii="Cambria" w:hAnsi="Cambria"/>
                <w:sz w:val="20"/>
                <w:szCs w:val="20"/>
              </w:rPr>
              <w:t xml:space="preserve"> Counterfeiting</w:t>
            </w:r>
            <w:r w:rsidR="00F41C35">
              <w:rPr>
                <w:rFonts w:ascii="Cambria" w:hAnsi="Cambria"/>
                <w:sz w:val="20"/>
                <w:szCs w:val="20"/>
              </w:rPr>
              <w:t xml:space="preserve"> of commercial trademark</w:t>
            </w:r>
          </w:p>
        </w:tc>
      </w:tr>
      <w:tr w:rsidR="00A01DFF" w14:paraId="545C8345" w14:textId="77777777" w:rsidTr="00A01DFF">
        <w:tc>
          <w:tcPr>
            <w:tcW w:w="3179" w:type="dxa"/>
          </w:tcPr>
          <w:p w14:paraId="4FCB8670" w14:textId="26156195" w:rsidR="00A01DFF" w:rsidRPr="004219E6" w:rsidRDefault="00A01DFF" w:rsidP="00A01DFF">
            <w:pPr>
              <w:ind w:left="34" w:hanging="34"/>
              <w:rPr>
                <w:rFonts w:ascii="Cambria" w:hAnsi="Cambria"/>
                <w:sz w:val="20"/>
                <w:szCs w:val="20"/>
              </w:rPr>
            </w:pPr>
            <w:r>
              <w:rPr>
                <w:rFonts w:ascii="Cambria" w:hAnsi="Cambria"/>
                <w:sz w:val="20"/>
                <w:szCs w:val="20"/>
              </w:rPr>
              <w:lastRenderedPageBreak/>
              <w:t>Yes – C</w:t>
            </w:r>
            <w:r w:rsidRPr="004219E6">
              <w:rPr>
                <w:rFonts w:ascii="Cambria" w:hAnsi="Cambria"/>
                <w:sz w:val="20"/>
                <w:szCs w:val="20"/>
              </w:rPr>
              <w:t>ollective trademark</w:t>
            </w:r>
            <w:r>
              <w:rPr>
                <w:rFonts w:ascii="Cambria" w:hAnsi="Cambria"/>
                <w:sz w:val="20"/>
                <w:szCs w:val="20"/>
              </w:rPr>
              <w:t xml:space="preserve"> (geographical </w:t>
            </w:r>
            <w:r w:rsidR="003029E7">
              <w:rPr>
                <w:rFonts w:ascii="Cambria" w:hAnsi="Cambria"/>
                <w:sz w:val="20"/>
                <w:szCs w:val="20"/>
              </w:rPr>
              <w:t xml:space="preserve">denomination of </w:t>
            </w:r>
            <w:r>
              <w:rPr>
                <w:rFonts w:ascii="Cambria" w:hAnsi="Cambria"/>
                <w:sz w:val="20"/>
                <w:szCs w:val="20"/>
              </w:rPr>
              <w:t>origin)</w:t>
            </w:r>
          </w:p>
        </w:tc>
        <w:tc>
          <w:tcPr>
            <w:tcW w:w="2498" w:type="dxa"/>
          </w:tcPr>
          <w:p w14:paraId="4DF16163" w14:textId="21002B30" w:rsidR="00A01DFF" w:rsidRPr="004219E6" w:rsidRDefault="00A01DFF" w:rsidP="00A01DFF">
            <w:pPr>
              <w:ind w:left="34" w:hanging="34"/>
              <w:rPr>
                <w:rFonts w:ascii="Cambria" w:hAnsi="Cambria"/>
                <w:sz w:val="20"/>
                <w:szCs w:val="20"/>
              </w:rPr>
            </w:pPr>
            <w:r>
              <w:rPr>
                <w:rFonts w:ascii="Cambria" w:hAnsi="Cambria"/>
                <w:sz w:val="20"/>
                <w:szCs w:val="20"/>
              </w:rPr>
              <w:t xml:space="preserve">D </w:t>
            </w:r>
            <w:r w:rsidR="00F41C35">
              <w:rPr>
                <w:rFonts w:ascii="Cambria" w:hAnsi="Cambria"/>
                <w:sz w:val="20"/>
                <w:szCs w:val="20"/>
              </w:rPr>
              <w:t>–</w:t>
            </w:r>
            <w:r>
              <w:rPr>
                <w:rFonts w:ascii="Cambria" w:hAnsi="Cambria"/>
                <w:sz w:val="20"/>
                <w:szCs w:val="20"/>
              </w:rPr>
              <w:t xml:space="preserve"> </w:t>
            </w:r>
            <w:r w:rsidR="00F41C35">
              <w:rPr>
                <w:rFonts w:ascii="Cambria" w:hAnsi="Cambria"/>
                <w:sz w:val="20"/>
                <w:szCs w:val="20"/>
              </w:rPr>
              <w:t>Infringement of c</w:t>
            </w:r>
            <w:r w:rsidRPr="004219E6">
              <w:rPr>
                <w:rFonts w:ascii="Cambria" w:hAnsi="Cambria"/>
                <w:sz w:val="20"/>
                <w:szCs w:val="20"/>
              </w:rPr>
              <w:t xml:space="preserve">ollective </w:t>
            </w:r>
            <w:r w:rsidR="00F41C35">
              <w:rPr>
                <w:rFonts w:ascii="Cambria" w:hAnsi="Cambria"/>
                <w:sz w:val="20"/>
                <w:szCs w:val="20"/>
              </w:rPr>
              <w:t>t</w:t>
            </w:r>
            <w:r w:rsidRPr="004219E6">
              <w:rPr>
                <w:rFonts w:ascii="Cambria" w:hAnsi="Cambria"/>
                <w:sz w:val="20"/>
                <w:szCs w:val="20"/>
              </w:rPr>
              <w:t xml:space="preserve">rademark </w:t>
            </w:r>
          </w:p>
        </w:tc>
        <w:tc>
          <w:tcPr>
            <w:tcW w:w="2505" w:type="dxa"/>
          </w:tcPr>
          <w:p w14:paraId="4031DF9E" w14:textId="254834F3" w:rsidR="00A01DFF" w:rsidRPr="004219E6" w:rsidRDefault="00A01DFF" w:rsidP="00F85223">
            <w:pPr>
              <w:ind w:left="34" w:hanging="34"/>
              <w:rPr>
                <w:rFonts w:ascii="Cambria" w:hAnsi="Cambria"/>
                <w:sz w:val="20"/>
                <w:szCs w:val="20"/>
              </w:rPr>
            </w:pPr>
            <w:r>
              <w:rPr>
                <w:rFonts w:ascii="Cambria" w:hAnsi="Cambria"/>
                <w:sz w:val="20"/>
                <w:szCs w:val="20"/>
              </w:rPr>
              <w:t>F</w:t>
            </w:r>
            <w:r w:rsidRPr="004219E6">
              <w:rPr>
                <w:rFonts w:ascii="Cambria" w:hAnsi="Cambria"/>
                <w:sz w:val="20"/>
                <w:szCs w:val="20"/>
              </w:rPr>
              <w:t xml:space="preserve"> </w:t>
            </w:r>
            <w:r w:rsidR="00F41C35">
              <w:rPr>
                <w:rFonts w:ascii="Cambria" w:hAnsi="Cambria"/>
                <w:sz w:val="20"/>
                <w:szCs w:val="20"/>
              </w:rPr>
              <w:t>–</w:t>
            </w:r>
            <w:r w:rsidRPr="004219E6">
              <w:rPr>
                <w:rFonts w:ascii="Cambria" w:hAnsi="Cambria"/>
                <w:sz w:val="20"/>
                <w:szCs w:val="20"/>
              </w:rPr>
              <w:t xml:space="preserve"> Counterfeiting</w:t>
            </w:r>
            <w:r w:rsidR="00F41C35">
              <w:rPr>
                <w:rFonts w:ascii="Cambria" w:hAnsi="Cambria"/>
                <w:sz w:val="20"/>
                <w:szCs w:val="20"/>
              </w:rPr>
              <w:t xml:space="preserve"> of collective trademark</w:t>
            </w:r>
          </w:p>
        </w:tc>
      </w:tr>
    </w:tbl>
    <w:p w14:paraId="2E288E84" w14:textId="4FAD6198" w:rsidR="00AC2C5B" w:rsidRPr="0012231B" w:rsidRDefault="0012231B" w:rsidP="0086665A">
      <w:pPr>
        <w:ind w:left="142" w:right="78"/>
        <w:jc w:val="both"/>
        <w:rPr>
          <w:rFonts w:ascii="Cambria" w:hAnsi="Cambria"/>
          <w:sz w:val="20"/>
          <w:szCs w:val="20"/>
        </w:rPr>
      </w:pPr>
      <w:r w:rsidRPr="0012231B">
        <w:rPr>
          <w:rFonts w:ascii="Cambria" w:hAnsi="Cambria"/>
          <w:sz w:val="20"/>
          <w:szCs w:val="20"/>
        </w:rPr>
        <w:t xml:space="preserve">Note: </w:t>
      </w:r>
      <w:r w:rsidR="009158E3">
        <w:rPr>
          <w:rFonts w:ascii="Cambria" w:hAnsi="Cambria"/>
          <w:sz w:val="20"/>
          <w:szCs w:val="20"/>
        </w:rPr>
        <w:t>T</w:t>
      </w:r>
      <w:r w:rsidRPr="0012231B">
        <w:rPr>
          <w:rFonts w:ascii="Cambria" w:hAnsi="Cambria"/>
          <w:sz w:val="20"/>
          <w:szCs w:val="20"/>
        </w:rPr>
        <w:t>his Table extends the work of</w:t>
      </w:r>
      <w:r w:rsidR="00C508E4">
        <w:rPr>
          <w:rFonts w:ascii="Cambria" w:hAnsi="Cambria"/>
          <w:sz w:val="20"/>
          <w:szCs w:val="20"/>
        </w:rPr>
        <w:t xml:space="preserve"> Teresa</w:t>
      </w:r>
      <w:r w:rsidRPr="0012231B">
        <w:rPr>
          <w:rFonts w:ascii="Cambria" w:hAnsi="Cambria"/>
          <w:sz w:val="20"/>
          <w:szCs w:val="20"/>
        </w:rPr>
        <w:t xml:space="preserve"> </w:t>
      </w:r>
      <w:r w:rsidR="00C508E4">
        <w:rPr>
          <w:rFonts w:ascii="Cambria" w:hAnsi="Cambria"/>
          <w:sz w:val="20"/>
          <w:szCs w:val="20"/>
        </w:rPr>
        <w:t xml:space="preserve">da Silva </w:t>
      </w:r>
      <w:r w:rsidRPr="0012231B">
        <w:rPr>
          <w:rFonts w:ascii="Cambria" w:hAnsi="Cambria"/>
          <w:sz w:val="20"/>
          <w:szCs w:val="20"/>
        </w:rPr>
        <w:t xml:space="preserve">Lopes and </w:t>
      </w:r>
      <w:r w:rsidR="00C508E4">
        <w:rPr>
          <w:rFonts w:ascii="Cambria" w:hAnsi="Cambria"/>
          <w:sz w:val="20"/>
          <w:szCs w:val="20"/>
        </w:rPr>
        <w:t xml:space="preserve">Mark </w:t>
      </w:r>
      <w:r w:rsidRPr="0012231B">
        <w:rPr>
          <w:rFonts w:ascii="Cambria" w:hAnsi="Cambria"/>
          <w:sz w:val="20"/>
          <w:szCs w:val="20"/>
        </w:rPr>
        <w:t>Casson</w:t>
      </w:r>
      <w:r w:rsidR="00C508E4">
        <w:rPr>
          <w:rFonts w:ascii="Cambria" w:hAnsi="Cambria"/>
          <w:sz w:val="20"/>
          <w:szCs w:val="20"/>
        </w:rPr>
        <w:t>,</w:t>
      </w:r>
      <w:r w:rsidR="00C508E4" w:rsidRPr="00C508E4">
        <w:t xml:space="preserve"> </w:t>
      </w:r>
      <w:r w:rsidR="00525A91">
        <w:rPr>
          <w:rFonts w:ascii="Cambria" w:hAnsi="Cambria"/>
          <w:sz w:val="20"/>
          <w:szCs w:val="20"/>
        </w:rPr>
        <w:t>“</w:t>
      </w:r>
      <w:r w:rsidR="00C508E4" w:rsidRPr="00C508E4">
        <w:rPr>
          <w:rFonts w:ascii="Cambria" w:hAnsi="Cambria"/>
          <w:sz w:val="20"/>
          <w:szCs w:val="20"/>
        </w:rPr>
        <w:t>Brand Protection and Globalization of British Business</w:t>
      </w:r>
      <w:r w:rsidR="00525A91">
        <w:rPr>
          <w:rFonts w:ascii="Cambria" w:hAnsi="Cambria"/>
          <w:sz w:val="20"/>
          <w:szCs w:val="20"/>
        </w:rPr>
        <w:t>”</w:t>
      </w:r>
      <w:r w:rsidR="00C508E4" w:rsidRPr="00C508E4">
        <w:rPr>
          <w:rFonts w:ascii="Cambria" w:hAnsi="Cambria"/>
          <w:sz w:val="20"/>
          <w:szCs w:val="20"/>
        </w:rPr>
        <w:t xml:space="preserve">, </w:t>
      </w:r>
      <w:r w:rsidR="00C508E4" w:rsidRPr="009D5DA0">
        <w:rPr>
          <w:rFonts w:ascii="Cambria" w:hAnsi="Cambria"/>
          <w:i/>
          <w:sz w:val="20"/>
          <w:szCs w:val="20"/>
        </w:rPr>
        <w:t>Business History Review</w:t>
      </w:r>
      <w:r w:rsidR="00C508E4" w:rsidRPr="00C508E4">
        <w:rPr>
          <w:rFonts w:ascii="Cambria" w:hAnsi="Cambria"/>
          <w:sz w:val="20"/>
          <w:szCs w:val="20"/>
        </w:rPr>
        <w:t xml:space="preserve"> 86</w:t>
      </w:r>
      <w:r w:rsidR="00525A91">
        <w:rPr>
          <w:rFonts w:ascii="Cambria" w:hAnsi="Cambria"/>
          <w:sz w:val="20"/>
          <w:szCs w:val="20"/>
        </w:rPr>
        <w:t>,</w:t>
      </w:r>
      <w:r w:rsidR="00C508E4" w:rsidRPr="00C508E4">
        <w:rPr>
          <w:rFonts w:ascii="Cambria" w:hAnsi="Cambria"/>
          <w:sz w:val="20"/>
          <w:szCs w:val="20"/>
        </w:rPr>
        <w:t xml:space="preserve"> </w:t>
      </w:r>
      <w:r w:rsidR="00525A91">
        <w:rPr>
          <w:rFonts w:ascii="Cambria" w:hAnsi="Cambria"/>
          <w:sz w:val="20"/>
          <w:szCs w:val="20"/>
        </w:rPr>
        <w:t>no.</w:t>
      </w:r>
      <w:r w:rsidR="00C508E4" w:rsidRPr="00C508E4">
        <w:rPr>
          <w:rFonts w:ascii="Cambria" w:hAnsi="Cambria"/>
          <w:sz w:val="20"/>
          <w:szCs w:val="20"/>
        </w:rPr>
        <w:t>2: 287-310</w:t>
      </w:r>
      <w:r w:rsidR="00C508E4">
        <w:rPr>
          <w:rFonts w:ascii="Cambria" w:hAnsi="Cambria"/>
          <w:sz w:val="20"/>
          <w:szCs w:val="20"/>
        </w:rPr>
        <w:t>,</w:t>
      </w:r>
      <w:r w:rsidRPr="0012231B">
        <w:rPr>
          <w:rFonts w:ascii="Cambria" w:hAnsi="Cambria"/>
          <w:sz w:val="20"/>
          <w:szCs w:val="20"/>
        </w:rPr>
        <w:t xml:space="preserve"> by </w:t>
      </w:r>
      <w:r w:rsidR="00525A91">
        <w:rPr>
          <w:rFonts w:ascii="Cambria" w:hAnsi="Cambria"/>
          <w:sz w:val="20"/>
          <w:szCs w:val="20"/>
        </w:rPr>
        <w:t xml:space="preserve">it </w:t>
      </w:r>
      <w:r w:rsidRPr="0012231B">
        <w:rPr>
          <w:rFonts w:ascii="Cambria" w:hAnsi="Cambria"/>
          <w:sz w:val="20"/>
          <w:szCs w:val="20"/>
        </w:rPr>
        <w:t>applying to the case of the global alcoholic beverages industry</w:t>
      </w:r>
      <w:r w:rsidR="00F33BC8">
        <w:rPr>
          <w:rFonts w:ascii="Cambria" w:hAnsi="Cambria"/>
          <w:sz w:val="20"/>
          <w:szCs w:val="20"/>
        </w:rPr>
        <w:t xml:space="preserve"> </w:t>
      </w:r>
      <w:r w:rsidR="00525A91">
        <w:rPr>
          <w:rFonts w:ascii="Cambria" w:hAnsi="Cambria"/>
          <w:sz w:val="20"/>
          <w:szCs w:val="20"/>
        </w:rPr>
        <w:t>and distinguishing between commercial/firm level trademarks and collective trademarks.</w:t>
      </w:r>
    </w:p>
    <w:p w14:paraId="055D861F" w14:textId="77777777" w:rsidR="0012231B" w:rsidRDefault="0012231B" w:rsidP="00A01DFF">
      <w:pPr>
        <w:jc w:val="both"/>
        <w:rPr>
          <w:rFonts w:ascii="Cambria" w:hAnsi="Cambria"/>
        </w:rPr>
      </w:pPr>
    </w:p>
    <w:p w14:paraId="398F56E0" w14:textId="309BEC00" w:rsidR="00D11CE8" w:rsidRDefault="00A01DFF" w:rsidP="00A01DFF">
      <w:pPr>
        <w:jc w:val="both"/>
        <w:rPr>
          <w:rFonts w:ascii="Cambria" w:hAnsi="Cambria"/>
        </w:rPr>
      </w:pPr>
      <w:r>
        <w:rPr>
          <w:rFonts w:ascii="Cambria" w:hAnsi="Cambria"/>
        </w:rPr>
        <w:t xml:space="preserve">Cell A in Table 2 refers to those cases where there is </w:t>
      </w:r>
      <w:r w:rsidR="00D92669">
        <w:rPr>
          <w:rFonts w:ascii="Cambria" w:hAnsi="Cambria"/>
        </w:rPr>
        <w:t>‘N</w:t>
      </w:r>
      <w:r>
        <w:rPr>
          <w:rFonts w:ascii="Cambria" w:hAnsi="Cambria"/>
        </w:rPr>
        <w:t>o imitation</w:t>
      </w:r>
      <w:r w:rsidR="00D92669">
        <w:rPr>
          <w:rFonts w:ascii="Cambria" w:hAnsi="Cambria"/>
        </w:rPr>
        <w:t>’</w:t>
      </w:r>
      <w:r>
        <w:rPr>
          <w:rFonts w:ascii="Cambria" w:hAnsi="Cambria"/>
        </w:rPr>
        <w:t>. In all the other cells from B to F, there is some form of imitation. Cell B</w:t>
      </w:r>
      <w:r w:rsidR="00F85223">
        <w:rPr>
          <w:rFonts w:ascii="Cambria" w:hAnsi="Cambria"/>
        </w:rPr>
        <w:t xml:space="preserve"> - </w:t>
      </w:r>
      <w:r w:rsidR="00D92669">
        <w:rPr>
          <w:rFonts w:ascii="Cambria" w:hAnsi="Cambria"/>
        </w:rPr>
        <w:t xml:space="preserve">‘Imitation without trademark infringement’ </w:t>
      </w:r>
      <w:r>
        <w:rPr>
          <w:rFonts w:ascii="Cambria" w:hAnsi="Cambria"/>
        </w:rPr>
        <w:t>relates to strategies where the product is imitated but not the trademark. In these cases</w:t>
      </w:r>
      <w:r w:rsidR="00E558AC">
        <w:rPr>
          <w:rFonts w:ascii="Cambria" w:hAnsi="Cambria"/>
        </w:rPr>
        <w:t>,</w:t>
      </w:r>
      <w:r w:rsidR="00AE50B4">
        <w:rPr>
          <w:rFonts w:ascii="Cambria" w:hAnsi="Cambria"/>
        </w:rPr>
        <w:t xml:space="preserve"> </w:t>
      </w:r>
      <w:r>
        <w:rPr>
          <w:rFonts w:ascii="Cambria" w:hAnsi="Cambria"/>
        </w:rPr>
        <w:t xml:space="preserve">there is no trademark infringement as the imitation of the product </w:t>
      </w:r>
      <w:r w:rsidRPr="00503350">
        <w:rPr>
          <w:rFonts w:ascii="Cambria" w:hAnsi="Cambria" w:cs="Times"/>
          <w:lang w:val="en-US"/>
        </w:rPr>
        <w:t>is associated with the production of look-alikes (also known as copycats).</w:t>
      </w:r>
      <w:r w:rsidR="007F138D">
        <w:rPr>
          <w:rStyle w:val="FootnoteReference"/>
          <w:rFonts w:ascii="Cambria" w:hAnsi="Cambria" w:cs="Times"/>
          <w:lang w:val="en-US"/>
        </w:rPr>
        <w:footnoteReference w:id="31"/>
      </w:r>
      <w:r w:rsidRPr="00503350">
        <w:rPr>
          <w:rFonts w:ascii="Cambria" w:hAnsi="Cambria" w:cs="Times"/>
          <w:lang w:val="en-US"/>
        </w:rPr>
        <w:t xml:space="preserve"> This is considered to be legitimate business, associated with</w:t>
      </w:r>
      <w:r>
        <w:rPr>
          <w:rFonts w:ascii="Cambria" w:hAnsi="Cambria" w:cs="Times"/>
          <w:lang w:val="en-US"/>
        </w:rPr>
        <w:t xml:space="preserve"> processes of</w:t>
      </w:r>
      <w:r w:rsidRPr="00503350">
        <w:rPr>
          <w:rFonts w:ascii="Cambria" w:hAnsi="Cambria" w:cs="Times"/>
          <w:lang w:val="en-US"/>
        </w:rPr>
        <w:t xml:space="preserve"> competition, or even with the first steps towards incremental innovation</w:t>
      </w:r>
      <w:r>
        <w:rPr>
          <w:rFonts w:ascii="Cambria" w:hAnsi="Cambria"/>
        </w:rPr>
        <w:t xml:space="preserve">. In Spain for example, the creation of ‘Rioja’ wines is the result of imitation of ‘Bordeaux’ wines. The expansion and modernization of the Rioja region, in the second half of the nineteenth century was the result, to a large extent, of the use of techniques used for the production of wines in the </w:t>
      </w:r>
      <w:r w:rsidRPr="00D11CE8">
        <w:rPr>
          <w:rFonts w:ascii="Cambria" w:hAnsi="Cambria"/>
        </w:rPr>
        <w:t>Bordeaux region, using expressions such as ‘</w:t>
      </w:r>
      <w:r w:rsidR="009C7221" w:rsidRPr="009D5DA0">
        <w:rPr>
          <w:rFonts w:ascii="Cambria" w:eastAsia="Times New Roman" w:hAnsi="Cambria" w:cs="Times New Roman"/>
        </w:rPr>
        <w:t>médoc alavês</w:t>
      </w:r>
      <w:r w:rsidRPr="009D5DA0">
        <w:rPr>
          <w:rFonts w:ascii="Cambria" w:hAnsi="Cambria" w:cs="Times New Roman"/>
        </w:rPr>
        <w:t>’ or ‘</w:t>
      </w:r>
      <w:r w:rsidR="00F20393" w:rsidRPr="009D5DA0">
        <w:rPr>
          <w:rFonts w:ascii="Cambria" w:eastAsia="Times New Roman" w:hAnsi="Cambria" w:cs="Times New Roman"/>
        </w:rPr>
        <w:t xml:space="preserve">médoc </w:t>
      </w:r>
      <w:r w:rsidRPr="009D5DA0">
        <w:rPr>
          <w:rFonts w:ascii="Cambria" w:hAnsi="Cambria" w:cs="Times New Roman"/>
        </w:rPr>
        <w:t>riojano’. While there was imitation of product</w:t>
      </w:r>
      <w:r w:rsidR="00D11CE8" w:rsidRPr="009D5DA0">
        <w:rPr>
          <w:rFonts w:ascii="Cambria" w:hAnsi="Cambria" w:cs="Times New Roman"/>
        </w:rPr>
        <w:t xml:space="preserve"> and the technologies of production,</w:t>
      </w:r>
      <w:r w:rsidRPr="009D5DA0">
        <w:rPr>
          <w:rFonts w:ascii="Cambria" w:hAnsi="Cambria" w:cs="Times New Roman"/>
        </w:rPr>
        <w:t xml:space="preserve"> there was no imitation of the </w:t>
      </w:r>
      <w:r w:rsidR="00D11CE8" w:rsidRPr="009D5DA0">
        <w:rPr>
          <w:rFonts w:ascii="Cambria" w:hAnsi="Cambria" w:cs="Times New Roman"/>
        </w:rPr>
        <w:t xml:space="preserve">commercial or collective </w:t>
      </w:r>
      <w:r w:rsidRPr="009D5DA0">
        <w:rPr>
          <w:rFonts w:ascii="Cambria" w:hAnsi="Cambria" w:cs="Times New Roman"/>
        </w:rPr>
        <w:t>trademark</w:t>
      </w:r>
      <w:r w:rsidR="00D11CE8" w:rsidRPr="009D5DA0">
        <w:rPr>
          <w:rFonts w:ascii="Cambria" w:hAnsi="Cambria" w:cs="Times New Roman"/>
        </w:rPr>
        <w:t>s</w:t>
      </w:r>
      <w:r w:rsidRPr="009D5DA0">
        <w:rPr>
          <w:rFonts w:ascii="Cambria" w:hAnsi="Cambria" w:cs="Times New Roman"/>
        </w:rPr>
        <w:t>. Sometimes, the actual technicians hired for the production of the Rioja wines used to work in Bordeaux wines.  The name of some firms and estates created during this period, such as ‘Bodega</w:t>
      </w:r>
      <w:r w:rsidR="00F20393" w:rsidRPr="009D5DA0">
        <w:rPr>
          <w:rFonts w:ascii="Cambria" w:hAnsi="Cambria" w:cs="Times New Roman"/>
        </w:rPr>
        <w:t>s</w:t>
      </w:r>
      <w:r w:rsidRPr="009D5DA0">
        <w:rPr>
          <w:rFonts w:ascii="Cambria" w:hAnsi="Cambria" w:cs="Times New Roman"/>
        </w:rPr>
        <w:t xml:space="preserve"> Franco-Espa</w:t>
      </w:r>
      <w:r w:rsidR="00F20393" w:rsidRPr="009D5DA0">
        <w:rPr>
          <w:rFonts w:ascii="Cambria" w:hAnsi="Cambria" w:cs="Times New Roman"/>
        </w:rPr>
        <w:t>ñ</w:t>
      </w:r>
      <w:r w:rsidRPr="009D5DA0">
        <w:rPr>
          <w:rFonts w:ascii="Cambria" w:hAnsi="Cambria" w:cs="Times New Roman"/>
        </w:rPr>
        <w:t>olas’ (1890) or ‘Chateau Ygay’ (</w:t>
      </w:r>
      <w:r w:rsidR="00F20393" w:rsidRPr="009D5DA0">
        <w:rPr>
          <w:rFonts w:ascii="Cambria" w:hAnsi="Cambria" w:cs="Times New Roman"/>
        </w:rPr>
        <w:t>1893</w:t>
      </w:r>
      <w:r w:rsidRPr="009D5DA0">
        <w:rPr>
          <w:rFonts w:ascii="Cambria" w:hAnsi="Cambria" w:cs="Times New Roman"/>
        </w:rPr>
        <w:t>), also illustrate the French influence in the establishment of the Rioja</w:t>
      </w:r>
      <w:r w:rsidRPr="00D11CE8">
        <w:rPr>
          <w:rFonts w:ascii="Cambria" w:hAnsi="Cambria"/>
        </w:rPr>
        <w:t xml:space="preserve"> </w:t>
      </w:r>
      <w:r w:rsidR="003029E7" w:rsidRPr="00D11CE8">
        <w:rPr>
          <w:rFonts w:ascii="Cambria" w:hAnsi="Cambria"/>
        </w:rPr>
        <w:t xml:space="preserve">wine </w:t>
      </w:r>
      <w:r w:rsidRPr="00D11CE8">
        <w:rPr>
          <w:rFonts w:ascii="Cambria" w:hAnsi="Cambria"/>
        </w:rPr>
        <w:t>region</w:t>
      </w:r>
      <w:r w:rsidR="00D11CE8" w:rsidRPr="00D11CE8">
        <w:rPr>
          <w:rFonts w:ascii="Cambria" w:hAnsi="Cambria"/>
        </w:rPr>
        <w:t>, but Rio</w:t>
      </w:r>
      <w:r w:rsidR="00D11CE8" w:rsidRPr="00512AA4">
        <w:rPr>
          <w:rFonts w:ascii="Cambria" w:hAnsi="Cambria"/>
        </w:rPr>
        <w:t xml:space="preserve">ja wines were not </w:t>
      </w:r>
      <w:r w:rsidR="00D11CE8" w:rsidRPr="009C33BE">
        <w:rPr>
          <w:rFonts w:ascii="Cambria" w:hAnsi="Cambria"/>
        </w:rPr>
        <w:t>being sold as Bordeaux wine</w:t>
      </w:r>
      <w:r w:rsidR="00D11CE8" w:rsidRPr="00D11CE8">
        <w:rPr>
          <w:rFonts w:ascii="Cambria" w:hAnsi="Cambria"/>
        </w:rPr>
        <w:t xml:space="preserve">s. </w:t>
      </w:r>
    </w:p>
    <w:p w14:paraId="0E5503B7" w14:textId="77777777" w:rsidR="00D11CE8" w:rsidRDefault="00D11CE8" w:rsidP="00A01DFF">
      <w:pPr>
        <w:jc w:val="both"/>
        <w:rPr>
          <w:rFonts w:ascii="Cambria" w:hAnsi="Cambria"/>
        </w:rPr>
      </w:pPr>
    </w:p>
    <w:p w14:paraId="6AD9DD2C" w14:textId="45EEB078" w:rsidR="00BE1356" w:rsidRDefault="00D11CE8" w:rsidP="009E25F4">
      <w:pPr>
        <w:jc w:val="both"/>
        <w:rPr>
          <w:rFonts w:ascii="Cambria" w:eastAsia="Times New Roman" w:hAnsi="Cambria"/>
        </w:rPr>
      </w:pPr>
      <w:r w:rsidRPr="00D11CE8">
        <w:rPr>
          <w:rFonts w:ascii="Cambria" w:hAnsi="Cambria"/>
        </w:rPr>
        <w:t>This type of imitation without trademark infringement was a success.</w:t>
      </w:r>
      <w:r w:rsidR="00A01DFF" w:rsidRPr="00D11CE8">
        <w:rPr>
          <w:rFonts w:ascii="Cambria" w:hAnsi="Cambria"/>
        </w:rPr>
        <w:t xml:space="preserve"> The commercial flow of wines between Rioja and the Bordeaux region developed in the 1880s, with the imports by France of increasing quantities of wines from Rioja</w:t>
      </w:r>
      <w:r w:rsidRPr="00D11CE8">
        <w:rPr>
          <w:rFonts w:ascii="Cambria" w:hAnsi="Cambria"/>
        </w:rPr>
        <w:t>.  Th</w:t>
      </w:r>
      <w:r w:rsidRPr="00512AA4">
        <w:rPr>
          <w:rFonts w:ascii="Cambria" w:hAnsi="Cambria"/>
        </w:rPr>
        <w:t xml:space="preserve">ese imports </w:t>
      </w:r>
      <w:r w:rsidR="00A01DFF" w:rsidRPr="009C33BE">
        <w:rPr>
          <w:rFonts w:ascii="Cambria" w:hAnsi="Cambria"/>
        </w:rPr>
        <w:t>substitute</w:t>
      </w:r>
      <w:r w:rsidRPr="00D11CE8">
        <w:rPr>
          <w:rFonts w:ascii="Cambria" w:hAnsi="Cambria"/>
        </w:rPr>
        <w:t>d</w:t>
      </w:r>
      <w:r w:rsidR="00A01DFF" w:rsidRPr="00D11CE8">
        <w:rPr>
          <w:rFonts w:ascii="Cambria" w:hAnsi="Cambria"/>
        </w:rPr>
        <w:t xml:space="preserve"> the drop in the production of wines fro</w:t>
      </w:r>
      <w:r w:rsidR="00A01DFF">
        <w:rPr>
          <w:rFonts w:ascii="Cambria" w:hAnsi="Cambria"/>
        </w:rPr>
        <w:t xml:space="preserve">m the Bordeaux region, which had been affected by the phylloxera. However, </w:t>
      </w:r>
      <w:r w:rsidR="0012231B">
        <w:rPr>
          <w:rFonts w:ascii="Cambria" w:hAnsi="Cambria"/>
        </w:rPr>
        <w:t xml:space="preserve">and as previously mentioned, </w:t>
      </w:r>
      <w:r w:rsidR="00A01DFF">
        <w:rPr>
          <w:rFonts w:ascii="Cambria" w:hAnsi="Cambria"/>
        </w:rPr>
        <w:t xml:space="preserve">in the 1890s, with the reconstruction of many vineyards in </w:t>
      </w:r>
      <w:r w:rsidR="00A01DFF" w:rsidRPr="008E2BBA">
        <w:rPr>
          <w:rFonts w:ascii="Cambria" w:hAnsi="Cambria"/>
        </w:rPr>
        <w:t>France, the increase in imports of wines from Algeria, and the protectionist measures imposed by the French government,</w:t>
      </w:r>
      <w:r>
        <w:rPr>
          <w:rFonts w:ascii="Cambria" w:hAnsi="Cambria"/>
        </w:rPr>
        <w:t xml:space="preserve"> led</w:t>
      </w:r>
      <w:r w:rsidR="00A01DFF" w:rsidRPr="008E2BBA">
        <w:rPr>
          <w:rFonts w:ascii="Cambria" w:hAnsi="Cambria"/>
        </w:rPr>
        <w:t xml:space="preserve"> the imports of wines from Rioja </w:t>
      </w:r>
      <w:r w:rsidR="00A01DFF">
        <w:rPr>
          <w:rFonts w:ascii="Cambria" w:hAnsi="Cambria"/>
        </w:rPr>
        <w:t xml:space="preserve">region </w:t>
      </w:r>
      <w:r w:rsidR="00A01DFF" w:rsidRPr="008E2BBA">
        <w:rPr>
          <w:rFonts w:ascii="Cambria" w:hAnsi="Cambria"/>
        </w:rPr>
        <w:t xml:space="preserve">and other foreign regions </w:t>
      </w:r>
      <w:r>
        <w:rPr>
          <w:rFonts w:ascii="Cambria" w:hAnsi="Cambria"/>
        </w:rPr>
        <w:t>to almost</w:t>
      </w:r>
      <w:r w:rsidRPr="008E2BBA">
        <w:rPr>
          <w:rFonts w:ascii="Cambria" w:hAnsi="Cambria"/>
        </w:rPr>
        <w:t xml:space="preserve"> </w:t>
      </w:r>
      <w:r w:rsidR="00A01DFF" w:rsidRPr="008E2BBA">
        <w:rPr>
          <w:rFonts w:ascii="Cambria" w:hAnsi="Cambria"/>
        </w:rPr>
        <w:t>stop</w:t>
      </w:r>
      <w:r w:rsidR="00A01DFF" w:rsidRPr="008E2BBA">
        <w:rPr>
          <w:rFonts w:ascii="Cambria" w:eastAsia="Times New Roman" w:hAnsi="Cambria"/>
        </w:rPr>
        <w:t>.</w:t>
      </w:r>
      <w:r w:rsidR="001D5FA1">
        <w:rPr>
          <w:rStyle w:val="FootnoteReference"/>
          <w:rFonts w:ascii="Cambria" w:eastAsia="Times New Roman" w:hAnsi="Cambria"/>
        </w:rPr>
        <w:footnoteReference w:id="32"/>
      </w:r>
      <w:r w:rsidR="00A01DFF" w:rsidRPr="008E2BBA">
        <w:rPr>
          <w:rFonts w:ascii="Cambria" w:eastAsia="Times New Roman" w:hAnsi="Cambria"/>
        </w:rPr>
        <w:t xml:space="preserve"> As a result the wine producers from Rioja, which had made large investments</w:t>
      </w:r>
      <w:r w:rsidR="0012231B">
        <w:rPr>
          <w:rFonts w:ascii="Cambria" w:eastAsia="Times New Roman" w:hAnsi="Cambria"/>
        </w:rPr>
        <w:t xml:space="preserve"> targeted to </w:t>
      </w:r>
      <w:r>
        <w:rPr>
          <w:rFonts w:ascii="Cambria" w:eastAsia="Times New Roman" w:hAnsi="Cambria"/>
        </w:rPr>
        <w:t xml:space="preserve">that </w:t>
      </w:r>
      <w:r w:rsidR="0012231B">
        <w:rPr>
          <w:rFonts w:ascii="Cambria" w:eastAsia="Times New Roman" w:hAnsi="Cambria"/>
        </w:rPr>
        <w:t>particular market</w:t>
      </w:r>
      <w:r w:rsidR="00A01DFF" w:rsidRPr="008E2BBA">
        <w:rPr>
          <w:rFonts w:ascii="Cambria" w:eastAsia="Times New Roman" w:hAnsi="Cambria"/>
        </w:rPr>
        <w:t>, had to change their strateg</w:t>
      </w:r>
      <w:r w:rsidR="00A01DFF">
        <w:rPr>
          <w:rFonts w:ascii="Cambria" w:eastAsia="Times New Roman" w:hAnsi="Cambria"/>
        </w:rPr>
        <w:t>ies</w:t>
      </w:r>
      <w:r>
        <w:rPr>
          <w:rFonts w:ascii="Cambria" w:eastAsia="Times New Roman" w:hAnsi="Cambria"/>
        </w:rPr>
        <w:t>, by investing</w:t>
      </w:r>
      <w:r w:rsidR="003029E7">
        <w:rPr>
          <w:rFonts w:ascii="Cambria" w:eastAsia="Times New Roman" w:hAnsi="Cambria"/>
        </w:rPr>
        <w:t xml:space="preserve"> in the domestic market and </w:t>
      </w:r>
      <w:r>
        <w:rPr>
          <w:rFonts w:ascii="Cambria" w:eastAsia="Times New Roman" w:hAnsi="Cambria"/>
        </w:rPr>
        <w:t>in</w:t>
      </w:r>
      <w:r w:rsidRPr="008E2BBA">
        <w:rPr>
          <w:rFonts w:ascii="Cambria" w:eastAsia="Times New Roman" w:hAnsi="Cambria"/>
        </w:rPr>
        <w:t xml:space="preserve"> </w:t>
      </w:r>
      <w:r w:rsidR="00A01DFF" w:rsidRPr="008E2BBA">
        <w:rPr>
          <w:rFonts w:ascii="Cambria" w:eastAsia="Times New Roman" w:hAnsi="Cambria"/>
        </w:rPr>
        <w:t xml:space="preserve">other </w:t>
      </w:r>
      <w:r w:rsidR="00A01DFF">
        <w:rPr>
          <w:rFonts w:ascii="Cambria" w:eastAsia="Times New Roman" w:hAnsi="Cambria"/>
        </w:rPr>
        <w:t>foreign markets</w:t>
      </w:r>
      <w:r w:rsidR="00A01DFF" w:rsidRPr="008E2BBA">
        <w:rPr>
          <w:rFonts w:ascii="Cambria" w:eastAsia="Times New Roman" w:hAnsi="Cambria"/>
        </w:rPr>
        <w:t xml:space="preserve">, </w:t>
      </w:r>
      <w:r w:rsidR="0012231B">
        <w:rPr>
          <w:rFonts w:ascii="Cambria" w:eastAsia="Times New Roman" w:hAnsi="Cambria"/>
        </w:rPr>
        <w:t xml:space="preserve">but continued </w:t>
      </w:r>
      <w:r w:rsidR="00A01DFF">
        <w:rPr>
          <w:rFonts w:ascii="Cambria" w:eastAsia="Times New Roman" w:hAnsi="Cambria"/>
        </w:rPr>
        <w:t>marketing</w:t>
      </w:r>
      <w:r w:rsidR="00A01DFF" w:rsidRPr="008E2BBA">
        <w:rPr>
          <w:rFonts w:ascii="Cambria" w:eastAsia="Times New Roman" w:hAnsi="Cambria"/>
        </w:rPr>
        <w:t xml:space="preserve"> those wines with French designations. </w:t>
      </w:r>
      <w:r w:rsidR="003029E7">
        <w:rPr>
          <w:rFonts w:ascii="Cambria" w:eastAsia="Times New Roman" w:hAnsi="Cambria"/>
        </w:rPr>
        <w:t>It is possible</w:t>
      </w:r>
      <w:r w:rsidR="002767B8">
        <w:rPr>
          <w:rFonts w:ascii="Cambria" w:eastAsia="Times New Roman" w:hAnsi="Cambria"/>
        </w:rPr>
        <w:t xml:space="preserve">, however, </w:t>
      </w:r>
      <w:r w:rsidR="003029E7">
        <w:rPr>
          <w:rFonts w:ascii="Cambria" w:eastAsia="Times New Roman" w:hAnsi="Cambria"/>
        </w:rPr>
        <w:t>to find</w:t>
      </w:r>
      <w:r w:rsidR="0012231B">
        <w:rPr>
          <w:rFonts w:ascii="Cambria" w:eastAsia="Times New Roman" w:hAnsi="Cambria"/>
        </w:rPr>
        <w:t xml:space="preserve"> </w:t>
      </w:r>
      <w:r w:rsidR="00A454CA">
        <w:rPr>
          <w:rFonts w:ascii="Cambria" w:eastAsia="Times New Roman" w:hAnsi="Cambria"/>
        </w:rPr>
        <w:t xml:space="preserve">some Rioja wine </w:t>
      </w:r>
      <w:r w:rsidR="0012231B">
        <w:rPr>
          <w:rFonts w:ascii="Cambria" w:eastAsia="Times New Roman" w:hAnsi="Cambria"/>
        </w:rPr>
        <w:t xml:space="preserve">producers </w:t>
      </w:r>
      <w:r w:rsidR="00A454CA">
        <w:rPr>
          <w:rFonts w:ascii="Cambria" w:eastAsia="Times New Roman" w:hAnsi="Cambria"/>
        </w:rPr>
        <w:t>following strategies associated with cel</w:t>
      </w:r>
      <w:r w:rsidR="0012231B">
        <w:rPr>
          <w:rFonts w:ascii="Cambria" w:eastAsia="Times New Roman" w:hAnsi="Cambria"/>
        </w:rPr>
        <w:t>l F</w:t>
      </w:r>
      <w:r w:rsidR="00D92669">
        <w:rPr>
          <w:rFonts w:ascii="Cambria" w:eastAsia="Times New Roman" w:hAnsi="Cambria"/>
        </w:rPr>
        <w:t xml:space="preserve"> </w:t>
      </w:r>
      <w:r w:rsidR="00F85223">
        <w:rPr>
          <w:rFonts w:ascii="Cambria" w:eastAsia="Times New Roman" w:hAnsi="Cambria"/>
        </w:rPr>
        <w:t xml:space="preserve">- </w:t>
      </w:r>
      <w:r w:rsidR="00D92669">
        <w:rPr>
          <w:rFonts w:ascii="Cambria" w:eastAsia="Times New Roman" w:hAnsi="Cambria"/>
        </w:rPr>
        <w:t>‘Counterfeiting</w:t>
      </w:r>
      <w:r w:rsidR="00F41C35">
        <w:rPr>
          <w:rFonts w:ascii="Cambria" w:eastAsia="Times New Roman" w:hAnsi="Cambria"/>
        </w:rPr>
        <w:t xml:space="preserve"> of collecti</w:t>
      </w:r>
      <w:r w:rsidR="00F85223">
        <w:rPr>
          <w:rFonts w:ascii="Cambria" w:eastAsia="Times New Roman" w:hAnsi="Cambria"/>
        </w:rPr>
        <w:t>ve</w:t>
      </w:r>
      <w:r w:rsidR="00F41C35">
        <w:rPr>
          <w:rFonts w:ascii="Cambria" w:eastAsia="Times New Roman" w:hAnsi="Cambria"/>
        </w:rPr>
        <w:t xml:space="preserve"> trademark</w:t>
      </w:r>
      <w:r w:rsidR="00D92669">
        <w:rPr>
          <w:rFonts w:ascii="Cambria" w:eastAsia="Times New Roman" w:hAnsi="Cambria"/>
        </w:rPr>
        <w:t>’</w:t>
      </w:r>
      <w:r w:rsidR="0012231B">
        <w:rPr>
          <w:rFonts w:ascii="Cambria" w:eastAsia="Times New Roman" w:hAnsi="Cambria"/>
        </w:rPr>
        <w:t xml:space="preserve">, characterized by imitation of product and </w:t>
      </w:r>
      <w:r w:rsidR="00F41C35">
        <w:rPr>
          <w:rFonts w:ascii="Cambria" w:eastAsia="Times New Roman" w:hAnsi="Cambria"/>
        </w:rPr>
        <w:t>use of false</w:t>
      </w:r>
      <w:r w:rsidR="0012231B">
        <w:rPr>
          <w:rFonts w:ascii="Cambria" w:eastAsia="Times New Roman" w:hAnsi="Cambria"/>
        </w:rPr>
        <w:t xml:space="preserve"> region of origin. For example, Bodegas Bilbainas</w:t>
      </w:r>
      <w:r w:rsidR="00A01DFF" w:rsidRPr="008E2BBA">
        <w:rPr>
          <w:rFonts w:ascii="Cambria" w:eastAsia="Times New Roman" w:hAnsi="Cambria"/>
        </w:rPr>
        <w:t xml:space="preserve"> </w:t>
      </w:r>
      <w:r w:rsidR="00AE50B4">
        <w:rPr>
          <w:rFonts w:ascii="Cambria" w:eastAsia="Times New Roman" w:hAnsi="Cambria"/>
        </w:rPr>
        <w:t>at</w:t>
      </w:r>
      <w:r w:rsidR="00AE50B4" w:rsidRPr="008E2BBA">
        <w:rPr>
          <w:rFonts w:ascii="Cambria" w:eastAsia="Times New Roman" w:hAnsi="Cambria"/>
        </w:rPr>
        <w:t xml:space="preserve"> </w:t>
      </w:r>
      <w:r w:rsidR="00A01DFF" w:rsidRPr="008E2BBA">
        <w:rPr>
          <w:rFonts w:ascii="Cambria" w:eastAsia="Times New Roman" w:hAnsi="Cambria"/>
        </w:rPr>
        <w:t>the beg</w:t>
      </w:r>
      <w:r w:rsidR="0012231B">
        <w:rPr>
          <w:rFonts w:ascii="Cambria" w:eastAsia="Times New Roman" w:hAnsi="Cambria"/>
        </w:rPr>
        <w:t>inning of the twentieth century</w:t>
      </w:r>
      <w:r w:rsidR="00A01DFF" w:rsidRPr="008E2BBA">
        <w:rPr>
          <w:rFonts w:ascii="Cambria" w:eastAsia="Times New Roman" w:hAnsi="Cambria"/>
        </w:rPr>
        <w:t xml:space="preserve"> </w:t>
      </w:r>
      <w:r w:rsidR="0012231B">
        <w:rPr>
          <w:rFonts w:ascii="Cambria" w:eastAsia="Times New Roman" w:hAnsi="Cambria"/>
        </w:rPr>
        <w:t xml:space="preserve">traded, </w:t>
      </w:r>
      <w:r w:rsidR="00A01DFF" w:rsidRPr="008E2BBA">
        <w:rPr>
          <w:rFonts w:ascii="Cambria" w:eastAsia="Times New Roman" w:hAnsi="Cambria"/>
        </w:rPr>
        <w:t xml:space="preserve">among other </w:t>
      </w:r>
      <w:r w:rsidR="00A01DFF" w:rsidRPr="008E2BBA">
        <w:rPr>
          <w:rFonts w:ascii="Cambria" w:eastAsia="Times New Roman" w:hAnsi="Cambria"/>
        </w:rPr>
        <w:lastRenderedPageBreak/>
        <w:t>beverages, ‘Cognac Faro’, ‘Rioja Clarete’, ‘Cepa Borgoña’,</w:t>
      </w:r>
      <w:r w:rsidR="00187227">
        <w:rPr>
          <w:rFonts w:ascii="Cambria" w:eastAsia="Times New Roman" w:hAnsi="Cambria"/>
        </w:rPr>
        <w:t xml:space="preserve"> </w:t>
      </w:r>
      <w:r w:rsidR="00A01DFF" w:rsidRPr="008E2BBA">
        <w:rPr>
          <w:rFonts w:ascii="Cambria" w:eastAsia="Times New Roman" w:hAnsi="Cambria"/>
        </w:rPr>
        <w:t>‘Cepa Sauternes’</w:t>
      </w:r>
      <w:r w:rsidR="00187227">
        <w:rPr>
          <w:rFonts w:ascii="Cambria" w:eastAsia="Times New Roman" w:hAnsi="Cambria"/>
        </w:rPr>
        <w:t xml:space="preserve">, ‘Tarragona port’, ‘South African sherry’ </w:t>
      </w:r>
      <w:r>
        <w:rPr>
          <w:rFonts w:ascii="Cambria" w:eastAsia="Times New Roman" w:hAnsi="Cambria"/>
        </w:rPr>
        <w:t>and</w:t>
      </w:r>
      <w:r w:rsidR="00187227">
        <w:rPr>
          <w:rFonts w:ascii="Cambria" w:eastAsia="Times New Roman" w:hAnsi="Cambria"/>
        </w:rPr>
        <w:t xml:space="preserve"> ‘Catalan champagne’</w:t>
      </w:r>
      <w:r w:rsidR="00A01DFF" w:rsidRPr="008E2BBA">
        <w:rPr>
          <w:rFonts w:ascii="Cambria" w:eastAsia="Times New Roman" w:hAnsi="Cambria"/>
        </w:rPr>
        <w:t>.</w:t>
      </w:r>
      <w:r w:rsidR="00D95720">
        <w:rPr>
          <w:rStyle w:val="FootnoteReference"/>
          <w:rFonts w:ascii="Cambria" w:eastAsia="Times New Roman" w:hAnsi="Cambria"/>
        </w:rPr>
        <w:footnoteReference w:id="33"/>
      </w:r>
      <w:r w:rsidR="00A01DFF" w:rsidRPr="008E2BBA">
        <w:rPr>
          <w:rFonts w:ascii="Cambria" w:eastAsia="Times New Roman" w:hAnsi="Cambria"/>
        </w:rPr>
        <w:t xml:space="preserve"> </w:t>
      </w:r>
    </w:p>
    <w:p w14:paraId="75877365" w14:textId="77777777" w:rsidR="00BE1356" w:rsidRDefault="00BE1356" w:rsidP="009E25F4">
      <w:pPr>
        <w:jc w:val="both"/>
        <w:rPr>
          <w:rFonts w:ascii="Cambria" w:eastAsia="Times New Roman" w:hAnsi="Cambria"/>
        </w:rPr>
      </w:pPr>
    </w:p>
    <w:p w14:paraId="618973EF" w14:textId="70F4BFA9" w:rsidR="00A01DFF" w:rsidRPr="0012231B" w:rsidRDefault="00A01DFF" w:rsidP="009E25F4">
      <w:pPr>
        <w:jc w:val="both"/>
        <w:rPr>
          <w:rFonts w:ascii="Cambria" w:eastAsia="Times New Roman" w:hAnsi="Cambria"/>
        </w:rPr>
      </w:pPr>
      <w:r>
        <w:rPr>
          <w:rFonts w:ascii="Cambria" w:eastAsia="Times New Roman" w:hAnsi="Cambria"/>
        </w:rPr>
        <w:t xml:space="preserve">Another illustration of a </w:t>
      </w:r>
      <w:r w:rsidR="00D11CE8">
        <w:rPr>
          <w:rFonts w:ascii="Cambria" w:eastAsia="Times New Roman" w:hAnsi="Cambria"/>
        </w:rPr>
        <w:t>successful s</w:t>
      </w:r>
      <w:r>
        <w:rPr>
          <w:rFonts w:ascii="Cambria" w:eastAsia="Times New Roman" w:hAnsi="Cambria"/>
        </w:rPr>
        <w:t xml:space="preserve">trategy of </w:t>
      </w:r>
      <w:r w:rsidR="00D92669">
        <w:rPr>
          <w:rFonts w:ascii="Cambria" w:eastAsia="Times New Roman" w:hAnsi="Cambria"/>
        </w:rPr>
        <w:t>‘I</w:t>
      </w:r>
      <w:r>
        <w:rPr>
          <w:rFonts w:ascii="Cambria" w:eastAsia="Times New Roman" w:hAnsi="Cambria"/>
        </w:rPr>
        <w:t>mitation without trademark infringement</w:t>
      </w:r>
      <w:r w:rsidR="00D92669">
        <w:rPr>
          <w:rFonts w:ascii="Cambria" w:eastAsia="Times New Roman" w:hAnsi="Cambria"/>
        </w:rPr>
        <w:t>’</w:t>
      </w:r>
      <w:r>
        <w:rPr>
          <w:rFonts w:ascii="Cambria" w:eastAsia="Times New Roman" w:hAnsi="Cambria"/>
        </w:rPr>
        <w:t xml:space="preserve"> (</w:t>
      </w:r>
      <w:r w:rsidRPr="00F85223">
        <w:rPr>
          <w:rFonts w:ascii="Cambria" w:eastAsia="Times New Roman" w:hAnsi="Cambria"/>
        </w:rPr>
        <w:t>cell B</w:t>
      </w:r>
      <w:r>
        <w:rPr>
          <w:rFonts w:ascii="Cambria" w:eastAsia="Times New Roman" w:hAnsi="Cambria"/>
        </w:rPr>
        <w:t>) is the case of the Spanish sparkling wine ‘Cava’, which developed around the same time,</w:t>
      </w:r>
      <w:r w:rsidR="00D11CE8">
        <w:rPr>
          <w:rFonts w:ascii="Cambria" w:eastAsia="Times New Roman" w:hAnsi="Cambria"/>
        </w:rPr>
        <w:t xml:space="preserve"> as Rioja wine</w:t>
      </w:r>
      <w:r>
        <w:rPr>
          <w:rFonts w:ascii="Cambria" w:eastAsia="Times New Roman" w:hAnsi="Cambria"/>
        </w:rPr>
        <w:t xml:space="preserve"> mainly in the region </w:t>
      </w:r>
      <w:r w:rsidR="00FE6D46" w:rsidRPr="0092183A">
        <w:rPr>
          <w:rFonts w:ascii="Times New Roman" w:eastAsia="Times New Roman" w:hAnsi="Times New Roman" w:cs="Times New Roman"/>
        </w:rPr>
        <w:t xml:space="preserve">of </w:t>
      </w:r>
      <w:r w:rsidR="00FE6D46" w:rsidRPr="0092183A">
        <w:rPr>
          <w:rFonts w:ascii="Times New Roman" w:hAnsi="Times New Roman" w:cs="Times New Roman"/>
          <w:lang w:val="en"/>
        </w:rPr>
        <w:t>Catalonia</w:t>
      </w:r>
      <w:r w:rsidR="00D11CE8">
        <w:rPr>
          <w:rFonts w:ascii="Times New Roman" w:hAnsi="Times New Roman" w:cs="Times New Roman"/>
          <w:lang w:val="en"/>
        </w:rPr>
        <w:t xml:space="preserve"> in Spain</w:t>
      </w:r>
      <w:r w:rsidRPr="0092183A">
        <w:rPr>
          <w:rFonts w:ascii="Times New Roman" w:eastAsia="Times New Roman" w:hAnsi="Times New Roman" w:cs="Times New Roman"/>
        </w:rPr>
        <w:t>.</w:t>
      </w:r>
      <w:r w:rsidRPr="00FE6D46">
        <w:rPr>
          <w:rFonts w:ascii="Times New Roman" w:eastAsia="Times New Roman" w:hAnsi="Times New Roman" w:cs="Times New Roman"/>
        </w:rPr>
        <w:t xml:space="preserve"> This type of</w:t>
      </w:r>
      <w:r>
        <w:rPr>
          <w:rFonts w:ascii="Cambria" w:eastAsia="Times New Roman" w:hAnsi="Cambria"/>
        </w:rPr>
        <w:t xml:space="preserve"> sparkling wine</w:t>
      </w:r>
      <w:r w:rsidR="00F20393">
        <w:rPr>
          <w:rFonts w:ascii="Cambria" w:eastAsia="Times New Roman" w:hAnsi="Cambria"/>
        </w:rPr>
        <w:t xml:space="preserve"> </w:t>
      </w:r>
      <w:r w:rsidR="00FE6D46" w:rsidRPr="0092183A">
        <w:rPr>
          <w:rFonts w:ascii="Cambria" w:eastAsia="Times New Roman" w:hAnsi="Cambria"/>
        </w:rPr>
        <w:t>(sometimes presented as ‘</w:t>
      </w:r>
      <w:r w:rsidR="00C737EF">
        <w:rPr>
          <w:rFonts w:ascii="Cambria" w:eastAsia="Times New Roman" w:hAnsi="Cambria"/>
        </w:rPr>
        <w:t>S</w:t>
      </w:r>
      <w:r w:rsidR="00FE6D46" w:rsidRPr="0092183A">
        <w:rPr>
          <w:rFonts w:ascii="Cambria" w:eastAsia="Times New Roman" w:hAnsi="Cambria"/>
        </w:rPr>
        <w:t xml:space="preserve">panish </w:t>
      </w:r>
      <w:r w:rsidR="00F20393" w:rsidRPr="0092183A">
        <w:rPr>
          <w:rFonts w:ascii="Cambria" w:eastAsia="Times New Roman" w:hAnsi="Cambria"/>
        </w:rPr>
        <w:t>champagne</w:t>
      </w:r>
      <w:r w:rsidR="00FE6D46" w:rsidRPr="0092183A">
        <w:rPr>
          <w:rFonts w:ascii="Cambria" w:eastAsia="Times New Roman" w:hAnsi="Cambria"/>
        </w:rPr>
        <w:t>’)</w:t>
      </w:r>
      <w:r w:rsidRPr="0092183A">
        <w:rPr>
          <w:rFonts w:ascii="Cambria" w:eastAsia="Times New Roman" w:hAnsi="Cambria"/>
        </w:rPr>
        <w:t xml:space="preserve"> developed as an imitation </w:t>
      </w:r>
      <w:r w:rsidR="00D11CE8">
        <w:rPr>
          <w:rFonts w:ascii="Cambria" w:eastAsia="Times New Roman" w:hAnsi="Cambria"/>
        </w:rPr>
        <w:t>of the real</w:t>
      </w:r>
      <w:r w:rsidRPr="0092183A">
        <w:rPr>
          <w:rFonts w:ascii="Cambria" w:eastAsia="Times New Roman" w:hAnsi="Cambria"/>
        </w:rPr>
        <w:t xml:space="preserve"> ‘champagne’, but with a different name</w:t>
      </w:r>
      <w:r w:rsidR="00F20393" w:rsidRPr="0092183A">
        <w:rPr>
          <w:rFonts w:ascii="Cambria" w:eastAsia="Times New Roman" w:hAnsi="Cambria"/>
        </w:rPr>
        <w:t xml:space="preserve"> (‘cava’)</w:t>
      </w:r>
      <w:r w:rsidR="00A454CA" w:rsidRPr="0092183A">
        <w:rPr>
          <w:rFonts w:ascii="Cambria" w:eastAsia="Times New Roman" w:hAnsi="Cambria"/>
        </w:rPr>
        <w:t xml:space="preserve"> and denomination</w:t>
      </w:r>
      <w:r w:rsidR="00A454CA">
        <w:rPr>
          <w:rFonts w:ascii="Cambria" w:eastAsia="Times New Roman" w:hAnsi="Cambria"/>
        </w:rPr>
        <w:t xml:space="preserve"> of origin</w:t>
      </w:r>
      <w:r w:rsidRPr="008E2BBA">
        <w:rPr>
          <w:rFonts w:ascii="Cambria" w:eastAsia="Times New Roman" w:hAnsi="Cambria"/>
        </w:rPr>
        <w:t>.</w:t>
      </w:r>
      <w:r w:rsidR="00D95720">
        <w:rPr>
          <w:rStyle w:val="FootnoteReference"/>
          <w:rFonts w:ascii="Cambria" w:eastAsia="Times New Roman" w:hAnsi="Cambria"/>
        </w:rPr>
        <w:footnoteReference w:id="34"/>
      </w:r>
    </w:p>
    <w:p w14:paraId="7131782E" w14:textId="77777777" w:rsidR="00A01DFF" w:rsidRPr="00822E60" w:rsidRDefault="00A01DFF" w:rsidP="00A01DFF">
      <w:pPr>
        <w:jc w:val="both"/>
        <w:rPr>
          <w:rFonts w:ascii="Cambria" w:hAnsi="Cambria"/>
        </w:rPr>
      </w:pPr>
    </w:p>
    <w:p w14:paraId="11DC6D2E" w14:textId="3F008992" w:rsidR="00A01DFF" w:rsidRPr="00FC2A26" w:rsidRDefault="00D92669" w:rsidP="00A01DFF">
      <w:pPr>
        <w:jc w:val="both"/>
        <w:rPr>
          <w:rFonts w:ascii="Cambria" w:hAnsi="Cambria" w:cs="Times New Roman"/>
        </w:rPr>
      </w:pPr>
      <w:r w:rsidRPr="001853C8">
        <w:rPr>
          <w:rFonts w:ascii="Cambria" w:hAnsi="Cambria"/>
        </w:rPr>
        <w:t>In cell</w:t>
      </w:r>
      <w:r w:rsidR="00A01DFF" w:rsidRPr="001853C8">
        <w:rPr>
          <w:rFonts w:ascii="Cambria" w:hAnsi="Cambria"/>
        </w:rPr>
        <w:t xml:space="preserve"> C</w:t>
      </w:r>
      <w:r w:rsidR="001853C8">
        <w:rPr>
          <w:rFonts w:ascii="Cambria" w:hAnsi="Cambria"/>
        </w:rPr>
        <w:t xml:space="preserve"> - </w:t>
      </w:r>
      <w:r>
        <w:rPr>
          <w:rFonts w:ascii="Cambria" w:hAnsi="Cambria"/>
        </w:rPr>
        <w:t>‘</w:t>
      </w:r>
      <w:r w:rsidR="00F41C35">
        <w:rPr>
          <w:rFonts w:ascii="Cambria" w:hAnsi="Cambria"/>
        </w:rPr>
        <w:t>Infringement of c</w:t>
      </w:r>
      <w:r>
        <w:rPr>
          <w:rFonts w:ascii="Cambria" w:hAnsi="Cambria"/>
        </w:rPr>
        <w:t xml:space="preserve">ommercial </w:t>
      </w:r>
      <w:r w:rsidR="00F41C35">
        <w:rPr>
          <w:rFonts w:ascii="Cambria" w:hAnsi="Cambria"/>
        </w:rPr>
        <w:t>t</w:t>
      </w:r>
      <w:r>
        <w:rPr>
          <w:rFonts w:ascii="Cambria" w:hAnsi="Cambria"/>
        </w:rPr>
        <w:t>rademark’ there is n</w:t>
      </w:r>
      <w:r w:rsidR="00A01DFF" w:rsidRPr="00822E60">
        <w:rPr>
          <w:rFonts w:ascii="Cambria" w:hAnsi="Cambria"/>
        </w:rPr>
        <w:t>o imitation of the product type but there is imitation of the commercial or individual trademark</w:t>
      </w:r>
      <w:r w:rsidR="00A01DFF" w:rsidRPr="00AC3BDF">
        <w:rPr>
          <w:rFonts w:ascii="Cambria" w:hAnsi="Cambria"/>
        </w:rPr>
        <w:t xml:space="preserve">. An illustration </w:t>
      </w:r>
      <w:r w:rsidR="00A01DFF" w:rsidRPr="00FC2A26">
        <w:rPr>
          <w:rFonts w:ascii="Cambria" w:hAnsi="Cambria" w:cs="Times New Roman"/>
        </w:rPr>
        <w:t xml:space="preserve">Hiram Walker &amp; Son the trademark known for Scottish whisky and owned </w:t>
      </w:r>
      <w:r w:rsidR="00A01DFF">
        <w:rPr>
          <w:rFonts w:ascii="Cambria" w:hAnsi="Cambria" w:cs="Times New Roman"/>
        </w:rPr>
        <w:t xml:space="preserve">in the late nineteenth century </w:t>
      </w:r>
      <w:r w:rsidR="00A01DFF" w:rsidRPr="00FC2A26">
        <w:rPr>
          <w:rFonts w:ascii="Cambria" w:hAnsi="Cambria" w:cs="Times New Roman"/>
        </w:rPr>
        <w:t>by the company with the same name</w:t>
      </w:r>
      <w:r w:rsidR="00A454CA">
        <w:rPr>
          <w:rFonts w:ascii="Cambria" w:hAnsi="Cambria" w:cs="Times New Roman"/>
        </w:rPr>
        <w:t>. I</w:t>
      </w:r>
      <w:r w:rsidR="0012231B">
        <w:rPr>
          <w:rFonts w:ascii="Cambria" w:hAnsi="Cambria" w:cs="Times New Roman"/>
        </w:rPr>
        <w:t>n Argentin</w:t>
      </w:r>
      <w:r w:rsidR="00A01DFF">
        <w:rPr>
          <w:rFonts w:ascii="Cambria" w:hAnsi="Cambria" w:cs="Times New Roman"/>
        </w:rPr>
        <w:t>a, w</w:t>
      </w:r>
      <w:r w:rsidR="00A01DFF" w:rsidRPr="00FC2A26">
        <w:rPr>
          <w:rFonts w:ascii="Cambria" w:hAnsi="Cambria" w:cs="Times New Roman"/>
        </w:rPr>
        <w:t xml:space="preserve">hile </w:t>
      </w:r>
      <w:r w:rsidR="00A454CA">
        <w:rPr>
          <w:rFonts w:ascii="Cambria" w:hAnsi="Cambria" w:cs="Times New Roman"/>
        </w:rPr>
        <w:t xml:space="preserve">the original brand owner - </w:t>
      </w:r>
      <w:r w:rsidR="00A01DFF" w:rsidRPr="00FC2A26">
        <w:rPr>
          <w:rFonts w:ascii="Cambria" w:hAnsi="Cambria" w:cs="Times New Roman"/>
        </w:rPr>
        <w:t xml:space="preserve">Hiram Walker &amp; Son </w:t>
      </w:r>
      <w:r w:rsidR="00A454CA">
        <w:rPr>
          <w:rFonts w:ascii="Cambria" w:hAnsi="Cambria" w:cs="Times New Roman"/>
        </w:rPr>
        <w:t xml:space="preserve">- </w:t>
      </w:r>
      <w:r w:rsidR="00A01DFF" w:rsidRPr="00FC2A26">
        <w:rPr>
          <w:rFonts w:ascii="Cambria" w:hAnsi="Cambria" w:cs="Times New Roman"/>
        </w:rPr>
        <w:t>registered the code of arms of the family a trademark for whisky in 1889 (</w:t>
      </w:r>
      <w:r w:rsidR="00A01DFF">
        <w:rPr>
          <w:rFonts w:ascii="Cambria" w:hAnsi="Cambria" w:cs="Times New Roman"/>
        </w:rPr>
        <w:t>trademarks</w:t>
      </w:r>
      <w:r w:rsidR="00A454CA">
        <w:rPr>
          <w:rFonts w:ascii="Cambria" w:hAnsi="Cambria" w:cs="Times New Roman"/>
        </w:rPr>
        <w:t xml:space="preserve"> 1686 and 1687),</w:t>
      </w:r>
      <w:r w:rsidR="00A01DFF" w:rsidRPr="00FC2A26">
        <w:rPr>
          <w:rFonts w:ascii="Cambria" w:hAnsi="Cambria" w:cs="Times New Roman"/>
        </w:rPr>
        <w:t xml:space="preserve"> in 1893, Fernando Rossi</w:t>
      </w:r>
      <w:r w:rsidR="00A01DFF">
        <w:rPr>
          <w:rFonts w:ascii="Cambria" w:hAnsi="Cambria" w:cs="Times New Roman"/>
        </w:rPr>
        <w:t xml:space="preserve">, an </w:t>
      </w:r>
      <w:r w:rsidR="00A01DFF" w:rsidRPr="00FC2A26">
        <w:rPr>
          <w:rFonts w:ascii="Cambria" w:hAnsi="Cambria" w:cs="Times New Roman"/>
        </w:rPr>
        <w:t>Argentinean company</w:t>
      </w:r>
      <w:r w:rsidR="00A01DFF">
        <w:rPr>
          <w:rFonts w:ascii="Cambria" w:hAnsi="Cambria" w:cs="Times New Roman"/>
        </w:rPr>
        <w:t>,</w:t>
      </w:r>
      <w:r w:rsidR="00A01DFF" w:rsidRPr="00FC2A26">
        <w:rPr>
          <w:rFonts w:ascii="Cambria" w:hAnsi="Cambria" w:cs="Times New Roman"/>
        </w:rPr>
        <w:t xml:space="preserve"> registered the same trademark </w:t>
      </w:r>
      <w:r w:rsidR="007304EC">
        <w:rPr>
          <w:rFonts w:ascii="Cambria" w:hAnsi="Cambria" w:cs="Times New Roman"/>
        </w:rPr>
        <w:t xml:space="preserve">‘Hiram Walker’ </w:t>
      </w:r>
      <w:r w:rsidR="00A01DFF" w:rsidRPr="00FC2A26">
        <w:rPr>
          <w:rFonts w:ascii="Cambria" w:hAnsi="Cambria" w:cs="Times New Roman"/>
        </w:rPr>
        <w:t>for selling locally made ‘cogñac’</w:t>
      </w:r>
      <w:r w:rsidR="00A01DFF">
        <w:rPr>
          <w:rFonts w:ascii="Cambria" w:hAnsi="Cambria" w:cs="Times New Roman"/>
        </w:rPr>
        <w:t xml:space="preserve"> (trademark number </w:t>
      </w:r>
      <w:r w:rsidR="00A01DFF" w:rsidRPr="00FC2A26">
        <w:rPr>
          <w:rFonts w:ascii="Cambria" w:hAnsi="Cambria" w:cs="Times New Roman"/>
        </w:rPr>
        <w:t>3639).</w:t>
      </w:r>
      <w:r w:rsidR="0012231B">
        <w:rPr>
          <w:rFonts w:ascii="Cambria" w:hAnsi="Cambria" w:cs="Times New Roman"/>
        </w:rPr>
        <w:t xml:space="preserve"> This </w:t>
      </w:r>
      <w:r w:rsidR="007304EC">
        <w:rPr>
          <w:rFonts w:ascii="Cambria" w:hAnsi="Cambria" w:cs="Times New Roman"/>
        </w:rPr>
        <w:t xml:space="preserve">case is </w:t>
      </w:r>
      <w:r w:rsidR="0012231B">
        <w:rPr>
          <w:rFonts w:ascii="Cambria" w:hAnsi="Cambria" w:cs="Times New Roman"/>
        </w:rPr>
        <w:t>also position</w:t>
      </w:r>
      <w:r w:rsidR="007304EC">
        <w:rPr>
          <w:rFonts w:ascii="Cambria" w:hAnsi="Cambria" w:cs="Times New Roman"/>
        </w:rPr>
        <w:t>ed</w:t>
      </w:r>
      <w:r w:rsidR="0012231B">
        <w:rPr>
          <w:rFonts w:ascii="Cambria" w:hAnsi="Cambria" w:cs="Times New Roman"/>
        </w:rPr>
        <w:t xml:space="preserve"> in </w:t>
      </w:r>
      <w:r w:rsidR="0012231B" w:rsidRPr="001853C8">
        <w:rPr>
          <w:rFonts w:ascii="Cambria" w:hAnsi="Cambria" w:cs="Times New Roman"/>
        </w:rPr>
        <w:t>cell D</w:t>
      </w:r>
      <w:r w:rsidRPr="001853C8">
        <w:rPr>
          <w:rFonts w:ascii="Cambria" w:hAnsi="Cambria" w:cs="Times New Roman"/>
        </w:rPr>
        <w:t xml:space="preserve"> ‘</w:t>
      </w:r>
      <w:r w:rsidR="00F41C35" w:rsidRPr="001853C8">
        <w:rPr>
          <w:rFonts w:ascii="Cambria" w:hAnsi="Cambria" w:cs="Times New Roman"/>
        </w:rPr>
        <w:t>Infringement of c</w:t>
      </w:r>
      <w:r w:rsidRPr="001853C8">
        <w:rPr>
          <w:rFonts w:ascii="Cambria" w:hAnsi="Cambria" w:cs="Times New Roman"/>
        </w:rPr>
        <w:t xml:space="preserve">ollective </w:t>
      </w:r>
      <w:r w:rsidR="00F41C35" w:rsidRPr="001853C8">
        <w:rPr>
          <w:rFonts w:ascii="Cambria" w:hAnsi="Cambria" w:cs="Times New Roman"/>
        </w:rPr>
        <w:t>t</w:t>
      </w:r>
      <w:r w:rsidRPr="001853C8">
        <w:rPr>
          <w:rFonts w:ascii="Cambria" w:hAnsi="Cambria" w:cs="Times New Roman"/>
        </w:rPr>
        <w:t>rademark’</w:t>
      </w:r>
      <w:r w:rsidR="0012231B" w:rsidRPr="001853C8">
        <w:rPr>
          <w:rFonts w:ascii="Cambria" w:hAnsi="Cambria" w:cs="Times New Roman"/>
        </w:rPr>
        <w:t>,</w:t>
      </w:r>
      <w:r w:rsidR="0012231B">
        <w:rPr>
          <w:rFonts w:ascii="Cambria" w:hAnsi="Cambria" w:cs="Times New Roman"/>
        </w:rPr>
        <w:t xml:space="preserve"> as the company was </w:t>
      </w:r>
      <w:r w:rsidR="007304EC">
        <w:rPr>
          <w:rFonts w:ascii="Cambria" w:hAnsi="Cambria" w:cs="Times New Roman"/>
        </w:rPr>
        <w:t xml:space="preserve">also </w:t>
      </w:r>
      <w:r w:rsidR="0012231B">
        <w:rPr>
          <w:rFonts w:ascii="Cambria" w:hAnsi="Cambria" w:cs="Times New Roman"/>
        </w:rPr>
        <w:t>using a false collective trademark</w:t>
      </w:r>
      <w:r w:rsidR="007304EC">
        <w:rPr>
          <w:rFonts w:ascii="Cambria" w:hAnsi="Cambria" w:cs="Times New Roman"/>
        </w:rPr>
        <w:t xml:space="preserve"> – a </w:t>
      </w:r>
      <w:r w:rsidR="0012231B">
        <w:rPr>
          <w:rFonts w:ascii="Cambria" w:hAnsi="Cambria" w:cs="Times New Roman"/>
        </w:rPr>
        <w:t>geog</w:t>
      </w:r>
      <w:r w:rsidR="00A454CA">
        <w:rPr>
          <w:rFonts w:ascii="Cambria" w:hAnsi="Cambria" w:cs="Times New Roman"/>
        </w:rPr>
        <w:t>raphical denomination of origin, which was not the denomination of origin associated with the</w:t>
      </w:r>
      <w:r w:rsidR="007304EC">
        <w:rPr>
          <w:rFonts w:ascii="Cambria" w:hAnsi="Cambria" w:cs="Times New Roman"/>
        </w:rPr>
        <w:t xml:space="preserve"> original</w:t>
      </w:r>
      <w:r w:rsidR="00A454CA">
        <w:rPr>
          <w:rFonts w:ascii="Cambria" w:hAnsi="Cambria" w:cs="Times New Roman"/>
        </w:rPr>
        <w:t xml:space="preserve"> brand.</w:t>
      </w:r>
    </w:p>
    <w:p w14:paraId="505549EA" w14:textId="77777777" w:rsidR="00A01DFF" w:rsidRDefault="00A01DFF" w:rsidP="00A01DFF">
      <w:pPr>
        <w:jc w:val="both"/>
        <w:rPr>
          <w:rFonts w:ascii="Cambria" w:hAnsi="Cambria"/>
        </w:rPr>
      </w:pPr>
    </w:p>
    <w:p w14:paraId="47DF90F4" w14:textId="3FF45A2F" w:rsidR="0092183A" w:rsidRDefault="007304EC" w:rsidP="008621E9">
      <w:pPr>
        <w:jc w:val="both"/>
        <w:rPr>
          <w:rFonts w:ascii="Cambria" w:hAnsi="Cambria"/>
        </w:rPr>
      </w:pPr>
      <w:r w:rsidRPr="001853C8">
        <w:rPr>
          <w:rFonts w:ascii="Cambria" w:hAnsi="Cambria"/>
        </w:rPr>
        <w:t xml:space="preserve">In </w:t>
      </w:r>
      <w:r w:rsidR="00A01DFF" w:rsidRPr="001853C8">
        <w:rPr>
          <w:rFonts w:ascii="Cambria" w:hAnsi="Cambria"/>
        </w:rPr>
        <w:t>Cell D</w:t>
      </w:r>
      <w:r w:rsidR="00D92669">
        <w:rPr>
          <w:rFonts w:ascii="Cambria" w:hAnsi="Cambria"/>
        </w:rPr>
        <w:t xml:space="preserve"> ‘</w:t>
      </w:r>
      <w:r w:rsidR="001853C8">
        <w:rPr>
          <w:rFonts w:ascii="Cambria" w:hAnsi="Cambria"/>
        </w:rPr>
        <w:t>I</w:t>
      </w:r>
      <w:r w:rsidR="00F41C35">
        <w:rPr>
          <w:rFonts w:ascii="Cambria" w:hAnsi="Cambria"/>
        </w:rPr>
        <w:t>nfringement of c</w:t>
      </w:r>
      <w:r w:rsidR="00D92669">
        <w:rPr>
          <w:rFonts w:ascii="Cambria" w:hAnsi="Cambria"/>
        </w:rPr>
        <w:t xml:space="preserve">ollective </w:t>
      </w:r>
      <w:r w:rsidR="00F41C35">
        <w:rPr>
          <w:rFonts w:ascii="Cambria" w:hAnsi="Cambria"/>
        </w:rPr>
        <w:t>t</w:t>
      </w:r>
      <w:r w:rsidR="00D92669">
        <w:rPr>
          <w:rFonts w:ascii="Cambria" w:hAnsi="Cambria"/>
        </w:rPr>
        <w:t>rademark</w:t>
      </w:r>
      <w:r w:rsidR="00F41C35">
        <w:rPr>
          <w:rFonts w:ascii="Cambria" w:hAnsi="Cambria"/>
        </w:rPr>
        <w:t>’</w:t>
      </w:r>
      <w:r w:rsidR="00A01DFF">
        <w:rPr>
          <w:rFonts w:ascii="Cambria" w:hAnsi="Cambria"/>
        </w:rPr>
        <w:t xml:space="preserve"> the product is not imitated but the</w:t>
      </w:r>
      <w:r w:rsidR="00A454CA">
        <w:rPr>
          <w:rFonts w:ascii="Cambria" w:hAnsi="Cambria"/>
        </w:rPr>
        <w:t>re is misuse of the collective trademark</w:t>
      </w:r>
      <w:r w:rsidR="00A01DFF" w:rsidRPr="00503350">
        <w:rPr>
          <w:rFonts w:ascii="Cambria" w:hAnsi="Cambria" w:cs="Times"/>
          <w:lang w:val="en-US"/>
        </w:rPr>
        <w:t>.</w:t>
      </w:r>
      <w:r w:rsidR="00A01DFF">
        <w:rPr>
          <w:rFonts w:ascii="Cambria" w:hAnsi="Cambria" w:cs="Times"/>
          <w:lang w:val="en-US"/>
        </w:rPr>
        <w:t xml:space="preserve"> </w:t>
      </w:r>
      <w:r w:rsidR="00A01DFF" w:rsidRPr="00503350">
        <w:rPr>
          <w:rFonts w:ascii="Cambria" w:hAnsi="Cambria" w:cs="Times"/>
          <w:lang w:val="en-US"/>
        </w:rPr>
        <w:t xml:space="preserve">The imitator applies the </w:t>
      </w:r>
      <w:r w:rsidR="00A01DFF">
        <w:rPr>
          <w:rFonts w:ascii="Cambria" w:hAnsi="Cambria" w:cs="Times"/>
          <w:lang w:val="en-US"/>
        </w:rPr>
        <w:t xml:space="preserve">collective </w:t>
      </w:r>
      <w:r w:rsidR="00A01DFF" w:rsidRPr="00503350">
        <w:rPr>
          <w:rFonts w:ascii="Cambria" w:hAnsi="Cambria" w:cs="Times"/>
          <w:lang w:val="en-US"/>
        </w:rPr>
        <w:t xml:space="preserve">trademark to one of his own products, rather than to a copy of the innovative good </w:t>
      </w:r>
      <w:r w:rsidR="00A454CA">
        <w:rPr>
          <w:rFonts w:ascii="Cambria" w:hAnsi="Cambria" w:cs="Times"/>
          <w:lang w:val="en-US"/>
        </w:rPr>
        <w:t>of the same kind</w:t>
      </w:r>
      <w:r w:rsidR="00A01DFF" w:rsidRPr="00503350">
        <w:rPr>
          <w:rFonts w:ascii="Cambria" w:hAnsi="Cambria" w:cs="Times"/>
          <w:lang w:val="en-US"/>
        </w:rPr>
        <w:t>. These are cases of trademark infringement, or unauthorized brand extension.</w:t>
      </w:r>
      <w:r w:rsidR="00A01DFF">
        <w:rPr>
          <w:rFonts w:ascii="Cambria" w:hAnsi="Cambria" w:cs="Times"/>
          <w:lang w:val="en-US"/>
        </w:rPr>
        <w:t xml:space="preserve"> </w:t>
      </w:r>
      <w:r w:rsidR="0012231B">
        <w:rPr>
          <w:rFonts w:ascii="Cambria" w:hAnsi="Cambria"/>
        </w:rPr>
        <w:t xml:space="preserve">A </w:t>
      </w:r>
      <w:r>
        <w:rPr>
          <w:rFonts w:ascii="Cambria" w:hAnsi="Cambria"/>
        </w:rPr>
        <w:t xml:space="preserve">series of </w:t>
      </w:r>
      <w:r w:rsidR="0012231B">
        <w:rPr>
          <w:rFonts w:ascii="Cambria" w:hAnsi="Cambria"/>
        </w:rPr>
        <w:t>curious case</w:t>
      </w:r>
      <w:r>
        <w:rPr>
          <w:rFonts w:ascii="Cambria" w:hAnsi="Cambria"/>
        </w:rPr>
        <w:t>s, which relate to this type of imitation</w:t>
      </w:r>
      <w:r w:rsidR="0012231B">
        <w:rPr>
          <w:rFonts w:ascii="Cambria" w:hAnsi="Cambria"/>
        </w:rPr>
        <w:t xml:space="preserve"> </w:t>
      </w:r>
      <w:r>
        <w:rPr>
          <w:rFonts w:ascii="Cambria" w:hAnsi="Cambria"/>
        </w:rPr>
        <w:t xml:space="preserve">can be found in </w:t>
      </w:r>
      <w:r w:rsidR="00A01DFF">
        <w:rPr>
          <w:rFonts w:ascii="Cambria" w:hAnsi="Cambria"/>
        </w:rPr>
        <w:t>Brazil</w:t>
      </w:r>
      <w:r>
        <w:rPr>
          <w:rFonts w:ascii="Cambria" w:hAnsi="Cambria"/>
        </w:rPr>
        <w:t>. I</w:t>
      </w:r>
      <w:r w:rsidR="00A01DFF">
        <w:rPr>
          <w:rFonts w:ascii="Cambria" w:hAnsi="Cambria"/>
        </w:rPr>
        <w:t>n the last quarter</w:t>
      </w:r>
      <w:r w:rsidR="00A01DFF" w:rsidRPr="00503350">
        <w:rPr>
          <w:rFonts w:ascii="Cambria" w:hAnsi="Cambria"/>
        </w:rPr>
        <w:t xml:space="preserve"> </w:t>
      </w:r>
      <w:r w:rsidR="00A01DFF">
        <w:rPr>
          <w:rFonts w:ascii="Cambria" w:hAnsi="Cambria"/>
        </w:rPr>
        <w:t>of the nineteenth century</w:t>
      </w:r>
      <w:r w:rsidR="0012231B">
        <w:rPr>
          <w:rFonts w:ascii="Cambria" w:hAnsi="Cambria"/>
        </w:rPr>
        <w:t xml:space="preserve">, it was common for ‘manufacturers’ of alcoholic beverages to register </w:t>
      </w:r>
      <w:r w:rsidR="00A01DFF" w:rsidRPr="00503350">
        <w:rPr>
          <w:rFonts w:ascii="Cambria" w:hAnsi="Cambria"/>
        </w:rPr>
        <w:t xml:space="preserve">trademarks which combined multiple </w:t>
      </w:r>
      <w:r w:rsidR="00A01DFF">
        <w:rPr>
          <w:rFonts w:ascii="Cambria" w:hAnsi="Cambria"/>
        </w:rPr>
        <w:t xml:space="preserve">reputed </w:t>
      </w:r>
      <w:r w:rsidR="00A01DFF" w:rsidRPr="00503350">
        <w:rPr>
          <w:rFonts w:ascii="Cambria" w:hAnsi="Cambria"/>
        </w:rPr>
        <w:t>denominations of o</w:t>
      </w:r>
      <w:r w:rsidR="00A454CA">
        <w:rPr>
          <w:rFonts w:ascii="Cambria" w:hAnsi="Cambria"/>
        </w:rPr>
        <w:t xml:space="preserve">rigin such as </w:t>
      </w:r>
      <w:r w:rsidR="004519BF">
        <w:rPr>
          <w:rFonts w:ascii="Cambria" w:hAnsi="Cambria"/>
        </w:rPr>
        <w:t>‘</w:t>
      </w:r>
      <w:r w:rsidR="00A454CA">
        <w:rPr>
          <w:rFonts w:ascii="Cambria" w:hAnsi="Cambria"/>
        </w:rPr>
        <w:t>cognac moscatel’ or</w:t>
      </w:r>
      <w:r w:rsidR="00A01DFF" w:rsidRPr="00503350">
        <w:rPr>
          <w:rFonts w:ascii="Cambria" w:hAnsi="Cambria"/>
        </w:rPr>
        <w:t xml:space="preserve"> ‘</w:t>
      </w:r>
      <w:r w:rsidR="00A01DFF">
        <w:rPr>
          <w:rFonts w:ascii="Cambria" w:hAnsi="Cambria"/>
        </w:rPr>
        <w:t xml:space="preserve">cognac </w:t>
      </w:r>
      <w:r w:rsidR="00A01DFF" w:rsidRPr="00503350">
        <w:rPr>
          <w:rFonts w:ascii="Cambria" w:hAnsi="Cambria"/>
        </w:rPr>
        <w:t>fine champagne</w:t>
      </w:r>
      <w:r w:rsidR="00A01DFF">
        <w:rPr>
          <w:rFonts w:ascii="Cambria" w:hAnsi="Cambria"/>
        </w:rPr>
        <w:t>’. These were artificial wines mostly manufactured in Rio de Janeiro and São Paulo.</w:t>
      </w:r>
      <w:r w:rsidR="00A01DFF" w:rsidRPr="00503350">
        <w:rPr>
          <w:rStyle w:val="FootnoteReference"/>
          <w:rFonts w:ascii="Cambria" w:hAnsi="Cambria"/>
        </w:rPr>
        <w:footnoteReference w:id="35"/>
      </w:r>
      <w:r w:rsidR="00A01DFF">
        <w:rPr>
          <w:rFonts w:ascii="Cambria" w:hAnsi="Cambria"/>
        </w:rPr>
        <w:t xml:space="preserve"> In Portugal, at the end of the nineteenth century, there was </w:t>
      </w:r>
      <w:r>
        <w:rPr>
          <w:rFonts w:ascii="Cambria" w:hAnsi="Cambria"/>
        </w:rPr>
        <w:t xml:space="preserve">also </w:t>
      </w:r>
      <w:r w:rsidR="00A01DFF">
        <w:rPr>
          <w:rFonts w:ascii="Cambria" w:hAnsi="Cambria"/>
        </w:rPr>
        <w:t xml:space="preserve">a fashion, among the urban middle classes, of drinking foreign beverages, in particular cognacs and champagnes. </w:t>
      </w:r>
      <w:r w:rsidR="00601A51">
        <w:rPr>
          <w:rFonts w:ascii="Cambria" w:hAnsi="Cambria"/>
        </w:rPr>
        <w:t>The adverts and trademark registrations of that time</w:t>
      </w:r>
      <w:r w:rsidR="00A01DFF">
        <w:rPr>
          <w:rFonts w:ascii="Cambria" w:hAnsi="Cambria"/>
        </w:rPr>
        <w:t xml:space="preserve"> also include a large number of trademarks of such </w:t>
      </w:r>
      <w:r w:rsidR="004519BF">
        <w:rPr>
          <w:rFonts w:ascii="Cambria" w:hAnsi="Cambria"/>
        </w:rPr>
        <w:t>‘</w:t>
      </w:r>
      <w:r w:rsidR="00A01DFF">
        <w:rPr>
          <w:rFonts w:ascii="Cambria" w:hAnsi="Cambria"/>
        </w:rPr>
        <w:t>styles’ of foreign beverages produced in Portugal</w:t>
      </w:r>
      <w:r w:rsidR="00A454CA">
        <w:rPr>
          <w:rFonts w:ascii="Cambria" w:hAnsi="Cambria"/>
        </w:rPr>
        <w:t>, such as</w:t>
      </w:r>
      <w:r w:rsidR="00A454CA" w:rsidRPr="00503350">
        <w:rPr>
          <w:rFonts w:ascii="Cambria" w:hAnsi="Cambria"/>
        </w:rPr>
        <w:t xml:space="preserve"> </w:t>
      </w:r>
      <w:r>
        <w:rPr>
          <w:rFonts w:ascii="Cambria" w:hAnsi="Cambria"/>
        </w:rPr>
        <w:t>“</w:t>
      </w:r>
      <w:r w:rsidR="00A454CA" w:rsidRPr="00503350">
        <w:rPr>
          <w:rFonts w:ascii="Cambria" w:hAnsi="Cambria"/>
        </w:rPr>
        <w:t>port wine character</w:t>
      </w:r>
      <w:r>
        <w:rPr>
          <w:rFonts w:ascii="Cambria" w:hAnsi="Cambria"/>
        </w:rPr>
        <w:t>”</w:t>
      </w:r>
      <w:r w:rsidR="00A454CA" w:rsidRPr="00503350">
        <w:rPr>
          <w:rFonts w:ascii="Cambria" w:hAnsi="Cambria"/>
        </w:rPr>
        <w:t xml:space="preserve">, </w:t>
      </w:r>
      <w:r>
        <w:rPr>
          <w:rFonts w:ascii="Cambria" w:hAnsi="Cambria"/>
        </w:rPr>
        <w:t>“</w:t>
      </w:r>
      <w:r w:rsidR="00A454CA" w:rsidRPr="00503350">
        <w:rPr>
          <w:rFonts w:ascii="Cambria" w:hAnsi="Cambria"/>
        </w:rPr>
        <w:t>champagne method</w:t>
      </w:r>
      <w:r>
        <w:rPr>
          <w:rFonts w:ascii="Cambria" w:hAnsi="Cambria"/>
        </w:rPr>
        <w:t>”</w:t>
      </w:r>
      <w:r w:rsidR="00A454CA" w:rsidRPr="00503350">
        <w:rPr>
          <w:rFonts w:ascii="Cambria" w:hAnsi="Cambria"/>
        </w:rPr>
        <w:t>,</w:t>
      </w:r>
      <w:r w:rsidR="00A454CA">
        <w:rPr>
          <w:rFonts w:ascii="Cambria" w:hAnsi="Cambria"/>
        </w:rPr>
        <w:t xml:space="preserve"> and</w:t>
      </w:r>
      <w:r w:rsidR="00A454CA" w:rsidRPr="00503350">
        <w:rPr>
          <w:rFonts w:ascii="Cambria" w:hAnsi="Cambria"/>
        </w:rPr>
        <w:t xml:space="preserve"> </w:t>
      </w:r>
      <w:r>
        <w:rPr>
          <w:rFonts w:ascii="Cambria" w:hAnsi="Cambria"/>
        </w:rPr>
        <w:t>“</w:t>
      </w:r>
      <w:r w:rsidR="00A454CA" w:rsidRPr="00503350">
        <w:rPr>
          <w:rFonts w:ascii="Cambria" w:hAnsi="Cambria"/>
        </w:rPr>
        <w:t>madeira style</w:t>
      </w:r>
      <w:r>
        <w:rPr>
          <w:rFonts w:ascii="Cambria" w:hAnsi="Cambria"/>
        </w:rPr>
        <w:t>”</w:t>
      </w:r>
      <w:r w:rsidR="00A454CA">
        <w:rPr>
          <w:rFonts w:ascii="Cambria" w:hAnsi="Cambria"/>
        </w:rPr>
        <w:t xml:space="preserve">, </w:t>
      </w:r>
      <w:r>
        <w:rPr>
          <w:rFonts w:ascii="Cambria" w:hAnsi="Cambria"/>
        </w:rPr>
        <w:t>“</w:t>
      </w:r>
      <w:r w:rsidR="00A454CA">
        <w:rPr>
          <w:rFonts w:ascii="Cambria" w:hAnsi="Cambria"/>
        </w:rPr>
        <w:t>port style</w:t>
      </w:r>
      <w:r>
        <w:rPr>
          <w:rFonts w:ascii="Cambria" w:hAnsi="Cambria"/>
        </w:rPr>
        <w:t>”</w:t>
      </w:r>
      <w:r w:rsidR="00A454CA">
        <w:rPr>
          <w:rFonts w:ascii="Cambria" w:hAnsi="Cambria"/>
        </w:rPr>
        <w:t xml:space="preserve"> and </w:t>
      </w:r>
      <w:r>
        <w:rPr>
          <w:rFonts w:ascii="Cambria" w:hAnsi="Cambria"/>
        </w:rPr>
        <w:t>“</w:t>
      </w:r>
      <w:r w:rsidR="00A454CA">
        <w:rPr>
          <w:rFonts w:ascii="Cambria" w:hAnsi="Cambria"/>
        </w:rPr>
        <w:t>champagne style</w:t>
      </w:r>
      <w:r>
        <w:rPr>
          <w:rFonts w:ascii="Cambria" w:hAnsi="Cambria"/>
        </w:rPr>
        <w:t>”</w:t>
      </w:r>
      <w:r w:rsidR="00A01DFF">
        <w:rPr>
          <w:rFonts w:ascii="Cambria" w:hAnsi="Cambria"/>
        </w:rPr>
        <w:t xml:space="preserve">. </w:t>
      </w:r>
      <w:r w:rsidR="00B42612" w:rsidRPr="00503350">
        <w:rPr>
          <w:rFonts w:ascii="Cambria" w:hAnsi="Cambria"/>
        </w:rPr>
        <w:t>Given that during this period there was no legal protection for denom</w:t>
      </w:r>
      <w:r w:rsidR="00A454CA">
        <w:rPr>
          <w:rFonts w:ascii="Cambria" w:hAnsi="Cambria"/>
        </w:rPr>
        <w:t>inations of origin</w:t>
      </w:r>
      <w:r>
        <w:rPr>
          <w:rFonts w:ascii="Cambria" w:hAnsi="Cambria"/>
        </w:rPr>
        <w:t xml:space="preserve"> (</w:t>
      </w:r>
      <w:r w:rsidR="00A454CA">
        <w:rPr>
          <w:rFonts w:ascii="Cambria" w:hAnsi="Cambria"/>
        </w:rPr>
        <w:t xml:space="preserve">which </w:t>
      </w:r>
      <w:r w:rsidR="00B42612" w:rsidRPr="00503350">
        <w:rPr>
          <w:rFonts w:ascii="Cambria" w:hAnsi="Cambria"/>
        </w:rPr>
        <w:t xml:space="preserve">only </w:t>
      </w:r>
      <w:r w:rsidR="00A454CA">
        <w:rPr>
          <w:rFonts w:ascii="Cambria" w:hAnsi="Cambria"/>
        </w:rPr>
        <w:t xml:space="preserve">became </w:t>
      </w:r>
      <w:r w:rsidR="00B42612" w:rsidRPr="00503350">
        <w:rPr>
          <w:rFonts w:ascii="Cambria" w:hAnsi="Cambria"/>
        </w:rPr>
        <w:t>protected in the twentieth century</w:t>
      </w:r>
      <w:r>
        <w:rPr>
          <w:rFonts w:ascii="Cambria" w:hAnsi="Cambria"/>
        </w:rPr>
        <w:t>)</w:t>
      </w:r>
      <w:r w:rsidR="00B42612" w:rsidRPr="0029476B">
        <w:rPr>
          <w:rFonts w:ascii="Cambria" w:hAnsi="Cambria"/>
          <w:lang w:val="en-US"/>
        </w:rPr>
        <w:t xml:space="preserve">, these </w:t>
      </w:r>
      <w:r w:rsidR="00A454CA" w:rsidRPr="0029476B">
        <w:rPr>
          <w:rFonts w:ascii="Cambria" w:hAnsi="Cambria"/>
          <w:lang w:val="en-US"/>
        </w:rPr>
        <w:t xml:space="preserve">fake </w:t>
      </w:r>
      <w:r w:rsidR="00B42612" w:rsidRPr="0029476B">
        <w:rPr>
          <w:rFonts w:ascii="Cambria" w:hAnsi="Cambria"/>
          <w:lang w:val="en-US"/>
        </w:rPr>
        <w:t xml:space="preserve">denominations of origin were </w:t>
      </w:r>
      <w:r w:rsidR="00A454CA" w:rsidRPr="0029476B">
        <w:rPr>
          <w:rFonts w:ascii="Cambria" w:hAnsi="Cambria"/>
          <w:lang w:val="en-US"/>
        </w:rPr>
        <w:t xml:space="preserve">not considered to be </w:t>
      </w:r>
      <w:r w:rsidR="00B42612" w:rsidRPr="0029476B">
        <w:rPr>
          <w:rFonts w:ascii="Cambria" w:hAnsi="Cambria"/>
          <w:lang w:val="en-US"/>
        </w:rPr>
        <w:t>counterfeit</w:t>
      </w:r>
      <w:r>
        <w:rPr>
          <w:rFonts w:ascii="Cambria" w:hAnsi="Cambria"/>
          <w:lang w:val="en-US"/>
        </w:rPr>
        <w:t>s (or illegal)</w:t>
      </w:r>
      <w:r w:rsidR="00A454CA" w:rsidRPr="0029476B">
        <w:rPr>
          <w:rFonts w:ascii="Cambria" w:hAnsi="Cambria"/>
          <w:lang w:val="en-US"/>
        </w:rPr>
        <w:t xml:space="preserve">, as they </w:t>
      </w:r>
      <w:r w:rsidR="00A454CA" w:rsidRPr="0029476B">
        <w:rPr>
          <w:rFonts w:ascii="Cambria" w:hAnsi="Cambria"/>
          <w:lang w:val="en-US"/>
        </w:rPr>
        <w:lastRenderedPageBreak/>
        <w:t>clearly highlighted the word ‘style’</w:t>
      </w:r>
      <w:r w:rsidR="00B42612" w:rsidRPr="0029476B">
        <w:rPr>
          <w:rFonts w:ascii="Cambria" w:hAnsi="Cambria"/>
          <w:lang w:val="en-US"/>
        </w:rPr>
        <w:t xml:space="preserve">. </w:t>
      </w:r>
      <w:r w:rsidR="008621E9">
        <w:rPr>
          <w:rFonts w:ascii="Cambria" w:hAnsi="Cambria"/>
        </w:rPr>
        <w:t xml:space="preserve">These wines </w:t>
      </w:r>
      <w:r w:rsidR="008621E9" w:rsidRPr="00503350">
        <w:rPr>
          <w:rFonts w:ascii="Cambria" w:hAnsi="Cambria"/>
        </w:rPr>
        <w:t xml:space="preserve">were sold at prices substantially lower than the genuine wines which they tried to </w:t>
      </w:r>
      <w:r w:rsidR="008621E9">
        <w:rPr>
          <w:rFonts w:ascii="Cambria" w:hAnsi="Cambria"/>
        </w:rPr>
        <w:t xml:space="preserve">imitate. They </w:t>
      </w:r>
      <w:r w:rsidR="008621E9" w:rsidRPr="00503350">
        <w:rPr>
          <w:rFonts w:ascii="Cambria" w:hAnsi="Cambria"/>
        </w:rPr>
        <w:t xml:space="preserve">were </w:t>
      </w:r>
      <w:r w:rsidR="008621E9">
        <w:rPr>
          <w:rFonts w:ascii="Cambria" w:hAnsi="Cambria"/>
        </w:rPr>
        <w:t xml:space="preserve">also </w:t>
      </w:r>
      <w:r w:rsidR="008621E9" w:rsidRPr="00503350">
        <w:rPr>
          <w:rFonts w:ascii="Cambria" w:hAnsi="Cambria"/>
        </w:rPr>
        <w:t xml:space="preserve">easy to detect as imitations, except </w:t>
      </w:r>
      <w:r w:rsidR="008621E9">
        <w:rPr>
          <w:rFonts w:ascii="Cambria" w:hAnsi="Cambria"/>
        </w:rPr>
        <w:t>by</w:t>
      </w:r>
      <w:r w:rsidR="008621E9" w:rsidRPr="00503350">
        <w:rPr>
          <w:rFonts w:ascii="Cambria" w:hAnsi="Cambria"/>
        </w:rPr>
        <w:t xml:space="preserve"> consumers that were</w:t>
      </w:r>
      <w:r w:rsidR="008621E9">
        <w:rPr>
          <w:rFonts w:ascii="Cambria" w:hAnsi="Cambria"/>
        </w:rPr>
        <w:t xml:space="preserve"> less attentive or</w:t>
      </w:r>
      <w:r w:rsidR="008621E9" w:rsidRPr="00503350">
        <w:rPr>
          <w:rFonts w:ascii="Cambria" w:hAnsi="Cambria"/>
        </w:rPr>
        <w:t xml:space="preserve"> informed. </w:t>
      </w:r>
      <w:r w:rsidR="006B19AF">
        <w:rPr>
          <w:rFonts w:ascii="Cambria" w:hAnsi="Cambria"/>
        </w:rPr>
        <w:t xml:space="preserve">In </w:t>
      </w:r>
      <w:r w:rsidR="00036320">
        <w:rPr>
          <w:rFonts w:ascii="Cambria" w:hAnsi="Cambria"/>
        </w:rPr>
        <w:t>Great Britain</w:t>
      </w:r>
      <w:r w:rsidR="006B19AF">
        <w:rPr>
          <w:rFonts w:ascii="Cambria" w:hAnsi="Cambria"/>
        </w:rPr>
        <w:t xml:space="preserve"> </w:t>
      </w:r>
      <w:r>
        <w:rPr>
          <w:rFonts w:ascii="Cambria" w:hAnsi="Cambria"/>
        </w:rPr>
        <w:t xml:space="preserve">it was common for </w:t>
      </w:r>
      <w:r w:rsidR="008621E9" w:rsidRPr="00503350">
        <w:rPr>
          <w:rFonts w:ascii="Cambria" w:hAnsi="Cambria"/>
        </w:rPr>
        <w:t xml:space="preserve">large </w:t>
      </w:r>
      <w:r w:rsidR="00036320">
        <w:rPr>
          <w:rFonts w:ascii="Cambria" w:hAnsi="Cambria"/>
        </w:rPr>
        <w:t>retailers</w:t>
      </w:r>
      <w:r w:rsidR="008621E9" w:rsidRPr="00503350">
        <w:rPr>
          <w:rFonts w:ascii="Cambria" w:hAnsi="Cambria"/>
        </w:rPr>
        <w:t xml:space="preserve"> </w:t>
      </w:r>
      <w:r>
        <w:rPr>
          <w:rFonts w:ascii="Cambria" w:hAnsi="Cambria"/>
        </w:rPr>
        <w:t>to sell</w:t>
      </w:r>
      <w:r w:rsidR="008621E9" w:rsidRPr="00503350">
        <w:rPr>
          <w:rFonts w:ascii="Cambria" w:hAnsi="Cambria"/>
        </w:rPr>
        <w:t xml:space="preserve"> imitations </w:t>
      </w:r>
      <w:r w:rsidR="008621E9">
        <w:rPr>
          <w:rFonts w:ascii="Cambria" w:hAnsi="Cambria"/>
        </w:rPr>
        <w:t xml:space="preserve">together with </w:t>
      </w:r>
      <w:r w:rsidR="008621E9" w:rsidRPr="00503350">
        <w:rPr>
          <w:rFonts w:ascii="Cambria" w:hAnsi="Cambria"/>
        </w:rPr>
        <w:t xml:space="preserve">genuine wines. For example, Victoria Wine Company, a leading retailer </w:t>
      </w:r>
      <w:r w:rsidR="008621E9">
        <w:rPr>
          <w:rFonts w:ascii="Cambria" w:hAnsi="Cambria"/>
        </w:rPr>
        <w:t>during</w:t>
      </w:r>
      <w:r w:rsidR="008621E9" w:rsidRPr="00503350">
        <w:rPr>
          <w:rFonts w:ascii="Cambria" w:hAnsi="Cambria"/>
        </w:rPr>
        <w:t xml:space="preserve"> the nineteenth century</w:t>
      </w:r>
      <w:r w:rsidR="00036320">
        <w:rPr>
          <w:rFonts w:ascii="Cambria" w:hAnsi="Cambria"/>
        </w:rPr>
        <w:t xml:space="preserve"> and early twentieth centuries</w:t>
      </w:r>
      <w:r w:rsidR="008621E9" w:rsidRPr="00503350">
        <w:rPr>
          <w:rFonts w:ascii="Cambria" w:hAnsi="Cambria"/>
        </w:rPr>
        <w:t>, announced in its wines price list in London, in Nov</w:t>
      </w:r>
      <w:r w:rsidR="008621E9">
        <w:rPr>
          <w:rFonts w:ascii="Cambria" w:hAnsi="Cambria"/>
        </w:rPr>
        <w:t>ember</w:t>
      </w:r>
      <w:r w:rsidR="008621E9" w:rsidRPr="00503350">
        <w:rPr>
          <w:rFonts w:ascii="Cambria" w:hAnsi="Cambria"/>
        </w:rPr>
        <w:t xml:space="preserve"> 1886, a series of port wines from Porto, and also two </w:t>
      </w:r>
      <w:r w:rsidR="00F41C35">
        <w:rPr>
          <w:rFonts w:ascii="Cambria" w:hAnsi="Cambria"/>
        </w:rPr>
        <w:t>fake ‘</w:t>
      </w:r>
      <w:r w:rsidR="008621E9" w:rsidRPr="00503350">
        <w:rPr>
          <w:rFonts w:ascii="Cambria" w:hAnsi="Cambria"/>
        </w:rPr>
        <w:t>Spanish Ports</w:t>
      </w:r>
      <w:r w:rsidR="00F41C35">
        <w:rPr>
          <w:rFonts w:ascii="Cambria" w:hAnsi="Cambria"/>
        </w:rPr>
        <w:t>’</w:t>
      </w:r>
      <w:r w:rsidR="008621E9" w:rsidRPr="00503350">
        <w:rPr>
          <w:rFonts w:ascii="Cambria" w:hAnsi="Cambria"/>
        </w:rPr>
        <w:t>, which were cheaper.</w:t>
      </w:r>
      <w:r w:rsidR="008621E9" w:rsidRPr="00503350">
        <w:rPr>
          <w:rStyle w:val="FootnoteReference"/>
          <w:rFonts w:ascii="Cambria" w:hAnsi="Cambria"/>
        </w:rPr>
        <w:footnoteReference w:id="36"/>
      </w:r>
    </w:p>
    <w:p w14:paraId="26538435" w14:textId="08864C65" w:rsidR="008621E9" w:rsidRPr="00F47EDE" w:rsidRDefault="008621E9" w:rsidP="008621E9">
      <w:pPr>
        <w:jc w:val="both"/>
        <w:rPr>
          <w:rFonts w:ascii="Cambria" w:hAnsi="Cambria"/>
          <w:lang w:val="en-US"/>
        </w:rPr>
      </w:pPr>
    </w:p>
    <w:p w14:paraId="2D126776" w14:textId="6FEAD200" w:rsidR="00A01DFF" w:rsidRPr="00B42612" w:rsidRDefault="00A01DFF" w:rsidP="00A01DFF">
      <w:pPr>
        <w:jc w:val="both"/>
        <w:rPr>
          <w:rFonts w:ascii="Cambria" w:hAnsi="Cambria" w:cs="Times"/>
          <w:lang w:val="en-US"/>
        </w:rPr>
      </w:pPr>
      <w:r w:rsidRPr="001853C8">
        <w:rPr>
          <w:rFonts w:ascii="Cambria" w:hAnsi="Cambria" w:cs="Times"/>
          <w:lang w:val="en-US"/>
        </w:rPr>
        <w:t>Cells E + F correspond</w:t>
      </w:r>
      <w:r w:rsidR="001853C8">
        <w:rPr>
          <w:rFonts w:ascii="Cambria" w:hAnsi="Cambria" w:cs="Times"/>
          <w:lang w:val="en-US"/>
        </w:rPr>
        <w:t xml:space="preserve"> </w:t>
      </w:r>
      <w:r w:rsidRPr="001853C8">
        <w:rPr>
          <w:rFonts w:ascii="Cambria" w:hAnsi="Cambria" w:cs="Times"/>
          <w:lang w:val="en-US"/>
        </w:rPr>
        <w:t xml:space="preserve">to cases of </w:t>
      </w:r>
      <w:r w:rsidR="00D92669" w:rsidRPr="001853C8">
        <w:rPr>
          <w:rFonts w:ascii="Cambria" w:hAnsi="Cambria" w:cs="Times"/>
          <w:lang w:val="en-US"/>
        </w:rPr>
        <w:t>‘Counterfeiting’</w:t>
      </w:r>
      <w:r w:rsidRPr="001853C8">
        <w:rPr>
          <w:rFonts w:ascii="Cambria" w:hAnsi="Cambria" w:cs="Times"/>
          <w:lang w:val="en-US"/>
        </w:rPr>
        <w:t>,</w:t>
      </w:r>
      <w:r w:rsidRPr="00503350">
        <w:rPr>
          <w:rFonts w:ascii="Cambria" w:hAnsi="Cambria" w:cs="Times"/>
          <w:lang w:val="en-US"/>
        </w:rPr>
        <w:t xml:space="preserve"> the most damaging </w:t>
      </w:r>
      <w:r>
        <w:rPr>
          <w:rFonts w:ascii="Cambria" w:hAnsi="Cambria" w:cs="Times"/>
          <w:lang w:val="en-US"/>
        </w:rPr>
        <w:t>scenario for innovator</w:t>
      </w:r>
      <w:r w:rsidR="007304EC">
        <w:rPr>
          <w:rFonts w:ascii="Cambria" w:hAnsi="Cambria" w:cs="Times"/>
          <w:lang w:val="en-US"/>
        </w:rPr>
        <w:t>s</w:t>
      </w:r>
      <w:r>
        <w:rPr>
          <w:rFonts w:ascii="Cambria" w:hAnsi="Cambria" w:cs="Times"/>
          <w:lang w:val="en-US"/>
        </w:rPr>
        <w:t>. These</w:t>
      </w:r>
      <w:r w:rsidRPr="00503350">
        <w:rPr>
          <w:rFonts w:ascii="Cambria" w:hAnsi="Cambria" w:cs="Times"/>
          <w:lang w:val="en-US"/>
        </w:rPr>
        <w:t xml:space="preserve"> case</w:t>
      </w:r>
      <w:r>
        <w:rPr>
          <w:rFonts w:ascii="Cambria" w:hAnsi="Cambria" w:cs="Times"/>
          <w:lang w:val="en-US"/>
        </w:rPr>
        <w:t>s involve</w:t>
      </w:r>
      <w:r w:rsidRPr="00503350">
        <w:rPr>
          <w:rFonts w:ascii="Cambria" w:hAnsi="Cambria" w:cs="Times"/>
          <w:lang w:val="en-US"/>
        </w:rPr>
        <w:t xml:space="preserve"> the imitation of the product or</w:t>
      </w:r>
      <w:r w:rsidR="00A454CA">
        <w:rPr>
          <w:rFonts w:ascii="Cambria" w:hAnsi="Cambria" w:cs="Times"/>
          <w:lang w:val="en-US"/>
        </w:rPr>
        <w:t xml:space="preserve"> service and also the trademark </w:t>
      </w:r>
      <w:r w:rsidRPr="00503350">
        <w:rPr>
          <w:rFonts w:ascii="Cambria" w:hAnsi="Cambria"/>
        </w:rPr>
        <w:t>without authorization</w:t>
      </w:r>
      <w:r w:rsidR="00A454CA">
        <w:rPr>
          <w:rFonts w:ascii="Cambria" w:hAnsi="Cambria"/>
        </w:rPr>
        <w:t xml:space="preserve"> </w:t>
      </w:r>
      <w:r w:rsidRPr="00503350">
        <w:rPr>
          <w:rFonts w:ascii="Cambria" w:hAnsi="Cambria"/>
        </w:rPr>
        <w:t>by the innovator</w:t>
      </w:r>
      <w:r w:rsidR="00C963F5">
        <w:rPr>
          <w:rFonts w:ascii="Cambria" w:hAnsi="Cambria"/>
        </w:rPr>
        <w:t>.</w:t>
      </w:r>
      <w:r w:rsidR="001A5E0B">
        <w:rPr>
          <w:rStyle w:val="FootnoteReference"/>
          <w:rFonts w:ascii="Cambria" w:hAnsi="Cambria"/>
        </w:rPr>
        <w:footnoteReference w:id="37"/>
      </w:r>
      <w:r w:rsidRPr="00503350">
        <w:rPr>
          <w:rFonts w:ascii="Cambria" w:hAnsi="Cambria"/>
        </w:rPr>
        <w:t xml:space="preserve"> Counterfeit is a ‘direct’ copy</w:t>
      </w:r>
      <w:r w:rsidR="00A454CA">
        <w:rPr>
          <w:rFonts w:ascii="Cambria" w:hAnsi="Cambria"/>
        </w:rPr>
        <w:t xml:space="preserve">, and </w:t>
      </w:r>
      <w:r w:rsidR="00482B34">
        <w:rPr>
          <w:rFonts w:ascii="Cambria" w:hAnsi="Cambria"/>
        </w:rPr>
        <w:t xml:space="preserve">thereby </w:t>
      </w:r>
      <w:r w:rsidR="00A454CA">
        <w:rPr>
          <w:rFonts w:ascii="Cambria" w:hAnsi="Cambria"/>
        </w:rPr>
        <w:t xml:space="preserve">is very likely </w:t>
      </w:r>
      <w:r w:rsidRPr="00503350">
        <w:rPr>
          <w:rFonts w:ascii="Cambria" w:hAnsi="Cambria" w:cs="Times"/>
          <w:lang w:val="en-US"/>
        </w:rPr>
        <w:t>to confuse the consumer and take trade away from the innovator.</w:t>
      </w:r>
      <w:r w:rsidR="001A5E0B">
        <w:rPr>
          <w:rStyle w:val="FootnoteReference"/>
          <w:rFonts w:ascii="Cambria" w:hAnsi="Cambria" w:cs="Times"/>
          <w:lang w:val="en-US"/>
        </w:rPr>
        <w:footnoteReference w:id="38"/>
      </w:r>
      <w:r w:rsidR="00B42612">
        <w:rPr>
          <w:rFonts w:ascii="Cambria" w:hAnsi="Cambria" w:cs="Times"/>
          <w:lang w:val="en-US"/>
        </w:rPr>
        <w:t xml:space="preserve"> </w:t>
      </w:r>
      <w:r w:rsidRPr="001853C8">
        <w:rPr>
          <w:rFonts w:ascii="Cambria" w:hAnsi="Cambria"/>
        </w:rPr>
        <w:t>Cell E</w:t>
      </w:r>
      <w:r>
        <w:rPr>
          <w:rFonts w:ascii="Cambria" w:hAnsi="Cambria"/>
        </w:rPr>
        <w:t xml:space="preserve"> relates to cases </w:t>
      </w:r>
      <w:r w:rsidR="00F41C35">
        <w:rPr>
          <w:rFonts w:ascii="Cambria" w:hAnsi="Cambria"/>
        </w:rPr>
        <w:t>‘Counterfeiting of c</w:t>
      </w:r>
      <w:r>
        <w:rPr>
          <w:rFonts w:ascii="Cambria" w:hAnsi="Cambria"/>
        </w:rPr>
        <w:t>ommercial trademarks</w:t>
      </w:r>
      <w:r w:rsidR="00F41C35">
        <w:rPr>
          <w:rFonts w:ascii="Cambria" w:hAnsi="Cambria"/>
        </w:rPr>
        <w:t>’</w:t>
      </w:r>
      <w:r>
        <w:rPr>
          <w:rFonts w:ascii="Cambria" w:hAnsi="Cambria"/>
        </w:rPr>
        <w:t xml:space="preserve">. For genuine </w:t>
      </w:r>
      <w:r w:rsidR="00A454CA">
        <w:rPr>
          <w:rFonts w:ascii="Cambria" w:hAnsi="Cambria"/>
        </w:rPr>
        <w:t>alcoholic beverages</w:t>
      </w:r>
      <w:r>
        <w:rPr>
          <w:rFonts w:ascii="Cambria" w:hAnsi="Cambria"/>
        </w:rPr>
        <w:t xml:space="preserve"> producers</w:t>
      </w:r>
      <w:r w:rsidRPr="00503350">
        <w:rPr>
          <w:rFonts w:ascii="Cambria" w:hAnsi="Cambria"/>
        </w:rPr>
        <w:t xml:space="preserve">, the fact that </w:t>
      </w:r>
      <w:r>
        <w:rPr>
          <w:rFonts w:ascii="Cambria" w:hAnsi="Cambria"/>
        </w:rPr>
        <w:t xml:space="preserve">in </w:t>
      </w:r>
      <w:r w:rsidRPr="00503350">
        <w:rPr>
          <w:rFonts w:ascii="Cambria" w:hAnsi="Cambria"/>
        </w:rPr>
        <w:t xml:space="preserve">most </w:t>
      </w:r>
      <w:r>
        <w:rPr>
          <w:rFonts w:ascii="Cambria" w:hAnsi="Cambria"/>
        </w:rPr>
        <w:t>cases they were exported</w:t>
      </w:r>
      <w:r w:rsidRPr="00503350">
        <w:rPr>
          <w:rFonts w:ascii="Cambria" w:hAnsi="Cambria"/>
        </w:rPr>
        <w:t xml:space="preserve"> in barrels, </w:t>
      </w:r>
      <w:r>
        <w:rPr>
          <w:rFonts w:ascii="Cambria" w:hAnsi="Cambria"/>
        </w:rPr>
        <w:t xml:space="preserve">that </w:t>
      </w:r>
      <w:r w:rsidRPr="00503350">
        <w:rPr>
          <w:rFonts w:ascii="Cambria" w:hAnsi="Cambria"/>
        </w:rPr>
        <w:t xml:space="preserve">made </w:t>
      </w:r>
      <w:r>
        <w:rPr>
          <w:rFonts w:ascii="Cambria" w:hAnsi="Cambria"/>
        </w:rPr>
        <w:t>imitation</w:t>
      </w:r>
      <w:r w:rsidRPr="00503350">
        <w:rPr>
          <w:rFonts w:ascii="Cambria" w:hAnsi="Cambria"/>
        </w:rPr>
        <w:t xml:space="preserve"> and adulteration </w:t>
      </w:r>
      <w:r>
        <w:rPr>
          <w:rFonts w:ascii="Cambria" w:hAnsi="Cambria"/>
        </w:rPr>
        <w:t xml:space="preserve">easier </w:t>
      </w:r>
      <w:r w:rsidRPr="00503350">
        <w:rPr>
          <w:rFonts w:ascii="Cambria" w:hAnsi="Cambria"/>
        </w:rPr>
        <w:t>at va</w:t>
      </w:r>
      <w:r>
        <w:rPr>
          <w:rFonts w:ascii="Cambria" w:hAnsi="Cambria"/>
        </w:rPr>
        <w:t xml:space="preserve">rious points in the value chain. The press in different countries mentions many </w:t>
      </w:r>
      <w:r w:rsidRPr="00503350">
        <w:rPr>
          <w:rFonts w:ascii="Cambria" w:hAnsi="Cambria"/>
        </w:rPr>
        <w:t xml:space="preserve">cases of barrels which had the label of famous </w:t>
      </w:r>
      <w:r>
        <w:rPr>
          <w:rFonts w:ascii="Cambria" w:hAnsi="Cambria"/>
        </w:rPr>
        <w:t xml:space="preserve">wines and spirits </w:t>
      </w:r>
      <w:r w:rsidRPr="00503350">
        <w:rPr>
          <w:rFonts w:ascii="Cambria" w:hAnsi="Cambria"/>
        </w:rPr>
        <w:t xml:space="preserve">traders, and also bottles with famous </w:t>
      </w:r>
      <w:r>
        <w:rPr>
          <w:rFonts w:ascii="Cambria" w:hAnsi="Cambria"/>
        </w:rPr>
        <w:t>brands</w:t>
      </w:r>
      <w:r w:rsidRPr="00503350">
        <w:rPr>
          <w:rFonts w:ascii="Cambria" w:hAnsi="Cambria"/>
        </w:rPr>
        <w:t xml:space="preserve"> which</w:t>
      </w:r>
      <w:r>
        <w:rPr>
          <w:rFonts w:ascii="Cambria" w:hAnsi="Cambria"/>
        </w:rPr>
        <w:t>, once</w:t>
      </w:r>
      <w:r w:rsidRPr="00503350">
        <w:rPr>
          <w:rFonts w:ascii="Cambria" w:hAnsi="Cambria"/>
        </w:rPr>
        <w:t xml:space="preserve"> empt</w:t>
      </w:r>
      <w:r>
        <w:rPr>
          <w:rFonts w:ascii="Cambria" w:hAnsi="Cambria"/>
        </w:rPr>
        <w:t>ied</w:t>
      </w:r>
      <w:r w:rsidRPr="00503350">
        <w:rPr>
          <w:rFonts w:ascii="Cambria" w:hAnsi="Cambria"/>
        </w:rPr>
        <w:t>, were refilled by producers of fraudulent wines</w:t>
      </w:r>
      <w:r>
        <w:rPr>
          <w:rFonts w:ascii="Cambria" w:hAnsi="Cambria"/>
        </w:rPr>
        <w:t>, spirits</w:t>
      </w:r>
      <w:r w:rsidRPr="00503350">
        <w:rPr>
          <w:rFonts w:ascii="Cambria" w:hAnsi="Cambria" w:cs="Times New Roman"/>
        </w:rPr>
        <w:t xml:space="preserve"> </w:t>
      </w:r>
      <w:r>
        <w:rPr>
          <w:rFonts w:ascii="Cambria" w:hAnsi="Cambria" w:cs="Times New Roman"/>
        </w:rPr>
        <w:t>and beers, trying to take advantage of the reputation of established alcoholic beverages brands</w:t>
      </w:r>
      <w:r w:rsidRPr="00503350">
        <w:rPr>
          <w:rFonts w:ascii="Cambria" w:hAnsi="Cambria"/>
        </w:rPr>
        <w:t>.</w:t>
      </w:r>
      <w:r w:rsidRPr="00503350">
        <w:rPr>
          <w:rStyle w:val="FootnoteReference"/>
          <w:rFonts w:ascii="Cambria" w:hAnsi="Cambria"/>
        </w:rPr>
        <w:footnoteReference w:id="39"/>
      </w:r>
      <w:r w:rsidRPr="00503350">
        <w:rPr>
          <w:rFonts w:ascii="Cambria" w:hAnsi="Cambria"/>
        </w:rPr>
        <w:t xml:space="preserve"> For example, the British wine </w:t>
      </w:r>
      <w:r>
        <w:rPr>
          <w:rFonts w:ascii="Cambria" w:hAnsi="Cambria"/>
        </w:rPr>
        <w:t>merchant Gilbey’s sued a grocer and wine and spirits merchant Wilkinson and Co</w:t>
      </w:r>
      <w:r w:rsidRPr="00503350">
        <w:rPr>
          <w:rFonts w:ascii="Cambria" w:hAnsi="Cambria"/>
        </w:rPr>
        <w:t xml:space="preserve">. for using returned </w:t>
      </w:r>
      <w:r>
        <w:rPr>
          <w:rFonts w:ascii="Cambria" w:hAnsi="Cambria"/>
        </w:rPr>
        <w:t xml:space="preserve">Gilbey’s </w:t>
      </w:r>
      <w:r w:rsidRPr="00503350">
        <w:rPr>
          <w:rFonts w:ascii="Cambria" w:hAnsi="Cambria"/>
        </w:rPr>
        <w:t xml:space="preserve">bottles and filling them with other spirits, without removing the </w:t>
      </w:r>
      <w:r>
        <w:rPr>
          <w:rFonts w:ascii="Cambria" w:hAnsi="Cambria"/>
        </w:rPr>
        <w:t xml:space="preserve">original </w:t>
      </w:r>
      <w:r w:rsidR="00A454CA">
        <w:rPr>
          <w:rFonts w:ascii="Cambria" w:hAnsi="Cambria"/>
        </w:rPr>
        <w:t xml:space="preserve">Gilbey </w:t>
      </w:r>
      <w:r w:rsidRPr="00503350">
        <w:rPr>
          <w:rFonts w:ascii="Cambria" w:hAnsi="Cambria"/>
        </w:rPr>
        <w:t>labels.</w:t>
      </w:r>
      <w:r w:rsidRPr="00503350">
        <w:rPr>
          <w:rStyle w:val="FootnoteReference"/>
          <w:rFonts w:ascii="Cambria" w:hAnsi="Cambria"/>
        </w:rPr>
        <w:footnoteReference w:id="40"/>
      </w:r>
    </w:p>
    <w:p w14:paraId="3617E492" w14:textId="77777777" w:rsidR="00A01DFF" w:rsidRPr="00503350" w:rsidRDefault="00A01DFF" w:rsidP="00A01DFF">
      <w:pPr>
        <w:rPr>
          <w:rFonts w:ascii="Cambria" w:hAnsi="Cambria"/>
          <w:b/>
        </w:rPr>
      </w:pPr>
    </w:p>
    <w:p w14:paraId="13BF96E1" w14:textId="68B98C3F" w:rsidR="007F7415" w:rsidRDefault="00A01DFF" w:rsidP="00580BB8">
      <w:pPr>
        <w:jc w:val="both"/>
        <w:rPr>
          <w:rFonts w:ascii="Cambria" w:hAnsi="Cambria"/>
        </w:rPr>
      </w:pPr>
      <w:r w:rsidRPr="004519BF">
        <w:rPr>
          <w:rFonts w:ascii="Cambria" w:hAnsi="Cambria"/>
        </w:rPr>
        <w:t>Cell F</w:t>
      </w:r>
      <w:r>
        <w:rPr>
          <w:rFonts w:ascii="Cambria" w:hAnsi="Cambria"/>
        </w:rPr>
        <w:t xml:space="preserve"> corresponds to </w:t>
      </w:r>
      <w:r w:rsidR="004519BF">
        <w:rPr>
          <w:rFonts w:ascii="Cambria" w:hAnsi="Cambria"/>
        </w:rPr>
        <w:t xml:space="preserve">cases of </w:t>
      </w:r>
      <w:r w:rsidR="00F41C35">
        <w:rPr>
          <w:rFonts w:ascii="Cambria" w:hAnsi="Cambria"/>
        </w:rPr>
        <w:t xml:space="preserve">‘Counterfeiting of collective trademarks’ as </w:t>
      </w:r>
      <w:r>
        <w:rPr>
          <w:rFonts w:ascii="Cambria" w:hAnsi="Cambria"/>
        </w:rPr>
        <w:t xml:space="preserve">there is a misuse of the collective denomination of origin. </w:t>
      </w:r>
      <w:r w:rsidR="009A1BBB" w:rsidRPr="00503350">
        <w:rPr>
          <w:rFonts w:ascii="Cambria" w:hAnsi="Cambria"/>
        </w:rPr>
        <w:t>There are multiple cases of ‘champagne’, ‘madeira’, ‘port’, ‘sauterne’, ‘</w:t>
      </w:r>
      <w:r w:rsidR="009A1BBB" w:rsidRPr="006B521F">
        <w:rPr>
          <w:rFonts w:ascii="Cambria" w:hAnsi="Cambria"/>
        </w:rPr>
        <w:t xml:space="preserve">gin’, </w:t>
      </w:r>
      <w:r w:rsidR="00242F2F" w:rsidRPr="006B521F">
        <w:rPr>
          <w:rFonts w:ascii="Cambria" w:hAnsi="Cambria"/>
        </w:rPr>
        <w:t>‘malaga’</w:t>
      </w:r>
      <w:r w:rsidR="00580BB8" w:rsidRPr="006B521F">
        <w:rPr>
          <w:rFonts w:ascii="Cambria" w:hAnsi="Cambria"/>
        </w:rPr>
        <w:t>,</w:t>
      </w:r>
      <w:r w:rsidR="00242F2F" w:rsidRPr="006B521F">
        <w:rPr>
          <w:rFonts w:ascii="Cambria" w:hAnsi="Cambria"/>
        </w:rPr>
        <w:t xml:space="preserve"> </w:t>
      </w:r>
      <w:r w:rsidR="009A1BBB" w:rsidRPr="006B521F">
        <w:rPr>
          <w:rFonts w:ascii="Cambria" w:hAnsi="Cambria"/>
        </w:rPr>
        <w:t>and French chateaux</w:t>
      </w:r>
      <w:r w:rsidR="00C737EF" w:rsidRPr="006B521F">
        <w:rPr>
          <w:rFonts w:ascii="Cambria" w:hAnsi="Cambria"/>
        </w:rPr>
        <w:t xml:space="preserve"> </w:t>
      </w:r>
      <w:r w:rsidR="00482B34">
        <w:rPr>
          <w:rFonts w:ascii="Cambria" w:hAnsi="Cambria"/>
        </w:rPr>
        <w:t>being advertised and sold</w:t>
      </w:r>
      <w:r w:rsidR="00C737EF" w:rsidRPr="006B521F">
        <w:rPr>
          <w:rFonts w:ascii="Cambria" w:hAnsi="Cambria"/>
        </w:rPr>
        <w:t xml:space="preserve">, both in the </w:t>
      </w:r>
      <w:r w:rsidR="00482B34">
        <w:rPr>
          <w:rFonts w:ascii="Cambria" w:hAnsi="Cambria"/>
        </w:rPr>
        <w:t>N</w:t>
      </w:r>
      <w:r w:rsidR="00C737EF" w:rsidRPr="006B521F">
        <w:rPr>
          <w:rFonts w:ascii="Cambria" w:hAnsi="Cambria"/>
        </w:rPr>
        <w:t xml:space="preserve">ew and </w:t>
      </w:r>
      <w:r w:rsidR="00482B34">
        <w:rPr>
          <w:rFonts w:ascii="Cambria" w:hAnsi="Cambria"/>
        </w:rPr>
        <w:t>O</w:t>
      </w:r>
      <w:r w:rsidR="00C737EF" w:rsidRPr="006B521F">
        <w:rPr>
          <w:rFonts w:ascii="Cambria" w:hAnsi="Cambria"/>
        </w:rPr>
        <w:t xml:space="preserve">ld </w:t>
      </w:r>
      <w:r w:rsidR="00482B34">
        <w:rPr>
          <w:rFonts w:ascii="Cambria" w:hAnsi="Cambria"/>
        </w:rPr>
        <w:t>W</w:t>
      </w:r>
      <w:r w:rsidR="00C737EF" w:rsidRPr="006B521F">
        <w:rPr>
          <w:rFonts w:ascii="Cambria" w:hAnsi="Cambria"/>
        </w:rPr>
        <w:t>orld</w:t>
      </w:r>
      <w:r w:rsidR="007B0EA7" w:rsidRPr="006B521F">
        <w:rPr>
          <w:rFonts w:ascii="Cambria" w:hAnsi="Cambria"/>
        </w:rPr>
        <w:t>.</w:t>
      </w:r>
      <w:r w:rsidR="00482B34">
        <w:rPr>
          <w:rStyle w:val="FootnoteReference"/>
          <w:rFonts w:ascii="Cambria" w:hAnsi="Cambria"/>
        </w:rPr>
        <w:footnoteReference w:id="41"/>
      </w:r>
      <w:r w:rsidR="007B0EA7" w:rsidRPr="006B521F">
        <w:rPr>
          <w:rFonts w:ascii="Cambria" w:hAnsi="Cambria"/>
        </w:rPr>
        <w:t xml:space="preserve"> </w:t>
      </w:r>
      <w:r w:rsidR="00C737EF" w:rsidRPr="006B521F">
        <w:rPr>
          <w:rFonts w:ascii="Cambria" w:hAnsi="Cambria"/>
        </w:rPr>
        <w:t xml:space="preserve">In the case of Chile, </w:t>
      </w:r>
      <w:r w:rsidR="006B521F" w:rsidRPr="006B521F">
        <w:rPr>
          <w:rFonts w:ascii="Cambria" w:hAnsi="Cambria"/>
        </w:rPr>
        <w:t>it is possible to find</w:t>
      </w:r>
      <w:r w:rsidR="00482B34">
        <w:rPr>
          <w:rFonts w:ascii="Cambria" w:hAnsi="Cambria"/>
        </w:rPr>
        <w:t xml:space="preserve"> wines sold as </w:t>
      </w:r>
      <w:r w:rsidR="006B521F" w:rsidRPr="006B521F">
        <w:rPr>
          <w:rFonts w:ascii="Cambria" w:hAnsi="Cambria"/>
        </w:rPr>
        <w:t xml:space="preserve"> ‘Burdeos of Talca’, ‘Borgona of Curico’ and “Cognac Chileno”.</w:t>
      </w:r>
      <w:r w:rsidR="006B521F">
        <w:rPr>
          <w:rStyle w:val="FootnoteReference"/>
          <w:rFonts w:ascii="Cambria" w:hAnsi="Cambria"/>
        </w:rPr>
        <w:footnoteReference w:id="42"/>
      </w:r>
      <w:r w:rsidR="006B521F" w:rsidRPr="006B521F">
        <w:rPr>
          <w:rFonts w:ascii="Cambria" w:hAnsi="Cambria"/>
        </w:rPr>
        <w:t xml:space="preserve">  In </w:t>
      </w:r>
      <w:r w:rsidR="006B521F" w:rsidRPr="009D5DA0">
        <w:rPr>
          <w:rFonts w:cs="Times New Roman"/>
          <w:lang w:val="en-US"/>
        </w:rPr>
        <w:t>Portugal there are trademark registrations of ‘champagnes’ from Bombarral (a town located in the middle West of Portugal), ‘Champagne de água-pé” (champagne from the alcoholic beverage made by pouring water on the husks of the grapes), ‘Champagne de piquette’, ‘Champagne de mistura’ (mixed champagne) as well as ‘Champagne from Bairrada (a region South of Porto)</w:t>
      </w:r>
      <w:r w:rsidR="006B521F" w:rsidRPr="009D5DA0">
        <w:rPr>
          <w:rFonts w:cs="Times New Roman"/>
        </w:rPr>
        <w:t>. Similar cases in Brazil include ‘Cognac de Adri</w:t>
      </w:r>
      <w:r w:rsidR="006B521F" w:rsidRPr="009D5DA0">
        <w:rPr>
          <w:rFonts w:ascii="Cambria" w:hAnsi="Cambria" w:cs="Times New Roman"/>
        </w:rPr>
        <w:t>ã</w:t>
      </w:r>
      <w:r w:rsidR="006B521F" w:rsidRPr="009D5DA0">
        <w:rPr>
          <w:rFonts w:cs="Times New Roman"/>
        </w:rPr>
        <w:t>o’; ‘Cognac de carv</w:t>
      </w:r>
      <w:r w:rsidR="006B521F" w:rsidRPr="009D5DA0">
        <w:rPr>
          <w:rFonts w:ascii="Cambria" w:hAnsi="Cambria" w:cs="Times New Roman"/>
        </w:rPr>
        <w:t>ã</w:t>
      </w:r>
      <w:r w:rsidR="006B521F" w:rsidRPr="009D5DA0">
        <w:rPr>
          <w:rFonts w:cs="Times New Roman"/>
        </w:rPr>
        <w:t xml:space="preserve">o’ (cognac made of coal), ‘Superior Ginebra’; ‘Champagne fino – produzido no Brazil’ (fine </w:t>
      </w:r>
      <w:r w:rsidR="006B521F" w:rsidRPr="009D5DA0">
        <w:rPr>
          <w:rFonts w:cs="Times New Roman"/>
        </w:rPr>
        <w:lastRenderedPageBreak/>
        <w:t>champagne produced in Brazil); ‘Malaga from Brazil’, ‘Porto Brazileiro’, ‘Vinho de Collares produced in Rio’, ‘Chateau Rauzan’ from Rio de Janeiro, and ‘Alto Minho – Vinho Verde’ produced in Rio de Janeiro, among others.</w:t>
      </w:r>
      <w:r w:rsidR="006B521F" w:rsidRPr="006B521F">
        <w:rPr>
          <w:rFonts w:ascii="Cambria" w:hAnsi="Cambria"/>
        </w:rPr>
        <w:t xml:space="preserve"> T</w:t>
      </w:r>
      <w:r w:rsidR="0080253C" w:rsidRPr="006B521F">
        <w:rPr>
          <w:rFonts w:ascii="Cambria" w:hAnsi="Cambria"/>
        </w:rPr>
        <w:t>he British retailer Gilbey’s was one of the first to import ‘sherry’ from South Africa. Australians also produced imitation sherry, as well as Germans from ‘Hamburg’</w:t>
      </w:r>
      <w:r w:rsidR="0080253C">
        <w:rPr>
          <w:rFonts w:ascii="Cambria" w:hAnsi="Cambria"/>
        </w:rPr>
        <w:t xml:space="preserve"> who produced cheap sherry from cheap industrial alcohol</w:t>
      </w:r>
      <w:r w:rsidR="00482B34">
        <w:rPr>
          <w:rFonts w:ascii="Cambria" w:hAnsi="Cambria"/>
        </w:rPr>
        <w:t>,</w:t>
      </w:r>
      <w:r w:rsidR="0080253C">
        <w:rPr>
          <w:rFonts w:ascii="Cambria" w:hAnsi="Cambria"/>
        </w:rPr>
        <w:t xml:space="preserve"> which used sugar beet or potatoes, and which did not possess the preserving powers required for shipment and consumption.</w:t>
      </w:r>
      <w:r w:rsidR="0080253C">
        <w:rPr>
          <w:rStyle w:val="FootnoteReference"/>
          <w:rFonts w:ascii="Cambria" w:hAnsi="Cambria"/>
        </w:rPr>
        <w:footnoteReference w:id="43"/>
      </w:r>
      <w:r w:rsidR="00482B34">
        <w:rPr>
          <w:rFonts w:ascii="Cambria" w:hAnsi="Cambria"/>
        </w:rPr>
        <w:t xml:space="preserve"> </w:t>
      </w:r>
      <w:r w:rsidR="00FB513F" w:rsidRPr="008621E9">
        <w:rPr>
          <w:rFonts w:ascii="Cambria" w:hAnsi="Cambria"/>
        </w:rPr>
        <w:t>They were blamed by farmers and wine producers for creating a commercial crisis, and also for generating a lack of trust</w:t>
      </w:r>
      <w:r w:rsidR="00FB513F">
        <w:rPr>
          <w:rFonts w:ascii="Cambria" w:hAnsi="Cambria"/>
        </w:rPr>
        <w:t xml:space="preserve"> among consumers</w:t>
      </w:r>
      <w:r w:rsidR="00FB513F" w:rsidRPr="00503350">
        <w:rPr>
          <w:rFonts w:ascii="Cambria" w:hAnsi="Cambria"/>
        </w:rPr>
        <w:t>.</w:t>
      </w:r>
      <w:r w:rsidR="00AE15C7">
        <w:rPr>
          <w:rStyle w:val="FootnoteReference"/>
          <w:rFonts w:ascii="Cambria" w:hAnsi="Cambria"/>
        </w:rPr>
        <w:footnoteReference w:id="44"/>
      </w:r>
      <w:r w:rsidR="00FB513F">
        <w:rPr>
          <w:rFonts w:ascii="Cambria" w:hAnsi="Cambria"/>
        </w:rPr>
        <w:t xml:space="preserve">  </w:t>
      </w:r>
    </w:p>
    <w:p w14:paraId="4B9508F7" w14:textId="77777777" w:rsidR="007F7415" w:rsidRDefault="007F7415" w:rsidP="00580BB8">
      <w:pPr>
        <w:jc w:val="both"/>
        <w:rPr>
          <w:rFonts w:ascii="Cambria" w:hAnsi="Cambria"/>
        </w:rPr>
      </w:pPr>
    </w:p>
    <w:p w14:paraId="154BD649" w14:textId="455E8631" w:rsidR="007F7415" w:rsidRPr="00482B34" w:rsidRDefault="00C75680" w:rsidP="00580BB8">
      <w:pPr>
        <w:jc w:val="both"/>
        <w:rPr>
          <w:rFonts w:ascii="Cambria" w:hAnsi="Cambria"/>
        </w:rPr>
      </w:pPr>
      <w:r w:rsidRPr="00482B34">
        <w:rPr>
          <w:rFonts w:ascii="Cambria" w:hAnsi="Cambria"/>
        </w:rPr>
        <w:t>Despite</w:t>
      </w:r>
      <w:r w:rsidR="007F7415" w:rsidRPr="00482B34">
        <w:rPr>
          <w:rFonts w:ascii="Cambria" w:hAnsi="Cambria"/>
        </w:rPr>
        <w:t xml:space="preserve"> the </w:t>
      </w:r>
      <w:r w:rsidRPr="00482B34">
        <w:rPr>
          <w:rFonts w:ascii="Cambria" w:hAnsi="Cambria"/>
        </w:rPr>
        <w:t>implement</w:t>
      </w:r>
      <w:r w:rsidR="00D85FBE" w:rsidRPr="00482B34">
        <w:rPr>
          <w:rFonts w:ascii="Cambria" w:hAnsi="Cambria"/>
        </w:rPr>
        <w:t>at</w:t>
      </w:r>
      <w:r w:rsidRPr="00482B34">
        <w:rPr>
          <w:rFonts w:ascii="Cambria" w:hAnsi="Cambria"/>
        </w:rPr>
        <w:t>ion</w:t>
      </w:r>
      <w:r w:rsidR="007F7415" w:rsidRPr="00482B34">
        <w:rPr>
          <w:rFonts w:ascii="Cambria" w:hAnsi="Cambria"/>
        </w:rPr>
        <w:t xml:space="preserve"> </w:t>
      </w:r>
      <w:r w:rsidR="007F7415" w:rsidRPr="00512AA4">
        <w:rPr>
          <w:rFonts w:ascii="Cambria" w:hAnsi="Cambria"/>
        </w:rPr>
        <w:t xml:space="preserve">of international legislation on intellectual property </w:t>
      </w:r>
      <w:r w:rsidRPr="00512AA4">
        <w:rPr>
          <w:rFonts w:ascii="Cambria" w:hAnsi="Cambria"/>
        </w:rPr>
        <w:t>aimed at</w:t>
      </w:r>
      <w:r w:rsidR="007F7415" w:rsidRPr="00512AA4">
        <w:rPr>
          <w:rFonts w:ascii="Cambria" w:hAnsi="Cambria"/>
        </w:rPr>
        <w:t xml:space="preserve"> </w:t>
      </w:r>
      <w:r w:rsidRPr="00512AA4">
        <w:rPr>
          <w:rFonts w:ascii="Cambria" w:hAnsi="Cambria"/>
        </w:rPr>
        <w:t>protecting geographic appellations through the Paris Convention in 1883, this was not very effective in practice.</w:t>
      </w:r>
      <w:r w:rsidRPr="009D5DA0">
        <w:rPr>
          <w:rStyle w:val="FootnoteReference"/>
          <w:rFonts w:ascii="Cambria" w:hAnsi="Cambria" w:cs="Times New Roman"/>
        </w:rPr>
        <w:t xml:space="preserve"> </w:t>
      </w:r>
      <w:r w:rsidRPr="009D5DA0">
        <w:rPr>
          <w:rStyle w:val="FootnoteReference"/>
          <w:rFonts w:ascii="Cambria" w:hAnsi="Cambria" w:cs="Times New Roman"/>
        </w:rPr>
        <w:footnoteReference w:id="45"/>
      </w:r>
      <w:r w:rsidRPr="009D5DA0">
        <w:rPr>
          <w:rFonts w:ascii="Cambria" w:hAnsi="Cambria" w:cs="Times New Roman"/>
        </w:rPr>
        <w:t xml:space="preserve"> Old World producers such as France, Spain and Portugal, f</w:t>
      </w:r>
      <w:r w:rsidR="00482B34" w:rsidRPr="009D5DA0">
        <w:rPr>
          <w:rFonts w:ascii="Cambria" w:hAnsi="Cambria" w:cs="Times New Roman"/>
        </w:rPr>
        <w:t>ou</w:t>
      </w:r>
      <w:r w:rsidRPr="009D5DA0">
        <w:rPr>
          <w:rFonts w:ascii="Cambria" w:hAnsi="Cambria" w:cs="Times New Roman"/>
        </w:rPr>
        <w:t>ght back to try to enforce the legislation.  Foll</w:t>
      </w:r>
      <w:r w:rsidR="00DC2C85" w:rsidRPr="009D5DA0">
        <w:rPr>
          <w:rFonts w:ascii="Cambria" w:hAnsi="Cambria" w:cs="Times New Roman"/>
        </w:rPr>
        <w:t>o</w:t>
      </w:r>
      <w:r w:rsidRPr="009D5DA0">
        <w:rPr>
          <w:rFonts w:ascii="Cambria" w:hAnsi="Cambria" w:cs="Times New Roman"/>
        </w:rPr>
        <w:t>wing the Rome Convention</w:t>
      </w:r>
      <w:r w:rsidRPr="00482B34">
        <w:rPr>
          <w:rFonts w:ascii="Cambria" w:hAnsi="Cambria"/>
        </w:rPr>
        <w:t xml:space="preserve"> </w:t>
      </w:r>
      <w:r w:rsidR="008357C4" w:rsidRPr="00482B34">
        <w:rPr>
          <w:rFonts w:ascii="Cambria" w:hAnsi="Cambria"/>
        </w:rPr>
        <w:t xml:space="preserve">in 1886, the Madrid Agreement of 1891 </w:t>
      </w:r>
      <w:r w:rsidR="00DC2C85" w:rsidRPr="00512AA4">
        <w:rPr>
          <w:rFonts w:ascii="Cambria" w:hAnsi="Cambria"/>
        </w:rPr>
        <w:t xml:space="preserve">for the Repression of False Deceptive Indications of Source on Goods </w:t>
      </w:r>
      <w:r w:rsidR="00CE5290" w:rsidRPr="00512AA4">
        <w:rPr>
          <w:rFonts w:ascii="Cambria" w:hAnsi="Cambria"/>
        </w:rPr>
        <w:t>was an important development towards repressing adulterations and false denominations of origin.</w:t>
      </w:r>
      <w:r w:rsidR="00CE5290" w:rsidRPr="009D5DA0">
        <w:rPr>
          <w:rStyle w:val="FootnoteReference"/>
          <w:rFonts w:ascii="Cambria" w:hAnsi="Cambria" w:cs="Times New Roman"/>
        </w:rPr>
        <w:t xml:space="preserve"> </w:t>
      </w:r>
      <w:r w:rsidR="00CE5290" w:rsidRPr="009D5DA0">
        <w:rPr>
          <w:rFonts w:ascii="Cambria" w:hAnsi="Cambria" w:cs="Times New Roman"/>
        </w:rPr>
        <w:t>However, its effectiveness was limited given that only eight countries signed the agreement – Brazil, France, Guatemala, Portugal, Great Brita</w:t>
      </w:r>
      <w:r w:rsidR="00D85FBE" w:rsidRPr="009D5DA0">
        <w:rPr>
          <w:rFonts w:ascii="Cambria" w:hAnsi="Cambria" w:cs="Times New Roman"/>
        </w:rPr>
        <w:t>i</w:t>
      </w:r>
      <w:r w:rsidR="00CE5290" w:rsidRPr="009D5DA0">
        <w:rPr>
          <w:rFonts w:ascii="Cambria" w:hAnsi="Cambria" w:cs="Times New Roman"/>
        </w:rPr>
        <w:t>n, Spain, Switzerland, and Tunisia.</w:t>
      </w:r>
      <w:r w:rsidR="00CE5290" w:rsidRPr="009D5DA0">
        <w:rPr>
          <w:rStyle w:val="FootnoteReference"/>
          <w:rFonts w:ascii="Cambria" w:hAnsi="Cambria" w:cs="Times New Roman"/>
        </w:rPr>
        <w:footnoteReference w:id="46"/>
      </w:r>
    </w:p>
    <w:p w14:paraId="6691631E" w14:textId="77777777" w:rsidR="001A6BA8" w:rsidRPr="00512AA4" w:rsidRDefault="001A6BA8" w:rsidP="00D378F7">
      <w:pPr>
        <w:jc w:val="both"/>
        <w:rPr>
          <w:rFonts w:ascii="Cambria" w:hAnsi="Cambria" w:cstheme="minorHAnsi"/>
        </w:rPr>
      </w:pPr>
    </w:p>
    <w:p w14:paraId="44EA4EC4" w14:textId="30F9E731" w:rsidR="00B26FF8" w:rsidRPr="00503350" w:rsidRDefault="001A06B4" w:rsidP="00B26FF8">
      <w:pPr>
        <w:jc w:val="both"/>
        <w:rPr>
          <w:rFonts w:ascii="Cambria" w:hAnsi="Cambria"/>
          <w:b/>
        </w:rPr>
      </w:pPr>
      <w:r>
        <w:rPr>
          <w:rFonts w:ascii="Cambria" w:hAnsi="Cambria"/>
          <w:b/>
        </w:rPr>
        <w:t>4.</w:t>
      </w:r>
      <w:r w:rsidR="00B26FF8" w:rsidRPr="00503350">
        <w:rPr>
          <w:rFonts w:ascii="Cambria" w:hAnsi="Cambria"/>
          <w:b/>
        </w:rPr>
        <w:t xml:space="preserve"> Impact of Imitation</w:t>
      </w:r>
      <w:r w:rsidR="00B70B9D">
        <w:rPr>
          <w:rFonts w:ascii="Cambria" w:hAnsi="Cambria"/>
          <w:b/>
        </w:rPr>
        <w:t xml:space="preserve"> and Adulteration</w:t>
      </w:r>
    </w:p>
    <w:p w14:paraId="2F14CAD9" w14:textId="77777777" w:rsidR="006511D6" w:rsidRPr="00503350" w:rsidRDefault="006511D6" w:rsidP="00981C5C">
      <w:pPr>
        <w:jc w:val="both"/>
        <w:rPr>
          <w:rFonts w:ascii="Cambria" w:hAnsi="Cambria"/>
        </w:rPr>
      </w:pPr>
    </w:p>
    <w:p w14:paraId="67A563DB" w14:textId="3C35542F" w:rsidR="002729CD" w:rsidRPr="00503350" w:rsidRDefault="001853C8" w:rsidP="005C25EA">
      <w:pPr>
        <w:jc w:val="both"/>
        <w:rPr>
          <w:rFonts w:ascii="Cambria" w:hAnsi="Cambria"/>
        </w:rPr>
      </w:pPr>
      <w:r>
        <w:rPr>
          <w:rFonts w:ascii="Cambria" w:hAnsi="Cambria"/>
        </w:rPr>
        <w:t>I</w:t>
      </w:r>
      <w:r w:rsidR="00512AA4">
        <w:rPr>
          <w:rFonts w:ascii="Cambria" w:hAnsi="Cambria"/>
        </w:rPr>
        <w:t>mitation and adulteration also had</w:t>
      </w:r>
      <w:r w:rsidR="003725A6">
        <w:rPr>
          <w:rFonts w:ascii="Cambria" w:hAnsi="Cambria"/>
        </w:rPr>
        <w:t xml:space="preserve"> </w:t>
      </w:r>
      <w:r>
        <w:rPr>
          <w:rFonts w:ascii="Cambria" w:hAnsi="Cambria"/>
        </w:rPr>
        <w:t>a variety of</w:t>
      </w:r>
      <w:r w:rsidR="003725A6">
        <w:rPr>
          <w:rFonts w:ascii="Cambria" w:hAnsi="Cambria"/>
        </w:rPr>
        <w:t xml:space="preserve"> impacts such as </w:t>
      </w:r>
      <w:r>
        <w:rPr>
          <w:rFonts w:ascii="Cambria" w:hAnsi="Cambria"/>
        </w:rPr>
        <w:t xml:space="preserve">economically, </w:t>
      </w:r>
      <w:r w:rsidR="00115E84">
        <w:rPr>
          <w:rFonts w:ascii="Cambria" w:hAnsi="Cambria"/>
        </w:rPr>
        <w:t>institutional</w:t>
      </w:r>
      <w:r w:rsidR="00512AA4">
        <w:rPr>
          <w:rFonts w:ascii="Cambria" w:hAnsi="Cambria"/>
        </w:rPr>
        <w:t>ly</w:t>
      </w:r>
      <w:r>
        <w:rPr>
          <w:rFonts w:ascii="Cambria" w:hAnsi="Cambria"/>
        </w:rPr>
        <w:t>,</w:t>
      </w:r>
      <w:r w:rsidR="00115E84">
        <w:rPr>
          <w:rFonts w:ascii="Cambria" w:hAnsi="Cambria"/>
        </w:rPr>
        <w:t xml:space="preserve"> political</w:t>
      </w:r>
      <w:r w:rsidR="00512AA4">
        <w:rPr>
          <w:rFonts w:ascii="Cambria" w:hAnsi="Cambria"/>
        </w:rPr>
        <w:t>ly</w:t>
      </w:r>
      <w:r w:rsidR="00115E84">
        <w:rPr>
          <w:rFonts w:ascii="Cambria" w:hAnsi="Cambria"/>
        </w:rPr>
        <w:t>, a</w:t>
      </w:r>
      <w:r w:rsidR="00512AA4">
        <w:rPr>
          <w:rFonts w:ascii="Cambria" w:hAnsi="Cambria"/>
        </w:rPr>
        <w:t xml:space="preserve">s well as </w:t>
      </w:r>
      <w:r w:rsidR="00115E84">
        <w:rPr>
          <w:rFonts w:ascii="Cambria" w:hAnsi="Cambria"/>
        </w:rPr>
        <w:t>social</w:t>
      </w:r>
      <w:r w:rsidR="00512AA4">
        <w:rPr>
          <w:rFonts w:ascii="Cambria" w:hAnsi="Cambria"/>
        </w:rPr>
        <w:t>ly</w:t>
      </w:r>
      <w:r w:rsidR="00115E84">
        <w:rPr>
          <w:rFonts w:ascii="Cambria" w:hAnsi="Cambria"/>
        </w:rPr>
        <w:t xml:space="preserve"> and cultural</w:t>
      </w:r>
      <w:r w:rsidR="00512AA4">
        <w:rPr>
          <w:rFonts w:ascii="Cambria" w:hAnsi="Cambria"/>
        </w:rPr>
        <w:t>ly</w:t>
      </w:r>
      <w:r w:rsidR="00115E84">
        <w:rPr>
          <w:rFonts w:ascii="Cambria" w:hAnsi="Cambria"/>
        </w:rPr>
        <w:t xml:space="preserve">. </w:t>
      </w:r>
      <w:r w:rsidR="004519BF">
        <w:rPr>
          <w:rFonts w:ascii="Cambria" w:hAnsi="Cambria"/>
        </w:rPr>
        <w:t>At</w:t>
      </w:r>
      <w:r>
        <w:rPr>
          <w:rFonts w:ascii="Cambria" w:hAnsi="Cambria"/>
        </w:rPr>
        <w:t xml:space="preserve"> particular moment</w:t>
      </w:r>
      <w:r w:rsidR="004519BF">
        <w:rPr>
          <w:rFonts w:ascii="Cambria" w:hAnsi="Cambria"/>
        </w:rPr>
        <w:t>s</w:t>
      </w:r>
      <w:r>
        <w:rPr>
          <w:rFonts w:ascii="Cambria" w:hAnsi="Cambria"/>
        </w:rPr>
        <w:t xml:space="preserve"> in time these impacts could be very different between</w:t>
      </w:r>
      <w:r w:rsidR="00187227">
        <w:rPr>
          <w:rFonts w:ascii="Cambria" w:hAnsi="Cambria"/>
        </w:rPr>
        <w:t xml:space="preserve"> </w:t>
      </w:r>
      <w:r w:rsidR="00BD07A2">
        <w:rPr>
          <w:rFonts w:ascii="Cambria" w:hAnsi="Cambria"/>
        </w:rPr>
        <w:t>O</w:t>
      </w:r>
      <w:r w:rsidR="00187227">
        <w:rPr>
          <w:rFonts w:ascii="Cambria" w:hAnsi="Cambria"/>
        </w:rPr>
        <w:t xml:space="preserve">ld </w:t>
      </w:r>
      <w:r w:rsidR="00BD07A2">
        <w:rPr>
          <w:rFonts w:ascii="Cambria" w:hAnsi="Cambria"/>
        </w:rPr>
        <w:t>W</w:t>
      </w:r>
      <w:r w:rsidR="00187227">
        <w:rPr>
          <w:rFonts w:ascii="Cambria" w:hAnsi="Cambria"/>
        </w:rPr>
        <w:t xml:space="preserve">orld producing countries, </w:t>
      </w:r>
      <w:r w:rsidR="00BD07A2">
        <w:rPr>
          <w:rFonts w:ascii="Cambria" w:hAnsi="Cambria"/>
        </w:rPr>
        <w:t>O</w:t>
      </w:r>
      <w:r w:rsidR="00187227">
        <w:rPr>
          <w:rFonts w:ascii="Cambria" w:hAnsi="Cambria"/>
        </w:rPr>
        <w:t xml:space="preserve">ld </w:t>
      </w:r>
      <w:r w:rsidR="00BD07A2">
        <w:rPr>
          <w:rFonts w:ascii="Cambria" w:hAnsi="Cambria"/>
        </w:rPr>
        <w:t>W</w:t>
      </w:r>
      <w:r w:rsidR="00187227">
        <w:rPr>
          <w:rFonts w:ascii="Cambria" w:hAnsi="Cambria"/>
        </w:rPr>
        <w:t>orld importing countries</w:t>
      </w:r>
      <w:r w:rsidR="00BD07A2">
        <w:rPr>
          <w:rFonts w:ascii="Cambria" w:hAnsi="Cambria"/>
        </w:rPr>
        <w:t xml:space="preserve">, and New World </w:t>
      </w:r>
      <w:r w:rsidR="00512AA4">
        <w:rPr>
          <w:rFonts w:ascii="Cambria" w:hAnsi="Cambria"/>
        </w:rPr>
        <w:t xml:space="preserve">importing and producing </w:t>
      </w:r>
      <w:r w:rsidR="00BD07A2">
        <w:rPr>
          <w:rFonts w:ascii="Cambria" w:hAnsi="Cambria"/>
        </w:rPr>
        <w:t>countries.</w:t>
      </w:r>
      <w:r>
        <w:rPr>
          <w:rFonts w:ascii="Cambria" w:hAnsi="Cambria"/>
        </w:rPr>
        <w:t xml:space="preserve"> In </w:t>
      </w:r>
      <w:r w:rsidRPr="00503350">
        <w:rPr>
          <w:rFonts w:ascii="Cambria" w:hAnsi="Cambria"/>
        </w:rPr>
        <w:t xml:space="preserve">some </w:t>
      </w:r>
      <w:proofErr w:type="gramStart"/>
      <w:r w:rsidRPr="00503350">
        <w:rPr>
          <w:rFonts w:ascii="Cambria" w:hAnsi="Cambria"/>
        </w:rPr>
        <w:t>cases</w:t>
      </w:r>
      <w:proofErr w:type="gramEnd"/>
      <w:r w:rsidRPr="00503350">
        <w:rPr>
          <w:rFonts w:ascii="Cambria" w:hAnsi="Cambria"/>
        </w:rPr>
        <w:t xml:space="preserve"> th</w:t>
      </w:r>
      <w:r w:rsidR="004519BF">
        <w:rPr>
          <w:rFonts w:ascii="Cambria" w:hAnsi="Cambria"/>
        </w:rPr>
        <w:t>ose</w:t>
      </w:r>
      <w:r w:rsidRPr="00503350">
        <w:rPr>
          <w:rFonts w:ascii="Cambria" w:hAnsi="Cambria"/>
        </w:rPr>
        <w:t xml:space="preserve"> impact</w:t>
      </w:r>
      <w:r w:rsidR="004519BF">
        <w:rPr>
          <w:rFonts w:ascii="Cambria" w:hAnsi="Cambria"/>
        </w:rPr>
        <w:t>s</w:t>
      </w:r>
      <w:r w:rsidRPr="00503350">
        <w:rPr>
          <w:rFonts w:ascii="Cambria" w:hAnsi="Cambria"/>
        </w:rPr>
        <w:t xml:space="preserve"> w</w:t>
      </w:r>
      <w:r w:rsidR="004519BF">
        <w:rPr>
          <w:rFonts w:ascii="Cambria" w:hAnsi="Cambria"/>
        </w:rPr>
        <w:t xml:space="preserve">ere </w:t>
      </w:r>
      <w:r w:rsidRPr="00503350">
        <w:rPr>
          <w:rFonts w:ascii="Cambria" w:hAnsi="Cambria"/>
        </w:rPr>
        <w:t>negative to some or all the stakeholders involve</w:t>
      </w:r>
      <w:r w:rsidR="004519BF">
        <w:rPr>
          <w:rFonts w:ascii="Cambria" w:hAnsi="Cambria"/>
        </w:rPr>
        <w:t>d; i</w:t>
      </w:r>
      <w:r w:rsidRPr="00503350">
        <w:rPr>
          <w:rFonts w:ascii="Cambria" w:hAnsi="Cambria"/>
        </w:rPr>
        <w:t>n others</w:t>
      </w:r>
      <w:r>
        <w:rPr>
          <w:rFonts w:ascii="Cambria" w:hAnsi="Cambria"/>
        </w:rPr>
        <w:t xml:space="preserve">, it </w:t>
      </w:r>
      <w:r w:rsidRPr="00503350">
        <w:rPr>
          <w:rFonts w:ascii="Cambria" w:hAnsi="Cambria"/>
        </w:rPr>
        <w:t>had a positive impact on the survival of firms a</w:t>
      </w:r>
      <w:r>
        <w:rPr>
          <w:rFonts w:ascii="Cambria" w:hAnsi="Cambria"/>
        </w:rPr>
        <w:t>nd also i</w:t>
      </w:r>
      <w:r w:rsidRPr="00503350">
        <w:rPr>
          <w:rFonts w:ascii="Cambria" w:hAnsi="Cambria"/>
        </w:rPr>
        <w:t xml:space="preserve">n the development of </w:t>
      </w:r>
      <w:r w:rsidR="004519BF">
        <w:rPr>
          <w:rFonts w:ascii="Cambria" w:hAnsi="Cambria"/>
        </w:rPr>
        <w:t xml:space="preserve">new </w:t>
      </w:r>
      <w:r w:rsidRPr="00503350">
        <w:rPr>
          <w:rFonts w:ascii="Cambria" w:hAnsi="Cambria"/>
        </w:rPr>
        <w:t>industries.</w:t>
      </w:r>
    </w:p>
    <w:p w14:paraId="02A8AA2A" w14:textId="77777777" w:rsidR="00F01B06" w:rsidRPr="00503350" w:rsidRDefault="00F01B06" w:rsidP="00B26FF8">
      <w:pPr>
        <w:jc w:val="both"/>
        <w:rPr>
          <w:rFonts w:ascii="Cambria" w:hAnsi="Cambria"/>
          <w:b/>
        </w:rPr>
      </w:pPr>
    </w:p>
    <w:p w14:paraId="13FA619C" w14:textId="77777777" w:rsidR="003725A6" w:rsidRPr="001A06B4" w:rsidRDefault="003725A6" w:rsidP="003725A6">
      <w:pPr>
        <w:jc w:val="both"/>
        <w:rPr>
          <w:rFonts w:ascii="Cambria" w:hAnsi="Cambria"/>
          <w:i/>
          <w:u w:val="single"/>
        </w:rPr>
      </w:pPr>
      <w:r w:rsidRPr="001A06B4">
        <w:rPr>
          <w:rFonts w:ascii="Cambria" w:hAnsi="Cambria"/>
          <w:i/>
          <w:u w:val="single"/>
        </w:rPr>
        <w:t>Economic Impact</w:t>
      </w:r>
    </w:p>
    <w:p w14:paraId="077F5400" w14:textId="77777777" w:rsidR="003725A6" w:rsidRDefault="003725A6" w:rsidP="003725A6">
      <w:pPr>
        <w:jc w:val="both"/>
        <w:rPr>
          <w:rFonts w:ascii="Cambria" w:hAnsi="Cambria"/>
          <w:b/>
        </w:rPr>
      </w:pPr>
    </w:p>
    <w:p w14:paraId="3AC62B90" w14:textId="2378E2F1" w:rsidR="003725A6" w:rsidRPr="00016CCE" w:rsidRDefault="00A454CA" w:rsidP="003725A6">
      <w:pPr>
        <w:jc w:val="both"/>
        <w:rPr>
          <w:rFonts w:ascii="Cambria" w:hAnsi="Cambria"/>
        </w:rPr>
      </w:pPr>
      <w:r>
        <w:rPr>
          <w:rFonts w:ascii="Cambria" w:hAnsi="Cambria"/>
        </w:rPr>
        <w:t>The</w:t>
      </w:r>
      <w:r w:rsidR="003725A6" w:rsidRPr="00016CCE">
        <w:rPr>
          <w:rFonts w:ascii="Cambria" w:hAnsi="Cambria"/>
        </w:rPr>
        <w:t xml:space="preserve"> economic impact </w:t>
      </w:r>
      <w:r>
        <w:rPr>
          <w:rFonts w:ascii="Cambria" w:hAnsi="Cambria"/>
        </w:rPr>
        <w:t>of imitation and adulteratio</w:t>
      </w:r>
      <w:r w:rsidR="00D20335">
        <w:rPr>
          <w:rFonts w:ascii="Cambria" w:hAnsi="Cambria"/>
        </w:rPr>
        <w:t>n is visi</w:t>
      </w:r>
      <w:r>
        <w:rPr>
          <w:rFonts w:ascii="Cambria" w:hAnsi="Cambria"/>
        </w:rPr>
        <w:t xml:space="preserve">ble at </w:t>
      </w:r>
      <w:r w:rsidR="00D20335">
        <w:rPr>
          <w:rFonts w:ascii="Cambria" w:hAnsi="Cambria"/>
        </w:rPr>
        <w:t xml:space="preserve">country and firm level. In countries where the production and trade of alcoholic beverages was an important component of the economy, that is particularly visible. </w:t>
      </w:r>
      <w:r w:rsidR="004519BF">
        <w:rPr>
          <w:rFonts w:ascii="Cambria" w:hAnsi="Cambria"/>
        </w:rPr>
        <w:t>As illustrated previously, i</w:t>
      </w:r>
      <w:r w:rsidR="00D20335">
        <w:rPr>
          <w:rFonts w:ascii="Cambria" w:hAnsi="Cambria"/>
        </w:rPr>
        <w:t xml:space="preserve">n </w:t>
      </w:r>
      <w:r w:rsidR="003725A6">
        <w:rPr>
          <w:rFonts w:ascii="Cambria" w:hAnsi="Cambria"/>
        </w:rPr>
        <w:t>the Old World</w:t>
      </w:r>
      <w:r w:rsidR="00D20335">
        <w:rPr>
          <w:rFonts w:ascii="Cambria" w:hAnsi="Cambria"/>
        </w:rPr>
        <w:t xml:space="preserve"> there was a sharp decline in international trade; in the New World, there was a fast </w:t>
      </w:r>
      <w:r w:rsidR="001B0E19">
        <w:rPr>
          <w:rFonts w:ascii="Cambria" w:hAnsi="Cambria"/>
        </w:rPr>
        <w:t xml:space="preserve">development of </w:t>
      </w:r>
      <w:r w:rsidR="00D20335">
        <w:rPr>
          <w:rFonts w:ascii="Cambria" w:hAnsi="Cambria"/>
        </w:rPr>
        <w:t>local</w:t>
      </w:r>
      <w:r w:rsidR="001B0E19">
        <w:rPr>
          <w:rFonts w:ascii="Cambria" w:hAnsi="Cambria"/>
        </w:rPr>
        <w:t xml:space="preserve"> industries</w:t>
      </w:r>
      <w:r w:rsidR="004519BF">
        <w:rPr>
          <w:rFonts w:ascii="Cambria" w:hAnsi="Cambria"/>
        </w:rPr>
        <w:t xml:space="preserve"> (see Figure 1, and also Appendi</w:t>
      </w:r>
      <w:r w:rsidR="00D17B21">
        <w:rPr>
          <w:rFonts w:ascii="Cambria" w:hAnsi="Cambria"/>
        </w:rPr>
        <w:t>ces</w:t>
      </w:r>
      <w:r w:rsidR="004519BF">
        <w:rPr>
          <w:rFonts w:ascii="Cambria" w:hAnsi="Cambria"/>
        </w:rPr>
        <w:t>)</w:t>
      </w:r>
      <w:r w:rsidR="003725A6">
        <w:rPr>
          <w:rFonts w:ascii="Cambria" w:hAnsi="Cambria"/>
        </w:rPr>
        <w:t xml:space="preserve">. In the case of Portugal for instance, where wine </w:t>
      </w:r>
      <w:r w:rsidR="00512AA4">
        <w:rPr>
          <w:rFonts w:ascii="Cambria" w:hAnsi="Cambria"/>
        </w:rPr>
        <w:t>had been</w:t>
      </w:r>
      <w:r w:rsidR="003725A6">
        <w:rPr>
          <w:rFonts w:ascii="Cambria" w:hAnsi="Cambria"/>
        </w:rPr>
        <w:t xml:space="preserve"> a major source of exports throughout the second half of the </w:t>
      </w:r>
      <w:r w:rsidR="001B0E19">
        <w:rPr>
          <w:rFonts w:ascii="Cambria" w:hAnsi="Cambria"/>
        </w:rPr>
        <w:t xml:space="preserve">nineteenth </w:t>
      </w:r>
      <w:r w:rsidR="003725A6">
        <w:rPr>
          <w:rFonts w:ascii="Cambria" w:hAnsi="Cambria"/>
        </w:rPr>
        <w:t xml:space="preserve">century (corresponding at certain periods to about 52 percent of Portuguese exports), </w:t>
      </w:r>
      <w:r w:rsidR="003725A6">
        <w:rPr>
          <w:rFonts w:ascii="Cambria" w:hAnsi="Cambria"/>
        </w:rPr>
        <w:lastRenderedPageBreak/>
        <w:t xml:space="preserve">there was a consistent decrease </w:t>
      </w:r>
      <w:r w:rsidR="00512AA4">
        <w:rPr>
          <w:rFonts w:ascii="Cambria" w:hAnsi="Cambria"/>
        </w:rPr>
        <w:t xml:space="preserve">of international trade </w:t>
      </w:r>
      <w:r w:rsidR="003725A6">
        <w:rPr>
          <w:rFonts w:ascii="Cambria" w:hAnsi="Cambria"/>
        </w:rPr>
        <w:t>f</w:t>
      </w:r>
      <w:r w:rsidR="001B0E19">
        <w:rPr>
          <w:rFonts w:ascii="Cambria" w:hAnsi="Cambria"/>
        </w:rPr>
        <w:t>rom the 1860s until World War I</w:t>
      </w:r>
      <w:r w:rsidR="003725A6">
        <w:rPr>
          <w:rFonts w:ascii="Cambria" w:hAnsi="Cambria"/>
        </w:rPr>
        <w:t>.</w:t>
      </w:r>
      <w:r w:rsidR="003C4AF3">
        <w:rPr>
          <w:rStyle w:val="FootnoteReference"/>
          <w:rFonts w:ascii="Cambria" w:hAnsi="Cambria"/>
        </w:rPr>
        <w:footnoteReference w:id="47"/>
      </w:r>
      <w:r w:rsidR="003725A6">
        <w:rPr>
          <w:rFonts w:ascii="Cambria" w:hAnsi="Cambria"/>
        </w:rPr>
        <w:t xml:space="preserve"> At </w:t>
      </w:r>
      <w:r w:rsidR="001B0E19">
        <w:rPr>
          <w:rFonts w:ascii="Cambria" w:hAnsi="Cambria"/>
        </w:rPr>
        <w:t xml:space="preserve">the </w:t>
      </w:r>
      <w:r w:rsidR="003725A6">
        <w:rPr>
          <w:rFonts w:ascii="Cambria" w:hAnsi="Cambria"/>
        </w:rPr>
        <w:t xml:space="preserve">firm level, </w:t>
      </w:r>
      <w:r w:rsidR="00CB74FB">
        <w:rPr>
          <w:rFonts w:ascii="Cambria" w:hAnsi="Cambria"/>
        </w:rPr>
        <w:t xml:space="preserve">imitations </w:t>
      </w:r>
      <w:r w:rsidR="003725A6">
        <w:rPr>
          <w:rFonts w:ascii="Cambria" w:hAnsi="Cambria"/>
        </w:rPr>
        <w:t xml:space="preserve">often led </w:t>
      </w:r>
      <w:r w:rsidR="00D20335">
        <w:rPr>
          <w:rFonts w:ascii="Cambria" w:hAnsi="Cambria"/>
        </w:rPr>
        <w:t>innovators to develop</w:t>
      </w:r>
      <w:r w:rsidR="003725A6">
        <w:rPr>
          <w:rFonts w:ascii="Cambria" w:hAnsi="Cambria"/>
        </w:rPr>
        <w:t xml:space="preserve"> marketing and technological innovations</w:t>
      </w:r>
      <w:r w:rsidR="00EE21EF">
        <w:rPr>
          <w:rFonts w:ascii="Cambria" w:hAnsi="Cambria"/>
        </w:rPr>
        <w:t>, f</w:t>
      </w:r>
      <w:r w:rsidR="00803DBB">
        <w:rPr>
          <w:rFonts w:ascii="Cambria" w:hAnsi="Cambria"/>
        </w:rPr>
        <w:t>or example, through the creation of special shapes for</w:t>
      </w:r>
      <w:r w:rsidR="00803DBB" w:rsidRPr="00503350">
        <w:rPr>
          <w:rFonts w:ascii="Cambria" w:hAnsi="Cambria"/>
        </w:rPr>
        <w:t xml:space="preserve"> </w:t>
      </w:r>
      <w:r w:rsidR="00803DBB">
        <w:rPr>
          <w:rFonts w:ascii="Cambria" w:hAnsi="Cambria"/>
        </w:rPr>
        <w:t xml:space="preserve">their </w:t>
      </w:r>
      <w:r w:rsidR="00803DBB" w:rsidRPr="00503350">
        <w:rPr>
          <w:rFonts w:ascii="Cambria" w:hAnsi="Cambria"/>
        </w:rPr>
        <w:t xml:space="preserve">labels or </w:t>
      </w:r>
      <w:r w:rsidR="00803DBB">
        <w:rPr>
          <w:rFonts w:ascii="Cambria" w:hAnsi="Cambria"/>
        </w:rPr>
        <w:t xml:space="preserve">their </w:t>
      </w:r>
      <w:r w:rsidR="00803DBB" w:rsidRPr="00503350">
        <w:rPr>
          <w:rFonts w:ascii="Cambria" w:hAnsi="Cambria"/>
        </w:rPr>
        <w:t>bottles</w:t>
      </w:r>
      <w:r w:rsidR="00803DBB">
        <w:rPr>
          <w:rFonts w:ascii="Cambria" w:hAnsi="Cambria"/>
        </w:rPr>
        <w:t xml:space="preserve">. </w:t>
      </w:r>
      <w:r w:rsidR="00D20335">
        <w:rPr>
          <w:rFonts w:ascii="Cambria" w:hAnsi="Cambria"/>
        </w:rPr>
        <w:t>O</w:t>
      </w:r>
      <w:r w:rsidR="00CB74FB">
        <w:rPr>
          <w:rFonts w:ascii="Cambria" w:hAnsi="Cambria"/>
        </w:rPr>
        <w:t>ften</w:t>
      </w:r>
      <w:r w:rsidR="00D20335">
        <w:rPr>
          <w:rFonts w:ascii="Cambria" w:hAnsi="Cambria"/>
        </w:rPr>
        <w:t xml:space="preserve">, </w:t>
      </w:r>
      <w:r w:rsidR="00512AA4">
        <w:rPr>
          <w:rFonts w:ascii="Cambria" w:hAnsi="Cambria"/>
        </w:rPr>
        <w:t>firms</w:t>
      </w:r>
      <w:r w:rsidR="00CB74FB">
        <w:rPr>
          <w:rFonts w:ascii="Cambria" w:hAnsi="Cambria"/>
        </w:rPr>
        <w:t xml:space="preserve"> also formed</w:t>
      </w:r>
      <w:r w:rsidR="003725A6">
        <w:rPr>
          <w:rFonts w:ascii="Cambria" w:hAnsi="Cambria"/>
        </w:rPr>
        <w:t xml:space="preserve"> alliance</w:t>
      </w:r>
      <w:r w:rsidR="00CB74FB">
        <w:rPr>
          <w:rFonts w:ascii="Cambria" w:hAnsi="Cambria"/>
        </w:rPr>
        <w:t>s</w:t>
      </w:r>
      <w:r w:rsidR="003725A6">
        <w:rPr>
          <w:rFonts w:ascii="Cambria" w:hAnsi="Cambria"/>
        </w:rPr>
        <w:t xml:space="preserve"> </w:t>
      </w:r>
      <w:r w:rsidR="00CB74FB">
        <w:rPr>
          <w:rFonts w:ascii="Cambria" w:hAnsi="Cambria"/>
        </w:rPr>
        <w:t xml:space="preserve">with </w:t>
      </w:r>
      <w:r w:rsidR="003725A6">
        <w:rPr>
          <w:rFonts w:ascii="Cambria" w:hAnsi="Cambria"/>
        </w:rPr>
        <w:t xml:space="preserve">competitors or agents in the </w:t>
      </w:r>
      <w:r w:rsidR="00CB74FB">
        <w:rPr>
          <w:rFonts w:ascii="Cambria" w:hAnsi="Cambria"/>
        </w:rPr>
        <w:t xml:space="preserve">same </w:t>
      </w:r>
      <w:r w:rsidR="003725A6">
        <w:rPr>
          <w:rFonts w:ascii="Cambria" w:hAnsi="Cambria"/>
        </w:rPr>
        <w:t xml:space="preserve">value chain; or </w:t>
      </w:r>
      <w:r w:rsidR="00CB74FB">
        <w:rPr>
          <w:rFonts w:ascii="Cambria" w:hAnsi="Cambria"/>
        </w:rPr>
        <w:t>integrated</w:t>
      </w:r>
      <w:r w:rsidR="003725A6">
        <w:rPr>
          <w:rFonts w:ascii="Cambria" w:hAnsi="Cambria"/>
        </w:rPr>
        <w:t xml:space="preserve"> </w:t>
      </w:r>
      <w:r w:rsidR="00CB74FB">
        <w:rPr>
          <w:rFonts w:ascii="Cambria" w:hAnsi="Cambria"/>
        </w:rPr>
        <w:t>vertically</w:t>
      </w:r>
      <w:r w:rsidR="003725A6">
        <w:rPr>
          <w:rFonts w:ascii="Cambria" w:hAnsi="Cambria"/>
        </w:rPr>
        <w:t xml:space="preserve">, </w:t>
      </w:r>
      <w:r w:rsidR="00CB74FB">
        <w:rPr>
          <w:rFonts w:ascii="Cambria" w:hAnsi="Cambria"/>
        </w:rPr>
        <w:t xml:space="preserve">either </w:t>
      </w:r>
      <w:r w:rsidR="003725A6">
        <w:rPr>
          <w:rFonts w:ascii="Cambria" w:hAnsi="Cambria"/>
        </w:rPr>
        <w:t>forwards into retailing, or backwards into production</w:t>
      </w:r>
      <w:r w:rsidR="00CB74FB">
        <w:rPr>
          <w:rFonts w:ascii="Cambria" w:hAnsi="Cambria"/>
        </w:rPr>
        <w:t>, or both</w:t>
      </w:r>
      <w:r w:rsidR="003725A6">
        <w:rPr>
          <w:rFonts w:ascii="Cambria" w:hAnsi="Cambria"/>
        </w:rPr>
        <w:t>.</w:t>
      </w:r>
      <w:r w:rsidR="00803DBB">
        <w:rPr>
          <w:rFonts w:ascii="Cambria" w:hAnsi="Cambria"/>
        </w:rPr>
        <w:t xml:space="preserve"> </w:t>
      </w:r>
    </w:p>
    <w:p w14:paraId="5F82098E" w14:textId="77777777" w:rsidR="003725A6" w:rsidRPr="00503350" w:rsidRDefault="003725A6" w:rsidP="003725A6">
      <w:pPr>
        <w:jc w:val="both"/>
        <w:rPr>
          <w:rFonts w:ascii="Cambria" w:hAnsi="Cambria"/>
          <w:b/>
        </w:rPr>
      </w:pPr>
    </w:p>
    <w:p w14:paraId="1E86982F" w14:textId="269CEF8D" w:rsidR="00BD07A2" w:rsidRPr="009D5DA0" w:rsidRDefault="00CB74FB" w:rsidP="003725A6">
      <w:pPr>
        <w:jc w:val="both"/>
        <w:rPr>
          <w:rFonts w:ascii="Cambria" w:hAnsi="Cambria"/>
          <w:color w:val="000000" w:themeColor="text1"/>
        </w:rPr>
      </w:pPr>
      <w:r>
        <w:rPr>
          <w:rFonts w:ascii="Cambria" w:hAnsi="Cambria"/>
        </w:rPr>
        <w:t xml:space="preserve">Several New World </w:t>
      </w:r>
      <w:r w:rsidR="003725A6" w:rsidRPr="00503350">
        <w:rPr>
          <w:rFonts w:ascii="Cambria" w:hAnsi="Cambria"/>
        </w:rPr>
        <w:t xml:space="preserve">regions such as </w:t>
      </w:r>
      <w:r w:rsidR="00BD07A2">
        <w:rPr>
          <w:rFonts w:ascii="Cambria" w:hAnsi="Cambria"/>
        </w:rPr>
        <w:t>North and South America and Australia</w:t>
      </w:r>
      <w:r w:rsidR="003725A6">
        <w:rPr>
          <w:rFonts w:ascii="Cambria" w:hAnsi="Cambria"/>
        </w:rPr>
        <w:t xml:space="preserve"> </w:t>
      </w:r>
      <w:r w:rsidR="003725A6" w:rsidRPr="00503350">
        <w:rPr>
          <w:rFonts w:ascii="Cambria" w:hAnsi="Cambria"/>
        </w:rPr>
        <w:t>first developed</w:t>
      </w:r>
      <w:r w:rsidR="00512AA4">
        <w:rPr>
          <w:rFonts w:ascii="Cambria" w:hAnsi="Cambria"/>
        </w:rPr>
        <w:t xml:space="preserve"> </w:t>
      </w:r>
      <w:r>
        <w:rPr>
          <w:rFonts w:ascii="Cambria" w:hAnsi="Cambria"/>
        </w:rPr>
        <w:t xml:space="preserve">a </w:t>
      </w:r>
      <w:r w:rsidR="001C56B0" w:rsidRPr="009D5DA0">
        <w:rPr>
          <w:rFonts w:ascii="Cambria" w:hAnsi="Cambria"/>
        </w:rPr>
        <w:t>wine</w:t>
      </w:r>
      <w:r w:rsidR="001C56B0">
        <w:rPr>
          <w:rFonts w:ascii="Cambria" w:hAnsi="Cambria"/>
        </w:rPr>
        <w:t xml:space="preserve"> </w:t>
      </w:r>
      <w:r>
        <w:rPr>
          <w:rFonts w:ascii="Cambria" w:hAnsi="Cambria"/>
        </w:rPr>
        <w:t>industry</w:t>
      </w:r>
      <w:r w:rsidR="003725A6" w:rsidRPr="00503350">
        <w:rPr>
          <w:rFonts w:ascii="Cambria" w:hAnsi="Cambria"/>
        </w:rPr>
        <w:t xml:space="preserve">, </w:t>
      </w:r>
      <w:r w:rsidR="00512AA4">
        <w:rPr>
          <w:rFonts w:ascii="Cambria" w:hAnsi="Cambria"/>
        </w:rPr>
        <w:t xml:space="preserve">almost exclusively </w:t>
      </w:r>
      <w:r w:rsidR="003725A6" w:rsidRPr="00503350">
        <w:rPr>
          <w:rFonts w:ascii="Cambria" w:hAnsi="Cambria"/>
        </w:rPr>
        <w:t xml:space="preserve">by imitating the production technologies and denominations of origin of </w:t>
      </w:r>
      <w:r w:rsidR="001C56B0" w:rsidRPr="006369D5">
        <w:rPr>
          <w:rFonts w:ascii="Cambria" w:hAnsi="Cambria"/>
        </w:rPr>
        <w:t>wines</w:t>
      </w:r>
      <w:r w:rsidR="00D20335">
        <w:rPr>
          <w:rFonts w:ascii="Cambria" w:hAnsi="Cambria"/>
        </w:rPr>
        <w:t xml:space="preserve"> from </w:t>
      </w:r>
      <w:r w:rsidR="003725A6" w:rsidRPr="00503350">
        <w:rPr>
          <w:rFonts w:ascii="Cambria" w:hAnsi="Cambria"/>
        </w:rPr>
        <w:t xml:space="preserve">the most reputed producing regions in Europe, such as Porto, Madeira, </w:t>
      </w:r>
      <w:r w:rsidR="00512AA4">
        <w:rPr>
          <w:rFonts w:ascii="Cambria" w:hAnsi="Cambria"/>
        </w:rPr>
        <w:t xml:space="preserve">and </w:t>
      </w:r>
      <w:r w:rsidR="003725A6" w:rsidRPr="00503350">
        <w:rPr>
          <w:rFonts w:ascii="Cambria" w:hAnsi="Cambria"/>
        </w:rPr>
        <w:t>Jerez, among others</w:t>
      </w:r>
      <w:r w:rsidR="003725A6" w:rsidRPr="001825AB">
        <w:rPr>
          <w:rFonts w:ascii="Cambria" w:hAnsi="Cambria"/>
        </w:rPr>
        <w:t>.</w:t>
      </w:r>
      <w:r w:rsidR="00796EB3">
        <w:rPr>
          <w:rStyle w:val="FootnoteReference"/>
          <w:rFonts w:ascii="Cambria" w:hAnsi="Cambria"/>
        </w:rPr>
        <w:footnoteReference w:id="48"/>
      </w:r>
      <w:r w:rsidR="003725A6" w:rsidRPr="00503350">
        <w:rPr>
          <w:rFonts w:ascii="Cambria" w:hAnsi="Cambria"/>
          <w:color w:val="FF0000"/>
        </w:rPr>
        <w:t xml:space="preserve"> </w:t>
      </w:r>
      <w:r w:rsidR="00BD07A2" w:rsidRPr="009D5DA0">
        <w:rPr>
          <w:rFonts w:ascii="Cambria" w:hAnsi="Cambria"/>
          <w:color w:val="000000" w:themeColor="text1"/>
        </w:rPr>
        <w:t xml:space="preserve">The development of wine making was done </w:t>
      </w:r>
      <w:r w:rsidR="00512AA4" w:rsidRPr="009D5DA0">
        <w:rPr>
          <w:rFonts w:ascii="Cambria" w:hAnsi="Cambria"/>
          <w:color w:val="000000" w:themeColor="text1"/>
        </w:rPr>
        <w:t>via</w:t>
      </w:r>
      <w:r w:rsidR="00BD07A2" w:rsidRPr="009D5DA0">
        <w:rPr>
          <w:rFonts w:ascii="Cambria" w:hAnsi="Cambria"/>
          <w:color w:val="000000" w:themeColor="text1"/>
        </w:rPr>
        <w:t xml:space="preserve"> the importation of technicians, technologies and varieties of casts. It was a process of industrialization via import substitution, which in most cases was backed by the state</w:t>
      </w:r>
      <w:r w:rsidR="00D85FBE" w:rsidRPr="009D5DA0">
        <w:rPr>
          <w:rFonts w:ascii="Cambria" w:hAnsi="Cambria"/>
          <w:color w:val="000000" w:themeColor="text1"/>
        </w:rPr>
        <w:t xml:space="preserve"> and supported by technological change</w:t>
      </w:r>
      <w:r w:rsidR="00BD07A2" w:rsidRPr="009D5DA0">
        <w:rPr>
          <w:rFonts w:ascii="Cambria" w:hAnsi="Cambria"/>
          <w:color w:val="000000" w:themeColor="text1"/>
        </w:rPr>
        <w:t>.</w:t>
      </w:r>
      <w:r w:rsidR="00BD07A2" w:rsidRPr="009D5DA0">
        <w:rPr>
          <w:rStyle w:val="FootnoteReference"/>
          <w:rFonts w:ascii="Cambria" w:hAnsi="Cambria"/>
          <w:color w:val="000000" w:themeColor="text1"/>
        </w:rPr>
        <w:footnoteReference w:id="49"/>
      </w:r>
    </w:p>
    <w:p w14:paraId="05031C10" w14:textId="77777777" w:rsidR="00BD07A2" w:rsidRPr="009D5DA0" w:rsidRDefault="00BD07A2" w:rsidP="003725A6">
      <w:pPr>
        <w:jc w:val="both"/>
        <w:rPr>
          <w:rFonts w:ascii="Cambria" w:hAnsi="Cambria"/>
          <w:color w:val="000000" w:themeColor="text1"/>
        </w:rPr>
      </w:pPr>
    </w:p>
    <w:p w14:paraId="1AB5690D" w14:textId="07A696FD" w:rsidR="003725A6" w:rsidRPr="004852EB" w:rsidRDefault="003725A6" w:rsidP="003725A6">
      <w:pPr>
        <w:jc w:val="both"/>
        <w:rPr>
          <w:rFonts w:ascii="Cambria" w:hAnsi="Cambria"/>
          <w:color w:val="000000" w:themeColor="text1"/>
        </w:rPr>
      </w:pPr>
      <w:r>
        <w:rPr>
          <w:rFonts w:ascii="Cambria" w:hAnsi="Cambria"/>
          <w:color w:val="000000" w:themeColor="text1"/>
        </w:rPr>
        <w:t>I</w:t>
      </w:r>
      <w:r w:rsidRPr="00503350">
        <w:rPr>
          <w:rFonts w:ascii="Cambria" w:hAnsi="Cambria"/>
          <w:color w:val="000000" w:themeColor="text1"/>
        </w:rPr>
        <w:t xml:space="preserve">n </w:t>
      </w:r>
      <w:r w:rsidR="004852EB">
        <w:rPr>
          <w:rFonts w:ascii="Cambria" w:hAnsi="Cambria"/>
          <w:color w:val="000000" w:themeColor="text1"/>
        </w:rPr>
        <w:t xml:space="preserve">the New Word </w:t>
      </w:r>
      <w:r w:rsidRPr="00503350">
        <w:rPr>
          <w:rFonts w:ascii="Cambria" w:hAnsi="Cambria"/>
          <w:color w:val="000000" w:themeColor="text1"/>
        </w:rPr>
        <w:t>immigrants formed a substantial part of the population</w:t>
      </w:r>
      <w:r w:rsidR="00CB74FB">
        <w:rPr>
          <w:rFonts w:ascii="Cambria" w:hAnsi="Cambria"/>
          <w:color w:val="000000" w:themeColor="text1"/>
        </w:rPr>
        <w:t xml:space="preserve">, </w:t>
      </w:r>
      <w:r w:rsidR="004852EB">
        <w:rPr>
          <w:rFonts w:ascii="Cambria" w:hAnsi="Cambria"/>
          <w:color w:val="000000" w:themeColor="text1"/>
        </w:rPr>
        <w:t xml:space="preserve">creating </w:t>
      </w:r>
      <w:r w:rsidR="00F75A8A">
        <w:rPr>
          <w:rFonts w:ascii="Cambria" w:hAnsi="Cambria"/>
          <w:color w:val="000000" w:themeColor="text1"/>
        </w:rPr>
        <w:t xml:space="preserve">entrepreneurial </w:t>
      </w:r>
      <w:r w:rsidR="004852EB">
        <w:rPr>
          <w:rFonts w:ascii="Cambria" w:hAnsi="Cambria"/>
          <w:color w:val="000000" w:themeColor="text1"/>
        </w:rPr>
        <w:t xml:space="preserve">opportunities that appealed to acquired habits </w:t>
      </w:r>
      <w:r w:rsidR="00F75A8A">
        <w:rPr>
          <w:rFonts w:ascii="Cambria" w:hAnsi="Cambria"/>
          <w:color w:val="000000" w:themeColor="text1"/>
        </w:rPr>
        <w:t xml:space="preserve">of consumption </w:t>
      </w:r>
      <w:r w:rsidR="004852EB">
        <w:rPr>
          <w:rFonts w:ascii="Cambria" w:hAnsi="Cambria"/>
          <w:color w:val="000000" w:themeColor="text1"/>
        </w:rPr>
        <w:t>and nostalgia. T</w:t>
      </w:r>
      <w:r w:rsidR="00CB74FB">
        <w:rPr>
          <w:rFonts w:ascii="Cambria" w:hAnsi="Cambria"/>
          <w:color w:val="000000" w:themeColor="text1"/>
        </w:rPr>
        <w:t xml:space="preserve">he </w:t>
      </w:r>
      <w:r w:rsidR="00CB74FB">
        <w:rPr>
          <w:rFonts w:ascii="Cambria" w:hAnsi="Cambria" w:cs="Times New Roman"/>
          <w:color w:val="000000" w:themeColor="text1"/>
        </w:rPr>
        <w:t xml:space="preserve">place </w:t>
      </w:r>
      <w:r w:rsidRPr="00503350">
        <w:rPr>
          <w:rFonts w:ascii="Cambria" w:hAnsi="Cambria" w:cs="Times New Roman"/>
        </w:rPr>
        <w:t xml:space="preserve">of origin </w:t>
      </w:r>
      <w:r w:rsidR="00CB74FB">
        <w:rPr>
          <w:rFonts w:ascii="Cambria" w:hAnsi="Cambria" w:cs="Times New Roman"/>
        </w:rPr>
        <w:t xml:space="preserve">was perceived </w:t>
      </w:r>
      <w:r w:rsidRPr="00503350">
        <w:rPr>
          <w:rFonts w:ascii="Cambria" w:hAnsi="Cambria" w:cs="Times New Roman"/>
        </w:rPr>
        <w:t>as an important clue, and foreign brands had additional symbolic value that provoked a</w:t>
      </w:r>
      <w:r>
        <w:rPr>
          <w:rFonts w:ascii="Cambria" w:hAnsi="Cambria" w:cs="Times New Roman"/>
        </w:rPr>
        <w:t xml:space="preserve"> preference against local </w:t>
      </w:r>
      <w:r w:rsidR="00CB74FB">
        <w:rPr>
          <w:rFonts w:ascii="Cambria" w:hAnsi="Cambria" w:cs="Times New Roman"/>
        </w:rPr>
        <w:t>brands</w:t>
      </w:r>
      <w:r w:rsidRPr="00503350">
        <w:rPr>
          <w:rFonts w:ascii="Cambria" w:hAnsi="Cambria" w:cs="Times New Roman"/>
        </w:rPr>
        <w:t>.</w:t>
      </w:r>
      <w:r w:rsidR="00CB74FB" w:rsidRPr="006B131E">
        <w:rPr>
          <w:rStyle w:val="FootnoteReference"/>
          <w:rFonts w:ascii="Times New Roman" w:hAnsi="Times New Roman" w:cs="Times New Roman"/>
          <w:lang w:val="es-ES"/>
        </w:rPr>
        <w:footnoteReference w:id="50"/>
      </w:r>
    </w:p>
    <w:p w14:paraId="3C8BD0BE" w14:textId="77777777" w:rsidR="003725A6" w:rsidRPr="00503350" w:rsidRDefault="003725A6" w:rsidP="003725A6">
      <w:pPr>
        <w:jc w:val="both"/>
        <w:rPr>
          <w:rFonts w:ascii="Cambria" w:hAnsi="Cambria"/>
        </w:rPr>
      </w:pPr>
    </w:p>
    <w:p w14:paraId="45FE4BF8" w14:textId="69D3D0A4" w:rsidR="00F75A8A" w:rsidRDefault="004852EB" w:rsidP="004852EB">
      <w:pPr>
        <w:pStyle w:val="NormalWeb"/>
        <w:jc w:val="both"/>
        <w:rPr>
          <w:rFonts w:ascii="Cambria" w:hAnsi="Cambria"/>
          <w:sz w:val="24"/>
          <w:szCs w:val="24"/>
        </w:rPr>
      </w:pPr>
      <w:r>
        <w:rPr>
          <w:rFonts w:ascii="Cambria" w:hAnsi="Cambria"/>
          <w:sz w:val="24"/>
          <w:szCs w:val="24"/>
        </w:rPr>
        <w:t xml:space="preserve">One strategy used by innovators to deal with imitators and prevent further similar cases, was through the advertisement of </w:t>
      </w:r>
      <w:r w:rsidR="003725A6">
        <w:rPr>
          <w:rFonts w:ascii="Cambria" w:hAnsi="Cambria"/>
          <w:sz w:val="24"/>
          <w:szCs w:val="24"/>
        </w:rPr>
        <w:t>information associated with the successful results of their</w:t>
      </w:r>
      <w:r w:rsidR="003725A6" w:rsidRPr="00503350">
        <w:rPr>
          <w:rFonts w:ascii="Cambria" w:hAnsi="Cambria"/>
          <w:sz w:val="24"/>
          <w:szCs w:val="24"/>
        </w:rPr>
        <w:t xml:space="preserve"> </w:t>
      </w:r>
      <w:r>
        <w:rPr>
          <w:rFonts w:ascii="Cambria" w:hAnsi="Cambria"/>
          <w:sz w:val="24"/>
          <w:szCs w:val="24"/>
        </w:rPr>
        <w:t>ligations. Through these means, they showed</w:t>
      </w:r>
      <w:r w:rsidR="003725A6">
        <w:rPr>
          <w:rFonts w:ascii="Cambria" w:hAnsi="Cambria"/>
          <w:sz w:val="24"/>
          <w:szCs w:val="24"/>
        </w:rPr>
        <w:t xml:space="preserve"> to the public how committed they</w:t>
      </w:r>
      <w:r>
        <w:rPr>
          <w:rFonts w:ascii="Cambria" w:hAnsi="Cambria"/>
          <w:sz w:val="24"/>
          <w:szCs w:val="24"/>
        </w:rPr>
        <w:t xml:space="preserve"> were to sell genuine beverages</w:t>
      </w:r>
      <w:r w:rsidR="003725A6">
        <w:rPr>
          <w:rFonts w:ascii="Cambria" w:hAnsi="Cambria"/>
          <w:sz w:val="24"/>
          <w:szCs w:val="24"/>
        </w:rPr>
        <w:t xml:space="preserve"> and of trusted quality and informed indirectly potential imitators </w:t>
      </w:r>
      <w:r w:rsidR="00F75A8A">
        <w:rPr>
          <w:rFonts w:ascii="Cambria" w:hAnsi="Cambria"/>
          <w:sz w:val="24"/>
          <w:szCs w:val="24"/>
        </w:rPr>
        <w:t xml:space="preserve">about </w:t>
      </w:r>
      <w:r w:rsidR="003725A6">
        <w:rPr>
          <w:rFonts w:ascii="Cambria" w:hAnsi="Cambria"/>
          <w:sz w:val="24"/>
          <w:szCs w:val="24"/>
        </w:rPr>
        <w:t>the risks they faced of prosecution</w:t>
      </w:r>
      <w:r w:rsidR="003725A6" w:rsidRPr="00503350">
        <w:rPr>
          <w:rFonts w:ascii="Cambria" w:hAnsi="Cambria"/>
          <w:sz w:val="24"/>
          <w:szCs w:val="24"/>
        </w:rPr>
        <w:t xml:space="preserve">. </w:t>
      </w:r>
      <w:r>
        <w:rPr>
          <w:rFonts w:ascii="Cambria" w:hAnsi="Cambria"/>
          <w:sz w:val="24"/>
          <w:szCs w:val="24"/>
        </w:rPr>
        <w:t>I</w:t>
      </w:r>
      <w:r w:rsidR="00CB74FB">
        <w:rPr>
          <w:rFonts w:ascii="Cambria" w:hAnsi="Cambria"/>
          <w:sz w:val="24"/>
          <w:szCs w:val="24"/>
        </w:rPr>
        <w:t>n 1892</w:t>
      </w:r>
      <w:r>
        <w:rPr>
          <w:rFonts w:ascii="Cambria" w:hAnsi="Cambria"/>
          <w:sz w:val="24"/>
          <w:szCs w:val="24"/>
        </w:rPr>
        <w:t>, for instance,</w:t>
      </w:r>
      <w:r w:rsidR="00CB74FB">
        <w:rPr>
          <w:rFonts w:ascii="Cambria" w:hAnsi="Cambria"/>
          <w:sz w:val="24"/>
          <w:szCs w:val="24"/>
        </w:rPr>
        <w:t xml:space="preserve"> the Italian producer of liqueur </w:t>
      </w:r>
      <w:r w:rsidR="003725A6" w:rsidRPr="000836B7">
        <w:rPr>
          <w:rFonts w:ascii="Cambria" w:hAnsi="Cambria"/>
          <w:sz w:val="24"/>
          <w:szCs w:val="24"/>
        </w:rPr>
        <w:t>Fratelli Branca</w:t>
      </w:r>
      <w:r w:rsidR="00CB74FB">
        <w:rPr>
          <w:rFonts w:ascii="Cambria" w:hAnsi="Cambria"/>
          <w:sz w:val="24"/>
          <w:szCs w:val="24"/>
        </w:rPr>
        <w:t xml:space="preserve"> operating in Argentina</w:t>
      </w:r>
      <w:r w:rsidR="003725A6" w:rsidRPr="000836B7">
        <w:rPr>
          <w:rFonts w:ascii="Cambria" w:hAnsi="Cambria"/>
          <w:sz w:val="24"/>
          <w:szCs w:val="24"/>
        </w:rPr>
        <w:t xml:space="preserve">, published a note in eight </w:t>
      </w:r>
      <w:r w:rsidR="00F75A8A">
        <w:rPr>
          <w:rFonts w:ascii="Cambria" w:hAnsi="Cambria"/>
          <w:sz w:val="24"/>
          <w:szCs w:val="24"/>
        </w:rPr>
        <w:t xml:space="preserve">national, regional and local </w:t>
      </w:r>
      <w:r w:rsidR="003725A6" w:rsidRPr="000836B7">
        <w:rPr>
          <w:rFonts w:ascii="Cambria" w:hAnsi="Cambria"/>
          <w:sz w:val="24"/>
          <w:szCs w:val="24"/>
        </w:rPr>
        <w:t xml:space="preserve">newspapers to inform the public that they had no relation with an Argentinean producer of imitations who was trying to associate himself with the </w:t>
      </w:r>
      <w:r w:rsidR="00F75A8A">
        <w:rPr>
          <w:rFonts w:ascii="Cambria" w:hAnsi="Cambria"/>
          <w:sz w:val="24"/>
          <w:szCs w:val="24"/>
        </w:rPr>
        <w:t>original brand</w:t>
      </w:r>
      <w:r w:rsidR="003725A6" w:rsidRPr="000836B7">
        <w:rPr>
          <w:rFonts w:ascii="Cambria" w:hAnsi="Cambria"/>
          <w:sz w:val="24"/>
          <w:szCs w:val="24"/>
        </w:rPr>
        <w:t>, through the widower of Luigi Branca.</w:t>
      </w:r>
      <w:r w:rsidR="003725A6" w:rsidRPr="000836B7">
        <w:rPr>
          <w:rStyle w:val="FootnoteReference"/>
          <w:rFonts w:ascii="Cambria" w:hAnsi="Cambria"/>
          <w:sz w:val="24"/>
          <w:szCs w:val="24"/>
        </w:rPr>
        <w:footnoteReference w:id="51"/>
      </w:r>
      <w:r w:rsidR="003725A6">
        <w:rPr>
          <w:rFonts w:ascii="Cambria" w:hAnsi="Cambria"/>
          <w:sz w:val="24"/>
          <w:szCs w:val="24"/>
        </w:rPr>
        <w:t xml:space="preserve"> </w:t>
      </w:r>
    </w:p>
    <w:p w14:paraId="0EC03A9B" w14:textId="3DCC833F" w:rsidR="003725A6" w:rsidRPr="00503350" w:rsidRDefault="003725A6" w:rsidP="003725A6">
      <w:pPr>
        <w:jc w:val="both"/>
        <w:rPr>
          <w:rFonts w:ascii="Cambria" w:hAnsi="Cambria"/>
        </w:rPr>
      </w:pPr>
      <w:r>
        <w:rPr>
          <w:rFonts w:ascii="Cambria" w:hAnsi="Cambria"/>
        </w:rPr>
        <w:t>Imitations and adulterations were</w:t>
      </w:r>
      <w:r w:rsidRPr="00503350">
        <w:rPr>
          <w:rFonts w:ascii="Cambria" w:hAnsi="Cambria"/>
        </w:rPr>
        <w:t xml:space="preserve"> also responsible for the development of </w:t>
      </w:r>
      <w:r>
        <w:rPr>
          <w:rFonts w:ascii="Cambria" w:hAnsi="Cambria"/>
        </w:rPr>
        <w:t>some technological innovations</w:t>
      </w:r>
      <w:r w:rsidR="00CB74FB">
        <w:rPr>
          <w:rFonts w:ascii="Cambria" w:hAnsi="Cambria"/>
        </w:rPr>
        <w:t xml:space="preserve"> in other industries</w:t>
      </w:r>
      <w:r>
        <w:rPr>
          <w:rFonts w:ascii="Cambria" w:hAnsi="Cambria"/>
        </w:rPr>
        <w:t xml:space="preserve">, during the first global economy. An </w:t>
      </w:r>
      <w:r>
        <w:rPr>
          <w:rFonts w:ascii="Cambria" w:hAnsi="Cambria"/>
        </w:rPr>
        <w:lastRenderedPageBreak/>
        <w:t>important illustra</w:t>
      </w:r>
      <w:r w:rsidR="004852EB">
        <w:rPr>
          <w:rFonts w:ascii="Cambria" w:hAnsi="Cambria"/>
        </w:rPr>
        <w:t>tion relate</w:t>
      </w:r>
      <w:r w:rsidR="00F75A8A">
        <w:rPr>
          <w:rFonts w:ascii="Cambria" w:hAnsi="Cambria"/>
        </w:rPr>
        <w:t>s</w:t>
      </w:r>
      <w:r w:rsidR="004852EB">
        <w:rPr>
          <w:rFonts w:ascii="Cambria" w:hAnsi="Cambria"/>
        </w:rPr>
        <w:t xml:space="preserve"> to</w:t>
      </w:r>
      <w:r w:rsidR="00CB74FB">
        <w:rPr>
          <w:rFonts w:ascii="Cambria" w:hAnsi="Cambria"/>
        </w:rPr>
        <w:t xml:space="preserve"> development</w:t>
      </w:r>
      <w:r w:rsidR="004852EB">
        <w:rPr>
          <w:rFonts w:ascii="Cambria" w:hAnsi="Cambria"/>
        </w:rPr>
        <w:t>s</w:t>
      </w:r>
      <w:r>
        <w:rPr>
          <w:rFonts w:ascii="Cambria" w:hAnsi="Cambria"/>
        </w:rPr>
        <w:t xml:space="preserve"> in </w:t>
      </w:r>
      <w:r w:rsidR="004852EB">
        <w:rPr>
          <w:rFonts w:ascii="Cambria" w:hAnsi="Cambria"/>
        </w:rPr>
        <w:t xml:space="preserve">the </w:t>
      </w:r>
      <w:r>
        <w:rPr>
          <w:rFonts w:ascii="Cambria" w:hAnsi="Cambria"/>
        </w:rPr>
        <w:t>chemistry</w:t>
      </w:r>
      <w:r w:rsidR="00CB74FB">
        <w:rPr>
          <w:rFonts w:ascii="Cambria" w:hAnsi="Cambria"/>
        </w:rPr>
        <w:t xml:space="preserve"> industry</w:t>
      </w:r>
      <w:r>
        <w:rPr>
          <w:rFonts w:ascii="Cambria" w:hAnsi="Cambria"/>
        </w:rPr>
        <w:t xml:space="preserve">. The </w:t>
      </w:r>
      <w:r w:rsidRPr="00503350">
        <w:rPr>
          <w:rFonts w:ascii="Cambria" w:hAnsi="Cambria"/>
        </w:rPr>
        <w:t>addition of chemica</w:t>
      </w:r>
      <w:r>
        <w:rPr>
          <w:rFonts w:ascii="Cambria" w:hAnsi="Cambria"/>
        </w:rPr>
        <w:t xml:space="preserve">ls </w:t>
      </w:r>
      <w:r w:rsidR="00F75A8A">
        <w:rPr>
          <w:rFonts w:ascii="Cambria" w:hAnsi="Cambria"/>
        </w:rPr>
        <w:t>to</w:t>
      </w:r>
      <w:r>
        <w:rPr>
          <w:rFonts w:ascii="Cambria" w:hAnsi="Cambria"/>
        </w:rPr>
        <w:t xml:space="preserve"> alcoholic beverages facilitated </w:t>
      </w:r>
      <w:r w:rsidR="00F95881">
        <w:rPr>
          <w:rFonts w:ascii="Cambria" w:hAnsi="Cambria"/>
        </w:rPr>
        <w:t xml:space="preserve">the development of new </w:t>
      </w:r>
      <w:r w:rsidR="00F75A8A">
        <w:rPr>
          <w:rFonts w:ascii="Cambria" w:hAnsi="Cambria"/>
        </w:rPr>
        <w:t xml:space="preserve">and more refined </w:t>
      </w:r>
      <w:r w:rsidR="00F95881">
        <w:rPr>
          <w:rFonts w:ascii="Cambria" w:hAnsi="Cambria"/>
        </w:rPr>
        <w:t>production processes</w:t>
      </w:r>
      <w:r w:rsidR="00F75A8A">
        <w:rPr>
          <w:rFonts w:ascii="Cambria" w:hAnsi="Cambria"/>
        </w:rPr>
        <w:t xml:space="preserve"> of imitations and adulterations</w:t>
      </w:r>
      <w:r w:rsidR="00F95881">
        <w:rPr>
          <w:rFonts w:ascii="Cambria" w:hAnsi="Cambria"/>
        </w:rPr>
        <w:t xml:space="preserve"> </w:t>
      </w:r>
      <w:r w:rsidR="00F75A8A">
        <w:rPr>
          <w:rFonts w:ascii="Cambria" w:hAnsi="Cambria"/>
        </w:rPr>
        <w:t xml:space="preserve">and </w:t>
      </w:r>
      <w:r w:rsidR="00F95881">
        <w:rPr>
          <w:rFonts w:ascii="Cambria" w:hAnsi="Cambria"/>
        </w:rPr>
        <w:t xml:space="preserve">enabled </w:t>
      </w:r>
      <w:r w:rsidRPr="00503350">
        <w:rPr>
          <w:rFonts w:ascii="Cambria" w:hAnsi="Cambria"/>
        </w:rPr>
        <w:t>large sc</w:t>
      </w:r>
      <w:r w:rsidR="004852EB">
        <w:rPr>
          <w:rFonts w:ascii="Cambria" w:hAnsi="Cambria"/>
        </w:rPr>
        <w:t xml:space="preserve">ale </w:t>
      </w:r>
      <w:r w:rsidR="00F75A8A">
        <w:rPr>
          <w:rFonts w:ascii="Cambria" w:hAnsi="Cambria"/>
        </w:rPr>
        <w:t xml:space="preserve">production </w:t>
      </w:r>
      <w:r w:rsidR="004852EB">
        <w:rPr>
          <w:rFonts w:ascii="Cambria" w:hAnsi="Cambria"/>
        </w:rPr>
        <w:t xml:space="preserve">at lower costs. </w:t>
      </w:r>
      <w:r w:rsidR="00F75A8A">
        <w:rPr>
          <w:rFonts w:ascii="Cambria" w:hAnsi="Cambria"/>
        </w:rPr>
        <w:t>I</w:t>
      </w:r>
      <w:r w:rsidRPr="00503350">
        <w:rPr>
          <w:rFonts w:ascii="Cambria" w:hAnsi="Cambria"/>
        </w:rPr>
        <w:t xml:space="preserve">mitations of </w:t>
      </w:r>
      <w:r w:rsidR="0003302A">
        <w:rPr>
          <w:rFonts w:ascii="Cambria" w:hAnsi="Cambria"/>
        </w:rPr>
        <w:t>beverages</w:t>
      </w:r>
      <w:r w:rsidRPr="00503350">
        <w:rPr>
          <w:rFonts w:ascii="Cambria" w:hAnsi="Cambria"/>
        </w:rPr>
        <w:t xml:space="preserve"> </w:t>
      </w:r>
      <w:r w:rsidR="0003302A">
        <w:rPr>
          <w:rFonts w:ascii="Cambria" w:hAnsi="Cambria"/>
        </w:rPr>
        <w:t>became</w:t>
      </w:r>
      <w:r w:rsidR="00F95881">
        <w:rPr>
          <w:rFonts w:ascii="Cambria" w:hAnsi="Cambria"/>
        </w:rPr>
        <w:t xml:space="preserve"> </w:t>
      </w:r>
      <w:r w:rsidR="00F75A8A">
        <w:rPr>
          <w:rFonts w:ascii="Cambria" w:hAnsi="Cambria"/>
        </w:rPr>
        <w:t xml:space="preserve">therefore </w:t>
      </w:r>
      <w:r w:rsidR="00F95881">
        <w:rPr>
          <w:rFonts w:ascii="Cambria" w:hAnsi="Cambria"/>
        </w:rPr>
        <w:t>more sophisticated and harder to detect</w:t>
      </w:r>
      <w:r w:rsidRPr="00503350">
        <w:rPr>
          <w:rFonts w:ascii="Cambria" w:hAnsi="Cambria"/>
        </w:rPr>
        <w:t>.</w:t>
      </w:r>
      <w:r w:rsidR="00511020">
        <w:rPr>
          <w:rStyle w:val="FootnoteReference"/>
          <w:rFonts w:ascii="Cambria" w:hAnsi="Cambria"/>
        </w:rPr>
        <w:footnoteReference w:id="52"/>
      </w:r>
      <w:r w:rsidRPr="00503350">
        <w:rPr>
          <w:rFonts w:ascii="Cambria" w:hAnsi="Cambria"/>
        </w:rPr>
        <w:t xml:space="preserve"> </w:t>
      </w:r>
    </w:p>
    <w:p w14:paraId="7F94F9A3" w14:textId="77777777" w:rsidR="003725A6" w:rsidRPr="00503350" w:rsidRDefault="003725A6" w:rsidP="003725A6">
      <w:pPr>
        <w:jc w:val="both"/>
        <w:rPr>
          <w:rFonts w:ascii="Cambria" w:hAnsi="Cambria"/>
        </w:rPr>
      </w:pPr>
    </w:p>
    <w:p w14:paraId="1139DE4D" w14:textId="52044678" w:rsidR="003725A6" w:rsidRPr="00503350" w:rsidRDefault="00F75A8A" w:rsidP="003725A6">
      <w:pPr>
        <w:jc w:val="both"/>
        <w:rPr>
          <w:rFonts w:ascii="Cambria" w:hAnsi="Cambria"/>
        </w:rPr>
      </w:pPr>
      <w:r>
        <w:rPr>
          <w:rFonts w:ascii="Cambria" w:hAnsi="Cambria" w:cs="Times New Roman"/>
        </w:rPr>
        <w:t>Alliances</w:t>
      </w:r>
      <w:r w:rsidRPr="00503350">
        <w:rPr>
          <w:rFonts w:ascii="Cambria" w:hAnsi="Cambria" w:cs="Times New Roman"/>
        </w:rPr>
        <w:t xml:space="preserve"> </w:t>
      </w:r>
      <w:r w:rsidR="004A74F6" w:rsidRPr="00503350">
        <w:rPr>
          <w:rFonts w:ascii="Cambria" w:hAnsi="Cambria" w:cs="Times New Roman"/>
        </w:rPr>
        <w:t xml:space="preserve">with competitors </w:t>
      </w:r>
      <w:r w:rsidR="004A74F6">
        <w:rPr>
          <w:rFonts w:ascii="Cambria" w:hAnsi="Cambria" w:cs="Times New Roman"/>
        </w:rPr>
        <w:t>were a</w:t>
      </w:r>
      <w:r w:rsidR="003725A6" w:rsidRPr="00503350">
        <w:rPr>
          <w:rFonts w:ascii="Cambria" w:hAnsi="Cambria" w:cs="Times New Roman"/>
        </w:rPr>
        <w:t>n</w:t>
      </w:r>
      <w:r w:rsidR="0003302A">
        <w:rPr>
          <w:rFonts w:ascii="Cambria" w:hAnsi="Cambria" w:cs="Times New Roman"/>
        </w:rPr>
        <w:t>other</w:t>
      </w:r>
      <w:r w:rsidR="003725A6" w:rsidRPr="00503350">
        <w:rPr>
          <w:rFonts w:ascii="Cambria" w:hAnsi="Cambria" w:cs="Times New Roman"/>
        </w:rPr>
        <w:t xml:space="preserve"> alternative strategy used by </w:t>
      </w:r>
      <w:r w:rsidR="003725A6">
        <w:rPr>
          <w:rFonts w:ascii="Cambria" w:hAnsi="Cambria" w:cs="Times New Roman"/>
        </w:rPr>
        <w:t xml:space="preserve">innovator </w:t>
      </w:r>
      <w:r w:rsidR="004A74F6">
        <w:rPr>
          <w:rFonts w:ascii="Cambria" w:hAnsi="Cambria" w:cs="Times New Roman"/>
        </w:rPr>
        <w:t>firms to deal with imitators</w:t>
      </w:r>
      <w:r w:rsidR="003725A6" w:rsidRPr="00503350">
        <w:rPr>
          <w:rFonts w:ascii="Cambria" w:hAnsi="Cambria" w:cs="Times New Roman"/>
        </w:rPr>
        <w:t xml:space="preserve">. </w:t>
      </w:r>
      <w:r w:rsidR="003725A6">
        <w:rPr>
          <w:rFonts w:ascii="Cambria" w:hAnsi="Cambria" w:cs="Times New Roman"/>
        </w:rPr>
        <w:t>An illustration</w:t>
      </w:r>
      <w:r w:rsidR="003725A6" w:rsidRPr="00503350">
        <w:rPr>
          <w:rFonts w:ascii="Cambria" w:hAnsi="Cambria" w:cs="Times New Roman"/>
        </w:rPr>
        <w:t xml:space="preserve"> is the joint legal action </w:t>
      </w:r>
      <w:r w:rsidR="003725A6">
        <w:rPr>
          <w:rFonts w:ascii="Cambria" w:hAnsi="Cambria" w:cs="Times New Roman"/>
        </w:rPr>
        <w:t xml:space="preserve">taken in Argentina, between 1913 and 1917, </w:t>
      </w:r>
      <w:r w:rsidR="003725A6" w:rsidRPr="00503350">
        <w:rPr>
          <w:rFonts w:ascii="Cambria" w:hAnsi="Cambria" w:cs="Times New Roman"/>
        </w:rPr>
        <w:t>by four companies Otard Dupoy y Cía (France), Fratelli Branca (Italy), Cinzano (Italy), José Deu y Cía</w:t>
      </w:r>
      <w:r w:rsidR="003725A6">
        <w:rPr>
          <w:rFonts w:ascii="Cambria" w:hAnsi="Cambria" w:cs="Times New Roman"/>
        </w:rPr>
        <w:t xml:space="preserve">. (Spain and Argentina). They targeted </w:t>
      </w:r>
      <w:r w:rsidR="003725A6" w:rsidRPr="00503350">
        <w:rPr>
          <w:rFonts w:ascii="Cambria" w:hAnsi="Cambria" w:cs="Times New Roman"/>
        </w:rPr>
        <w:t>a large group of retail traders located in small towns far from the city of Buenos Aires, who were selling imitations of their own beverages. These companies not only sought litigation against their competitors (</w:t>
      </w:r>
      <w:r w:rsidR="003725A6">
        <w:rPr>
          <w:rFonts w:ascii="Cambria" w:hAnsi="Cambria" w:cs="Times New Roman"/>
        </w:rPr>
        <w:t>manufacturers of fake liqueurs and vermouth</w:t>
      </w:r>
      <w:r w:rsidR="003725A6" w:rsidRPr="00503350">
        <w:rPr>
          <w:rFonts w:ascii="Cambria" w:hAnsi="Cambria" w:cs="Times New Roman"/>
        </w:rPr>
        <w:t xml:space="preserve">), but also against the small </w:t>
      </w:r>
      <w:r w:rsidR="00D34457">
        <w:rPr>
          <w:rFonts w:ascii="Cambria" w:hAnsi="Cambria" w:cs="Times New Roman"/>
        </w:rPr>
        <w:t>retailers</w:t>
      </w:r>
      <w:r w:rsidR="00D34457" w:rsidRPr="00503350">
        <w:rPr>
          <w:rFonts w:ascii="Cambria" w:hAnsi="Cambria" w:cs="Times New Roman"/>
        </w:rPr>
        <w:t xml:space="preserve"> </w:t>
      </w:r>
      <w:r w:rsidR="003725A6" w:rsidRPr="00503350">
        <w:rPr>
          <w:rFonts w:ascii="Cambria" w:hAnsi="Cambria" w:cs="Times New Roman"/>
        </w:rPr>
        <w:t xml:space="preserve">in rural villages who they accused of being accomplices by selling </w:t>
      </w:r>
      <w:r w:rsidR="003725A6">
        <w:rPr>
          <w:rFonts w:ascii="Cambria" w:hAnsi="Cambria" w:cs="Times New Roman"/>
        </w:rPr>
        <w:t>the imitated and</w:t>
      </w:r>
      <w:r w:rsidR="003725A6" w:rsidRPr="00503350">
        <w:rPr>
          <w:rFonts w:ascii="Cambria" w:hAnsi="Cambria" w:cs="Times New Roman"/>
        </w:rPr>
        <w:t xml:space="preserve"> counterfeit</w:t>
      </w:r>
      <w:r w:rsidR="003725A6">
        <w:rPr>
          <w:rFonts w:ascii="Cambria" w:hAnsi="Cambria" w:cs="Times New Roman"/>
        </w:rPr>
        <w:t>ed</w:t>
      </w:r>
      <w:r w:rsidR="003725A6" w:rsidRPr="00503350">
        <w:rPr>
          <w:rFonts w:ascii="Cambria" w:hAnsi="Cambria" w:cs="Times New Roman"/>
        </w:rPr>
        <w:t xml:space="preserve"> goods.</w:t>
      </w:r>
      <w:r w:rsidR="003725A6" w:rsidRPr="00503350">
        <w:rPr>
          <w:rStyle w:val="FootnoteReference"/>
          <w:rFonts w:ascii="Cambria" w:hAnsi="Cambria"/>
        </w:rPr>
        <w:footnoteReference w:id="53"/>
      </w:r>
      <w:r w:rsidR="003725A6">
        <w:rPr>
          <w:rFonts w:ascii="Cambria" w:hAnsi="Cambria"/>
        </w:rPr>
        <w:t xml:space="preserve"> </w:t>
      </w:r>
    </w:p>
    <w:p w14:paraId="7411DBA7" w14:textId="77777777" w:rsidR="003725A6" w:rsidRPr="00503350" w:rsidRDefault="003725A6" w:rsidP="003725A6">
      <w:pPr>
        <w:jc w:val="both"/>
        <w:rPr>
          <w:rFonts w:ascii="Cambria" w:hAnsi="Cambria"/>
        </w:rPr>
      </w:pPr>
    </w:p>
    <w:p w14:paraId="6C2491E6" w14:textId="4B7A9406" w:rsidR="003725A6" w:rsidRPr="00503350" w:rsidRDefault="003725A6" w:rsidP="003725A6">
      <w:pPr>
        <w:jc w:val="both"/>
        <w:rPr>
          <w:rFonts w:ascii="Cambria" w:hAnsi="Cambria"/>
        </w:rPr>
      </w:pPr>
      <w:r>
        <w:rPr>
          <w:rFonts w:ascii="Cambria" w:hAnsi="Cambria"/>
        </w:rPr>
        <w:t xml:space="preserve">Forward and </w:t>
      </w:r>
      <w:r w:rsidR="0003302A">
        <w:rPr>
          <w:rFonts w:ascii="Cambria" w:hAnsi="Cambria"/>
        </w:rPr>
        <w:t>backward integration w</w:t>
      </w:r>
      <w:r w:rsidR="00D34457">
        <w:rPr>
          <w:rFonts w:ascii="Cambria" w:hAnsi="Cambria"/>
        </w:rPr>
        <w:t>ere</w:t>
      </w:r>
      <w:r w:rsidR="0003302A">
        <w:rPr>
          <w:rFonts w:ascii="Cambria" w:hAnsi="Cambria"/>
        </w:rPr>
        <w:t xml:space="preserve"> also</w:t>
      </w:r>
      <w:r>
        <w:rPr>
          <w:rFonts w:ascii="Cambria" w:hAnsi="Cambria"/>
        </w:rPr>
        <w:t xml:space="preserve"> strateg</w:t>
      </w:r>
      <w:r w:rsidR="00D34457">
        <w:rPr>
          <w:rFonts w:ascii="Cambria" w:hAnsi="Cambria"/>
        </w:rPr>
        <w:t>ies</w:t>
      </w:r>
      <w:r>
        <w:rPr>
          <w:rFonts w:ascii="Cambria" w:hAnsi="Cambria"/>
        </w:rPr>
        <w:t xml:space="preserve"> used by </w:t>
      </w:r>
      <w:r w:rsidR="0003302A">
        <w:rPr>
          <w:rFonts w:ascii="Cambria" w:hAnsi="Cambria"/>
        </w:rPr>
        <w:t xml:space="preserve">innovator </w:t>
      </w:r>
      <w:r>
        <w:rPr>
          <w:rFonts w:ascii="Cambria" w:hAnsi="Cambria"/>
        </w:rPr>
        <w:t xml:space="preserve">firms to prevent and mitigate imitation of their beverages. </w:t>
      </w:r>
      <w:r w:rsidRPr="00503350">
        <w:rPr>
          <w:rFonts w:ascii="Cambria" w:hAnsi="Cambria"/>
        </w:rPr>
        <w:t>From the mid-1870s, the cri</w:t>
      </w:r>
      <w:r>
        <w:rPr>
          <w:rFonts w:ascii="Cambria" w:hAnsi="Cambria"/>
        </w:rPr>
        <w:t>sis in the global wine industry</w:t>
      </w:r>
      <w:r w:rsidRPr="00503350">
        <w:rPr>
          <w:rFonts w:ascii="Cambria" w:hAnsi="Cambria"/>
        </w:rPr>
        <w:t xml:space="preserve"> made it very difficult for large wine retailers such as Gilbey</w:t>
      </w:r>
      <w:r>
        <w:rPr>
          <w:rFonts w:ascii="Cambria" w:hAnsi="Cambria"/>
        </w:rPr>
        <w:t>’</w:t>
      </w:r>
      <w:r w:rsidRPr="00503350">
        <w:rPr>
          <w:rFonts w:ascii="Cambria" w:hAnsi="Cambria"/>
        </w:rPr>
        <w:t>s to control</w:t>
      </w:r>
      <w:r>
        <w:rPr>
          <w:rFonts w:ascii="Cambria" w:hAnsi="Cambria"/>
        </w:rPr>
        <w:t xml:space="preserve"> the quality of the</w:t>
      </w:r>
      <w:r w:rsidRPr="00503350">
        <w:rPr>
          <w:rFonts w:ascii="Cambria" w:hAnsi="Cambria"/>
        </w:rPr>
        <w:t xml:space="preserve"> wines</w:t>
      </w:r>
      <w:r>
        <w:rPr>
          <w:rFonts w:ascii="Cambria" w:hAnsi="Cambria"/>
        </w:rPr>
        <w:t xml:space="preserve"> they were selling</w:t>
      </w:r>
      <w:r w:rsidRPr="00503350">
        <w:rPr>
          <w:rFonts w:ascii="Cambria" w:hAnsi="Cambria"/>
        </w:rPr>
        <w:t xml:space="preserve">. Gilbey’s depended traditionally on leading shippers in Jerez and Porto to select </w:t>
      </w:r>
      <w:r>
        <w:rPr>
          <w:rFonts w:ascii="Cambria" w:hAnsi="Cambria"/>
        </w:rPr>
        <w:t>the</w:t>
      </w:r>
      <w:r w:rsidRPr="00503350">
        <w:rPr>
          <w:rFonts w:ascii="Cambria" w:hAnsi="Cambria"/>
        </w:rPr>
        <w:t xml:space="preserve"> wines </w:t>
      </w:r>
      <w:r>
        <w:rPr>
          <w:rFonts w:ascii="Cambria" w:hAnsi="Cambria"/>
        </w:rPr>
        <w:t>they</w:t>
      </w:r>
      <w:r w:rsidRPr="00503350">
        <w:rPr>
          <w:rFonts w:ascii="Cambria" w:hAnsi="Cambria"/>
        </w:rPr>
        <w:t xml:space="preserve"> sold </w:t>
      </w:r>
      <w:r>
        <w:rPr>
          <w:rFonts w:ascii="Cambria" w:hAnsi="Cambria"/>
        </w:rPr>
        <w:t>using the</w:t>
      </w:r>
      <w:r w:rsidRPr="00503350">
        <w:rPr>
          <w:rFonts w:ascii="Cambria" w:hAnsi="Cambria"/>
        </w:rPr>
        <w:t xml:space="preserve"> </w:t>
      </w:r>
      <w:r>
        <w:rPr>
          <w:rFonts w:ascii="Cambria" w:hAnsi="Cambria"/>
        </w:rPr>
        <w:t>‘</w:t>
      </w:r>
      <w:r w:rsidRPr="00503350">
        <w:rPr>
          <w:rFonts w:ascii="Cambria" w:hAnsi="Cambria"/>
        </w:rPr>
        <w:t>Gilbey’s</w:t>
      </w:r>
      <w:r>
        <w:rPr>
          <w:rFonts w:ascii="Cambria" w:hAnsi="Cambria"/>
        </w:rPr>
        <w:t>’</w:t>
      </w:r>
      <w:r w:rsidRPr="00503350">
        <w:rPr>
          <w:rFonts w:ascii="Cambria" w:hAnsi="Cambria"/>
        </w:rPr>
        <w:t xml:space="preserve"> </w:t>
      </w:r>
      <w:r>
        <w:rPr>
          <w:rFonts w:ascii="Cambria" w:hAnsi="Cambria"/>
        </w:rPr>
        <w:t>brand. This uncertainty led the</w:t>
      </w:r>
      <w:r w:rsidRPr="00503350">
        <w:rPr>
          <w:rFonts w:ascii="Cambria" w:hAnsi="Cambria"/>
        </w:rPr>
        <w:t xml:space="preserve"> company to integrate backward</w:t>
      </w:r>
      <w:r>
        <w:rPr>
          <w:rFonts w:ascii="Cambria" w:hAnsi="Cambria"/>
        </w:rPr>
        <w:t>s</w:t>
      </w:r>
      <w:r w:rsidRPr="00503350">
        <w:rPr>
          <w:rFonts w:ascii="Cambria" w:hAnsi="Cambria"/>
        </w:rPr>
        <w:t xml:space="preserve"> and purchase Château Loudenne in the Médoc in 1875. </w:t>
      </w:r>
      <w:r>
        <w:rPr>
          <w:rFonts w:ascii="Cambria" w:hAnsi="Cambria"/>
        </w:rPr>
        <w:t>This investment</w:t>
      </w:r>
      <w:r w:rsidRPr="00503350">
        <w:rPr>
          <w:rFonts w:ascii="Cambria" w:hAnsi="Cambria"/>
        </w:rPr>
        <w:t xml:space="preserve"> reduce</w:t>
      </w:r>
      <w:r>
        <w:rPr>
          <w:rFonts w:ascii="Cambria" w:hAnsi="Cambria"/>
        </w:rPr>
        <w:t>d</w:t>
      </w:r>
      <w:r w:rsidRPr="00503350">
        <w:rPr>
          <w:rFonts w:ascii="Cambria" w:hAnsi="Cambria"/>
        </w:rPr>
        <w:t xml:space="preserve"> </w:t>
      </w:r>
      <w:r w:rsidR="00D34457">
        <w:rPr>
          <w:rFonts w:ascii="Cambria" w:hAnsi="Cambria"/>
        </w:rPr>
        <w:t xml:space="preserve">the </w:t>
      </w:r>
      <w:r w:rsidRPr="00503350">
        <w:rPr>
          <w:rFonts w:ascii="Cambria" w:hAnsi="Cambria"/>
        </w:rPr>
        <w:t>information costs</w:t>
      </w:r>
      <w:r>
        <w:rPr>
          <w:rFonts w:ascii="Cambria" w:hAnsi="Cambria"/>
        </w:rPr>
        <w:t xml:space="preserve"> associated with the firm’s searches</w:t>
      </w:r>
      <w:r w:rsidRPr="00503350">
        <w:rPr>
          <w:rFonts w:ascii="Cambria" w:hAnsi="Cambria"/>
        </w:rPr>
        <w:t xml:space="preserve"> to buy suitable wines from local growers</w:t>
      </w:r>
      <w:r>
        <w:rPr>
          <w:rFonts w:ascii="Cambria" w:hAnsi="Cambria"/>
        </w:rPr>
        <w:t xml:space="preserve">, and also </w:t>
      </w:r>
      <w:r w:rsidRPr="00503350">
        <w:rPr>
          <w:rFonts w:ascii="Cambria" w:hAnsi="Cambria"/>
        </w:rPr>
        <w:t xml:space="preserve">cut </w:t>
      </w:r>
      <w:r>
        <w:rPr>
          <w:rFonts w:ascii="Cambria" w:hAnsi="Cambria"/>
        </w:rPr>
        <w:t>operating</w:t>
      </w:r>
      <w:r w:rsidRPr="00503350">
        <w:rPr>
          <w:rFonts w:ascii="Cambria" w:hAnsi="Cambria"/>
        </w:rPr>
        <w:t xml:space="preserve"> costs</w:t>
      </w:r>
      <w:r w:rsidR="00991653">
        <w:rPr>
          <w:rFonts w:ascii="Cambria" w:hAnsi="Cambria"/>
        </w:rPr>
        <w:t>.</w:t>
      </w:r>
      <w:r w:rsidR="00511020">
        <w:rPr>
          <w:rStyle w:val="FootnoteReference"/>
          <w:rFonts w:ascii="Cambria" w:hAnsi="Cambria"/>
        </w:rPr>
        <w:footnoteReference w:id="54"/>
      </w:r>
      <w:r w:rsidRPr="00503350">
        <w:rPr>
          <w:rFonts w:ascii="Cambria" w:hAnsi="Cambria"/>
        </w:rPr>
        <w:t xml:space="preserve"> Other win</w:t>
      </w:r>
      <w:r>
        <w:rPr>
          <w:rFonts w:ascii="Cambria" w:hAnsi="Cambria"/>
        </w:rPr>
        <w:t>e merchants followed this trend, and that eventually led to a change in</w:t>
      </w:r>
      <w:r w:rsidRPr="00503350">
        <w:rPr>
          <w:rFonts w:ascii="Cambria" w:hAnsi="Cambria"/>
        </w:rPr>
        <w:t xml:space="preserve"> the relations between the different agents in the value chain.</w:t>
      </w:r>
      <w:r>
        <w:rPr>
          <w:rFonts w:ascii="Cambria" w:hAnsi="Cambria"/>
        </w:rPr>
        <w:t xml:space="preserve"> </w:t>
      </w:r>
      <w:r w:rsidRPr="00503350">
        <w:rPr>
          <w:rFonts w:ascii="Cambria" w:hAnsi="Cambria"/>
        </w:rPr>
        <w:t xml:space="preserve"> In </w:t>
      </w:r>
      <w:r w:rsidR="0003302A">
        <w:rPr>
          <w:rFonts w:ascii="Cambria" w:hAnsi="Cambria"/>
        </w:rPr>
        <w:t xml:space="preserve">Great </w:t>
      </w:r>
      <w:r w:rsidRPr="00503350">
        <w:rPr>
          <w:rFonts w:ascii="Cambria" w:hAnsi="Cambria"/>
        </w:rPr>
        <w:t xml:space="preserve">Britain, for example, </w:t>
      </w:r>
      <w:r w:rsidR="0003302A">
        <w:rPr>
          <w:rFonts w:ascii="Cambria" w:hAnsi="Cambria"/>
        </w:rPr>
        <w:t xml:space="preserve">most of </w:t>
      </w:r>
      <w:r w:rsidRPr="00503350">
        <w:rPr>
          <w:rFonts w:ascii="Cambria" w:hAnsi="Cambria"/>
        </w:rPr>
        <w:t>the large brewers integrated vertically into distribution</w:t>
      </w:r>
      <w:r>
        <w:rPr>
          <w:rFonts w:ascii="Cambria" w:hAnsi="Cambria"/>
        </w:rPr>
        <w:t xml:space="preserve"> through</w:t>
      </w:r>
      <w:r w:rsidRPr="00503350">
        <w:rPr>
          <w:rFonts w:ascii="Cambria" w:hAnsi="Cambria"/>
        </w:rPr>
        <w:t xml:space="preserve"> the purchase of retail outlets, mainly public houses.</w:t>
      </w:r>
      <w:r w:rsidR="00BE4C16">
        <w:rPr>
          <w:rStyle w:val="FootnoteReference"/>
          <w:rFonts w:ascii="Cambria" w:hAnsi="Cambria"/>
        </w:rPr>
        <w:footnoteReference w:id="55"/>
      </w:r>
    </w:p>
    <w:p w14:paraId="51FE04B0" w14:textId="77777777" w:rsidR="003725A6" w:rsidRPr="00503350" w:rsidRDefault="003725A6" w:rsidP="003725A6">
      <w:pPr>
        <w:jc w:val="both"/>
        <w:rPr>
          <w:rFonts w:ascii="Cambria" w:hAnsi="Cambria"/>
          <w:b/>
        </w:rPr>
      </w:pPr>
    </w:p>
    <w:p w14:paraId="1906AF94" w14:textId="7A94E971" w:rsidR="003725A6" w:rsidRPr="00503350" w:rsidRDefault="003725A6" w:rsidP="003725A6">
      <w:pPr>
        <w:jc w:val="both"/>
        <w:rPr>
          <w:rFonts w:ascii="Cambria" w:hAnsi="Cambria"/>
        </w:rPr>
      </w:pPr>
      <w:r w:rsidRPr="00503350">
        <w:rPr>
          <w:rFonts w:ascii="Cambria" w:hAnsi="Cambria"/>
        </w:rPr>
        <w:t>In some cases</w:t>
      </w:r>
      <w:r w:rsidR="00F85223">
        <w:rPr>
          <w:rFonts w:ascii="Cambria" w:hAnsi="Cambria"/>
        </w:rPr>
        <w:t>,</w:t>
      </w:r>
      <w:r w:rsidRPr="00503350">
        <w:rPr>
          <w:rFonts w:ascii="Cambria" w:hAnsi="Cambria"/>
        </w:rPr>
        <w:t xml:space="preserve"> </w:t>
      </w:r>
      <w:r>
        <w:rPr>
          <w:rFonts w:ascii="Cambria" w:hAnsi="Cambria"/>
        </w:rPr>
        <w:t xml:space="preserve">vertical integration meant investing </w:t>
      </w:r>
      <w:r w:rsidRPr="00503350">
        <w:rPr>
          <w:rFonts w:ascii="Cambria" w:hAnsi="Cambria"/>
        </w:rPr>
        <w:t>in foreign markets through the establishment</w:t>
      </w:r>
      <w:r>
        <w:rPr>
          <w:rFonts w:ascii="Cambria" w:hAnsi="Cambria"/>
        </w:rPr>
        <w:t xml:space="preserve"> of</w:t>
      </w:r>
      <w:r w:rsidRPr="00503350">
        <w:rPr>
          <w:rFonts w:ascii="Cambria" w:hAnsi="Cambria"/>
        </w:rPr>
        <w:t xml:space="preserve"> commercial branches and/or the appointment of exclusive agents</w:t>
      </w:r>
      <w:r>
        <w:rPr>
          <w:rFonts w:ascii="Cambria" w:hAnsi="Cambria"/>
        </w:rPr>
        <w:t xml:space="preserve"> or even the setting up of industrial facilities. In Argentina, f</w:t>
      </w:r>
      <w:r w:rsidRPr="00503350">
        <w:rPr>
          <w:rFonts w:ascii="Cambria" w:hAnsi="Cambria"/>
        </w:rPr>
        <w:t>irms such as Cinza</w:t>
      </w:r>
      <w:r w:rsidR="0003302A">
        <w:rPr>
          <w:rFonts w:ascii="Cambria" w:hAnsi="Cambria"/>
        </w:rPr>
        <w:t>no and Martini &amp; Rossi</w:t>
      </w:r>
      <w:r w:rsidRPr="00503350">
        <w:rPr>
          <w:rFonts w:ascii="Cambria" w:hAnsi="Cambria"/>
        </w:rPr>
        <w:t xml:space="preserve"> follow</w:t>
      </w:r>
      <w:r>
        <w:rPr>
          <w:rFonts w:ascii="Cambria" w:hAnsi="Cambria"/>
        </w:rPr>
        <w:t>ed</w:t>
      </w:r>
      <w:r w:rsidRPr="00503350">
        <w:rPr>
          <w:rFonts w:ascii="Cambria" w:hAnsi="Cambria"/>
        </w:rPr>
        <w:t xml:space="preserve"> their consumers who ha</w:t>
      </w:r>
      <w:r>
        <w:rPr>
          <w:rFonts w:ascii="Cambria" w:hAnsi="Cambria"/>
        </w:rPr>
        <w:t>d immigrated around the turn of the century</w:t>
      </w:r>
      <w:r w:rsidR="0003302A">
        <w:rPr>
          <w:rFonts w:ascii="Cambria" w:hAnsi="Cambria"/>
        </w:rPr>
        <w:t xml:space="preserve"> by setting up </w:t>
      </w:r>
      <w:r w:rsidR="002E09A3">
        <w:rPr>
          <w:rFonts w:ascii="Cambria" w:hAnsi="Cambria"/>
        </w:rPr>
        <w:t xml:space="preserve">distribution </w:t>
      </w:r>
      <w:r w:rsidR="0003302A">
        <w:rPr>
          <w:rFonts w:ascii="Cambria" w:hAnsi="Cambria"/>
        </w:rPr>
        <w:t xml:space="preserve">operations </w:t>
      </w:r>
      <w:r w:rsidR="002E09A3">
        <w:rPr>
          <w:rFonts w:ascii="Cambria" w:hAnsi="Cambria"/>
        </w:rPr>
        <w:t xml:space="preserve">in that </w:t>
      </w:r>
      <w:r w:rsidR="002E09A3">
        <w:rPr>
          <w:rFonts w:ascii="Cambria" w:hAnsi="Cambria"/>
        </w:rPr>
        <w:lastRenderedPageBreak/>
        <w:t>market</w:t>
      </w:r>
      <w:r>
        <w:rPr>
          <w:rFonts w:ascii="Cambria" w:hAnsi="Cambria"/>
        </w:rPr>
        <w:t>. Exports through third parties</w:t>
      </w:r>
      <w:r w:rsidRPr="00503350">
        <w:rPr>
          <w:rFonts w:ascii="Cambria" w:hAnsi="Cambria"/>
        </w:rPr>
        <w:t xml:space="preserve"> were threatening </w:t>
      </w:r>
      <w:r>
        <w:rPr>
          <w:rFonts w:ascii="Cambria" w:hAnsi="Cambria"/>
        </w:rPr>
        <w:t>their reputation, as imitators</w:t>
      </w:r>
      <w:r w:rsidRPr="00503350">
        <w:rPr>
          <w:rFonts w:ascii="Cambria" w:hAnsi="Cambria"/>
        </w:rPr>
        <w:t xml:space="preserve"> </w:t>
      </w:r>
      <w:r>
        <w:rPr>
          <w:rFonts w:ascii="Cambria" w:hAnsi="Cambria"/>
        </w:rPr>
        <w:t>often tried to sell their beverages as if they were genuine.</w:t>
      </w:r>
      <w:r w:rsidRPr="00503350">
        <w:rPr>
          <w:rStyle w:val="FootnoteReference"/>
          <w:rFonts w:ascii="Cambria" w:hAnsi="Cambria"/>
        </w:rPr>
        <w:footnoteReference w:id="56"/>
      </w:r>
      <w:r w:rsidRPr="00503350">
        <w:rPr>
          <w:rFonts w:ascii="Cambria" w:hAnsi="Cambria"/>
        </w:rPr>
        <w:t xml:space="preserve"> </w:t>
      </w:r>
    </w:p>
    <w:p w14:paraId="03363750" w14:textId="77777777" w:rsidR="0003302A" w:rsidRDefault="0003302A" w:rsidP="00B26FF8">
      <w:pPr>
        <w:jc w:val="both"/>
        <w:rPr>
          <w:rFonts w:ascii="Cambria" w:hAnsi="Cambria"/>
          <w:i/>
          <w:u w:val="single"/>
        </w:rPr>
      </w:pPr>
    </w:p>
    <w:p w14:paraId="4C1554E2" w14:textId="56E855A4" w:rsidR="007B58E8" w:rsidRPr="00503350" w:rsidRDefault="00115E84" w:rsidP="00991653">
      <w:pPr>
        <w:keepNext/>
        <w:keepLines/>
        <w:widowControl w:val="0"/>
        <w:jc w:val="both"/>
        <w:rPr>
          <w:rFonts w:ascii="Cambria" w:hAnsi="Cambria"/>
        </w:rPr>
      </w:pPr>
      <w:r w:rsidRPr="001A06B4">
        <w:rPr>
          <w:rFonts w:ascii="Cambria" w:hAnsi="Cambria"/>
          <w:i/>
          <w:u w:val="single"/>
        </w:rPr>
        <w:t>Institutional and Political Impact</w:t>
      </w:r>
    </w:p>
    <w:p w14:paraId="4B48EC61" w14:textId="2595B030" w:rsidR="0003302A" w:rsidRDefault="0003302A" w:rsidP="00B26FF8">
      <w:pPr>
        <w:jc w:val="both"/>
        <w:rPr>
          <w:rFonts w:ascii="Cambria" w:hAnsi="Cambria" w:cstheme="minorHAnsi"/>
        </w:rPr>
      </w:pPr>
      <w:r>
        <w:rPr>
          <w:rFonts w:ascii="Cambria" w:hAnsi="Cambria"/>
        </w:rPr>
        <w:t xml:space="preserve">During the first globalization wave there was a great </w:t>
      </w:r>
      <w:r w:rsidR="00B674D7" w:rsidRPr="00503350">
        <w:rPr>
          <w:rFonts w:ascii="Cambria" w:hAnsi="Cambria"/>
        </w:rPr>
        <w:t xml:space="preserve">proliferation </w:t>
      </w:r>
      <w:r w:rsidR="00F71A64">
        <w:rPr>
          <w:rFonts w:ascii="Cambria" w:hAnsi="Cambria"/>
        </w:rPr>
        <w:t xml:space="preserve">of </w:t>
      </w:r>
      <w:r w:rsidR="002E09A3">
        <w:rPr>
          <w:rFonts w:ascii="Cambria" w:hAnsi="Cambria"/>
        </w:rPr>
        <w:t>imitations produced and traded by</w:t>
      </w:r>
      <w:r w:rsidR="002E09A3" w:rsidRPr="00503350">
        <w:rPr>
          <w:rFonts w:ascii="Cambria" w:hAnsi="Cambria"/>
        </w:rPr>
        <w:t xml:space="preserve"> </w:t>
      </w:r>
      <w:r w:rsidR="00B674D7" w:rsidRPr="00503350">
        <w:rPr>
          <w:rFonts w:ascii="Cambria" w:hAnsi="Cambria"/>
        </w:rPr>
        <w:t xml:space="preserve">entrepreneurs </w:t>
      </w:r>
      <w:r>
        <w:rPr>
          <w:rFonts w:ascii="Cambria" w:hAnsi="Cambria"/>
        </w:rPr>
        <w:t>who to</w:t>
      </w:r>
      <w:r w:rsidR="002E09A3">
        <w:rPr>
          <w:rFonts w:ascii="Cambria" w:hAnsi="Cambria"/>
        </w:rPr>
        <w:t>ok</w:t>
      </w:r>
      <w:r w:rsidR="00B674D7" w:rsidRPr="00503350">
        <w:rPr>
          <w:rFonts w:ascii="Cambria" w:hAnsi="Cambria"/>
        </w:rPr>
        <w:t xml:space="preserve"> advantage of loopholes in the law</w:t>
      </w:r>
      <w:r>
        <w:rPr>
          <w:rFonts w:ascii="Cambria" w:hAnsi="Cambria"/>
        </w:rPr>
        <w:t xml:space="preserve"> and the increasing demand for </w:t>
      </w:r>
      <w:r w:rsidR="00C05799" w:rsidRPr="006369D5">
        <w:rPr>
          <w:rFonts w:ascii="Cambria" w:hAnsi="Cambria"/>
        </w:rPr>
        <w:t>wines and other</w:t>
      </w:r>
      <w:r w:rsidR="00C05799">
        <w:rPr>
          <w:rFonts w:ascii="Cambria" w:hAnsi="Cambria"/>
        </w:rPr>
        <w:t xml:space="preserve"> </w:t>
      </w:r>
      <w:r>
        <w:rPr>
          <w:rFonts w:ascii="Cambria" w:hAnsi="Cambria"/>
        </w:rPr>
        <w:t xml:space="preserve">alcoholic beverages. </w:t>
      </w:r>
      <w:r w:rsidR="00803DBB">
        <w:rPr>
          <w:rFonts w:ascii="Cambria" w:hAnsi="Cambria"/>
        </w:rPr>
        <w:t xml:space="preserve">This </w:t>
      </w:r>
      <w:r w:rsidR="00803DBB" w:rsidRPr="008D1019">
        <w:rPr>
          <w:rFonts w:ascii="Cambria" w:hAnsi="Cambria"/>
        </w:rPr>
        <w:t>phenome</w:t>
      </w:r>
      <w:r w:rsidR="00803DBB">
        <w:rPr>
          <w:rFonts w:ascii="Cambria" w:hAnsi="Cambria"/>
        </w:rPr>
        <w:t>n</w:t>
      </w:r>
      <w:r w:rsidR="00803DBB" w:rsidRPr="009D5DA0">
        <w:rPr>
          <w:rFonts w:ascii="Cambria" w:hAnsi="Cambria"/>
        </w:rPr>
        <w:t>on</w:t>
      </w:r>
      <w:r w:rsidR="002E09A3" w:rsidRPr="008D1019">
        <w:rPr>
          <w:rFonts w:ascii="Cambria" w:hAnsi="Cambria"/>
        </w:rPr>
        <w:t xml:space="preserve"> </w:t>
      </w:r>
      <w:r w:rsidRPr="008D1019">
        <w:rPr>
          <w:rFonts w:ascii="Cambria" w:hAnsi="Cambria"/>
        </w:rPr>
        <w:t>created</w:t>
      </w:r>
      <w:r w:rsidR="00B674D7" w:rsidRPr="00503350">
        <w:rPr>
          <w:rFonts w:ascii="Cambria" w:hAnsi="Cambria"/>
        </w:rPr>
        <w:t xml:space="preserve"> incentives for </w:t>
      </w:r>
      <w:r w:rsidR="00B674D7" w:rsidRPr="00262E5A">
        <w:rPr>
          <w:rFonts w:ascii="Cambria" w:hAnsi="Cambria"/>
        </w:rPr>
        <w:t>legislators to create and change laws</w:t>
      </w:r>
      <w:r w:rsidR="002E09A3">
        <w:rPr>
          <w:rFonts w:ascii="Cambria" w:hAnsi="Cambria"/>
        </w:rPr>
        <w:t xml:space="preserve"> in different countries</w:t>
      </w:r>
      <w:r w:rsidR="00B674D7" w:rsidRPr="00262E5A">
        <w:rPr>
          <w:rFonts w:ascii="Cambria" w:hAnsi="Cambria"/>
        </w:rPr>
        <w:t xml:space="preserve">. </w:t>
      </w:r>
      <w:r w:rsidR="00981C5C" w:rsidRPr="00262E5A">
        <w:rPr>
          <w:rFonts w:ascii="Cambria" w:hAnsi="Cambria"/>
        </w:rPr>
        <w:t>In the</w:t>
      </w:r>
      <w:r w:rsidR="00D30019" w:rsidRPr="00262E5A">
        <w:rPr>
          <w:rFonts w:ascii="Cambria" w:hAnsi="Cambria"/>
        </w:rPr>
        <w:t xml:space="preserve"> case of Portugal</w:t>
      </w:r>
      <w:r w:rsidR="00981C5C" w:rsidRPr="00262E5A">
        <w:rPr>
          <w:rFonts w:ascii="Cambria" w:hAnsi="Cambria"/>
        </w:rPr>
        <w:t>,</w:t>
      </w:r>
      <w:r w:rsidR="00262E5A" w:rsidRPr="00262E5A">
        <w:rPr>
          <w:rFonts w:ascii="Cambria" w:hAnsi="Cambria"/>
        </w:rPr>
        <w:t xml:space="preserve"> </w:t>
      </w:r>
      <w:r w:rsidR="00262E5A" w:rsidRPr="00262E5A">
        <w:rPr>
          <w:rFonts w:ascii="Cambria" w:hAnsi="Cambria"/>
          <w:lang w:val="en-US"/>
        </w:rPr>
        <w:t xml:space="preserve">the first debates about the creation of a “trademark law” in </w:t>
      </w:r>
      <w:r w:rsidR="002E09A3">
        <w:rPr>
          <w:rFonts w:ascii="Cambria" w:hAnsi="Cambria"/>
          <w:lang w:val="en-US"/>
        </w:rPr>
        <w:t xml:space="preserve">the </w:t>
      </w:r>
      <w:r w:rsidR="00262E5A" w:rsidRPr="00262E5A">
        <w:rPr>
          <w:rFonts w:ascii="Cambria" w:hAnsi="Cambria"/>
          <w:lang w:val="en-US"/>
        </w:rPr>
        <w:t>1860</w:t>
      </w:r>
      <w:r w:rsidR="002E09A3">
        <w:rPr>
          <w:rFonts w:ascii="Cambria" w:hAnsi="Cambria"/>
          <w:lang w:val="en-US"/>
        </w:rPr>
        <w:t>s</w:t>
      </w:r>
      <w:r w:rsidR="00262E5A" w:rsidRPr="00262E5A">
        <w:rPr>
          <w:rFonts w:ascii="Cambria" w:hAnsi="Cambria"/>
          <w:lang w:val="en-US"/>
        </w:rPr>
        <w:t xml:space="preserve"> </w:t>
      </w:r>
      <w:r w:rsidR="003725A6">
        <w:rPr>
          <w:rFonts w:ascii="Cambria" w:hAnsi="Cambria"/>
          <w:lang w:val="en-US"/>
        </w:rPr>
        <w:t xml:space="preserve">was </w:t>
      </w:r>
      <w:r w:rsidR="00262E5A" w:rsidRPr="00262E5A">
        <w:rPr>
          <w:rFonts w:ascii="Cambria" w:hAnsi="Cambria"/>
          <w:lang w:val="en-US"/>
        </w:rPr>
        <w:t xml:space="preserve">associated with the </w:t>
      </w:r>
      <w:r w:rsidR="002E09A3">
        <w:rPr>
          <w:rFonts w:ascii="Cambria" w:hAnsi="Cambria"/>
          <w:lang w:val="en-US"/>
        </w:rPr>
        <w:t xml:space="preserve">recent </w:t>
      </w:r>
      <w:r w:rsidR="00262E5A" w:rsidRPr="00262E5A">
        <w:rPr>
          <w:rFonts w:ascii="Cambria" w:hAnsi="Cambria"/>
          <w:lang w:val="en-US"/>
        </w:rPr>
        <w:t xml:space="preserve">abolition of the demarcated region of Douro, </w:t>
      </w:r>
      <w:r w:rsidR="003725A6">
        <w:rPr>
          <w:rFonts w:ascii="Cambria" w:hAnsi="Cambria"/>
          <w:lang w:val="en-US"/>
        </w:rPr>
        <w:t xml:space="preserve">where the grapes used for </w:t>
      </w:r>
      <w:r w:rsidR="00262E5A" w:rsidRPr="00262E5A">
        <w:rPr>
          <w:rFonts w:ascii="Cambria" w:hAnsi="Cambria"/>
          <w:lang w:val="en-US"/>
        </w:rPr>
        <w:t>port wine</w:t>
      </w:r>
      <w:r w:rsidR="003725A6">
        <w:rPr>
          <w:rFonts w:ascii="Cambria" w:hAnsi="Cambria"/>
          <w:lang w:val="en-US"/>
        </w:rPr>
        <w:t xml:space="preserve"> grow</w:t>
      </w:r>
      <w:r w:rsidR="00B674D7" w:rsidRPr="00262E5A">
        <w:rPr>
          <w:rFonts w:ascii="Cambria" w:hAnsi="Cambria"/>
        </w:rPr>
        <w:t>.</w:t>
      </w:r>
      <w:r w:rsidR="00B26FF8" w:rsidRPr="00262E5A">
        <w:rPr>
          <w:rFonts w:ascii="Cambria" w:hAnsi="Cambria"/>
        </w:rPr>
        <w:t xml:space="preserve"> </w:t>
      </w:r>
      <w:r w:rsidR="00B674D7" w:rsidRPr="00262E5A">
        <w:rPr>
          <w:rFonts w:ascii="Cambria" w:hAnsi="Cambria"/>
        </w:rPr>
        <w:t>The</w:t>
      </w:r>
      <w:r w:rsidR="00B674D7" w:rsidRPr="00503350">
        <w:rPr>
          <w:rFonts w:ascii="Cambria" w:hAnsi="Cambria"/>
        </w:rPr>
        <w:t xml:space="preserve"> </w:t>
      </w:r>
      <w:r w:rsidR="0070284C">
        <w:rPr>
          <w:rFonts w:ascii="Cambria" w:hAnsi="Cambria"/>
        </w:rPr>
        <w:t>protection that the industry had since 1756 through the</w:t>
      </w:r>
      <w:r w:rsidR="00B26FF8" w:rsidRPr="00503350">
        <w:rPr>
          <w:rFonts w:ascii="Cambria" w:hAnsi="Cambria"/>
        </w:rPr>
        <w:t xml:space="preserve"> demarcation of the wine production region of the Douro, and also other protective measures to control the quality of that wine</w:t>
      </w:r>
      <w:r w:rsidR="00F71A64">
        <w:rPr>
          <w:rFonts w:ascii="Cambria" w:hAnsi="Cambria"/>
        </w:rPr>
        <w:t>,</w:t>
      </w:r>
      <w:r w:rsidR="00B674D7" w:rsidRPr="00503350">
        <w:rPr>
          <w:rFonts w:ascii="Cambria" w:hAnsi="Cambria"/>
        </w:rPr>
        <w:t xml:space="preserve"> </w:t>
      </w:r>
      <w:r w:rsidR="0070284C">
        <w:rPr>
          <w:rFonts w:ascii="Cambria" w:hAnsi="Cambria"/>
        </w:rPr>
        <w:t>had been abolished in 1865</w:t>
      </w:r>
      <w:r w:rsidR="00B26FF8" w:rsidRPr="00503350">
        <w:rPr>
          <w:rFonts w:ascii="Cambria" w:hAnsi="Cambria"/>
        </w:rPr>
        <w:t>.</w:t>
      </w:r>
      <w:r w:rsidR="00D31627">
        <w:rPr>
          <w:rStyle w:val="FootnoteReference"/>
          <w:rFonts w:ascii="Cambria" w:hAnsi="Cambria"/>
        </w:rPr>
        <w:footnoteReference w:id="57"/>
      </w:r>
      <w:r w:rsidR="00B26FF8" w:rsidRPr="00503350">
        <w:rPr>
          <w:rFonts w:ascii="Cambria" w:hAnsi="Cambria"/>
        </w:rPr>
        <w:t xml:space="preserve"> The introduction of the proposed law presented to parli</w:t>
      </w:r>
      <w:r w:rsidR="00B674D7" w:rsidRPr="00503350">
        <w:rPr>
          <w:rFonts w:ascii="Cambria" w:hAnsi="Cambria"/>
        </w:rPr>
        <w:t>ament by the government mentioned</w:t>
      </w:r>
      <w:r w:rsidR="002E4E8B" w:rsidRPr="00503350">
        <w:rPr>
          <w:rFonts w:ascii="Cambria" w:hAnsi="Cambria"/>
        </w:rPr>
        <w:t xml:space="preserve"> that in other countries</w:t>
      </w:r>
      <w:r w:rsidR="00B674D7" w:rsidRPr="00503350">
        <w:rPr>
          <w:rFonts w:ascii="Cambria" w:hAnsi="Cambria"/>
        </w:rPr>
        <w:t xml:space="preserve"> </w:t>
      </w:r>
      <w:r w:rsidR="002E09A3">
        <w:rPr>
          <w:rFonts w:ascii="Cambria" w:hAnsi="Cambria"/>
        </w:rPr>
        <w:t xml:space="preserve">such as France </w:t>
      </w:r>
      <w:r w:rsidR="00B674D7" w:rsidRPr="00503350">
        <w:rPr>
          <w:rFonts w:ascii="Cambria" w:hAnsi="Cambria"/>
        </w:rPr>
        <w:t>the liberty which guaranteed s</w:t>
      </w:r>
      <w:r w:rsidR="00B26FF8" w:rsidRPr="00503350">
        <w:rPr>
          <w:rFonts w:ascii="Cambria" w:hAnsi="Cambria"/>
        </w:rPr>
        <w:t>herry</w:t>
      </w:r>
      <w:r w:rsidR="003725A6">
        <w:rPr>
          <w:rFonts w:ascii="Cambria" w:hAnsi="Cambria"/>
        </w:rPr>
        <w:t>, B</w:t>
      </w:r>
      <w:r w:rsidR="00B26FF8" w:rsidRPr="00503350">
        <w:rPr>
          <w:rFonts w:ascii="Cambria" w:hAnsi="Cambria"/>
        </w:rPr>
        <w:t xml:space="preserve">ordeaux </w:t>
      </w:r>
      <w:r w:rsidR="002E4E8B" w:rsidRPr="00503350">
        <w:rPr>
          <w:rFonts w:ascii="Cambria" w:hAnsi="Cambria"/>
        </w:rPr>
        <w:t xml:space="preserve">wines, </w:t>
      </w:r>
      <w:r w:rsidR="00B674D7" w:rsidRPr="00503350">
        <w:rPr>
          <w:rFonts w:ascii="Cambria" w:hAnsi="Cambria"/>
        </w:rPr>
        <w:t>and c</w:t>
      </w:r>
      <w:r w:rsidR="00B26FF8" w:rsidRPr="00503350">
        <w:rPr>
          <w:rFonts w:ascii="Cambria" w:hAnsi="Cambria"/>
        </w:rPr>
        <w:t>ha</w:t>
      </w:r>
      <w:r w:rsidR="002E4E8B" w:rsidRPr="00503350">
        <w:rPr>
          <w:rFonts w:ascii="Cambria" w:hAnsi="Cambria"/>
        </w:rPr>
        <w:t>m</w:t>
      </w:r>
      <w:r w:rsidR="00727FBB">
        <w:rPr>
          <w:rFonts w:ascii="Cambria" w:hAnsi="Cambria"/>
        </w:rPr>
        <w:t>pagne its purity and origin</w:t>
      </w:r>
      <w:r w:rsidR="00B674D7" w:rsidRPr="00503350">
        <w:rPr>
          <w:rFonts w:ascii="Cambria" w:hAnsi="Cambria"/>
        </w:rPr>
        <w:t xml:space="preserve"> was</w:t>
      </w:r>
      <w:r w:rsidR="00B26FF8" w:rsidRPr="00503350">
        <w:rPr>
          <w:rFonts w:ascii="Cambria" w:hAnsi="Cambria"/>
        </w:rPr>
        <w:t xml:space="preserve"> provided by the trademark law, w</w:t>
      </w:r>
      <w:r w:rsidR="002E4E8B" w:rsidRPr="00503350">
        <w:rPr>
          <w:rFonts w:ascii="Cambria" w:hAnsi="Cambria"/>
        </w:rPr>
        <w:t>hich was</w:t>
      </w:r>
      <w:r w:rsidR="00B26FF8" w:rsidRPr="00503350">
        <w:rPr>
          <w:rFonts w:ascii="Cambria" w:hAnsi="Cambria"/>
        </w:rPr>
        <w:t xml:space="preserve"> a new form of protection against </w:t>
      </w:r>
      <w:r w:rsidR="00B674D7" w:rsidRPr="00503350">
        <w:rPr>
          <w:rFonts w:ascii="Cambria" w:hAnsi="Cambria"/>
        </w:rPr>
        <w:t>imitation and adulteration</w:t>
      </w:r>
      <w:r w:rsidR="00B26FF8" w:rsidRPr="00503350">
        <w:rPr>
          <w:rFonts w:ascii="Cambria" w:hAnsi="Cambria"/>
        </w:rPr>
        <w:t xml:space="preserve"> </w:t>
      </w:r>
      <w:r w:rsidR="002E4E8B" w:rsidRPr="00503350">
        <w:rPr>
          <w:rFonts w:ascii="Cambria" w:hAnsi="Cambria"/>
        </w:rPr>
        <w:t>and which</w:t>
      </w:r>
      <w:r w:rsidR="002E09A3">
        <w:rPr>
          <w:rFonts w:ascii="Cambria" w:hAnsi="Cambria"/>
        </w:rPr>
        <w:t>,</w:t>
      </w:r>
      <w:r w:rsidR="002E4E8B" w:rsidRPr="00503350">
        <w:rPr>
          <w:rFonts w:ascii="Cambria" w:hAnsi="Cambria"/>
        </w:rPr>
        <w:t xml:space="preserve"> </w:t>
      </w:r>
      <w:r w:rsidR="002E09A3">
        <w:rPr>
          <w:rFonts w:ascii="Cambria" w:hAnsi="Cambria"/>
        </w:rPr>
        <w:t xml:space="preserve">if applied to the case of Portugal, </w:t>
      </w:r>
      <w:r w:rsidR="002E4E8B" w:rsidRPr="00503350">
        <w:rPr>
          <w:rFonts w:ascii="Cambria" w:hAnsi="Cambria"/>
        </w:rPr>
        <w:t>could be</w:t>
      </w:r>
      <w:r w:rsidR="00B26FF8" w:rsidRPr="00503350">
        <w:rPr>
          <w:rFonts w:ascii="Cambria" w:hAnsi="Cambria"/>
        </w:rPr>
        <w:t xml:space="preserve"> very effective in keeping the </w:t>
      </w:r>
      <w:r w:rsidR="003725A6">
        <w:rPr>
          <w:rFonts w:ascii="Cambria" w:hAnsi="Cambria"/>
        </w:rPr>
        <w:t xml:space="preserve">reputation of </w:t>
      </w:r>
      <w:r w:rsidR="00B26FF8" w:rsidRPr="00503350">
        <w:rPr>
          <w:rFonts w:ascii="Cambria" w:hAnsi="Cambria"/>
        </w:rPr>
        <w:t xml:space="preserve">quality of </w:t>
      </w:r>
      <w:r w:rsidR="003725A6">
        <w:rPr>
          <w:rFonts w:ascii="Cambria" w:hAnsi="Cambria"/>
        </w:rPr>
        <w:t xml:space="preserve">the </w:t>
      </w:r>
      <w:r w:rsidR="00B26FF8" w:rsidRPr="00503350">
        <w:rPr>
          <w:rFonts w:ascii="Cambria" w:hAnsi="Cambria"/>
        </w:rPr>
        <w:t>wine</w:t>
      </w:r>
      <w:r w:rsidR="002E4E8B" w:rsidRPr="00503350">
        <w:rPr>
          <w:rFonts w:ascii="Cambria" w:hAnsi="Cambria"/>
        </w:rPr>
        <w:t>s</w:t>
      </w:r>
      <w:r w:rsidR="00B26FF8" w:rsidRPr="00503350">
        <w:rPr>
          <w:rFonts w:ascii="Cambria" w:hAnsi="Cambria"/>
        </w:rPr>
        <w:t xml:space="preserve"> from </w:t>
      </w:r>
      <w:r>
        <w:rPr>
          <w:rFonts w:ascii="Cambria" w:hAnsi="Cambria"/>
        </w:rPr>
        <w:t>the Douro.</w:t>
      </w:r>
      <w:r w:rsidR="00D31627">
        <w:rPr>
          <w:rStyle w:val="FootnoteReference"/>
          <w:rFonts w:ascii="Cambria" w:hAnsi="Cambria"/>
        </w:rPr>
        <w:footnoteReference w:id="58"/>
      </w:r>
      <w:r>
        <w:rPr>
          <w:rFonts w:ascii="Cambria" w:hAnsi="Cambria"/>
        </w:rPr>
        <w:t xml:space="preserve"> Although</w:t>
      </w:r>
      <w:r w:rsidR="00B26FF8" w:rsidRPr="00503350">
        <w:rPr>
          <w:rFonts w:ascii="Cambria" w:hAnsi="Cambria"/>
        </w:rPr>
        <w:t xml:space="preserve"> free market </w:t>
      </w:r>
      <w:r w:rsidR="002E4E8B" w:rsidRPr="00503350">
        <w:rPr>
          <w:rFonts w:ascii="Cambria" w:hAnsi="Cambria"/>
        </w:rPr>
        <w:t>had beco</w:t>
      </w:r>
      <w:r w:rsidR="00B26FF8" w:rsidRPr="00503350">
        <w:rPr>
          <w:rFonts w:ascii="Cambria" w:hAnsi="Cambria"/>
        </w:rPr>
        <w:t xml:space="preserve">me the dominant regime </w:t>
      </w:r>
      <w:r w:rsidR="00E6305F">
        <w:rPr>
          <w:rFonts w:ascii="Cambria" w:hAnsi="Cambria"/>
        </w:rPr>
        <w:t>since</w:t>
      </w:r>
      <w:r w:rsidR="00B26FF8" w:rsidRPr="00503350">
        <w:rPr>
          <w:rFonts w:ascii="Cambria" w:hAnsi="Cambria"/>
        </w:rPr>
        <w:t xml:space="preserve"> 1865, the project of creating a trademark law</w:t>
      </w:r>
      <w:r w:rsidR="00E6305F">
        <w:rPr>
          <w:rFonts w:ascii="Cambria" w:hAnsi="Cambria"/>
        </w:rPr>
        <w:t xml:space="preserve"> as an alternative was not taken forward</w:t>
      </w:r>
      <w:r w:rsidR="00B26FF8" w:rsidRPr="00503350">
        <w:rPr>
          <w:rFonts w:ascii="Cambria" w:hAnsi="Cambria"/>
        </w:rPr>
        <w:t xml:space="preserve">. It took </w:t>
      </w:r>
      <w:r w:rsidR="00E6305F">
        <w:rPr>
          <w:rFonts w:ascii="Cambria" w:hAnsi="Cambria"/>
        </w:rPr>
        <w:t>almost</w:t>
      </w:r>
      <w:r w:rsidR="003725A6">
        <w:rPr>
          <w:rFonts w:ascii="Cambria" w:hAnsi="Cambria"/>
        </w:rPr>
        <w:t xml:space="preserve"> two decades for a</w:t>
      </w:r>
      <w:r w:rsidR="00B26FF8" w:rsidRPr="00503350">
        <w:rPr>
          <w:rFonts w:ascii="Cambria" w:hAnsi="Cambria"/>
        </w:rPr>
        <w:t xml:space="preserve"> new trademark law </w:t>
      </w:r>
      <w:r w:rsidR="003725A6">
        <w:rPr>
          <w:rFonts w:ascii="Cambria" w:hAnsi="Cambria"/>
        </w:rPr>
        <w:t xml:space="preserve">protecting </w:t>
      </w:r>
      <w:r w:rsidR="00B26FF8" w:rsidRPr="00503350">
        <w:rPr>
          <w:rFonts w:ascii="Cambria" w:hAnsi="Cambria"/>
        </w:rPr>
        <w:t xml:space="preserve">manufactured </w:t>
      </w:r>
      <w:r w:rsidR="002E48A2" w:rsidRPr="00503350">
        <w:rPr>
          <w:rFonts w:ascii="Cambria" w:hAnsi="Cambria"/>
        </w:rPr>
        <w:t>and traded g</w:t>
      </w:r>
      <w:r>
        <w:rPr>
          <w:rFonts w:ascii="Cambria" w:hAnsi="Cambria"/>
        </w:rPr>
        <w:t>oods to be approved. This law</w:t>
      </w:r>
      <w:r w:rsidR="00B26FF8" w:rsidRPr="00503350">
        <w:rPr>
          <w:rFonts w:ascii="Cambria" w:hAnsi="Cambria"/>
        </w:rPr>
        <w:t xml:space="preserve"> was published on the 4 June 1883 and became law on the 2</w:t>
      </w:r>
      <w:r w:rsidR="002E48A2" w:rsidRPr="00503350">
        <w:rPr>
          <w:rFonts w:ascii="Cambria" w:hAnsi="Cambria"/>
        </w:rPr>
        <w:t>3 October of the same year.</w:t>
      </w:r>
      <w:r w:rsidR="00B26FF8" w:rsidRPr="00503350">
        <w:rPr>
          <w:rStyle w:val="FootnoteReference"/>
          <w:rFonts w:ascii="Cambria" w:hAnsi="Cambria" w:cstheme="minorHAnsi"/>
        </w:rPr>
        <w:footnoteReference w:id="59"/>
      </w:r>
      <w:r w:rsidR="00A14424">
        <w:rPr>
          <w:rFonts w:ascii="Cambria" w:hAnsi="Cambria" w:cstheme="minorHAnsi"/>
        </w:rPr>
        <w:t xml:space="preserve"> </w:t>
      </w:r>
      <w:r w:rsidR="002E09A3">
        <w:rPr>
          <w:rFonts w:ascii="Cambria" w:hAnsi="Cambria" w:cstheme="minorHAnsi"/>
        </w:rPr>
        <w:t>It allowed</w:t>
      </w:r>
      <w:r w:rsidR="00A14424" w:rsidRPr="001A06B4">
        <w:rPr>
          <w:rFonts w:ascii="Cambria" w:hAnsi="Cambria" w:cstheme="minorHAnsi"/>
        </w:rPr>
        <w:t xml:space="preserve"> wine producers to register trademarks, and protect their wines from imitation, and also to stop the undue use of denominations of origin</w:t>
      </w:r>
      <w:r w:rsidR="002E09A3">
        <w:rPr>
          <w:rFonts w:ascii="Cambria" w:hAnsi="Cambria" w:cstheme="minorHAnsi"/>
        </w:rPr>
        <w:t xml:space="preserve"> by third parties</w:t>
      </w:r>
      <w:r w:rsidR="00A14424" w:rsidRPr="001A06B4">
        <w:rPr>
          <w:rFonts w:ascii="Cambria" w:hAnsi="Cambria" w:cstheme="minorHAnsi"/>
        </w:rPr>
        <w:t>.</w:t>
      </w:r>
      <w:r w:rsidR="00D31627">
        <w:rPr>
          <w:rStyle w:val="FootnoteReference"/>
          <w:rFonts w:ascii="Cambria" w:hAnsi="Cambria" w:cstheme="minorHAnsi"/>
        </w:rPr>
        <w:footnoteReference w:id="60"/>
      </w:r>
      <w:r w:rsidR="00A14424" w:rsidRPr="001A06B4">
        <w:rPr>
          <w:rFonts w:ascii="Cambria" w:hAnsi="Cambria" w:cstheme="minorHAnsi"/>
        </w:rPr>
        <w:t xml:space="preserve"> </w:t>
      </w:r>
    </w:p>
    <w:p w14:paraId="0C712596" w14:textId="77777777" w:rsidR="0003302A" w:rsidRDefault="0003302A" w:rsidP="00B26FF8">
      <w:pPr>
        <w:jc w:val="both"/>
        <w:rPr>
          <w:rFonts w:ascii="Cambria" w:hAnsi="Cambria" w:cstheme="minorHAnsi"/>
        </w:rPr>
      </w:pPr>
    </w:p>
    <w:p w14:paraId="342A9ABD" w14:textId="5DA929FA" w:rsidR="00B26FF8" w:rsidRPr="003725A6" w:rsidRDefault="00A14424" w:rsidP="00B26FF8">
      <w:pPr>
        <w:jc w:val="both"/>
        <w:rPr>
          <w:rFonts w:ascii="Cambria" w:hAnsi="Cambria" w:cstheme="minorHAnsi"/>
        </w:rPr>
      </w:pPr>
      <w:r w:rsidRPr="001A06B4">
        <w:rPr>
          <w:rFonts w:ascii="Cambria" w:hAnsi="Cambria" w:cstheme="minorHAnsi"/>
        </w:rPr>
        <w:t xml:space="preserve">Between 1883 and 1900 </w:t>
      </w:r>
      <w:r w:rsidR="00E7717A">
        <w:rPr>
          <w:rFonts w:ascii="Cambria" w:hAnsi="Cambria" w:cstheme="minorHAnsi"/>
        </w:rPr>
        <w:t xml:space="preserve">23 percent of total </w:t>
      </w:r>
      <w:r w:rsidRPr="001A06B4">
        <w:rPr>
          <w:rFonts w:ascii="Cambria" w:hAnsi="Cambria" w:cstheme="minorHAnsi"/>
        </w:rPr>
        <w:t xml:space="preserve">trademarks </w:t>
      </w:r>
      <w:r w:rsidR="00E7717A">
        <w:rPr>
          <w:rFonts w:ascii="Cambria" w:hAnsi="Cambria" w:cstheme="minorHAnsi"/>
        </w:rPr>
        <w:t xml:space="preserve">registrations </w:t>
      </w:r>
      <w:r w:rsidR="0003302A">
        <w:rPr>
          <w:rFonts w:ascii="Cambria" w:hAnsi="Cambria" w:cstheme="minorHAnsi"/>
        </w:rPr>
        <w:t>in Por</w:t>
      </w:r>
      <w:r w:rsidR="00F41917">
        <w:rPr>
          <w:rFonts w:ascii="Cambria" w:hAnsi="Cambria" w:cstheme="minorHAnsi"/>
        </w:rPr>
        <w:t>t</w:t>
      </w:r>
      <w:r w:rsidR="0003302A">
        <w:rPr>
          <w:rFonts w:ascii="Cambria" w:hAnsi="Cambria" w:cstheme="minorHAnsi"/>
        </w:rPr>
        <w:t xml:space="preserve">ugal </w:t>
      </w:r>
      <w:r w:rsidR="00E7717A">
        <w:rPr>
          <w:rFonts w:ascii="Cambria" w:hAnsi="Cambria" w:cstheme="minorHAnsi"/>
        </w:rPr>
        <w:t>w</w:t>
      </w:r>
      <w:r w:rsidR="00385050">
        <w:rPr>
          <w:rFonts w:ascii="Cambria" w:hAnsi="Cambria" w:cstheme="minorHAnsi"/>
        </w:rPr>
        <w:t>ere</w:t>
      </w:r>
      <w:r w:rsidR="00E7717A">
        <w:rPr>
          <w:rFonts w:ascii="Cambria" w:hAnsi="Cambria" w:cstheme="minorHAnsi"/>
        </w:rPr>
        <w:t xml:space="preserve"> </w:t>
      </w:r>
      <w:r w:rsidRPr="001A06B4">
        <w:rPr>
          <w:rFonts w:ascii="Cambria" w:hAnsi="Cambria" w:cstheme="minorHAnsi"/>
        </w:rPr>
        <w:t xml:space="preserve">in alcoholic beverages. </w:t>
      </w:r>
      <w:r w:rsidR="00E7717A">
        <w:rPr>
          <w:rFonts w:ascii="Cambria" w:hAnsi="Cambria" w:cstheme="minorHAnsi"/>
        </w:rPr>
        <w:t>P</w:t>
      </w:r>
      <w:r w:rsidRPr="001A06B4">
        <w:rPr>
          <w:rFonts w:ascii="Cambria" w:hAnsi="Cambria" w:cstheme="minorHAnsi"/>
        </w:rPr>
        <w:t xml:space="preserve">ort wine </w:t>
      </w:r>
      <w:r w:rsidR="003725A6">
        <w:rPr>
          <w:rFonts w:ascii="Cambria" w:hAnsi="Cambria" w:cstheme="minorHAnsi"/>
        </w:rPr>
        <w:t xml:space="preserve">trademarks, in particular, </w:t>
      </w:r>
      <w:r w:rsidR="00E7717A">
        <w:rPr>
          <w:rFonts w:ascii="Cambria" w:hAnsi="Cambria" w:cstheme="minorHAnsi"/>
        </w:rPr>
        <w:t>corresponded</w:t>
      </w:r>
      <w:r w:rsidRPr="001A06B4">
        <w:rPr>
          <w:rFonts w:ascii="Cambria" w:hAnsi="Cambria" w:cstheme="minorHAnsi"/>
        </w:rPr>
        <w:t xml:space="preserve"> to 73 </w:t>
      </w:r>
      <w:r w:rsidR="001A06B4">
        <w:rPr>
          <w:rFonts w:ascii="Cambria" w:hAnsi="Cambria" w:cstheme="minorHAnsi"/>
        </w:rPr>
        <w:t xml:space="preserve">percent </w:t>
      </w:r>
      <w:r w:rsidR="003725A6">
        <w:rPr>
          <w:rFonts w:ascii="Cambria" w:hAnsi="Cambria" w:cstheme="minorHAnsi"/>
        </w:rPr>
        <w:t>of such registrations</w:t>
      </w:r>
      <w:r w:rsidR="001A06B4">
        <w:rPr>
          <w:rFonts w:ascii="Cambria" w:hAnsi="Cambria" w:cstheme="minorHAnsi"/>
        </w:rPr>
        <w:t>.</w:t>
      </w:r>
      <w:r>
        <w:rPr>
          <w:rFonts w:ascii="Cambria" w:hAnsi="Cambria" w:cstheme="minorHAnsi"/>
        </w:rPr>
        <w:t xml:space="preserve"> </w:t>
      </w:r>
      <w:r w:rsidR="00E7717A">
        <w:rPr>
          <w:rFonts w:ascii="Cambria" w:hAnsi="Cambria" w:cstheme="minorHAnsi"/>
        </w:rPr>
        <w:t>A</w:t>
      </w:r>
      <w:r w:rsidRPr="00A14424">
        <w:rPr>
          <w:rFonts w:ascii="Cambria" w:hAnsi="Cambria" w:cstheme="minorHAnsi"/>
        </w:rPr>
        <w:t xml:space="preserve">s the registration of trademarks was a voluntary </w:t>
      </w:r>
      <w:r w:rsidRPr="00A14424">
        <w:rPr>
          <w:rFonts w:ascii="Cambria" w:hAnsi="Cambria" w:cstheme="minorHAnsi"/>
        </w:rPr>
        <w:lastRenderedPageBreak/>
        <w:t xml:space="preserve">act, </w:t>
      </w:r>
      <w:r w:rsidR="00E7717A">
        <w:rPr>
          <w:rFonts w:ascii="Cambria" w:hAnsi="Cambria" w:cstheme="minorHAnsi"/>
        </w:rPr>
        <w:t xml:space="preserve">many port </w:t>
      </w:r>
      <w:r w:rsidRPr="00A14424">
        <w:rPr>
          <w:rFonts w:ascii="Cambria" w:hAnsi="Cambria" w:cstheme="minorHAnsi"/>
        </w:rPr>
        <w:t xml:space="preserve">firms among which were the </w:t>
      </w:r>
      <w:r w:rsidR="00E7717A">
        <w:rPr>
          <w:rFonts w:ascii="Cambria" w:hAnsi="Cambria" w:cstheme="minorHAnsi"/>
        </w:rPr>
        <w:t xml:space="preserve">largest exporters of port wine </w:t>
      </w:r>
      <w:r w:rsidRPr="00A14424">
        <w:rPr>
          <w:rFonts w:ascii="Cambria" w:hAnsi="Cambria" w:cstheme="minorHAnsi"/>
        </w:rPr>
        <w:t xml:space="preserve">such as Sandeman, Offley, Cramp &amp; Forresters, and Dona Antónia Adelaide Ferreira/Companhia Agrícola </w:t>
      </w:r>
      <w:r w:rsidR="00E7717A">
        <w:rPr>
          <w:rFonts w:ascii="Cambria" w:hAnsi="Cambria" w:cstheme="minorHAnsi"/>
        </w:rPr>
        <w:t>e Comercial dos Vinhos do Porto</w:t>
      </w:r>
      <w:r w:rsidRPr="00A14424">
        <w:rPr>
          <w:rFonts w:ascii="Cambria" w:hAnsi="Cambria" w:cstheme="minorHAnsi"/>
        </w:rPr>
        <w:t xml:space="preserve">, did not register any trademarks for port wine </w:t>
      </w:r>
      <w:r w:rsidR="00E7717A">
        <w:rPr>
          <w:rFonts w:ascii="Cambria" w:hAnsi="Cambria" w:cstheme="minorHAnsi"/>
        </w:rPr>
        <w:t>in the first years of registration</w:t>
      </w:r>
      <w:r w:rsidRPr="00A14424">
        <w:rPr>
          <w:rFonts w:ascii="Cambria" w:hAnsi="Cambria" w:cstheme="minorHAnsi"/>
        </w:rPr>
        <w:t xml:space="preserve">. They considered that trademark legislation was not effective in preventing imitation and adulteration of wines, and </w:t>
      </w:r>
      <w:r w:rsidR="00E7717A">
        <w:rPr>
          <w:rFonts w:ascii="Cambria" w:hAnsi="Cambria" w:cstheme="minorHAnsi"/>
        </w:rPr>
        <w:t xml:space="preserve">also </w:t>
      </w:r>
      <w:r w:rsidRPr="00A14424">
        <w:rPr>
          <w:rFonts w:ascii="Cambria" w:hAnsi="Cambria" w:cstheme="minorHAnsi"/>
        </w:rPr>
        <w:t xml:space="preserve">undue usage of denominations of origin, even after Portugal joined the Madrid </w:t>
      </w:r>
      <w:r w:rsidR="00E7717A">
        <w:rPr>
          <w:rFonts w:ascii="Cambria" w:hAnsi="Cambria" w:cstheme="minorHAnsi"/>
        </w:rPr>
        <w:t>Convention</w:t>
      </w:r>
      <w:r w:rsidR="00C8114C" w:rsidRPr="00A14424">
        <w:rPr>
          <w:rFonts w:ascii="Cambria" w:hAnsi="Cambria"/>
        </w:rPr>
        <w:t>.</w:t>
      </w:r>
      <w:r w:rsidR="00D31627">
        <w:rPr>
          <w:rStyle w:val="FootnoteReference"/>
          <w:rFonts w:ascii="Cambria" w:hAnsi="Cambria"/>
        </w:rPr>
        <w:footnoteReference w:id="61"/>
      </w:r>
      <w:r w:rsidR="00E6305F">
        <w:rPr>
          <w:rFonts w:ascii="Cambria" w:hAnsi="Cambria"/>
        </w:rPr>
        <w:t xml:space="preserve"> </w:t>
      </w:r>
      <w:r w:rsidR="00B674D7" w:rsidRPr="00503350">
        <w:rPr>
          <w:rFonts w:ascii="Cambria" w:hAnsi="Cambria"/>
        </w:rPr>
        <w:t>From 1907, a</w:t>
      </w:r>
      <w:r w:rsidR="00C8114C" w:rsidRPr="00503350">
        <w:rPr>
          <w:rFonts w:ascii="Cambria" w:hAnsi="Cambria"/>
        </w:rPr>
        <w:t xml:space="preserve"> new legislation </w:t>
      </w:r>
      <w:r w:rsidR="00B674D7" w:rsidRPr="00503350">
        <w:rPr>
          <w:rFonts w:ascii="Cambria" w:hAnsi="Cambria"/>
        </w:rPr>
        <w:t>was put in</w:t>
      </w:r>
      <w:r w:rsidR="0003302A">
        <w:rPr>
          <w:rFonts w:ascii="Cambria" w:hAnsi="Cambria"/>
        </w:rPr>
        <w:t>to</w:t>
      </w:r>
      <w:r w:rsidR="00B674D7" w:rsidRPr="00503350">
        <w:rPr>
          <w:rFonts w:ascii="Cambria" w:hAnsi="Cambria"/>
        </w:rPr>
        <w:t xml:space="preserve"> place to regulate</w:t>
      </w:r>
      <w:r w:rsidR="00C8114C" w:rsidRPr="00503350">
        <w:rPr>
          <w:rFonts w:ascii="Cambria" w:hAnsi="Cambria"/>
        </w:rPr>
        <w:t xml:space="preserve"> the production and trade of port wine</w:t>
      </w:r>
      <w:r w:rsidR="00B674D7" w:rsidRPr="00503350">
        <w:rPr>
          <w:rFonts w:ascii="Cambria" w:hAnsi="Cambria"/>
        </w:rPr>
        <w:t xml:space="preserve"> and</w:t>
      </w:r>
      <w:r w:rsidR="00DA727C">
        <w:rPr>
          <w:rFonts w:ascii="Cambria" w:hAnsi="Cambria"/>
        </w:rPr>
        <w:t xml:space="preserve">, despite the fact that it </w:t>
      </w:r>
      <w:r w:rsidR="00C8114C" w:rsidRPr="00503350">
        <w:rPr>
          <w:rFonts w:ascii="Cambria" w:hAnsi="Cambria"/>
        </w:rPr>
        <w:t>reduced substantially the producti</w:t>
      </w:r>
      <w:r w:rsidR="00935334" w:rsidRPr="00503350">
        <w:rPr>
          <w:rFonts w:ascii="Cambria" w:hAnsi="Cambria"/>
        </w:rPr>
        <w:t>o</w:t>
      </w:r>
      <w:r w:rsidR="00C8114C" w:rsidRPr="00503350">
        <w:rPr>
          <w:rFonts w:ascii="Cambria" w:hAnsi="Cambria"/>
        </w:rPr>
        <w:t>n of imitatio</w:t>
      </w:r>
      <w:r w:rsidR="007218BC" w:rsidRPr="00503350">
        <w:rPr>
          <w:rFonts w:ascii="Cambria" w:hAnsi="Cambria"/>
        </w:rPr>
        <w:t xml:space="preserve">ns of wines, </w:t>
      </w:r>
      <w:r w:rsidR="00DA727C">
        <w:rPr>
          <w:rFonts w:ascii="Cambria" w:hAnsi="Cambria"/>
        </w:rPr>
        <w:t xml:space="preserve">it did </w:t>
      </w:r>
      <w:r w:rsidR="002E48A2" w:rsidRPr="00503350">
        <w:rPr>
          <w:rFonts w:ascii="Cambria" w:hAnsi="Cambria"/>
        </w:rPr>
        <w:t xml:space="preserve">not </w:t>
      </w:r>
      <w:r w:rsidR="00DA727C">
        <w:rPr>
          <w:rFonts w:ascii="Cambria" w:hAnsi="Cambria"/>
        </w:rPr>
        <w:t xml:space="preserve">disappear </w:t>
      </w:r>
      <w:r w:rsidR="002E48A2" w:rsidRPr="00503350">
        <w:rPr>
          <w:rFonts w:ascii="Cambria" w:hAnsi="Cambria"/>
        </w:rPr>
        <w:t xml:space="preserve">completely. </w:t>
      </w:r>
    </w:p>
    <w:p w14:paraId="076E3B06" w14:textId="77777777" w:rsidR="006E5E25" w:rsidRPr="00503350" w:rsidRDefault="006E5E25" w:rsidP="00B26FF8">
      <w:pPr>
        <w:jc w:val="both"/>
        <w:rPr>
          <w:rFonts w:ascii="Cambria" w:hAnsi="Cambria" w:cstheme="minorHAnsi"/>
        </w:rPr>
      </w:pPr>
    </w:p>
    <w:p w14:paraId="71D81984" w14:textId="6DEDBDC6" w:rsidR="00F821AA" w:rsidRDefault="00F821AA" w:rsidP="00F821AA">
      <w:pPr>
        <w:jc w:val="both"/>
      </w:pPr>
      <w:r w:rsidRPr="00503350">
        <w:rPr>
          <w:rFonts w:ascii="Cambria" w:hAnsi="Cambria" w:cs="Times New Roman"/>
        </w:rPr>
        <w:t xml:space="preserve">In a similar vein, Argentina </w:t>
      </w:r>
      <w:r w:rsidR="00DA727C">
        <w:rPr>
          <w:rFonts w:ascii="Cambria" w:hAnsi="Cambria" w:cs="Times New Roman"/>
        </w:rPr>
        <w:t xml:space="preserve">passed </w:t>
      </w:r>
      <w:r w:rsidR="00F71A64">
        <w:rPr>
          <w:rFonts w:ascii="Cambria" w:hAnsi="Cambria" w:cs="Times New Roman"/>
        </w:rPr>
        <w:t>the</w:t>
      </w:r>
      <w:r w:rsidR="00DA727C">
        <w:rPr>
          <w:rFonts w:ascii="Cambria" w:hAnsi="Cambria" w:cs="Times New Roman"/>
        </w:rPr>
        <w:t xml:space="preserve"> trademark </w:t>
      </w:r>
      <w:r>
        <w:rPr>
          <w:rFonts w:ascii="Cambria" w:hAnsi="Cambria" w:cs="Times New Roman"/>
        </w:rPr>
        <w:t>law</w:t>
      </w:r>
      <w:r w:rsidR="00E7717A">
        <w:rPr>
          <w:rFonts w:ascii="Cambria" w:hAnsi="Cambria" w:cs="Times New Roman"/>
        </w:rPr>
        <w:t xml:space="preserve"> in 1876</w:t>
      </w:r>
      <w:r w:rsidR="00E6305F">
        <w:rPr>
          <w:rFonts w:ascii="Cambria" w:hAnsi="Cambria" w:cs="Times New Roman"/>
        </w:rPr>
        <w:t>.</w:t>
      </w:r>
      <w:r w:rsidR="00E6305F">
        <w:rPr>
          <w:rStyle w:val="FootnoteReference"/>
          <w:rFonts w:ascii="Cambria" w:hAnsi="Cambria" w:cs="Times New Roman"/>
        </w:rPr>
        <w:footnoteReference w:id="62"/>
      </w:r>
      <w:r w:rsidR="00E6305F">
        <w:rPr>
          <w:rFonts w:ascii="Cambria" w:hAnsi="Cambria" w:cs="Times New Roman"/>
        </w:rPr>
        <w:t xml:space="preserve"> D</w:t>
      </w:r>
      <w:r w:rsidRPr="00503350">
        <w:rPr>
          <w:rFonts w:ascii="Cambria" w:hAnsi="Cambria" w:cs="Times New Roman"/>
        </w:rPr>
        <w:t>ebates</w:t>
      </w:r>
      <w:r w:rsidR="00E6305F">
        <w:rPr>
          <w:rFonts w:ascii="Cambria" w:hAnsi="Cambria" w:cs="Times New Roman"/>
        </w:rPr>
        <w:t xml:space="preserve"> around </w:t>
      </w:r>
      <w:r w:rsidRPr="00503350">
        <w:rPr>
          <w:rFonts w:ascii="Cambria" w:hAnsi="Cambria" w:cs="Times New Roman"/>
        </w:rPr>
        <w:t xml:space="preserve">imitation </w:t>
      </w:r>
      <w:r w:rsidR="00E6305F">
        <w:rPr>
          <w:rFonts w:ascii="Cambria" w:hAnsi="Cambria" w:cs="Times New Roman"/>
        </w:rPr>
        <w:t xml:space="preserve">and counterfeiting </w:t>
      </w:r>
      <w:r w:rsidRPr="00503350">
        <w:rPr>
          <w:rFonts w:ascii="Cambria" w:hAnsi="Cambria" w:cs="Times New Roman"/>
        </w:rPr>
        <w:t xml:space="preserve">in </w:t>
      </w:r>
      <w:r>
        <w:rPr>
          <w:rFonts w:ascii="Cambria" w:hAnsi="Cambria" w:cs="Times New Roman"/>
        </w:rPr>
        <w:t xml:space="preserve">consumer goods such </w:t>
      </w:r>
      <w:r w:rsidRPr="00E6305F">
        <w:rPr>
          <w:rFonts w:ascii="Cambria" w:hAnsi="Cambria" w:cs="Times New Roman"/>
        </w:rPr>
        <w:t xml:space="preserve">as alcoholic beverages, </w:t>
      </w:r>
      <w:r w:rsidR="0003302A">
        <w:rPr>
          <w:rFonts w:ascii="Cambria" w:hAnsi="Cambria" w:cs="Times New Roman"/>
        </w:rPr>
        <w:t>were also</w:t>
      </w:r>
      <w:r w:rsidR="00E6305F">
        <w:rPr>
          <w:rFonts w:ascii="Cambria" w:hAnsi="Cambria" w:cs="Times New Roman"/>
        </w:rPr>
        <w:t xml:space="preserve"> </w:t>
      </w:r>
      <w:r w:rsidRPr="00503350">
        <w:rPr>
          <w:rFonts w:ascii="Cambria" w:hAnsi="Cambria" w:cs="Times New Roman"/>
        </w:rPr>
        <w:t xml:space="preserve">central </w:t>
      </w:r>
      <w:r w:rsidR="00E6305F">
        <w:rPr>
          <w:rFonts w:ascii="Cambria" w:hAnsi="Cambria" w:cs="Times New Roman"/>
        </w:rPr>
        <w:t>to the creation of th</w:t>
      </w:r>
      <w:r w:rsidR="00DA727C">
        <w:rPr>
          <w:rFonts w:ascii="Cambria" w:hAnsi="Cambria" w:cs="Times New Roman"/>
        </w:rPr>
        <w:t>is</w:t>
      </w:r>
      <w:r w:rsidR="00E6305F">
        <w:rPr>
          <w:rFonts w:ascii="Cambria" w:hAnsi="Cambria" w:cs="Times New Roman"/>
        </w:rPr>
        <w:t xml:space="preserve"> law</w:t>
      </w:r>
      <w:r w:rsidR="00E862D0" w:rsidRPr="00E862D0">
        <w:rPr>
          <w:rFonts w:ascii="Cambria" w:hAnsi="Cambria" w:cs="Times New Roman"/>
        </w:rPr>
        <w:t>.</w:t>
      </w:r>
      <w:r>
        <w:rPr>
          <w:rStyle w:val="FootnoteReference"/>
          <w:rFonts w:ascii="Cambria" w:hAnsi="Cambria" w:cs="Times New Roman"/>
        </w:rPr>
        <w:footnoteReference w:id="63"/>
      </w:r>
      <w:r w:rsidR="00E6305F">
        <w:rPr>
          <w:rFonts w:ascii="Cambria" w:eastAsia="Times New Roman" w:hAnsi="Cambria" w:cs="Times New Roman"/>
          <w:lang w:eastAsia="en-GB"/>
        </w:rPr>
        <w:t xml:space="preserve"> </w:t>
      </w:r>
      <w:r w:rsidR="00F11A73">
        <w:rPr>
          <w:rFonts w:ascii="Cambria" w:eastAsia="Times New Roman" w:hAnsi="Cambria" w:cs="Times New Roman"/>
          <w:lang w:eastAsia="en-GB"/>
        </w:rPr>
        <w:t xml:space="preserve">But like in Portugal, this law was not effective in reducing imitations. </w:t>
      </w:r>
      <w:r w:rsidR="00E6305F">
        <w:rPr>
          <w:rFonts w:ascii="Cambria" w:eastAsia="Times New Roman" w:hAnsi="Cambria" w:cs="Times New Roman"/>
          <w:lang w:eastAsia="en-GB"/>
        </w:rPr>
        <w:t xml:space="preserve">In 1923 </w:t>
      </w:r>
      <w:r w:rsidRPr="00503350">
        <w:rPr>
          <w:rFonts w:ascii="Cambria" w:hAnsi="Cambria" w:cs="Times New Roman"/>
        </w:rPr>
        <w:t xml:space="preserve">the concern behind the excessive use of </w:t>
      </w:r>
      <w:r w:rsidR="00E6305F">
        <w:rPr>
          <w:rFonts w:ascii="Cambria" w:hAnsi="Cambria" w:cs="Times New Roman"/>
        </w:rPr>
        <w:t xml:space="preserve">European </w:t>
      </w:r>
      <w:r w:rsidR="00727FBB">
        <w:rPr>
          <w:rFonts w:ascii="Cambria" w:hAnsi="Cambria" w:cs="Times New Roman"/>
        </w:rPr>
        <w:t>denominations of</w:t>
      </w:r>
      <w:r w:rsidRPr="00503350">
        <w:rPr>
          <w:rFonts w:ascii="Cambria" w:hAnsi="Cambria" w:cs="Times New Roman"/>
        </w:rPr>
        <w:t xml:space="preserve"> origin </w:t>
      </w:r>
      <w:r w:rsidR="00E6305F">
        <w:rPr>
          <w:rFonts w:ascii="Cambria" w:hAnsi="Cambria" w:cs="Times New Roman"/>
        </w:rPr>
        <w:t>for Argentinian wines</w:t>
      </w:r>
      <w:r w:rsidRPr="00503350">
        <w:rPr>
          <w:rFonts w:ascii="Cambria" w:hAnsi="Cambria" w:cs="Times New Roman"/>
        </w:rPr>
        <w:t xml:space="preserve"> </w:t>
      </w:r>
      <w:r w:rsidR="00E6305F">
        <w:rPr>
          <w:rFonts w:ascii="Cambria" w:hAnsi="Cambria" w:cs="Times New Roman"/>
        </w:rPr>
        <w:t>(</w:t>
      </w:r>
      <w:r w:rsidRPr="00503350">
        <w:rPr>
          <w:rFonts w:ascii="Cambria" w:hAnsi="Cambria" w:cs="Times New Roman"/>
        </w:rPr>
        <w:t>among other consumer goods</w:t>
      </w:r>
      <w:r w:rsidR="00E6305F">
        <w:rPr>
          <w:rFonts w:ascii="Cambria" w:hAnsi="Cambria" w:cs="Times New Roman"/>
        </w:rPr>
        <w:t>)</w:t>
      </w:r>
      <w:r w:rsidRPr="00503350">
        <w:rPr>
          <w:rFonts w:ascii="Cambria" w:hAnsi="Cambria" w:cs="Times New Roman"/>
        </w:rPr>
        <w:t xml:space="preserve"> was behind the passing of the Merchandise Identification</w:t>
      </w:r>
      <w:r>
        <w:rPr>
          <w:rFonts w:ascii="Cambria" w:hAnsi="Cambria" w:cs="Times New Roman"/>
        </w:rPr>
        <w:t xml:space="preserve"> </w:t>
      </w:r>
      <w:r w:rsidR="00727FBB">
        <w:rPr>
          <w:rFonts w:ascii="Cambria" w:hAnsi="Cambria" w:cs="Times New Roman"/>
        </w:rPr>
        <w:t>Law</w:t>
      </w:r>
      <w:r w:rsidRPr="00E6305F">
        <w:rPr>
          <w:rFonts w:ascii="Cambria" w:hAnsi="Cambria" w:cs="Times New Roman"/>
        </w:rPr>
        <w:t>.</w:t>
      </w:r>
      <w:r w:rsidRPr="00E6305F">
        <w:rPr>
          <w:rStyle w:val="FootnoteReference"/>
          <w:rFonts w:ascii="Cambria" w:hAnsi="Cambria" w:cs="Times New Roman"/>
        </w:rPr>
        <w:footnoteReference w:id="64"/>
      </w:r>
      <w:r w:rsidRPr="00E6305F">
        <w:rPr>
          <w:rFonts w:ascii="Cambria" w:hAnsi="Cambria" w:cs="Times New Roman"/>
        </w:rPr>
        <w:t xml:space="preserve"> </w:t>
      </w:r>
      <w:r w:rsidR="00F11A73">
        <w:rPr>
          <w:rFonts w:ascii="Cambria" w:hAnsi="Cambria" w:cs="Times New Roman"/>
        </w:rPr>
        <w:t>This</w:t>
      </w:r>
      <w:r w:rsidRPr="00E6305F">
        <w:rPr>
          <w:rFonts w:ascii="Cambria" w:hAnsi="Cambria" w:cs="Times New Roman"/>
        </w:rPr>
        <w:t xml:space="preserve"> bill </w:t>
      </w:r>
      <w:r w:rsidR="00F11A73">
        <w:rPr>
          <w:rFonts w:ascii="Cambria" w:hAnsi="Cambria" w:cs="Times New Roman"/>
        </w:rPr>
        <w:t>made it</w:t>
      </w:r>
      <w:r w:rsidRPr="00503350">
        <w:rPr>
          <w:rFonts w:ascii="Cambria" w:hAnsi="Cambria" w:cs="Times New Roman"/>
        </w:rPr>
        <w:t xml:space="preserve"> obligatory that all </w:t>
      </w:r>
      <w:r w:rsidRPr="00503350">
        <w:rPr>
          <w:rFonts w:ascii="Cambria" w:hAnsi="Cambria" w:cs="Times New Roman"/>
          <w:lang w:bidi="en-US"/>
        </w:rPr>
        <w:t xml:space="preserve">articles manufactured in Argentina bore the legend, </w:t>
      </w:r>
      <w:r w:rsidR="00727FBB">
        <w:rPr>
          <w:rFonts w:ascii="Cambria" w:hAnsi="Cambria" w:cs="Times New Roman"/>
          <w:i/>
          <w:lang w:bidi="en-US"/>
        </w:rPr>
        <w:t>I</w:t>
      </w:r>
      <w:r w:rsidRPr="00503350">
        <w:rPr>
          <w:rFonts w:ascii="Cambria" w:hAnsi="Cambria" w:cs="Times New Roman"/>
          <w:i/>
          <w:lang w:bidi="en-US"/>
        </w:rPr>
        <w:t xml:space="preserve">ndustria </w:t>
      </w:r>
      <w:r w:rsidR="00727FBB">
        <w:rPr>
          <w:rFonts w:ascii="Cambria" w:hAnsi="Cambria" w:cs="Times New Roman"/>
          <w:i/>
          <w:lang w:bidi="en-US"/>
        </w:rPr>
        <w:t>A</w:t>
      </w:r>
      <w:r w:rsidRPr="00503350">
        <w:rPr>
          <w:rFonts w:ascii="Cambria" w:hAnsi="Cambria" w:cs="Times New Roman"/>
          <w:i/>
          <w:lang w:bidi="en-US"/>
        </w:rPr>
        <w:t>rgentina</w:t>
      </w:r>
      <w:r w:rsidRPr="00503350">
        <w:rPr>
          <w:rFonts w:ascii="Cambria" w:hAnsi="Cambria" w:cs="Times New Roman"/>
          <w:lang w:bidi="en-US"/>
        </w:rPr>
        <w:t xml:space="preserve"> (Argentine industry)</w:t>
      </w:r>
      <w:r w:rsidRPr="00B10959">
        <w:t>.</w:t>
      </w:r>
      <w:r w:rsidRPr="00B10959">
        <w:rPr>
          <w:rStyle w:val="FootnoteReference"/>
        </w:rPr>
        <w:footnoteReference w:id="65"/>
      </w:r>
    </w:p>
    <w:p w14:paraId="26C7EA1B" w14:textId="17F3F120" w:rsidR="00F11A73" w:rsidRPr="004422C1" w:rsidRDefault="008621E9" w:rsidP="008621E9">
      <w:pPr>
        <w:pStyle w:val="NormalWeb"/>
        <w:jc w:val="both"/>
        <w:rPr>
          <w:rFonts w:ascii="Cambria" w:hAnsi="Cambria"/>
          <w:sz w:val="24"/>
          <w:szCs w:val="24"/>
        </w:rPr>
      </w:pPr>
      <w:r w:rsidRPr="008D1019">
        <w:rPr>
          <w:rFonts w:ascii="Cambria" w:hAnsi="Cambria"/>
          <w:sz w:val="24"/>
          <w:szCs w:val="24"/>
        </w:rPr>
        <w:t xml:space="preserve">The spread of </w:t>
      </w:r>
      <w:r w:rsidR="008D1019" w:rsidRPr="00613E97">
        <w:rPr>
          <w:rFonts w:ascii="Cambria" w:hAnsi="Cambria"/>
          <w:sz w:val="24"/>
          <w:szCs w:val="24"/>
        </w:rPr>
        <w:t>imitations</w:t>
      </w:r>
      <w:r w:rsidRPr="00613E97">
        <w:rPr>
          <w:rFonts w:ascii="Cambria" w:hAnsi="Cambria"/>
          <w:sz w:val="24"/>
          <w:szCs w:val="24"/>
        </w:rPr>
        <w:t xml:space="preserve"> </w:t>
      </w:r>
      <w:r w:rsidR="00803DBB" w:rsidRPr="00EF2AB6">
        <w:rPr>
          <w:rFonts w:ascii="Cambria" w:hAnsi="Cambria"/>
          <w:sz w:val="24"/>
          <w:szCs w:val="24"/>
        </w:rPr>
        <w:t>promoted the need of an active surveillance of brands and the protection of their intellectual property.</w:t>
      </w:r>
      <w:r w:rsidR="00803DBB" w:rsidRPr="00EF2AB6">
        <w:rPr>
          <w:rStyle w:val="FootnoteReference"/>
          <w:rFonts w:ascii="Cambria" w:hAnsi="Cambria"/>
          <w:sz w:val="24"/>
          <w:szCs w:val="24"/>
        </w:rPr>
        <w:footnoteReference w:id="66"/>
      </w:r>
      <w:r w:rsidR="00803DBB" w:rsidRPr="00EF2AB6">
        <w:rPr>
          <w:rFonts w:ascii="Cambria" w:hAnsi="Cambria"/>
          <w:sz w:val="24"/>
          <w:szCs w:val="24"/>
        </w:rPr>
        <w:t xml:space="preserve"> </w:t>
      </w:r>
      <w:r w:rsidR="00613E97" w:rsidRPr="00EF2AB6">
        <w:rPr>
          <w:rFonts w:ascii="Cambria" w:hAnsi="Cambria"/>
          <w:sz w:val="24"/>
          <w:szCs w:val="24"/>
        </w:rPr>
        <w:t>E</w:t>
      </w:r>
      <w:r w:rsidR="00803DBB" w:rsidRPr="00EF2AB6">
        <w:rPr>
          <w:rFonts w:ascii="Cambria" w:hAnsi="Cambria"/>
          <w:sz w:val="24"/>
          <w:szCs w:val="24"/>
        </w:rPr>
        <w:t xml:space="preserve">ventually, </w:t>
      </w:r>
      <w:r w:rsidR="00613E97" w:rsidRPr="00EF2AB6">
        <w:rPr>
          <w:rFonts w:ascii="Cambria" w:hAnsi="Cambria"/>
          <w:sz w:val="24"/>
          <w:szCs w:val="24"/>
        </w:rPr>
        <w:t xml:space="preserve">that </w:t>
      </w:r>
      <w:r w:rsidR="00803DBB" w:rsidRPr="00613E97">
        <w:rPr>
          <w:rFonts w:ascii="Cambria" w:hAnsi="Cambria"/>
          <w:sz w:val="24"/>
          <w:szCs w:val="24"/>
        </w:rPr>
        <w:t>led to an increase in litigation.</w:t>
      </w:r>
      <w:r w:rsidR="00803DBB" w:rsidRPr="00EF2AB6">
        <w:rPr>
          <w:rFonts w:ascii="Cambria" w:hAnsi="Cambria"/>
          <w:sz w:val="24"/>
          <w:szCs w:val="24"/>
        </w:rPr>
        <w:t xml:space="preserve"> These developments led to the creation of trademark laws, and also a new profession of lawyers specialised in trademark law. In Argentina </w:t>
      </w:r>
      <w:r w:rsidR="00803DBB" w:rsidRPr="00EF2AB6">
        <w:rPr>
          <w:rFonts w:ascii="Cambria" w:eastAsia="Calibri" w:hAnsi="Cambria"/>
          <w:sz w:val="24"/>
          <w:szCs w:val="24"/>
        </w:rPr>
        <w:t>two of the most important intellectual property rights law firms,</w:t>
      </w:r>
      <w:r w:rsidR="00803DBB" w:rsidRPr="00EF2AB6">
        <w:rPr>
          <w:rFonts w:ascii="Cambria" w:hAnsi="Cambria"/>
          <w:sz w:val="24"/>
          <w:szCs w:val="24"/>
        </w:rPr>
        <w:t xml:space="preserve"> Obligado &amp; Co., and G. Breuer, </w:t>
      </w:r>
      <w:r w:rsidR="00803DBB" w:rsidRPr="00EF2AB6">
        <w:rPr>
          <w:rFonts w:ascii="Cambria" w:eastAsia="Calibri" w:hAnsi="Cambria"/>
          <w:sz w:val="24"/>
          <w:szCs w:val="24"/>
        </w:rPr>
        <w:t xml:space="preserve">were formed around the time when trademark law was enacted. Both law firms gained first-mover advantages and became leading in the </w:t>
      </w:r>
      <w:r w:rsidR="00803DBB" w:rsidRPr="00EF2AB6">
        <w:rPr>
          <w:rFonts w:ascii="Cambria" w:eastAsia="Calibri" w:hAnsi="Cambria"/>
          <w:sz w:val="24"/>
          <w:szCs w:val="24"/>
        </w:rPr>
        <w:lastRenderedPageBreak/>
        <w:t>industry</w:t>
      </w:r>
      <w:r w:rsidR="00803DBB" w:rsidRPr="00EF2AB6">
        <w:rPr>
          <w:rFonts w:ascii="Cambria" w:hAnsi="Cambria"/>
          <w:sz w:val="24"/>
          <w:szCs w:val="24"/>
        </w:rPr>
        <w:t>.</w:t>
      </w:r>
      <w:r w:rsidR="00803DBB" w:rsidRPr="00EF2AB6">
        <w:rPr>
          <w:rStyle w:val="FootnoteReference"/>
          <w:rFonts w:ascii="Cambria" w:hAnsi="Cambria"/>
          <w:sz w:val="24"/>
          <w:szCs w:val="24"/>
        </w:rPr>
        <w:footnoteReference w:id="67"/>
      </w:r>
      <w:r w:rsidR="00BC5887" w:rsidRPr="00613E97">
        <w:rPr>
          <w:rFonts w:ascii="Cambria" w:hAnsi="Cambria"/>
          <w:sz w:val="24"/>
          <w:szCs w:val="24"/>
        </w:rPr>
        <w:t xml:space="preserve"> </w:t>
      </w:r>
      <w:r w:rsidR="00BC5887" w:rsidRPr="00EF2AB6">
        <w:rPr>
          <w:rFonts w:ascii="Cambria" w:hAnsi="Cambria"/>
          <w:sz w:val="24"/>
          <w:szCs w:val="24"/>
        </w:rPr>
        <w:t xml:space="preserve"> </w:t>
      </w:r>
      <w:r w:rsidR="00BC5887" w:rsidRPr="00EF2AB6">
        <w:rPr>
          <w:rFonts w:ascii="Cambria" w:eastAsia="Calibri" w:hAnsi="Cambria"/>
          <w:sz w:val="24"/>
          <w:szCs w:val="24"/>
        </w:rPr>
        <w:t xml:space="preserve">They handled about one-third of total Argentine trademark registrations until the 1930s. The </w:t>
      </w:r>
      <w:r w:rsidRPr="00EF2AB6">
        <w:rPr>
          <w:rFonts w:ascii="Cambria" w:hAnsi="Cambria"/>
          <w:sz w:val="24"/>
          <w:szCs w:val="24"/>
        </w:rPr>
        <w:t>most important court cases in alcoholic beverages included foreign firms or importers such as Otard Dupoy y Cía (France), Fratelli Branca (Italy), Cinzano (Italy), José Deu y Cía., J.H. Secr</w:t>
      </w:r>
      <w:r w:rsidRPr="00503350">
        <w:rPr>
          <w:rFonts w:ascii="Cambria" w:hAnsi="Cambria"/>
          <w:sz w:val="24"/>
          <w:szCs w:val="24"/>
        </w:rPr>
        <w:t>estat, A Delor y Cía, Moore y Tudor, Martell y Cía, Les Fils de P. Bardinet (France)</w:t>
      </w:r>
      <w:r>
        <w:rPr>
          <w:rFonts w:ascii="Cambria" w:hAnsi="Cambria"/>
          <w:sz w:val="24"/>
          <w:szCs w:val="24"/>
        </w:rPr>
        <w:t>, and Luis Dufaur</w:t>
      </w:r>
      <w:r w:rsidRPr="00503350">
        <w:rPr>
          <w:rFonts w:ascii="Cambria" w:hAnsi="Cambria"/>
          <w:sz w:val="24"/>
          <w:szCs w:val="24"/>
        </w:rPr>
        <w:t>.</w:t>
      </w:r>
      <w:r w:rsidRPr="00503350">
        <w:rPr>
          <w:rStyle w:val="FootnoteReference"/>
          <w:rFonts w:ascii="Cambria" w:hAnsi="Cambria"/>
          <w:sz w:val="24"/>
          <w:szCs w:val="24"/>
        </w:rPr>
        <w:footnoteReference w:id="68"/>
      </w:r>
      <w:r w:rsidRPr="00503350">
        <w:rPr>
          <w:rFonts w:ascii="Cambria" w:hAnsi="Cambria"/>
          <w:sz w:val="24"/>
          <w:szCs w:val="24"/>
        </w:rPr>
        <w:t xml:space="preserve"> The main </w:t>
      </w:r>
      <w:r>
        <w:rPr>
          <w:rFonts w:ascii="Cambria" w:hAnsi="Cambria"/>
          <w:sz w:val="24"/>
          <w:szCs w:val="24"/>
        </w:rPr>
        <w:t>aim</w:t>
      </w:r>
      <w:r w:rsidRPr="00503350">
        <w:rPr>
          <w:rFonts w:ascii="Cambria" w:hAnsi="Cambria"/>
          <w:sz w:val="24"/>
          <w:szCs w:val="24"/>
        </w:rPr>
        <w:t xml:space="preserve"> of these companies was to prevent and mitigate the risks associated with imitations by other merchants and local producers. They considered that imitations affected negatively the reputation of their brands</w:t>
      </w:r>
      <w:r w:rsidR="00F11A73">
        <w:rPr>
          <w:rFonts w:ascii="Cambria" w:hAnsi="Cambria"/>
          <w:sz w:val="24"/>
          <w:szCs w:val="24"/>
        </w:rPr>
        <w:t xml:space="preserve"> and </w:t>
      </w:r>
      <w:r>
        <w:rPr>
          <w:rFonts w:ascii="Cambria" w:hAnsi="Cambria"/>
          <w:sz w:val="24"/>
          <w:szCs w:val="24"/>
        </w:rPr>
        <w:t>misle</w:t>
      </w:r>
      <w:r w:rsidRPr="00503350">
        <w:rPr>
          <w:rFonts w:ascii="Cambria" w:hAnsi="Cambria"/>
          <w:sz w:val="24"/>
          <w:szCs w:val="24"/>
        </w:rPr>
        <w:t>d</w:t>
      </w:r>
      <w:r w:rsidR="00F11A73">
        <w:rPr>
          <w:rFonts w:ascii="Cambria" w:hAnsi="Cambria"/>
          <w:sz w:val="24"/>
          <w:szCs w:val="24"/>
        </w:rPr>
        <w:t xml:space="preserve"> consumers</w:t>
      </w:r>
      <w:r w:rsidRPr="00503350">
        <w:rPr>
          <w:rFonts w:ascii="Cambria" w:hAnsi="Cambria"/>
          <w:sz w:val="24"/>
          <w:szCs w:val="24"/>
        </w:rPr>
        <w:t xml:space="preserve"> to think the imitations </w:t>
      </w:r>
      <w:r w:rsidR="00F11A73">
        <w:rPr>
          <w:rFonts w:ascii="Cambria" w:hAnsi="Cambria"/>
          <w:sz w:val="24"/>
          <w:szCs w:val="24"/>
        </w:rPr>
        <w:t xml:space="preserve">they were </w:t>
      </w:r>
      <w:r w:rsidRPr="00503350">
        <w:rPr>
          <w:rFonts w:ascii="Cambria" w:hAnsi="Cambria"/>
          <w:sz w:val="24"/>
          <w:szCs w:val="24"/>
        </w:rPr>
        <w:t>original.</w:t>
      </w:r>
      <w:r w:rsidR="00D6345C">
        <w:rPr>
          <w:rStyle w:val="FootnoteReference"/>
          <w:rFonts w:ascii="Cambria" w:hAnsi="Cambria"/>
          <w:sz w:val="24"/>
          <w:szCs w:val="24"/>
        </w:rPr>
        <w:footnoteReference w:id="69"/>
      </w:r>
      <w:r w:rsidRPr="00503350">
        <w:rPr>
          <w:rFonts w:ascii="Cambria" w:hAnsi="Cambria"/>
          <w:sz w:val="24"/>
          <w:szCs w:val="24"/>
        </w:rPr>
        <w:t xml:space="preserve"> Moreover, due to the nature of the law in Argentina, which relied on the</w:t>
      </w:r>
      <w:r w:rsidR="00F11A73">
        <w:rPr>
          <w:rFonts w:ascii="Cambria" w:hAnsi="Cambria"/>
          <w:sz w:val="24"/>
          <w:szCs w:val="24"/>
        </w:rPr>
        <w:t xml:space="preserve"> attributive</w:t>
      </w:r>
      <w:r w:rsidRPr="00503350">
        <w:rPr>
          <w:rFonts w:ascii="Cambria" w:hAnsi="Cambria"/>
          <w:sz w:val="24"/>
          <w:szCs w:val="24"/>
        </w:rPr>
        <w:t xml:space="preserve"> system</w:t>
      </w:r>
      <w:r w:rsidR="004422C1">
        <w:rPr>
          <w:rFonts w:ascii="Cambria" w:hAnsi="Cambria"/>
          <w:sz w:val="24"/>
          <w:szCs w:val="24"/>
        </w:rPr>
        <w:t xml:space="preserve"> </w:t>
      </w:r>
      <w:r w:rsidR="004422C1" w:rsidRPr="004422C1">
        <w:rPr>
          <w:rFonts w:ascii="Cambria" w:hAnsi="Cambria"/>
          <w:sz w:val="24"/>
          <w:szCs w:val="24"/>
        </w:rPr>
        <w:t>(</w:t>
      </w:r>
      <w:r w:rsidR="004422C1" w:rsidRPr="009D5DA0">
        <w:rPr>
          <w:rFonts w:ascii="Cambria" w:hAnsi="Cambria" w:cs="Calibri"/>
          <w:sz w:val="24"/>
          <w:szCs w:val="24"/>
        </w:rPr>
        <w:t>which enabled local entrepreneurs to appropriate the intellectual property of successful foreign brands and also of local brands, by simply being the first  to register the trademarks, irrespective of any proof of use), that made it difficult for innovators to protect their own intellectual property and also to operate in those markets.</w:t>
      </w:r>
    </w:p>
    <w:p w14:paraId="78E62F61" w14:textId="73F05BC3" w:rsidR="008621E9" w:rsidRPr="00A45E3F" w:rsidRDefault="008621E9" w:rsidP="008621E9">
      <w:pPr>
        <w:jc w:val="both"/>
        <w:rPr>
          <w:rFonts w:ascii="Cambria" w:hAnsi="Cambria" w:cs="Times New Roman"/>
        </w:rPr>
      </w:pPr>
      <w:r>
        <w:rPr>
          <w:rFonts w:ascii="Cambria" w:hAnsi="Cambria" w:cs="Times New Roman"/>
        </w:rPr>
        <w:t xml:space="preserve">In Brazil, </w:t>
      </w:r>
      <w:r w:rsidRPr="00503350">
        <w:rPr>
          <w:rFonts w:ascii="Cambria" w:hAnsi="Cambria" w:cs="Times New Roman"/>
        </w:rPr>
        <w:t>the industry that generated most litigation during the period 1875 to 1914 was alcoholic beverages</w:t>
      </w:r>
      <w:r>
        <w:rPr>
          <w:rFonts w:ascii="Cambria" w:hAnsi="Cambria" w:cs="Times New Roman"/>
        </w:rPr>
        <w:t xml:space="preserve">, even though it only corresponded to 11.8 percent </w:t>
      </w:r>
      <w:r w:rsidR="0003302A">
        <w:rPr>
          <w:rFonts w:ascii="Cambria" w:hAnsi="Cambria" w:cs="Times New Roman"/>
        </w:rPr>
        <w:t xml:space="preserve">of trademark registrations filed </w:t>
      </w:r>
      <w:r>
        <w:rPr>
          <w:rFonts w:ascii="Cambria" w:hAnsi="Cambria" w:cs="Times New Roman"/>
        </w:rPr>
        <w:t>during the period of analysis</w:t>
      </w:r>
      <w:r w:rsidRPr="00503350">
        <w:rPr>
          <w:rFonts w:ascii="Cambria" w:hAnsi="Cambria" w:cs="Times New Roman"/>
        </w:rPr>
        <w:t>.</w:t>
      </w:r>
      <w:r w:rsidRPr="00503350">
        <w:rPr>
          <w:rStyle w:val="FootnoteReference"/>
          <w:rFonts w:ascii="Cambria" w:hAnsi="Cambria" w:cs="Times New Roman"/>
        </w:rPr>
        <w:footnoteReference w:id="70"/>
      </w:r>
      <w:r w:rsidR="0003302A">
        <w:rPr>
          <w:rFonts w:ascii="Cambria" w:hAnsi="Cambria" w:cs="Times New Roman"/>
        </w:rPr>
        <w:t xml:space="preserve"> Newspaper</w:t>
      </w:r>
      <w:r>
        <w:rPr>
          <w:rFonts w:ascii="Cambria" w:hAnsi="Cambria" w:cs="Times New Roman"/>
        </w:rPr>
        <w:t xml:space="preserve"> articles and advertisement</w:t>
      </w:r>
      <w:r w:rsidR="001D7728">
        <w:rPr>
          <w:rFonts w:ascii="Cambria" w:hAnsi="Cambria" w:cs="Times New Roman"/>
        </w:rPr>
        <w:t>s published</w:t>
      </w:r>
      <w:r>
        <w:rPr>
          <w:rFonts w:ascii="Cambria" w:hAnsi="Cambria" w:cs="Times New Roman"/>
        </w:rPr>
        <w:t>,</w:t>
      </w:r>
      <w:r w:rsidRPr="00503350">
        <w:rPr>
          <w:rFonts w:ascii="Cambria" w:hAnsi="Cambria" w:cs="Times New Roman"/>
        </w:rPr>
        <w:t xml:space="preserve"> and </w:t>
      </w:r>
      <w:r w:rsidR="001D7728">
        <w:rPr>
          <w:rFonts w:ascii="Cambria" w:hAnsi="Cambria" w:cs="Times New Roman"/>
        </w:rPr>
        <w:t xml:space="preserve">also </w:t>
      </w:r>
      <w:r>
        <w:rPr>
          <w:rFonts w:ascii="Cambria" w:hAnsi="Cambria" w:cs="Times New Roman"/>
        </w:rPr>
        <w:t>the analysis of</w:t>
      </w:r>
      <w:r w:rsidRPr="00503350">
        <w:rPr>
          <w:rFonts w:ascii="Cambria" w:hAnsi="Cambria" w:cs="Times New Roman"/>
        </w:rPr>
        <w:t xml:space="preserve"> court cases</w:t>
      </w:r>
      <w:r>
        <w:rPr>
          <w:rFonts w:ascii="Cambria" w:hAnsi="Cambria" w:cs="Times New Roman"/>
        </w:rPr>
        <w:t>,</w:t>
      </w:r>
      <w:r w:rsidRPr="00503350">
        <w:rPr>
          <w:rFonts w:ascii="Cambria" w:hAnsi="Cambria" w:cs="Times New Roman"/>
        </w:rPr>
        <w:t xml:space="preserve"> </w:t>
      </w:r>
      <w:r w:rsidR="001D7728">
        <w:rPr>
          <w:rFonts w:ascii="Cambria" w:hAnsi="Cambria" w:cs="Times New Roman"/>
        </w:rPr>
        <w:t>show</w:t>
      </w:r>
      <w:r w:rsidRPr="00503350">
        <w:rPr>
          <w:rFonts w:ascii="Cambria" w:hAnsi="Cambria" w:cs="Times New Roman"/>
        </w:rPr>
        <w:t xml:space="preserve"> that most of the litigations involved at least one foreign party</w:t>
      </w:r>
      <w:r>
        <w:rPr>
          <w:rFonts w:ascii="Cambria" w:hAnsi="Cambria" w:cs="Times New Roman"/>
        </w:rPr>
        <w:t xml:space="preserve">, </w:t>
      </w:r>
      <w:r w:rsidR="004422C1">
        <w:rPr>
          <w:rFonts w:ascii="Cambria" w:hAnsi="Cambria" w:cs="Times New Roman"/>
        </w:rPr>
        <w:t xml:space="preserve">which was </w:t>
      </w:r>
      <w:r>
        <w:rPr>
          <w:rFonts w:ascii="Cambria" w:hAnsi="Cambria" w:cs="Times New Roman"/>
        </w:rPr>
        <w:t>usually the prosecutor</w:t>
      </w:r>
      <w:r w:rsidRPr="00503350">
        <w:rPr>
          <w:rFonts w:ascii="Cambria" w:hAnsi="Cambria" w:cs="Times New Roman"/>
        </w:rPr>
        <w:t>. The</w:t>
      </w:r>
      <w:r w:rsidR="004422C1">
        <w:rPr>
          <w:rFonts w:ascii="Cambria" w:hAnsi="Cambria" w:cs="Times New Roman"/>
        </w:rPr>
        <w:t xml:space="preserve"> causes</w:t>
      </w:r>
      <w:r w:rsidRPr="00503350">
        <w:rPr>
          <w:rFonts w:ascii="Cambria" w:hAnsi="Cambria" w:cs="Times New Roman"/>
        </w:rPr>
        <w:t xml:space="preserve"> f</w:t>
      </w:r>
      <w:r w:rsidR="004422C1">
        <w:rPr>
          <w:rFonts w:ascii="Cambria" w:hAnsi="Cambria" w:cs="Times New Roman"/>
        </w:rPr>
        <w:t>or</w:t>
      </w:r>
      <w:r w:rsidRPr="00503350">
        <w:rPr>
          <w:rFonts w:ascii="Cambria" w:hAnsi="Cambria" w:cs="Times New Roman"/>
        </w:rPr>
        <w:t xml:space="preserve"> litigation </w:t>
      </w:r>
      <w:r>
        <w:rPr>
          <w:rFonts w:ascii="Cambria" w:hAnsi="Cambria" w:cs="Times New Roman"/>
        </w:rPr>
        <w:t>are</w:t>
      </w:r>
      <w:r w:rsidRPr="00503350">
        <w:rPr>
          <w:rFonts w:ascii="Cambria" w:hAnsi="Cambria" w:cs="Times New Roman"/>
        </w:rPr>
        <w:t xml:space="preserve"> in most cases related to the </w:t>
      </w:r>
      <w:r w:rsidR="004422C1">
        <w:rPr>
          <w:rFonts w:ascii="Cambria" w:hAnsi="Cambria" w:cs="Times New Roman"/>
        </w:rPr>
        <w:t xml:space="preserve">unduly use of </w:t>
      </w:r>
      <w:r w:rsidRPr="00503350">
        <w:rPr>
          <w:rFonts w:ascii="Cambria" w:hAnsi="Cambria" w:cs="Times New Roman"/>
        </w:rPr>
        <w:t>region</w:t>
      </w:r>
      <w:r w:rsidR="004422C1">
        <w:rPr>
          <w:rFonts w:ascii="Cambria" w:hAnsi="Cambria" w:cs="Times New Roman"/>
        </w:rPr>
        <w:t>s</w:t>
      </w:r>
      <w:r w:rsidRPr="00503350">
        <w:rPr>
          <w:rFonts w:ascii="Cambria" w:hAnsi="Cambria" w:cs="Times New Roman"/>
        </w:rPr>
        <w:t xml:space="preserve"> or denomination</w:t>
      </w:r>
      <w:r w:rsidR="004422C1">
        <w:rPr>
          <w:rFonts w:ascii="Cambria" w:hAnsi="Cambria" w:cs="Times New Roman"/>
        </w:rPr>
        <w:t>s</w:t>
      </w:r>
      <w:r w:rsidRPr="00503350">
        <w:rPr>
          <w:rFonts w:ascii="Cambria" w:hAnsi="Cambria" w:cs="Times New Roman"/>
        </w:rPr>
        <w:t xml:space="preserve"> of origin (17.8 percent), followed by cases where the name of the firm </w:t>
      </w:r>
      <w:r>
        <w:rPr>
          <w:rFonts w:ascii="Cambria" w:hAnsi="Cambria" w:cs="Times New Roman"/>
        </w:rPr>
        <w:t xml:space="preserve">and the brand </w:t>
      </w:r>
      <w:r w:rsidRPr="00503350">
        <w:rPr>
          <w:rFonts w:ascii="Cambria" w:hAnsi="Cambria" w:cs="Times New Roman"/>
        </w:rPr>
        <w:t xml:space="preserve">was </w:t>
      </w:r>
      <w:r>
        <w:rPr>
          <w:rFonts w:ascii="Cambria" w:hAnsi="Cambria" w:cs="Times New Roman"/>
        </w:rPr>
        <w:t>at stake</w:t>
      </w:r>
      <w:r w:rsidRPr="00503350">
        <w:rPr>
          <w:rFonts w:ascii="Cambria" w:hAnsi="Cambria" w:cs="Times New Roman"/>
        </w:rPr>
        <w:t xml:space="preserve"> (15.3 percent), and </w:t>
      </w:r>
      <w:r w:rsidR="001D7728">
        <w:rPr>
          <w:rFonts w:ascii="Cambria" w:hAnsi="Cambria" w:cs="Times New Roman"/>
        </w:rPr>
        <w:t xml:space="preserve">also </w:t>
      </w:r>
      <w:r w:rsidRPr="00503350">
        <w:rPr>
          <w:rFonts w:ascii="Cambria" w:hAnsi="Cambria" w:cs="Times New Roman"/>
        </w:rPr>
        <w:t xml:space="preserve">the name of the family (9.8 percent). The majority of the cases </w:t>
      </w:r>
      <w:r w:rsidR="0004571C">
        <w:rPr>
          <w:rFonts w:ascii="Cambria" w:hAnsi="Cambria" w:cs="Times New Roman"/>
        </w:rPr>
        <w:t>were</w:t>
      </w:r>
      <w:r w:rsidR="0004571C" w:rsidRPr="00503350">
        <w:rPr>
          <w:rFonts w:ascii="Cambria" w:hAnsi="Cambria" w:cs="Times New Roman"/>
        </w:rPr>
        <w:t xml:space="preserve"> </w:t>
      </w:r>
      <w:r w:rsidRPr="00503350">
        <w:rPr>
          <w:rFonts w:ascii="Cambria" w:hAnsi="Cambria" w:cs="Times New Roman"/>
        </w:rPr>
        <w:t>associated with situations of pure counterfeit</w:t>
      </w:r>
      <w:r>
        <w:rPr>
          <w:rFonts w:ascii="Cambria" w:hAnsi="Cambria" w:cs="Times New Roman"/>
        </w:rPr>
        <w:t>ing</w:t>
      </w:r>
      <w:r w:rsidR="004422C1">
        <w:rPr>
          <w:rFonts w:ascii="Cambria" w:hAnsi="Cambria" w:cs="Times New Roman"/>
        </w:rPr>
        <w:t xml:space="preserve"> of collective trademarks, commercial trademarks, or both</w:t>
      </w:r>
      <w:r w:rsidRPr="00503350">
        <w:rPr>
          <w:rFonts w:ascii="Cambria" w:hAnsi="Cambria" w:cs="Times New Roman"/>
        </w:rPr>
        <w:t xml:space="preserve">. </w:t>
      </w:r>
      <w:r w:rsidR="0004571C">
        <w:rPr>
          <w:rFonts w:ascii="Cambria" w:hAnsi="Cambria" w:cs="Times New Roman"/>
        </w:rPr>
        <w:t>A</w:t>
      </w:r>
      <w:r w:rsidR="004422C1">
        <w:rPr>
          <w:rFonts w:ascii="Cambria" w:hAnsi="Cambria" w:cs="Times New Roman"/>
        </w:rPr>
        <w:t>n important</w:t>
      </w:r>
      <w:r w:rsidRPr="00503350">
        <w:rPr>
          <w:rFonts w:ascii="Cambria" w:hAnsi="Cambria" w:cs="Times New Roman"/>
        </w:rPr>
        <w:t xml:space="preserve"> litigatio</w:t>
      </w:r>
      <w:r w:rsidR="004422C1">
        <w:rPr>
          <w:rFonts w:ascii="Cambria" w:hAnsi="Cambria" w:cs="Times New Roman"/>
        </w:rPr>
        <w:t>n case</w:t>
      </w:r>
      <w:r w:rsidRPr="00503350">
        <w:rPr>
          <w:rFonts w:ascii="Cambria" w:hAnsi="Cambria" w:cs="Times New Roman"/>
        </w:rPr>
        <w:t xml:space="preserve"> in alcoholic beverages </w:t>
      </w:r>
      <w:r w:rsidR="004422C1">
        <w:rPr>
          <w:rFonts w:ascii="Cambria" w:hAnsi="Cambria" w:cs="Times New Roman"/>
        </w:rPr>
        <w:t>took place</w:t>
      </w:r>
      <w:r w:rsidR="004422C1" w:rsidRPr="00503350">
        <w:rPr>
          <w:rFonts w:ascii="Cambria" w:hAnsi="Cambria" w:cs="Times New Roman"/>
        </w:rPr>
        <w:t xml:space="preserve"> </w:t>
      </w:r>
      <w:r w:rsidRPr="00503350">
        <w:rPr>
          <w:rFonts w:ascii="Cambria" w:hAnsi="Cambria" w:cs="Times New Roman"/>
        </w:rPr>
        <w:t xml:space="preserve">between A. Monteiro de Castro </w:t>
      </w:r>
      <w:r>
        <w:rPr>
          <w:rFonts w:ascii="Cambria" w:hAnsi="Cambria" w:cs="Times New Roman"/>
        </w:rPr>
        <w:t xml:space="preserve">Portugal </w:t>
      </w:r>
      <w:r w:rsidRPr="00503350">
        <w:rPr>
          <w:rFonts w:ascii="Cambria" w:hAnsi="Cambria" w:cs="Times New Roman"/>
        </w:rPr>
        <w:t>and Adriano Ramos Pinto.</w:t>
      </w:r>
      <w:r w:rsidRPr="00503350">
        <w:rPr>
          <w:rStyle w:val="FootnoteReference"/>
          <w:rFonts w:ascii="Cambria" w:hAnsi="Cambria" w:cs="Times New Roman"/>
        </w:rPr>
        <w:footnoteReference w:id="71"/>
      </w:r>
      <w:r w:rsidRPr="00503350">
        <w:rPr>
          <w:rFonts w:ascii="Cambria" w:hAnsi="Cambria" w:cs="Times New Roman"/>
        </w:rPr>
        <w:t xml:space="preserve"> These </w:t>
      </w:r>
      <w:r w:rsidR="004422C1">
        <w:rPr>
          <w:rFonts w:ascii="Cambria" w:hAnsi="Cambria" w:cs="Times New Roman"/>
        </w:rPr>
        <w:t>were</w:t>
      </w:r>
      <w:r w:rsidRPr="00503350">
        <w:rPr>
          <w:rFonts w:ascii="Cambria" w:hAnsi="Cambria" w:cs="Times New Roman"/>
        </w:rPr>
        <w:t xml:space="preserve"> two Portuguese port wine producers which started exporting to Brazil </w:t>
      </w:r>
      <w:r>
        <w:rPr>
          <w:rFonts w:ascii="Cambria" w:hAnsi="Cambria" w:cs="Times New Roman"/>
        </w:rPr>
        <w:t>in</w:t>
      </w:r>
      <w:r w:rsidRPr="00503350">
        <w:rPr>
          <w:rFonts w:ascii="Cambria" w:hAnsi="Cambria" w:cs="Times New Roman"/>
        </w:rPr>
        <w:t xml:space="preserve"> 1890. </w:t>
      </w:r>
      <w:r>
        <w:rPr>
          <w:rFonts w:ascii="Cambria" w:hAnsi="Cambria" w:cs="Times New Roman"/>
        </w:rPr>
        <w:t>The former sued</w:t>
      </w:r>
      <w:r w:rsidRPr="00503350">
        <w:rPr>
          <w:rFonts w:ascii="Cambria" w:hAnsi="Cambria" w:cs="Times New Roman"/>
        </w:rPr>
        <w:t xml:space="preserve"> the latter for using the trademark </w:t>
      </w:r>
      <w:r>
        <w:rPr>
          <w:rFonts w:ascii="Cambria" w:hAnsi="Cambria" w:cs="Times New Roman"/>
        </w:rPr>
        <w:t>‘</w:t>
      </w:r>
      <w:r w:rsidRPr="00503350">
        <w:rPr>
          <w:rFonts w:ascii="Cambria" w:hAnsi="Cambria" w:cs="Times New Roman"/>
        </w:rPr>
        <w:t>Adriano</w:t>
      </w:r>
      <w:r>
        <w:rPr>
          <w:rFonts w:ascii="Cambria" w:hAnsi="Cambria" w:cs="Times New Roman"/>
        </w:rPr>
        <w:t>’</w:t>
      </w:r>
      <w:r w:rsidRPr="00503350">
        <w:rPr>
          <w:rFonts w:ascii="Cambria" w:hAnsi="Cambria" w:cs="Times New Roman"/>
        </w:rPr>
        <w:t xml:space="preserve"> in Brazil. </w:t>
      </w:r>
      <w:r>
        <w:rPr>
          <w:rFonts w:ascii="Cambria" w:hAnsi="Cambria" w:cs="Times New Roman"/>
        </w:rPr>
        <w:t xml:space="preserve">The instant success and popularity of this brand made the word ‘Adriano’ become synonymous with port in that market, just like the words Xerox for photocopying and </w:t>
      </w:r>
      <w:r w:rsidR="004422C1">
        <w:rPr>
          <w:rFonts w:ascii="Cambria" w:hAnsi="Cambria" w:cs="Times New Roman"/>
        </w:rPr>
        <w:t>H</w:t>
      </w:r>
      <w:r>
        <w:rPr>
          <w:rFonts w:ascii="Cambria" w:hAnsi="Cambria" w:cs="Times New Roman"/>
        </w:rPr>
        <w:t>oover for vac</w:t>
      </w:r>
      <w:r w:rsidR="00D85FBE">
        <w:rPr>
          <w:rFonts w:ascii="Cambria" w:hAnsi="Cambria" w:cs="Times New Roman"/>
        </w:rPr>
        <w:t>u</w:t>
      </w:r>
      <w:r>
        <w:rPr>
          <w:rFonts w:ascii="Cambria" w:hAnsi="Cambria" w:cs="Times New Roman"/>
        </w:rPr>
        <w:t>um cleaning in the U</w:t>
      </w:r>
      <w:r w:rsidR="001D7728">
        <w:rPr>
          <w:rFonts w:ascii="Cambria" w:hAnsi="Cambria" w:cs="Times New Roman"/>
        </w:rPr>
        <w:t xml:space="preserve">nited </w:t>
      </w:r>
      <w:r>
        <w:rPr>
          <w:rFonts w:ascii="Cambria" w:hAnsi="Cambria" w:cs="Times New Roman"/>
        </w:rPr>
        <w:t>S</w:t>
      </w:r>
      <w:r w:rsidR="001D7728">
        <w:rPr>
          <w:rFonts w:ascii="Cambria" w:hAnsi="Cambria" w:cs="Times New Roman"/>
        </w:rPr>
        <w:t>tates</w:t>
      </w:r>
      <w:r>
        <w:rPr>
          <w:rFonts w:ascii="Cambria" w:hAnsi="Cambria" w:cs="Times New Roman"/>
        </w:rPr>
        <w:t>. The issue was</w:t>
      </w:r>
      <w:r w:rsidRPr="00503350">
        <w:rPr>
          <w:rFonts w:ascii="Cambria" w:hAnsi="Cambria" w:cs="Times New Roman"/>
        </w:rPr>
        <w:t xml:space="preserve"> that</w:t>
      </w:r>
      <w:r>
        <w:rPr>
          <w:rFonts w:ascii="Cambria" w:hAnsi="Cambria" w:cs="Times New Roman"/>
        </w:rPr>
        <w:t xml:space="preserve">, even though none of the companies had registered the trademark in Brazil, </w:t>
      </w:r>
      <w:r w:rsidRPr="00503350">
        <w:rPr>
          <w:rFonts w:ascii="Cambria" w:hAnsi="Cambria" w:cs="Times New Roman"/>
        </w:rPr>
        <w:t xml:space="preserve">in Portugal Antonio Monteiro de Castro </w:t>
      </w:r>
      <w:r>
        <w:rPr>
          <w:rFonts w:ascii="Cambria" w:hAnsi="Cambria" w:cs="Times New Roman"/>
        </w:rPr>
        <w:t xml:space="preserve">Portugal </w:t>
      </w:r>
      <w:r w:rsidRPr="00503350">
        <w:rPr>
          <w:rFonts w:ascii="Cambria" w:hAnsi="Cambria" w:cs="Times New Roman"/>
        </w:rPr>
        <w:t xml:space="preserve">had </w:t>
      </w:r>
      <w:r>
        <w:rPr>
          <w:rFonts w:ascii="Cambria" w:hAnsi="Cambria" w:cs="Times New Roman"/>
        </w:rPr>
        <w:t>been the first to register</w:t>
      </w:r>
      <w:r w:rsidRPr="00503350">
        <w:rPr>
          <w:rFonts w:ascii="Cambria" w:hAnsi="Cambria" w:cs="Times New Roman"/>
        </w:rPr>
        <w:t xml:space="preserve"> the trademark, in 1893</w:t>
      </w:r>
      <w:r>
        <w:rPr>
          <w:rFonts w:ascii="Cambria" w:hAnsi="Cambria" w:cs="Times New Roman"/>
        </w:rPr>
        <w:t xml:space="preserve">, </w:t>
      </w:r>
      <w:r w:rsidRPr="00503350">
        <w:rPr>
          <w:rFonts w:ascii="Cambria" w:hAnsi="Cambria" w:cs="Times New Roman"/>
        </w:rPr>
        <w:t xml:space="preserve">while </w:t>
      </w:r>
      <w:r>
        <w:rPr>
          <w:rFonts w:ascii="Cambria" w:hAnsi="Cambria" w:cs="Times New Roman"/>
        </w:rPr>
        <w:t xml:space="preserve">the firm </w:t>
      </w:r>
      <w:r w:rsidRPr="00503350">
        <w:rPr>
          <w:rFonts w:ascii="Cambria" w:hAnsi="Cambria" w:cs="Times New Roman"/>
        </w:rPr>
        <w:t xml:space="preserve">Adriano </w:t>
      </w:r>
      <w:r>
        <w:rPr>
          <w:rFonts w:ascii="Cambria" w:hAnsi="Cambria" w:cs="Times New Roman"/>
        </w:rPr>
        <w:t xml:space="preserve">Ramos Pinto </w:t>
      </w:r>
      <w:r w:rsidRPr="00503350">
        <w:rPr>
          <w:rFonts w:ascii="Cambria" w:hAnsi="Cambria" w:cs="Times New Roman"/>
        </w:rPr>
        <w:t xml:space="preserve">had only registered the trademark in 1895. </w:t>
      </w:r>
      <w:r>
        <w:rPr>
          <w:rFonts w:ascii="Cambria" w:hAnsi="Cambria" w:cs="Times New Roman"/>
        </w:rPr>
        <w:t xml:space="preserve">In Brazil </w:t>
      </w:r>
      <w:r w:rsidRPr="00503350">
        <w:rPr>
          <w:rFonts w:ascii="Cambria" w:hAnsi="Cambria" w:cs="Times New Roman"/>
        </w:rPr>
        <w:t xml:space="preserve">A. Monteiro de Castro Portugal </w:t>
      </w:r>
      <w:r>
        <w:rPr>
          <w:rFonts w:ascii="Cambria" w:hAnsi="Cambria" w:cs="Times New Roman"/>
        </w:rPr>
        <w:t>register</w:t>
      </w:r>
      <w:r w:rsidR="004422C1">
        <w:rPr>
          <w:rFonts w:ascii="Cambria" w:hAnsi="Cambria" w:cs="Times New Roman"/>
        </w:rPr>
        <w:t>ed</w:t>
      </w:r>
      <w:r>
        <w:rPr>
          <w:rFonts w:ascii="Cambria" w:hAnsi="Cambria" w:cs="Times New Roman"/>
        </w:rPr>
        <w:t xml:space="preserve"> three</w:t>
      </w:r>
      <w:r w:rsidRPr="00503350">
        <w:rPr>
          <w:rFonts w:ascii="Cambria" w:hAnsi="Cambria" w:cs="Times New Roman"/>
        </w:rPr>
        <w:t xml:space="preserve"> </w:t>
      </w:r>
      <w:r w:rsidR="004422C1">
        <w:rPr>
          <w:rFonts w:ascii="Cambria" w:hAnsi="Cambria" w:cs="Times New Roman"/>
        </w:rPr>
        <w:t xml:space="preserve">different </w:t>
      </w:r>
      <w:r w:rsidRPr="00503350">
        <w:rPr>
          <w:rFonts w:ascii="Cambria" w:hAnsi="Cambria" w:cs="Times New Roman"/>
        </w:rPr>
        <w:t>trademarks</w:t>
      </w:r>
      <w:r>
        <w:rPr>
          <w:rFonts w:ascii="Cambria" w:hAnsi="Cambria" w:cs="Times New Roman"/>
        </w:rPr>
        <w:t xml:space="preserve">, </w:t>
      </w:r>
      <w:r w:rsidR="004422C1">
        <w:rPr>
          <w:rFonts w:ascii="Cambria" w:hAnsi="Cambria" w:cs="Times New Roman"/>
        </w:rPr>
        <w:t xml:space="preserve">which appear </w:t>
      </w:r>
      <w:r>
        <w:rPr>
          <w:rFonts w:ascii="Cambria" w:hAnsi="Cambria" w:cs="Times New Roman"/>
        </w:rPr>
        <w:t xml:space="preserve">to be imitations of </w:t>
      </w:r>
      <w:r w:rsidR="004422C1">
        <w:rPr>
          <w:rFonts w:ascii="Cambria" w:hAnsi="Cambria" w:cs="Times New Roman"/>
        </w:rPr>
        <w:t xml:space="preserve">Adriano </w:t>
      </w:r>
      <w:r>
        <w:rPr>
          <w:rFonts w:ascii="Cambria" w:hAnsi="Cambria" w:cs="Times New Roman"/>
        </w:rPr>
        <w:t xml:space="preserve">Ramos Pinto </w:t>
      </w:r>
      <w:r w:rsidR="004422C1">
        <w:rPr>
          <w:rFonts w:ascii="Cambria" w:hAnsi="Cambria" w:cs="Times New Roman"/>
        </w:rPr>
        <w:t xml:space="preserve">&amp; Irmão </w:t>
      </w:r>
      <w:r>
        <w:rPr>
          <w:rFonts w:ascii="Cambria" w:hAnsi="Cambria" w:cs="Times New Roman"/>
        </w:rPr>
        <w:t xml:space="preserve">brands, indicating that the former business </w:t>
      </w:r>
      <w:r w:rsidRPr="00503350">
        <w:rPr>
          <w:rFonts w:ascii="Cambria" w:hAnsi="Cambria" w:cs="Times New Roman"/>
        </w:rPr>
        <w:t xml:space="preserve">was trying to take advantage of the </w:t>
      </w:r>
      <w:r w:rsidRPr="00503350">
        <w:rPr>
          <w:rFonts w:ascii="Cambria" w:hAnsi="Cambria" w:cs="Times New Roman"/>
        </w:rPr>
        <w:lastRenderedPageBreak/>
        <w:t xml:space="preserve">reputation </w:t>
      </w:r>
      <w:r w:rsidR="004422C1">
        <w:rPr>
          <w:rFonts w:ascii="Cambria" w:hAnsi="Cambria" w:cs="Times New Roman"/>
        </w:rPr>
        <w:t xml:space="preserve">already achieved </w:t>
      </w:r>
      <w:r w:rsidRPr="00503350">
        <w:rPr>
          <w:rFonts w:ascii="Cambria" w:hAnsi="Cambria" w:cs="Times New Roman"/>
        </w:rPr>
        <w:t xml:space="preserve">by </w:t>
      </w:r>
      <w:r>
        <w:rPr>
          <w:rFonts w:ascii="Cambria" w:hAnsi="Cambria" w:cs="Times New Roman"/>
        </w:rPr>
        <w:t xml:space="preserve">the </w:t>
      </w:r>
      <w:r w:rsidR="004422C1">
        <w:rPr>
          <w:rFonts w:ascii="Cambria" w:hAnsi="Cambria" w:cs="Times New Roman"/>
        </w:rPr>
        <w:t>latter</w:t>
      </w:r>
      <w:r>
        <w:rPr>
          <w:rFonts w:ascii="Cambria" w:hAnsi="Cambria" w:cs="Times New Roman"/>
        </w:rPr>
        <w:t xml:space="preserve"> with its</w:t>
      </w:r>
      <w:r w:rsidRPr="00503350">
        <w:rPr>
          <w:rFonts w:ascii="Cambria" w:hAnsi="Cambria" w:cs="Times New Roman"/>
        </w:rPr>
        <w:t xml:space="preserve"> brands in Brazil</w:t>
      </w:r>
      <w:r>
        <w:rPr>
          <w:rFonts w:ascii="Cambria" w:hAnsi="Cambria" w:cs="Times New Roman"/>
        </w:rPr>
        <w:t>.</w:t>
      </w:r>
      <w:r>
        <w:rPr>
          <w:rStyle w:val="FootnoteReference"/>
          <w:rFonts w:ascii="Cambria" w:hAnsi="Cambria" w:cs="Times New Roman"/>
        </w:rPr>
        <w:footnoteReference w:id="72"/>
      </w:r>
      <w:r>
        <w:rPr>
          <w:rFonts w:ascii="Cambria" w:hAnsi="Cambria" w:cs="Times New Roman"/>
        </w:rPr>
        <w:t xml:space="preserve"> </w:t>
      </w:r>
      <w:r w:rsidRPr="00503350">
        <w:rPr>
          <w:rFonts w:ascii="Cambria" w:hAnsi="Cambria" w:cs="Times New Roman"/>
        </w:rPr>
        <w:t xml:space="preserve">Irrespective of the final decision in </w:t>
      </w:r>
      <w:r>
        <w:rPr>
          <w:rFonts w:ascii="Cambria" w:hAnsi="Cambria" w:cs="Times New Roman"/>
        </w:rPr>
        <w:t xml:space="preserve">Brazilian </w:t>
      </w:r>
      <w:r w:rsidRPr="00503350">
        <w:rPr>
          <w:rFonts w:ascii="Cambria" w:hAnsi="Cambria" w:cs="Times New Roman"/>
        </w:rPr>
        <w:t>court</w:t>
      </w:r>
      <w:r>
        <w:rPr>
          <w:rFonts w:ascii="Cambria" w:hAnsi="Cambria" w:cs="Times New Roman"/>
        </w:rPr>
        <w:t>s</w:t>
      </w:r>
      <w:r w:rsidRPr="00503350">
        <w:rPr>
          <w:rFonts w:ascii="Cambria" w:hAnsi="Cambria" w:cs="Times New Roman"/>
        </w:rPr>
        <w:t xml:space="preserve">, Adriano Ramos Pinto </w:t>
      </w:r>
      <w:r w:rsidR="004422C1">
        <w:rPr>
          <w:rFonts w:ascii="Cambria" w:hAnsi="Cambria" w:cs="Times New Roman"/>
        </w:rPr>
        <w:t xml:space="preserve">&amp; Irmão </w:t>
      </w:r>
      <w:r w:rsidRPr="00503350">
        <w:rPr>
          <w:rFonts w:ascii="Cambria" w:hAnsi="Cambria" w:cs="Times New Roman"/>
        </w:rPr>
        <w:t xml:space="preserve">sales of ‘Adriano’ decreased in Brazil, in particular because the firm refused to lower its prices to compete with those of </w:t>
      </w:r>
      <w:r>
        <w:rPr>
          <w:rFonts w:ascii="Cambria" w:hAnsi="Cambria" w:cs="Times New Roman"/>
        </w:rPr>
        <w:t>imitators</w:t>
      </w:r>
      <w:r w:rsidR="001117EE">
        <w:rPr>
          <w:rFonts w:ascii="Cambria" w:hAnsi="Cambria" w:cs="Times New Roman"/>
        </w:rPr>
        <w:t>.</w:t>
      </w:r>
      <w:r w:rsidR="001D7728">
        <w:rPr>
          <w:rFonts w:ascii="Cambria" w:hAnsi="Cambria" w:cs="Times New Roman"/>
        </w:rPr>
        <w:t xml:space="preserve"> </w:t>
      </w:r>
      <w:r w:rsidRPr="00503350">
        <w:rPr>
          <w:rStyle w:val="FootnoteReference"/>
          <w:rFonts w:ascii="Cambria" w:hAnsi="Cambria" w:cs="Times New Roman"/>
        </w:rPr>
        <w:footnoteReference w:id="73"/>
      </w:r>
      <w:r w:rsidRPr="00503350">
        <w:rPr>
          <w:rFonts w:ascii="Cambria" w:hAnsi="Cambria" w:cs="Times New Roman"/>
        </w:rPr>
        <w:t xml:space="preserve"> </w:t>
      </w:r>
    </w:p>
    <w:p w14:paraId="31B48597" w14:textId="77777777" w:rsidR="008621E9" w:rsidRPr="00503350" w:rsidRDefault="008621E9" w:rsidP="008621E9">
      <w:pPr>
        <w:jc w:val="both"/>
        <w:rPr>
          <w:rFonts w:ascii="Cambria" w:hAnsi="Cambria" w:cs="Times New Roman"/>
        </w:rPr>
      </w:pPr>
    </w:p>
    <w:p w14:paraId="6E6FC793" w14:textId="77777777" w:rsidR="00437F37" w:rsidRPr="00503350" w:rsidRDefault="00437F37" w:rsidP="00B26FF8">
      <w:pPr>
        <w:jc w:val="both"/>
        <w:rPr>
          <w:rFonts w:ascii="Cambria" w:hAnsi="Cambria"/>
          <w:b/>
        </w:rPr>
      </w:pPr>
    </w:p>
    <w:p w14:paraId="796F6AED" w14:textId="52E4A6C7" w:rsidR="00B26FF8" w:rsidRPr="001A06B4" w:rsidRDefault="00E44DDA" w:rsidP="00B26FF8">
      <w:pPr>
        <w:jc w:val="both"/>
        <w:rPr>
          <w:rFonts w:ascii="Cambria" w:hAnsi="Cambria"/>
          <w:i/>
          <w:u w:val="single"/>
        </w:rPr>
      </w:pPr>
      <w:r w:rsidRPr="001A06B4">
        <w:rPr>
          <w:rFonts w:ascii="Cambria" w:hAnsi="Cambria"/>
          <w:i/>
          <w:u w:val="single"/>
        </w:rPr>
        <w:t xml:space="preserve">Social and Cultural Impact </w:t>
      </w:r>
    </w:p>
    <w:p w14:paraId="03F0E823" w14:textId="77777777" w:rsidR="008C3014" w:rsidRDefault="008C3014" w:rsidP="00B26FF8">
      <w:pPr>
        <w:jc w:val="both"/>
        <w:rPr>
          <w:rFonts w:ascii="Cambria" w:hAnsi="Cambria"/>
        </w:rPr>
      </w:pPr>
    </w:p>
    <w:p w14:paraId="7BDD549B" w14:textId="3B5EE883" w:rsidR="00112B08" w:rsidRPr="009D5DA0" w:rsidRDefault="00A433D2" w:rsidP="008D1019">
      <w:pPr>
        <w:jc w:val="both"/>
        <w:rPr>
          <w:rFonts w:ascii="Cambria" w:hAnsi="Cambria"/>
          <w:lang w:val="en-US"/>
        </w:rPr>
      </w:pPr>
      <w:r>
        <w:rPr>
          <w:rFonts w:ascii="Cambria" w:hAnsi="Cambria"/>
        </w:rPr>
        <w:t>I</w:t>
      </w:r>
      <w:r w:rsidR="004A74F6" w:rsidRPr="00503350">
        <w:rPr>
          <w:rFonts w:ascii="Cambria" w:hAnsi="Cambria"/>
        </w:rPr>
        <w:t xml:space="preserve">mitations and adulterations </w:t>
      </w:r>
      <w:r w:rsidR="001D7728">
        <w:rPr>
          <w:rFonts w:ascii="Cambria" w:hAnsi="Cambria"/>
        </w:rPr>
        <w:t xml:space="preserve">in alcoholic beverages </w:t>
      </w:r>
      <w:r w:rsidR="004A74F6">
        <w:rPr>
          <w:rFonts w:ascii="Cambria" w:hAnsi="Cambria"/>
        </w:rPr>
        <w:t xml:space="preserve">had a </w:t>
      </w:r>
      <w:r w:rsidR="001D7728">
        <w:rPr>
          <w:rFonts w:ascii="Cambria" w:hAnsi="Cambria"/>
        </w:rPr>
        <w:t>significant</w:t>
      </w:r>
      <w:r w:rsidR="004A74F6">
        <w:rPr>
          <w:rFonts w:ascii="Cambria" w:hAnsi="Cambria"/>
        </w:rPr>
        <w:t xml:space="preserve"> impact on the dissemination of new tastes by</w:t>
      </w:r>
      <w:r w:rsidR="004A74F6" w:rsidRPr="00503350">
        <w:rPr>
          <w:rFonts w:ascii="Cambria" w:hAnsi="Cambria"/>
        </w:rPr>
        <w:t xml:space="preserve"> making it possible for </w:t>
      </w:r>
      <w:r>
        <w:rPr>
          <w:rFonts w:ascii="Cambria" w:hAnsi="Cambria"/>
        </w:rPr>
        <w:t xml:space="preserve">less advantaged </w:t>
      </w:r>
      <w:r w:rsidR="004A74F6" w:rsidRPr="00503350">
        <w:rPr>
          <w:rFonts w:ascii="Cambria" w:hAnsi="Cambria"/>
        </w:rPr>
        <w:t xml:space="preserve">social classes, which otherwise </w:t>
      </w:r>
      <w:r>
        <w:rPr>
          <w:rFonts w:ascii="Cambria" w:hAnsi="Cambria"/>
        </w:rPr>
        <w:t xml:space="preserve">would not have been </w:t>
      </w:r>
      <w:r w:rsidR="004A74F6" w:rsidRPr="00503350">
        <w:rPr>
          <w:rFonts w:ascii="Cambria" w:hAnsi="Cambria"/>
        </w:rPr>
        <w:t>able to drink the genuine wines</w:t>
      </w:r>
      <w:r w:rsidR="004A74F6" w:rsidRPr="00C62F33">
        <w:rPr>
          <w:rFonts w:ascii="Cambria" w:hAnsi="Cambria"/>
        </w:rPr>
        <w:t xml:space="preserve">, to drink new types of </w:t>
      </w:r>
      <w:r w:rsidR="001D7728" w:rsidRPr="00C62F33">
        <w:rPr>
          <w:rFonts w:ascii="Cambria" w:hAnsi="Cambria"/>
        </w:rPr>
        <w:t>beverages.</w:t>
      </w:r>
      <w:r w:rsidR="00A200F2" w:rsidRPr="00C62F33">
        <w:rPr>
          <w:rFonts w:ascii="Cambria" w:hAnsi="Cambria"/>
        </w:rPr>
        <w:t xml:space="preserve"> </w:t>
      </w:r>
      <w:r w:rsidRPr="00C62F33">
        <w:rPr>
          <w:rFonts w:ascii="Cambria" w:hAnsi="Cambria"/>
        </w:rPr>
        <w:t xml:space="preserve">However, this also led </w:t>
      </w:r>
      <w:r w:rsidR="00F821AA" w:rsidRPr="00C62F33">
        <w:rPr>
          <w:rFonts w:ascii="Cambria" w:hAnsi="Cambria"/>
        </w:rPr>
        <w:t>some consu</w:t>
      </w:r>
      <w:r w:rsidR="00F821AA" w:rsidRPr="00503350">
        <w:rPr>
          <w:rFonts w:ascii="Cambria" w:hAnsi="Cambria"/>
        </w:rPr>
        <w:t xml:space="preserve">mers </w:t>
      </w:r>
      <w:r w:rsidR="007C1E2D">
        <w:rPr>
          <w:rFonts w:ascii="Cambria" w:hAnsi="Cambria"/>
        </w:rPr>
        <w:t>who were less informed</w:t>
      </w:r>
      <w:r w:rsidR="00F821AA" w:rsidRPr="00503350">
        <w:rPr>
          <w:rFonts w:ascii="Cambria" w:hAnsi="Cambria"/>
        </w:rPr>
        <w:t xml:space="preserve"> </w:t>
      </w:r>
      <w:r>
        <w:rPr>
          <w:rFonts w:ascii="Cambria" w:hAnsi="Cambria"/>
        </w:rPr>
        <w:t>to buy</w:t>
      </w:r>
      <w:r w:rsidRPr="00503350">
        <w:rPr>
          <w:rFonts w:ascii="Cambria" w:hAnsi="Cambria"/>
        </w:rPr>
        <w:t xml:space="preserve"> </w:t>
      </w:r>
      <w:r w:rsidR="00F821AA" w:rsidRPr="00503350">
        <w:rPr>
          <w:rFonts w:ascii="Cambria" w:hAnsi="Cambria"/>
        </w:rPr>
        <w:t>beverages that were mislabelled and were aimed at deceiving them.</w:t>
      </w:r>
      <w:r>
        <w:rPr>
          <w:rStyle w:val="FootnoteReference"/>
          <w:rFonts w:ascii="Cambria" w:hAnsi="Cambria"/>
        </w:rPr>
        <w:footnoteReference w:id="74"/>
      </w:r>
      <w:r w:rsidR="00F821AA" w:rsidRPr="00503350">
        <w:rPr>
          <w:rFonts w:ascii="Cambria" w:hAnsi="Cambria"/>
        </w:rPr>
        <w:t xml:space="preserve"> The commercial success of individual brands such as </w:t>
      </w:r>
      <w:r w:rsidR="008D1019" w:rsidRPr="009D5DA0">
        <w:rPr>
          <w:rFonts w:ascii="Cambria" w:hAnsi="Cambria"/>
          <w:bCs/>
          <w:lang w:val="en-US"/>
        </w:rPr>
        <w:t>Château Lafite</w:t>
      </w:r>
      <w:r w:rsidR="00AD00C8">
        <w:rPr>
          <w:rFonts w:ascii="Cambria" w:hAnsi="Cambria"/>
          <w:lang w:val="en-US"/>
        </w:rPr>
        <w:t xml:space="preserve">, </w:t>
      </w:r>
      <w:r w:rsidR="00F821AA" w:rsidRPr="00503350">
        <w:rPr>
          <w:rFonts w:ascii="Cambria" w:hAnsi="Cambria"/>
        </w:rPr>
        <w:t xml:space="preserve">or collective brands such </w:t>
      </w:r>
      <w:r w:rsidR="00B7525D">
        <w:rPr>
          <w:rFonts w:ascii="Cambria" w:hAnsi="Cambria"/>
        </w:rPr>
        <w:t>Sautern</w:t>
      </w:r>
      <w:r w:rsidR="00B3576B">
        <w:rPr>
          <w:rFonts w:ascii="Cambria" w:hAnsi="Cambria"/>
        </w:rPr>
        <w:t>e</w:t>
      </w:r>
      <w:r w:rsidR="00B7525D">
        <w:rPr>
          <w:rFonts w:ascii="Cambria" w:hAnsi="Cambria"/>
        </w:rPr>
        <w:t xml:space="preserve"> or Port wine</w:t>
      </w:r>
      <w:r w:rsidR="00F821AA" w:rsidRPr="00503350">
        <w:rPr>
          <w:rFonts w:ascii="Cambria" w:hAnsi="Cambria"/>
        </w:rPr>
        <w:t xml:space="preserve">, encouraged producers from other regions and countries to label their own wines in such a way that they could also </w:t>
      </w:r>
      <w:r w:rsidR="00B3576B">
        <w:rPr>
          <w:rFonts w:ascii="Cambria" w:hAnsi="Cambria"/>
        </w:rPr>
        <w:t>appropriate gains associated with such reputed names</w:t>
      </w:r>
      <w:r w:rsidR="00F821AA" w:rsidRPr="00503350">
        <w:rPr>
          <w:rFonts w:ascii="Cambria" w:hAnsi="Cambria"/>
        </w:rPr>
        <w:t xml:space="preserve">. While </w:t>
      </w:r>
      <w:r>
        <w:rPr>
          <w:rFonts w:ascii="Cambria" w:hAnsi="Cambria"/>
        </w:rPr>
        <w:t xml:space="preserve">in some markets </w:t>
      </w:r>
      <w:r w:rsidR="00F821AA" w:rsidRPr="00503350">
        <w:rPr>
          <w:rFonts w:ascii="Cambria" w:hAnsi="Cambria"/>
        </w:rPr>
        <w:t xml:space="preserve">it was </w:t>
      </w:r>
      <w:r w:rsidR="000836B7">
        <w:rPr>
          <w:rFonts w:ascii="Cambria" w:hAnsi="Cambria"/>
        </w:rPr>
        <w:t>possible</w:t>
      </w:r>
      <w:r w:rsidR="00F821AA" w:rsidRPr="00503350">
        <w:rPr>
          <w:rFonts w:ascii="Cambria" w:hAnsi="Cambria"/>
        </w:rPr>
        <w:t xml:space="preserve"> for companies to protect their private labels in court, </w:t>
      </w:r>
      <w:r>
        <w:rPr>
          <w:rFonts w:ascii="Cambria" w:hAnsi="Cambria"/>
        </w:rPr>
        <w:t xml:space="preserve">in most markets </w:t>
      </w:r>
      <w:r w:rsidR="00F821AA" w:rsidRPr="00503350">
        <w:rPr>
          <w:rFonts w:ascii="Cambria" w:hAnsi="Cambria"/>
        </w:rPr>
        <w:t xml:space="preserve">this was not </w:t>
      </w:r>
      <w:r w:rsidR="0016273F">
        <w:rPr>
          <w:rFonts w:ascii="Cambria" w:hAnsi="Cambria"/>
        </w:rPr>
        <w:t>an option for</w:t>
      </w:r>
      <w:r w:rsidR="00F821AA" w:rsidRPr="00503350">
        <w:rPr>
          <w:rFonts w:ascii="Cambria" w:hAnsi="Cambria"/>
        </w:rPr>
        <w:t xml:space="preserve"> reputed types of wine from </w:t>
      </w:r>
      <w:r w:rsidR="001D7728">
        <w:rPr>
          <w:rFonts w:ascii="Cambria" w:hAnsi="Cambria"/>
        </w:rPr>
        <w:t>reputed regions</w:t>
      </w:r>
      <w:r w:rsidR="00F821AA" w:rsidRPr="00503350">
        <w:rPr>
          <w:rFonts w:ascii="Cambria" w:hAnsi="Cambria"/>
        </w:rPr>
        <w:t>. The result was that even very s</w:t>
      </w:r>
      <w:r w:rsidR="0016273F">
        <w:rPr>
          <w:rFonts w:ascii="Cambria" w:hAnsi="Cambria"/>
        </w:rPr>
        <w:t>trong private labels such as Moë</w:t>
      </w:r>
      <w:r w:rsidR="00F821AA" w:rsidRPr="00503350">
        <w:rPr>
          <w:rFonts w:ascii="Cambria" w:hAnsi="Cambria"/>
        </w:rPr>
        <w:t xml:space="preserve">t &amp; Chandon </w:t>
      </w:r>
      <w:r w:rsidR="00B3576B">
        <w:rPr>
          <w:rFonts w:ascii="Cambria" w:hAnsi="Cambria"/>
        </w:rPr>
        <w:t xml:space="preserve">champagne, </w:t>
      </w:r>
      <w:r w:rsidR="00F821AA" w:rsidRPr="00503350">
        <w:rPr>
          <w:rFonts w:ascii="Cambria" w:hAnsi="Cambria"/>
        </w:rPr>
        <w:t>and Gonzalez Byass</w:t>
      </w:r>
      <w:r w:rsidR="00B3576B">
        <w:rPr>
          <w:rFonts w:ascii="Cambria" w:hAnsi="Cambria"/>
        </w:rPr>
        <w:t xml:space="preserve"> sherry</w:t>
      </w:r>
      <w:r w:rsidR="00F821AA" w:rsidRPr="00503350">
        <w:rPr>
          <w:rFonts w:ascii="Cambria" w:hAnsi="Cambria"/>
        </w:rPr>
        <w:t>, saw their sales threatened by the decline of the collective reputation of the regions where they were based. In these</w:t>
      </w:r>
      <w:r w:rsidR="00170922">
        <w:rPr>
          <w:rFonts w:ascii="Cambria" w:hAnsi="Cambria"/>
        </w:rPr>
        <w:t xml:space="preserve"> </w:t>
      </w:r>
      <w:r w:rsidR="00F821AA" w:rsidRPr="00503350">
        <w:rPr>
          <w:rFonts w:ascii="Cambria" w:hAnsi="Cambria"/>
        </w:rPr>
        <w:t>cases</w:t>
      </w:r>
      <w:r w:rsidR="00170922">
        <w:rPr>
          <w:rFonts w:ascii="Cambria" w:hAnsi="Cambria"/>
        </w:rPr>
        <w:t xml:space="preserve">, </w:t>
      </w:r>
      <w:r w:rsidR="00F821AA" w:rsidRPr="00503350">
        <w:rPr>
          <w:rFonts w:ascii="Cambria" w:hAnsi="Cambria"/>
        </w:rPr>
        <w:t xml:space="preserve">consumers often reduced their consumption for wines, </w:t>
      </w:r>
      <w:r w:rsidR="004A74F6">
        <w:rPr>
          <w:rFonts w:ascii="Cambria" w:hAnsi="Cambria"/>
        </w:rPr>
        <w:t xml:space="preserve">or switched to the consumption of </w:t>
      </w:r>
      <w:r w:rsidR="00B3576B">
        <w:rPr>
          <w:rFonts w:ascii="Cambria" w:hAnsi="Cambria"/>
        </w:rPr>
        <w:t>other beverages.</w:t>
      </w:r>
    </w:p>
    <w:p w14:paraId="2CE57D27" w14:textId="77777777" w:rsidR="00112B08" w:rsidRPr="00503350" w:rsidRDefault="00112B08" w:rsidP="00B26FF8">
      <w:pPr>
        <w:jc w:val="both"/>
        <w:rPr>
          <w:rFonts w:ascii="Cambria" w:hAnsi="Cambria"/>
        </w:rPr>
      </w:pPr>
    </w:p>
    <w:p w14:paraId="4F161AE9" w14:textId="3EE11C7C" w:rsidR="00447052" w:rsidRPr="00503350" w:rsidRDefault="004A74F6" w:rsidP="007C1E2D">
      <w:pPr>
        <w:jc w:val="both"/>
        <w:rPr>
          <w:rFonts w:ascii="Cambria" w:hAnsi="Cambria"/>
        </w:rPr>
      </w:pPr>
      <w:r>
        <w:rPr>
          <w:rFonts w:ascii="Cambria" w:hAnsi="Cambria"/>
        </w:rPr>
        <w:t>A very</w:t>
      </w:r>
      <w:r w:rsidR="001D7728">
        <w:rPr>
          <w:rFonts w:ascii="Cambria" w:hAnsi="Cambria"/>
        </w:rPr>
        <w:t xml:space="preserve"> important social impact of</w:t>
      </w:r>
      <w:r w:rsidR="00B3576B">
        <w:rPr>
          <w:rFonts w:ascii="Cambria" w:hAnsi="Cambria"/>
        </w:rPr>
        <w:t xml:space="preserve"> imitation and adulteration related to public </w:t>
      </w:r>
      <w:r w:rsidR="00447052" w:rsidRPr="00503350">
        <w:rPr>
          <w:rFonts w:ascii="Cambria" w:hAnsi="Cambria"/>
        </w:rPr>
        <w:t>health</w:t>
      </w:r>
      <w:r w:rsidR="00B3576B">
        <w:rPr>
          <w:rFonts w:ascii="Cambria" w:hAnsi="Cambria"/>
        </w:rPr>
        <w:t xml:space="preserve">. </w:t>
      </w:r>
      <w:r w:rsidR="00A433D2">
        <w:rPr>
          <w:rFonts w:ascii="Cambria" w:hAnsi="Cambria"/>
        </w:rPr>
        <w:t>As previously highlighted, a</w:t>
      </w:r>
      <w:r w:rsidR="00A433D2" w:rsidRPr="00503350">
        <w:rPr>
          <w:rFonts w:ascii="Cambria" w:hAnsi="Cambria"/>
        </w:rPr>
        <w:t xml:space="preserve">rtificial </w:t>
      </w:r>
      <w:r w:rsidR="00112B08" w:rsidRPr="00503350">
        <w:rPr>
          <w:rFonts w:ascii="Cambria" w:hAnsi="Cambria"/>
        </w:rPr>
        <w:t>or adulter</w:t>
      </w:r>
      <w:r w:rsidR="00F821AA">
        <w:rPr>
          <w:rFonts w:ascii="Cambria" w:hAnsi="Cambria"/>
        </w:rPr>
        <w:t>at</w:t>
      </w:r>
      <w:r w:rsidR="00B3576B">
        <w:rPr>
          <w:rFonts w:ascii="Cambria" w:hAnsi="Cambria"/>
        </w:rPr>
        <w:t xml:space="preserve">ed </w:t>
      </w:r>
      <w:r w:rsidR="00C05799" w:rsidRPr="001C3BC1">
        <w:rPr>
          <w:rFonts w:ascii="Cambria" w:hAnsi="Cambria"/>
        </w:rPr>
        <w:t>wines</w:t>
      </w:r>
      <w:r w:rsidR="00B3576B">
        <w:rPr>
          <w:rFonts w:ascii="Cambria" w:hAnsi="Cambria"/>
        </w:rPr>
        <w:t xml:space="preserve"> </w:t>
      </w:r>
      <w:r w:rsidR="00112B08" w:rsidRPr="00503350">
        <w:rPr>
          <w:rFonts w:ascii="Cambria" w:hAnsi="Cambria"/>
        </w:rPr>
        <w:t>were manufactured with other substances rather than jus</w:t>
      </w:r>
      <w:r w:rsidR="001D7728">
        <w:rPr>
          <w:rFonts w:ascii="Cambria" w:hAnsi="Cambria"/>
        </w:rPr>
        <w:t xml:space="preserve">t grapes </w:t>
      </w:r>
      <w:r w:rsidR="00A433D2">
        <w:rPr>
          <w:rFonts w:ascii="Cambria" w:hAnsi="Cambria"/>
        </w:rPr>
        <w:t xml:space="preserve">which </w:t>
      </w:r>
      <w:r w:rsidR="001D7728">
        <w:rPr>
          <w:rFonts w:ascii="Cambria" w:hAnsi="Cambria"/>
        </w:rPr>
        <w:t xml:space="preserve">could be quite harmful </w:t>
      </w:r>
      <w:r w:rsidR="001D7728" w:rsidRPr="00503350">
        <w:rPr>
          <w:rFonts w:ascii="Cambria" w:hAnsi="Cambria"/>
        </w:rPr>
        <w:t>to</w:t>
      </w:r>
      <w:r w:rsidR="001D7728">
        <w:rPr>
          <w:rFonts w:ascii="Cambria" w:hAnsi="Cambria"/>
        </w:rPr>
        <w:t xml:space="preserve"> public health, such as ‘fuchsin</w:t>
      </w:r>
      <w:r w:rsidR="001D7728" w:rsidRPr="00503350">
        <w:rPr>
          <w:rFonts w:ascii="Cambria" w:hAnsi="Cambria"/>
        </w:rPr>
        <w:t xml:space="preserve">’ (which aimed at giving a nice colour and brightness to the </w:t>
      </w:r>
      <w:r w:rsidR="001C3BC1">
        <w:rPr>
          <w:rFonts w:ascii="Cambria" w:hAnsi="Cambria"/>
        </w:rPr>
        <w:t>wine</w:t>
      </w:r>
      <w:r w:rsidR="001D7728" w:rsidRPr="00503350">
        <w:rPr>
          <w:rFonts w:ascii="Cambria" w:hAnsi="Cambria"/>
        </w:rPr>
        <w:t xml:space="preserve">), </w:t>
      </w:r>
      <w:r w:rsidR="001D7728">
        <w:rPr>
          <w:rFonts w:ascii="Cambria" w:hAnsi="Cambria"/>
        </w:rPr>
        <w:t xml:space="preserve">or </w:t>
      </w:r>
      <w:r w:rsidR="001D7728" w:rsidRPr="00503350">
        <w:rPr>
          <w:rFonts w:ascii="Cambria" w:hAnsi="Cambria"/>
        </w:rPr>
        <w:t>salicylic acid (to increase the conservation capacity)</w:t>
      </w:r>
      <w:r w:rsidR="001D7728">
        <w:rPr>
          <w:rFonts w:ascii="Cambria" w:hAnsi="Cambria"/>
        </w:rPr>
        <w:t>, among</w:t>
      </w:r>
      <w:r w:rsidR="001D7728" w:rsidRPr="00503350">
        <w:rPr>
          <w:rFonts w:ascii="Cambria" w:hAnsi="Cambria"/>
        </w:rPr>
        <w:t xml:space="preserve"> </w:t>
      </w:r>
      <w:r w:rsidR="001D7728">
        <w:rPr>
          <w:rFonts w:ascii="Cambria" w:hAnsi="Cambria"/>
        </w:rPr>
        <w:t>other drugs</w:t>
      </w:r>
      <w:r w:rsidR="001D7728" w:rsidRPr="00503350">
        <w:rPr>
          <w:rFonts w:ascii="Cambria" w:hAnsi="Cambria"/>
        </w:rPr>
        <w:t>.</w:t>
      </w:r>
      <w:r w:rsidR="00310473">
        <w:rPr>
          <w:rStyle w:val="FootnoteReference"/>
          <w:rFonts w:ascii="Cambria" w:hAnsi="Cambria"/>
        </w:rPr>
        <w:footnoteReference w:id="75"/>
      </w:r>
      <w:r w:rsidR="001D7728" w:rsidRPr="00503350">
        <w:rPr>
          <w:rFonts w:ascii="Cambria" w:hAnsi="Cambria"/>
        </w:rPr>
        <w:t xml:space="preserve"> </w:t>
      </w:r>
      <w:r w:rsidR="001D7728">
        <w:rPr>
          <w:rFonts w:ascii="Cambria" w:hAnsi="Cambria"/>
        </w:rPr>
        <w:t xml:space="preserve">This increase in the usage </w:t>
      </w:r>
      <w:r w:rsidR="001D7728" w:rsidRPr="00503350">
        <w:rPr>
          <w:rFonts w:ascii="Cambria" w:hAnsi="Cambria"/>
        </w:rPr>
        <w:t xml:space="preserve">of drugs harmful to health in the production of artificial </w:t>
      </w:r>
      <w:r w:rsidR="001D7728">
        <w:rPr>
          <w:rFonts w:ascii="Cambria" w:hAnsi="Cambria"/>
        </w:rPr>
        <w:t>alcoholic beverages</w:t>
      </w:r>
      <w:r w:rsidR="001D7728" w:rsidRPr="00503350">
        <w:rPr>
          <w:rFonts w:ascii="Cambria" w:hAnsi="Cambria"/>
        </w:rPr>
        <w:t xml:space="preserve"> led governments</w:t>
      </w:r>
      <w:r w:rsidR="001D7728">
        <w:rPr>
          <w:rFonts w:ascii="Cambria" w:hAnsi="Cambria"/>
        </w:rPr>
        <w:t xml:space="preserve"> to take action, not so much to</w:t>
      </w:r>
      <w:r w:rsidR="001D7728" w:rsidRPr="00503350">
        <w:rPr>
          <w:rFonts w:ascii="Cambria" w:hAnsi="Cambria"/>
        </w:rPr>
        <w:t xml:space="preserve"> repress </w:t>
      </w:r>
      <w:r w:rsidR="001D7728">
        <w:rPr>
          <w:rFonts w:ascii="Cambria" w:hAnsi="Cambria"/>
        </w:rPr>
        <w:t xml:space="preserve">entrepreneurs producers or traders of such </w:t>
      </w:r>
      <w:r w:rsidR="001D7728" w:rsidRPr="00503350">
        <w:rPr>
          <w:rFonts w:ascii="Cambria" w:hAnsi="Cambria"/>
        </w:rPr>
        <w:t>imitat</w:t>
      </w:r>
      <w:r w:rsidR="001D7728">
        <w:rPr>
          <w:rFonts w:ascii="Cambria" w:hAnsi="Cambria"/>
        </w:rPr>
        <w:t xml:space="preserve">ions and adulterations, </w:t>
      </w:r>
      <w:r w:rsidR="001D7728" w:rsidRPr="00503350">
        <w:rPr>
          <w:rFonts w:ascii="Cambria" w:hAnsi="Cambria"/>
        </w:rPr>
        <w:t xml:space="preserve">but </w:t>
      </w:r>
      <w:r w:rsidR="001D7728">
        <w:rPr>
          <w:rFonts w:ascii="Cambria" w:hAnsi="Cambria"/>
        </w:rPr>
        <w:t xml:space="preserve">to deal with the harmful effects </w:t>
      </w:r>
      <w:r w:rsidR="00A433D2">
        <w:rPr>
          <w:rFonts w:ascii="Cambria" w:hAnsi="Cambria"/>
        </w:rPr>
        <w:t xml:space="preserve">on health </w:t>
      </w:r>
      <w:r w:rsidR="001D7728">
        <w:rPr>
          <w:rFonts w:ascii="Cambria" w:hAnsi="Cambria"/>
        </w:rPr>
        <w:t xml:space="preserve">that such imitations could have. As a result of that, several countries created </w:t>
      </w:r>
      <w:r w:rsidR="001D7728" w:rsidRPr="00503350">
        <w:rPr>
          <w:rFonts w:ascii="Cambria" w:hAnsi="Cambria"/>
        </w:rPr>
        <w:t>Chemical and Hyg</w:t>
      </w:r>
      <w:r w:rsidR="001D7728">
        <w:rPr>
          <w:rFonts w:ascii="Cambria" w:hAnsi="Cambria"/>
        </w:rPr>
        <w:t>i</w:t>
      </w:r>
      <w:r w:rsidR="001D7728" w:rsidRPr="00503350">
        <w:rPr>
          <w:rFonts w:ascii="Cambria" w:hAnsi="Cambria"/>
        </w:rPr>
        <w:t xml:space="preserve">ene Laboratories </w:t>
      </w:r>
      <w:r w:rsidR="001D7728">
        <w:rPr>
          <w:rFonts w:ascii="Cambria" w:hAnsi="Cambria"/>
        </w:rPr>
        <w:t>to identify and analyse</w:t>
      </w:r>
      <w:r w:rsidR="001D7728" w:rsidRPr="00503350">
        <w:rPr>
          <w:rFonts w:ascii="Cambria" w:hAnsi="Cambria"/>
        </w:rPr>
        <w:t xml:space="preserve"> imitations and adulterations</w:t>
      </w:r>
      <w:r w:rsidR="001D7728">
        <w:rPr>
          <w:rFonts w:ascii="Cambria" w:hAnsi="Cambria"/>
        </w:rPr>
        <w:t xml:space="preserve"> in alcoholic </w:t>
      </w:r>
      <w:r w:rsidR="001D7728">
        <w:rPr>
          <w:rFonts w:ascii="Cambria" w:hAnsi="Cambria"/>
        </w:rPr>
        <w:lastRenderedPageBreak/>
        <w:t>beverages</w:t>
      </w:r>
      <w:r w:rsidR="001D7728" w:rsidRPr="00503350">
        <w:rPr>
          <w:rFonts w:ascii="Cambria" w:hAnsi="Cambria"/>
        </w:rPr>
        <w:t>.</w:t>
      </w:r>
      <w:r w:rsidR="00310473">
        <w:rPr>
          <w:rStyle w:val="FootnoteReference"/>
          <w:rFonts w:ascii="Cambria" w:hAnsi="Cambria"/>
        </w:rPr>
        <w:footnoteReference w:id="76"/>
      </w:r>
      <w:r w:rsidR="001D531E">
        <w:rPr>
          <w:rFonts w:ascii="Cambria" w:hAnsi="Cambria"/>
        </w:rPr>
        <w:t xml:space="preserve"> In France, for instance, the Municipal Laboratory in Paris tested 617 wine samples in 1905, and found that 500 had been adultered.</w:t>
      </w:r>
      <w:r w:rsidR="001D531E">
        <w:rPr>
          <w:rStyle w:val="FootnoteReference"/>
          <w:rFonts w:ascii="Cambria" w:hAnsi="Cambria"/>
        </w:rPr>
        <w:footnoteReference w:id="77"/>
      </w:r>
      <w:r w:rsidR="001D7728">
        <w:rPr>
          <w:rFonts w:ascii="Cambria" w:hAnsi="Cambria"/>
        </w:rPr>
        <w:t xml:space="preserve"> I</w:t>
      </w:r>
      <w:r w:rsidR="00144D71" w:rsidRPr="00503350">
        <w:rPr>
          <w:rFonts w:ascii="Cambria" w:hAnsi="Cambria"/>
        </w:rPr>
        <w:t xml:space="preserve">n </w:t>
      </w:r>
      <w:r>
        <w:rPr>
          <w:rFonts w:ascii="Cambria" w:hAnsi="Cambria"/>
        </w:rPr>
        <w:t>markets</w:t>
      </w:r>
      <w:r w:rsidR="00144D71" w:rsidRPr="00503350">
        <w:rPr>
          <w:rFonts w:ascii="Cambria" w:hAnsi="Cambria"/>
        </w:rPr>
        <w:t xml:space="preserve"> such as </w:t>
      </w:r>
      <w:r>
        <w:rPr>
          <w:rFonts w:ascii="Cambria" w:hAnsi="Cambria"/>
        </w:rPr>
        <w:t>Great Britain where</w:t>
      </w:r>
      <w:r w:rsidR="00144D71" w:rsidRPr="00503350">
        <w:rPr>
          <w:rFonts w:ascii="Cambria" w:hAnsi="Cambria"/>
        </w:rPr>
        <w:t xml:space="preserve"> </w:t>
      </w:r>
      <w:r>
        <w:rPr>
          <w:rFonts w:ascii="Cambria" w:hAnsi="Cambria"/>
        </w:rPr>
        <w:t>a Food and Drugs Act had been</w:t>
      </w:r>
      <w:r w:rsidR="00144D71" w:rsidRPr="00503350">
        <w:rPr>
          <w:rFonts w:ascii="Cambria" w:hAnsi="Cambria"/>
        </w:rPr>
        <w:t xml:space="preserve"> implemented in 1875</w:t>
      </w:r>
      <w:r w:rsidR="00A433D2">
        <w:rPr>
          <w:rFonts w:ascii="Cambria" w:hAnsi="Cambria"/>
        </w:rPr>
        <w:t xml:space="preserve"> </w:t>
      </w:r>
      <w:r w:rsidR="00144D71" w:rsidRPr="00503350">
        <w:rPr>
          <w:rFonts w:ascii="Cambria" w:hAnsi="Cambria"/>
        </w:rPr>
        <w:t>to control risks to consumers’ health associated with adulteration</w:t>
      </w:r>
      <w:r w:rsidR="00A433D2">
        <w:rPr>
          <w:rFonts w:ascii="Cambria" w:hAnsi="Cambria"/>
        </w:rPr>
        <w:t xml:space="preserve">, </w:t>
      </w:r>
      <w:r w:rsidR="0080253C" w:rsidRPr="00503350">
        <w:rPr>
          <w:rFonts w:ascii="Cambria" w:hAnsi="Cambria"/>
        </w:rPr>
        <w:t xml:space="preserve">proved to be insufficient to control </w:t>
      </w:r>
      <w:r w:rsidR="0080253C">
        <w:rPr>
          <w:rFonts w:ascii="Cambria" w:hAnsi="Cambria"/>
        </w:rPr>
        <w:t xml:space="preserve">health concerns in </w:t>
      </w:r>
      <w:r w:rsidR="0080253C" w:rsidRPr="00503350">
        <w:rPr>
          <w:rFonts w:ascii="Cambria" w:hAnsi="Cambria"/>
        </w:rPr>
        <w:t xml:space="preserve">the trade </w:t>
      </w:r>
      <w:r w:rsidR="0080253C">
        <w:rPr>
          <w:rFonts w:ascii="Cambria" w:hAnsi="Cambria"/>
        </w:rPr>
        <w:t>of food and drinks.</w:t>
      </w:r>
      <w:r w:rsidR="008C1794">
        <w:rPr>
          <w:rStyle w:val="FootnoteReference"/>
          <w:rFonts w:ascii="Cambria" w:hAnsi="Cambria"/>
        </w:rPr>
        <w:footnoteReference w:id="78"/>
      </w:r>
      <w:r w:rsidR="00144D71" w:rsidRPr="00503350">
        <w:rPr>
          <w:rFonts w:ascii="Cambria" w:hAnsi="Cambria"/>
        </w:rPr>
        <w:t xml:space="preserve"> Some companies used </w:t>
      </w:r>
      <w:r w:rsidR="00B3576B">
        <w:rPr>
          <w:rFonts w:ascii="Cambria" w:hAnsi="Cambria"/>
        </w:rPr>
        <w:t xml:space="preserve">health </w:t>
      </w:r>
      <w:r w:rsidR="00A433D2">
        <w:rPr>
          <w:rFonts w:ascii="Cambria" w:hAnsi="Cambria"/>
        </w:rPr>
        <w:t xml:space="preserve">benefits and the purity of their products </w:t>
      </w:r>
      <w:r w:rsidR="00144D71" w:rsidRPr="00503350">
        <w:rPr>
          <w:rFonts w:ascii="Cambria" w:hAnsi="Cambria"/>
        </w:rPr>
        <w:t>as part of their strategy to differentiate themselves in the eyes of consumers. Victoria Wine</w:t>
      </w:r>
      <w:r w:rsidR="00B3576B">
        <w:rPr>
          <w:rFonts w:ascii="Cambria" w:hAnsi="Cambria"/>
        </w:rPr>
        <w:t>s</w:t>
      </w:r>
      <w:r w:rsidR="00144D71" w:rsidRPr="00503350">
        <w:rPr>
          <w:rFonts w:ascii="Cambria" w:hAnsi="Cambria"/>
        </w:rPr>
        <w:t xml:space="preserve">, </w:t>
      </w:r>
      <w:r w:rsidR="00B3576B">
        <w:rPr>
          <w:rFonts w:ascii="Cambria" w:hAnsi="Cambria"/>
        </w:rPr>
        <w:t>for example, which</w:t>
      </w:r>
      <w:r w:rsidR="00144D71" w:rsidRPr="00503350">
        <w:rPr>
          <w:rFonts w:ascii="Cambria" w:hAnsi="Cambria"/>
        </w:rPr>
        <w:t xml:space="preserve"> bottled its own wines</w:t>
      </w:r>
      <w:r w:rsidR="00B3576B">
        <w:rPr>
          <w:rFonts w:ascii="Cambria" w:hAnsi="Cambria"/>
        </w:rPr>
        <w:t>,</w:t>
      </w:r>
      <w:r w:rsidR="00144D71" w:rsidRPr="00503350">
        <w:rPr>
          <w:rFonts w:ascii="Cambria" w:hAnsi="Cambria"/>
        </w:rPr>
        <w:t xml:space="preserve"> </w:t>
      </w:r>
      <w:r w:rsidR="00B3576B">
        <w:rPr>
          <w:rFonts w:ascii="Cambria" w:hAnsi="Cambria"/>
        </w:rPr>
        <w:t xml:space="preserve">in its advertisements </w:t>
      </w:r>
      <w:r>
        <w:rPr>
          <w:rFonts w:ascii="Cambria" w:hAnsi="Cambria"/>
        </w:rPr>
        <w:t xml:space="preserve">in Great Britain </w:t>
      </w:r>
      <w:r w:rsidR="00B3576B">
        <w:rPr>
          <w:rFonts w:ascii="Cambria" w:hAnsi="Cambria"/>
        </w:rPr>
        <w:t xml:space="preserve">highlighted </w:t>
      </w:r>
      <w:r w:rsidR="00144D71" w:rsidRPr="00503350">
        <w:rPr>
          <w:rFonts w:ascii="Cambria" w:hAnsi="Cambria"/>
        </w:rPr>
        <w:t xml:space="preserve">the fact that </w:t>
      </w:r>
      <w:r w:rsidR="00B3576B">
        <w:rPr>
          <w:rFonts w:ascii="Cambria" w:hAnsi="Cambria"/>
        </w:rPr>
        <w:t>its wines</w:t>
      </w:r>
      <w:r w:rsidR="00144D71" w:rsidRPr="00503350">
        <w:rPr>
          <w:rFonts w:ascii="Cambria" w:hAnsi="Cambria"/>
        </w:rPr>
        <w:t xml:space="preserve"> were ‘unadulterated’.</w:t>
      </w:r>
      <w:r w:rsidR="008C1794">
        <w:rPr>
          <w:rStyle w:val="FootnoteReference"/>
          <w:rFonts w:ascii="Cambria" w:hAnsi="Cambria"/>
        </w:rPr>
        <w:footnoteReference w:id="79"/>
      </w:r>
      <w:r w:rsidR="00B3576B">
        <w:rPr>
          <w:rFonts w:ascii="Cambria" w:hAnsi="Cambria"/>
        </w:rPr>
        <w:t xml:space="preserve"> </w:t>
      </w:r>
    </w:p>
    <w:p w14:paraId="56BE67B0" w14:textId="77777777" w:rsidR="00447052" w:rsidRPr="00503350" w:rsidRDefault="00447052" w:rsidP="00D75686">
      <w:pPr>
        <w:jc w:val="both"/>
        <w:rPr>
          <w:rFonts w:ascii="Cambria" w:hAnsi="Cambria"/>
        </w:rPr>
      </w:pPr>
    </w:p>
    <w:p w14:paraId="0AAB0FD5" w14:textId="0F84A120" w:rsidR="004B41DF" w:rsidRPr="00503350" w:rsidRDefault="001A06B4">
      <w:pPr>
        <w:rPr>
          <w:rFonts w:ascii="Cambria" w:hAnsi="Cambria"/>
          <w:b/>
        </w:rPr>
      </w:pPr>
      <w:r>
        <w:rPr>
          <w:rFonts w:ascii="Cambria" w:hAnsi="Cambria"/>
          <w:b/>
        </w:rPr>
        <w:t>5</w:t>
      </w:r>
      <w:r w:rsidR="004B41DF" w:rsidRPr="00503350">
        <w:rPr>
          <w:rFonts w:ascii="Cambria" w:hAnsi="Cambria"/>
          <w:b/>
        </w:rPr>
        <w:t>. Conclusion</w:t>
      </w:r>
    </w:p>
    <w:p w14:paraId="6A566FED" w14:textId="74B6E672" w:rsidR="00AA234C" w:rsidRDefault="00AA234C">
      <w:pPr>
        <w:rPr>
          <w:rFonts w:ascii="Cambria" w:hAnsi="Cambria"/>
        </w:rPr>
      </w:pPr>
    </w:p>
    <w:p w14:paraId="2A1CDBFA" w14:textId="302FD818" w:rsidR="001853C8" w:rsidRDefault="001853C8"/>
    <w:p w14:paraId="42824B93" w14:textId="227E2D26" w:rsidR="00E558AC" w:rsidRDefault="00C6697D" w:rsidP="001E2A88">
      <w:pPr>
        <w:jc w:val="both"/>
        <w:rPr>
          <w:rFonts w:ascii="Cambria" w:hAnsi="Cambria"/>
        </w:rPr>
      </w:pPr>
      <w:r w:rsidRPr="00E87B01">
        <w:rPr>
          <w:rFonts w:ascii="Cambria" w:hAnsi="Cambria"/>
          <w:color w:val="000000" w:themeColor="text1"/>
        </w:rPr>
        <w:t xml:space="preserve">This article </w:t>
      </w:r>
      <w:r w:rsidR="00C62F33" w:rsidRPr="00E87B01">
        <w:rPr>
          <w:rFonts w:ascii="Cambria" w:hAnsi="Cambria"/>
          <w:color w:val="000000" w:themeColor="text1"/>
        </w:rPr>
        <w:t>analyses</w:t>
      </w:r>
      <w:r w:rsidRPr="00E87B01">
        <w:rPr>
          <w:rFonts w:ascii="Cambria" w:hAnsi="Cambria"/>
          <w:color w:val="000000" w:themeColor="text1"/>
        </w:rPr>
        <w:t xml:space="preserve"> </w:t>
      </w:r>
      <w:r w:rsidR="00274253">
        <w:rPr>
          <w:rFonts w:ascii="Cambria" w:hAnsi="Cambria"/>
          <w:color w:val="000000" w:themeColor="text1"/>
        </w:rPr>
        <w:t xml:space="preserve">the </w:t>
      </w:r>
      <w:r w:rsidR="00E558AC" w:rsidRPr="00E87B01">
        <w:rPr>
          <w:rFonts w:ascii="Cambria" w:hAnsi="Cambria"/>
          <w:color w:val="000000" w:themeColor="text1"/>
        </w:rPr>
        <w:t xml:space="preserve">changing and flexible nature </w:t>
      </w:r>
      <w:r w:rsidR="00B70B9D" w:rsidRPr="00E87B01">
        <w:rPr>
          <w:rFonts w:ascii="Cambria" w:hAnsi="Cambria"/>
          <w:color w:val="000000" w:themeColor="text1"/>
        </w:rPr>
        <w:t xml:space="preserve">of the phenomenon of imitation and adulteration </w:t>
      </w:r>
      <w:r w:rsidR="00D80442" w:rsidRPr="00E87B01">
        <w:rPr>
          <w:rFonts w:ascii="Cambria" w:hAnsi="Cambria"/>
          <w:color w:val="000000" w:themeColor="text1"/>
        </w:rPr>
        <w:t xml:space="preserve">of wines </w:t>
      </w:r>
      <w:r w:rsidR="00B70B9D" w:rsidRPr="00E87B01">
        <w:rPr>
          <w:rFonts w:ascii="Cambria" w:hAnsi="Cambria"/>
          <w:color w:val="000000" w:themeColor="text1"/>
        </w:rPr>
        <w:t>over time</w:t>
      </w:r>
      <w:r w:rsidRPr="00E87B01">
        <w:rPr>
          <w:rFonts w:ascii="Cambria" w:hAnsi="Cambria"/>
          <w:color w:val="000000" w:themeColor="text1"/>
        </w:rPr>
        <w:t>. It also</w:t>
      </w:r>
      <w:r w:rsidR="00B70B9D" w:rsidRPr="00E87B01">
        <w:rPr>
          <w:rFonts w:ascii="Cambria" w:hAnsi="Cambria"/>
          <w:color w:val="000000" w:themeColor="text1"/>
        </w:rPr>
        <w:t xml:space="preserve"> </w:t>
      </w:r>
      <w:r w:rsidR="00D80442" w:rsidRPr="00E87B01">
        <w:rPr>
          <w:rFonts w:ascii="Cambria" w:hAnsi="Cambria"/>
          <w:color w:val="000000" w:themeColor="text1"/>
        </w:rPr>
        <w:t>illustrate</w:t>
      </w:r>
      <w:r w:rsidR="00C62F33" w:rsidRPr="00E87B01">
        <w:rPr>
          <w:rFonts w:ascii="Cambria" w:hAnsi="Cambria"/>
          <w:color w:val="000000" w:themeColor="text1"/>
        </w:rPr>
        <w:t>s</w:t>
      </w:r>
      <w:r w:rsidR="00D80442" w:rsidRPr="00E87B01">
        <w:rPr>
          <w:rFonts w:ascii="Cambria" w:hAnsi="Cambria"/>
          <w:color w:val="000000" w:themeColor="text1"/>
        </w:rPr>
        <w:t xml:space="preserve"> the institutional innovations brought about </w:t>
      </w:r>
      <w:r w:rsidR="00C62F33" w:rsidRPr="00E87B01">
        <w:rPr>
          <w:rFonts w:ascii="Cambria" w:hAnsi="Cambria"/>
          <w:color w:val="000000" w:themeColor="text1"/>
        </w:rPr>
        <w:t xml:space="preserve">by </w:t>
      </w:r>
      <w:r w:rsidR="00D80442" w:rsidRPr="00E87B01">
        <w:rPr>
          <w:rFonts w:ascii="Cambria" w:hAnsi="Cambria"/>
          <w:color w:val="000000" w:themeColor="text1"/>
        </w:rPr>
        <w:t xml:space="preserve">the waves of adulteration and imitation in different wine producing regions around the world. </w:t>
      </w:r>
      <w:r w:rsidR="00E558AC" w:rsidRPr="00E87B01">
        <w:rPr>
          <w:rFonts w:ascii="Cambria" w:hAnsi="Cambria"/>
          <w:color w:val="000000" w:themeColor="text1"/>
        </w:rPr>
        <w:t xml:space="preserve">Imitation </w:t>
      </w:r>
      <w:r w:rsidR="00E558AC">
        <w:rPr>
          <w:rFonts w:ascii="Cambria" w:hAnsi="Cambria"/>
        </w:rPr>
        <w:t xml:space="preserve">and adulteration </w:t>
      </w:r>
      <w:r w:rsidR="00E558AC" w:rsidRPr="006369D5">
        <w:rPr>
          <w:rFonts w:ascii="Cambria" w:hAnsi="Cambria"/>
        </w:rPr>
        <w:t>were</w:t>
      </w:r>
      <w:r w:rsidR="00E558AC">
        <w:rPr>
          <w:rFonts w:ascii="Cambria" w:hAnsi="Cambria"/>
        </w:rPr>
        <w:t xml:space="preserve"> </w:t>
      </w:r>
      <w:r w:rsidR="00E558AC" w:rsidRPr="00503350">
        <w:rPr>
          <w:rFonts w:ascii="Cambria" w:hAnsi="Cambria"/>
        </w:rPr>
        <w:t>particular</w:t>
      </w:r>
      <w:r w:rsidR="00E558AC">
        <w:rPr>
          <w:rFonts w:ascii="Cambria" w:hAnsi="Cambria"/>
        </w:rPr>
        <w:t>ly</w:t>
      </w:r>
      <w:r w:rsidR="00E558AC" w:rsidRPr="00503350">
        <w:rPr>
          <w:rFonts w:ascii="Cambria" w:hAnsi="Cambria"/>
        </w:rPr>
        <w:t xml:space="preserve"> important entrepreneurial initiative</w:t>
      </w:r>
      <w:r w:rsidR="00E558AC">
        <w:rPr>
          <w:rFonts w:ascii="Cambria" w:hAnsi="Cambria"/>
        </w:rPr>
        <w:t>s</w:t>
      </w:r>
      <w:r w:rsidR="00E558AC" w:rsidRPr="00503350">
        <w:rPr>
          <w:rFonts w:ascii="Cambria" w:hAnsi="Cambria"/>
        </w:rPr>
        <w:t xml:space="preserve"> in </w:t>
      </w:r>
      <w:r w:rsidR="00E558AC">
        <w:rPr>
          <w:rFonts w:ascii="Cambria" w:hAnsi="Cambria"/>
        </w:rPr>
        <w:t xml:space="preserve">the late nineteenth century and early twentieth century alcoholic </w:t>
      </w:r>
      <w:r w:rsidR="00E558AC" w:rsidRPr="00C05799">
        <w:rPr>
          <w:rFonts w:ascii="Cambria" w:hAnsi="Cambria"/>
        </w:rPr>
        <w:t>beverages industry, when regulation and institutions were relatively weak.</w:t>
      </w:r>
      <w:r w:rsidR="00E558AC">
        <w:rPr>
          <w:rStyle w:val="FootnoteReference"/>
          <w:rFonts w:ascii="Cambria" w:hAnsi="Cambria"/>
        </w:rPr>
        <w:footnoteReference w:id="80"/>
      </w:r>
      <w:r w:rsidR="0020116C">
        <w:rPr>
          <w:rFonts w:ascii="Cambria" w:hAnsi="Cambria"/>
        </w:rPr>
        <w:t xml:space="preserve"> They produced important impacts at different levels of society.</w:t>
      </w:r>
      <w:r w:rsidR="00E558AC" w:rsidRPr="00503350">
        <w:rPr>
          <w:rFonts w:ascii="Cambria" w:hAnsi="Cambria"/>
        </w:rPr>
        <w:t xml:space="preserve"> </w:t>
      </w:r>
    </w:p>
    <w:p w14:paraId="7CE32CBF" w14:textId="77777777" w:rsidR="00274253" w:rsidRDefault="00274253" w:rsidP="00274253">
      <w:pPr>
        <w:jc w:val="both"/>
        <w:rPr>
          <w:rFonts w:ascii="Cambria" w:hAnsi="Cambria"/>
        </w:rPr>
      </w:pPr>
    </w:p>
    <w:p w14:paraId="657F108A" w14:textId="4EF98B26" w:rsidR="001E2A88" w:rsidRPr="00274253" w:rsidRDefault="007C1E2D" w:rsidP="00274253">
      <w:pPr>
        <w:jc w:val="both"/>
        <w:rPr>
          <w:rFonts w:ascii="Cambria" w:hAnsi="Cambria"/>
        </w:rPr>
      </w:pPr>
      <w:r>
        <w:rPr>
          <w:rFonts w:ascii="Cambria" w:hAnsi="Cambria"/>
        </w:rPr>
        <w:t>T</w:t>
      </w:r>
      <w:r w:rsidR="00F900C5">
        <w:rPr>
          <w:rFonts w:ascii="Cambria" w:hAnsi="Cambria"/>
        </w:rPr>
        <w:t>he first globalisation wave is considered to be one of unprecedented growth in world trade</w:t>
      </w:r>
      <w:r w:rsidR="00C62F33">
        <w:rPr>
          <w:rFonts w:ascii="Cambria" w:hAnsi="Cambria"/>
        </w:rPr>
        <w:t>.</w:t>
      </w:r>
      <w:r>
        <w:rPr>
          <w:rFonts w:ascii="Cambria" w:hAnsi="Cambria"/>
        </w:rPr>
        <w:t xml:space="preserve"> </w:t>
      </w:r>
      <w:r w:rsidR="001D7728">
        <w:rPr>
          <w:rFonts w:ascii="Cambria" w:hAnsi="Cambria"/>
        </w:rPr>
        <w:t>However</w:t>
      </w:r>
      <w:r>
        <w:rPr>
          <w:rFonts w:ascii="Cambria" w:hAnsi="Cambria"/>
        </w:rPr>
        <w:t xml:space="preserve">, that globalisation did not affect all industries in the same way. In the case of </w:t>
      </w:r>
      <w:r w:rsidR="004A74F6">
        <w:rPr>
          <w:rFonts w:ascii="Cambria" w:hAnsi="Cambria"/>
        </w:rPr>
        <w:t xml:space="preserve">the </w:t>
      </w:r>
      <w:r w:rsidR="001C3BC1">
        <w:rPr>
          <w:rFonts w:ascii="Cambria" w:hAnsi="Cambria"/>
        </w:rPr>
        <w:t>wine</w:t>
      </w:r>
      <w:r>
        <w:rPr>
          <w:rFonts w:ascii="Cambria" w:hAnsi="Cambria"/>
        </w:rPr>
        <w:t xml:space="preserve"> industry, </w:t>
      </w:r>
      <w:r w:rsidR="004A74F6">
        <w:rPr>
          <w:rFonts w:ascii="Cambria" w:hAnsi="Cambria"/>
        </w:rPr>
        <w:t>there was a revers</w:t>
      </w:r>
      <w:r w:rsidR="00A14424">
        <w:rPr>
          <w:rFonts w:ascii="Cambria" w:hAnsi="Cambria"/>
        </w:rPr>
        <w:t xml:space="preserve">al in that </w:t>
      </w:r>
      <w:r w:rsidR="00274253">
        <w:rPr>
          <w:rFonts w:ascii="Cambria" w:hAnsi="Cambria"/>
        </w:rPr>
        <w:t xml:space="preserve">international trade </w:t>
      </w:r>
      <w:r w:rsidR="00A14424">
        <w:rPr>
          <w:rFonts w:ascii="Cambria" w:hAnsi="Cambria"/>
        </w:rPr>
        <w:t>trend</w:t>
      </w:r>
      <w:r>
        <w:rPr>
          <w:rFonts w:ascii="Cambria" w:hAnsi="Cambria"/>
        </w:rPr>
        <w:t xml:space="preserve">. </w:t>
      </w:r>
      <w:r w:rsidR="00564AED">
        <w:rPr>
          <w:rFonts w:ascii="Cambria" w:hAnsi="Cambria"/>
        </w:rPr>
        <w:t>Vineyards in the main wine producing regions in Europe were devastated</w:t>
      </w:r>
      <w:r w:rsidR="00D31EBC">
        <w:rPr>
          <w:rFonts w:ascii="Cambria" w:hAnsi="Cambria"/>
        </w:rPr>
        <w:t xml:space="preserve"> by various diseases </w:t>
      </w:r>
      <w:r w:rsidR="00564AED">
        <w:rPr>
          <w:rFonts w:ascii="Cambria" w:hAnsi="Cambria"/>
        </w:rPr>
        <w:t xml:space="preserve">in the 1860s. </w:t>
      </w:r>
      <w:r w:rsidR="00BA6DD5">
        <w:rPr>
          <w:rFonts w:ascii="Cambria" w:hAnsi="Cambria"/>
        </w:rPr>
        <w:t xml:space="preserve">This led to the spread of </w:t>
      </w:r>
      <w:r w:rsidR="00D31EBC">
        <w:rPr>
          <w:rFonts w:ascii="Cambria" w:hAnsi="Cambria"/>
        </w:rPr>
        <w:t>imitation and adulteration within the industry, involving different agents within the global value chain</w:t>
      </w:r>
      <w:r w:rsidR="003443A3">
        <w:rPr>
          <w:rFonts w:ascii="Cambria" w:hAnsi="Cambria"/>
        </w:rPr>
        <w:t xml:space="preserve"> – from genuine and fraudulent producers, to distributors and retailers</w:t>
      </w:r>
      <w:r w:rsidR="00D31EBC">
        <w:rPr>
          <w:rFonts w:ascii="Cambria" w:hAnsi="Cambria"/>
        </w:rPr>
        <w:t xml:space="preserve">. </w:t>
      </w:r>
      <w:r w:rsidR="00BA6DD5">
        <w:rPr>
          <w:rFonts w:ascii="Cambria" w:hAnsi="Cambria"/>
        </w:rPr>
        <w:t>C</w:t>
      </w:r>
      <w:r w:rsidR="00A93E2D">
        <w:rPr>
          <w:rFonts w:ascii="Cambria" w:hAnsi="Cambria"/>
        </w:rPr>
        <w:t>onsumers</w:t>
      </w:r>
      <w:r w:rsidR="00BA6DD5">
        <w:rPr>
          <w:rFonts w:ascii="Cambria" w:hAnsi="Cambria"/>
        </w:rPr>
        <w:t xml:space="preserve"> lost trust </w:t>
      </w:r>
      <w:r w:rsidR="00274253">
        <w:rPr>
          <w:rFonts w:ascii="Cambria" w:hAnsi="Cambria"/>
        </w:rPr>
        <w:t>i</w:t>
      </w:r>
      <w:r w:rsidR="00BA6DD5">
        <w:rPr>
          <w:rFonts w:ascii="Cambria" w:hAnsi="Cambria"/>
        </w:rPr>
        <w:t>n the beverages available in the market</w:t>
      </w:r>
      <w:r w:rsidR="00A93E2D">
        <w:rPr>
          <w:rFonts w:ascii="Cambria" w:hAnsi="Cambria"/>
        </w:rPr>
        <w:t xml:space="preserve">, </w:t>
      </w:r>
      <w:r w:rsidR="00BA6DD5">
        <w:rPr>
          <w:rFonts w:ascii="Cambria" w:hAnsi="Cambria"/>
        </w:rPr>
        <w:t xml:space="preserve">leading to a </w:t>
      </w:r>
      <w:r w:rsidR="00A14424">
        <w:rPr>
          <w:rFonts w:ascii="Cambria" w:hAnsi="Cambria"/>
        </w:rPr>
        <w:t>decrease</w:t>
      </w:r>
      <w:r w:rsidR="00BA6DD5">
        <w:rPr>
          <w:rFonts w:ascii="Cambria" w:hAnsi="Cambria"/>
        </w:rPr>
        <w:t xml:space="preserve"> in</w:t>
      </w:r>
      <w:r w:rsidR="00A14424">
        <w:rPr>
          <w:rFonts w:ascii="Cambria" w:hAnsi="Cambria"/>
        </w:rPr>
        <w:t xml:space="preserve"> </w:t>
      </w:r>
      <w:r w:rsidR="001D7728">
        <w:rPr>
          <w:rFonts w:ascii="Cambria" w:hAnsi="Cambria"/>
        </w:rPr>
        <w:t>the</w:t>
      </w:r>
      <w:r w:rsidR="00A14424">
        <w:rPr>
          <w:rFonts w:ascii="Cambria" w:hAnsi="Cambria"/>
        </w:rPr>
        <w:t xml:space="preserve"> consumption of </w:t>
      </w:r>
      <w:r w:rsidR="001C3BC1">
        <w:rPr>
          <w:rFonts w:ascii="Cambria" w:hAnsi="Cambria"/>
        </w:rPr>
        <w:t>wines</w:t>
      </w:r>
      <w:r w:rsidR="00A93E2D">
        <w:rPr>
          <w:rFonts w:ascii="Cambria" w:hAnsi="Cambria"/>
        </w:rPr>
        <w:t xml:space="preserve">. </w:t>
      </w:r>
      <w:r w:rsidR="00D31EBC">
        <w:rPr>
          <w:rFonts w:ascii="Cambria" w:hAnsi="Cambria"/>
        </w:rPr>
        <w:t xml:space="preserve">On </w:t>
      </w:r>
      <w:r>
        <w:rPr>
          <w:rFonts w:ascii="Cambria" w:hAnsi="Cambria"/>
        </w:rPr>
        <w:t xml:space="preserve">the other hand, </w:t>
      </w:r>
      <w:r w:rsidR="00B15776">
        <w:rPr>
          <w:rFonts w:ascii="Cambria" w:hAnsi="Cambria"/>
        </w:rPr>
        <w:t>in the</w:t>
      </w:r>
      <w:r>
        <w:rPr>
          <w:rFonts w:ascii="Cambria" w:hAnsi="Cambria"/>
        </w:rPr>
        <w:t xml:space="preserve"> N</w:t>
      </w:r>
      <w:r w:rsidR="00D31EBC">
        <w:rPr>
          <w:rFonts w:ascii="Cambria" w:hAnsi="Cambria"/>
        </w:rPr>
        <w:t xml:space="preserve">ew World </w:t>
      </w:r>
      <w:r w:rsidR="001D7728">
        <w:rPr>
          <w:rFonts w:ascii="Cambria" w:hAnsi="Cambria"/>
        </w:rPr>
        <w:t>imitations of Old</w:t>
      </w:r>
      <w:r w:rsidR="001C3BC1">
        <w:rPr>
          <w:rFonts w:ascii="Cambria" w:hAnsi="Cambria"/>
        </w:rPr>
        <w:t>-</w:t>
      </w:r>
      <w:r w:rsidR="001D7728">
        <w:rPr>
          <w:rFonts w:ascii="Cambria" w:hAnsi="Cambria"/>
        </w:rPr>
        <w:t xml:space="preserve">World </w:t>
      </w:r>
      <w:r w:rsidR="001C3BC1">
        <w:rPr>
          <w:rFonts w:ascii="Cambria" w:hAnsi="Cambria"/>
        </w:rPr>
        <w:t>wines</w:t>
      </w:r>
      <w:r w:rsidR="00B15776">
        <w:rPr>
          <w:rFonts w:ascii="Cambria" w:hAnsi="Cambria"/>
        </w:rPr>
        <w:t xml:space="preserve"> proliferated</w:t>
      </w:r>
      <w:r w:rsidR="001D7728">
        <w:rPr>
          <w:rFonts w:ascii="Cambria" w:hAnsi="Cambria"/>
        </w:rPr>
        <w:t xml:space="preserve">, often using reputed denominations of origin. </w:t>
      </w:r>
      <w:r w:rsidR="00B15776">
        <w:rPr>
          <w:rFonts w:ascii="Cambria" w:hAnsi="Cambria"/>
        </w:rPr>
        <w:t>C</w:t>
      </w:r>
      <w:r w:rsidR="001D7728">
        <w:rPr>
          <w:rFonts w:ascii="Cambria" w:hAnsi="Cambria"/>
        </w:rPr>
        <w:t xml:space="preserve">onsumption of </w:t>
      </w:r>
      <w:r w:rsidR="001C3BC1">
        <w:rPr>
          <w:rFonts w:ascii="Cambria" w:hAnsi="Cambria"/>
        </w:rPr>
        <w:t>wines</w:t>
      </w:r>
      <w:r w:rsidR="00294234">
        <w:rPr>
          <w:rFonts w:ascii="Cambria" w:hAnsi="Cambria"/>
        </w:rPr>
        <w:t xml:space="preserve"> </w:t>
      </w:r>
      <w:r w:rsidR="001D7728">
        <w:rPr>
          <w:rFonts w:ascii="Cambria" w:hAnsi="Cambria"/>
        </w:rPr>
        <w:t xml:space="preserve">was </w:t>
      </w:r>
      <w:r w:rsidR="00B54EBB">
        <w:rPr>
          <w:rFonts w:ascii="Cambria" w:hAnsi="Cambria"/>
        </w:rPr>
        <w:t xml:space="preserve">developing </w:t>
      </w:r>
      <w:r w:rsidR="001D7728">
        <w:rPr>
          <w:rFonts w:ascii="Cambria" w:hAnsi="Cambria"/>
        </w:rPr>
        <w:t xml:space="preserve">very fast, in part because of the increase of supply of imitation beverages at cheaper prices, but mainly because of the increasing number of European immigrants and expatriates from Southern European countries. Local governments </w:t>
      </w:r>
      <w:r w:rsidR="00D31EBC">
        <w:rPr>
          <w:rFonts w:ascii="Cambria" w:hAnsi="Cambria"/>
        </w:rPr>
        <w:t xml:space="preserve">created tariffs and </w:t>
      </w:r>
      <w:r w:rsidR="00564AED">
        <w:rPr>
          <w:rFonts w:ascii="Cambria" w:hAnsi="Cambria"/>
        </w:rPr>
        <w:t xml:space="preserve">other protective barriers for imports and </w:t>
      </w:r>
      <w:r w:rsidR="00D31EBC">
        <w:rPr>
          <w:rFonts w:ascii="Cambria" w:hAnsi="Cambria"/>
        </w:rPr>
        <w:t>provided subsidies to help entr</w:t>
      </w:r>
      <w:r w:rsidR="00A93E2D">
        <w:rPr>
          <w:rFonts w:ascii="Cambria" w:hAnsi="Cambria"/>
        </w:rPr>
        <w:t>e</w:t>
      </w:r>
      <w:r w:rsidR="00422743">
        <w:rPr>
          <w:rFonts w:ascii="Cambria" w:hAnsi="Cambria"/>
        </w:rPr>
        <w:t>p</w:t>
      </w:r>
      <w:r w:rsidR="004A74F6">
        <w:rPr>
          <w:rFonts w:ascii="Cambria" w:hAnsi="Cambria"/>
        </w:rPr>
        <w:t xml:space="preserve">reneurs develop domestic </w:t>
      </w:r>
      <w:r w:rsidR="00564AED">
        <w:rPr>
          <w:rFonts w:ascii="Cambria" w:hAnsi="Cambria"/>
        </w:rPr>
        <w:t>businesses</w:t>
      </w:r>
      <w:r w:rsidR="001E2A88">
        <w:rPr>
          <w:rFonts w:ascii="Cambria" w:hAnsi="Cambria"/>
        </w:rPr>
        <w:t xml:space="preserve">. By 1910, in countries such as Argentina and Chile, they even promoted the use </w:t>
      </w:r>
      <w:r w:rsidR="00BA6DD5">
        <w:rPr>
          <w:rFonts w:ascii="Cambria" w:hAnsi="Cambria"/>
        </w:rPr>
        <w:t>of Old</w:t>
      </w:r>
      <w:r w:rsidR="00B06F3E">
        <w:rPr>
          <w:rFonts w:ascii="Cambria" w:hAnsi="Cambria"/>
        </w:rPr>
        <w:t>-</w:t>
      </w:r>
      <w:r w:rsidR="00BA6DD5">
        <w:rPr>
          <w:rFonts w:ascii="Cambria" w:hAnsi="Cambria"/>
        </w:rPr>
        <w:t>World</w:t>
      </w:r>
      <w:r w:rsidR="001E2A88">
        <w:rPr>
          <w:rFonts w:ascii="Cambria" w:hAnsi="Cambria"/>
        </w:rPr>
        <w:t xml:space="preserve"> Denominations of Origin such as Jerez, Porto, Marsala and Cognac as mere generic products.</w:t>
      </w:r>
      <w:r w:rsidR="001E2A88">
        <w:rPr>
          <w:rStyle w:val="FootnoteReference"/>
          <w:rFonts w:ascii="Cambria" w:hAnsi="Cambria"/>
        </w:rPr>
        <w:footnoteReference w:id="81"/>
      </w:r>
    </w:p>
    <w:p w14:paraId="2FD574F0" w14:textId="77777777" w:rsidR="001E2A88" w:rsidRDefault="001E2A88" w:rsidP="00370ACA">
      <w:pPr>
        <w:jc w:val="both"/>
        <w:rPr>
          <w:rFonts w:ascii="Cambria" w:hAnsi="Cambria"/>
        </w:rPr>
      </w:pPr>
    </w:p>
    <w:p w14:paraId="1BD65774" w14:textId="77777777" w:rsidR="00274253" w:rsidRDefault="0020116C" w:rsidP="00370ACA">
      <w:pPr>
        <w:jc w:val="both"/>
        <w:rPr>
          <w:rFonts w:ascii="Cambria" w:hAnsi="Cambria"/>
        </w:rPr>
      </w:pPr>
      <w:r>
        <w:rPr>
          <w:rFonts w:ascii="Cambria" w:hAnsi="Cambria"/>
        </w:rPr>
        <w:lastRenderedPageBreak/>
        <w:t xml:space="preserve">The impacts of imitation </w:t>
      </w:r>
      <w:r w:rsidR="00B555C6">
        <w:rPr>
          <w:rFonts w:ascii="Cambria" w:hAnsi="Cambria"/>
        </w:rPr>
        <w:t xml:space="preserve">and adulterations </w:t>
      </w:r>
      <w:r>
        <w:rPr>
          <w:rFonts w:ascii="Cambria" w:hAnsi="Cambria"/>
        </w:rPr>
        <w:t>were multiple</w:t>
      </w:r>
      <w:r w:rsidR="007C1E2D">
        <w:rPr>
          <w:rFonts w:ascii="Cambria" w:hAnsi="Cambria"/>
        </w:rPr>
        <w:t xml:space="preserve">: </w:t>
      </w:r>
      <w:r>
        <w:rPr>
          <w:rFonts w:ascii="Cambria" w:hAnsi="Cambria"/>
        </w:rPr>
        <w:t xml:space="preserve">they ranged from </w:t>
      </w:r>
      <w:r w:rsidR="004A74F6">
        <w:rPr>
          <w:rFonts w:ascii="Cambria" w:hAnsi="Cambria"/>
        </w:rPr>
        <w:t xml:space="preserve">economic, </w:t>
      </w:r>
      <w:r w:rsidR="007C1E2D">
        <w:rPr>
          <w:rFonts w:ascii="Cambria" w:hAnsi="Cambria"/>
        </w:rPr>
        <w:t>institutional</w:t>
      </w:r>
      <w:r>
        <w:rPr>
          <w:rFonts w:ascii="Cambria" w:hAnsi="Cambria"/>
        </w:rPr>
        <w:t xml:space="preserve">, </w:t>
      </w:r>
      <w:r w:rsidR="007C1E2D">
        <w:rPr>
          <w:rFonts w:ascii="Cambria" w:hAnsi="Cambria"/>
        </w:rPr>
        <w:t>political,</w:t>
      </w:r>
      <w:r>
        <w:rPr>
          <w:rFonts w:ascii="Cambria" w:hAnsi="Cambria"/>
        </w:rPr>
        <w:t xml:space="preserve"> to</w:t>
      </w:r>
      <w:r w:rsidR="001D51A3">
        <w:rPr>
          <w:rFonts w:ascii="Cambria" w:hAnsi="Cambria"/>
        </w:rPr>
        <w:t xml:space="preserve"> cultural a</w:t>
      </w:r>
      <w:r w:rsidR="00B15776">
        <w:rPr>
          <w:rFonts w:ascii="Cambria" w:hAnsi="Cambria"/>
        </w:rPr>
        <w:t>nd social</w:t>
      </w:r>
      <w:r>
        <w:rPr>
          <w:rFonts w:ascii="Cambria" w:hAnsi="Cambria"/>
        </w:rPr>
        <w:t xml:space="preserve"> impacts</w:t>
      </w:r>
      <w:r w:rsidR="00B15776">
        <w:rPr>
          <w:rFonts w:ascii="Cambria" w:hAnsi="Cambria"/>
        </w:rPr>
        <w:t xml:space="preserve">. In some countries the economic impact is clearly visible through </w:t>
      </w:r>
      <w:r w:rsidR="001D51A3">
        <w:rPr>
          <w:rFonts w:ascii="Cambria" w:hAnsi="Cambria"/>
        </w:rPr>
        <w:t xml:space="preserve">creation of new </w:t>
      </w:r>
      <w:r w:rsidR="00BA6DD5">
        <w:rPr>
          <w:rFonts w:ascii="Cambria" w:hAnsi="Cambria"/>
        </w:rPr>
        <w:t xml:space="preserve">wine </w:t>
      </w:r>
      <w:r w:rsidR="001D51A3">
        <w:rPr>
          <w:rFonts w:ascii="Cambria" w:hAnsi="Cambria"/>
        </w:rPr>
        <w:t>industries</w:t>
      </w:r>
      <w:r w:rsidR="00564AED">
        <w:rPr>
          <w:rFonts w:ascii="Cambria" w:hAnsi="Cambria"/>
        </w:rPr>
        <w:t xml:space="preserve"> in particular in the New World, </w:t>
      </w:r>
      <w:r w:rsidR="00BA6DD5">
        <w:rPr>
          <w:rFonts w:ascii="Cambria" w:hAnsi="Cambria"/>
        </w:rPr>
        <w:t xml:space="preserve">as a result of imports from </w:t>
      </w:r>
      <w:r w:rsidR="00B15776">
        <w:rPr>
          <w:rFonts w:ascii="Cambria" w:hAnsi="Cambria"/>
        </w:rPr>
        <w:t>the Old World</w:t>
      </w:r>
      <w:r w:rsidR="0007078E">
        <w:rPr>
          <w:rFonts w:ascii="Cambria" w:hAnsi="Cambria"/>
        </w:rPr>
        <w:t>. N</w:t>
      </w:r>
      <w:r w:rsidR="00B15776">
        <w:rPr>
          <w:rFonts w:ascii="Cambria" w:hAnsi="Cambria"/>
        </w:rPr>
        <w:t xml:space="preserve">ew institutions </w:t>
      </w:r>
      <w:r w:rsidR="00B15776" w:rsidRPr="008D1019">
        <w:rPr>
          <w:rFonts w:ascii="Cambria" w:hAnsi="Cambria"/>
        </w:rPr>
        <w:t xml:space="preserve">and laws </w:t>
      </w:r>
      <w:r w:rsidR="008D1019" w:rsidRPr="009D5DA0">
        <w:rPr>
          <w:rFonts w:ascii="Cambria" w:hAnsi="Cambria"/>
        </w:rPr>
        <w:t xml:space="preserve">also </w:t>
      </w:r>
      <w:r w:rsidR="00B15776" w:rsidRPr="008D1019">
        <w:rPr>
          <w:rFonts w:ascii="Cambria" w:hAnsi="Cambria"/>
        </w:rPr>
        <w:t>developed</w:t>
      </w:r>
      <w:r w:rsidR="0007078E" w:rsidRPr="008D1019">
        <w:rPr>
          <w:rFonts w:ascii="Cambria" w:hAnsi="Cambria"/>
        </w:rPr>
        <w:t xml:space="preserve"> </w:t>
      </w:r>
      <w:r w:rsidR="00B15776" w:rsidRPr="008D1019">
        <w:rPr>
          <w:rFonts w:ascii="Cambria" w:hAnsi="Cambria"/>
        </w:rPr>
        <w:t>as a result.</w:t>
      </w:r>
      <w:r w:rsidR="00B15776">
        <w:rPr>
          <w:rFonts w:ascii="Cambria" w:hAnsi="Cambria"/>
        </w:rPr>
        <w:t xml:space="preserve"> At firm level it is possible to identify positive and negative impacts as well. Innovators were forced to develop new technologies and marketing strategies </w:t>
      </w:r>
      <w:r>
        <w:rPr>
          <w:rFonts w:ascii="Cambria" w:hAnsi="Cambria"/>
        </w:rPr>
        <w:t xml:space="preserve">in order </w:t>
      </w:r>
      <w:r w:rsidR="00B15776">
        <w:rPr>
          <w:rFonts w:ascii="Cambria" w:hAnsi="Cambria"/>
        </w:rPr>
        <w:t>to combat imitation</w:t>
      </w:r>
      <w:r w:rsidR="00BA6DD5">
        <w:rPr>
          <w:rFonts w:ascii="Cambria" w:hAnsi="Cambria"/>
        </w:rPr>
        <w:t>s</w:t>
      </w:r>
      <w:r w:rsidR="00B15776">
        <w:rPr>
          <w:rFonts w:ascii="Cambria" w:hAnsi="Cambria"/>
        </w:rPr>
        <w:t xml:space="preserve"> and adulteration</w:t>
      </w:r>
      <w:r w:rsidR="00BA6DD5">
        <w:rPr>
          <w:rFonts w:ascii="Cambria" w:hAnsi="Cambria"/>
        </w:rPr>
        <w:t xml:space="preserve">s; </w:t>
      </w:r>
      <w:r w:rsidR="00B15776">
        <w:rPr>
          <w:rFonts w:ascii="Cambria" w:hAnsi="Cambria"/>
        </w:rPr>
        <w:t>many were forced to change the boundaries of firms</w:t>
      </w:r>
      <w:r w:rsidR="009C33BE">
        <w:rPr>
          <w:rFonts w:ascii="Cambria" w:hAnsi="Cambria"/>
        </w:rPr>
        <w:t>; and others went out of business</w:t>
      </w:r>
      <w:r w:rsidR="004030FB">
        <w:rPr>
          <w:rFonts w:ascii="Cambria" w:hAnsi="Cambria"/>
        </w:rPr>
        <w:t xml:space="preserve">. </w:t>
      </w:r>
      <w:r w:rsidR="00564AED">
        <w:rPr>
          <w:rFonts w:ascii="Cambria" w:hAnsi="Cambria"/>
        </w:rPr>
        <w:t>Some</w:t>
      </w:r>
      <w:r w:rsidR="001D51A3">
        <w:rPr>
          <w:rFonts w:ascii="Cambria" w:hAnsi="Cambria"/>
        </w:rPr>
        <w:t xml:space="preserve"> firms formed alliances with competitors, others integrated forwards into distribution, backwards into production, or both. </w:t>
      </w:r>
    </w:p>
    <w:p w14:paraId="70421D38" w14:textId="77777777" w:rsidR="00274253" w:rsidRDefault="00274253" w:rsidP="00370ACA">
      <w:pPr>
        <w:jc w:val="both"/>
        <w:rPr>
          <w:rFonts w:ascii="Cambria" w:hAnsi="Cambria"/>
        </w:rPr>
      </w:pPr>
    </w:p>
    <w:p w14:paraId="61B6557D" w14:textId="3E870AEE" w:rsidR="00370ACA" w:rsidRPr="00503350" w:rsidRDefault="00B15776" w:rsidP="00370ACA">
      <w:pPr>
        <w:jc w:val="both"/>
        <w:rPr>
          <w:rFonts w:ascii="Cambria" w:hAnsi="Cambria"/>
        </w:rPr>
      </w:pPr>
      <w:r>
        <w:rPr>
          <w:rFonts w:ascii="Cambria" w:hAnsi="Cambria"/>
        </w:rPr>
        <w:t>I</w:t>
      </w:r>
      <w:r w:rsidR="001D51A3">
        <w:rPr>
          <w:rFonts w:ascii="Cambria" w:hAnsi="Cambria"/>
        </w:rPr>
        <w:t xml:space="preserve">mitation also had a </w:t>
      </w:r>
      <w:r w:rsidR="004A74F6">
        <w:rPr>
          <w:rFonts w:ascii="Cambria" w:hAnsi="Cambria"/>
        </w:rPr>
        <w:t xml:space="preserve">cultural </w:t>
      </w:r>
      <w:r w:rsidR="001D51A3">
        <w:rPr>
          <w:rFonts w:ascii="Cambria" w:hAnsi="Cambria"/>
        </w:rPr>
        <w:t xml:space="preserve">and </w:t>
      </w:r>
      <w:r w:rsidR="004A74F6">
        <w:rPr>
          <w:rFonts w:ascii="Cambria" w:hAnsi="Cambria"/>
        </w:rPr>
        <w:t>social</w:t>
      </w:r>
      <w:r w:rsidR="001D51A3">
        <w:rPr>
          <w:rFonts w:ascii="Cambria" w:hAnsi="Cambria"/>
        </w:rPr>
        <w:t xml:space="preserve"> impact. </w:t>
      </w:r>
      <w:r w:rsidR="0020116C">
        <w:rPr>
          <w:rFonts w:ascii="Cambria" w:hAnsi="Cambria"/>
        </w:rPr>
        <w:t>While imitation</w:t>
      </w:r>
      <w:r w:rsidR="001D51A3">
        <w:rPr>
          <w:rFonts w:ascii="Cambria" w:hAnsi="Cambria"/>
        </w:rPr>
        <w:t xml:space="preserve"> led to a decrease in consumption of</w:t>
      </w:r>
      <w:r w:rsidR="00564AED">
        <w:rPr>
          <w:rFonts w:ascii="Cambria" w:hAnsi="Cambria"/>
        </w:rPr>
        <w:t xml:space="preserve"> some beverages in some traditional markets</w:t>
      </w:r>
      <w:r w:rsidR="0020116C">
        <w:rPr>
          <w:rFonts w:ascii="Cambria" w:hAnsi="Cambria"/>
        </w:rPr>
        <w:t>,</w:t>
      </w:r>
      <w:r w:rsidR="001D51A3">
        <w:rPr>
          <w:rFonts w:ascii="Cambria" w:hAnsi="Cambria"/>
        </w:rPr>
        <w:t xml:space="preserve"> </w:t>
      </w:r>
      <w:r w:rsidR="0020116C">
        <w:rPr>
          <w:rFonts w:ascii="Cambria" w:hAnsi="Cambria"/>
        </w:rPr>
        <w:t>it also</w:t>
      </w:r>
      <w:r w:rsidR="001D51A3">
        <w:rPr>
          <w:rFonts w:ascii="Cambria" w:hAnsi="Cambria"/>
        </w:rPr>
        <w:t xml:space="preserve"> </w:t>
      </w:r>
      <w:r>
        <w:rPr>
          <w:rFonts w:ascii="Cambria" w:hAnsi="Cambria"/>
        </w:rPr>
        <w:t xml:space="preserve">increased and </w:t>
      </w:r>
      <w:r w:rsidR="001D51A3">
        <w:rPr>
          <w:rFonts w:ascii="Cambria" w:hAnsi="Cambria"/>
        </w:rPr>
        <w:t xml:space="preserve">disseminated habits of alcohol consumption of certain categories of </w:t>
      </w:r>
      <w:r w:rsidR="001C3BC1">
        <w:rPr>
          <w:rFonts w:ascii="Cambria" w:hAnsi="Cambria"/>
        </w:rPr>
        <w:t>wines</w:t>
      </w:r>
      <w:r w:rsidR="00294234">
        <w:rPr>
          <w:rFonts w:ascii="Cambria" w:hAnsi="Cambria"/>
        </w:rPr>
        <w:t xml:space="preserve"> </w:t>
      </w:r>
      <w:r w:rsidR="00564AED">
        <w:rPr>
          <w:rFonts w:ascii="Cambria" w:hAnsi="Cambria"/>
        </w:rPr>
        <w:t xml:space="preserve">through consumers with </w:t>
      </w:r>
      <w:r w:rsidR="009C33BE">
        <w:rPr>
          <w:rFonts w:ascii="Cambria" w:hAnsi="Cambria"/>
        </w:rPr>
        <w:t>lower</w:t>
      </w:r>
      <w:r w:rsidR="00564AED">
        <w:rPr>
          <w:rFonts w:ascii="Cambria" w:hAnsi="Cambria"/>
        </w:rPr>
        <w:t xml:space="preserve"> income levels</w:t>
      </w:r>
      <w:r w:rsidR="0020116C">
        <w:rPr>
          <w:rFonts w:ascii="Cambria" w:hAnsi="Cambria"/>
        </w:rPr>
        <w:t xml:space="preserve"> in </w:t>
      </w:r>
      <w:proofErr w:type="gramStart"/>
      <w:r w:rsidR="0020116C">
        <w:rPr>
          <w:rFonts w:ascii="Cambria" w:hAnsi="Cambria"/>
        </w:rPr>
        <w:t>different  continents</w:t>
      </w:r>
      <w:proofErr w:type="gramEnd"/>
      <w:r w:rsidR="0020116C">
        <w:rPr>
          <w:rFonts w:ascii="Cambria" w:hAnsi="Cambria"/>
        </w:rPr>
        <w:t xml:space="preserve"> of the world</w:t>
      </w:r>
      <w:r w:rsidR="00564AED">
        <w:rPr>
          <w:rFonts w:ascii="Cambria" w:hAnsi="Cambria"/>
        </w:rPr>
        <w:t>. B</w:t>
      </w:r>
      <w:r w:rsidR="001D51A3">
        <w:rPr>
          <w:rFonts w:ascii="Cambria" w:hAnsi="Cambria"/>
        </w:rPr>
        <w:t xml:space="preserve">ecause </w:t>
      </w:r>
      <w:r w:rsidR="00413BEB">
        <w:rPr>
          <w:rFonts w:ascii="Cambria" w:hAnsi="Cambria"/>
        </w:rPr>
        <w:t>imitation</w:t>
      </w:r>
      <w:r w:rsidR="0020116C">
        <w:rPr>
          <w:rFonts w:ascii="Cambria" w:hAnsi="Cambria"/>
        </w:rPr>
        <w:t>s</w:t>
      </w:r>
      <w:r w:rsidR="00413BEB">
        <w:rPr>
          <w:rFonts w:ascii="Cambria" w:hAnsi="Cambria"/>
        </w:rPr>
        <w:t xml:space="preserve"> and </w:t>
      </w:r>
      <w:r w:rsidR="0020116C">
        <w:rPr>
          <w:rFonts w:ascii="Cambria" w:hAnsi="Cambria"/>
        </w:rPr>
        <w:t xml:space="preserve">adulterated </w:t>
      </w:r>
      <w:r w:rsidR="001C3BC1">
        <w:rPr>
          <w:rFonts w:ascii="Cambria" w:hAnsi="Cambria"/>
        </w:rPr>
        <w:t>wines</w:t>
      </w:r>
      <w:r w:rsidR="001D51A3">
        <w:rPr>
          <w:rFonts w:ascii="Cambria" w:hAnsi="Cambria"/>
        </w:rPr>
        <w:t xml:space="preserve"> were cheap</w:t>
      </w:r>
      <w:r w:rsidR="00413BEB">
        <w:rPr>
          <w:rFonts w:ascii="Cambria" w:hAnsi="Cambria"/>
        </w:rPr>
        <w:t>er</w:t>
      </w:r>
      <w:r w:rsidR="001D51A3">
        <w:rPr>
          <w:rFonts w:ascii="Cambria" w:hAnsi="Cambria"/>
        </w:rPr>
        <w:t xml:space="preserve">, </w:t>
      </w:r>
      <w:r w:rsidR="00413BEB">
        <w:rPr>
          <w:rFonts w:ascii="Cambria" w:hAnsi="Cambria"/>
        </w:rPr>
        <w:t xml:space="preserve">they </w:t>
      </w:r>
      <w:r w:rsidR="001D51A3">
        <w:rPr>
          <w:rFonts w:ascii="Cambria" w:hAnsi="Cambria"/>
        </w:rPr>
        <w:t>could be consumed by people who would not have been able to drink suc</w:t>
      </w:r>
      <w:r w:rsidR="00413BEB">
        <w:rPr>
          <w:rFonts w:ascii="Cambria" w:hAnsi="Cambria"/>
        </w:rPr>
        <w:t xml:space="preserve">h </w:t>
      </w:r>
      <w:r w:rsidR="001C3BC1">
        <w:rPr>
          <w:rFonts w:ascii="Cambria" w:hAnsi="Cambria"/>
        </w:rPr>
        <w:t>wines</w:t>
      </w:r>
      <w:r w:rsidR="00413BEB">
        <w:rPr>
          <w:rFonts w:ascii="Cambria" w:hAnsi="Cambria"/>
        </w:rPr>
        <w:t xml:space="preserve"> otherwise. Finally,</w:t>
      </w:r>
      <w:r w:rsidR="001D51A3">
        <w:rPr>
          <w:rFonts w:ascii="Cambria" w:hAnsi="Cambria"/>
        </w:rPr>
        <w:t xml:space="preserve"> imitations </w:t>
      </w:r>
      <w:r w:rsidR="00413BEB">
        <w:rPr>
          <w:rFonts w:ascii="Cambria" w:hAnsi="Cambria"/>
        </w:rPr>
        <w:t xml:space="preserve">also had </w:t>
      </w:r>
      <w:r w:rsidR="001D51A3">
        <w:rPr>
          <w:rFonts w:ascii="Cambria" w:hAnsi="Cambria"/>
        </w:rPr>
        <w:t xml:space="preserve">harmful effects </w:t>
      </w:r>
      <w:r w:rsidR="00274253">
        <w:rPr>
          <w:rFonts w:ascii="Cambria" w:hAnsi="Cambria"/>
        </w:rPr>
        <w:t>on</w:t>
      </w:r>
      <w:r w:rsidR="001D51A3">
        <w:rPr>
          <w:rFonts w:ascii="Cambria" w:hAnsi="Cambria"/>
        </w:rPr>
        <w:t xml:space="preserve"> health </w:t>
      </w:r>
      <w:r w:rsidR="0020116C">
        <w:rPr>
          <w:rFonts w:ascii="Cambria" w:hAnsi="Cambria"/>
        </w:rPr>
        <w:t xml:space="preserve">as they contained substances which could </w:t>
      </w:r>
      <w:r>
        <w:rPr>
          <w:rFonts w:ascii="Cambria" w:hAnsi="Cambria"/>
        </w:rPr>
        <w:t>poison people</w:t>
      </w:r>
      <w:r w:rsidR="001D51A3">
        <w:rPr>
          <w:rFonts w:ascii="Cambria" w:hAnsi="Cambria"/>
        </w:rPr>
        <w:t>.</w:t>
      </w:r>
      <w:r>
        <w:rPr>
          <w:rFonts w:ascii="Cambria" w:hAnsi="Cambria"/>
        </w:rPr>
        <w:t xml:space="preserve"> </w:t>
      </w:r>
      <w:r w:rsidR="00422743">
        <w:rPr>
          <w:rFonts w:ascii="Cambria" w:hAnsi="Cambria"/>
        </w:rPr>
        <w:t>As with i</w:t>
      </w:r>
      <w:r w:rsidR="00370ACA" w:rsidRPr="00503350">
        <w:rPr>
          <w:rFonts w:ascii="Cambria" w:hAnsi="Cambria"/>
        </w:rPr>
        <w:t xml:space="preserve">mitations of </w:t>
      </w:r>
      <w:r w:rsidR="0020116C">
        <w:rPr>
          <w:rFonts w:ascii="Cambria" w:hAnsi="Cambria"/>
        </w:rPr>
        <w:t xml:space="preserve">other </w:t>
      </w:r>
      <w:r w:rsidR="00370ACA" w:rsidRPr="00503350">
        <w:rPr>
          <w:rFonts w:ascii="Cambria" w:hAnsi="Cambria"/>
        </w:rPr>
        <w:t xml:space="preserve">consumer goods </w:t>
      </w:r>
      <w:r w:rsidR="0020116C">
        <w:rPr>
          <w:rFonts w:ascii="Cambria" w:hAnsi="Cambria"/>
        </w:rPr>
        <w:t>from different</w:t>
      </w:r>
      <w:r w:rsidR="00422743">
        <w:rPr>
          <w:rFonts w:ascii="Cambria" w:hAnsi="Cambria"/>
        </w:rPr>
        <w:t xml:space="preserve"> industries, </w:t>
      </w:r>
      <w:r w:rsidR="00370ACA" w:rsidRPr="00503350">
        <w:rPr>
          <w:rFonts w:ascii="Cambria" w:hAnsi="Cambria"/>
        </w:rPr>
        <w:t xml:space="preserve">during the late nineteenth century </w:t>
      </w:r>
      <w:r w:rsidR="00422743">
        <w:rPr>
          <w:rFonts w:ascii="Cambria" w:hAnsi="Cambria"/>
        </w:rPr>
        <w:t xml:space="preserve">and early twentieth century, </w:t>
      </w:r>
      <w:r w:rsidR="003443A3">
        <w:rPr>
          <w:rFonts w:ascii="Cambria" w:hAnsi="Cambria"/>
        </w:rPr>
        <w:t>adulteration and imitation was</w:t>
      </w:r>
      <w:r w:rsidR="00422743">
        <w:rPr>
          <w:rFonts w:ascii="Cambria" w:hAnsi="Cambria"/>
        </w:rPr>
        <w:t xml:space="preserve"> not originating from countries such as China</w:t>
      </w:r>
      <w:r>
        <w:rPr>
          <w:rFonts w:ascii="Cambria" w:hAnsi="Cambria"/>
        </w:rPr>
        <w:t xml:space="preserve"> which </w:t>
      </w:r>
      <w:r w:rsidR="0020116C">
        <w:rPr>
          <w:rFonts w:ascii="Cambria" w:hAnsi="Cambria"/>
        </w:rPr>
        <w:t>is</w:t>
      </w:r>
      <w:r>
        <w:rPr>
          <w:rFonts w:ascii="Cambria" w:hAnsi="Cambria"/>
        </w:rPr>
        <w:t xml:space="preserve"> now believed to be the great </w:t>
      </w:r>
      <w:r w:rsidR="0020116C">
        <w:rPr>
          <w:rFonts w:ascii="Cambria" w:hAnsi="Cambria"/>
        </w:rPr>
        <w:t xml:space="preserve">producer of </w:t>
      </w:r>
      <w:r>
        <w:rPr>
          <w:rFonts w:ascii="Cambria" w:hAnsi="Cambria"/>
        </w:rPr>
        <w:t>imitat</w:t>
      </w:r>
      <w:r w:rsidR="0020116C">
        <w:rPr>
          <w:rFonts w:ascii="Cambria" w:hAnsi="Cambria"/>
        </w:rPr>
        <w:t>ions</w:t>
      </w:r>
      <w:r>
        <w:rPr>
          <w:rFonts w:ascii="Cambria" w:hAnsi="Cambria"/>
        </w:rPr>
        <w:t xml:space="preserve"> in the world. </w:t>
      </w:r>
      <w:r w:rsidR="0020116C">
        <w:rPr>
          <w:rFonts w:ascii="Cambria" w:hAnsi="Cambria"/>
        </w:rPr>
        <w:t xml:space="preserve">During the first globalization wave the </w:t>
      </w:r>
      <w:r>
        <w:rPr>
          <w:rFonts w:ascii="Cambria" w:hAnsi="Cambria"/>
        </w:rPr>
        <w:t xml:space="preserve">main imitations in </w:t>
      </w:r>
      <w:r w:rsidR="001C3BC1">
        <w:rPr>
          <w:rFonts w:ascii="Cambria" w:hAnsi="Cambria"/>
        </w:rPr>
        <w:t xml:space="preserve">wines </w:t>
      </w:r>
      <w:r>
        <w:rPr>
          <w:rFonts w:ascii="Cambria" w:hAnsi="Cambria"/>
        </w:rPr>
        <w:t>originated rather</w:t>
      </w:r>
      <w:r w:rsidR="00370ACA" w:rsidRPr="00503350">
        <w:rPr>
          <w:rFonts w:ascii="Cambria" w:hAnsi="Cambria"/>
        </w:rPr>
        <w:t xml:space="preserve"> from countries</w:t>
      </w:r>
      <w:r w:rsidR="003443A3">
        <w:rPr>
          <w:rFonts w:ascii="Cambria" w:hAnsi="Cambria"/>
        </w:rPr>
        <w:t xml:space="preserve"> </w:t>
      </w:r>
      <w:r w:rsidR="00422743">
        <w:rPr>
          <w:rFonts w:ascii="Cambria" w:hAnsi="Cambria"/>
        </w:rPr>
        <w:t>which throughout the t</w:t>
      </w:r>
      <w:r w:rsidR="003443A3">
        <w:rPr>
          <w:rFonts w:ascii="Cambria" w:hAnsi="Cambria"/>
        </w:rPr>
        <w:t>wentieth century became</w:t>
      </w:r>
      <w:r w:rsidR="00370ACA" w:rsidRPr="00503350">
        <w:rPr>
          <w:rFonts w:ascii="Cambria" w:hAnsi="Cambria"/>
        </w:rPr>
        <w:t xml:space="preserve"> leading </w:t>
      </w:r>
      <w:r w:rsidR="003443A3">
        <w:rPr>
          <w:rFonts w:ascii="Cambria" w:hAnsi="Cambria"/>
        </w:rPr>
        <w:t xml:space="preserve">world </w:t>
      </w:r>
      <w:r>
        <w:rPr>
          <w:rFonts w:ascii="Cambria" w:hAnsi="Cambria"/>
        </w:rPr>
        <w:t xml:space="preserve">producers of </w:t>
      </w:r>
      <w:r w:rsidR="001C3BC1">
        <w:rPr>
          <w:rFonts w:ascii="Cambria" w:hAnsi="Cambria"/>
        </w:rPr>
        <w:t xml:space="preserve">wines </w:t>
      </w:r>
      <w:r w:rsidR="00370ACA" w:rsidRPr="00503350">
        <w:rPr>
          <w:rFonts w:ascii="Cambria" w:hAnsi="Cambria"/>
        </w:rPr>
        <w:t>such as</w:t>
      </w:r>
      <w:r w:rsidR="004A74F6">
        <w:rPr>
          <w:rFonts w:ascii="Cambria" w:hAnsi="Cambria"/>
        </w:rPr>
        <w:t xml:space="preserve"> </w:t>
      </w:r>
      <w:r>
        <w:rPr>
          <w:rFonts w:ascii="Cambria" w:hAnsi="Cambria"/>
        </w:rPr>
        <w:t xml:space="preserve">Argentina and the </w:t>
      </w:r>
      <w:r w:rsidR="004A74F6">
        <w:rPr>
          <w:rFonts w:ascii="Cambria" w:hAnsi="Cambria"/>
        </w:rPr>
        <w:t>United States</w:t>
      </w:r>
      <w:r w:rsidR="00B81676">
        <w:rPr>
          <w:rFonts w:ascii="Cambria" w:hAnsi="Cambria"/>
        </w:rPr>
        <w:t xml:space="preserve">, indicating that imitation can </w:t>
      </w:r>
      <w:r w:rsidR="009C33BE">
        <w:rPr>
          <w:rFonts w:ascii="Cambria" w:hAnsi="Cambria"/>
        </w:rPr>
        <w:t xml:space="preserve">eventually </w:t>
      </w:r>
      <w:r w:rsidR="00B81676">
        <w:rPr>
          <w:rFonts w:ascii="Cambria" w:hAnsi="Cambria"/>
        </w:rPr>
        <w:t xml:space="preserve">have positive </w:t>
      </w:r>
      <w:r w:rsidR="009C33BE">
        <w:rPr>
          <w:rFonts w:ascii="Cambria" w:hAnsi="Cambria"/>
        </w:rPr>
        <w:t xml:space="preserve">long-term </w:t>
      </w:r>
      <w:r w:rsidR="00B81676">
        <w:rPr>
          <w:rFonts w:ascii="Cambria" w:hAnsi="Cambria"/>
        </w:rPr>
        <w:t xml:space="preserve">effects in the development of industries and the upgrading of </w:t>
      </w:r>
      <w:r w:rsidR="00EA082C">
        <w:rPr>
          <w:rFonts w:ascii="Cambria" w:hAnsi="Cambria"/>
        </w:rPr>
        <w:t xml:space="preserve">regional or </w:t>
      </w:r>
      <w:r w:rsidR="00274253">
        <w:rPr>
          <w:rFonts w:ascii="Cambria" w:hAnsi="Cambria"/>
        </w:rPr>
        <w:t>national</w:t>
      </w:r>
      <w:r w:rsidR="00EA082C">
        <w:rPr>
          <w:rFonts w:ascii="Cambria" w:hAnsi="Cambria"/>
        </w:rPr>
        <w:t xml:space="preserve"> </w:t>
      </w:r>
      <w:r w:rsidR="00B81676">
        <w:rPr>
          <w:rFonts w:ascii="Cambria" w:hAnsi="Cambria"/>
        </w:rPr>
        <w:t>economies</w:t>
      </w:r>
      <w:r w:rsidR="00370ACA" w:rsidRPr="00503350">
        <w:rPr>
          <w:rFonts w:ascii="Cambria" w:hAnsi="Cambria"/>
        </w:rPr>
        <w:t>.</w:t>
      </w:r>
      <w:r w:rsidR="00370ACA" w:rsidRPr="00503350">
        <w:rPr>
          <w:rStyle w:val="FootnoteReference"/>
          <w:rFonts w:ascii="Cambria" w:hAnsi="Cambria"/>
        </w:rPr>
        <w:footnoteReference w:id="82"/>
      </w:r>
      <w:r w:rsidR="00370ACA" w:rsidRPr="00503350">
        <w:rPr>
          <w:rFonts w:ascii="Cambria" w:hAnsi="Cambria"/>
        </w:rPr>
        <w:t xml:space="preserve"> </w:t>
      </w:r>
    </w:p>
    <w:p w14:paraId="02B71547" w14:textId="77777777" w:rsidR="00370ACA" w:rsidRPr="00503350" w:rsidRDefault="00370ACA">
      <w:pPr>
        <w:rPr>
          <w:rFonts w:ascii="Cambria" w:hAnsi="Cambria"/>
        </w:rPr>
      </w:pPr>
    </w:p>
    <w:p w14:paraId="30E77E9F" w14:textId="2B346ADA" w:rsidR="00474AF3" w:rsidRDefault="00474AF3">
      <w:pPr>
        <w:rPr>
          <w:rFonts w:ascii="Cambria" w:hAnsi="Cambria"/>
        </w:rPr>
      </w:pPr>
      <w:r>
        <w:rPr>
          <w:rFonts w:ascii="Cambria" w:hAnsi="Cambria"/>
        </w:rPr>
        <w:br w:type="page"/>
      </w:r>
    </w:p>
    <w:p w14:paraId="14F3FDD2" w14:textId="77777777" w:rsidR="0041793C" w:rsidRPr="00503350" w:rsidRDefault="0041793C">
      <w:pPr>
        <w:rPr>
          <w:rFonts w:ascii="Cambria" w:hAnsi="Cambria"/>
        </w:rPr>
      </w:pPr>
    </w:p>
    <w:p w14:paraId="6E2614D3" w14:textId="0327B048" w:rsidR="001A06B4" w:rsidRDefault="001A06B4" w:rsidP="00CE2F9D">
      <w:pPr>
        <w:spacing w:before="120"/>
        <w:jc w:val="center"/>
        <w:rPr>
          <w:rFonts w:ascii="Cambria" w:hAnsi="Cambria" w:cs="Times New Roman"/>
          <w:b/>
          <w:sz w:val="20"/>
          <w:szCs w:val="20"/>
          <w:lang w:val="en-US"/>
        </w:rPr>
      </w:pPr>
      <w:r>
        <w:rPr>
          <w:rFonts w:ascii="Cambria" w:hAnsi="Cambria" w:cs="Times New Roman"/>
          <w:b/>
          <w:sz w:val="20"/>
          <w:szCs w:val="20"/>
          <w:lang w:val="en-US"/>
        </w:rPr>
        <w:t>Appendices</w:t>
      </w:r>
    </w:p>
    <w:p w14:paraId="24A259A1" w14:textId="77777777" w:rsidR="001A06B4" w:rsidRDefault="001A06B4" w:rsidP="0016273F">
      <w:pPr>
        <w:spacing w:before="120"/>
        <w:rPr>
          <w:rFonts w:ascii="Cambria" w:hAnsi="Cambria" w:cs="Times New Roman"/>
          <w:b/>
          <w:sz w:val="20"/>
          <w:szCs w:val="20"/>
          <w:lang w:val="en-US"/>
        </w:rPr>
      </w:pPr>
    </w:p>
    <w:p w14:paraId="0C8289E4" w14:textId="77777777" w:rsidR="0016273F" w:rsidRDefault="001A06B4" w:rsidP="00CE2F9D">
      <w:pPr>
        <w:spacing w:before="120"/>
        <w:jc w:val="center"/>
        <w:rPr>
          <w:rFonts w:ascii="Cambria" w:hAnsi="Cambria" w:cs="Times New Roman"/>
          <w:b/>
          <w:sz w:val="20"/>
          <w:szCs w:val="20"/>
          <w:lang w:val="en-US"/>
        </w:rPr>
      </w:pPr>
      <w:r>
        <w:rPr>
          <w:rFonts w:ascii="Cambria" w:hAnsi="Cambria" w:cs="Times New Roman"/>
          <w:b/>
          <w:sz w:val="20"/>
          <w:szCs w:val="20"/>
          <w:lang w:val="en-US"/>
        </w:rPr>
        <w:t>Appendix 1 –</w:t>
      </w:r>
      <w:r w:rsidR="0016273F">
        <w:rPr>
          <w:rFonts w:ascii="Cambria" w:hAnsi="Cambria" w:cs="Times New Roman"/>
          <w:b/>
          <w:sz w:val="20"/>
          <w:szCs w:val="20"/>
          <w:lang w:val="en-US"/>
        </w:rPr>
        <w:t xml:space="preserve"> Wine E</w:t>
      </w:r>
      <w:r>
        <w:rPr>
          <w:rFonts w:ascii="Cambria" w:hAnsi="Cambria" w:cs="Times New Roman"/>
          <w:b/>
          <w:sz w:val="20"/>
          <w:szCs w:val="20"/>
          <w:lang w:val="en-US"/>
        </w:rPr>
        <w:t>xports from Spain</w:t>
      </w:r>
      <w:r w:rsidR="00222B99">
        <w:rPr>
          <w:rFonts w:ascii="Cambria" w:hAnsi="Cambria" w:cs="Times New Roman"/>
          <w:b/>
          <w:sz w:val="20"/>
          <w:szCs w:val="20"/>
          <w:lang w:val="en-US"/>
        </w:rPr>
        <w:t>, Italy and France</w:t>
      </w:r>
    </w:p>
    <w:p w14:paraId="0355340F" w14:textId="06F0AFAC" w:rsidR="001A06B4" w:rsidRDefault="001A06B4" w:rsidP="00CE2F9D">
      <w:pPr>
        <w:spacing w:before="120"/>
        <w:jc w:val="center"/>
        <w:rPr>
          <w:rFonts w:ascii="Cambria" w:hAnsi="Cambria" w:cs="Times New Roman"/>
          <w:b/>
          <w:sz w:val="20"/>
          <w:szCs w:val="20"/>
          <w:lang w:val="en-US"/>
        </w:rPr>
      </w:pPr>
      <w:r>
        <w:rPr>
          <w:noProof/>
          <w:lang w:val="en-US"/>
        </w:rPr>
        <w:drawing>
          <wp:inline distT="0" distB="0" distL="0" distR="0" wp14:anchorId="305B116D" wp14:editId="5265805C">
            <wp:extent cx="4572000" cy="27432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AF42DF" w14:textId="142438A0" w:rsidR="00842E11" w:rsidRPr="0016273F" w:rsidRDefault="00842E11" w:rsidP="0016273F">
      <w:pPr>
        <w:ind w:left="567" w:right="645"/>
        <w:jc w:val="both"/>
        <w:rPr>
          <w:rFonts w:ascii="Cambria" w:eastAsia="Times New Roman" w:hAnsi="Cambria" w:cs="Times New Roman"/>
          <w:color w:val="000000"/>
          <w:sz w:val="20"/>
          <w:szCs w:val="20"/>
        </w:rPr>
      </w:pPr>
      <w:r w:rsidRPr="0016273F">
        <w:rPr>
          <w:rFonts w:ascii="Cambria" w:hAnsi="Cambria" w:cs="Times New Roman"/>
          <w:b/>
          <w:sz w:val="20"/>
          <w:szCs w:val="20"/>
          <w:lang w:val="en-US"/>
        </w:rPr>
        <w:t xml:space="preserve">Source: </w:t>
      </w:r>
      <w:r w:rsidRPr="0016273F">
        <w:rPr>
          <w:rFonts w:ascii="Cambria" w:eastAsia="Times New Roman" w:hAnsi="Cambria" w:cs="Times New Roman"/>
          <w:color w:val="000000"/>
          <w:sz w:val="20"/>
          <w:szCs w:val="20"/>
        </w:rPr>
        <w:t>Data on Wine exports - only includes France, Italy and Spain. Amounts stated in Hectolitres 'Wine Historical Statistics: A quantitative Approach to Its Consumption, Production and Trade, 1840-1938' Vicente Pinilla</w:t>
      </w:r>
      <w:proofErr w:type="gramStart"/>
      <w:r w:rsidR="00E104B9">
        <w:rPr>
          <w:rFonts w:ascii="Cambria" w:eastAsia="Times New Roman" w:hAnsi="Cambria" w:cs="Times New Roman"/>
          <w:color w:val="000000"/>
          <w:sz w:val="20"/>
          <w:szCs w:val="20"/>
        </w:rPr>
        <w:t>, ”</w:t>
      </w:r>
      <w:r w:rsidRPr="0016273F">
        <w:rPr>
          <w:rFonts w:ascii="Cambria" w:eastAsia="Times New Roman" w:hAnsi="Cambria" w:cs="Times New Roman"/>
          <w:color w:val="000000"/>
          <w:sz w:val="20"/>
          <w:szCs w:val="20"/>
        </w:rPr>
        <w:t>Sociedad</w:t>
      </w:r>
      <w:proofErr w:type="gramEnd"/>
      <w:r w:rsidRPr="0016273F">
        <w:rPr>
          <w:rFonts w:ascii="Cambria" w:eastAsia="Times New Roman" w:hAnsi="Cambria" w:cs="Times New Roman"/>
          <w:color w:val="000000"/>
          <w:sz w:val="20"/>
          <w:szCs w:val="20"/>
        </w:rPr>
        <w:t xml:space="preserve"> Espa</w:t>
      </w:r>
      <w:r w:rsidR="001C3BC1">
        <w:rPr>
          <w:rFonts w:ascii="Cambria" w:eastAsia="Times New Roman" w:hAnsi="Cambria" w:cs="Times New Roman"/>
          <w:color w:val="000000"/>
          <w:sz w:val="20"/>
          <w:szCs w:val="20"/>
        </w:rPr>
        <w:t>ñ</w:t>
      </w:r>
      <w:r w:rsidRPr="0016273F">
        <w:rPr>
          <w:rFonts w:ascii="Cambria" w:eastAsia="Times New Roman" w:hAnsi="Cambria" w:cs="Times New Roman"/>
          <w:color w:val="000000"/>
          <w:sz w:val="20"/>
          <w:szCs w:val="20"/>
        </w:rPr>
        <w:t>ola de Historia Agraria - Documentos de Trabajo</w:t>
      </w:r>
      <w:r w:rsidR="00E104B9">
        <w:rPr>
          <w:rFonts w:ascii="Cambria" w:eastAsia="Times New Roman" w:hAnsi="Cambria" w:cs="Times New Roman"/>
          <w:color w:val="000000"/>
          <w:sz w:val="20"/>
          <w:szCs w:val="20"/>
        </w:rPr>
        <w:t>” (</w:t>
      </w:r>
      <w:r w:rsidRPr="0016273F">
        <w:rPr>
          <w:rFonts w:ascii="Cambria" w:eastAsia="Times New Roman" w:hAnsi="Cambria" w:cs="Times New Roman"/>
          <w:color w:val="000000"/>
          <w:sz w:val="20"/>
          <w:szCs w:val="20"/>
        </w:rPr>
        <w:t>Jul</w:t>
      </w:r>
      <w:r w:rsidR="005D6E39">
        <w:rPr>
          <w:rFonts w:ascii="Cambria" w:eastAsia="Times New Roman" w:hAnsi="Cambria" w:cs="Times New Roman"/>
          <w:color w:val="000000"/>
          <w:sz w:val="20"/>
          <w:szCs w:val="20"/>
        </w:rPr>
        <w:t>.</w:t>
      </w:r>
      <w:r w:rsidRPr="0016273F">
        <w:rPr>
          <w:rFonts w:ascii="Cambria" w:eastAsia="Times New Roman" w:hAnsi="Cambria" w:cs="Times New Roman"/>
          <w:color w:val="000000"/>
          <w:sz w:val="20"/>
          <w:szCs w:val="20"/>
        </w:rPr>
        <w:t xml:space="preserve"> 2014)</w:t>
      </w:r>
      <w:r w:rsidR="0016273F" w:rsidRPr="0016273F">
        <w:rPr>
          <w:rFonts w:ascii="Cambria" w:eastAsia="Times New Roman" w:hAnsi="Cambria" w:cs="Times New Roman"/>
          <w:color w:val="000000"/>
          <w:sz w:val="20"/>
          <w:szCs w:val="20"/>
        </w:rPr>
        <w:t>: 32-33.</w:t>
      </w:r>
    </w:p>
    <w:p w14:paraId="6BACDB05" w14:textId="77777777" w:rsidR="001A06B4" w:rsidRDefault="001A06B4" w:rsidP="0016273F">
      <w:pPr>
        <w:spacing w:before="120"/>
        <w:rPr>
          <w:rFonts w:ascii="Cambria" w:hAnsi="Cambria" w:cs="Times New Roman"/>
          <w:b/>
          <w:sz w:val="20"/>
          <w:szCs w:val="20"/>
          <w:lang w:val="en-US"/>
        </w:rPr>
      </w:pPr>
    </w:p>
    <w:p w14:paraId="6D57A379" w14:textId="5E4A7130" w:rsidR="00CE2F9D" w:rsidRPr="00CE2F9D" w:rsidRDefault="00CE2F9D" w:rsidP="0016273F">
      <w:pPr>
        <w:keepNext/>
        <w:keepLines/>
        <w:widowControl w:val="0"/>
        <w:spacing w:before="120"/>
        <w:jc w:val="center"/>
        <w:rPr>
          <w:rFonts w:ascii="Cambria" w:hAnsi="Cambria" w:cs="Times New Roman"/>
          <w:b/>
          <w:sz w:val="20"/>
          <w:szCs w:val="20"/>
          <w:lang w:val="en-US"/>
        </w:rPr>
      </w:pPr>
      <w:r w:rsidRPr="00CE2F9D">
        <w:rPr>
          <w:rFonts w:ascii="Cambria" w:hAnsi="Cambria" w:cs="Times New Roman"/>
          <w:b/>
          <w:sz w:val="20"/>
          <w:szCs w:val="20"/>
          <w:lang w:val="en-US"/>
        </w:rPr>
        <w:t xml:space="preserve">Appendix </w:t>
      </w:r>
      <w:r w:rsidR="00D17B21">
        <w:rPr>
          <w:rFonts w:ascii="Cambria" w:hAnsi="Cambria" w:cs="Times New Roman"/>
          <w:b/>
          <w:sz w:val="20"/>
          <w:szCs w:val="20"/>
          <w:lang w:val="en-US"/>
        </w:rPr>
        <w:t>2</w:t>
      </w:r>
      <w:r w:rsidRPr="00CE2F9D">
        <w:rPr>
          <w:rFonts w:ascii="Cambria" w:hAnsi="Cambria" w:cs="Times New Roman"/>
          <w:b/>
          <w:sz w:val="20"/>
          <w:szCs w:val="20"/>
          <w:lang w:val="en-US"/>
        </w:rPr>
        <w:t xml:space="preserve"> –</w:t>
      </w:r>
      <w:r w:rsidR="0088781C">
        <w:rPr>
          <w:rFonts w:ascii="Cambria" w:hAnsi="Cambria" w:cs="Times New Roman"/>
          <w:b/>
          <w:sz w:val="20"/>
          <w:szCs w:val="20"/>
          <w:lang w:val="en-US"/>
        </w:rPr>
        <w:t xml:space="preserve"> Index of </w:t>
      </w:r>
      <w:r w:rsidRPr="00CE2F9D">
        <w:rPr>
          <w:rFonts w:ascii="Cambria" w:hAnsi="Cambria" w:cs="Times New Roman"/>
          <w:b/>
          <w:sz w:val="20"/>
          <w:szCs w:val="20"/>
          <w:lang w:val="en-US"/>
        </w:rPr>
        <w:t>Consumption of Alcoholic Beverages</w:t>
      </w:r>
      <w:r w:rsidR="0088781C">
        <w:rPr>
          <w:rFonts w:ascii="Cambria" w:hAnsi="Cambria" w:cs="Times New Roman"/>
          <w:b/>
          <w:sz w:val="20"/>
          <w:szCs w:val="20"/>
          <w:lang w:val="en-US"/>
        </w:rPr>
        <w:t xml:space="preserve"> in the United Kingdom</w:t>
      </w:r>
      <w:r w:rsidRPr="00CE2F9D">
        <w:rPr>
          <w:rFonts w:ascii="Cambria" w:hAnsi="Cambria" w:cs="Times New Roman"/>
          <w:b/>
          <w:sz w:val="20"/>
          <w:szCs w:val="20"/>
          <w:lang w:val="en-US"/>
        </w:rPr>
        <w:t>, 1895-1909</w:t>
      </w:r>
    </w:p>
    <w:p w14:paraId="345FA7C4" w14:textId="7988CC1F" w:rsidR="00CE2F9D" w:rsidRDefault="00CE2F9D" w:rsidP="00807AA5">
      <w:pPr>
        <w:spacing w:before="120"/>
        <w:jc w:val="both"/>
        <w:rPr>
          <w:rFonts w:ascii="Cambria" w:hAnsi="Cambria" w:cs="Times New Roman"/>
          <w:sz w:val="22"/>
          <w:szCs w:val="22"/>
          <w:lang w:val="en-US"/>
        </w:rPr>
      </w:pPr>
      <w:r>
        <w:rPr>
          <w:noProof/>
          <w:lang w:val="en-US"/>
        </w:rPr>
        <w:drawing>
          <wp:inline distT="0" distB="0" distL="0" distR="0" wp14:anchorId="100BACC9" wp14:editId="3B7F37C3">
            <wp:extent cx="5270500" cy="2176521"/>
            <wp:effectExtent l="0" t="0" r="1270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49168C" w14:textId="68E5144E" w:rsidR="00CE2F9D" w:rsidRDefault="00CE2F9D" w:rsidP="00807AA5">
      <w:pPr>
        <w:spacing w:before="120"/>
        <w:jc w:val="both"/>
        <w:rPr>
          <w:rFonts w:ascii="Cambria" w:hAnsi="Cambria" w:cs="Times New Roman"/>
          <w:sz w:val="22"/>
          <w:szCs w:val="22"/>
          <w:lang w:val="en-US"/>
        </w:rPr>
      </w:pPr>
      <w:r>
        <w:rPr>
          <w:rFonts w:ascii="Cambria" w:hAnsi="Cambria" w:cs="Times New Roman"/>
          <w:sz w:val="22"/>
          <w:szCs w:val="22"/>
          <w:lang w:val="en-US"/>
        </w:rPr>
        <w:t>Source:</w:t>
      </w:r>
      <w:r w:rsidR="0088781C">
        <w:rPr>
          <w:rFonts w:ascii="Cambria" w:hAnsi="Cambria" w:cs="Times New Roman"/>
          <w:sz w:val="22"/>
          <w:szCs w:val="22"/>
          <w:lang w:val="en-US"/>
        </w:rPr>
        <w:t xml:space="preserve"> </w:t>
      </w:r>
      <w:r w:rsidR="0088781C" w:rsidRPr="0088781C">
        <w:rPr>
          <w:rFonts w:ascii="Cambria" w:hAnsi="Cambria" w:cs="Times New Roman"/>
          <w:i/>
          <w:sz w:val="22"/>
          <w:szCs w:val="22"/>
          <w:lang w:val="en-US"/>
        </w:rPr>
        <w:t>Board of Trade</w:t>
      </w:r>
      <w:r w:rsidR="0088781C">
        <w:rPr>
          <w:rFonts w:ascii="Cambria" w:hAnsi="Cambria" w:cs="Times New Roman"/>
          <w:sz w:val="22"/>
          <w:szCs w:val="22"/>
          <w:lang w:val="en-US"/>
        </w:rPr>
        <w:t xml:space="preserve"> (June 1911): Part II, Table V, </w:t>
      </w:r>
      <w:r w:rsidR="0016273F">
        <w:rPr>
          <w:rFonts w:ascii="Cambria" w:hAnsi="Cambria" w:cs="Times New Roman"/>
          <w:sz w:val="22"/>
          <w:szCs w:val="22"/>
          <w:lang w:val="en-US"/>
        </w:rPr>
        <w:t>United Kingdom</w:t>
      </w:r>
      <w:r w:rsidR="0088781C">
        <w:rPr>
          <w:rFonts w:ascii="Cambria" w:hAnsi="Cambria" w:cs="Times New Roman"/>
          <w:sz w:val="22"/>
          <w:szCs w:val="22"/>
          <w:lang w:val="en-US"/>
        </w:rPr>
        <w:t>, 29.</w:t>
      </w:r>
    </w:p>
    <w:p w14:paraId="3748D452" w14:textId="00061B6B" w:rsidR="00D17B21" w:rsidRDefault="00D17B21" w:rsidP="00807AA5">
      <w:pPr>
        <w:spacing w:before="120"/>
        <w:jc w:val="both"/>
        <w:rPr>
          <w:rFonts w:ascii="Cambria" w:hAnsi="Cambria" w:cs="Times New Roman"/>
          <w:sz w:val="22"/>
          <w:szCs w:val="22"/>
          <w:lang w:val="en-US"/>
        </w:rPr>
      </w:pPr>
    </w:p>
    <w:p w14:paraId="65351B1B" w14:textId="3208C455" w:rsidR="00D17B21" w:rsidRDefault="00D17B21" w:rsidP="00D17B21">
      <w:pPr>
        <w:keepNext/>
        <w:keepLines/>
        <w:spacing w:before="120"/>
        <w:jc w:val="center"/>
        <w:rPr>
          <w:rFonts w:ascii="Cambria" w:hAnsi="Cambria" w:cs="Times New Roman"/>
          <w:b/>
          <w:sz w:val="20"/>
          <w:szCs w:val="20"/>
          <w:lang w:val="en-US"/>
        </w:rPr>
      </w:pPr>
      <w:r w:rsidRPr="00CE2F9D">
        <w:rPr>
          <w:rFonts w:ascii="Cambria" w:hAnsi="Cambria" w:cs="Times New Roman"/>
          <w:b/>
          <w:sz w:val="20"/>
          <w:szCs w:val="20"/>
          <w:lang w:val="en-US"/>
        </w:rPr>
        <w:lastRenderedPageBreak/>
        <w:t xml:space="preserve">Appendix </w:t>
      </w:r>
      <w:r>
        <w:rPr>
          <w:rFonts w:ascii="Cambria" w:hAnsi="Cambria" w:cs="Times New Roman"/>
          <w:b/>
          <w:sz w:val="20"/>
          <w:szCs w:val="20"/>
          <w:lang w:val="en-US"/>
        </w:rPr>
        <w:t>3</w:t>
      </w:r>
      <w:r w:rsidRPr="00CE2F9D">
        <w:rPr>
          <w:rFonts w:ascii="Cambria" w:hAnsi="Cambria" w:cs="Times New Roman"/>
          <w:b/>
          <w:sz w:val="20"/>
          <w:szCs w:val="20"/>
          <w:lang w:val="en-US"/>
        </w:rPr>
        <w:t xml:space="preserve"> – Argentine Production and Imports of </w:t>
      </w:r>
      <w:r>
        <w:rPr>
          <w:rFonts w:ascii="Cambria" w:hAnsi="Cambria" w:cs="Times New Roman"/>
          <w:b/>
          <w:sz w:val="20"/>
          <w:szCs w:val="20"/>
          <w:lang w:val="en-US"/>
        </w:rPr>
        <w:t>W</w:t>
      </w:r>
      <w:r w:rsidRPr="00CE2F9D">
        <w:rPr>
          <w:rFonts w:ascii="Cambria" w:hAnsi="Cambria" w:cs="Times New Roman"/>
          <w:b/>
          <w:sz w:val="20"/>
          <w:szCs w:val="20"/>
          <w:lang w:val="en-US"/>
        </w:rPr>
        <w:t>ines, 1899-1914</w:t>
      </w:r>
    </w:p>
    <w:p w14:paraId="1560B597" w14:textId="072C1DD7" w:rsidR="00274253" w:rsidRPr="00CE2F9D" w:rsidRDefault="00274253" w:rsidP="00D17B21">
      <w:pPr>
        <w:keepNext/>
        <w:keepLines/>
        <w:spacing w:before="120"/>
        <w:jc w:val="center"/>
        <w:rPr>
          <w:rFonts w:ascii="Cambria" w:hAnsi="Cambria" w:cs="Times New Roman"/>
          <w:b/>
          <w:sz w:val="20"/>
          <w:szCs w:val="20"/>
          <w:lang w:val="en-US"/>
        </w:rPr>
      </w:pPr>
      <w:r>
        <w:rPr>
          <w:rFonts w:ascii="Cambria" w:hAnsi="Cambria" w:cs="Times New Roman"/>
          <w:b/>
          <w:sz w:val="20"/>
          <w:szCs w:val="20"/>
          <w:lang w:val="en-US"/>
        </w:rPr>
        <w:t>(litres)</w:t>
      </w:r>
    </w:p>
    <w:p w14:paraId="415DC65A" w14:textId="77777777" w:rsidR="00D17B21" w:rsidRDefault="00D17B21" w:rsidP="00D17B21">
      <w:pPr>
        <w:spacing w:before="120"/>
        <w:ind w:left="709"/>
        <w:jc w:val="both"/>
        <w:rPr>
          <w:rFonts w:ascii="Cambria" w:hAnsi="Cambria" w:cs="Times New Roman"/>
          <w:sz w:val="22"/>
          <w:szCs w:val="22"/>
          <w:lang w:val="en-US"/>
        </w:rPr>
      </w:pPr>
      <w:r w:rsidRPr="00A87656">
        <w:rPr>
          <w:rFonts w:ascii="Cambria" w:hAnsi="Cambria" w:cs="Times New Roman"/>
          <w:noProof/>
          <w:sz w:val="22"/>
          <w:szCs w:val="22"/>
          <w:lang w:val="en-US"/>
        </w:rPr>
        <w:drawing>
          <wp:inline distT="0" distB="0" distL="0" distR="0" wp14:anchorId="0E90DC47" wp14:editId="27EC5F17">
            <wp:extent cx="4645478" cy="2136138"/>
            <wp:effectExtent l="0" t="0" r="1587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8F2F68" w14:textId="77777777" w:rsidR="00D17B21" w:rsidRPr="001C3BC1" w:rsidRDefault="00D17B21" w:rsidP="00D17B21">
      <w:pPr>
        <w:spacing w:before="120"/>
        <w:ind w:left="709"/>
        <w:jc w:val="both"/>
        <w:rPr>
          <w:rFonts w:ascii="Cambria" w:hAnsi="Cambria" w:cs="Times New Roman"/>
          <w:color w:val="FF0000"/>
          <w:sz w:val="20"/>
          <w:szCs w:val="20"/>
          <w:lang w:val="es-ES"/>
        </w:rPr>
      </w:pPr>
      <w:r w:rsidRPr="008E1F72">
        <w:rPr>
          <w:rFonts w:ascii="Cambria" w:hAnsi="Cambria" w:cs="Times New Roman"/>
          <w:color w:val="000000" w:themeColor="text1"/>
          <w:sz w:val="20"/>
          <w:szCs w:val="20"/>
          <w:lang w:val="es-ES"/>
        </w:rPr>
        <w:t xml:space="preserve">Source: Patricia Barrio de Villanueva (2013), “Controles </w:t>
      </w:r>
      <w:r>
        <w:rPr>
          <w:rFonts w:ascii="Cambria" w:hAnsi="Cambria" w:cs="Times New Roman"/>
          <w:color w:val="000000" w:themeColor="text1"/>
          <w:sz w:val="20"/>
          <w:szCs w:val="20"/>
          <w:lang w:val="es-ES"/>
        </w:rPr>
        <w:t>E</w:t>
      </w:r>
      <w:r w:rsidRPr="008E1F72">
        <w:rPr>
          <w:rFonts w:ascii="Cambria" w:hAnsi="Cambria" w:cs="Times New Roman"/>
          <w:color w:val="000000" w:themeColor="text1"/>
          <w:sz w:val="20"/>
          <w:szCs w:val="20"/>
          <w:lang w:val="es-ES"/>
        </w:rPr>
        <w:t xml:space="preserve">statales a la </w:t>
      </w:r>
      <w:r>
        <w:rPr>
          <w:rFonts w:ascii="Cambria" w:hAnsi="Cambria" w:cs="Times New Roman"/>
          <w:color w:val="000000" w:themeColor="text1"/>
          <w:sz w:val="20"/>
          <w:szCs w:val="20"/>
          <w:lang w:val="es-ES"/>
        </w:rPr>
        <w:t>I</w:t>
      </w:r>
      <w:r w:rsidRPr="008E1F72">
        <w:rPr>
          <w:rFonts w:ascii="Cambria" w:hAnsi="Cambria" w:cs="Times New Roman"/>
          <w:color w:val="000000" w:themeColor="text1"/>
          <w:sz w:val="20"/>
          <w:szCs w:val="20"/>
          <w:lang w:val="es-ES"/>
        </w:rPr>
        <w:t>ndustria del</w:t>
      </w:r>
      <w:r>
        <w:rPr>
          <w:rFonts w:ascii="Cambria" w:hAnsi="Cambria" w:cs="Times New Roman"/>
          <w:color w:val="000000" w:themeColor="text1"/>
          <w:sz w:val="20"/>
          <w:szCs w:val="20"/>
          <w:lang w:val="es-ES"/>
        </w:rPr>
        <w:t xml:space="preserve"> V</w:t>
      </w:r>
      <w:r w:rsidRPr="008E1F72">
        <w:rPr>
          <w:rFonts w:ascii="Cambria" w:hAnsi="Cambria" w:cs="Times New Roman"/>
          <w:color w:val="000000" w:themeColor="text1"/>
          <w:sz w:val="20"/>
          <w:szCs w:val="20"/>
          <w:lang w:val="es-ES"/>
        </w:rPr>
        <w:t xml:space="preserve">ino en Mendoza, 1890-1914,” </w:t>
      </w:r>
      <w:r w:rsidRPr="009D5DA0">
        <w:rPr>
          <w:rFonts w:ascii="Cambria" w:hAnsi="Cambria" w:cs="Times New Roman"/>
          <w:i/>
          <w:color w:val="000000" w:themeColor="text1"/>
          <w:sz w:val="20"/>
          <w:szCs w:val="20"/>
          <w:lang w:val="es-ES"/>
        </w:rPr>
        <w:t xml:space="preserve">H-industri@: Revista de Historia de la Industria, </w:t>
      </w:r>
      <w:r>
        <w:rPr>
          <w:rFonts w:ascii="Cambria" w:hAnsi="Cambria" w:cs="Times New Roman"/>
          <w:i/>
          <w:color w:val="000000" w:themeColor="text1"/>
          <w:sz w:val="20"/>
          <w:szCs w:val="20"/>
          <w:lang w:val="es-ES"/>
        </w:rPr>
        <w:t>l</w:t>
      </w:r>
      <w:r w:rsidRPr="009D5DA0">
        <w:rPr>
          <w:rFonts w:ascii="Cambria" w:hAnsi="Cambria" w:cs="Times New Roman"/>
          <w:i/>
          <w:color w:val="000000" w:themeColor="text1"/>
          <w:sz w:val="20"/>
          <w:szCs w:val="20"/>
          <w:lang w:val="es-ES"/>
        </w:rPr>
        <w:t>os Servicios y las Empresas en América Latina</w:t>
      </w:r>
      <w:r w:rsidRPr="008E1F72">
        <w:rPr>
          <w:rFonts w:ascii="Cambria" w:hAnsi="Cambria" w:cs="Times New Roman"/>
          <w:color w:val="000000" w:themeColor="text1"/>
          <w:sz w:val="20"/>
          <w:szCs w:val="20"/>
          <w:lang w:val="es-ES"/>
        </w:rPr>
        <w:t xml:space="preserve"> 7, no. 4 (May)</w:t>
      </w:r>
      <w:r>
        <w:rPr>
          <w:rFonts w:ascii="Cambria" w:hAnsi="Cambria" w:cs="Times New Roman"/>
          <w:color w:val="000000" w:themeColor="text1"/>
          <w:sz w:val="20"/>
          <w:szCs w:val="20"/>
          <w:lang w:val="es-ES"/>
        </w:rPr>
        <w:t>: 1-16.</w:t>
      </w:r>
      <w:r w:rsidRPr="008E1F72" w:rsidDel="00D85FBE">
        <w:rPr>
          <w:rFonts w:ascii="Cambria" w:hAnsi="Cambria" w:cs="Times New Roman"/>
          <w:color w:val="000000" w:themeColor="text1"/>
          <w:sz w:val="20"/>
          <w:szCs w:val="20"/>
          <w:lang w:val="es-ES"/>
        </w:rPr>
        <w:t xml:space="preserve"> </w:t>
      </w:r>
    </w:p>
    <w:p w14:paraId="211A71EA" w14:textId="77777777" w:rsidR="00D17B21" w:rsidRPr="00010DF3" w:rsidRDefault="00D17B21" w:rsidP="00D17B21">
      <w:pPr>
        <w:spacing w:before="120"/>
        <w:jc w:val="both"/>
        <w:rPr>
          <w:rFonts w:ascii="Cambria" w:hAnsi="Cambria" w:cs="Times New Roman"/>
          <w:color w:val="FF0000"/>
          <w:sz w:val="20"/>
          <w:szCs w:val="20"/>
          <w:lang w:val="es-ES"/>
        </w:rPr>
      </w:pPr>
    </w:p>
    <w:p w14:paraId="0556923F" w14:textId="77777777" w:rsidR="00D17B21" w:rsidRPr="00807AA5" w:rsidRDefault="00D17B21" w:rsidP="00807AA5">
      <w:pPr>
        <w:spacing w:before="120"/>
        <w:jc w:val="both"/>
        <w:rPr>
          <w:rFonts w:ascii="Cambria" w:hAnsi="Cambria" w:cs="Times New Roman"/>
          <w:sz w:val="22"/>
          <w:szCs w:val="22"/>
          <w:lang w:val="en-US"/>
        </w:rPr>
      </w:pPr>
    </w:p>
    <w:sectPr w:rsidR="00D17B21" w:rsidRPr="00807AA5" w:rsidSect="00E46614">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31629" w14:textId="77777777" w:rsidR="000E1AEC" w:rsidRDefault="000E1AEC" w:rsidP="00DD64A5">
      <w:r>
        <w:separator/>
      </w:r>
    </w:p>
  </w:endnote>
  <w:endnote w:type="continuationSeparator" w:id="0">
    <w:p w14:paraId="362966A0" w14:textId="77777777" w:rsidR="000E1AEC" w:rsidRDefault="000E1AEC" w:rsidP="00DD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8B93" w14:textId="77777777" w:rsidR="0020116C" w:rsidRDefault="0020116C" w:rsidP="007A7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F74E7" w14:textId="77777777" w:rsidR="0020116C" w:rsidRDefault="00201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2A97" w14:textId="77777777" w:rsidR="0020116C" w:rsidRDefault="0020116C" w:rsidP="007A7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5B9D0" w14:textId="77777777" w:rsidR="0020116C" w:rsidRDefault="00201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2AC8D" w14:textId="77777777" w:rsidR="000E1AEC" w:rsidRDefault="000E1AEC" w:rsidP="00DD64A5">
      <w:r>
        <w:separator/>
      </w:r>
    </w:p>
  </w:footnote>
  <w:footnote w:type="continuationSeparator" w:id="0">
    <w:p w14:paraId="51DCAC7A" w14:textId="77777777" w:rsidR="000E1AEC" w:rsidRDefault="000E1AEC" w:rsidP="00DD64A5">
      <w:r>
        <w:continuationSeparator/>
      </w:r>
    </w:p>
  </w:footnote>
  <w:footnote w:id="1">
    <w:p w14:paraId="6C20A3C9" w14:textId="286A2116" w:rsidR="0020116C" w:rsidRPr="00474AF3" w:rsidRDefault="0020116C" w:rsidP="00C963F5">
      <w:pPr>
        <w:pStyle w:val="FootnoteText"/>
        <w:jc w:val="both"/>
        <w:rPr>
          <w:rFonts w:cs="Times New Roman"/>
          <w:sz w:val="20"/>
          <w:szCs w:val="20"/>
        </w:rPr>
      </w:pPr>
      <w:r w:rsidRPr="00771789">
        <w:rPr>
          <w:rStyle w:val="FootnoteReference"/>
          <w:rFonts w:cs="Times New Roman"/>
          <w:sz w:val="20"/>
          <w:szCs w:val="20"/>
        </w:rPr>
        <w:footnoteRef/>
      </w:r>
      <w:r w:rsidRPr="00771789">
        <w:rPr>
          <w:rFonts w:cs="Times New Roman"/>
          <w:sz w:val="20"/>
          <w:szCs w:val="20"/>
        </w:rPr>
        <w:t xml:space="preserve"> </w:t>
      </w:r>
      <w:r w:rsidRPr="00474AF3">
        <w:rPr>
          <w:rFonts w:cs="Times New Roman"/>
          <w:sz w:val="20"/>
          <w:szCs w:val="20"/>
        </w:rPr>
        <w:t xml:space="preserve">Organisation for Economic Co-operation </w:t>
      </w:r>
      <w:r w:rsidR="00274253">
        <w:rPr>
          <w:rFonts w:cs="Times New Roman"/>
          <w:sz w:val="20"/>
          <w:szCs w:val="20"/>
        </w:rPr>
        <w:t xml:space="preserve">and </w:t>
      </w:r>
      <w:r w:rsidRPr="00474AF3">
        <w:rPr>
          <w:rFonts w:cs="Times New Roman"/>
          <w:sz w:val="20"/>
          <w:szCs w:val="20"/>
        </w:rPr>
        <w:t>Development</w:t>
      </w:r>
      <w:r>
        <w:rPr>
          <w:rFonts w:cs="Times New Roman"/>
          <w:sz w:val="20"/>
          <w:szCs w:val="20"/>
        </w:rPr>
        <w:t xml:space="preserve">, </w:t>
      </w:r>
      <w:r w:rsidRPr="00771789">
        <w:rPr>
          <w:rFonts w:cs="Times New Roman"/>
          <w:i/>
          <w:sz w:val="20"/>
          <w:szCs w:val="20"/>
        </w:rPr>
        <w:t>The Economic Impact of Counterfeiting and Piracy</w:t>
      </w:r>
      <w:r w:rsidRPr="00771789">
        <w:rPr>
          <w:rFonts w:cs="Times New Roman"/>
          <w:sz w:val="20"/>
          <w:szCs w:val="20"/>
        </w:rPr>
        <w:t xml:space="preserve"> (</w:t>
      </w:r>
      <w:r>
        <w:rPr>
          <w:rFonts w:cs="Times New Roman"/>
          <w:sz w:val="20"/>
          <w:szCs w:val="20"/>
        </w:rPr>
        <w:t>OECD, Pa</w:t>
      </w:r>
      <w:r w:rsidR="00CD604A">
        <w:rPr>
          <w:rFonts w:cs="Times New Roman"/>
          <w:sz w:val="20"/>
          <w:szCs w:val="20"/>
        </w:rPr>
        <w:t>ri</w:t>
      </w:r>
      <w:r>
        <w:rPr>
          <w:rFonts w:cs="Times New Roman"/>
          <w:sz w:val="20"/>
          <w:szCs w:val="20"/>
        </w:rPr>
        <w:t>s</w:t>
      </w:r>
      <w:r w:rsidRPr="00771789">
        <w:rPr>
          <w:rFonts w:cs="Times New Roman"/>
          <w:sz w:val="20"/>
          <w:szCs w:val="20"/>
        </w:rPr>
        <w:t>,</w:t>
      </w:r>
      <w:r w:rsidRPr="00143F5E">
        <w:rPr>
          <w:rFonts w:cs="Times New Roman"/>
          <w:sz w:val="20"/>
          <w:szCs w:val="20"/>
        </w:rPr>
        <w:t xml:space="preserve"> 2007)</w:t>
      </w:r>
      <w:r>
        <w:rPr>
          <w:rFonts w:cs="Times New Roman"/>
          <w:sz w:val="20"/>
          <w:szCs w:val="20"/>
        </w:rPr>
        <w:t xml:space="preserve">; </w:t>
      </w:r>
      <w:r w:rsidRPr="00474AF3">
        <w:rPr>
          <w:rFonts w:cs="Times New Roman"/>
          <w:sz w:val="20"/>
          <w:szCs w:val="20"/>
        </w:rPr>
        <w:t>‘Trade Related Aspects of Intellectual property Rights”, Marrakesh Agreement Establishing the World Trade Organisation Annex 1C, Section 4, Article 51 (Geneva, 1994)</w:t>
      </w:r>
      <w:r>
        <w:rPr>
          <w:rFonts w:cs="Times New Roman"/>
          <w:sz w:val="20"/>
          <w:szCs w:val="20"/>
        </w:rPr>
        <w:t>;</w:t>
      </w:r>
      <w:r w:rsidRPr="00474AF3">
        <w:rPr>
          <w:rFonts w:cs="Times New Roman"/>
          <w:sz w:val="20"/>
          <w:szCs w:val="20"/>
        </w:rPr>
        <w:t xml:space="preserve"> </w:t>
      </w:r>
      <w:r w:rsidRPr="00771789">
        <w:rPr>
          <w:rFonts w:cs="Times New Roman"/>
          <w:i/>
          <w:sz w:val="20"/>
          <w:szCs w:val="20"/>
        </w:rPr>
        <w:t>Fraude, Contrefa</w:t>
      </w:r>
      <w:r w:rsidR="00CD604A">
        <w:rPr>
          <w:rFonts w:ascii="Cambria" w:hAnsi="Cambria" w:cs="Times New Roman"/>
          <w:i/>
          <w:sz w:val="20"/>
          <w:szCs w:val="20"/>
        </w:rPr>
        <w:t>ç</w:t>
      </w:r>
      <w:r w:rsidRPr="00771789">
        <w:rPr>
          <w:rFonts w:cs="Times New Roman"/>
          <w:i/>
          <w:sz w:val="20"/>
          <w:szCs w:val="20"/>
        </w:rPr>
        <w:t>on et Contrebande de l'Antiquit</w:t>
      </w:r>
      <w:r w:rsidR="00CD604A">
        <w:rPr>
          <w:rFonts w:ascii="Cambria" w:hAnsi="Cambria" w:cs="Times New Roman"/>
          <w:i/>
          <w:sz w:val="20"/>
          <w:szCs w:val="20"/>
        </w:rPr>
        <w:t>é</w:t>
      </w:r>
      <w:r w:rsidRPr="00771789">
        <w:rPr>
          <w:rFonts w:cs="Times New Roman"/>
          <w:i/>
          <w:sz w:val="20"/>
          <w:szCs w:val="20"/>
        </w:rPr>
        <w:t xml:space="preserve"> </w:t>
      </w:r>
      <w:r w:rsidR="00CD604A">
        <w:rPr>
          <w:rFonts w:ascii="Cambria" w:hAnsi="Cambria" w:cs="Times New Roman"/>
          <w:i/>
          <w:sz w:val="20"/>
          <w:szCs w:val="20"/>
        </w:rPr>
        <w:t>à</w:t>
      </w:r>
      <w:r w:rsidR="00CD604A">
        <w:rPr>
          <w:rFonts w:cs="Times New Roman"/>
          <w:i/>
          <w:sz w:val="20"/>
          <w:szCs w:val="20"/>
        </w:rPr>
        <w:t xml:space="preserve"> </w:t>
      </w:r>
      <w:r w:rsidRPr="00771789">
        <w:rPr>
          <w:rFonts w:cs="Times New Roman"/>
          <w:i/>
          <w:sz w:val="20"/>
          <w:szCs w:val="20"/>
        </w:rPr>
        <w:t>nos Jours [Fraud, Counterfeiting, and Contraband from Antiquity to Today]</w:t>
      </w:r>
      <w:r>
        <w:rPr>
          <w:rFonts w:cs="Times New Roman"/>
          <w:sz w:val="20"/>
          <w:szCs w:val="20"/>
        </w:rPr>
        <w:t xml:space="preserve">, ed. </w:t>
      </w:r>
      <w:r w:rsidRPr="00771789">
        <w:rPr>
          <w:rFonts w:cs="Times New Roman"/>
          <w:sz w:val="20"/>
          <w:szCs w:val="20"/>
        </w:rPr>
        <w:t xml:space="preserve">Gerard Béaur, Hubert Bonin, and Claire Lemercier, (Geneva, 2007); Antony  Hopkins, </w:t>
      </w:r>
      <w:r w:rsidRPr="00771789">
        <w:rPr>
          <w:rFonts w:cs="Times New Roman"/>
          <w:i/>
          <w:sz w:val="20"/>
          <w:szCs w:val="20"/>
        </w:rPr>
        <w:t>Globalization in World History</w:t>
      </w:r>
      <w:r w:rsidRPr="00771789">
        <w:rPr>
          <w:rFonts w:cs="Times New Roman"/>
          <w:sz w:val="20"/>
          <w:szCs w:val="20"/>
        </w:rPr>
        <w:t xml:space="preserve"> (New York, 2002); Maxine Berg, “From Imitation to Invention. Creating Commodities in Eighteenth-Century Britain”, </w:t>
      </w:r>
      <w:r w:rsidRPr="00771789">
        <w:rPr>
          <w:rFonts w:cs="Times New Roman"/>
          <w:i/>
          <w:sz w:val="20"/>
          <w:szCs w:val="20"/>
        </w:rPr>
        <w:t xml:space="preserve">Economic History Review </w:t>
      </w:r>
      <w:r w:rsidRPr="00771789">
        <w:rPr>
          <w:rFonts w:cs="Times New Roman"/>
          <w:sz w:val="20"/>
          <w:szCs w:val="20"/>
        </w:rPr>
        <w:t xml:space="preserve">no. 55 (2002): 1−30; Stephen Mihm, </w:t>
      </w:r>
      <w:r w:rsidRPr="00771789">
        <w:rPr>
          <w:rFonts w:cs="Times New Roman"/>
          <w:i/>
          <w:sz w:val="20"/>
          <w:szCs w:val="20"/>
        </w:rPr>
        <w:t>A Nation of Counterfeiters: Capitalists, Con Men and the Making of the United States</w:t>
      </w:r>
      <w:r w:rsidRPr="00771789">
        <w:rPr>
          <w:rFonts w:cs="Times New Roman"/>
          <w:sz w:val="20"/>
          <w:szCs w:val="20"/>
        </w:rPr>
        <w:t xml:space="preserve"> (Cambridge, MA, 2007); Gabriel Barry, and N. Thrift, “Gabriel Tarde: Imitation, Invention and Economy”, </w:t>
      </w:r>
      <w:r w:rsidRPr="00771789">
        <w:rPr>
          <w:rFonts w:cs="Times New Roman"/>
          <w:i/>
          <w:sz w:val="20"/>
          <w:szCs w:val="20"/>
        </w:rPr>
        <w:t xml:space="preserve">Economy and Society </w:t>
      </w:r>
      <w:r w:rsidRPr="00771789">
        <w:rPr>
          <w:rFonts w:cs="Times New Roman"/>
          <w:sz w:val="20"/>
          <w:szCs w:val="20"/>
        </w:rPr>
        <w:t xml:space="preserve">36, no. 4 (2007): 509−25; Edward Balleisen, </w:t>
      </w:r>
      <w:r w:rsidRPr="00771789">
        <w:rPr>
          <w:rFonts w:cs="Times New Roman"/>
          <w:i/>
          <w:sz w:val="20"/>
          <w:szCs w:val="20"/>
        </w:rPr>
        <w:t>Fraud: An American History from Barnum to Madoff, United States</w:t>
      </w:r>
      <w:r w:rsidRPr="00771789">
        <w:rPr>
          <w:rFonts w:cs="Times New Roman"/>
          <w:sz w:val="20"/>
          <w:szCs w:val="20"/>
        </w:rPr>
        <w:t xml:space="preserve"> (Princeton, 2017); Carlo Marco Belfanti, “Branding Before the Brand: Marks, Imitations and Counterfeits in Pre-Modern Europe”, </w:t>
      </w:r>
      <w:r w:rsidRPr="00771789">
        <w:rPr>
          <w:rFonts w:cs="Times New Roman"/>
          <w:i/>
          <w:sz w:val="20"/>
          <w:szCs w:val="20"/>
        </w:rPr>
        <w:t>Business History</w:t>
      </w:r>
      <w:r w:rsidRPr="00771789">
        <w:rPr>
          <w:rFonts w:cs="Times New Roman"/>
          <w:sz w:val="20"/>
          <w:szCs w:val="20"/>
        </w:rPr>
        <w:t xml:space="preserve"> (2017): 1−20. </w:t>
      </w:r>
    </w:p>
  </w:footnote>
  <w:footnote w:id="2">
    <w:p w14:paraId="72A06BC0" w14:textId="0BD2C5DC" w:rsidR="0020116C" w:rsidRPr="00143F5E" w:rsidRDefault="0020116C" w:rsidP="000B0E82">
      <w:pPr>
        <w:jc w:val="both"/>
        <w:rPr>
          <w:rFonts w:cs="Times New Roman"/>
          <w:sz w:val="20"/>
          <w:szCs w:val="20"/>
        </w:rPr>
      </w:pPr>
      <w:r w:rsidRPr="00771789">
        <w:rPr>
          <w:rStyle w:val="FootnoteReference"/>
          <w:rFonts w:cs="Times New Roman"/>
          <w:sz w:val="20"/>
          <w:szCs w:val="20"/>
        </w:rPr>
        <w:footnoteRef/>
      </w:r>
      <w:r w:rsidRPr="00771789">
        <w:rPr>
          <w:rFonts w:cs="Times New Roman"/>
          <w:sz w:val="20"/>
          <w:szCs w:val="20"/>
        </w:rPr>
        <w:t xml:space="preserve"> US Chamber of Commerce, </w:t>
      </w:r>
      <w:r w:rsidRPr="00143F5E">
        <w:rPr>
          <w:rFonts w:cs="Times New Roman"/>
          <w:i/>
          <w:sz w:val="20"/>
          <w:szCs w:val="20"/>
        </w:rPr>
        <w:t>Creation of a Contemporary Global Measure of Physical Counterfeiting</w:t>
      </w:r>
      <w:r w:rsidRPr="00143F5E">
        <w:rPr>
          <w:rFonts w:cs="Times New Roman"/>
          <w:sz w:val="20"/>
          <w:szCs w:val="20"/>
        </w:rPr>
        <w:t xml:space="preserve"> (2016)</w:t>
      </w:r>
      <w:r w:rsidR="00274253">
        <w:rPr>
          <w:rFonts w:cs="Times New Roman"/>
          <w:sz w:val="20"/>
          <w:szCs w:val="20"/>
        </w:rPr>
        <w:t xml:space="preserve">; </w:t>
      </w:r>
      <w:r w:rsidRPr="00771789">
        <w:rPr>
          <w:rFonts w:cs="Times New Roman"/>
          <w:sz w:val="20"/>
          <w:szCs w:val="20"/>
        </w:rPr>
        <w:t xml:space="preserve">Organization for Economic Cooperation and Development, </w:t>
      </w:r>
      <w:r w:rsidRPr="00474AF3">
        <w:rPr>
          <w:rFonts w:cs="Times New Roman"/>
          <w:i/>
          <w:sz w:val="20"/>
          <w:szCs w:val="20"/>
        </w:rPr>
        <w:t>The Economic Impact of Counterfeiting</w:t>
      </w:r>
      <w:r w:rsidRPr="00143F5E">
        <w:rPr>
          <w:rFonts w:cs="Times New Roman"/>
          <w:sz w:val="20"/>
          <w:szCs w:val="20"/>
        </w:rPr>
        <w:t xml:space="preserve"> </w:t>
      </w:r>
      <w:r>
        <w:rPr>
          <w:rFonts w:cs="Times New Roman"/>
          <w:sz w:val="20"/>
          <w:szCs w:val="20"/>
        </w:rPr>
        <w:t>(Paris,</w:t>
      </w:r>
      <w:r w:rsidRPr="00143F5E">
        <w:rPr>
          <w:rFonts w:cs="Times New Roman"/>
          <w:sz w:val="20"/>
          <w:szCs w:val="20"/>
        </w:rPr>
        <w:t xml:space="preserve"> 2007</w:t>
      </w:r>
      <w:r>
        <w:rPr>
          <w:rFonts w:cs="Times New Roman"/>
          <w:sz w:val="20"/>
          <w:szCs w:val="20"/>
        </w:rPr>
        <w:t xml:space="preserve">); </w:t>
      </w:r>
      <w:r w:rsidRPr="00474AF3">
        <w:rPr>
          <w:rFonts w:cs="Times New Roman"/>
          <w:sz w:val="20"/>
          <w:szCs w:val="20"/>
        </w:rPr>
        <w:t>The World Bank</w:t>
      </w:r>
      <w:r>
        <w:rPr>
          <w:rFonts w:cs="Times New Roman"/>
          <w:sz w:val="20"/>
          <w:szCs w:val="20"/>
        </w:rPr>
        <w:t xml:space="preserve">, </w:t>
      </w:r>
      <w:r w:rsidRPr="00474AF3">
        <w:rPr>
          <w:rFonts w:cs="Times New Roman"/>
          <w:i/>
          <w:sz w:val="20"/>
          <w:szCs w:val="20"/>
        </w:rPr>
        <w:t>The Economic Effects of Counterfeiting and Piracy: A Review and Implications for Developing Countries.</w:t>
      </w:r>
      <w:r w:rsidRPr="00474AF3">
        <w:rPr>
          <w:rFonts w:cs="Times New Roman"/>
          <w:sz w:val="20"/>
          <w:szCs w:val="20"/>
        </w:rPr>
        <w:t xml:space="preserve"> (Washington D.C</w:t>
      </w:r>
      <w:r>
        <w:rPr>
          <w:rFonts w:cs="Times New Roman"/>
          <w:sz w:val="20"/>
          <w:szCs w:val="20"/>
        </w:rPr>
        <w:t>.</w:t>
      </w:r>
      <w:r w:rsidRPr="00474AF3">
        <w:rPr>
          <w:rFonts w:cs="Times New Roman"/>
          <w:sz w:val="20"/>
          <w:szCs w:val="20"/>
        </w:rPr>
        <w:t xml:space="preserve">: </w:t>
      </w:r>
      <w:r>
        <w:rPr>
          <w:rFonts w:cs="Times New Roman"/>
          <w:sz w:val="20"/>
          <w:szCs w:val="20"/>
        </w:rPr>
        <w:t>2016)</w:t>
      </w:r>
      <w:r w:rsidRPr="00143F5E">
        <w:rPr>
          <w:rFonts w:cs="Times New Roman"/>
          <w:sz w:val="20"/>
          <w:szCs w:val="20"/>
        </w:rPr>
        <w:t>.</w:t>
      </w:r>
    </w:p>
  </w:footnote>
  <w:footnote w:id="3">
    <w:p w14:paraId="1F68D258" w14:textId="40E52D13" w:rsidR="0020116C" w:rsidRPr="00143F5E" w:rsidRDefault="0020116C">
      <w:pPr>
        <w:pStyle w:val="FootnoteText"/>
        <w:rPr>
          <w:rFonts w:cs="Times New Roman"/>
          <w:sz w:val="20"/>
          <w:szCs w:val="20"/>
          <w:lang w:val="en-US"/>
        </w:rPr>
      </w:pPr>
      <w:r w:rsidRPr="00143F5E">
        <w:rPr>
          <w:rStyle w:val="FootnoteReference"/>
          <w:rFonts w:cs="Times New Roman"/>
          <w:sz w:val="20"/>
          <w:szCs w:val="20"/>
        </w:rPr>
        <w:footnoteRef/>
      </w:r>
      <w:r w:rsidRPr="00143F5E">
        <w:rPr>
          <w:rFonts w:cs="Times New Roman"/>
          <w:sz w:val="20"/>
          <w:szCs w:val="20"/>
        </w:rPr>
        <w:t xml:space="preserve"> Theodore Levitt, “Innovative Imitation”, </w:t>
      </w:r>
      <w:r w:rsidRPr="00143F5E">
        <w:rPr>
          <w:rFonts w:cs="Times New Roman"/>
          <w:i/>
          <w:sz w:val="20"/>
          <w:szCs w:val="20"/>
        </w:rPr>
        <w:t xml:space="preserve">Harvard Business Review </w:t>
      </w:r>
      <w:r w:rsidRPr="005D6E39">
        <w:rPr>
          <w:rFonts w:cs="Times New Roman"/>
          <w:sz w:val="20"/>
          <w:szCs w:val="20"/>
        </w:rPr>
        <w:t xml:space="preserve">(Sept.- </w:t>
      </w:r>
      <w:proofErr w:type="gramStart"/>
      <w:r w:rsidRPr="005D6E39">
        <w:rPr>
          <w:rFonts w:cs="Times New Roman"/>
          <w:sz w:val="20"/>
          <w:szCs w:val="20"/>
        </w:rPr>
        <w:t>Oct.,</w:t>
      </w:r>
      <w:proofErr w:type="gramEnd"/>
      <w:r w:rsidRPr="005D6E39">
        <w:rPr>
          <w:rFonts w:cs="Times New Roman"/>
          <w:sz w:val="20"/>
          <w:szCs w:val="20"/>
        </w:rPr>
        <w:t xml:space="preserve"> 1966):  63</w:t>
      </w:r>
      <w:r>
        <w:rPr>
          <w:rFonts w:cs="Times New Roman"/>
          <w:sz w:val="20"/>
          <w:szCs w:val="20"/>
        </w:rPr>
        <w:t>−</w:t>
      </w:r>
      <w:r w:rsidRPr="00143F5E">
        <w:rPr>
          <w:rFonts w:cs="Times New Roman"/>
          <w:sz w:val="20"/>
          <w:szCs w:val="20"/>
        </w:rPr>
        <w:t>70.</w:t>
      </w:r>
    </w:p>
  </w:footnote>
  <w:footnote w:id="4">
    <w:p w14:paraId="0F5295F8" w14:textId="64CE3B9A" w:rsidR="0020116C" w:rsidRPr="005D6E39" w:rsidRDefault="0020116C" w:rsidP="000B0E82">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Teresa da Silva Lopes, and Mark Casson, “Brand Protection and Globalization of British Business”, </w:t>
      </w:r>
      <w:r w:rsidRPr="00771789">
        <w:rPr>
          <w:rFonts w:cs="Times New Roman"/>
          <w:i/>
          <w:sz w:val="20"/>
          <w:szCs w:val="20"/>
        </w:rPr>
        <w:t>Business History Review</w:t>
      </w:r>
      <w:r w:rsidRPr="00771789">
        <w:rPr>
          <w:rFonts w:cs="Times New Roman"/>
          <w:sz w:val="20"/>
          <w:szCs w:val="20"/>
        </w:rPr>
        <w:t xml:space="preserve"> 86, no. 2 (2012): 287−310. Illicit trading includes a wide variety of illegal or non-contractual activities, such as traffic in controlled substances, stolen and smuggled goods, trade of all kinds with products infringing intellectual property rights and even parallel imports</w:t>
      </w:r>
      <w:r>
        <w:rPr>
          <w:rFonts w:cs="Times New Roman"/>
          <w:sz w:val="20"/>
          <w:szCs w:val="20"/>
        </w:rPr>
        <w:t>.</w:t>
      </w:r>
      <w:r w:rsidRPr="00771789">
        <w:rPr>
          <w:rFonts w:cs="Times New Roman"/>
          <w:sz w:val="20"/>
          <w:szCs w:val="20"/>
        </w:rPr>
        <w:t xml:space="preserve"> Frédéric Thiesse, Thorsten Staake, and Elgar Fleisch, “The Emergence of Counterfeit Trade: A Literature Review”, </w:t>
      </w:r>
      <w:r w:rsidRPr="00771789">
        <w:rPr>
          <w:rFonts w:cs="Times New Roman"/>
          <w:i/>
          <w:sz w:val="20"/>
          <w:szCs w:val="20"/>
        </w:rPr>
        <w:t>European Journal of Marketing</w:t>
      </w:r>
      <w:r w:rsidRPr="00771789">
        <w:rPr>
          <w:rFonts w:cs="Times New Roman"/>
          <w:sz w:val="20"/>
          <w:szCs w:val="20"/>
        </w:rPr>
        <w:t xml:space="preserve"> 43</w:t>
      </w:r>
      <w:r>
        <w:rPr>
          <w:rFonts w:cs="Times New Roman"/>
          <w:sz w:val="20"/>
          <w:szCs w:val="20"/>
        </w:rPr>
        <w:t>,</w:t>
      </w:r>
      <w:r w:rsidRPr="00143F5E">
        <w:rPr>
          <w:rFonts w:cs="Times New Roman"/>
          <w:sz w:val="20"/>
          <w:szCs w:val="20"/>
        </w:rPr>
        <w:t xml:space="preserve"> no. 3/4 </w:t>
      </w:r>
      <w:r>
        <w:rPr>
          <w:rFonts w:cs="Times New Roman"/>
          <w:sz w:val="20"/>
          <w:szCs w:val="20"/>
        </w:rPr>
        <w:t>(</w:t>
      </w:r>
      <w:r w:rsidRPr="00143F5E">
        <w:rPr>
          <w:rFonts w:cs="Times New Roman"/>
          <w:sz w:val="20"/>
          <w:szCs w:val="20"/>
        </w:rPr>
        <w:t>2009</w:t>
      </w:r>
      <w:r>
        <w:rPr>
          <w:rFonts w:cs="Times New Roman"/>
          <w:sz w:val="20"/>
          <w:szCs w:val="20"/>
        </w:rPr>
        <w:t>)</w:t>
      </w:r>
      <w:r w:rsidRPr="00143F5E">
        <w:rPr>
          <w:rFonts w:cs="Times New Roman"/>
          <w:sz w:val="20"/>
          <w:szCs w:val="20"/>
        </w:rPr>
        <w:t>: 320−49.</w:t>
      </w:r>
    </w:p>
  </w:footnote>
  <w:footnote w:id="5">
    <w:p w14:paraId="4D422D3E" w14:textId="05F4A2E3" w:rsidR="0020116C" w:rsidRPr="00771789" w:rsidRDefault="0020116C" w:rsidP="00A722D6">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OECD/EUIPO, </w:t>
      </w:r>
      <w:r w:rsidRPr="00771789">
        <w:rPr>
          <w:rFonts w:cs="Times New Roman"/>
          <w:i/>
          <w:sz w:val="20"/>
          <w:szCs w:val="20"/>
        </w:rPr>
        <w:t>Trade in Counterfeit and Pirated Goods – Mapping the Economic Impact</w:t>
      </w:r>
      <w:r w:rsidRPr="00771789">
        <w:rPr>
          <w:rFonts w:cs="Times New Roman"/>
          <w:sz w:val="20"/>
          <w:szCs w:val="20"/>
        </w:rPr>
        <w:t xml:space="preserve"> (Paris, 2017); Alan Zimmerman, and Peggy Chaudhry, </w:t>
      </w:r>
      <w:r w:rsidRPr="00771789">
        <w:rPr>
          <w:rFonts w:cs="Times New Roman"/>
          <w:i/>
          <w:sz w:val="20"/>
          <w:szCs w:val="20"/>
        </w:rPr>
        <w:t>The Economics of Counterfeit Trade: Governments, Consumers, Pirates and Intellectual Property Rights</w:t>
      </w:r>
      <w:r w:rsidRPr="00771789">
        <w:rPr>
          <w:rFonts w:cs="Times New Roman"/>
          <w:sz w:val="20"/>
          <w:szCs w:val="20"/>
        </w:rPr>
        <w:t xml:space="preserve"> (Berlin, 2009).</w:t>
      </w:r>
    </w:p>
  </w:footnote>
  <w:footnote w:id="6">
    <w:p w14:paraId="0D48E2AB" w14:textId="43A1B3D3" w:rsidR="0020116C" w:rsidRPr="00771789" w:rsidRDefault="0020116C" w:rsidP="00A722D6">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sidRPr="00771789">
        <w:rPr>
          <w:rFonts w:cs="Times New Roman"/>
          <w:i/>
          <w:sz w:val="20"/>
          <w:szCs w:val="20"/>
        </w:rPr>
        <w:t>Fraude, Contrefa</w:t>
      </w:r>
      <w:r>
        <w:rPr>
          <w:rFonts w:ascii="Cambria" w:hAnsi="Cambria" w:cs="Times New Roman"/>
          <w:i/>
          <w:sz w:val="20"/>
          <w:szCs w:val="20"/>
        </w:rPr>
        <w:t>ç</w:t>
      </w:r>
      <w:r w:rsidRPr="00771789">
        <w:rPr>
          <w:rFonts w:cs="Times New Roman"/>
          <w:i/>
          <w:sz w:val="20"/>
          <w:szCs w:val="20"/>
        </w:rPr>
        <w:t>on et Contrebande</w:t>
      </w:r>
      <w:r>
        <w:rPr>
          <w:rFonts w:cs="Times New Roman"/>
          <w:i/>
          <w:sz w:val="20"/>
          <w:szCs w:val="20"/>
        </w:rPr>
        <w:t>,</w:t>
      </w:r>
      <w:r w:rsidRPr="009D5DA0">
        <w:rPr>
          <w:rFonts w:cs="Times New Roman"/>
          <w:sz w:val="20"/>
          <w:szCs w:val="20"/>
        </w:rPr>
        <w:t xml:space="preserve"> ed. </w:t>
      </w:r>
      <w:r w:rsidRPr="00771789">
        <w:rPr>
          <w:rFonts w:cs="Times New Roman"/>
          <w:sz w:val="20"/>
          <w:szCs w:val="20"/>
        </w:rPr>
        <w:t>Béaur, Bonin, and Lemercier.</w:t>
      </w:r>
    </w:p>
  </w:footnote>
  <w:footnote w:id="7">
    <w:p w14:paraId="0C029B52" w14:textId="1F7A45A6" w:rsidR="0020116C" w:rsidRDefault="0020116C" w:rsidP="009D5DA0">
      <w:pPr>
        <w:pStyle w:val="FootnoteText"/>
        <w:jc w:val="both"/>
      </w:pPr>
      <w:r>
        <w:rPr>
          <w:rStyle w:val="FootnoteReference"/>
        </w:rPr>
        <w:footnoteRef/>
      </w:r>
      <w:r>
        <w:t xml:space="preserve"> </w:t>
      </w:r>
      <w:r w:rsidRPr="009D5DA0">
        <w:rPr>
          <w:rFonts w:cs="Times New Roman"/>
          <w:sz w:val="20"/>
          <w:szCs w:val="20"/>
        </w:rPr>
        <w:t xml:space="preserve">Juan Pan-Montojo, </w:t>
      </w:r>
      <w:r w:rsidRPr="009D5DA0">
        <w:rPr>
          <w:rFonts w:cs="Times New Roman"/>
          <w:i/>
          <w:sz w:val="20"/>
          <w:szCs w:val="20"/>
        </w:rPr>
        <w:t>La Bodega del Mundo: La Vid y el Vino en España, 1800-1936</w:t>
      </w:r>
      <w:r w:rsidRPr="009D5DA0">
        <w:rPr>
          <w:rFonts w:cs="Times New Roman"/>
          <w:sz w:val="20"/>
          <w:szCs w:val="20"/>
        </w:rPr>
        <w:t xml:space="preserve"> (Madrid, 1994); Alessandro Stanziani, “La Falsification du Vin en France, 1880-1905: Un Cas de Fraude Agro-Alimentaire”, </w:t>
      </w:r>
      <w:r w:rsidRPr="009D5DA0">
        <w:rPr>
          <w:rFonts w:cs="Times New Roman"/>
          <w:i/>
          <w:sz w:val="20"/>
          <w:szCs w:val="20"/>
        </w:rPr>
        <w:t xml:space="preserve">Revue D’Histoire Moderne et Contemporaine </w:t>
      </w:r>
      <w:r w:rsidRPr="009D5DA0">
        <w:rPr>
          <w:rFonts w:cs="Times New Roman"/>
          <w:sz w:val="20"/>
          <w:szCs w:val="20"/>
        </w:rPr>
        <w:t xml:space="preserve">50, no. 2 (2003): 154-186; ídem, </w:t>
      </w:r>
      <w:r w:rsidRPr="00771789">
        <w:rPr>
          <w:rFonts w:cs="Times New Roman"/>
          <w:sz w:val="20"/>
          <w:szCs w:val="20"/>
        </w:rPr>
        <w:t xml:space="preserve">“Information, Quality and Legal Rules: Wine Adulteration in Nineteenth Century France”, </w:t>
      </w:r>
      <w:r w:rsidRPr="00771789">
        <w:rPr>
          <w:rFonts w:cs="Times New Roman"/>
          <w:i/>
          <w:sz w:val="20"/>
          <w:szCs w:val="20"/>
        </w:rPr>
        <w:t>Business History</w:t>
      </w:r>
      <w:r w:rsidRPr="00771789">
        <w:rPr>
          <w:rFonts w:cs="Times New Roman"/>
          <w:sz w:val="20"/>
          <w:szCs w:val="20"/>
        </w:rPr>
        <w:t xml:space="preserve"> 51, no. 2 (2009): 268−91</w:t>
      </w:r>
      <w:r>
        <w:rPr>
          <w:rFonts w:cs="Times New Roman"/>
          <w:sz w:val="20"/>
          <w:szCs w:val="20"/>
        </w:rPr>
        <w:t xml:space="preserve">; </w:t>
      </w:r>
      <w:r w:rsidRPr="009D5DA0">
        <w:rPr>
          <w:rFonts w:cs="Times New Roman"/>
          <w:i/>
          <w:sz w:val="20"/>
          <w:szCs w:val="20"/>
          <w:lang w:val="en-US"/>
        </w:rPr>
        <w:t>Wine Globalization: A New Comparative History</w:t>
      </w:r>
      <w:r w:rsidRPr="009D5DA0">
        <w:rPr>
          <w:rFonts w:cs="Times New Roman"/>
          <w:sz w:val="20"/>
          <w:szCs w:val="20"/>
          <w:lang w:val="en-US"/>
        </w:rPr>
        <w:t>, ed.</w:t>
      </w:r>
      <w:r>
        <w:rPr>
          <w:rFonts w:cs="Times New Roman"/>
          <w:i/>
          <w:sz w:val="20"/>
          <w:szCs w:val="20"/>
          <w:lang w:val="en-US"/>
        </w:rPr>
        <w:t xml:space="preserve"> </w:t>
      </w:r>
      <w:r>
        <w:rPr>
          <w:rFonts w:cs="Times New Roman"/>
          <w:sz w:val="20"/>
          <w:szCs w:val="20"/>
          <w:lang w:val="en-US"/>
        </w:rPr>
        <w:t>Anderson Kym and Vicente Pinilla (</w:t>
      </w:r>
      <w:r w:rsidRPr="0010149B">
        <w:rPr>
          <w:rFonts w:cs="Times New Roman"/>
          <w:sz w:val="20"/>
          <w:szCs w:val="20"/>
          <w:lang w:val="en-US"/>
        </w:rPr>
        <w:t>New York, 2018</w:t>
      </w:r>
      <w:r>
        <w:rPr>
          <w:rFonts w:cs="Times New Roman"/>
          <w:sz w:val="20"/>
          <w:szCs w:val="20"/>
          <w:lang w:val="en-US"/>
        </w:rPr>
        <w:t>).</w:t>
      </w:r>
    </w:p>
  </w:footnote>
  <w:footnote w:id="8">
    <w:p w14:paraId="2B04F714" w14:textId="4C432E69" w:rsidR="0020116C" w:rsidRPr="00771789" w:rsidRDefault="0020116C" w:rsidP="00A722D6">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James Simpson, </w:t>
      </w:r>
      <w:r w:rsidRPr="00771789">
        <w:rPr>
          <w:rFonts w:cs="Times New Roman"/>
          <w:i/>
          <w:sz w:val="20"/>
          <w:szCs w:val="20"/>
        </w:rPr>
        <w:t>Creating Wine: The Emergence of a World Industry, 1840-1914</w:t>
      </w:r>
      <w:r w:rsidRPr="00771789">
        <w:rPr>
          <w:rFonts w:cs="Times New Roman"/>
          <w:sz w:val="20"/>
          <w:szCs w:val="20"/>
        </w:rPr>
        <w:t xml:space="preserve"> (Princeton, 2011)</w:t>
      </w:r>
      <w:r>
        <w:rPr>
          <w:rFonts w:cs="Times New Roman"/>
          <w:sz w:val="20"/>
          <w:szCs w:val="20"/>
        </w:rPr>
        <w:t>:</w:t>
      </w:r>
      <w:r w:rsidRPr="00771789">
        <w:rPr>
          <w:rFonts w:cs="Times New Roman"/>
          <w:sz w:val="20"/>
          <w:szCs w:val="20"/>
        </w:rPr>
        <w:t xml:space="preserve"> 95.</w:t>
      </w:r>
    </w:p>
  </w:footnote>
  <w:footnote w:id="9">
    <w:p w14:paraId="1F17CE9B" w14:textId="68DA6A1C" w:rsidR="0020116C" w:rsidRPr="00520185" w:rsidRDefault="0020116C" w:rsidP="009D5DA0">
      <w:pPr>
        <w:pStyle w:val="FootnoteText"/>
        <w:jc w:val="both"/>
        <w:rPr>
          <w:sz w:val="20"/>
          <w:szCs w:val="20"/>
          <w:lang w:val="es-ES"/>
        </w:rPr>
      </w:pPr>
      <w:r w:rsidRPr="009D5DA0">
        <w:rPr>
          <w:rStyle w:val="FootnoteReference"/>
          <w:sz w:val="20"/>
          <w:szCs w:val="20"/>
        </w:rPr>
        <w:footnoteRef/>
      </w:r>
      <w:r w:rsidRPr="009D5DA0">
        <w:rPr>
          <w:sz w:val="20"/>
          <w:szCs w:val="20"/>
        </w:rPr>
        <w:t xml:space="preserve"> </w:t>
      </w:r>
      <w:r>
        <w:rPr>
          <w:sz w:val="20"/>
          <w:szCs w:val="20"/>
        </w:rPr>
        <w:t xml:space="preserve">It was caused by a poor combination of wine harvests, very low taxes on sugar, and the fact that authorities tolerated the production of artificial wines. </w:t>
      </w:r>
      <w:r w:rsidRPr="00520185">
        <w:rPr>
          <w:sz w:val="20"/>
          <w:szCs w:val="20"/>
          <w:lang w:val="es-ES"/>
        </w:rPr>
        <w:t xml:space="preserve">Simpson, </w:t>
      </w:r>
      <w:r w:rsidRPr="00520185">
        <w:rPr>
          <w:i/>
          <w:sz w:val="20"/>
          <w:szCs w:val="20"/>
          <w:lang w:val="es-ES"/>
        </w:rPr>
        <w:t>Creating Wine</w:t>
      </w:r>
      <w:r w:rsidRPr="00520185">
        <w:rPr>
          <w:sz w:val="20"/>
          <w:szCs w:val="20"/>
          <w:lang w:val="es-ES"/>
        </w:rPr>
        <w:t>: 69.</w:t>
      </w:r>
    </w:p>
  </w:footnote>
  <w:footnote w:id="10">
    <w:p w14:paraId="7FF523F8" w14:textId="7C66BB56" w:rsidR="0020116C" w:rsidRPr="00771789" w:rsidRDefault="0020116C" w:rsidP="0038378F">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Ant</w:t>
      </w:r>
      <w:r>
        <w:rPr>
          <w:rFonts w:ascii="Cambria" w:hAnsi="Cambria" w:cs="Times New Roman"/>
          <w:sz w:val="20"/>
          <w:szCs w:val="20"/>
          <w:lang w:val="es-ES"/>
        </w:rPr>
        <w:t>ó</w:t>
      </w:r>
      <w:r w:rsidRPr="00771789">
        <w:rPr>
          <w:rFonts w:cs="Times New Roman"/>
          <w:sz w:val="20"/>
          <w:szCs w:val="20"/>
          <w:lang w:val="es-ES"/>
        </w:rPr>
        <w:t xml:space="preserve">nio Teixeira de Sousa, </w:t>
      </w:r>
      <w:r w:rsidRPr="00771789">
        <w:rPr>
          <w:rFonts w:cs="Times New Roman"/>
          <w:i/>
          <w:sz w:val="20"/>
          <w:szCs w:val="20"/>
          <w:lang w:val="es-ES"/>
        </w:rPr>
        <w:t xml:space="preserve">A </w:t>
      </w:r>
      <w:r>
        <w:rPr>
          <w:rFonts w:cs="Times New Roman"/>
          <w:i/>
          <w:sz w:val="20"/>
          <w:szCs w:val="20"/>
          <w:lang w:val="es-ES"/>
        </w:rPr>
        <w:t>Q</w:t>
      </w:r>
      <w:r w:rsidRPr="00771789">
        <w:rPr>
          <w:rFonts w:cs="Times New Roman"/>
          <w:i/>
          <w:sz w:val="20"/>
          <w:szCs w:val="20"/>
          <w:lang w:val="es-ES"/>
        </w:rPr>
        <w:t>uestão do Douro: Discurso Proferido na C</w:t>
      </w:r>
      <w:r>
        <w:rPr>
          <w:rFonts w:ascii="Cambria" w:hAnsi="Cambria" w:cs="Times New Roman"/>
          <w:i/>
          <w:sz w:val="20"/>
          <w:szCs w:val="20"/>
          <w:lang w:val="es-ES"/>
        </w:rPr>
        <w:t>â</w:t>
      </w:r>
      <w:r w:rsidRPr="00771789">
        <w:rPr>
          <w:rFonts w:cs="Times New Roman"/>
          <w:i/>
          <w:sz w:val="20"/>
          <w:szCs w:val="20"/>
          <w:lang w:val="es-ES"/>
        </w:rPr>
        <w:t>mara dos Pares pelo Sr Conselheiro Ant</w:t>
      </w:r>
      <w:r>
        <w:rPr>
          <w:rFonts w:ascii="Cambria" w:hAnsi="Cambria" w:cs="Times New Roman"/>
          <w:i/>
          <w:sz w:val="20"/>
          <w:szCs w:val="20"/>
          <w:lang w:val="es-ES"/>
        </w:rPr>
        <w:t>ó</w:t>
      </w:r>
      <w:r w:rsidRPr="00771789">
        <w:rPr>
          <w:rFonts w:cs="Times New Roman"/>
          <w:i/>
          <w:sz w:val="20"/>
          <w:szCs w:val="20"/>
          <w:lang w:val="es-ES"/>
        </w:rPr>
        <w:t>nio Teixeira de Sousa nas Sess</w:t>
      </w:r>
      <w:r>
        <w:rPr>
          <w:rFonts w:ascii="Cambria" w:hAnsi="Cambria" w:cs="Times New Roman"/>
          <w:i/>
          <w:sz w:val="20"/>
          <w:szCs w:val="20"/>
          <w:lang w:val="es-ES"/>
        </w:rPr>
        <w:t>õ</w:t>
      </w:r>
      <w:r w:rsidRPr="00771789">
        <w:rPr>
          <w:rFonts w:cs="Times New Roman"/>
          <w:i/>
          <w:sz w:val="20"/>
          <w:szCs w:val="20"/>
          <w:lang w:val="es-ES"/>
        </w:rPr>
        <w:t xml:space="preserve">es 2, 3 e 5 de </w:t>
      </w:r>
      <w:proofErr w:type="gramStart"/>
      <w:r w:rsidRPr="00771789">
        <w:rPr>
          <w:rFonts w:cs="Times New Roman"/>
          <w:i/>
          <w:sz w:val="20"/>
          <w:szCs w:val="20"/>
          <w:lang w:val="es-ES"/>
        </w:rPr>
        <w:t>Abril</w:t>
      </w:r>
      <w:proofErr w:type="gramEnd"/>
      <w:r w:rsidRPr="00771789">
        <w:rPr>
          <w:rFonts w:cs="Times New Roman"/>
          <w:i/>
          <w:sz w:val="20"/>
          <w:szCs w:val="20"/>
          <w:lang w:val="es-ES"/>
        </w:rPr>
        <w:t xml:space="preserve"> de 1907 e Projecto de Lei da Mesma C</w:t>
      </w:r>
      <w:r>
        <w:rPr>
          <w:rFonts w:ascii="Cambria" w:hAnsi="Cambria" w:cs="Times New Roman"/>
          <w:i/>
          <w:sz w:val="20"/>
          <w:szCs w:val="20"/>
          <w:lang w:val="es-ES"/>
        </w:rPr>
        <w:t>â</w:t>
      </w:r>
      <w:r w:rsidRPr="00771789">
        <w:rPr>
          <w:rFonts w:cs="Times New Roman"/>
          <w:i/>
          <w:sz w:val="20"/>
          <w:szCs w:val="20"/>
          <w:lang w:val="es-ES"/>
        </w:rPr>
        <w:t>mara</w:t>
      </w:r>
      <w:r w:rsidRPr="00771789">
        <w:rPr>
          <w:rFonts w:cs="Times New Roman"/>
          <w:sz w:val="20"/>
          <w:szCs w:val="20"/>
          <w:lang w:val="es-ES"/>
        </w:rPr>
        <w:t xml:space="preserve"> (Porto, 1907).</w:t>
      </w:r>
    </w:p>
  </w:footnote>
  <w:footnote w:id="11">
    <w:p w14:paraId="60B88F3F" w14:textId="76FF9809" w:rsidR="0020116C" w:rsidRPr="00771789" w:rsidRDefault="0020116C" w:rsidP="0038378F">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José Morilla Critz, “A Califórnia e o Vinho do Porto entre Dois Séculos”, </w:t>
      </w:r>
      <w:r w:rsidRPr="00771789">
        <w:rPr>
          <w:rFonts w:cs="Times New Roman"/>
          <w:i/>
          <w:sz w:val="20"/>
          <w:szCs w:val="20"/>
          <w:lang w:val="es-ES"/>
        </w:rPr>
        <w:t>Douro</w:t>
      </w:r>
      <w:r>
        <w:rPr>
          <w:rFonts w:cs="Times New Roman"/>
          <w:i/>
          <w:sz w:val="20"/>
          <w:szCs w:val="20"/>
          <w:lang w:val="es-ES"/>
        </w:rPr>
        <w:t>,</w:t>
      </w:r>
      <w:r w:rsidRPr="00771789">
        <w:rPr>
          <w:rFonts w:cs="Times New Roman"/>
          <w:i/>
          <w:sz w:val="20"/>
          <w:szCs w:val="20"/>
          <w:lang w:val="es-ES"/>
        </w:rPr>
        <w:t xml:space="preserve"> Estudos &amp; Documentos</w:t>
      </w:r>
      <w:r w:rsidRPr="00771789">
        <w:rPr>
          <w:rFonts w:cs="Times New Roman"/>
          <w:sz w:val="20"/>
          <w:szCs w:val="20"/>
          <w:lang w:val="es-ES"/>
        </w:rPr>
        <w:t xml:space="preserve"> 3 (1997): 123−41.</w:t>
      </w:r>
    </w:p>
  </w:footnote>
  <w:footnote w:id="12">
    <w:p w14:paraId="3783C18E" w14:textId="5E1A1095" w:rsidR="0020116C" w:rsidRPr="00771789" w:rsidRDefault="0020116C" w:rsidP="0038378F">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Nuno Simões, </w:t>
      </w:r>
      <w:r w:rsidRPr="00771789">
        <w:rPr>
          <w:rFonts w:cs="Times New Roman"/>
          <w:i/>
          <w:sz w:val="20"/>
          <w:szCs w:val="20"/>
          <w:lang w:val="es-ES"/>
        </w:rPr>
        <w:t>Os Vinhos do Porto e a Defesa Internacional da sua Marca</w:t>
      </w:r>
      <w:r w:rsidRPr="00771789">
        <w:rPr>
          <w:rFonts w:cs="Times New Roman"/>
          <w:sz w:val="20"/>
          <w:szCs w:val="20"/>
          <w:lang w:val="es-ES"/>
        </w:rPr>
        <w:t xml:space="preserve"> (Coimbra, 1932).</w:t>
      </w:r>
    </w:p>
  </w:footnote>
  <w:footnote w:id="13">
    <w:p w14:paraId="03E68689" w14:textId="0234D29C"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Mira Wilkins, </w:t>
      </w:r>
      <w:r w:rsidRPr="00771789">
        <w:rPr>
          <w:rFonts w:cs="Times New Roman"/>
          <w:i/>
          <w:sz w:val="20"/>
          <w:szCs w:val="20"/>
        </w:rPr>
        <w:t>The History of Foreign Direct Investment in the US to 1914</w:t>
      </w:r>
      <w:r w:rsidRPr="00771789">
        <w:rPr>
          <w:rFonts w:cs="Times New Roman"/>
          <w:sz w:val="20"/>
          <w:szCs w:val="20"/>
        </w:rPr>
        <w:t xml:space="preserve"> (Cambridge, MA, 1989); Geoffrey Jones, </w:t>
      </w:r>
      <w:r w:rsidRPr="00771789">
        <w:rPr>
          <w:rFonts w:cs="Times New Roman"/>
          <w:i/>
          <w:sz w:val="20"/>
          <w:szCs w:val="20"/>
        </w:rPr>
        <w:t>Multinationals and Global Capitalism: From the Nineteenth to the Twenty-First Century</w:t>
      </w:r>
      <w:r w:rsidRPr="00771789">
        <w:rPr>
          <w:rFonts w:cs="Times New Roman"/>
          <w:sz w:val="20"/>
          <w:szCs w:val="20"/>
        </w:rPr>
        <w:t xml:space="preserve"> (Oxford, 2005).</w:t>
      </w:r>
    </w:p>
  </w:footnote>
  <w:footnote w:id="14">
    <w:p w14:paraId="57B7C5C4" w14:textId="3339FA84"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Tim Unwin, </w:t>
      </w:r>
      <w:r w:rsidRPr="00771789">
        <w:rPr>
          <w:rFonts w:cs="Times New Roman"/>
          <w:i/>
          <w:sz w:val="20"/>
          <w:szCs w:val="20"/>
        </w:rPr>
        <w:t>The Wine and the Vine</w:t>
      </w:r>
      <w:r w:rsidRPr="00771789">
        <w:rPr>
          <w:rFonts w:cs="Times New Roman"/>
          <w:sz w:val="20"/>
          <w:szCs w:val="20"/>
        </w:rPr>
        <w:t xml:space="preserve"> (London, 1991).</w:t>
      </w:r>
    </w:p>
  </w:footnote>
  <w:footnote w:id="15">
    <w:p w14:paraId="1BB4179F" w14:textId="766252D5"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lang w:val="es-ES"/>
        </w:rPr>
        <w:t xml:space="preserve"> Jean-François Gautier, </w:t>
      </w:r>
      <w:r w:rsidRPr="00771789">
        <w:rPr>
          <w:rFonts w:cs="Times New Roman"/>
          <w:i/>
          <w:sz w:val="20"/>
          <w:szCs w:val="20"/>
          <w:lang w:val="es-ES"/>
        </w:rPr>
        <w:t>Le Vin et ses Fraudes</w:t>
      </w:r>
      <w:r w:rsidRPr="00771789">
        <w:rPr>
          <w:rFonts w:cs="Times New Roman"/>
          <w:sz w:val="20"/>
          <w:szCs w:val="20"/>
          <w:lang w:val="es-ES"/>
        </w:rPr>
        <w:t xml:space="preserve"> (Paris, 1995); </w:t>
      </w:r>
      <w:r w:rsidRPr="00143F5E">
        <w:rPr>
          <w:rFonts w:cs="Times New Roman"/>
          <w:sz w:val="20"/>
          <w:szCs w:val="20"/>
          <w:lang w:val="es-ES"/>
        </w:rPr>
        <w:t>Martín Castro Coello,</w:t>
      </w:r>
      <w:r w:rsidRPr="005D6E39">
        <w:rPr>
          <w:rFonts w:cs="Times New Roman"/>
          <w:sz w:val="20"/>
          <w:szCs w:val="20"/>
          <w:lang w:val="es-ES"/>
        </w:rPr>
        <w:t xml:space="preserve"> “De la </w:t>
      </w:r>
      <w:r>
        <w:rPr>
          <w:rFonts w:cs="Times New Roman"/>
          <w:sz w:val="20"/>
          <w:szCs w:val="20"/>
          <w:lang w:val="es-ES"/>
        </w:rPr>
        <w:t>I</w:t>
      </w:r>
      <w:r w:rsidRPr="005D6E39">
        <w:rPr>
          <w:rFonts w:cs="Times New Roman"/>
          <w:sz w:val="20"/>
          <w:szCs w:val="20"/>
          <w:lang w:val="es-ES"/>
        </w:rPr>
        <w:t xml:space="preserve">dentificación de los </w:t>
      </w:r>
      <w:r>
        <w:rPr>
          <w:rFonts w:cs="Times New Roman"/>
          <w:sz w:val="20"/>
          <w:szCs w:val="20"/>
          <w:lang w:val="es-ES"/>
        </w:rPr>
        <w:t>V</w:t>
      </w:r>
      <w:r w:rsidRPr="005D6E39">
        <w:rPr>
          <w:rFonts w:cs="Times New Roman"/>
          <w:sz w:val="20"/>
          <w:szCs w:val="20"/>
          <w:lang w:val="es-ES"/>
        </w:rPr>
        <w:t xml:space="preserve">inos: </w:t>
      </w:r>
      <w:r>
        <w:rPr>
          <w:rFonts w:cs="Times New Roman"/>
          <w:sz w:val="20"/>
          <w:szCs w:val="20"/>
          <w:lang w:val="es-ES"/>
        </w:rPr>
        <w:t>C</w:t>
      </w:r>
      <w:r w:rsidRPr="005D6E39">
        <w:rPr>
          <w:rFonts w:cs="Times New Roman"/>
          <w:sz w:val="20"/>
          <w:szCs w:val="20"/>
          <w:lang w:val="es-ES"/>
        </w:rPr>
        <w:t xml:space="preserve">lases, </w:t>
      </w:r>
      <w:r>
        <w:rPr>
          <w:rFonts w:cs="Times New Roman"/>
          <w:sz w:val="20"/>
          <w:szCs w:val="20"/>
          <w:lang w:val="es-ES"/>
        </w:rPr>
        <w:t>T</w:t>
      </w:r>
      <w:r w:rsidRPr="005D6E39">
        <w:rPr>
          <w:rFonts w:cs="Times New Roman"/>
          <w:sz w:val="20"/>
          <w:szCs w:val="20"/>
          <w:lang w:val="es-ES"/>
        </w:rPr>
        <w:t xml:space="preserve">ipos y </w:t>
      </w:r>
      <w:r>
        <w:rPr>
          <w:rFonts w:cs="Times New Roman"/>
          <w:sz w:val="20"/>
          <w:szCs w:val="20"/>
          <w:lang w:val="es-ES"/>
        </w:rPr>
        <w:t>O</w:t>
      </w:r>
      <w:r w:rsidRPr="005D6E39">
        <w:rPr>
          <w:rFonts w:cs="Times New Roman"/>
          <w:sz w:val="20"/>
          <w:szCs w:val="20"/>
          <w:lang w:val="es-ES"/>
        </w:rPr>
        <w:t xml:space="preserve">rígenes. De los </w:t>
      </w:r>
      <w:r>
        <w:rPr>
          <w:rFonts w:cs="Times New Roman"/>
          <w:sz w:val="20"/>
          <w:szCs w:val="20"/>
          <w:lang w:val="es-ES"/>
        </w:rPr>
        <w:t>V</w:t>
      </w:r>
      <w:r w:rsidRPr="005D6E39">
        <w:rPr>
          <w:rFonts w:cs="Times New Roman"/>
          <w:sz w:val="20"/>
          <w:szCs w:val="20"/>
          <w:lang w:val="es-ES"/>
        </w:rPr>
        <w:t xml:space="preserve">inos </w:t>
      </w:r>
      <w:r>
        <w:rPr>
          <w:rFonts w:cs="Times New Roman"/>
          <w:sz w:val="20"/>
          <w:szCs w:val="20"/>
          <w:lang w:val="es-ES"/>
        </w:rPr>
        <w:t>T</w:t>
      </w:r>
      <w:r w:rsidRPr="005D6E39">
        <w:rPr>
          <w:rFonts w:cs="Times New Roman"/>
          <w:sz w:val="20"/>
          <w:szCs w:val="20"/>
          <w:lang w:val="es-ES"/>
        </w:rPr>
        <w:t xml:space="preserve">ípicos, </w:t>
      </w:r>
      <w:r>
        <w:rPr>
          <w:rFonts w:cs="Times New Roman"/>
          <w:sz w:val="20"/>
          <w:szCs w:val="20"/>
          <w:lang w:val="es-ES"/>
        </w:rPr>
        <w:t>A</w:t>
      </w:r>
      <w:r w:rsidRPr="005D6E39">
        <w:rPr>
          <w:rFonts w:cs="Times New Roman"/>
          <w:sz w:val="20"/>
          <w:szCs w:val="20"/>
          <w:lang w:val="es-ES"/>
        </w:rPr>
        <w:t xml:space="preserve">rtificiales y </w:t>
      </w:r>
      <w:r>
        <w:rPr>
          <w:rFonts w:cs="Times New Roman"/>
          <w:sz w:val="20"/>
          <w:szCs w:val="20"/>
          <w:lang w:val="es-ES"/>
        </w:rPr>
        <w:t>F</w:t>
      </w:r>
      <w:r w:rsidRPr="005D6E39">
        <w:rPr>
          <w:rFonts w:cs="Times New Roman"/>
          <w:sz w:val="20"/>
          <w:szCs w:val="20"/>
          <w:lang w:val="es-ES"/>
        </w:rPr>
        <w:t xml:space="preserve">acticios. Una </w:t>
      </w:r>
      <w:r>
        <w:rPr>
          <w:rFonts w:cs="Times New Roman"/>
          <w:sz w:val="20"/>
          <w:szCs w:val="20"/>
          <w:lang w:val="es-ES"/>
        </w:rPr>
        <w:t>E</w:t>
      </w:r>
      <w:r w:rsidRPr="005D6E39">
        <w:rPr>
          <w:rFonts w:cs="Times New Roman"/>
          <w:sz w:val="20"/>
          <w:szCs w:val="20"/>
          <w:lang w:val="es-ES"/>
        </w:rPr>
        <w:t xml:space="preserve">xposición </w:t>
      </w:r>
      <w:r>
        <w:rPr>
          <w:rFonts w:cs="Times New Roman"/>
          <w:sz w:val="20"/>
          <w:szCs w:val="20"/>
          <w:lang w:val="es-ES"/>
        </w:rPr>
        <w:t>P</w:t>
      </w:r>
      <w:r w:rsidRPr="005D6E39">
        <w:rPr>
          <w:rFonts w:cs="Times New Roman"/>
          <w:sz w:val="20"/>
          <w:szCs w:val="20"/>
          <w:lang w:val="es-ES"/>
        </w:rPr>
        <w:t xml:space="preserve">revia,” in </w:t>
      </w:r>
      <w:r w:rsidRPr="00771789">
        <w:rPr>
          <w:rFonts w:cs="Times New Roman"/>
          <w:i/>
          <w:sz w:val="20"/>
          <w:szCs w:val="20"/>
          <w:lang w:val="es-ES"/>
        </w:rPr>
        <w:t>Actas do III Simpósio da Associação Internacional de História e Civilização da Vinha e do Vinh</w:t>
      </w:r>
      <w:r>
        <w:rPr>
          <w:rFonts w:cs="Times New Roman"/>
          <w:i/>
          <w:sz w:val="20"/>
          <w:szCs w:val="20"/>
          <w:lang w:val="es-ES"/>
        </w:rPr>
        <w:t>o,</w:t>
      </w:r>
      <w:r w:rsidRPr="009D5DA0">
        <w:rPr>
          <w:rFonts w:cs="Times New Roman"/>
          <w:sz w:val="20"/>
          <w:szCs w:val="20"/>
          <w:lang w:val="es-ES"/>
        </w:rPr>
        <w:t xml:space="preserve"> ed. </w:t>
      </w:r>
      <w:r w:rsidRPr="009D5DA0">
        <w:rPr>
          <w:rFonts w:cs="Times New Roman"/>
          <w:sz w:val="20"/>
          <w:szCs w:val="20"/>
          <w:lang w:val="en-US"/>
        </w:rPr>
        <w:t xml:space="preserve">Alberto Vieira </w:t>
      </w:r>
      <w:r w:rsidRPr="00771789">
        <w:rPr>
          <w:rFonts w:cs="Times New Roman"/>
          <w:sz w:val="20"/>
          <w:szCs w:val="20"/>
        </w:rPr>
        <w:t>(Funchal, 2004): 793−859</w:t>
      </w:r>
      <w:r>
        <w:rPr>
          <w:rFonts w:cs="Times New Roman"/>
          <w:sz w:val="20"/>
          <w:szCs w:val="20"/>
        </w:rPr>
        <w:t xml:space="preserve">; </w:t>
      </w:r>
      <w:r w:rsidRPr="00771789">
        <w:rPr>
          <w:rFonts w:cs="Times New Roman"/>
          <w:sz w:val="20"/>
          <w:szCs w:val="20"/>
        </w:rPr>
        <w:t xml:space="preserve">Teresa da Silva Lopes, and Mark Casson, </w:t>
      </w:r>
      <w:r>
        <w:rPr>
          <w:rFonts w:cs="Times New Roman"/>
          <w:sz w:val="20"/>
          <w:szCs w:val="20"/>
        </w:rPr>
        <w:t>“</w:t>
      </w:r>
      <w:r w:rsidRPr="00771789">
        <w:rPr>
          <w:rFonts w:cs="Times New Roman"/>
          <w:sz w:val="20"/>
          <w:szCs w:val="20"/>
        </w:rPr>
        <w:t>Brand Protection and Globalization of British Business</w:t>
      </w:r>
      <w:r>
        <w:rPr>
          <w:rFonts w:cs="Times New Roman"/>
          <w:sz w:val="20"/>
          <w:szCs w:val="20"/>
        </w:rPr>
        <w:t>”</w:t>
      </w:r>
      <w:r w:rsidRPr="00771789">
        <w:rPr>
          <w:rFonts w:cs="Times New Roman"/>
          <w:sz w:val="20"/>
          <w:szCs w:val="20"/>
        </w:rPr>
        <w:t xml:space="preserve">, </w:t>
      </w:r>
      <w:r w:rsidRPr="00771789">
        <w:rPr>
          <w:rFonts w:cs="Times New Roman"/>
          <w:i/>
          <w:sz w:val="20"/>
          <w:szCs w:val="20"/>
        </w:rPr>
        <w:t>Business History Review</w:t>
      </w:r>
      <w:r w:rsidRPr="00771789">
        <w:rPr>
          <w:rFonts w:cs="Times New Roman"/>
          <w:sz w:val="20"/>
          <w:szCs w:val="20"/>
        </w:rPr>
        <w:t xml:space="preserve"> 86, no. 2 (2012): 287−310.</w:t>
      </w:r>
    </w:p>
  </w:footnote>
  <w:footnote w:id="16">
    <w:p w14:paraId="01D4A94E" w14:textId="52715A6A" w:rsidR="0020116C" w:rsidRPr="009D5DA0" w:rsidRDefault="0020116C" w:rsidP="0038378F">
      <w:pPr>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lang w:val="es-ES"/>
        </w:rPr>
        <w:t xml:space="preserve"> António Barros Cardoso, “Vinhos do Porto e Vinhos Portugueses Fabricados no Rio de Janeiro</w:t>
      </w:r>
      <w:r>
        <w:rPr>
          <w:rFonts w:cs="Times New Roman"/>
          <w:sz w:val="20"/>
          <w:szCs w:val="20"/>
          <w:lang w:val="es-ES"/>
        </w:rPr>
        <w:t xml:space="preserve">, </w:t>
      </w:r>
      <w:r w:rsidRPr="00771789">
        <w:rPr>
          <w:rFonts w:cs="Times New Roman"/>
          <w:sz w:val="20"/>
          <w:szCs w:val="20"/>
          <w:lang w:val="es-ES"/>
        </w:rPr>
        <w:t>1885”, in Javier Maldonado Rosso</w:t>
      </w:r>
      <w:r>
        <w:rPr>
          <w:rFonts w:cs="Times New Roman"/>
          <w:sz w:val="20"/>
          <w:szCs w:val="20"/>
          <w:lang w:val="es-ES"/>
        </w:rPr>
        <w:t xml:space="preserve"> (ed.), </w:t>
      </w:r>
      <w:r w:rsidRPr="00771789">
        <w:rPr>
          <w:rFonts w:cs="Times New Roman"/>
          <w:i/>
          <w:sz w:val="20"/>
          <w:szCs w:val="20"/>
          <w:lang w:val="es-ES"/>
        </w:rPr>
        <w:t>Actas del I Simposio de la Asociación Internacional de Historia y Civilización de la Vid y el Vino</w:t>
      </w:r>
      <w:r w:rsidRPr="00771789">
        <w:rPr>
          <w:rFonts w:cs="Times New Roman"/>
          <w:sz w:val="20"/>
          <w:szCs w:val="20"/>
          <w:lang w:val="es-ES"/>
        </w:rPr>
        <w:t>, Vol. 2 (El Puerto de Santa María</w:t>
      </w:r>
      <w:r>
        <w:rPr>
          <w:rFonts w:cs="Times New Roman"/>
          <w:sz w:val="20"/>
          <w:szCs w:val="20"/>
          <w:lang w:val="es-ES"/>
        </w:rPr>
        <w:t>, 2001</w:t>
      </w:r>
      <w:r w:rsidRPr="00771789">
        <w:rPr>
          <w:rFonts w:cs="Times New Roman"/>
          <w:sz w:val="20"/>
          <w:szCs w:val="20"/>
          <w:lang w:val="es-ES"/>
        </w:rPr>
        <w:t xml:space="preserve">): 793−859; Luís A. de Oliveira Ramos, “Contrafacções e Defesa da Marca ‘Porto’ em Finais do Século XIX”, </w:t>
      </w:r>
      <w:proofErr w:type="gramStart"/>
      <w:r w:rsidRPr="00771789">
        <w:rPr>
          <w:rFonts w:cs="Times New Roman"/>
          <w:sz w:val="20"/>
          <w:szCs w:val="20"/>
          <w:lang w:val="es-ES"/>
        </w:rPr>
        <w:t xml:space="preserve">in </w:t>
      </w:r>
      <w:r w:rsidRPr="00771789">
        <w:rPr>
          <w:rFonts w:cs="Times New Roman"/>
          <w:i/>
          <w:sz w:val="20"/>
          <w:szCs w:val="20"/>
          <w:lang w:val="es-ES"/>
        </w:rPr>
        <w:t xml:space="preserve"> Crise</w:t>
      </w:r>
      <w:proofErr w:type="gramEnd"/>
      <w:r w:rsidRPr="00771789">
        <w:rPr>
          <w:rFonts w:cs="Times New Roman"/>
          <w:i/>
          <w:sz w:val="20"/>
          <w:szCs w:val="20"/>
          <w:lang w:val="es-ES"/>
        </w:rPr>
        <w:t xml:space="preserve"> e Reconstrução. O Douro e o Vinho do Porto no </w:t>
      </w:r>
      <w:r>
        <w:rPr>
          <w:rFonts w:cs="Times New Roman"/>
          <w:i/>
          <w:sz w:val="20"/>
          <w:szCs w:val="20"/>
          <w:lang w:val="es-ES"/>
        </w:rPr>
        <w:t>S</w:t>
      </w:r>
      <w:r w:rsidRPr="00771789">
        <w:rPr>
          <w:rFonts w:cs="Times New Roman"/>
          <w:i/>
          <w:sz w:val="20"/>
          <w:szCs w:val="20"/>
          <w:lang w:val="es-ES"/>
        </w:rPr>
        <w:t>éculo XIX</w:t>
      </w:r>
      <w:r>
        <w:rPr>
          <w:rFonts w:cs="Times New Roman"/>
          <w:i/>
          <w:sz w:val="20"/>
          <w:szCs w:val="20"/>
          <w:lang w:val="es-ES"/>
        </w:rPr>
        <w:t xml:space="preserve">, </w:t>
      </w:r>
      <w:r w:rsidRPr="009D5DA0">
        <w:rPr>
          <w:rFonts w:cs="Times New Roman"/>
          <w:sz w:val="20"/>
          <w:szCs w:val="20"/>
          <w:lang w:val="es-ES"/>
        </w:rPr>
        <w:t xml:space="preserve">ed. </w:t>
      </w:r>
      <w:r w:rsidRPr="009D5DA0">
        <w:rPr>
          <w:rFonts w:cs="Times New Roman"/>
          <w:sz w:val="20"/>
          <w:szCs w:val="20"/>
          <w:lang w:val="en-US"/>
        </w:rPr>
        <w:t>Gaspar Martins Pereira (Porto, 2010): 335−53.</w:t>
      </w:r>
    </w:p>
  </w:footnote>
  <w:footnote w:id="17">
    <w:p w14:paraId="43EC5919" w14:textId="6C5A7A92" w:rsidR="0020116C" w:rsidRPr="00771789" w:rsidRDefault="0020116C" w:rsidP="00525A91">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John Burnett, </w:t>
      </w:r>
      <w:r w:rsidRPr="00771789">
        <w:rPr>
          <w:rFonts w:cs="Times New Roman"/>
          <w:i/>
          <w:sz w:val="20"/>
          <w:szCs w:val="20"/>
        </w:rPr>
        <w:t>Liquid Pleasure: A Social History of Drinks in Modern Britain</w:t>
      </w:r>
      <w:r w:rsidRPr="00771789">
        <w:rPr>
          <w:rFonts w:cs="Times New Roman"/>
          <w:sz w:val="20"/>
          <w:szCs w:val="20"/>
        </w:rPr>
        <w:t xml:space="preserve"> (London, 1999</w:t>
      </w:r>
      <w:r>
        <w:rPr>
          <w:rFonts w:cs="Times New Roman"/>
          <w:sz w:val="20"/>
          <w:szCs w:val="20"/>
        </w:rPr>
        <w:t>).</w:t>
      </w:r>
    </w:p>
  </w:footnote>
  <w:footnote w:id="18">
    <w:p w14:paraId="4A7A6153" w14:textId="661D253A" w:rsidR="0020116C" w:rsidRPr="00BB5610" w:rsidRDefault="0020116C" w:rsidP="00632F43">
      <w:pPr>
        <w:pStyle w:val="FootnoteText"/>
        <w:jc w:val="both"/>
        <w:rPr>
          <w:sz w:val="20"/>
          <w:szCs w:val="20"/>
        </w:rPr>
      </w:pPr>
      <w:r w:rsidRPr="00BB5610">
        <w:rPr>
          <w:rStyle w:val="FootnoteReference"/>
          <w:sz w:val="20"/>
          <w:szCs w:val="20"/>
        </w:rPr>
        <w:footnoteRef/>
      </w:r>
      <w:r w:rsidRPr="00BB5610">
        <w:rPr>
          <w:sz w:val="20"/>
          <w:szCs w:val="20"/>
        </w:rPr>
        <w:t xml:space="preserve"> Thomas Mollanger, “The Effects of Producers’ Trademark Strategies on the Structure of the Cognac Brandy Supply Chain During the Second Half of the Nineteenth Century. The Reconfiguration of Commercial Trust by the Use of Brands”, </w:t>
      </w:r>
      <w:r w:rsidRPr="00BB5610">
        <w:rPr>
          <w:i/>
          <w:sz w:val="20"/>
          <w:szCs w:val="20"/>
        </w:rPr>
        <w:t>Business History</w:t>
      </w:r>
      <w:r>
        <w:rPr>
          <w:sz w:val="20"/>
          <w:szCs w:val="20"/>
        </w:rPr>
        <w:t xml:space="preserve"> 60, no.8</w:t>
      </w:r>
      <w:r w:rsidRPr="00BB5610">
        <w:rPr>
          <w:i/>
          <w:sz w:val="20"/>
          <w:szCs w:val="20"/>
        </w:rPr>
        <w:t xml:space="preserve"> </w:t>
      </w:r>
      <w:r w:rsidRPr="00BB5610">
        <w:rPr>
          <w:sz w:val="20"/>
          <w:szCs w:val="20"/>
        </w:rPr>
        <w:t>(201</w:t>
      </w:r>
      <w:r>
        <w:rPr>
          <w:sz w:val="20"/>
          <w:szCs w:val="20"/>
        </w:rPr>
        <w:t>8</w:t>
      </w:r>
      <w:r w:rsidRPr="00BB5610">
        <w:rPr>
          <w:sz w:val="20"/>
          <w:szCs w:val="20"/>
        </w:rPr>
        <w:t xml:space="preserve">): </w:t>
      </w:r>
      <w:r>
        <w:rPr>
          <w:sz w:val="20"/>
          <w:szCs w:val="20"/>
        </w:rPr>
        <w:t>1255-1276</w:t>
      </w:r>
      <w:r w:rsidRPr="00BB5610">
        <w:rPr>
          <w:sz w:val="20"/>
          <w:szCs w:val="20"/>
        </w:rPr>
        <w:t xml:space="preserve">; Simpson, </w:t>
      </w:r>
      <w:r w:rsidRPr="00BB5610">
        <w:rPr>
          <w:i/>
          <w:sz w:val="20"/>
          <w:szCs w:val="20"/>
        </w:rPr>
        <w:t>Creating Wine</w:t>
      </w:r>
      <w:r w:rsidRPr="00BB5610">
        <w:rPr>
          <w:sz w:val="20"/>
          <w:szCs w:val="20"/>
        </w:rPr>
        <w:t>: 81.</w:t>
      </w:r>
    </w:p>
  </w:footnote>
  <w:footnote w:id="19">
    <w:p w14:paraId="6FC5A8BB" w14:textId="5B1711AD"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James Simpson, “Cooperation and Conflicts: Institutional Innovation in France’s Wine Markets, 1870-1911”, </w:t>
      </w:r>
      <w:r w:rsidRPr="00771789">
        <w:rPr>
          <w:rFonts w:cs="Times New Roman"/>
          <w:i/>
          <w:sz w:val="20"/>
          <w:szCs w:val="20"/>
        </w:rPr>
        <w:t>Business History Review</w:t>
      </w:r>
      <w:r w:rsidRPr="00771789">
        <w:rPr>
          <w:rFonts w:cs="Times New Roman"/>
          <w:sz w:val="20"/>
          <w:szCs w:val="20"/>
        </w:rPr>
        <w:t xml:space="preserve"> (2005, Autumn): 527−58.</w:t>
      </w:r>
    </w:p>
  </w:footnote>
  <w:footnote w:id="20">
    <w:p w14:paraId="68643601" w14:textId="0DA703FE" w:rsidR="0020116C" w:rsidRPr="009D5DA0" w:rsidRDefault="0020116C">
      <w:pPr>
        <w:pStyle w:val="FootnoteText"/>
        <w:rPr>
          <w:sz w:val="20"/>
          <w:szCs w:val="20"/>
        </w:rPr>
      </w:pPr>
      <w:r w:rsidRPr="009D5DA0">
        <w:rPr>
          <w:rStyle w:val="FootnoteReference"/>
          <w:sz w:val="20"/>
          <w:szCs w:val="20"/>
        </w:rPr>
        <w:footnoteRef/>
      </w:r>
      <w:r w:rsidRPr="009D5DA0">
        <w:rPr>
          <w:sz w:val="20"/>
          <w:szCs w:val="20"/>
        </w:rPr>
        <w:t xml:space="preserve"> Simpson, </w:t>
      </w:r>
      <w:r w:rsidRPr="009D5DA0">
        <w:rPr>
          <w:i/>
          <w:sz w:val="20"/>
          <w:szCs w:val="20"/>
        </w:rPr>
        <w:t>Creating Wine</w:t>
      </w:r>
      <w:r w:rsidRPr="009D5DA0">
        <w:rPr>
          <w:sz w:val="20"/>
          <w:szCs w:val="20"/>
        </w:rPr>
        <w:t>.</w:t>
      </w:r>
    </w:p>
  </w:footnote>
  <w:footnote w:id="21">
    <w:p w14:paraId="50C02A43" w14:textId="3391D2BC"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Pr>
          <w:rFonts w:cs="Times New Roman"/>
          <w:sz w:val="20"/>
          <w:szCs w:val="20"/>
        </w:rPr>
        <w:t xml:space="preserve">idem: </w:t>
      </w:r>
      <w:r w:rsidRPr="00771789">
        <w:rPr>
          <w:rFonts w:cs="Times New Roman"/>
          <w:sz w:val="20"/>
          <w:szCs w:val="20"/>
        </w:rPr>
        <w:t xml:space="preserve">95, 105. </w:t>
      </w:r>
    </w:p>
  </w:footnote>
  <w:footnote w:id="22">
    <w:p w14:paraId="23BBCF2F" w14:textId="059AB3CB"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D223AF">
        <w:rPr>
          <w:rFonts w:cs="Times New Roman"/>
          <w:sz w:val="20"/>
          <w:szCs w:val="20"/>
          <w:lang w:val="fr-FR"/>
        </w:rPr>
        <w:t xml:space="preserve"> Marcel Lachiver, </w:t>
      </w:r>
      <w:r w:rsidRPr="00D223AF">
        <w:rPr>
          <w:rFonts w:cs="Times New Roman"/>
          <w:i/>
          <w:sz w:val="20"/>
          <w:szCs w:val="20"/>
          <w:lang w:val="fr-FR"/>
        </w:rPr>
        <w:t xml:space="preserve">Vins, Vignes et Vignerons. </w:t>
      </w:r>
      <w:r w:rsidRPr="00771789">
        <w:rPr>
          <w:rFonts w:cs="Times New Roman"/>
          <w:i/>
          <w:sz w:val="20"/>
          <w:szCs w:val="20"/>
        </w:rPr>
        <w:t>Histoire du Vignoble Français</w:t>
      </w:r>
      <w:r w:rsidRPr="00771789">
        <w:rPr>
          <w:rFonts w:cs="Times New Roman"/>
          <w:sz w:val="20"/>
          <w:szCs w:val="20"/>
        </w:rPr>
        <w:t xml:space="preserve"> (Paris, 1988); Vicente Pinilla, and María Isabel Ayuda, “The international </w:t>
      </w:r>
      <w:r>
        <w:rPr>
          <w:rFonts w:cs="Times New Roman"/>
          <w:sz w:val="20"/>
          <w:szCs w:val="20"/>
        </w:rPr>
        <w:t>W</w:t>
      </w:r>
      <w:r w:rsidRPr="00771789">
        <w:rPr>
          <w:rFonts w:cs="Times New Roman"/>
          <w:sz w:val="20"/>
          <w:szCs w:val="20"/>
        </w:rPr>
        <w:t xml:space="preserve">ine </w:t>
      </w:r>
      <w:r>
        <w:rPr>
          <w:rFonts w:cs="Times New Roman"/>
          <w:sz w:val="20"/>
          <w:szCs w:val="20"/>
        </w:rPr>
        <w:t>M</w:t>
      </w:r>
      <w:r w:rsidRPr="00771789">
        <w:rPr>
          <w:rFonts w:cs="Times New Roman"/>
          <w:sz w:val="20"/>
          <w:szCs w:val="20"/>
        </w:rPr>
        <w:t xml:space="preserve">arket, 1850−1938: An </w:t>
      </w:r>
      <w:r>
        <w:rPr>
          <w:rFonts w:cs="Times New Roman"/>
          <w:sz w:val="20"/>
          <w:szCs w:val="20"/>
        </w:rPr>
        <w:t>O</w:t>
      </w:r>
      <w:r w:rsidRPr="00771789">
        <w:rPr>
          <w:rFonts w:cs="Times New Roman"/>
          <w:sz w:val="20"/>
          <w:szCs w:val="20"/>
        </w:rPr>
        <w:t xml:space="preserve">pportunity for </w:t>
      </w:r>
      <w:r>
        <w:rPr>
          <w:rFonts w:cs="Times New Roman"/>
          <w:sz w:val="20"/>
          <w:szCs w:val="20"/>
        </w:rPr>
        <w:t>E</w:t>
      </w:r>
      <w:r w:rsidRPr="00771789">
        <w:rPr>
          <w:rFonts w:cs="Times New Roman"/>
          <w:sz w:val="20"/>
          <w:szCs w:val="20"/>
        </w:rPr>
        <w:t xml:space="preserve">xport </w:t>
      </w:r>
      <w:r>
        <w:rPr>
          <w:rFonts w:cs="Times New Roman"/>
          <w:sz w:val="20"/>
          <w:szCs w:val="20"/>
        </w:rPr>
        <w:t>G</w:t>
      </w:r>
      <w:r w:rsidRPr="00771789">
        <w:rPr>
          <w:rFonts w:cs="Times New Roman"/>
          <w:sz w:val="20"/>
          <w:szCs w:val="20"/>
        </w:rPr>
        <w:t xml:space="preserve">rowth in Southern Europe?”, in </w:t>
      </w:r>
      <w:r w:rsidRPr="00771789">
        <w:rPr>
          <w:rFonts w:cs="Times New Roman"/>
          <w:i/>
          <w:sz w:val="20"/>
          <w:szCs w:val="20"/>
        </w:rPr>
        <w:t xml:space="preserve">Wine Society and Globalization. Multidisciplinary </w:t>
      </w:r>
      <w:r>
        <w:rPr>
          <w:rFonts w:cs="Times New Roman"/>
          <w:i/>
          <w:sz w:val="20"/>
          <w:szCs w:val="20"/>
        </w:rPr>
        <w:t>P</w:t>
      </w:r>
      <w:r w:rsidRPr="00771789">
        <w:rPr>
          <w:rFonts w:cs="Times New Roman"/>
          <w:i/>
          <w:sz w:val="20"/>
          <w:szCs w:val="20"/>
        </w:rPr>
        <w:t>erspectives on the Wine Industry</w:t>
      </w:r>
      <w:r>
        <w:rPr>
          <w:rFonts w:cs="Times New Roman"/>
          <w:i/>
          <w:sz w:val="20"/>
          <w:szCs w:val="20"/>
        </w:rPr>
        <w:t xml:space="preserve">, </w:t>
      </w:r>
      <w:r w:rsidRPr="009D5DA0">
        <w:rPr>
          <w:rFonts w:cs="Times New Roman"/>
          <w:sz w:val="20"/>
          <w:szCs w:val="20"/>
        </w:rPr>
        <w:t>ed.</w:t>
      </w:r>
      <w:r>
        <w:rPr>
          <w:rFonts w:cs="Times New Roman"/>
          <w:i/>
          <w:sz w:val="20"/>
          <w:szCs w:val="20"/>
        </w:rPr>
        <w:t xml:space="preserve"> </w:t>
      </w:r>
      <w:r w:rsidRPr="00771789">
        <w:rPr>
          <w:rFonts w:cs="Times New Roman"/>
          <w:sz w:val="20"/>
          <w:szCs w:val="20"/>
        </w:rPr>
        <w:t>Gwyn Campbell and Nathalie Gibert (New York, 2007): 179−99.</w:t>
      </w:r>
    </w:p>
  </w:footnote>
  <w:footnote w:id="23">
    <w:p w14:paraId="1C97A204" w14:textId="695FB9CD" w:rsidR="0020116C" w:rsidRPr="00771789" w:rsidRDefault="0020116C" w:rsidP="0038378F">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Pablo Lacoste, </w:t>
      </w:r>
      <w:r w:rsidRPr="00771789">
        <w:rPr>
          <w:rFonts w:cs="Times New Roman"/>
          <w:i/>
          <w:sz w:val="20"/>
          <w:szCs w:val="20"/>
          <w:lang w:val="es-ES"/>
        </w:rPr>
        <w:t xml:space="preserve">El </w:t>
      </w:r>
      <w:r>
        <w:rPr>
          <w:rFonts w:cs="Times New Roman"/>
          <w:i/>
          <w:sz w:val="20"/>
          <w:szCs w:val="20"/>
          <w:lang w:val="es-ES"/>
        </w:rPr>
        <w:t>V</w:t>
      </w:r>
      <w:r w:rsidRPr="00771789">
        <w:rPr>
          <w:rFonts w:cs="Times New Roman"/>
          <w:i/>
          <w:sz w:val="20"/>
          <w:szCs w:val="20"/>
          <w:lang w:val="es-ES"/>
        </w:rPr>
        <w:t xml:space="preserve">ino del </w:t>
      </w:r>
      <w:r>
        <w:rPr>
          <w:rFonts w:cs="Times New Roman"/>
          <w:i/>
          <w:sz w:val="20"/>
          <w:szCs w:val="20"/>
          <w:lang w:val="es-ES"/>
        </w:rPr>
        <w:t>I</w:t>
      </w:r>
      <w:r w:rsidRPr="00771789">
        <w:rPr>
          <w:rFonts w:cs="Times New Roman"/>
          <w:i/>
          <w:sz w:val="20"/>
          <w:szCs w:val="20"/>
          <w:lang w:val="es-ES"/>
        </w:rPr>
        <w:t xml:space="preserve">nmigrante: </w:t>
      </w:r>
      <w:r>
        <w:rPr>
          <w:rFonts w:cs="Times New Roman"/>
          <w:i/>
          <w:sz w:val="20"/>
          <w:szCs w:val="20"/>
          <w:lang w:val="es-ES"/>
        </w:rPr>
        <w:t>L</w:t>
      </w:r>
      <w:r w:rsidRPr="00771789">
        <w:rPr>
          <w:rFonts w:cs="Times New Roman"/>
          <w:i/>
          <w:sz w:val="20"/>
          <w:szCs w:val="20"/>
          <w:lang w:val="es-ES"/>
        </w:rPr>
        <w:t xml:space="preserve">os </w:t>
      </w:r>
      <w:r>
        <w:rPr>
          <w:rFonts w:cs="Times New Roman"/>
          <w:i/>
          <w:sz w:val="20"/>
          <w:szCs w:val="20"/>
          <w:lang w:val="es-ES"/>
        </w:rPr>
        <w:t>I</w:t>
      </w:r>
      <w:r w:rsidRPr="00771789">
        <w:rPr>
          <w:rFonts w:cs="Times New Roman"/>
          <w:i/>
          <w:sz w:val="20"/>
          <w:szCs w:val="20"/>
          <w:lang w:val="es-ES"/>
        </w:rPr>
        <w:t xml:space="preserve">nmigrantes </w:t>
      </w:r>
      <w:r>
        <w:rPr>
          <w:rFonts w:cs="Times New Roman"/>
          <w:i/>
          <w:sz w:val="20"/>
          <w:szCs w:val="20"/>
          <w:lang w:val="es-ES"/>
        </w:rPr>
        <w:t>E</w:t>
      </w:r>
      <w:r w:rsidRPr="00771789">
        <w:rPr>
          <w:rFonts w:cs="Times New Roman"/>
          <w:i/>
          <w:sz w:val="20"/>
          <w:szCs w:val="20"/>
          <w:lang w:val="es-ES"/>
        </w:rPr>
        <w:t xml:space="preserve">uropeos y la </w:t>
      </w:r>
      <w:r>
        <w:rPr>
          <w:rFonts w:cs="Times New Roman"/>
          <w:i/>
          <w:sz w:val="20"/>
          <w:szCs w:val="20"/>
          <w:lang w:val="es-ES"/>
        </w:rPr>
        <w:t>I</w:t>
      </w:r>
      <w:r w:rsidRPr="00771789">
        <w:rPr>
          <w:rFonts w:cs="Times New Roman"/>
          <w:i/>
          <w:sz w:val="20"/>
          <w:szCs w:val="20"/>
          <w:lang w:val="es-ES"/>
        </w:rPr>
        <w:t>nd</w:t>
      </w:r>
      <w:r>
        <w:rPr>
          <w:rFonts w:ascii="Cambria" w:hAnsi="Cambria" w:cs="Times New Roman"/>
          <w:i/>
          <w:sz w:val="20"/>
          <w:szCs w:val="20"/>
          <w:lang w:val="es-ES"/>
        </w:rPr>
        <w:t>ú</w:t>
      </w:r>
      <w:r w:rsidRPr="00771789">
        <w:rPr>
          <w:rFonts w:cs="Times New Roman"/>
          <w:i/>
          <w:sz w:val="20"/>
          <w:szCs w:val="20"/>
          <w:lang w:val="es-ES"/>
        </w:rPr>
        <w:t xml:space="preserve">stria </w:t>
      </w:r>
      <w:r>
        <w:rPr>
          <w:rFonts w:cs="Times New Roman"/>
          <w:i/>
          <w:sz w:val="20"/>
          <w:szCs w:val="20"/>
          <w:lang w:val="es-ES"/>
        </w:rPr>
        <w:t>V</w:t>
      </w:r>
      <w:r w:rsidRPr="00771789">
        <w:rPr>
          <w:rFonts w:cs="Times New Roman"/>
          <w:i/>
          <w:sz w:val="20"/>
          <w:szCs w:val="20"/>
          <w:lang w:val="es-ES"/>
        </w:rPr>
        <w:t xml:space="preserve">itivinícola </w:t>
      </w:r>
      <w:r>
        <w:rPr>
          <w:rFonts w:cs="Times New Roman"/>
          <w:i/>
          <w:sz w:val="20"/>
          <w:szCs w:val="20"/>
          <w:lang w:val="es-ES"/>
        </w:rPr>
        <w:t>A</w:t>
      </w:r>
      <w:r w:rsidRPr="00771789">
        <w:rPr>
          <w:rFonts w:cs="Times New Roman"/>
          <w:i/>
          <w:sz w:val="20"/>
          <w:szCs w:val="20"/>
          <w:lang w:val="es-ES"/>
        </w:rPr>
        <w:t xml:space="preserve">rgentina: </w:t>
      </w:r>
      <w:r>
        <w:rPr>
          <w:rFonts w:cs="Times New Roman"/>
          <w:i/>
          <w:sz w:val="20"/>
          <w:szCs w:val="20"/>
          <w:lang w:val="es-ES"/>
        </w:rPr>
        <w:t>S</w:t>
      </w:r>
      <w:r w:rsidRPr="00771789">
        <w:rPr>
          <w:rFonts w:cs="Times New Roman"/>
          <w:i/>
          <w:sz w:val="20"/>
          <w:szCs w:val="20"/>
          <w:lang w:val="es-ES"/>
        </w:rPr>
        <w:t xml:space="preserve">u </w:t>
      </w:r>
      <w:r>
        <w:rPr>
          <w:rFonts w:cs="Times New Roman"/>
          <w:i/>
          <w:sz w:val="20"/>
          <w:szCs w:val="20"/>
          <w:lang w:val="es-ES"/>
        </w:rPr>
        <w:t>I</w:t>
      </w:r>
      <w:r w:rsidRPr="00771789">
        <w:rPr>
          <w:rFonts w:cs="Times New Roman"/>
          <w:i/>
          <w:sz w:val="20"/>
          <w:szCs w:val="20"/>
          <w:lang w:val="es-ES"/>
        </w:rPr>
        <w:t>ncid</w:t>
      </w:r>
      <w:r>
        <w:rPr>
          <w:rFonts w:ascii="Cambria" w:hAnsi="Cambria" w:cs="Times New Roman"/>
          <w:i/>
          <w:sz w:val="20"/>
          <w:szCs w:val="20"/>
          <w:lang w:val="es-ES"/>
        </w:rPr>
        <w:t>e</w:t>
      </w:r>
      <w:r w:rsidRPr="00771789">
        <w:rPr>
          <w:rFonts w:cs="Times New Roman"/>
          <w:i/>
          <w:sz w:val="20"/>
          <w:szCs w:val="20"/>
          <w:lang w:val="es-ES"/>
        </w:rPr>
        <w:t xml:space="preserve">ncia en la </w:t>
      </w:r>
      <w:r>
        <w:rPr>
          <w:rFonts w:cs="Times New Roman"/>
          <w:i/>
          <w:sz w:val="20"/>
          <w:szCs w:val="20"/>
          <w:lang w:val="es-ES"/>
        </w:rPr>
        <w:t>I</w:t>
      </w:r>
      <w:r w:rsidRPr="00771789">
        <w:rPr>
          <w:rFonts w:cs="Times New Roman"/>
          <w:i/>
          <w:sz w:val="20"/>
          <w:szCs w:val="20"/>
          <w:lang w:val="es-ES"/>
        </w:rPr>
        <w:t xml:space="preserve">ncorporación, </w:t>
      </w:r>
      <w:r>
        <w:rPr>
          <w:rFonts w:cs="Times New Roman"/>
          <w:i/>
          <w:sz w:val="20"/>
          <w:szCs w:val="20"/>
          <w:lang w:val="es-ES"/>
        </w:rPr>
        <w:t>D</w:t>
      </w:r>
      <w:r w:rsidRPr="00771789">
        <w:rPr>
          <w:rFonts w:cs="Times New Roman"/>
          <w:i/>
          <w:sz w:val="20"/>
          <w:szCs w:val="20"/>
          <w:lang w:val="es-ES"/>
        </w:rPr>
        <w:t xml:space="preserve">ifusión y </w:t>
      </w:r>
      <w:r>
        <w:rPr>
          <w:rFonts w:cs="Times New Roman"/>
          <w:i/>
          <w:sz w:val="20"/>
          <w:szCs w:val="20"/>
          <w:lang w:val="es-ES"/>
        </w:rPr>
        <w:t>E</w:t>
      </w:r>
      <w:r w:rsidRPr="00771789">
        <w:rPr>
          <w:rFonts w:cs="Times New Roman"/>
          <w:i/>
          <w:sz w:val="20"/>
          <w:szCs w:val="20"/>
          <w:lang w:val="es-ES"/>
        </w:rPr>
        <w:t xml:space="preserve">standarización del uso de </w:t>
      </w:r>
      <w:r>
        <w:rPr>
          <w:rFonts w:cs="Times New Roman"/>
          <w:i/>
          <w:sz w:val="20"/>
          <w:szCs w:val="20"/>
          <w:lang w:val="es-ES"/>
        </w:rPr>
        <w:t>T</w:t>
      </w:r>
      <w:r w:rsidRPr="00771789">
        <w:rPr>
          <w:rFonts w:cs="Times New Roman"/>
          <w:i/>
          <w:sz w:val="20"/>
          <w:szCs w:val="20"/>
          <w:lang w:val="es-ES"/>
        </w:rPr>
        <w:t xml:space="preserve">opónimos </w:t>
      </w:r>
      <w:proofErr w:type="gramStart"/>
      <w:r>
        <w:rPr>
          <w:rFonts w:cs="Times New Roman"/>
          <w:i/>
          <w:sz w:val="20"/>
          <w:szCs w:val="20"/>
          <w:lang w:val="es-ES"/>
        </w:rPr>
        <w:t>E</w:t>
      </w:r>
      <w:r w:rsidRPr="00771789">
        <w:rPr>
          <w:rFonts w:cs="Times New Roman"/>
          <w:i/>
          <w:sz w:val="20"/>
          <w:szCs w:val="20"/>
          <w:lang w:val="es-ES"/>
        </w:rPr>
        <w:t>uropeos</w:t>
      </w:r>
      <w:proofErr w:type="gramEnd"/>
      <w:r w:rsidRPr="00771789">
        <w:rPr>
          <w:rFonts w:cs="Times New Roman"/>
          <w:i/>
          <w:sz w:val="20"/>
          <w:szCs w:val="20"/>
          <w:lang w:val="es-ES"/>
        </w:rPr>
        <w:t xml:space="preserve"> 1852−1980 </w:t>
      </w:r>
      <w:r w:rsidRPr="00771789">
        <w:rPr>
          <w:rFonts w:cs="Times New Roman"/>
          <w:sz w:val="20"/>
          <w:szCs w:val="20"/>
          <w:lang w:val="es-ES"/>
        </w:rPr>
        <w:t>(Mendoza, 2003).</w:t>
      </w:r>
    </w:p>
  </w:footnote>
  <w:footnote w:id="24">
    <w:p w14:paraId="6A660E04" w14:textId="234A418D" w:rsidR="0020116C" w:rsidRPr="0077178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lang w:val="es-ES"/>
        </w:rPr>
        <w:t xml:space="preserve"> Alejandro Fernández, </w:t>
      </w:r>
      <w:r w:rsidRPr="009D5DA0">
        <w:rPr>
          <w:rFonts w:cs="Times New Roman"/>
          <w:i/>
          <w:sz w:val="20"/>
          <w:szCs w:val="20"/>
          <w:lang w:val="es-ES"/>
        </w:rPr>
        <w:t xml:space="preserve">Un Mercado </w:t>
      </w:r>
      <w:r>
        <w:rPr>
          <w:rFonts w:ascii="Cambria" w:hAnsi="Cambria" w:cs="Times New Roman"/>
          <w:i/>
          <w:sz w:val="20"/>
          <w:szCs w:val="20"/>
          <w:lang w:val="es-ES"/>
        </w:rPr>
        <w:t>É</w:t>
      </w:r>
      <w:r w:rsidRPr="009D5DA0">
        <w:rPr>
          <w:rFonts w:cs="Times New Roman"/>
          <w:i/>
          <w:sz w:val="20"/>
          <w:szCs w:val="20"/>
          <w:lang w:val="es-ES"/>
        </w:rPr>
        <w:t>tnico en el Plata. Emigración y Exportaciones Españolas a la Argentina, 1880-1935</w:t>
      </w:r>
      <w:r w:rsidRPr="00771789">
        <w:rPr>
          <w:rFonts w:cs="Times New Roman"/>
          <w:sz w:val="20"/>
          <w:szCs w:val="20"/>
          <w:lang w:val="es-ES"/>
        </w:rPr>
        <w:t xml:space="preserve"> (</w:t>
      </w:r>
      <w:r w:rsidRPr="00474AF3">
        <w:rPr>
          <w:rFonts w:cs="Times New Roman"/>
          <w:sz w:val="20"/>
          <w:szCs w:val="20"/>
          <w:lang w:val="es-ES"/>
        </w:rPr>
        <w:t xml:space="preserve">Madrid, 2004). </w:t>
      </w:r>
    </w:p>
  </w:footnote>
  <w:footnote w:id="25">
    <w:p w14:paraId="12FDE0F9" w14:textId="5D4FC0D2" w:rsidR="0020116C" w:rsidRPr="008D1019" w:rsidRDefault="0020116C" w:rsidP="0038378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sidRPr="009D5DA0">
        <w:rPr>
          <w:rFonts w:cs="Times New Roman"/>
          <w:i/>
          <w:sz w:val="20"/>
          <w:szCs w:val="20"/>
        </w:rPr>
        <w:t>Wine Globalization: A New Comparative History</w:t>
      </w:r>
      <w:r>
        <w:rPr>
          <w:rFonts w:cs="Times New Roman"/>
          <w:sz w:val="20"/>
          <w:szCs w:val="20"/>
        </w:rPr>
        <w:t xml:space="preserve">, ed. </w:t>
      </w:r>
      <w:r w:rsidRPr="009D5DA0">
        <w:rPr>
          <w:rFonts w:cs="Times New Roman"/>
          <w:sz w:val="20"/>
          <w:szCs w:val="20"/>
          <w:lang w:val="en-US"/>
        </w:rPr>
        <w:t>Kim Anderson and Vicente Pinilla (Cambridge, 2018): 4.</w:t>
      </w:r>
    </w:p>
  </w:footnote>
  <w:footnote w:id="26">
    <w:p w14:paraId="35625A15" w14:textId="43DDE3F3" w:rsidR="0020116C" w:rsidRPr="00771789" w:rsidRDefault="0020116C" w:rsidP="0038378F">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Patricia Barrio de Villanueva, “Controles estatales a la </w:t>
      </w:r>
      <w:r>
        <w:rPr>
          <w:rFonts w:cs="Times New Roman"/>
          <w:sz w:val="20"/>
          <w:szCs w:val="20"/>
          <w:lang w:val="es-ES"/>
        </w:rPr>
        <w:t>I</w:t>
      </w:r>
      <w:r w:rsidRPr="00771789">
        <w:rPr>
          <w:rFonts w:cs="Times New Roman"/>
          <w:sz w:val="20"/>
          <w:szCs w:val="20"/>
          <w:lang w:val="es-ES"/>
        </w:rPr>
        <w:t xml:space="preserve">ndustria del </w:t>
      </w:r>
      <w:r>
        <w:rPr>
          <w:rFonts w:cs="Times New Roman"/>
          <w:sz w:val="20"/>
          <w:szCs w:val="20"/>
          <w:lang w:val="es-ES"/>
        </w:rPr>
        <w:t>V</w:t>
      </w:r>
      <w:r w:rsidRPr="00771789">
        <w:rPr>
          <w:rFonts w:cs="Times New Roman"/>
          <w:sz w:val="20"/>
          <w:szCs w:val="20"/>
          <w:lang w:val="es-ES"/>
        </w:rPr>
        <w:t xml:space="preserve">ino en Mendoza, 1890-1914,” </w:t>
      </w:r>
      <w:r w:rsidRPr="00771789">
        <w:rPr>
          <w:rFonts w:cs="Times New Roman"/>
          <w:i/>
          <w:sz w:val="20"/>
          <w:szCs w:val="20"/>
          <w:lang w:val="es-ES"/>
        </w:rPr>
        <w:t xml:space="preserve">H-industri@: Revista de </w:t>
      </w:r>
      <w:r>
        <w:rPr>
          <w:rFonts w:cs="Times New Roman"/>
          <w:i/>
          <w:sz w:val="20"/>
          <w:szCs w:val="20"/>
          <w:lang w:val="es-ES"/>
        </w:rPr>
        <w:t>H</w:t>
      </w:r>
      <w:r w:rsidRPr="00771789">
        <w:rPr>
          <w:rFonts w:cs="Times New Roman"/>
          <w:i/>
          <w:sz w:val="20"/>
          <w:szCs w:val="20"/>
          <w:lang w:val="es-ES"/>
        </w:rPr>
        <w:t>ist</w:t>
      </w:r>
      <w:r>
        <w:rPr>
          <w:rFonts w:ascii="Cambria" w:hAnsi="Cambria" w:cs="Times New Roman"/>
          <w:i/>
          <w:sz w:val="20"/>
          <w:szCs w:val="20"/>
          <w:lang w:val="es-ES"/>
        </w:rPr>
        <w:t>o</w:t>
      </w:r>
      <w:r w:rsidRPr="00771789">
        <w:rPr>
          <w:rFonts w:cs="Times New Roman"/>
          <w:i/>
          <w:sz w:val="20"/>
          <w:szCs w:val="20"/>
          <w:lang w:val="es-ES"/>
        </w:rPr>
        <w:t xml:space="preserve">ria de la </w:t>
      </w:r>
      <w:r>
        <w:rPr>
          <w:rFonts w:cs="Times New Roman"/>
          <w:i/>
          <w:sz w:val="20"/>
          <w:szCs w:val="20"/>
          <w:lang w:val="es-ES"/>
        </w:rPr>
        <w:t>I</w:t>
      </w:r>
      <w:r w:rsidRPr="00771789">
        <w:rPr>
          <w:rFonts w:cs="Times New Roman"/>
          <w:i/>
          <w:sz w:val="20"/>
          <w:szCs w:val="20"/>
          <w:lang w:val="es-ES"/>
        </w:rPr>
        <w:t>nd</w:t>
      </w:r>
      <w:r>
        <w:rPr>
          <w:rFonts w:ascii="Cambria" w:hAnsi="Cambria" w:cs="Times New Roman"/>
          <w:i/>
          <w:sz w:val="20"/>
          <w:szCs w:val="20"/>
          <w:lang w:val="es-ES"/>
        </w:rPr>
        <w:t>u</w:t>
      </w:r>
      <w:r w:rsidRPr="00771789">
        <w:rPr>
          <w:rFonts w:cs="Times New Roman"/>
          <w:i/>
          <w:sz w:val="20"/>
          <w:szCs w:val="20"/>
          <w:lang w:val="es-ES"/>
        </w:rPr>
        <w:t>stria</w:t>
      </w:r>
      <w:r w:rsidRPr="00771789">
        <w:rPr>
          <w:rFonts w:cs="Times New Roman"/>
          <w:sz w:val="20"/>
          <w:szCs w:val="20"/>
          <w:lang w:val="es-ES"/>
        </w:rPr>
        <w:t xml:space="preserve">, </w:t>
      </w:r>
      <w:r w:rsidRPr="00771789">
        <w:rPr>
          <w:rFonts w:cs="Times New Roman"/>
          <w:i/>
          <w:sz w:val="20"/>
          <w:szCs w:val="20"/>
          <w:lang w:val="es-ES"/>
        </w:rPr>
        <w:t xml:space="preserve">los </w:t>
      </w:r>
      <w:r>
        <w:rPr>
          <w:rFonts w:cs="Times New Roman"/>
          <w:i/>
          <w:sz w:val="20"/>
          <w:szCs w:val="20"/>
          <w:lang w:val="es-ES"/>
        </w:rPr>
        <w:t>S</w:t>
      </w:r>
      <w:r w:rsidRPr="00771789">
        <w:rPr>
          <w:rFonts w:cs="Times New Roman"/>
          <w:i/>
          <w:sz w:val="20"/>
          <w:szCs w:val="20"/>
          <w:lang w:val="es-ES"/>
        </w:rPr>
        <w:t>erv</w:t>
      </w:r>
      <w:r>
        <w:rPr>
          <w:rFonts w:ascii="Cambria" w:hAnsi="Cambria" w:cs="Times New Roman"/>
          <w:i/>
          <w:sz w:val="20"/>
          <w:szCs w:val="20"/>
          <w:lang w:val="es-ES"/>
        </w:rPr>
        <w:t>i</w:t>
      </w:r>
      <w:r w:rsidRPr="00771789">
        <w:rPr>
          <w:rFonts w:cs="Times New Roman"/>
          <w:i/>
          <w:sz w:val="20"/>
          <w:szCs w:val="20"/>
          <w:lang w:val="es-ES"/>
        </w:rPr>
        <w:t xml:space="preserve">cios y las </w:t>
      </w:r>
      <w:r>
        <w:rPr>
          <w:rFonts w:cs="Times New Roman"/>
          <w:i/>
          <w:sz w:val="20"/>
          <w:szCs w:val="20"/>
          <w:lang w:val="es-ES"/>
        </w:rPr>
        <w:t>E</w:t>
      </w:r>
      <w:r w:rsidRPr="00771789">
        <w:rPr>
          <w:rFonts w:cs="Times New Roman"/>
          <w:i/>
          <w:sz w:val="20"/>
          <w:szCs w:val="20"/>
          <w:lang w:val="es-ES"/>
        </w:rPr>
        <w:t>mpresas en América Latina</w:t>
      </w:r>
      <w:r w:rsidRPr="00771789">
        <w:rPr>
          <w:rFonts w:cs="Times New Roman"/>
          <w:sz w:val="20"/>
          <w:szCs w:val="20"/>
          <w:lang w:val="es-ES"/>
        </w:rPr>
        <w:t xml:space="preserve"> 7, no. 4 (May. 2013).</w:t>
      </w:r>
    </w:p>
  </w:footnote>
  <w:footnote w:id="27">
    <w:p w14:paraId="025835A1" w14:textId="1126F4D5" w:rsidR="0020116C" w:rsidRPr="009D5DA0" w:rsidRDefault="0020116C" w:rsidP="009D5DA0">
      <w:pPr>
        <w:pStyle w:val="FootnoteText"/>
        <w:jc w:val="both"/>
        <w:rPr>
          <w:sz w:val="20"/>
          <w:szCs w:val="20"/>
        </w:rPr>
      </w:pPr>
      <w:r w:rsidRPr="009D5DA0">
        <w:rPr>
          <w:rStyle w:val="FootnoteReference"/>
          <w:sz w:val="20"/>
          <w:szCs w:val="20"/>
        </w:rPr>
        <w:footnoteRef/>
      </w:r>
      <w:r w:rsidRPr="009D5DA0">
        <w:rPr>
          <w:sz w:val="20"/>
          <w:szCs w:val="20"/>
        </w:rPr>
        <w:t xml:space="preserve"> In the case of Australia</w:t>
      </w:r>
      <w:r>
        <w:rPr>
          <w:sz w:val="20"/>
          <w:szCs w:val="20"/>
        </w:rPr>
        <w:t>,</w:t>
      </w:r>
      <w:r w:rsidRPr="009D5DA0">
        <w:rPr>
          <w:sz w:val="20"/>
          <w:szCs w:val="20"/>
        </w:rPr>
        <w:t xml:space="preserve"> a</w:t>
      </w:r>
      <w:r>
        <w:rPr>
          <w:sz w:val="20"/>
          <w:szCs w:val="20"/>
        </w:rPr>
        <w:t>n</w:t>
      </w:r>
      <w:r w:rsidRPr="009D5DA0">
        <w:rPr>
          <w:sz w:val="20"/>
          <w:szCs w:val="20"/>
        </w:rPr>
        <w:t xml:space="preserve"> exception is a type of wine suitable for the London market, and known as ‘dry red for export’. “Types of Australian Wines” </w:t>
      </w:r>
      <w:r w:rsidRPr="009D5DA0">
        <w:rPr>
          <w:i/>
          <w:sz w:val="20"/>
          <w:szCs w:val="20"/>
        </w:rPr>
        <w:t xml:space="preserve">Wine and Spirit News and Australian Vigneron </w:t>
      </w:r>
      <w:r w:rsidRPr="009D5DA0">
        <w:rPr>
          <w:sz w:val="20"/>
          <w:szCs w:val="20"/>
        </w:rPr>
        <w:t>(26 May 2013): 201.</w:t>
      </w:r>
    </w:p>
  </w:footnote>
  <w:footnote w:id="28">
    <w:p w14:paraId="1BA3A303" w14:textId="437B6F76" w:rsidR="0020116C" w:rsidRPr="00771789" w:rsidRDefault="0020116C" w:rsidP="0038378F">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Javier Maldonado Rosso, “Producción y Comercialización de ‘Madeiras’ en la Provincia de Cádiz, siglos XIX y XX”, </w:t>
      </w:r>
      <w:r>
        <w:rPr>
          <w:rFonts w:cs="Times New Roman"/>
          <w:sz w:val="20"/>
          <w:szCs w:val="20"/>
          <w:lang w:val="es-ES"/>
        </w:rPr>
        <w:t xml:space="preserve">in </w:t>
      </w:r>
      <w:r w:rsidRPr="00771789">
        <w:rPr>
          <w:rFonts w:cs="Times New Roman"/>
          <w:i/>
          <w:sz w:val="20"/>
          <w:szCs w:val="20"/>
          <w:lang w:val="es-ES"/>
        </w:rPr>
        <w:t>Os Vinhos Licorosos e a História</w:t>
      </w:r>
      <w:r>
        <w:rPr>
          <w:rFonts w:cs="Times New Roman"/>
          <w:sz w:val="20"/>
          <w:szCs w:val="20"/>
          <w:lang w:val="es-ES"/>
        </w:rPr>
        <w:t xml:space="preserve">, ed. Alberto Vieira </w:t>
      </w:r>
      <w:r w:rsidRPr="00771789">
        <w:rPr>
          <w:rFonts w:cs="Times New Roman"/>
          <w:sz w:val="20"/>
          <w:szCs w:val="20"/>
          <w:lang w:val="es-ES"/>
        </w:rPr>
        <w:t>(Funchal, 1998): 141−62.</w:t>
      </w:r>
    </w:p>
  </w:footnote>
  <w:footnote w:id="29">
    <w:p w14:paraId="468B85C2" w14:textId="6FBED223" w:rsidR="0020116C" w:rsidRPr="00771789" w:rsidRDefault="0020116C" w:rsidP="0086665A">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Nuno Simões, </w:t>
      </w:r>
      <w:r w:rsidRPr="00771789">
        <w:rPr>
          <w:rFonts w:cs="Times New Roman"/>
          <w:i/>
          <w:sz w:val="20"/>
          <w:szCs w:val="20"/>
          <w:lang w:val="es-ES"/>
        </w:rPr>
        <w:t>Os Vinhos do Porto e a Defesa Internacional da sua Marca</w:t>
      </w:r>
      <w:r w:rsidRPr="00771789">
        <w:rPr>
          <w:rFonts w:cs="Times New Roman"/>
          <w:sz w:val="20"/>
          <w:szCs w:val="20"/>
          <w:lang w:val="es-ES"/>
        </w:rPr>
        <w:t xml:space="preserve"> (Coimbra, 1932).</w:t>
      </w:r>
    </w:p>
  </w:footnote>
  <w:footnote w:id="30">
    <w:p w14:paraId="63BE3818" w14:textId="7D091797" w:rsidR="0020116C" w:rsidRPr="00771789" w:rsidRDefault="0020116C" w:rsidP="0086665A">
      <w:pPr>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rPr>
        <w:t xml:space="preserve"> </w:t>
      </w:r>
      <w:r w:rsidRPr="00143F5E">
        <w:rPr>
          <w:rFonts w:cs="Times New Roman"/>
          <w:sz w:val="20"/>
          <w:szCs w:val="20"/>
          <w:lang w:val="en-US"/>
        </w:rPr>
        <w:t xml:space="preserve">Leo Loubère, </w:t>
      </w:r>
      <w:r w:rsidRPr="00143F5E">
        <w:rPr>
          <w:rFonts w:cs="Times New Roman"/>
          <w:i/>
          <w:sz w:val="20"/>
          <w:szCs w:val="20"/>
          <w:lang w:val="en-US"/>
        </w:rPr>
        <w:t xml:space="preserve">The Red and the White: </w:t>
      </w:r>
      <w:r>
        <w:rPr>
          <w:rFonts w:cs="Times New Roman"/>
          <w:i/>
          <w:sz w:val="20"/>
          <w:szCs w:val="20"/>
          <w:lang w:val="en-US"/>
        </w:rPr>
        <w:t>A</w:t>
      </w:r>
      <w:r w:rsidRPr="00143F5E">
        <w:rPr>
          <w:rFonts w:cs="Times New Roman"/>
          <w:i/>
          <w:sz w:val="20"/>
          <w:szCs w:val="20"/>
          <w:lang w:val="en-US"/>
        </w:rPr>
        <w:t xml:space="preserve"> History of Wine in France and Italy in the Nineteenth Century </w:t>
      </w:r>
      <w:r w:rsidRPr="00143F5E">
        <w:rPr>
          <w:rFonts w:cs="Times New Roman"/>
          <w:sz w:val="20"/>
          <w:szCs w:val="20"/>
          <w:lang w:val="en-US"/>
        </w:rPr>
        <w:t>(</w:t>
      </w:r>
      <w:r w:rsidRPr="00D223AF">
        <w:rPr>
          <w:rFonts w:cs="Times New Roman"/>
          <w:sz w:val="20"/>
          <w:szCs w:val="20"/>
          <w:lang w:val="en-US"/>
        </w:rPr>
        <w:t xml:space="preserve">Albany, 1978); </w:t>
      </w:r>
      <w:r w:rsidRPr="00771789">
        <w:rPr>
          <w:rFonts w:cs="Times New Roman"/>
          <w:sz w:val="20"/>
          <w:szCs w:val="20"/>
        </w:rPr>
        <w:t xml:space="preserve">Marcel Lachiver, </w:t>
      </w:r>
      <w:r w:rsidRPr="00771789">
        <w:rPr>
          <w:rFonts w:cs="Times New Roman"/>
          <w:i/>
          <w:sz w:val="20"/>
          <w:szCs w:val="20"/>
        </w:rPr>
        <w:t xml:space="preserve">Vins, Vignes et Vignerons. </w:t>
      </w:r>
      <w:r w:rsidRPr="00771789">
        <w:rPr>
          <w:rFonts w:cs="Times New Roman"/>
          <w:i/>
          <w:sz w:val="20"/>
          <w:szCs w:val="20"/>
          <w:lang w:val="es-ES"/>
        </w:rPr>
        <w:t>Histoire du Vignoble Français</w:t>
      </w:r>
      <w:r w:rsidRPr="00771789">
        <w:rPr>
          <w:rFonts w:cs="Times New Roman"/>
          <w:sz w:val="20"/>
          <w:szCs w:val="20"/>
          <w:lang w:val="es-ES"/>
        </w:rPr>
        <w:t xml:space="preserve"> (Paris, 1988)</w:t>
      </w:r>
      <w:r w:rsidR="00CD604A">
        <w:rPr>
          <w:rFonts w:cs="Times New Roman"/>
          <w:sz w:val="20"/>
          <w:szCs w:val="20"/>
          <w:lang w:val="es-ES"/>
        </w:rPr>
        <w:t>.</w:t>
      </w:r>
    </w:p>
  </w:footnote>
  <w:footnote w:id="31">
    <w:p w14:paraId="753792DE" w14:textId="2946A0A5" w:rsidR="0020116C" w:rsidRPr="00771789" w:rsidRDefault="0020116C" w:rsidP="0092183A">
      <w:pPr>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rPr>
        <w:t xml:space="preserve"> </w:t>
      </w:r>
      <w:r w:rsidRPr="00143F5E">
        <w:rPr>
          <w:rFonts w:cs="Times New Roman"/>
          <w:sz w:val="20"/>
          <w:szCs w:val="20"/>
          <w:lang w:val="en-US"/>
        </w:rPr>
        <w:t xml:space="preserve">Femke van Horen, </w:t>
      </w:r>
      <w:r w:rsidRPr="00143F5E">
        <w:rPr>
          <w:rFonts w:cs="Times New Roman"/>
          <w:i/>
          <w:sz w:val="20"/>
          <w:szCs w:val="20"/>
          <w:lang w:val="en-US"/>
        </w:rPr>
        <w:t>Breaking the Mould on Copycats: What Makes Product Imitating Strategies Successful?</w:t>
      </w:r>
      <w:r w:rsidRPr="00771789">
        <w:rPr>
          <w:rFonts w:cs="Times New Roman"/>
          <w:sz w:val="20"/>
          <w:szCs w:val="20"/>
          <w:lang w:val="en-US"/>
        </w:rPr>
        <w:t xml:space="preserve"> </w:t>
      </w:r>
      <w:r w:rsidRPr="00771789">
        <w:rPr>
          <w:rFonts w:cs="Times New Roman"/>
          <w:sz w:val="20"/>
          <w:szCs w:val="20"/>
          <w:lang w:val="es-ES"/>
        </w:rPr>
        <w:t>(Ridderkerk, 2010).</w:t>
      </w:r>
    </w:p>
  </w:footnote>
  <w:footnote w:id="32">
    <w:p w14:paraId="15C3645C" w14:textId="050D5F4A" w:rsidR="0020116C" w:rsidRPr="009D5DA0" w:rsidRDefault="0020116C" w:rsidP="0092183A">
      <w:pPr>
        <w:pStyle w:val="FootnoteText"/>
        <w:jc w:val="both"/>
        <w:rPr>
          <w:rFonts w:cs="Times New Roman"/>
          <w:sz w:val="20"/>
          <w:szCs w:val="20"/>
          <w:lang w:val="es-ES"/>
        </w:rPr>
      </w:pPr>
      <w:r w:rsidRPr="00771789">
        <w:rPr>
          <w:rStyle w:val="FootnoteReference"/>
          <w:rFonts w:cs="Times New Roman"/>
          <w:sz w:val="20"/>
          <w:szCs w:val="20"/>
        </w:rPr>
        <w:footnoteRef/>
      </w:r>
      <w:r w:rsidRPr="00771789">
        <w:rPr>
          <w:rFonts w:cs="Times New Roman"/>
          <w:sz w:val="20"/>
          <w:szCs w:val="20"/>
          <w:lang w:val="es-ES"/>
        </w:rPr>
        <w:t xml:space="preserve"> </w:t>
      </w:r>
      <w:r w:rsidRPr="00771789">
        <w:rPr>
          <w:rFonts w:cs="Times New Roman"/>
          <w:i/>
          <w:sz w:val="20"/>
          <w:szCs w:val="20"/>
          <w:lang w:val="es-ES"/>
        </w:rPr>
        <w:t xml:space="preserve">El Rioja </w:t>
      </w:r>
      <w:r>
        <w:rPr>
          <w:rFonts w:cs="Times New Roman"/>
          <w:i/>
          <w:sz w:val="20"/>
          <w:szCs w:val="20"/>
          <w:lang w:val="es-ES"/>
        </w:rPr>
        <w:t>H</w:t>
      </w:r>
      <w:r w:rsidRPr="00771789">
        <w:rPr>
          <w:rFonts w:cs="Times New Roman"/>
          <w:i/>
          <w:sz w:val="20"/>
          <w:szCs w:val="20"/>
          <w:lang w:val="es-ES"/>
        </w:rPr>
        <w:t>istórico. La Denominación de Origen y su Consejo Regulador</w:t>
      </w:r>
      <w:r>
        <w:rPr>
          <w:rFonts w:cs="Times New Roman"/>
          <w:i/>
          <w:sz w:val="20"/>
          <w:szCs w:val="20"/>
          <w:lang w:val="es-ES"/>
        </w:rPr>
        <w:t xml:space="preserve">, ed. </w:t>
      </w:r>
      <w:r w:rsidRPr="00771789">
        <w:rPr>
          <w:rFonts w:cs="Times New Roman"/>
          <w:sz w:val="20"/>
          <w:szCs w:val="20"/>
          <w:lang w:val="es-ES"/>
        </w:rPr>
        <w:t>José Luis Gómez Urdáñez (Logroño, 2000)</w:t>
      </w:r>
      <w:r>
        <w:rPr>
          <w:rFonts w:cs="Times New Roman"/>
          <w:sz w:val="20"/>
          <w:szCs w:val="20"/>
          <w:lang w:val="es-ES"/>
        </w:rPr>
        <w:t>:</w:t>
      </w:r>
      <w:r w:rsidRPr="00771789">
        <w:rPr>
          <w:rFonts w:cs="Times New Roman"/>
          <w:sz w:val="20"/>
          <w:szCs w:val="20"/>
          <w:lang w:val="es-ES"/>
        </w:rPr>
        <w:t xml:space="preserve"> 62−6.</w:t>
      </w:r>
    </w:p>
  </w:footnote>
  <w:footnote w:id="33">
    <w:p w14:paraId="497B4810" w14:textId="325D9418" w:rsidR="0020116C" w:rsidRPr="00143F5E" w:rsidRDefault="0020116C" w:rsidP="0092183A">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w:t>
      </w:r>
      <w:r w:rsidRPr="009D5DA0">
        <w:rPr>
          <w:rFonts w:cs="Times New Roman"/>
          <w:i/>
          <w:sz w:val="20"/>
          <w:szCs w:val="20"/>
          <w:lang w:val="es-ES"/>
        </w:rPr>
        <w:t>Ibid</w:t>
      </w:r>
      <w:r>
        <w:rPr>
          <w:rFonts w:cs="Times New Roman"/>
          <w:sz w:val="20"/>
          <w:szCs w:val="20"/>
          <w:lang w:val="es-ES"/>
        </w:rPr>
        <w:t xml:space="preserve">.: </w:t>
      </w:r>
      <w:r w:rsidRPr="00143F5E">
        <w:rPr>
          <w:rFonts w:cs="Times New Roman"/>
          <w:sz w:val="20"/>
          <w:szCs w:val="20"/>
          <w:lang w:val="es-ES"/>
        </w:rPr>
        <w:t>78.</w:t>
      </w:r>
    </w:p>
  </w:footnote>
  <w:footnote w:id="34">
    <w:p w14:paraId="73411748" w14:textId="2F0AE4D7" w:rsidR="0020116C" w:rsidRPr="00771789" w:rsidRDefault="0020116C" w:rsidP="0092183A">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Pan-Montojo, </w:t>
      </w:r>
      <w:r w:rsidRPr="00771789">
        <w:rPr>
          <w:rFonts w:cs="Times New Roman"/>
          <w:i/>
          <w:sz w:val="20"/>
          <w:szCs w:val="20"/>
          <w:lang w:val="es-ES"/>
        </w:rPr>
        <w:t xml:space="preserve">La </w:t>
      </w:r>
      <w:r>
        <w:rPr>
          <w:rFonts w:cs="Times New Roman"/>
          <w:i/>
          <w:sz w:val="20"/>
          <w:szCs w:val="20"/>
          <w:lang w:val="es-ES"/>
        </w:rPr>
        <w:t>B</w:t>
      </w:r>
      <w:r w:rsidRPr="00771789">
        <w:rPr>
          <w:rFonts w:cs="Times New Roman"/>
          <w:i/>
          <w:sz w:val="20"/>
          <w:szCs w:val="20"/>
          <w:lang w:val="es-ES"/>
        </w:rPr>
        <w:t xml:space="preserve">odega del </w:t>
      </w:r>
      <w:r>
        <w:rPr>
          <w:rFonts w:cs="Times New Roman"/>
          <w:i/>
          <w:sz w:val="20"/>
          <w:szCs w:val="20"/>
          <w:lang w:val="es-ES"/>
        </w:rPr>
        <w:t>M</w:t>
      </w:r>
      <w:r w:rsidRPr="00771789">
        <w:rPr>
          <w:rFonts w:cs="Times New Roman"/>
          <w:i/>
          <w:sz w:val="20"/>
          <w:szCs w:val="20"/>
          <w:lang w:val="es-ES"/>
        </w:rPr>
        <w:t>und</w:t>
      </w:r>
      <w:r>
        <w:rPr>
          <w:rFonts w:cs="Times New Roman"/>
          <w:i/>
          <w:sz w:val="20"/>
          <w:szCs w:val="20"/>
          <w:lang w:val="es-ES"/>
        </w:rPr>
        <w:t xml:space="preserve">o: </w:t>
      </w:r>
      <w:r w:rsidRPr="00771789">
        <w:rPr>
          <w:rFonts w:cs="Times New Roman"/>
          <w:sz w:val="20"/>
          <w:szCs w:val="20"/>
          <w:lang w:val="es-ES"/>
        </w:rPr>
        <w:t>352.</w:t>
      </w:r>
    </w:p>
  </w:footnote>
  <w:footnote w:id="35">
    <w:p w14:paraId="7B2627ED" w14:textId="5DD26AE1" w:rsidR="0020116C" w:rsidRPr="00771789" w:rsidRDefault="0020116C" w:rsidP="00A01DFF">
      <w:pPr>
        <w:pStyle w:val="FootnoteText"/>
        <w:jc w:val="both"/>
        <w:rPr>
          <w:rFonts w:cs="Times New Roman"/>
          <w:sz w:val="20"/>
          <w:szCs w:val="20"/>
          <w:lang w:val="en-US"/>
        </w:rPr>
      </w:pPr>
      <w:r w:rsidRPr="00771789">
        <w:rPr>
          <w:rStyle w:val="FootnoteReference"/>
          <w:rFonts w:cs="Times New Roman"/>
          <w:sz w:val="20"/>
          <w:szCs w:val="20"/>
        </w:rPr>
        <w:footnoteRef/>
      </w:r>
      <w:r w:rsidRPr="009D5DA0">
        <w:rPr>
          <w:rFonts w:cs="Times New Roman"/>
          <w:sz w:val="20"/>
          <w:szCs w:val="20"/>
          <w:lang w:val="en-US"/>
        </w:rPr>
        <w:t xml:space="preserve"> As illustrations for the case of Brazil, A. Cardoso Gouvêa &amp; Comp. </w:t>
      </w:r>
      <w:r w:rsidRPr="00771789">
        <w:rPr>
          <w:rFonts w:cs="Times New Roman"/>
          <w:sz w:val="20"/>
          <w:szCs w:val="20"/>
          <w:lang w:val="en-US"/>
        </w:rPr>
        <w:t>America do Sul registered trademark number 4697 “A.C.G. &amp; Co. – Fino Champagne – Cognac’ in 1906. He was a producer of beer liqueurs, syrups alcohol and brandy in Rio de Janeiro. Alfredo F. Gomes Savedra, a producer and merchant of vinagre, syrup, and other beverages based in Rio de Janeiro, registered the trademark number 3957 “Ginebra Superior Savedra” in 1904. See also trademark numbers 2122, 2162.</w:t>
      </w:r>
    </w:p>
  </w:footnote>
  <w:footnote w:id="36">
    <w:p w14:paraId="40E40EA1" w14:textId="298FA5F1" w:rsidR="0020116C" w:rsidRPr="00F41C35" w:rsidRDefault="0020116C" w:rsidP="008621E9">
      <w:pPr>
        <w:pStyle w:val="FootnoteText"/>
        <w:jc w:val="both"/>
        <w:rPr>
          <w:rFonts w:cs="Times New Roman"/>
          <w:color w:val="FF0000"/>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sidRPr="00F41C35">
        <w:rPr>
          <w:rFonts w:cs="Times New Roman"/>
          <w:color w:val="000000" w:themeColor="text1"/>
          <w:sz w:val="20"/>
          <w:szCs w:val="20"/>
        </w:rPr>
        <w:t xml:space="preserve">Asa Briggs, </w:t>
      </w:r>
      <w:r w:rsidRPr="00F41C35">
        <w:rPr>
          <w:rFonts w:cs="Times New Roman"/>
          <w:i/>
          <w:color w:val="000000" w:themeColor="text1"/>
          <w:sz w:val="20"/>
          <w:szCs w:val="20"/>
        </w:rPr>
        <w:t>Wine for Sale. Victoria Wine and the Liquor Trade, 1860-1984</w:t>
      </w:r>
      <w:r w:rsidRPr="00F41C35">
        <w:rPr>
          <w:rFonts w:cs="Times New Roman"/>
          <w:color w:val="000000" w:themeColor="text1"/>
          <w:sz w:val="20"/>
          <w:szCs w:val="20"/>
        </w:rPr>
        <w:t xml:space="preserve"> (London, 1985).</w:t>
      </w:r>
    </w:p>
  </w:footnote>
  <w:footnote w:id="37">
    <w:p w14:paraId="1F261EE4" w14:textId="0E7AAE3D" w:rsidR="0020116C" w:rsidRPr="00771789" w:rsidRDefault="0020116C" w:rsidP="006369D5">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OECD, </w:t>
      </w:r>
      <w:r w:rsidRPr="00771789">
        <w:rPr>
          <w:rFonts w:cs="Times New Roman"/>
          <w:i/>
          <w:sz w:val="20"/>
          <w:szCs w:val="20"/>
        </w:rPr>
        <w:t>The Economic Impact of Counterfeiting</w:t>
      </w:r>
      <w:r w:rsidRPr="00771789">
        <w:rPr>
          <w:rFonts w:cs="Times New Roman"/>
          <w:sz w:val="20"/>
          <w:szCs w:val="20"/>
        </w:rPr>
        <w:t xml:space="preserve"> (Paris, 1998).</w:t>
      </w:r>
    </w:p>
  </w:footnote>
  <w:footnote w:id="38">
    <w:p w14:paraId="2FFE72F9" w14:textId="62387212" w:rsidR="0020116C" w:rsidRPr="00771789" w:rsidRDefault="0020116C" w:rsidP="006369D5">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Teresa da Silva Lopes, and Mark Casson, “Brand Protection and Globalization of British Business”, </w:t>
      </w:r>
      <w:r w:rsidRPr="00771789">
        <w:rPr>
          <w:rFonts w:cs="Times New Roman"/>
          <w:i/>
          <w:sz w:val="20"/>
          <w:szCs w:val="20"/>
        </w:rPr>
        <w:t>Business History Review</w:t>
      </w:r>
      <w:r w:rsidRPr="00771789">
        <w:rPr>
          <w:rFonts w:cs="Times New Roman"/>
          <w:sz w:val="20"/>
          <w:szCs w:val="20"/>
        </w:rPr>
        <w:t xml:space="preserve"> 86, no. 2 (2012): 287−310.</w:t>
      </w:r>
    </w:p>
  </w:footnote>
  <w:footnote w:id="39">
    <w:p w14:paraId="4B3D93CA" w14:textId="2991C418" w:rsidR="0020116C" w:rsidRPr="00771789" w:rsidRDefault="0020116C" w:rsidP="006369D5">
      <w:pPr>
        <w:pStyle w:val="FootnoteText"/>
        <w:jc w:val="both"/>
        <w:rPr>
          <w:rFonts w:cs="Times New Roman"/>
          <w:sz w:val="20"/>
          <w:szCs w:val="20"/>
          <w:lang w:val="es-ES"/>
        </w:rPr>
      </w:pPr>
      <w:r w:rsidRPr="00771789">
        <w:rPr>
          <w:rStyle w:val="FootnoteReference"/>
          <w:rFonts w:cs="Times New Roman"/>
          <w:sz w:val="20"/>
          <w:szCs w:val="20"/>
        </w:rPr>
        <w:footnoteRef/>
      </w:r>
      <w:r w:rsidRPr="00771789">
        <w:rPr>
          <w:rFonts w:cs="Times New Roman"/>
          <w:sz w:val="20"/>
          <w:szCs w:val="20"/>
          <w:lang w:val="es-ES"/>
        </w:rPr>
        <w:t xml:space="preserve"> Pedro C.  Breuer Moreno, </w:t>
      </w:r>
      <w:r w:rsidRPr="00771789">
        <w:rPr>
          <w:rFonts w:cs="Times New Roman"/>
          <w:i/>
          <w:sz w:val="20"/>
          <w:szCs w:val="20"/>
          <w:lang w:val="es-ES"/>
        </w:rPr>
        <w:t>Tratado de Marcas de Fábrica y de Comercio</w:t>
      </w:r>
      <w:r w:rsidRPr="00771789">
        <w:rPr>
          <w:rFonts w:cs="Times New Roman"/>
          <w:sz w:val="20"/>
          <w:szCs w:val="20"/>
          <w:lang w:val="es-ES"/>
        </w:rPr>
        <w:t>, 2nd. ed. (Buenos Aires, 1946), esp. 400. Argentina, Federal Court, Emilio Gabay v. Juan Teic, 1930, Patentes y Marcas (1930:  363).</w:t>
      </w:r>
    </w:p>
  </w:footnote>
  <w:footnote w:id="40">
    <w:p w14:paraId="145B851A" w14:textId="77777777" w:rsidR="0020116C" w:rsidRPr="00771789" w:rsidRDefault="0020116C" w:rsidP="00A01DFF">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sidRPr="00771789">
        <w:rPr>
          <w:rFonts w:cs="Times New Roman"/>
          <w:sz w:val="20"/>
          <w:szCs w:val="20"/>
          <w:lang w:val="en-US"/>
        </w:rPr>
        <w:t>‘Wine Merchants’ Trade Mark Case’, 23.</w:t>
      </w:r>
    </w:p>
  </w:footnote>
  <w:footnote w:id="41">
    <w:p w14:paraId="02F2DAEC" w14:textId="1B9297BB" w:rsidR="0020116C" w:rsidRPr="00771789" w:rsidRDefault="0020116C" w:rsidP="00482B34">
      <w:pPr>
        <w:pStyle w:val="FootnoteText"/>
        <w:jc w:val="both"/>
        <w:rPr>
          <w:rFonts w:cs="Times New Roman"/>
          <w:sz w:val="20"/>
          <w:szCs w:val="20"/>
          <w:lang w:val="es-AR"/>
        </w:rPr>
      </w:pPr>
      <w:r w:rsidRPr="00482B34">
        <w:rPr>
          <w:rStyle w:val="FootnoteReference"/>
          <w:rFonts w:cs="Times New Roman"/>
          <w:sz w:val="20"/>
          <w:szCs w:val="20"/>
        </w:rPr>
        <w:footnoteRef/>
      </w:r>
      <w:r w:rsidRPr="00520185">
        <w:rPr>
          <w:rFonts w:cs="Times New Roman"/>
          <w:sz w:val="20"/>
          <w:szCs w:val="20"/>
          <w:lang w:val="es-ES"/>
        </w:rPr>
        <w:t xml:space="preserve"> </w:t>
      </w:r>
      <w:r w:rsidRPr="008D1019">
        <w:rPr>
          <w:rFonts w:cs="Times New Roman"/>
          <w:sz w:val="20"/>
          <w:szCs w:val="20"/>
          <w:lang w:val="es-ES"/>
        </w:rPr>
        <w:t xml:space="preserve">Nuno Simões, </w:t>
      </w:r>
      <w:r w:rsidRPr="008D1019">
        <w:rPr>
          <w:rFonts w:cs="Times New Roman"/>
          <w:i/>
          <w:sz w:val="20"/>
          <w:szCs w:val="20"/>
          <w:lang w:val="es-ES"/>
        </w:rPr>
        <w:t>Os Vinhos do Porto e a Defesa Internacional da sua Marca</w:t>
      </w:r>
      <w:r w:rsidRPr="008D1019">
        <w:rPr>
          <w:rFonts w:cs="Times New Roman"/>
          <w:sz w:val="20"/>
          <w:szCs w:val="20"/>
          <w:lang w:val="es-ES"/>
        </w:rPr>
        <w:t xml:space="preserve"> (Coimbra, 1932); </w:t>
      </w:r>
      <w:r w:rsidRPr="009D5DA0">
        <w:rPr>
          <w:rFonts w:cs="Times New Roman"/>
          <w:sz w:val="20"/>
          <w:szCs w:val="20"/>
          <w:lang w:val="es-ES"/>
        </w:rPr>
        <w:t xml:space="preserve">Marcel Lachiver, </w:t>
      </w:r>
      <w:r w:rsidRPr="009D5DA0">
        <w:rPr>
          <w:rFonts w:cs="Times New Roman"/>
          <w:i/>
          <w:sz w:val="20"/>
          <w:szCs w:val="20"/>
          <w:lang w:val="es-ES"/>
        </w:rPr>
        <w:t xml:space="preserve">Vins, Vignes et Vignerons. </w:t>
      </w:r>
      <w:r w:rsidRPr="008D1019">
        <w:rPr>
          <w:rFonts w:cs="Times New Roman"/>
          <w:i/>
          <w:sz w:val="20"/>
          <w:szCs w:val="20"/>
          <w:lang w:val="es-ES"/>
        </w:rPr>
        <w:t>Histoire du Vignoble Français</w:t>
      </w:r>
      <w:r w:rsidRPr="008D1019">
        <w:rPr>
          <w:rFonts w:cs="Times New Roman"/>
          <w:sz w:val="20"/>
          <w:szCs w:val="20"/>
          <w:lang w:val="es-ES"/>
        </w:rPr>
        <w:t xml:space="preserve"> (Paris, 1988)</w:t>
      </w:r>
      <w:r w:rsidRPr="008D1019">
        <w:rPr>
          <w:rFonts w:cs="Times New Roman"/>
          <w:i/>
          <w:sz w:val="20"/>
          <w:szCs w:val="20"/>
          <w:lang w:val="es-ES"/>
        </w:rPr>
        <w:t>.</w:t>
      </w:r>
    </w:p>
  </w:footnote>
  <w:footnote w:id="42">
    <w:p w14:paraId="666430C7" w14:textId="079457A4" w:rsidR="0020116C" w:rsidRPr="009D5DA0" w:rsidRDefault="0020116C" w:rsidP="009D5DA0">
      <w:pPr>
        <w:pStyle w:val="FootnoteText"/>
        <w:jc w:val="both"/>
        <w:rPr>
          <w:sz w:val="20"/>
          <w:szCs w:val="20"/>
          <w:lang w:val="es-ES"/>
        </w:rPr>
      </w:pPr>
      <w:r w:rsidRPr="009D5DA0">
        <w:rPr>
          <w:rStyle w:val="FootnoteReference"/>
          <w:sz w:val="20"/>
          <w:szCs w:val="20"/>
        </w:rPr>
        <w:footnoteRef/>
      </w:r>
      <w:r w:rsidRPr="009D5DA0">
        <w:rPr>
          <w:sz w:val="20"/>
          <w:szCs w:val="20"/>
          <w:lang w:val="es-ES"/>
        </w:rPr>
        <w:t xml:space="preserve"> Pablo Lacoste et al “Burdeos de Talca y Champagne de Mendonza: Denominaciones de Origen y Contaminaci</w:t>
      </w:r>
      <w:r w:rsidRPr="009D5DA0">
        <w:rPr>
          <w:rFonts w:ascii="Cambria" w:hAnsi="Cambria"/>
          <w:sz w:val="20"/>
          <w:szCs w:val="20"/>
          <w:lang w:val="es-ES"/>
        </w:rPr>
        <w:t>ó</w:t>
      </w:r>
      <w:r w:rsidRPr="009D5DA0">
        <w:rPr>
          <w:sz w:val="20"/>
          <w:szCs w:val="20"/>
          <w:lang w:val="es-ES"/>
        </w:rPr>
        <w:t xml:space="preserve">n Identitaria de Vinos en Argentina y Chile”, </w:t>
      </w:r>
      <w:r w:rsidRPr="009D5DA0">
        <w:rPr>
          <w:i/>
          <w:sz w:val="20"/>
          <w:szCs w:val="20"/>
          <w:lang w:val="es-ES"/>
        </w:rPr>
        <w:t>Mundo Agrario</w:t>
      </w:r>
      <w:r w:rsidRPr="009D5DA0">
        <w:rPr>
          <w:sz w:val="20"/>
          <w:szCs w:val="20"/>
          <w:lang w:val="es-ES"/>
        </w:rPr>
        <w:t xml:space="preserve"> 15, no.29 (</w:t>
      </w:r>
      <w:proofErr w:type="gramStart"/>
      <w:r w:rsidRPr="009D5DA0">
        <w:rPr>
          <w:sz w:val="20"/>
          <w:szCs w:val="20"/>
          <w:lang w:val="es-ES"/>
        </w:rPr>
        <w:t>Agosto</w:t>
      </w:r>
      <w:proofErr w:type="gramEnd"/>
      <w:r>
        <w:rPr>
          <w:sz w:val="20"/>
          <w:szCs w:val="20"/>
          <w:lang w:val="es-ES"/>
        </w:rPr>
        <w:t>,</w:t>
      </w:r>
      <w:r w:rsidRPr="009D5DA0">
        <w:rPr>
          <w:sz w:val="20"/>
          <w:szCs w:val="20"/>
          <w:lang w:val="es-ES"/>
        </w:rPr>
        <w:t xml:space="preserve"> 2014): 1-16.</w:t>
      </w:r>
    </w:p>
  </w:footnote>
  <w:footnote w:id="43">
    <w:p w14:paraId="05DA615F" w14:textId="223DD458" w:rsidR="0020116C" w:rsidRPr="009D5DA0" w:rsidRDefault="0020116C">
      <w:pPr>
        <w:pStyle w:val="FootnoteText"/>
        <w:rPr>
          <w:sz w:val="20"/>
          <w:szCs w:val="20"/>
        </w:rPr>
      </w:pPr>
      <w:r w:rsidRPr="009D5DA0">
        <w:rPr>
          <w:rStyle w:val="FootnoteReference"/>
          <w:sz w:val="20"/>
          <w:szCs w:val="20"/>
        </w:rPr>
        <w:footnoteRef/>
      </w:r>
      <w:r w:rsidRPr="009D5DA0">
        <w:rPr>
          <w:sz w:val="20"/>
          <w:szCs w:val="20"/>
        </w:rPr>
        <w:t xml:space="preserve"> Simpson, </w:t>
      </w:r>
      <w:r w:rsidRPr="009D5DA0">
        <w:rPr>
          <w:i/>
          <w:sz w:val="20"/>
          <w:szCs w:val="20"/>
        </w:rPr>
        <w:t>Creating Wine</w:t>
      </w:r>
      <w:r w:rsidRPr="009D5DA0">
        <w:rPr>
          <w:sz w:val="20"/>
          <w:szCs w:val="20"/>
        </w:rPr>
        <w:t>: 180 - 181.</w:t>
      </w:r>
    </w:p>
  </w:footnote>
  <w:footnote w:id="44">
    <w:p w14:paraId="2D6B9009" w14:textId="1985EDC3" w:rsidR="0020116C" w:rsidRPr="00771789" w:rsidRDefault="0020116C" w:rsidP="006369D5">
      <w:pPr>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John Burnett, </w:t>
      </w:r>
      <w:r w:rsidRPr="00143F5E">
        <w:rPr>
          <w:rFonts w:cs="Times New Roman"/>
          <w:i/>
          <w:sz w:val="20"/>
          <w:szCs w:val="20"/>
        </w:rPr>
        <w:t>Liquid Pleasure: A Social History of Drinks in Modern Britain</w:t>
      </w:r>
      <w:r w:rsidRPr="00143F5E">
        <w:rPr>
          <w:rFonts w:cs="Times New Roman"/>
          <w:sz w:val="20"/>
          <w:szCs w:val="20"/>
        </w:rPr>
        <w:t xml:space="preserve"> (London, 1999)</w:t>
      </w:r>
      <w:r w:rsidRPr="00D223AF">
        <w:rPr>
          <w:rFonts w:cs="Times New Roman"/>
          <w:sz w:val="20"/>
          <w:szCs w:val="20"/>
          <w:lang w:val="en-US"/>
        </w:rPr>
        <w:t>.</w:t>
      </w:r>
    </w:p>
  </w:footnote>
  <w:footnote w:id="45">
    <w:p w14:paraId="35765BFA" w14:textId="77777777" w:rsidR="0020116C" w:rsidRPr="006369D5" w:rsidRDefault="0020116C" w:rsidP="00C75680">
      <w:pPr>
        <w:pStyle w:val="FootnoteText"/>
        <w:jc w:val="both"/>
        <w:rPr>
          <w:rFonts w:ascii="Times New Roman" w:hAnsi="Times New Roman" w:cs="Times New Roman"/>
          <w:sz w:val="20"/>
          <w:szCs w:val="20"/>
          <w:lang w:val="pt-PT"/>
        </w:rPr>
      </w:pPr>
      <w:r w:rsidRPr="006369D5">
        <w:rPr>
          <w:rStyle w:val="FootnoteReference"/>
          <w:rFonts w:ascii="Times New Roman" w:hAnsi="Times New Roman" w:cs="Times New Roman"/>
          <w:sz w:val="20"/>
          <w:szCs w:val="20"/>
        </w:rPr>
        <w:footnoteRef/>
      </w:r>
      <w:r w:rsidRPr="006369D5">
        <w:rPr>
          <w:rFonts w:ascii="Times New Roman" w:hAnsi="Times New Roman" w:cs="Times New Roman"/>
          <w:sz w:val="20"/>
          <w:szCs w:val="20"/>
          <w:lang w:val="es-AR"/>
        </w:rPr>
        <w:t xml:space="preserve"> </w:t>
      </w:r>
      <w:r w:rsidRPr="006369D5">
        <w:rPr>
          <w:rFonts w:ascii="Times New Roman" w:hAnsi="Times New Roman" w:cs="Times New Roman"/>
          <w:sz w:val="20"/>
          <w:szCs w:val="20"/>
          <w:lang w:val="pt-PT"/>
        </w:rPr>
        <w:t xml:space="preserve">Almeida, Alberto Francisco Ribeiro </w:t>
      </w:r>
      <w:proofErr w:type="gramStart"/>
      <w:r w:rsidRPr="006369D5">
        <w:rPr>
          <w:rFonts w:ascii="Times New Roman" w:hAnsi="Times New Roman" w:cs="Times New Roman"/>
          <w:sz w:val="20"/>
          <w:szCs w:val="20"/>
          <w:lang w:val="pt-PT"/>
        </w:rPr>
        <w:t xml:space="preserve">de, </w:t>
      </w:r>
      <w:r w:rsidRPr="006369D5">
        <w:rPr>
          <w:rFonts w:ascii="Times New Roman" w:hAnsi="Times New Roman" w:cs="Times New Roman"/>
          <w:bCs/>
          <w:i/>
          <w:sz w:val="20"/>
          <w:szCs w:val="20"/>
          <w:lang w:val="pt-PT"/>
        </w:rPr>
        <w:t>Denominação</w:t>
      </w:r>
      <w:proofErr w:type="gramEnd"/>
      <w:r w:rsidRPr="006369D5">
        <w:rPr>
          <w:rFonts w:ascii="Times New Roman" w:hAnsi="Times New Roman" w:cs="Times New Roman"/>
          <w:bCs/>
          <w:i/>
          <w:sz w:val="20"/>
          <w:szCs w:val="20"/>
          <w:lang w:val="pt-PT"/>
        </w:rPr>
        <w:t xml:space="preserve"> de Origem e Marca</w:t>
      </w:r>
      <w:r w:rsidRPr="006369D5">
        <w:rPr>
          <w:rFonts w:ascii="Times New Roman" w:hAnsi="Times New Roman" w:cs="Times New Roman"/>
          <w:sz w:val="20"/>
          <w:szCs w:val="20"/>
          <w:lang w:val="pt-PT"/>
        </w:rPr>
        <w:t xml:space="preserve"> (Coimbra, 1999: 144).</w:t>
      </w:r>
    </w:p>
  </w:footnote>
  <w:footnote w:id="46">
    <w:p w14:paraId="084441AE" w14:textId="21EAB509" w:rsidR="0020116C" w:rsidRPr="009D5DA0" w:rsidRDefault="0020116C" w:rsidP="00CE5290">
      <w:pPr>
        <w:pStyle w:val="FootnoteText"/>
        <w:jc w:val="both"/>
        <w:rPr>
          <w:rFonts w:ascii="Times New Roman" w:hAnsi="Times New Roman" w:cs="Times New Roman"/>
          <w:sz w:val="20"/>
          <w:szCs w:val="20"/>
          <w:lang w:val="en-US"/>
        </w:rPr>
      </w:pPr>
      <w:r w:rsidRPr="006369D5">
        <w:rPr>
          <w:rStyle w:val="FootnoteReference"/>
          <w:rFonts w:ascii="Times New Roman" w:hAnsi="Times New Roman" w:cs="Times New Roman"/>
          <w:sz w:val="20"/>
          <w:szCs w:val="20"/>
        </w:rPr>
        <w:footnoteRef/>
      </w:r>
      <w:r w:rsidRPr="009D5DA0">
        <w:rPr>
          <w:rFonts w:ascii="Times New Roman" w:hAnsi="Times New Roman" w:cs="Times New Roman"/>
          <w:sz w:val="20"/>
          <w:szCs w:val="20"/>
          <w:lang w:val="en-US"/>
        </w:rPr>
        <w:t xml:space="preserve"> David Higgins, </w:t>
      </w:r>
      <w:r w:rsidRPr="009D5DA0">
        <w:rPr>
          <w:rFonts w:ascii="Times New Roman" w:hAnsi="Times New Roman" w:cs="Times New Roman"/>
          <w:i/>
          <w:sz w:val="20"/>
          <w:szCs w:val="20"/>
          <w:lang w:val="en-US"/>
        </w:rPr>
        <w:t>Brands, Geographic Origin and the Global Economy: A History from the Nineteenth Century to the Present</w:t>
      </w:r>
      <w:r w:rsidRPr="009D5DA0">
        <w:rPr>
          <w:rFonts w:ascii="Times New Roman" w:hAnsi="Times New Roman" w:cs="Times New Roman"/>
          <w:sz w:val="20"/>
          <w:szCs w:val="20"/>
          <w:lang w:val="en-US"/>
        </w:rPr>
        <w:t xml:space="preserve"> (Cambridge, 2018);  Teresa da Silva Lopes, Paul Duguid and John Mercer, </w:t>
      </w:r>
      <w:r>
        <w:rPr>
          <w:rFonts w:ascii="Times New Roman" w:hAnsi="Times New Roman" w:cs="Times New Roman"/>
          <w:sz w:val="20"/>
          <w:szCs w:val="20"/>
          <w:lang w:val="en-US"/>
        </w:rPr>
        <w:t>“</w:t>
      </w:r>
      <w:r w:rsidRPr="009D5DA0">
        <w:rPr>
          <w:rFonts w:ascii="Times New Roman" w:hAnsi="Times New Roman" w:cs="Times New Roman"/>
          <w:sz w:val="20"/>
          <w:szCs w:val="20"/>
          <w:lang w:val="en-US"/>
        </w:rPr>
        <w:t>Reading Registrations – An Overview of 100 Years of Trademark Registrations in France, The United Kingdom and the United States</w:t>
      </w:r>
      <w:r>
        <w:rPr>
          <w:rFonts w:ascii="Times New Roman" w:hAnsi="Times New Roman" w:cs="Times New Roman"/>
          <w:sz w:val="20"/>
          <w:szCs w:val="20"/>
          <w:lang w:val="en-US"/>
        </w:rPr>
        <w:t>”</w:t>
      </w:r>
      <w:r w:rsidRPr="009D5DA0">
        <w:rPr>
          <w:rFonts w:ascii="Times New Roman" w:hAnsi="Times New Roman" w:cs="Times New Roman"/>
          <w:sz w:val="20"/>
          <w:szCs w:val="20"/>
          <w:lang w:val="en-US"/>
        </w:rPr>
        <w:t xml:space="preserve">, in </w:t>
      </w:r>
      <w:r w:rsidRPr="009D5DA0">
        <w:rPr>
          <w:rFonts w:ascii="Times New Roman" w:hAnsi="Times New Roman" w:cs="Times New Roman"/>
          <w:i/>
          <w:sz w:val="20"/>
          <w:szCs w:val="20"/>
          <w:lang w:val="en-US"/>
        </w:rPr>
        <w:t xml:space="preserve">Trademarks, Brands and Competitiveness, </w:t>
      </w:r>
      <w:r w:rsidRPr="009D5DA0">
        <w:rPr>
          <w:rFonts w:ascii="Times New Roman" w:hAnsi="Times New Roman" w:cs="Times New Roman"/>
          <w:sz w:val="20"/>
          <w:szCs w:val="20"/>
          <w:lang w:val="en-US"/>
        </w:rPr>
        <w:t xml:space="preserve">ed. </w:t>
      </w:r>
      <w:r w:rsidRPr="009D5DA0">
        <w:rPr>
          <w:rFonts w:ascii="Times New Roman" w:hAnsi="Times New Roman" w:cs="Times New Roman"/>
          <w:sz w:val="20"/>
          <w:szCs w:val="20"/>
          <w:lang w:val="es-AR"/>
        </w:rPr>
        <w:t xml:space="preserve">Teresa da Silva Lopes and </w:t>
      </w:r>
      <w:r>
        <w:rPr>
          <w:rFonts w:ascii="Times New Roman" w:hAnsi="Times New Roman" w:cs="Times New Roman"/>
          <w:sz w:val="20"/>
          <w:szCs w:val="20"/>
          <w:lang w:val="es-AR"/>
        </w:rPr>
        <w:t>P</w:t>
      </w:r>
      <w:r w:rsidRPr="009D5DA0">
        <w:rPr>
          <w:rFonts w:ascii="Times New Roman" w:hAnsi="Times New Roman" w:cs="Times New Roman"/>
          <w:sz w:val="20"/>
          <w:szCs w:val="20"/>
          <w:lang w:val="es-AR"/>
        </w:rPr>
        <w:t>aul Duguid</w:t>
      </w:r>
      <w:r w:rsidRPr="009D5DA0">
        <w:rPr>
          <w:rFonts w:ascii="Times New Roman" w:hAnsi="Times New Roman" w:cs="Times New Roman"/>
          <w:i/>
          <w:sz w:val="20"/>
          <w:szCs w:val="20"/>
          <w:lang w:val="es-AR"/>
        </w:rPr>
        <w:t xml:space="preserve"> </w:t>
      </w:r>
      <w:r>
        <w:rPr>
          <w:rFonts w:ascii="Times New Roman" w:hAnsi="Times New Roman" w:cs="Times New Roman"/>
          <w:sz w:val="20"/>
          <w:szCs w:val="20"/>
          <w:lang w:val="es-AR"/>
        </w:rPr>
        <w:t xml:space="preserve">(London, 2010): 9-30; </w:t>
      </w:r>
      <w:r w:rsidRPr="006369D5">
        <w:rPr>
          <w:rFonts w:ascii="Times New Roman" w:hAnsi="Times New Roman" w:cs="Times New Roman"/>
          <w:i/>
          <w:color w:val="000000" w:themeColor="text1"/>
          <w:sz w:val="20"/>
          <w:szCs w:val="20"/>
          <w:lang w:val="es-ES"/>
        </w:rPr>
        <w:t>Arreglo de Madrid: Cien Años de Marcas Internationales, 1891-1991</w:t>
      </w:r>
      <w:r>
        <w:rPr>
          <w:rFonts w:ascii="Times New Roman" w:hAnsi="Times New Roman" w:cs="Times New Roman"/>
          <w:i/>
          <w:color w:val="000000" w:themeColor="text1"/>
          <w:sz w:val="20"/>
          <w:szCs w:val="20"/>
          <w:lang w:val="es-ES"/>
        </w:rPr>
        <w:t xml:space="preserve">, </w:t>
      </w:r>
      <w:r w:rsidRPr="009D5DA0">
        <w:rPr>
          <w:rFonts w:ascii="Times New Roman" w:hAnsi="Times New Roman" w:cs="Times New Roman"/>
          <w:color w:val="000000" w:themeColor="text1"/>
          <w:sz w:val="20"/>
          <w:szCs w:val="20"/>
          <w:lang w:val="es-ES"/>
        </w:rPr>
        <w:t>ed.</w:t>
      </w:r>
      <w:r>
        <w:rPr>
          <w:rFonts w:ascii="Times New Roman" w:hAnsi="Times New Roman" w:cs="Times New Roman"/>
          <w:i/>
          <w:color w:val="000000" w:themeColor="text1"/>
          <w:sz w:val="20"/>
          <w:szCs w:val="20"/>
          <w:lang w:val="es-ES"/>
        </w:rPr>
        <w:t xml:space="preserve"> </w:t>
      </w:r>
      <w:r w:rsidRPr="006369D5">
        <w:rPr>
          <w:rFonts w:ascii="Times New Roman" w:hAnsi="Times New Roman" w:cs="Times New Roman"/>
          <w:color w:val="000000" w:themeColor="text1"/>
          <w:sz w:val="20"/>
          <w:szCs w:val="20"/>
          <w:lang w:val="pt-PT"/>
        </w:rPr>
        <w:t>Holtmann, Monika</w:t>
      </w:r>
      <w:r w:rsidRPr="009D5DA0">
        <w:rPr>
          <w:rFonts w:ascii="Times New Roman" w:hAnsi="Times New Roman" w:cs="Times New Roman"/>
          <w:color w:val="000000" w:themeColor="text1"/>
          <w:sz w:val="20"/>
          <w:szCs w:val="20"/>
          <w:lang w:val="en-US"/>
        </w:rPr>
        <w:t xml:space="preserve"> (Madrid, 1992).</w:t>
      </w:r>
    </w:p>
  </w:footnote>
  <w:footnote w:id="47">
    <w:p w14:paraId="1C7F91F5" w14:textId="51977B0A" w:rsidR="0020116C" w:rsidRPr="00771789" w:rsidRDefault="0020116C" w:rsidP="006369D5">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Pedro Lains, </w:t>
      </w:r>
      <w:r w:rsidRPr="00771789">
        <w:rPr>
          <w:rFonts w:cs="Times New Roman"/>
          <w:i/>
          <w:sz w:val="20"/>
          <w:szCs w:val="20"/>
          <w:lang w:val="es-ES"/>
        </w:rPr>
        <w:t xml:space="preserve">A Economia </w:t>
      </w:r>
      <w:proofErr w:type="gramStart"/>
      <w:r w:rsidRPr="00771789">
        <w:rPr>
          <w:rFonts w:cs="Times New Roman"/>
          <w:i/>
          <w:sz w:val="20"/>
          <w:szCs w:val="20"/>
          <w:lang w:val="es-ES"/>
        </w:rPr>
        <w:t>Portuguesa</w:t>
      </w:r>
      <w:proofErr w:type="gramEnd"/>
      <w:r w:rsidRPr="00771789">
        <w:rPr>
          <w:rFonts w:cs="Times New Roman"/>
          <w:i/>
          <w:sz w:val="20"/>
          <w:szCs w:val="20"/>
          <w:lang w:val="es-ES"/>
        </w:rPr>
        <w:t xml:space="preserve"> no Século XIX. Crescimento Económico e Comércio Externo, 1851−1913</w:t>
      </w:r>
      <w:r w:rsidRPr="00771789">
        <w:rPr>
          <w:rFonts w:cs="Times New Roman"/>
          <w:sz w:val="20"/>
          <w:szCs w:val="20"/>
          <w:lang w:val="es-ES"/>
        </w:rPr>
        <w:t xml:space="preserve"> (Lisboa, 1995); Teresa da Silva Lopes,</w:t>
      </w:r>
      <w:r w:rsidRPr="00771789">
        <w:rPr>
          <w:rFonts w:cs="Times New Roman"/>
          <w:i/>
          <w:sz w:val="20"/>
          <w:szCs w:val="20"/>
          <w:lang w:val="es-ES"/>
        </w:rPr>
        <w:t xml:space="preserve"> Internacionalização e Concentração no Vinho do Porto – Uma Abordagem de Custos de Transacção</w:t>
      </w:r>
      <w:r w:rsidRPr="00771789">
        <w:rPr>
          <w:rFonts w:cs="Times New Roman"/>
          <w:sz w:val="20"/>
          <w:szCs w:val="20"/>
          <w:lang w:val="es-ES"/>
        </w:rPr>
        <w:t xml:space="preserve"> (Porto, 1997); Gaspar Martins Pereira, </w:t>
      </w:r>
      <w:r w:rsidRPr="00771789">
        <w:rPr>
          <w:rFonts w:cs="Times New Roman"/>
          <w:i/>
          <w:sz w:val="20"/>
          <w:szCs w:val="20"/>
          <w:lang w:val="es-ES"/>
        </w:rPr>
        <w:t>Unicer – Uma Longa História</w:t>
      </w:r>
      <w:r w:rsidRPr="00771789">
        <w:rPr>
          <w:rFonts w:cs="Times New Roman"/>
          <w:sz w:val="20"/>
          <w:szCs w:val="20"/>
          <w:lang w:val="es-ES"/>
        </w:rPr>
        <w:t xml:space="preserve"> (Leça do Balio, 2014).</w:t>
      </w:r>
    </w:p>
  </w:footnote>
  <w:footnote w:id="48">
    <w:p w14:paraId="30269AFE" w14:textId="4BDB5BC8" w:rsidR="0020116C" w:rsidRPr="00771789" w:rsidRDefault="0020116C" w:rsidP="006369D5">
      <w:pPr>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Marcel Lachiver, </w:t>
      </w:r>
      <w:r w:rsidRPr="00143F5E">
        <w:rPr>
          <w:rFonts w:cs="Times New Roman"/>
          <w:i/>
          <w:sz w:val="20"/>
          <w:szCs w:val="20"/>
          <w:lang w:val="es-ES"/>
        </w:rPr>
        <w:t>Vins, Vignes et Vignerons. Histoire du Vignoble Français</w:t>
      </w:r>
      <w:r w:rsidRPr="00143F5E">
        <w:rPr>
          <w:rFonts w:cs="Times New Roman"/>
          <w:sz w:val="20"/>
          <w:szCs w:val="20"/>
          <w:lang w:val="es-ES"/>
        </w:rPr>
        <w:t xml:space="preserve"> (Paris, 1988); José Morilla Critz, “A Califórnia e o Vinho do Porto entre Dois Séculos”, </w:t>
      </w:r>
      <w:r w:rsidRPr="00771789">
        <w:rPr>
          <w:rFonts w:cs="Times New Roman"/>
          <w:i/>
          <w:sz w:val="20"/>
          <w:szCs w:val="20"/>
          <w:lang w:val="es-ES"/>
        </w:rPr>
        <w:t>Douro. Estudos &amp; Documentos</w:t>
      </w:r>
      <w:r>
        <w:rPr>
          <w:rFonts w:cs="Times New Roman"/>
          <w:sz w:val="20"/>
          <w:szCs w:val="20"/>
          <w:lang w:val="es-ES"/>
        </w:rPr>
        <w:t>,</w:t>
      </w:r>
      <w:r w:rsidRPr="00771789">
        <w:rPr>
          <w:rFonts w:cs="Times New Roman"/>
          <w:sz w:val="20"/>
          <w:szCs w:val="20"/>
          <w:lang w:val="es-ES"/>
        </w:rPr>
        <w:t xml:space="preserve"> 3 (1997): 123−41</w:t>
      </w:r>
      <w:r>
        <w:rPr>
          <w:rFonts w:cs="Times New Roman"/>
          <w:sz w:val="20"/>
          <w:szCs w:val="20"/>
          <w:lang w:val="es-ES"/>
        </w:rPr>
        <w:t>;</w:t>
      </w:r>
      <w:r w:rsidRPr="00771789">
        <w:rPr>
          <w:rFonts w:cs="Times New Roman"/>
          <w:sz w:val="20"/>
          <w:szCs w:val="20"/>
          <w:lang w:val="es-ES"/>
        </w:rPr>
        <w:t xml:space="preserve"> Pablo Lacoste, </w:t>
      </w:r>
      <w:r w:rsidRPr="00771789">
        <w:rPr>
          <w:rFonts w:cs="Times New Roman"/>
          <w:i/>
          <w:sz w:val="20"/>
          <w:szCs w:val="20"/>
          <w:lang w:val="es-ES"/>
        </w:rPr>
        <w:t xml:space="preserve">El Vino del Inmigrante: Los Inmigrantes Europeos y la Industria Vitivinícola Argentina: Su Incidencia en la Incorporación, Difusión y Estandarización del uso de Topónimos </w:t>
      </w:r>
      <w:proofErr w:type="gramStart"/>
      <w:r w:rsidRPr="00771789">
        <w:rPr>
          <w:rFonts w:cs="Times New Roman"/>
          <w:i/>
          <w:sz w:val="20"/>
          <w:szCs w:val="20"/>
          <w:lang w:val="es-ES"/>
        </w:rPr>
        <w:t>Europeos</w:t>
      </w:r>
      <w:proofErr w:type="gramEnd"/>
      <w:r w:rsidRPr="00771789">
        <w:rPr>
          <w:rFonts w:cs="Times New Roman"/>
          <w:i/>
          <w:sz w:val="20"/>
          <w:szCs w:val="20"/>
          <w:lang w:val="es-ES"/>
        </w:rPr>
        <w:t xml:space="preserve"> 1852-1980 </w:t>
      </w:r>
      <w:r w:rsidRPr="00771789">
        <w:rPr>
          <w:rFonts w:cs="Times New Roman"/>
          <w:sz w:val="20"/>
          <w:szCs w:val="20"/>
          <w:lang w:val="es-ES"/>
        </w:rPr>
        <w:t>(Mendoza, 2003).</w:t>
      </w:r>
    </w:p>
  </w:footnote>
  <w:footnote w:id="49">
    <w:p w14:paraId="6F7AA36A" w14:textId="51775072" w:rsidR="0020116C" w:rsidRPr="009D5DA0" w:rsidRDefault="0020116C">
      <w:pPr>
        <w:pStyle w:val="FootnoteText"/>
        <w:rPr>
          <w:sz w:val="20"/>
          <w:szCs w:val="20"/>
        </w:rPr>
      </w:pPr>
      <w:r w:rsidRPr="009D5DA0">
        <w:rPr>
          <w:rStyle w:val="FootnoteReference"/>
          <w:sz w:val="20"/>
          <w:szCs w:val="20"/>
        </w:rPr>
        <w:footnoteRef/>
      </w:r>
      <w:r w:rsidRPr="009D5DA0">
        <w:rPr>
          <w:sz w:val="20"/>
          <w:szCs w:val="20"/>
        </w:rPr>
        <w:t xml:space="preserve"> Simpson, </w:t>
      </w:r>
      <w:r w:rsidRPr="009D5DA0">
        <w:rPr>
          <w:i/>
          <w:sz w:val="20"/>
          <w:szCs w:val="20"/>
        </w:rPr>
        <w:t>Creating Wine</w:t>
      </w:r>
      <w:r>
        <w:rPr>
          <w:sz w:val="20"/>
          <w:szCs w:val="20"/>
        </w:rPr>
        <w:t>.</w:t>
      </w:r>
    </w:p>
  </w:footnote>
  <w:footnote w:id="50">
    <w:p w14:paraId="7B282C5E" w14:textId="765FBA72" w:rsidR="0020116C" w:rsidRPr="00534C30" w:rsidRDefault="0020116C" w:rsidP="00F41917">
      <w:pPr>
        <w:pStyle w:val="FootnoteText"/>
        <w:jc w:val="both"/>
        <w:rPr>
          <w:rFonts w:cs="Times New Roman"/>
          <w:sz w:val="20"/>
          <w:szCs w:val="20"/>
        </w:rPr>
      </w:pPr>
      <w:r w:rsidRPr="00771789">
        <w:rPr>
          <w:rStyle w:val="FootnoteReference"/>
          <w:rFonts w:cs="Times New Roman"/>
          <w:sz w:val="20"/>
          <w:szCs w:val="20"/>
        </w:rPr>
        <w:footnoteRef/>
      </w:r>
      <w:r w:rsidRPr="00771789">
        <w:rPr>
          <w:rFonts w:cs="Times New Roman"/>
          <w:sz w:val="20"/>
          <w:szCs w:val="20"/>
        </w:rPr>
        <w:t xml:space="preserve"> Argentina was second only to the United States as a recipient of immigrants between 1821 and 1932. Immigrants were also a major source of entrepreneurs. In 1895, 85 percent of individual companies were owned by immigrants</w:t>
      </w:r>
      <w:r w:rsidRPr="00771789">
        <w:rPr>
          <w:rFonts w:cs="Times New Roman"/>
          <w:color w:val="000000" w:themeColor="text1"/>
          <w:sz w:val="20"/>
          <w:szCs w:val="20"/>
        </w:rPr>
        <w:t>, María Inés Barbero</w:t>
      </w:r>
      <w:r>
        <w:rPr>
          <w:rFonts w:cs="Times New Roman"/>
          <w:color w:val="000000" w:themeColor="text1"/>
          <w:sz w:val="20"/>
          <w:szCs w:val="20"/>
        </w:rPr>
        <w:t xml:space="preserve">, </w:t>
      </w:r>
      <w:r w:rsidRPr="009D5DA0">
        <w:rPr>
          <w:rFonts w:cs="Times New Roman"/>
          <w:color w:val="000000" w:themeColor="text1"/>
          <w:sz w:val="20"/>
          <w:szCs w:val="20"/>
          <w:lang w:val="en-US"/>
        </w:rPr>
        <w:t xml:space="preserve">“Estrategias de Empresarios Italianos en la Argentina. El grupo Devoto”, </w:t>
      </w:r>
      <w:r w:rsidRPr="009D5DA0">
        <w:rPr>
          <w:rFonts w:cs="Times New Roman"/>
          <w:i/>
          <w:color w:val="000000" w:themeColor="text1"/>
          <w:sz w:val="20"/>
          <w:szCs w:val="20"/>
        </w:rPr>
        <w:t>Anu</w:t>
      </w:r>
      <w:r w:rsidRPr="009D5DA0">
        <w:rPr>
          <w:rFonts w:ascii="Cambria" w:hAnsi="Cambria" w:cs="Times New Roman"/>
          <w:i/>
          <w:color w:val="000000" w:themeColor="text1"/>
          <w:sz w:val="20"/>
          <w:szCs w:val="20"/>
        </w:rPr>
        <w:t>á</w:t>
      </w:r>
      <w:r w:rsidRPr="009D5DA0">
        <w:rPr>
          <w:rFonts w:cs="Times New Roman"/>
          <w:i/>
          <w:color w:val="000000" w:themeColor="text1"/>
          <w:sz w:val="20"/>
          <w:szCs w:val="20"/>
        </w:rPr>
        <w:t>rio del CEEED</w:t>
      </w:r>
      <w:r w:rsidRPr="00771789">
        <w:rPr>
          <w:rFonts w:cs="Times New Roman"/>
          <w:color w:val="000000" w:themeColor="text1"/>
          <w:sz w:val="20"/>
          <w:szCs w:val="20"/>
        </w:rPr>
        <w:t xml:space="preserve">  1</w:t>
      </w:r>
      <w:r>
        <w:rPr>
          <w:rFonts w:cs="Times New Roman"/>
          <w:color w:val="000000" w:themeColor="text1"/>
          <w:sz w:val="20"/>
          <w:szCs w:val="20"/>
        </w:rPr>
        <w:t>, no.</w:t>
      </w:r>
      <w:r w:rsidRPr="00534C30">
        <w:rPr>
          <w:rFonts w:cs="Times New Roman"/>
          <w:color w:val="000000" w:themeColor="text1"/>
          <w:sz w:val="20"/>
          <w:szCs w:val="20"/>
        </w:rPr>
        <w:t xml:space="preserve">1 </w:t>
      </w:r>
      <w:r>
        <w:rPr>
          <w:rFonts w:cs="Times New Roman"/>
          <w:color w:val="000000" w:themeColor="text1"/>
          <w:sz w:val="20"/>
          <w:szCs w:val="20"/>
        </w:rPr>
        <w:t>(</w:t>
      </w:r>
      <w:r w:rsidRPr="00534C30">
        <w:rPr>
          <w:rFonts w:cs="Times New Roman"/>
          <w:color w:val="000000" w:themeColor="text1"/>
          <w:sz w:val="20"/>
          <w:szCs w:val="20"/>
        </w:rPr>
        <w:t>2009): 9-41.</w:t>
      </w:r>
    </w:p>
  </w:footnote>
  <w:footnote w:id="51">
    <w:p w14:paraId="693E9D5A" w14:textId="4F7D2C37" w:rsidR="0020116C" w:rsidRPr="00771789" w:rsidRDefault="0020116C" w:rsidP="003725A6">
      <w:pPr>
        <w:pStyle w:val="FootnoteText"/>
        <w:jc w:val="both"/>
        <w:rPr>
          <w:rFonts w:cs="Times New Roman"/>
          <w:sz w:val="20"/>
          <w:szCs w:val="20"/>
          <w:lang w:val="en-US"/>
        </w:rPr>
      </w:pPr>
      <w:r w:rsidRPr="00771789">
        <w:rPr>
          <w:rStyle w:val="FootnoteReference"/>
          <w:rFonts w:cs="Times New Roman"/>
          <w:sz w:val="20"/>
          <w:szCs w:val="20"/>
        </w:rPr>
        <w:footnoteRef/>
      </w:r>
      <w:r w:rsidRPr="009D5DA0">
        <w:rPr>
          <w:rFonts w:cs="Times New Roman"/>
          <w:sz w:val="20"/>
          <w:szCs w:val="20"/>
          <w:lang w:val="en-US"/>
        </w:rPr>
        <w:t xml:space="preserve"> ‘Al Comercio y al Público’, </w:t>
      </w:r>
      <w:r w:rsidRPr="009D5DA0">
        <w:rPr>
          <w:rFonts w:cs="Times New Roman"/>
          <w:i/>
          <w:sz w:val="20"/>
          <w:szCs w:val="20"/>
          <w:lang w:val="en-US"/>
        </w:rPr>
        <w:t>Las Novedades</w:t>
      </w:r>
      <w:r w:rsidRPr="009D5DA0">
        <w:rPr>
          <w:rFonts w:cs="Times New Roman"/>
          <w:sz w:val="20"/>
          <w:szCs w:val="20"/>
          <w:lang w:val="en-US"/>
        </w:rPr>
        <w:t xml:space="preserve"> (1 October </w:t>
      </w:r>
      <w:r w:rsidRPr="00771789">
        <w:rPr>
          <w:rFonts w:cs="Times New Roman"/>
          <w:sz w:val="20"/>
          <w:szCs w:val="20"/>
          <w:lang w:val="en-US"/>
        </w:rPr>
        <w:t>1892).</w:t>
      </w:r>
    </w:p>
  </w:footnote>
  <w:footnote w:id="52">
    <w:p w14:paraId="27F9442E" w14:textId="79030EBA" w:rsidR="0020116C" w:rsidRPr="00D223AF" w:rsidRDefault="0020116C" w:rsidP="006369D5">
      <w:pPr>
        <w:pStyle w:val="FootnoteText"/>
        <w:jc w:val="both"/>
        <w:rPr>
          <w:rFonts w:cs="Times New Roman"/>
          <w:sz w:val="20"/>
          <w:szCs w:val="20"/>
          <w:lang w:val="fr-FR"/>
        </w:rPr>
      </w:pPr>
      <w:r w:rsidRPr="00771789">
        <w:rPr>
          <w:rStyle w:val="FootnoteReference"/>
          <w:rFonts w:cs="Times New Roman"/>
          <w:sz w:val="20"/>
          <w:szCs w:val="20"/>
        </w:rPr>
        <w:footnoteRef/>
      </w:r>
      <w:r w:rsidRPr="00D223AF">
        <w:rPr>
          <w:rFonts w:cs="Times New Roman"/>
          <w:sz w:val="20"/>
          <w:szCs w:val="20"/>
          <w:lang w:val="fr-FR"/>
        </w:rPr>
        <w:t xml:space="preserve"> Harry W. Paul, </w:t>
      </w:r>
      <w:r w:rsidRPr="00D223AF">
        <w:rPr>
          <w:rFonts w:cs="Times New Roman"/>
          <w:i/>
          <w:sz w:val="20"/>
          <w:szCs w:val="20"/>
          <w:lang w:val="fr-FR"/>
        </w:rPr>
        <w:t>Science, Vine, and Wine in Modern France</w:t>
      </w:r>
      <w:r w:rsidRPr="00D223AF">
        <w:rPr>
          <w:rFonts w:cs="Times New Roman"/>
          <w:sz w:val="20"/>
          <w:szCs w:val="20"/>
          <w:lang w:val="fr-FR"/>
        </w:rPr>
        <w:t xml:space="preserve"> (New York, 1996</w:t>
      </w:r>
      <w:proofErr w:type="gramStart"/>
      <w:r w:rsidRPr="00D223AF">
        <w:rPr>
          <w:rFonts w:cs="Times New Roman"/>
          <w:sz w:val="20"/>
          <w:szCs w:val="20"/>
          <w:lang w:val="fr-FR"/>
        </w:rPr>
        <w:t>);</w:t>
      </w:r>
      <w:proofErr w:type="gramEnd"/>
      <w:r w:rsidRPr="00D223AF">
        <w:rPr>
          <w:rFonts w:cs="Times New Roman"/>
          <w:sz w:val="20"/>
          <w:szCs w:val="20"/>
          <w:lang w:val="fr-FR"/>
        </w:rPr>
        <w:t xml:space="preserve"> Stanziani, “La Falsification du Vin en </w:t>
      </w:r>
      <w:r w:rsidR="00CD604A">
        <w:rPr>
          <w:rFonts w:cs="Times New Roman"/>
          <w:sz w:val="20"/>
          <w:szCs w:val="20"/>
          <w:lang w:val="fr-FR"/>
        </w:rPr>
        <w:t xml:space="preserve"> France". </w:t>
      </w:r>
      <w:r w:rsidRPr="00D223AF">
        <w:rPr>
          <w:rFonts w:cs="Times New Roman"/>
          <w:sz w:val="20"/>
          <w:szCs w:val="20"/>
          <w:lang w:val="fr-FR"/>
        </w:rPr>
        <w:t xml:space="preserve"> </w:t>
      </w:r>
    </w:p>
  </w:footnote>
  <w:footnote w:id="53">
    <w:p w14:paraId="5E013FFD" w14:textId="50601B04" w:rsidR="0020116C" w:rsidRPr="00771789" w:rsidRDefault="0020116C" w:rsidP="006369D5">
      <w:pPr>
        <w:pStyle w:val="FootnoteText"/>
        <w:jc w:val="both"/>
        <w:rPr>
          <w:rFonts w:cs="Times New Roman"/>
          <w:sz w:val="20"/>
          <w:szCs w:val="20"/>
          <w:lang w:val="es-ES"/>
        </w:rPr>
      </w:pPr>
      <w:r w:rsidRPr="00771789">
        <w:rPr>
          <w:rStyle w:val="FootnoteReference"/>
          <w:rFonts w:cs="Times New Roman"/>
          <w:sz w:val="20"/>
          <w:szCs w:val="20"/>
        </w:rPr>
        <w:footnoteRef/>
      </w:r>
      <w:r w:rsidRPr="00D223AF">
        <w:rPr>
          <w:rFonts w:cs="Times New Roman"/>
          <w:sz w:val="20"/>
          <w:szCs w:val="20"/>
          <w:lang w:val="pt-PT"/>
        </w:rPr>
        <w:t xml:space="preserve"> Box 19, Reg. 312, Year 1917, File, A-1169, No. 321. </w:t>
      </w:r>
      <w:r w:rsidRPr="00771789">
        <w:rPr>
          <w:rFonts w:cs="Times New Roman"/>
          <w:sz w:val="20"/>
          <w:szCs w:val="20"/>
          <w:lang w:val="es-ES"/>
        </w:rPr>
        <w:t xml:space="preserve">‘SA Importadora de Productos Cinzano y otros versus Pedro Aguirre’, Falsificación. Usurpación de marca </w:t>
      </w:r>
      <w:r>
        <w:rPr>
          <w:rFonts w:cs="Times New Roman"/>
          <w:sz w:val="20"/>
          <w:szCs w:val="20"/>
          <w:lang w:val="es-ES"/>
        </w:rPr>
        <w:t>(</w:t>
      </w:r>
      <w:r w:rsidRPr="00771789">
        <w:rPr>
          <w:rFonts w:cs="Times New Roman"/>
          <w:sz w:val="20"/>
          <w:szCs w:val="20"/>
          <w:lang w:val="es-ES"/>
        </w:rPr>
        <w:t>Archivo Histórico Provincial Santa Rosa, La Pampa, Argentina</w:t>
      </w:r>
      <w:r>
        <w:rPr>
          <w:rFonts w:cs="Times New Roman"/>
          <w:sz w:val="20"/>
          <w:szCs w:val="20"/>
          <w:lang w:val="es-ES"/>
        </w:rPr>
        <w:t>)</w:t>
      </w:r>
      <w:r w:rsidRPr="00771789">
        <w:rPr>
          <w:rFonts w:cs="Times New Roman"/>
          <w:sz w:val="20"/>
          <w:szCs w:val="20"/>
          <w:lang w:val="es-ES"/>
        </w:rPr>
        <w:t xml:space="preserve">. </w:t>
      </w:r>
    </w:p>
  </w:footnote>
  <w:footnote w:id="54">
    <w:p w14:paraId="28BBEE42" w14:textId="50DA6E58" w:rsidR="0020116C" w:rsidRPr="00771789" w:rsidRDefault="0020116C" w:rsidP="006369D5">
      <w:pPr>
        <w:pStyle w:val="FootnoteText"/>
        <w:jc w:val="both"/>
        <w:rPr>
          <w:rFonts w:cs="Times New Roman"/>
          <w:sz w:val="20"/>
          <w:szCs w:val="20"/>
          <w:lang w:val="en-US"/>
        </w:rPr>
      </w:pPr>
      <w:r w:rsidRPr="008D1019">
        <w:rPr>
          <w:rStyle w:val="FootnoteReference"/>
          <w:rFonts w:cs="Times New Roman"/>
          <w:sz w:val="20"/>
          <w:szCs w:val="20"/>
        </w:rPr>
        <w:footnoteRef/>
      </w:r>
      <w:r w:rsidRPr="008D1019">
        <w:rPr>
          <w:sz w:val="20"/>
          <w:szCs w:val="20"/>
        </w:rPr>
        <w:t xml:space="preserve">Simpson, </w:t>
      </w:r>
      <w:r w:rsidRPr="008D1019">
        <w:rPr>
          <w:i/>
          <w:sz w:val="20"/>
          <w:szCs w:val="20"/>
        </w:rPr>
        <w:t>Creating Wine</w:t>
      </w:r>
      <w:r w:rsidRPr="008D1019">
        <w:rPr>
          <w:rFonts w:cs="Times New Roman"/>
          <w:sz w:val="20"/>
          <w:szCs w:val="20"/>
        </w:rPr>
        <w:t>: 100;</w:t>
      </w:r>
      <w:r w:rsidRPr="00771789">
        <w:rPr>
          <w:rFonts w:cs="Times New Roman"/>
          <w:sz w:val="20"/>
          <w:szCs w:val="20"/>
        </w:rPr>
        <w:t xml:space="preserve"> Nicholas Faith, Victorian Vineyard</w:t>
      </w:r>
      <w:r>
        <w:rPr>
          <w:rFonts w:cs="Times New Roman"/>
          <w:sz w:val="20"/>
          <w:szCs w:val="20"/>
        </w:rPr>
        <w:t>,</w:t>
      </w:r>
      <w:r w:rsidRPr="00771789">
        <w:rPr>
          <w:rFonts w:cs="Times New Roman"/>
          <w:sz w:val="20"/>
          <w:szCs w:val="20"/>
        </w:rPr>
        <w:t xml:space="preserve"> </w:t>
      </w:r>
      <w:r w:rsidRPr="009D5DA0">
        <w:rPr>
          <w:rFonts w:cs="Times New Roman"/>
          <w:i/>
          <w:sz w:val="20"/>
          <w:szCs w:val="20"/>
        </w:rPr>
        <w:t>Château Loudenne and the Gilbeys</w:t>
      </w:r>
      <w:r w:rsidRPr="00771789">
        <w:rPr>
          <w:rFonts w:cs="Times New Roman"/>
          <w:sz w:val="20"/>
          <w:szCs w:val="20"/>
        </w:rPr>
        <w:t xml:space="preserve"> (London</w:t>
      </w:r>
      <w:r w:rsidRPr="00474AF3">
        <w:rPr>
          <w:rFonts w:cs="Times New Roman"/>
          <w:sz w:val="20"/>
          <w:szCs w:val="20"/>
        </w:rPr>
        <w:t>, 1983).</w:t>
      </w:r>
    </w:p>
  </w:footnote>
  <w:footnote w:id="55">
    <w:p w14:paraId="2FEDBFD1" w14:textId="7BBCD481" w:rsidR="0020116C" w:rsidRPr="00474AF3" w:rsidRDefault="0020116C" w:rsidP="006369D5">
      <w:pPr>
        <w:jc w:val="both"/>
        <w:rPr>
          <w:rFonts w:cs="Times New Roman"/>
          <w:sz w:val="20"/>
          <w:szCs w:val="20"/>
          <w:lang w:val="en-US"/>
        </w:rPr>
      </w:pPr>
      <w:r w:rsidRPr="00474AF3">
        <w:rPr>
          <w:rStyle w:val="FootnoteReference"/>
          <w:rFonts w:cs="Times New Roman"/>
          <w:sz w:val="20"/>
          <w:szCs w:val="20"/>
        </w:rPr>
        <w:footnoteRef/>
      </w:r>
      <w:r w:rsidRPr="00474AF3">
        <w:rPr>
          <w:rFonts w:cs="Times New Roman"/>
          <w:sz w:val="20"/>
          <w:szCs w:val="20"/>
        </w:rPr>
        <w:t xml:space="preserve"> </w:t>
      </w:r>
      <w:r w:rsidRPr="00474AF3">
        <w:rPr>
          <w:rFonts w:cs="Times New Roman"/>
          <w:color w:val="1A1718"/>
          <w:sz w:val="20"/>
          <w:szCs w:val="20"/>
          <w:lang w:val="en-US"/>
        </w:rPr>
        <w:t xml:space="preserve">Terence Gourvish, and Richard Wilson, </w:t>
      </w:r>
      <w:r w:rsidRPr="00474AF3">
        <w:rPr>
          <w:rFonts w:cs="Times New Roman"/>
          <w:bCs/>
          <w:i/>
          <w:color w:val="1A1718"/>
          <w:sz w:val="20"/>
          <w:szCs w:val="20"/>
          <w:lang w:val="en-US"/>
        </w:rPr>
        <w:t xml:space="preserve">The British Brewing Industry, 1830-1980 </w:t>
      </w:r>
      <w:r w:rsidRPr="00474AF3">
        <w:rPr>
          <w:rFonts w:cs="Times New Roman"/>
          <w:bCs/>
          <w:color w:val="1A1718"/>
          <w:sz w:val="20"/>
          <w:szCs w:val="20"/>
          <w:lang w:val="en-US"/>
        </w:rPr>
        <w:t>(</w:t>
      </w:r>
      <w:r w:rsidRPr="00474AF3">
        <w:rPr>
          <w:rFonts w:cs="Times New Roman"/>
          <w:color w:val="1A1718"/>
          <w:sz w:val="20"/>
          <w:szCs w:val="20"/>
          <w:lang w:val="en-US"/>
        </w:rPr>
        <w:t xml:space="preserve">Cambridge, 1994); </w:t>
      </w:r>
      <w:r w:rsidRPr="00474AF3">
        <w:rPr>
          <w:rFonts w:cs="Times New Roman"/>
          <w:i/>
          <w:sz w:val="20"/>
          <w:szCs w:val="20"/>
        </w:rPr>
        <w:t xml:space="preserve">El Rioja </w:t>
      </w:r>
      <w:r>
        <w:rPr>
          <w:rFonts w:cs="Times New Roman"/>
          <w:i/>
          <w:sz w:val="20"/>
          <w:szCs w:val="20"/>
        </w:rPr>
        <w:t>H</w:t>
      </w:r>
      <w:r w:rsidRPr="00474AF3">
        <w:rPr>
          <w:rFonts w:cs="Times New Roman"/>
          <w:i/>
          <w:sz w:val="20"/>
          <w:szCs w:val="20"/>
        </w:rPr>
        <w:t xml:space="preserve">istórico. </w:t>
      </w:r>
      <w:r w:rsidRPr="009D5DA0">
        <w:rPr>
          <w:rFonts w:cs="Times New Roman"/>
          <w:i/>
          <w:sz w:val="20"/>
          <w:szCs w:val="20"/>
          <w:lang w:val="es-ES"/>
        </w:rPr>
        <w:t>La Denominación de Origen y su Consejo Regulador,</w:t>
      </w:r>
      <w:r w:rsidRPr="009D5DA0">
        <w:rPr>
          <w:rFonts w:cs="Times New Roman"/>
          <w:sz w:val="20"/>
          <w:szCs w:val="20"/>
          <w:lang w:val="es-ES"/>
        </w:rPr>
        <w:t xml:space="preserve"> ed. José Luis Gómez Urdáñez (Logroño, 2000). </w:t>
      </w:r>
      <w:r w:rsidRPr="00474AF3">
        <w:rPr>
          <w:rFonts w:cs="Times New Roman"/>
          <w:color w:val="161616"/>
          <w:sz w:val="20"/>
          <w:szCs w:val="20"/>
          <w:lang w:val="en-US"/>
        </w:rPr>
        <w:t xml:space="preserve">Teresa da Silva Lopes, </w:t>
      </w:r>
      <w:r>
        <w:rPr>
          <w:rFonts w:cs="Times New Roman"/>
          <w:color w:val="161616"/>
          <w:sz w:val="20"/>
          <w:szCs w:val="20"/>
          <w:lang w:val="en-US"/>
        </w:rPr>
        <w:t>“</w:t>
      </w:r>
      <w:r w:rsidRPr="00474AF3">
        <w:rPr>
          <w:rFonts w:cs="Times New Roman"/>
          <w:color w:val="161616"/>
          <w:sz w:val="20"/>
          <w:szCs w:val="20"/>
          <w:lang w:val="en-US"/>
        </w:rPr>
        <w:t xml:space="preserve">Brands and the </w:t>
      </w:r>
      <w:r>
        <w:rPr>
          <w:rFonts w:cs="Times New Roman"/>
          <w:color w:val="161616"/>
          <w:sz w:val="20"/>
          <w:szCs w:val="20"/>
          <w:lang w:val="en-US"/>
        </w:rPr>
        <w:t>E</w:t>
      </w:r>
      <w:r w:rsidRPr="00474AF3">
        <w:rPr>
          <w:rFonts w:cs="Times New Roman"/>
          <w:color w:val="161616"/>
          <w:sz w:val="20"/>
          <w:szCs w:val="20"/>
          <w:lang w:val="en-US"/>
        </w:rPr>
        <w:t xml:space="preserve">volution of </w:t>
      </w:r>
      <w:r>
        <w:rPr>
          <w:rFonts w:cs="Times New Roman"/>
          <w:color w:val="161616"/>
          <w:sz w:val="20"/>
          <w:szCs w:val="20"/>
          <w:lang w:val="en-US"/>
        </w:rPr>
        <w:t>M</w:t>
      </w:r>
      <w:r w:rsidRPr="00474AF3">
        <w:rPr>
          <w:rFonts w:cs="Times New Roman"/>
          <w:color w:val="161616"/>
          <w:sz w:val="20"/>
          <w:szCs w:val="20"/>
          <w:lang w:val="en-US"/>
        </w:rPr>
        <w:t xml:space="preserve">ultinationals in </w:t>
      </w:r>
      <w:r>
        <w:rPr>
          <w:rFonts w:cs="Times New Roman"/>
          <w:color w:val="161616"/>
          <w:sz w:val="20"/>
          <w:szCs w:val="20"/>
          <w:lang w:val="en-US"/>
        </w:rPr>
        <w:t>A</w:t>
      </w:r>
      <w:r w:rsidRPr="00474AF3">
        <w:rPr>
          <w:rFonts w:cs="Times New Roman"/>
          <w:color w:val="161616"/>
          <w:sz w:val="20"/>
          <w:szCs w:val="20"/>
          <w:lang w:val="en-US"/>
        </w:rPr>
        <w:t xml:space="preserve">lcoholic </w:t>
      </w:r>
      <w:r>
        <w:rPr>
          <w:rFonts w:cs="Times New Roman"/>
          <w:color w:val="161616"/>
          <w:sz w:val="20"/>
          <w:szCs w:val="20"/>
          <w:lang w:val="en-US"/>
        </w:rPr>
        <w:t>B</w:t>
      </w:r>
      <w:r w:rsidRPr="00474AF3">
        <w:rPr>
          <w:rFonts w:cs="Times New Roman"/>
          <w:color w:val="161616"/>
          <w:sz w:val="20"/>
          <w:szCs w:val="20"/>
          <w:lang w:val="en-US"/>
        </w:rPr>
        <w:t>everages</w:t>
      </w:r>
      <w:r>
        <w:rPr>
          <w:rFonts w:cs="Times New Roman"/>
          <w:color w:val="161616"/>
          <w:sz w:val="20"/>
          <w:szCs w:val="20"/>
          <w:lang w:val="en-US"/>
        </w:rPr>
        <w:t>”</w:t>
      </w:r>
      <w:r w:rsidRPr="00474AF3">
        <w:rPr>
          <w:rFonts w:cs="Times New Roman"/>
          <w:color w:val="161616"/>
          <w:sz w:val="20"/>
          <w:szCs w:val="20"/>
          <w:lang w:val="en-US"/>
        </w:rPr>
        <w:t xml:space="preserve">, </w:t>
      </w:r>
      <w:r w:rsidRPr="00474AF3">
        <w:rPr>
          <w:rFonts w:cs="Times New Roman"/>
          <w:i/>
          <w:iCs/>
          <w:color w:val="161616"/>
          <w:sz w:val="20"/>
          <w:szCs w:val="20"/>
          <w:lang w:val="en-US"/>
        </w:rPr>
        <w:t>Business History</w:t>
      </w:r>
      <w:r w:rsidRPr="00474AF3">
        <w:rPr>
          <w:rFonts w:cs="Times New Roman"/>
          <w:color w:val="161616"/>
          <w:sz w:val="20"/>
          <w:szCs w:val="20"/>
          <w:lang w:val="en-US"/>
        </w:rPr>
        <w:t xml:space="preserve"> 44, </w:t>
      </w:r>
      <w:r>
        <w:rPr>
          <w:rFonts w:cs="Times New Roman"/>
          <w:color w:val="161616"/>
          <w:sz w:val="20"/>
          <w:szCs w:val="20"/>
          <w:lang w:val="en-US"/>
        </w:rPr>
        <w:t>no.</w:t>
      </w:r>
      <w:r w:rsidRPr="00474AF3">
        <w:rPr>
          <w:rFonts w:cs="Times New Roman"/>
          <w:color w:val="161616"/>
          <w:sz w:val="20"/>
          <w:szCs w:val="20"/>
          <w:lang w:val="en-US"/>
        </w:rPr>
        <w:t>3 (2002): 1−30</w:t>
      </w:r>
      <w:r>
        <w:rPr>
          <w:rFonts w:cs="Times New Roman"/>
          <w:color w:val="161616"/>
          <w:sz w:val="20"/>
          <w:szCs w:val="20"/>
          <w:lang w:val="en-US"/>
        </w:rPr>
        <w:t>; idem</w:t>
      </w:r>
      <w:r w:rsidRPr="00474AF3">
        <w:rPr>
          <w:rFonts w:eastAsia="Times New Roman" w:cs="Times New Roman"/>
          <w:color w:val="000000"/>
          <w:sz w:val="20"/>
          <w:szCs w:val="20"/>
          <w:lang w:val="en-US"/>
        </w:rPr>
        <w:t xml:space="preserve">, </w:t>
      </w:r>
      <w:r w:rsidRPr="00474AF3">
        <w:rPr>
          <w:rFonts w:eastAsia="Times New Roman" w:cs="Times New Roman"/>
          <w:i/>
          <w:color w:val="000000"/>
          <w:sz w:val="20"/>
          <w:szCs w:val="20"/>
          <w:lang w:val="en-US"/>
        </w:rPr>
        <w:t xml:space="preserve">Global Brands - The Evolution of Multinationals in Alcoholic Beverages </w:t>
      </w:r>
      <w:r w:rsidRPr="00474AF3">
        <w:rPr>
          <w:rFonts w:eastAsia="Times New Roman" w:cs="Times New Roman"/>
          <w:color w:val="000000"/>
          <w:sz w:val="20"/>
          <w:szCs w:val="20"/>
          <w:lang w:val="en-US"/>
        </w:rPr>
        <w:t>(New York, 2007).</w:t>
      </w:r>
    </w:p>
  </w:footnote>
  <w:footnote w:id="56">
    <w:p w14:paraId="43150DE2" w14:textId="2220F2D3" w:rsidR="0020116C" w:rsidRPr="00520185" w:rsidRDefault="0020116C" w:rsidP="006369D5">
      <w:pPr>
        <w:pStyle w:val="FootnoteText"/>
        <w:jc w:val="both"/>
        <w:rPr>
          <w:rFonts w:cs="Times New Roman"/>
          <w:color w:val="FF0000"/>
          <w:sz w:val="20"/>
          <w:szCs w:val="20"/>
          <w:lang w:val="es-ES"/>
        </w:rPr>
      </w:pPr>
      <w:r w:rsidRPr="00771789">
        <w:rPr>
          <w:rStyle w:val="FootnoteReference"/>
          <w:rFonts w:cs="Times New Roman"/>
          <w:sz w:val="20"/>
          <w:szCs w:val="20"/>
        </w:rPr>
        <w:footnoteRef/>
      </w:r>
      <w:r w:rsidRPr="007825A2">
        <w:rPr>
          <w:rFonts w:cs="Times New Roman"/>
          <w:sz w:val="20"/>
          <w:szCs w:val="20"/>
        </w:rPr>
        <w:t xml:space="preserve"> In 1871 Martini &amp; Rossi exported 1,500 cases per month to Buenos Aires, where distribution was sub-contracted to Liebig; facing competition from Cinzano, Andrea Barberis, Luigi Rossi’s brother-in-law, opened a branch in 1884, this was the company’s first </w:t>
      </w:r>
      <w:r w:rsidRPr="00771789">
        <w:rPr>
          <w:rFonts w:cs="Times New Roman"/>
          <w:sz w:val="20"/>
          <w:szCs w:val="20"/>
        </w:rPr>
        <w:t>outside of Italy</w:t>
      </w:r>
      <w:r>
        <w:rPr>
          <w:rFonts w:cs="Times New Roman"/>
          <w:sz w:val="20"/>
          <w:szCs w:val="20"/>
        </w:rPr>
        <w:t xml:space="preserve">. </w:t>
      </w:r>
      <w:r w:rsidRPr="00771789">
        <w:rPr>
          <w:rFonts w:cs="Times New Roman"/>
          <w:sz w:val="20"/>
          <w:szCs w:val="20"/>
        </w:rPr>
        <w:t>Andrea Goldstein and Andrea Lluch</w:t>
      </w:r>
      <w:r>
        <w:rPr>
          <w:rFonts w:cs="Times New Roman"/>
          <w:sz w:val="20"/>
          <w:szCs w:val="20"/>
        </w:rPr>
        <w:t>,</w:t>
      </w:r>
      <w:r w:rsidRPr="00771789">
        <w:rPr>
          <w:rFonts w:cs="Times New Roman"/>
          <w:sz w:val="20"/>
          <w:szCs w:val="20"/>
        </w:rPr>
        <w:t xml:space="preserve"> “The Italian Economic Presence in Argentina – The Contribution of Multinational Corporations”, </w:t>
      </w:r>
      <w:r w:rsidRPr="00771789">
        <w:rPr>
          <w:rFonts w:cs="Times New Roman"/>
          <w:i/>
          <w:sz w:val="20"/>
          <w:szCs w:val="20"/>
        </w:rPr>
        <w:t>Documento de Trabajo</w:t>
      </w:r>
      <w:r w:rsidRPr="00771789">
        <w:rPr>
          <w:rFonts w:cs="Times New Roman"/>
          <w:sz w:val="20"/>
          <w:szCs w:val="20"/>
        </w:rPr>
        <w:t xml:space="preserve"> </w:t>
      </w:r>
      <w:r>
        <w:rPr>
          <w:rFonts w:cs="Times New Roman"/>
          <w:sz w:val="20"/>
          <w:szCs w:val="20"/>
        </w:rPr>
        <w:t>(</w:t>
      </w:r>
      <w:r w:rsidRPr="007825A2">
        <w:rPr>
          <w:rFonts w:cs="Times New Roman"/>
          <w:sz w:val="20"/>
          <w:szCs w:val="20"/>
        </w:rPr>
        <w:t>Buenos Aires, 2010)</w:t>
      </w:r>
      <w:r>
        <w:rPr>
          <w:rFonts w:cs="Times New Roman"/>
          <w:sz w:val="20"/>
          <w:szCs w:val="20"/>
        </w:rPr>
        <w:t>.</w:t>
      </w:r>
      <w:r w:rsidRPr="007825A2">
        <w:rPr>
          <w:rFonts w:cs="Times New Roman"/>
          <w:sz w:val="20"/>
          <w:szCs w:val="20"/>
        </w:rPr>
        <w:t xml:space="preserve"> In 1923, Cinzano opened its first indu</w:t>
      </w:r>
      <w:r w:rsidRPr="00771789">
        <w:rPr>
          <w:rFonts w:cs="Times New Roman"/>
          <w:sz w:val="20"/>
          <w:szCs w:val="20"/>
        </w:rPr>
        <w:t>strial facility abroad, interested in maintaining its market share and the quality of its Vermouth</w:t>
      </w:r>
      <w:r>
        <w:rPr>
          <w:rFonts w:cs="Times New Roman"/>
          <w:sz w:val="20"/>
          <w:szCs w:val="20"/>
        </w:rPr>
        <w:t xml:space="preserve">. </w:t>
      </w:r>
      <w:r w:rsidRPr="00520185">
        <w:rPr>
          <w:rFonts w:cs="Times New Roman"/>
          <w:sz w:val="20"/>
          <w:szCs w:val="20"/>
          <w:lang w:val="es-ES"/>
        </w:rPr>
        <w:t xml:space="preserve">Revista </w:t>
      </w:r>
      <w:r w:rsidRPr="00520185">
        <w:rPr>
          <w:rFonts w:cs="Times New Roman"/>
          <w:i/>
          <w:sz w:val="20"/>
          <w:szCs w:val="20"/>
          <w:lang w:val="es-ES"/>
        </w:rPr>
        <w:t>Dinámica Social</w:t>
      </w:r>
      <w:r w:rsidRPr="00520185">
        <w:rPr>
          <w:rFonts w:cs="Times New Roman"/>
          <w:sz w:val="20"/>
          <w:szCs w:val="20"/>
          <w:lang w:val="es-ES"/>
        </w:rPr>
        <w:t xml:space="preserve"> 74 (November-December, 1956): 69.</w:t>
      </w:r>
    </w:p>
  </w:footnote>
  <w:footnote w:id="57">
    <w:p w14:paraId="4744E3A0" w14:textId="07B7C0B3" w:rsidR="0020116C" w:rsidRPr="00771789" w:rsidRDefault="0020116C" w:rsidP="006369D5">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A. Guerra Tenreiro, </w:t>
      </w:r>
      <w:r w:rsidRPr="00771789">
        <w:rPr>
          <w:rFonts w:cs="Times New Roman"/>
          <w:i/>
          <w:sz w:val="20"/>
          <w:szCs w:val="20"/>
          <w:lang w:val="es-ES"/>
        </w:rPr>
        <w:t>Anais do Instituto do Vinho do Porto</w:t>
      </w:r>
      <w:r w:rsidRPr="00771789">
        <w:rPr>
          <w:rFonts w:cs="Times New Roman"/>
          <w:sz w:val="20"/>
          <w:szCs w:val="20"/>
          <w:lang w:val="es-ES"/>
        </w:rPr>
        <w:t xml:space="preserve"> (Porto, 1944).</w:t>
      </w:r>
    </w:p>
  </w:footnote>
  <w:footnote w:id="58">
    <w:p w14:paraId="3826F38C" w14:textId="495A1B06" w:rsidR="0020116C" w:rsidRPr="009D5DA0" w:rsidRDefault="0020116C" w:rsidP="006369D5">
      <w:pPr>
        <w:pStyle w:val="FootnoteText"/>
        <w:jc w:val="both"/>
        <w:rPr>
          <w:rFonts w:cs="Times New Roman"/>
          <w:sz w:val="20"/>
          <w:szCs w:val="20"/>
          <w:lang w:val="es-ES"/>
        </w:rPr>
      </w:pPr>
      <w:r w:rsidRPr="00771789">
        <w:rPr>
          <w:rStyle w:val="FootnoteReference"/>
          <w:rFonts w:cs="Times New Roman"/>
          <w:sz w:val="20"/>
          <w:szCs w:val="20"/>
        </w:rPr>
        <w:footnoteRef/>
      </w:r>
      <w:r w:rsidRPr="00771789">
        <w:rPr>
          <w:rFonts w:cs="Times New Roman"/>
          <w:sz w:val="20"/>
          <w:szCs w:val="20"/>
          <w:lang w:val="es-ES"/>
        </w:rPr>
        <w:t xml:space="preserve"> Gaspar Martins Pereira, </w:t>
      </w:r>
      <w:r w:rsidRPr="00771789">
        <w:rPr>
          <w:rFonts w:cs="Times New Roman"/>
          <w:i/>
          <w:sz w:val="20"/>
          <w:szCs w:val="20"/>
          <w:lang w:val="es-ES"/>
        </w:rPr>
        <w:t>O Nome do Vinho – Marcas e Denominações dos Vinhos Generosos do Douro, S</w:t>
      </w:r>
      <w:r>
        <w:rPr>
          <w:rFonts w:ascii="Cambria" w:hAnsi="Cambria" w:cs="Times New Roman"/>
          <w:i/>
          <w:sz w:val="20"/>
          <w:szCs w:val="20"/>
          <w:lang w:val="es-ES"/>
        </w:rPr>
        <w:t>é</w:t>
      </w:r>
      <w:r w:rsidRPr="00771789">
        <w:rPr>
          <w:rFonts w:cs="Times New Roman"/>
          <w:i/>
          <w:sz w:val="20"/>
          <w:szCs w:val="20"/>
          <w:lang w:val="es-ES"/>
        </w:rPr>
        <w:t>culos XVIII-XX</w:t>
      </w:r>
      <w:r w:rsidRPr="00771789">
        <w:rPr>
          <w:rFonts w:cs="Times New Roman"/>
          <w:sz w:val="20"/>
          <w:szCs w:val="20"/>
          <w:lang w:val="es-ES"/>
        </w:rPr>
        <w:t xml:space="preserve"> (Porto, 2009).</w:t>
      </w:r>
    </w:p>
  </w:footnote>
  <w:footnote w:id="59">
    <w:p w14:paraId="257357D5" w14:textId="1AFAE3A7" w:rsidR="0020116C" w:rsidRPr="00771789" w:rsidRDefault="0020116C" w:rsidP="006369D5">
      <w:pPr>
        <w:pStyle w:val="FootnoteText"/>
        <w:jc w:val="both"/>
        <w:rPr>
          <w:rFonts w:eastAsiaTheme="minorHAnsi" w:cs="Times New Roman"/>
          <w:sz w:val="20"/>
          <w:szCs w:val="20"/>
        </w:rPr>
      </w:pPr>
      <w:r w:rsidRPr="00771789">
        <w:rPr>
          <w:rStyle w:val="FootnoteReference"/>
          <w:rFonts w:cs="Times New Roman"/>
          <w:sz w:val="20"/>
          <w:szCs w:val="20"/>
        </w:rPr>
        <w:footnoteRef/>
      </w:r>
      <w:r w:rsidRPr="00771789">
        <w:rPr>
          <w:rFonts w:cs="Times New Roman"/>
          <w:sz w:val="20"/>
          <w:szCs w:val="20"/>
        </w:rPr>
        <w:t xml:space="preserve"> Law, 4 of June</w:t>
      </w:r>
      <w:r w:rsidRPr="00771789">
        <w:rPr>
          <w:rFonts w:eastAsia="Arial Unicode MS" w:cs="Times New Roman"/>
          <w:sz w:val="20"/>
          <w:szCs w:val="20"/>
        </w:rPr>
        <w:t xml:space="preserve"> de 1883 about manufacturing and commercial trademarks, and decree to regulate the execution of the decree law approved </w:t>
      </w:r>
      <w:r w:rsidRPr="00771789">
        <w:rPr>
          <w:rFonts w:cs="Times New Roman"/>
          <w:sz w:val="20"/>
          <w:szCs w:val="20"/>
        </w:rPr>
        <w:t>on 23 October 1883. Lisbon</w:t>
      </w:r>
      <w:r>
        <w:rPr>
          <w:rFonts w:cs="Times New Roman"/>
          <w:sz w:val="20"/>
          <w:szCs w:val="20"/>
        </w:rPr>
        <w:t>,</w:t>
      </w:r>
      <w:r w:rsidRPr="00D11ACC">
        <w:rPr>
          <w:rFonts w:cs="Times New Roman"/>
          <w:sz w:val="20"/>
          <w:szCs w:val="20"/>
        </w:rPr>
        <w:t xml:space="preserve"> 1883. The </w:t>
      </w:r>
      <w:r w:rsidRPr="00771789">
        <w:rPr>
          <w:rFonts w:eastAsiaTheme="minorHAnsi" w:cs="Times New Roman"/>
          <w:i/>
          <w:sz w:val="20"/>
          <w:szCs w:val="20"/>
        </w:rPr>
        <w:t>Repartição de Comércio e Indústria</w:t>
      </w:r>
      <w:r w:rsidRPr="00771789">
        <w:rPr>
          <w:rFonts w:eastAsiaTheme="minorHAnsi" w:cs="Times New Roman"/>
          <w:sz w:val="20"/>
          <w:szCs w:val="20"/>
        </w:rPr>
        <w:t xml:space="preserve">, integrated in the Ministry of Public Affairs, Commerce and Industry was in charge of registrations. Registrations were published regularly </w:t>
      </w:r>
      <w:r w:rsidRPr="00771789">
        <w:rPr>
          <w:rFonts w:eastAsiaTheme="minorHAnsi" w:cs="Times New Roman"/>
          <w:i/>
          <w:sz w:val="20"/>
          <w:szCs w:val="20"/>
        </w:rPr>
        <w:t>Diário do Governo</w:t>
      </w:r>
      <w:r w:rsidRPr="00771789">
        <w:rPr>
          <w:rFonts w:eastAsiaTheme="minorHAnsi" w:cs="Times New Roman"/>
          <w:sz w:val="20"/>
          <w:szCs w:val="20"/>
        </w:rPr>
        <w:t xml:space="preserve">, from 8 December 1883. In the following year the Ministry started the publication of the </w:t>
      </w:r>
      <w:r w:rsidRPr="00771789">
        <w:rPr>
          <w:rFonts w:cs="Times New Roman"/>
          <w:i/>
          <w:sz w:val="20"/>
          <w:szCs w:val="20"/>
        </w:rPr>
        <w:t>Boletim da Propriedade Industrial</w:t>
      </w:r>
      <w:r w:rsidRPr="00771789">
        <w:rPr>
          <w:rFonts w:cs="Times New Roman"/>
          <w:sz w:val="20"/>
          <w:szCs w:val="20"/>
        </w:rPr>
        <w:t>, which disseminated the trademarks registrations filed and accepted, as well as other information about industrial property</w:t>
      </w:r>
      <w:r w:rsidRPr="00771789">
        <w:rPr>
          <w:rFonts w:eastAsiaTheme="minorHAnsi" w:cs="Times New Roman"/>
          <w:sz w:val="20"/>
          <w:szCs w:val="20"/>
        </w:rPr>
        <w:t xml:space="preserve">. Portugal was a signatory country of the </w:t>
      </w:r>
      <w:r w:rsidRPr="00771789">
        <w:rPr>
          <w:rFonts w:cs="Times New Roman"/>
          <w:sz w:val="20"/>
          <w:szCs w:val="20"/>
        </w:rPr>
        <w:t>Paris Convention for the protection of Industrial property in 1883.</w:t>
      </w:r>
    </w:p>
  </w:footnote>
  <w:footnote w:id="60">
    <w:p w14:paraId="33898559" w14:textId="3F0CDF8D" w:rsidR="0020116C" w:rsidRPr="00D11ACC" w:rsidRDefault="0020116C" w:rsidP="006369D5">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J. Mota Maia, "L'</w:t>
      </w:r>
      <w:r>
        <w:rPr>
          <w:rFonts w:ascii="Cambria" w:hAnsi="Cambria" w:cs="Times New Roman"/>
          <w:sz w:val="20"/>
          <w:szCs w:val="20"/>
          <w:lang w:val="es-ES"/>
        </w:rPr>
        <w:t>É</w:t>
      </w:r>
      <w:r w:rsidRPr="00771789">
        <w:rPr>
          <w:rFonts w:cs="Times New Roman"/>
          <w:sz w:val="20"/>
          <w:szCs w:val="20"/>
          <w:lang w:val="es-ES"/>
        </w:rPr>
        <w:t xml:space="preserve">volution de la Législation Portugaise sur la Propriété Industrielle à la Lumière de la Ratification de la Convention de Paris parle Portugal", </w:t>
      </w:r>
      <w:r w:rsidRPr="00771789">
        <w:rPr>
          <w:rFonts w:cs="Times New Roman"/>
          <w:i/>
          <w:sz w:val="20"/>
          <w:szCs w:val="20"/>
          <w:lang w:val="es-ES"/>
        </w:rPr>
        <w:t xml:space="preserve">La Propriété lndustrielle </w:t>
      </w:r>
      <w:r w:rsidRPr="00771789">
        <w:rPr>
          <w:rFonts w:cs="Times New Roman"/>
          <w:sz w:val="20"/>
          <w:szCs w:val="20"/>
          <w:lang w:val="es-ES"/>
        </w:rPr>
        <w:t>100, no. 11 (Nov</w:t>
      </w:r>
      <w:r>
        <w:rPr>
          <w:rFonts w:cs="Times New Roman"/>
          <w:sz w:val="20"/>
          <w:szCs w:val="20"/>
          <w:lang w:val="es-ES"/>
        </w:rPr>
        <w:t>ember</w:t>
      </w:r>
      <w:r w:rsidRPr="00771789">
        <w:rPr>
          <w:rFonts w:cs="Times New Roman"/>
          <w:sz w:val="20"/>
          <w:szCs w:val="20"/>
          <w:lang w:val="es-ES"/>
        </w:rPr>
        <w:t>, 1984): 421</w:t>
      </w:r>
      <w:r>
        <w:rPr>
          <w:rFonts w:cs="Times New Roman"/>
          <w:sz w:val="20"/>
          <w:szCs w:val="20"/>
          <w:lang w:val="es-ES"/>
        </w:rPr>
        <w:t>−</w:t>
      </w:r>
      <w:r w:rsidRPr="00D11ACC">
        <w:rPr>
          <w:rFonts w:cs="Times New Roman"/>
          <w:sz w:val="20"/>
          <w:szCs w:val="20"/>
          <w:lang w:val="es-ES"/>
        </w:rPr>
        <w:t>26.</w:t>
      </w:r>
    </w:p>
  </w:footnote>
  <w:footnote w:id="61">
    <w:p w14:paraId="72F0F714" w14:textId="6BA1DF12" w:rsidR="0020116C" w:rsidRPr="00771789" w:rsidRDefault="0020116C" w:rsidP="006369D5">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Antonio Teixeira de Sousa, </w:t>
      </w:r>
      <w:r w:rsidRPr="00771789">
        <w:rPr>
          <w:rFonts w:cs="Times New Roman"/>
          <w:i/>
          <w:sz w:val="20"/>
          <w:szCs w:val="20"/>
          <w:lang w:val="es-ES"/>
        </w:rPr>
        <w:t xml:space="preserve">A </w:t>
      </w:r>
      <w:r>
        <w:rPr>
          <w:rFonts w:cs="Times New Roman"/>
          <w:i/>
          <w:sz w:val="20"/>
          <w:szCs w:val="20"/>
          <w:lang w:val="es-ES"/>
        </w:rPr>
        <w:t>Q</w:t>
      </w:r>
      <w:r w:rsidRPr="00771789">
        <w:rPr>
          <w:rFonts w:cs="Times New Roman"/>
          <w:i/>
          <w:sz w:val="20"/>
          <w:szCs w:val="20"/>
          <w:lang w:val="es-ES"/>
        </w:rPr>
        <w:t>uestão do Douro: Discurso Proferido na C</w:t>
      </w:r>
      <w:r>
        <w:rPr>
          <w:rFonts w:ascii="Cambria" w:hAnsi="Cambria" w:cs="Times New Roman"/>
          <w:i/>
          <w:sz w:val="20"/>
          <w:szCs w:val="20"/>
          <w:lang w:val="es-ES"/>
        </w:rPr>
        <w:t>â</w:t>
      </w:r>
      <w:r w:rsidRPr="00771789">
        <w:rPr>
          <w:rFonts w:cs="Times New Roman"/>
          <w:i/>
          <w:sz w:val="20"/>
          <w:szCs w:val="20"/>
          <w:lang w:val="es-ES"/>
        </w:rPr>
        <w:t>mara dos Pares pelo Sr Conselheiro Ant</w:t>
      </w:r>
      <w:r>
        <w:rPr>
          <w:rFonts w:ascii="Cambria" w:hAnsi="Cambria" w:cs="Times New Roman"/>
          <w:i/>
          <w:sz w:val="20"/>
          <w:szCs w:val="20"/>
          <w:lang w:val="es-ES"/>
        </w:rPr>
        <w:t>ó</w:t>
      </w:r>
      <w:r w:rsidRPr="00771789">
        <w:rPr>
          <w:rFonts w:cs="Times New Roman"/>
          <w:i/>
          <w:sz w:val="20"/>
          <w:szCs w:val="20"/>
          <w:lang w:val="es-ES"/>
        </w:rPr>
        <w:t>nio Teixeira de Sousa nas Sess</w:t>
      </w:r>
      <w:r>
        <w:rPr>
          <w:rFonts w:ascii="Cambria" w:hAnsi="Cambria" w:cs="Times New Roman"/>
          <w:i/>
          <w:sz w:val="20"/>
          <w:szCs w:val="20"/>
          <w:lang w:val="es-ES"/>
        </w:rPr>
        <w:t>õ</w:t>
      </w:r>
      <w:r w:rsidRPr="00771789">
        <w:rPr>
          <w:rFonts w:cs="Times New Roman"/>
          <w:i/>
          <w:sz w:val="20"/>
          <w:szCs w:val="20"/>
          <w:lang w:val="es-ES"/>
        </w:rPr>
        <w:t xml:space="preserve">es 2, 3 e 5 de </w:t>
      </w:r>
      <w:proofErr w:type="gramStart"/>
      <w:r w:rsidRPr="00771789">
        <w:rPr>
          <w:rFonts w:cs="Times New Roman"/>
          <w:i/>
          <w:sz w:val="20"/>
          <w:szCs w:val="20"/>
          <w:lang w:val="es-ES"/>
        </w:rPr>
        <w:t>Abril</w:t>
      </w:r>
      <w:proofErr w:type="gramEnd"/>
      <w:r w:rsidRPr="00771789">
        <w:rPr>
          <w:rFonts w:cs="Times New Roman"/>
          <w:i/>
          <w:sz w:val="20"/>
          <w:szCs w:val="20"/>
          <w:lang w:val="es-ES"/>
        </w:rPr>
        <w:t xml:space="preserve"> de 1907 e Projecto de Lei da Mesma C</w:t>
      </w:r>
      <w:r>
        <w:rPr>
          <w:rFonts w:ascii="Cambria" w:hAnsi="Cambria" w:cs="Times New Roman"/>
          <w:i/>
          <w:sz w:val="20"/>
          <w:szCs w:val="20"/>
          <w:lang w:val="es-ES"/>
        </w:rPr>
        <w:t>â</w:t>
      </w:r>
      <w:r w:rsidRPr="00771789">
        <w:rPr>
          <w:rFonts w:cs="Times New Roman"/>
          <w:i/>
          <w:sz w:val="20"/>
          <w:szCs w:val="20"/>
          <w:lang w:val="es-ES"/>
        </w:rPr>
        <w:t>mara</w:t>
      </w:r>
      <w:r w:rsidRPr="00771789">
        <w:rPr>
          <w:rFonts w:cs="Times New Roman"/>
          <w:sz w:val="20"/>
          <w:szCs w:val="20"/>
          <w:lang w:val="es-ES"/>
        </w:rPr>
        <w:t xml:space="preserve"> (Porto, 1907).</w:t>
      </w:r>
    </w:p>
  </w:footnote>
  <w:footnote w:id="62">
    <w:p w14:paraId="1A0354C6" w14:textId="791FA1E7" w:rsidR="0020116C" w:rsidRPr="00771789" w:rsidRDefault="0020116C" w:rsidP="006369D5">
      <w:pPr>
        <w:pStyle w:val="FootnoteText"/>
        <w:jc w:val="both"/>
        <w:rPr>
          <w:rFonts w:cs="Times New Roman"/>
          <w:sz w:val="20"/>
          <w:szCs w:val="20"/>
          <w:lang w:val="es-ES"/>
        </w:rPr>
      </w:pPr>
      <w:r w:rsidRPr="00771789">
        <w:rPr>
          <w:rStyle w:val="FootnoteReference"/>
          <w:rFonts w:cs="Times New Roman"/>
          <w:sz w:val="20"/>
          <w:szCs w:val="20"/>
        </w:rPr>
        <w:footnoteRef/>
      </w:r>
      <w:r w:rsidRPr="009D5DA0">
        <w:rPr>
          <w:rFonts w:cs="Times New Roman"/>
          <w:sz w:val="20"/>
          <w:szCs w:val="20"/>
          <w:lang w:val="en-US"/>
        </w:rPr>
        <w:t xml:space="preserve"> There were several amendments that followed in 1900, 1907, 1912 and 1923. </w:t>
      </w:r>
      <w:r w:rsidRPr="00771789">
        <w:rPr>
          <w:rFonts w:cs="Times New Roman"/>
          <w:sz w:val="20"/>
          <w:szCs w:val="20"/>
          <w:lang w:val="es-ES"/>
        </w:rPr>
        <w:t xml:space="preserve">Luis Eduardo Bertone, and Guillermo Cabanellas de las Cuevas, </w:t>
      </w:r>
      <w:r w:rsidRPr="00771789">
        <w:rPr>
          <w:rFonts w:cs="Times New Roman"/>
          <w:i/>
          <w:sz w:val="20"/>
          <w:szCs w:val="20"/>
          <w:lang w:val="es-ES"/>
        </w:rPr>
        <w:t>Derecho de Marcas: Marcas, Designaciones y Nombres Comerciales</w:t>
      </w:r>
      <w:r w:rsidRPr="00771789">
        <w:rPr>
          <w:rFonts w:cs="Times New Roman"/>
          <w:sz w:val="20"/>
          <w:szCs w:val="20"/>
          <w:lang w:val="es-ES"/>
        </w:rPr>
        <w:t xml:space="preserve"> </w:t>
      </w:r>
      <w:r>
        <w:rPr>
          <w:rFonts w:cs="Times New Roman"/>
          <w:sz w:val="20"/>
          <w:szCs w:val="20"/>
          <w:lang w:val="es-ES"/>
        </w:rPr>
        <w:t>(</w:t>
      </w:r>
      <w:r w:rsidRPr="00771789">
        <w:rPr>
          <w:rFonts w:cs="Times New Roman"/>
          <w:sz w:val="20"/>
          <w:szCs w:val="20"/>
          <w:lang w:val="es-ES"/>
        </w:rPr>
        <w:t xml:space="preserve">Buenos Aires, 1989).  </w:t>
      </w:r>
    </w:p>
  </w:footnote>
  <w:footnote w:id="63">
    <w:p w14:paraId="66EEC34F" w14:textId="4D9314C0" w:rsidR="0020116C" w:rsidRPr="005D6E39" w:rsidRDefault="0020116C" w:rsidP="006369D5">
      <w:pPr>
        <w:pStyle w:val="FootnoteText"/>
        <w:jc w:val="both"/>
        <w:rPr>
          <w:rFonts w:cs="Times New Roman"/>
          <w:sz w:val="20"/>
          <w:szCs w:val="20"/>
          <w:lang w:val="es-ES_tradnl"/>
        </w:rPr>
      </w:pPr>
      <w:r w:rsidRPr="00771789">
        <w:rPr>
          <w:rStyle w:val="FootnoteReference"/>
          <w:rFonts w:cs="Times New Roman"/>
          <w:sz w:val="20"/>
          <w:szCs w:val="20"/>
        </w:rPr>
        <w:footnoteRef/>
      </w:r>
      <w:r w:rsidRPr="00771789">
        <w:rPr>
          <w:rFonts w:cs="Times New Roman"/>
          <w:sz w:val="20"/>
          <w:szCs w:val="20"/>
        </w:rPr>
        <w:t xml:space="preserve"> The following are the first three court cases dealing with imitation in Argentina: </w:t>
      </w:r>
      <w:r>
        <w:rPr>
          <w:rFonts w:cs="Times New Roman"/>
          <w:sz w:val="20"/>
          <w:szCs w:val="20"/>
        </w:rPr>
        <w:t>“</w:t>
      </w:r>
      <w:r w:rsidRPr="00771789">
        <w:rPr>
          <w:rFonts w:cs="Times New Roman"/>
          <w:sz w:val="20"/>
          <w:szCs w:val="20"/>
        </w:rPr>
        <w:t>López, Pedro I. versus Parodi, Luis</w:t>
      </w:r>
      <w:r>
        <w:rPr>
          <w:rFonts w:cs="Times New Roman"/>
          <w:sz w:val="20"/>
          <w:szCs w:val="20"/>
        </w:rPr>
        <w:t>”</w:t>
      </w:r>
      <w:r w:rsidRPr="00771789">
        <w:rPr>
          <w:rFonts w:cs="Times New Roman"/>
          <w:sz w:val="20"/>
          <w:szCs w:val="20"/>
        </w:rPr>
        <w:t xml:space="preserve"> (01/01/1877). </w:t>
      </w:r>
      <w:r w:rsidRPr="00771789">
        <w:rPr>
          <w:rFonts w:cs="Times New Roman"/>
          <w:sz w:val="20"/>
          <w:szCs w:val="20"/>
          <w:lang w:val="es-ES"/>
        </w:rPr>
        <w:t>Fallos Corte Suprema de Justicia de la Nación Argentina (1877) 19: 430. ‘E. Meyer y Cía. versus P. Ramella y Cía.’ (01/01/1879). Fallos Corte Suprema de Justicia de la Nación Argentina (1879) 21: 194. ‘Siegert e Hijos versus Maclean y Feely. J. G. B. Siegert e Hijos versus Etchart, Domingo. J. G. B. Siegert e Hijos versus Cranwell, Guillermo’ (01/01/1881). Fallos Corte Suprema de Justicia de la Nación Argentina (1881) 23: 502; Patentes y Marcas, Year 1, no. 1 (Jan</w:t>
      </w:r>
      <w:r>
        <w:rPr>
          <w:rFonts w:cs="Times New Roman"/>
          <w:sz w:val="20"/>
          <w:szCs w:val="20"/>
          <w:lang w:val="es-ES"/>
        </w:rPr>
        <w:t>.</w:t>
      </w:r>
      <w:r w:rsidRPr="005D6E39">
        <w:rPr>
          <w:rFonts w:cs="Times New Roman"/>
          <w:sz w:val="20"/>
          <w:szCs w:val="20"/>
          <w:lang w:val="es-ES"/>
        </w:rPr>
        <w:t>, Feb</w:t>
      </w:r>
      <w:r>
        <w:rPr>
          <w:rFonts w:cs="Times New Roman"/>
          <w:sz w:val="20"/>
          <w:szCs w:val="20"/>
          <w:lang w:val="es-ES"/>
        </w:rPr>
        <w:t xml:space="preserve">. </w:t>
      </w:r>
      <w:r w:rsidRPr="005D6E39">
        <w:rPr>
          <w:rFonts w:cs="Times New Roman"/>
          <w:sz w:val="20"/>
          <w:szCs w:val="20"/>
          <w:lang w:val="es-ES"/>
        </w:rPr>
        <w:t>and March) 1900: 5, 12, 43.</w:t>
      </w:r>
    </w:p>
  </w:footnote>
  <w:footnote w:id="64">
    <w:p w14:paraId="6D42CD6B" w14:textId="1E8FF114" w:rsidR="0020116C" w:rsidRPr="00771789" w:rsidRDefault="0020116C" w:rsidP="006369D5">
      <w:pPr>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lang w:val="es-ES_tradnl"/>
        </w:rPr>
        <w:t xml:space="preserve"> </w:t>
      </w:r>
      <w:r w:rsidRPr="00D11ACC">
        <w:rPr>
          <w:rFonts w:cs="Times New Roman"/>
          <w:sz w:val="20"/>
          <w:szCs w:val="20"/>
          <w:lang w:val="es-ES"/>
        </w:rPr>
        <w:t xml:space="preserve">Pedro C.  Breuer Moreno, </w:t>
      </w:r>
      <w:r w:rsidRPr="00D11ACC">
        <w:rPr>
          <w:rFonts w:cs="Times New Roman"/>
          <w:i/>
          <w:sz w:val="20"/>
          <w:szCs w:val="20"/>
          <w:lang w:val="es-ES"/>
        </w:rPr>
        <w:t>Tratado de Marcas de Fábrica y de Com</w:t>
      </w:r>
      <w:r>
        <w:rPr>
          <w:rFonts w:ascii="Cambria" w:hAnsi="Cambria" w:cs="Times New Roman"/>
          <w:i/>
          <w:sz w:val="20"/>
          <w:szCs w:val="20"/>
          <w:lang w:val="es-ES"/>
        </w:rPr>
        <w:t>é</w:t>
      </w:r>
      <w:r w:rsidRPr="00D11ACC">
        <w:rPr>
          <w:rFonts w:cs="Times New Roman"/>
          <w:i/>
          <w:sz w:val="20"/>
          <w:szCs w:val="20"/>
          <w:lang w:val="es-ES"/>
        </w:rPr>
        <w:t>rcio</w:t>
      </w:r>
      <w:r w:rsidRPr="00D11ACC">
        <w:rPr>
          <w:rFonts w:cs="Times New Roman"/>
          <w:sz w:val="20"/>
          <w:szCs w:val="20"/>
          <w:lang w:val="es-ES"/>
        </w:rPr>
        <w:t xml:space="preserve">, </w:t>
      </w:r>
      <w:r>
        <w:rPr>
          <w:rFonts w:cs="Times New Roman"/>
          <w:sz w:val="20"/>
          <w:szCs w:val="20"/>
          <w:lang w:val="es-ES"/>
        </w:rPr>
        <w:t>2</w:t>
      </w:r>
      <w:r w:rsidRPr="00D11ACC">
        <w:rPr>
          <w:rFonts w:cs="Times New Roman"/>
          <w:sz w:val="20"/>
          <w:szCs w:val="20"/>
          <w:lang w:val="es-ES"/>
        </w:rPr>
        <w:t>nd</w:t>
      </w:r>
      <w:r>
        <w:rPr>
          <w:rFonts w:cs="Times New Roman"/>
          <w:sz w:val="20"/>
          <w:szCs w:val="20"/>
          <w:lang w:val="es-ES"/>
        </w:rPr>
        <w:t>.</w:t>
      </w:r>
      <w:r w:rsidRPr="00D11ACC">
        <w:rPr>
          <w:rFonts w:cs="Times New Roman"/>
          <w:sz w:val="20"/>
          <w:szCs w:val="20"/>
          <w:lang w:val="es-ES"/>
        </w:rPr>
        <w:t xml:space="preserve"> </w:t>
      </w:r>
      <w:r>
        <w:rPr>
          <w:rFonts w:cs="Times New Roman"/>
          <w:sz w:val="20"/>
          <w:szCs w:val="20"/>
          <w:lang w:val="es-ES"/>
        </w:rPr>
        <w:t>ed.</w:t>
      </w:r>
      <w:r w:rsidRPr="00D11ACC">
        <w:rPr>
          <w:rFonts w:cs="Times New Roman"/>
          <w:sz w:val="20"/>
          <w:szCs w:val="20"/>
          <w:lang w:val="es-ES"/>
        </w:rPr>
        <w:t xml:space="preserve"> (Buenos Aires, 1946)</w:t>
      </w:r>
      <w:r>
        <w:rPr>
          <w:rFonts w:cs="Times New Roman"/>
          <w:sz w:val="20"/>
          <w:szCs w:val="20"/>
          <w:lang w:val="es-ES"/>
        </w:rPr>
        <w:t xml:space="preserve">: </w:t>
      </w:r>
      <w:r w:rsidRPr="00D11ACC">
        <w:rPr>
          <w:rFonts w:cs="Times New Roman"/>
          <w:sz w:val="20"/>
          <w:szCs w:val="20"/>
          <w:lang w:val="es-ES"/>
        </w:rPr>
        <w:t xml:space="preserve">591−93. </w:t>
      </w:r>
      <w:r w:rsidRPr="00D11ACC">
        <w:rPr>
          <w:rFonts w:cs="Times New Roman"/>
          <w:sz w:val="20"/>
          <w:szCs w:val="20"/>
          <w:lang w:val="es-ES_tradnl"/>
        </w:rPr>
        <w:t xml:space="preserve">Diario de Sesiones, Cámara de Diputados de la Nación, Argentina, June 27, 1917. </w:t>
      </w:r>
      <w:r w:rsidRPr="00D11ACC">
        <w:rPr>
          <w:rFonts w:cs="Times New Roman"/>
          <w:sz w:val="20"/>
          <w:szCs w:val="20"/>
          <w:lang w:val="en-US"/>
        </w:rPr>
        <w:t>This law was partially amended by Law no. 13526 in 1949</w:t>
      </w:r>
      <w:r>
        <w:rPr>
          <w:rFonts w:cs="Times New Roman"/>
          <w:sz w:val="20"/>
          <w:szCs w:val="20"/>
          <w:lang w:val="en-US"/>
        </w:rPr>
        <w:t xml:space="preserve"> </w:t>
      </w:r>
      <w:r w:rsidRPr="00D11ACC">
        <w:rPr>
          <w:rFonts w:cs="Times New Roman"/>
          <w:sz w:val="20"/>
          <w:szCs w:val="20"/>
          <w:lang w:val="en-US"/>
        </w:rPr>
        <w:t xml:space="preserve">and, again by Act 14,004 in 1950. </w:t>
      </w:r>
      <w:r w:rsidRPr="00D11ACC">
        <w:rPr>
          <w:rFonts w:cs="Times New Roman"/>
          <w:sz w:val="20"/>
          <w:szCs w:val="20"/>
        </w:rPr>
        <w:t xml:space="preserve">Both these laws were later replaced by Law no. 19982 in 1972, which, in turn, was replaced by the </w:t>
      </w:r>
      <w:proofErr w:type="gramStart"/>
      <w:r w:rsidRPr="00D11ACC">
        <w:rPr>
          <w:rFonts w:cs="Times New Roman"/>
          <w:sz w:val="20"/>
          <w:szCs w:val="20"/>
        </w:rPr>
        <w:t>Fai</w:t>
      </w:r>
      <w:r w:rsidRPr="00771789">
        <w:rPr>
          <w:rFonts w:cs="Times New Roman"/>
          <w:sz w:val="20"/>
          <w:szCs w:val="20"/>
        </w:rPr>
        <w:t>r</w:t>
      </w:r>
      <w:r>
        <w:rPr>
          <w:rFonts w:cs="Times New Roman"/>
          <w:sz w:val="20"/>
          <w:szCs w:val="20"/>
        </w:rPr>
        <w:t xml:space="preserve"> </w:t>
      </w:r>
      <w:r w:rsidRPr="00771789">
        <w:rPr>
          <w:rFonts w:cs="Times New Roman"/>
          <w:sz w:val="20"/>
          <w:szCs w:val="20"/>
        </w:rPr>
        <w:t>Trade</w:t>
      </w:r>
      <w:proofErr w:type="gramEnd"/>
      <w:r w:rsidRPr="00771789">
        <w:rPr>
          <w:rFonts w:cs="Times New Roman"/>
          <w:sz w:val="20"/>
          <w:szCs w:val="20"/>
        </w:rPr>
        <w:t xml:space="preserve"> Act no. 22,802 in 1983.</w:t>
      </w:r>
    </w:p>
  </w:footnote>
  <w:footnote w:id="65">
    <w:p w14:paraId="36CF81D9" w14:textId="433D96F5" w:rsidR="0020116C" w:rsidRPr="00771789" w:rsidRDefault="0020116C" w:rsidP="00F41917">
      <w:pPr>
        <w:jc w:val="both"/>
        <w:rPr>
          <w:rFonts w:cs="Times New Roman"/>
          <w:sz w:val="20"/>
          <w:szCs w:val="20"/>
        </w:rPr>
      </w:pPr>
      <w:r w:rsidRPr="00771789">
        <w:rPr>
          <w:rStyle w:val="FootnoteReference"/>
          <w:rFonts w:cs="Times New Roman"/>
          <w:sz w:val="20"/>
          <w:szCs w:val="20"/>
        </w:rPr>
        <w:footnoteRef/>
      </w:r>
      <w:r w:rsidRPr="00771789">
        <w:rPr>
          <w:rFonts w:cs="Times New Roman"/>
          <w:sz w:val="20"/>
          <w:szCs w:val="20"/>
        </w:rPr>
        <w:t xml:space="preserve"> Colombia and Mexico applied similar regulations</w:t>
      </w:r>
      <w:r>
        <w:rPr>
          <w:rFonts w:cs="Times New Roman"/>
          <w:sz w:val="20"/>
          <w:szCs w:val="20"/>
        </w:rPr>
        <w:t xml:space="preserve">. </w:t>
      </w:r>
      <w:r w:rsidRPr="00771789">
        <w:rPr>
          <w:rFonts w:cs="Times New Roman"/>
          <w:sz w:val="20"/>
          <w:szCs w:val="20"/>
        </w:rPr>
        <w:t xml:space="preserve">A. S. Harvey, </w:t>
      </w:r>
      <w:r w:rsidRPr="00D11ACC">
        <w:rPr>
          <w:rFonts w:cs="Times New Roman"/>
          <w:i/>
          <w:sz w:val="20"/>
          <w:szCs w:val="20"/>
        </w:rPr>
        <w:t>Merchandise Marks: Laws and Regulations</w:t>
      </w:r>
      <w:r w:rsidRPr="00771789">
        <w:rPr>
          <w:rFonts w:cs="Times New Roman"/>
          <w:sz w:val="20"/>
          <w:szCs w:val="20"/>
        </w:rPr>
        <w:t xml:space="preserve"> </w:t>
      </w:r>
      <w:r>
        <w:rPr>
          <w:rFonts w:cs="Times New Roman"/>
          <w:sz w:val="20"/>
          <w:szCs w:val="20"/>
        </w:rPr>
        <w:t>(</w:t>
      </w:r>
      <w:r w:rsidRPr="00771789">
        <w:rPr>
          <w:rFonts w:cs="Times New Roman"/>
          <w:sz w:val="20"/>
          <w:szCs w:val="20"/>
        </w:rPr>
        <w:t>London, 1934</w:t>
      </w:r>
      <w:r>
        <w:rPr>
          <w:rFonts w:cs="Times New Roman"/>
          <w:sz w:val="20"/>
          <w:szCs w:val="20"/>
        </w:rPr>
        <w:t xml:space="preserve">): </w:t>
      </w:r>
      <w:r w:rsidRPr="00771789">
        <w:rPr>
          <w:rFonts w:cs="Times New Roman"/>
          <w:sz w:val="20"/>
          <w:szCs w:val="20"/>
        </w:rPr>
        <w:t>189.</w:t>
      </w:r>
    </w:p>
  </w:footnote>
  <w:footnote w:id="66">
    <w:p w14:paraId="5992E15C" w14:textId="5705F73E" w:rsidR="0020116C" w:rsidRPr="00771789" w:rsidRDefault="0020116C" w:rsidP="00803DBB">
      <w:pPr>
        <w:pStyle w:val="FootnoteText"/>
        <w:jc w:val="both"/>
        <w:rPr>
          <w:rFonts w:cs="Times New Roman"/>
          <w:sz w:val="20"/>
          <w:szCs w:val="20"/>
          <w:lang w:val="en-US"/>
        </w:rPr>
      </w:pPr>
      <w:r w:rsidRPr="00534C30">
        <w:rPr>
          <w:rStyle w:val="FootnoteReference"/>
          <w:rFonts w:cs="Times New Roman"/>
          <w:sz w:val="20"/>
          <w:szCs w:val="20"/>
        </w:rPr>
        <w:footnoteRef/>
      </w:r>
      <w:r w:rsidRPr="00534C30">
        <w:rPr>
          <w:rFonts w:cs="Times New Roman"/>
          <w:sz w:val="20"/>
          <w:szCs w:val="20"/>
        </w:rPr>
        <w:t xml:space="preserve"> Giovanni B. Ramello, “What’s in a Sign? Trademark Law an</w:t>
      </w:r>
      <w:r w:rsidRPr="00771789">
        <w:rPr>
          <w:rFonts w:cs="Times New Roman"/>
          <w:sz w:val="20"/>
          <w:szCs w:val="20"/>
        </w:rPr>
        <w:t xml:space="preserve">d Economic Theory”, </w:t>
      </w:r>
      <w:r w:rsidRPr="00771789">
        <w:rPr>
          <w:rFonts w:cs="Times New Roman"/>
          <w:i/>
          <w:sz w:val="20"/>
          <w:szCs w:val="20"/>
        </w:rPr>
        <w:t>Journal of Economic Surveys</w:t>
      </w:r>
      <w:r w:rsidRPr="00771789">
        <w:rPr>
          <w:rFonts w:cs="Times New Roman"/>
          <w:sz w:val="20"/>
          <w:szCs w:val="20"/>
        </w:rPr>
        <w:t xml:space="preserve"> 20, no. 4 (Sept. 2006): 547−65.</w:t>
      </w:r>
    </w:p>
  </w:footnote>
  <w:footnote w:id="67">
    <w:p w14:paraId="72DC5A7D" w14:textId="0BAF428F" w:rsidR="0020116C" w:rsidRPr="00BC5887" w:rsidRDefault="0020116C" w:rsidP="00803DBB">
      <w:pPr>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Obligado &amp; Co</w:t>
      </w:r>
      <w:r>
        <w:rPr>
          <w:rFonts w:cs="Times New Roman"/>
          <w:sz w:val="20"/>
          <w:szCs w:val="20"/>
        </w:rPr>
        <w:t>,</w:t>
      </w:r>
      <w:r w:rsidRPr="00771789">
        <w:rPr>
          <w:rFonts w:cs="Times New Roman"/>
          <w:sz w:val="20"/>
          <w:szCs w:val="20"/>
        </w:rPr>
        <w:t xml:space="preserve"> </w:t>
      </w:r>
      <w:r w:rsidRPr="00143F5E">
        <w:rPr>
          <w:rFonts w:cs="Times New Roman"/>
          <w:i/>
          <w:sz w:val="20"/>
          <w:szCs w:val="20"/>
        </w:rPr>
        <w:t>Cincuentenario Obligado y Cía 1889-1939</w:t>
      </w:r>
      <w:r w:rsidRPr="00143F5E">
        <w:rPr>
          <w:rFonts w:cs="Times New Roman"/>
          <w:sz w:val="20"/>
          <w:szCs w:val="20"/>
        </w:rPr>
        <w:t xml:space="preserve"> (Buenos Aires, 1939); G. Breuer, </w:t>
      </w:r>
      <w:r w:rsidRPr="00143F5E">
        <w:rPr>
          <w:rFonts w:cs="Times New Roman"/>
          <w:i/>
          <w:sz w:val="20"/>
          <w:szCs w:val="20"/>
        </w:rPr>
        <w:t>Some Information relating to G. Breuer in their Fifty Years’ Existence, to the Argent</w:t>
      </w:r>
      <w:r w:rsidRPr="00771789">
        <w:rPr>
          <w:rFonts w:cs="Times New Roman"/>
          <w:i/>
          <w:sz w:val="20"/>
          <w:szCs w:val="20"/>
        </w:rPr>
        <w:t>ine Patent Office and to the Argentine Republic - Patent and trademarks laws</w:t>
      </w:r>
      <w:r w:rsidRPr="00771789">
        <w:rPr>
          <w:rFonts w:cs="Times New Roman"/>
          <w:sz w:val="20"/>
          <w:szCs w:val="20"/>
        </w:rPr>
        <w:t xml:space="preserve"> (</w:t>
      </w:r>
      <w:r w:rsidRPr="00771789">
        <w:rPr>
          <w:rFonts w:cs="Times New Roman"/>
          <w:sz w:val="20"/>
          <w:szCs w:val="20"/>
          <w:lang w:val="en-US"/>
        </w:rPr>
        <w:t>Buenos Aires, 1933</w:t>
      </w:r>
      <w:r w:rsidRPr="00EE21EF">
        <w:rPr>
          <w:rFonts w:cs="Times New Roman"/>
          <w:color w:val="000000" w:themeColor="text1"/>
          <w:sz w:val="20"/>
          <w:szCs w:val="20"/>
          <w:lang w:val="en-US"/>
        </w:rPr>
        <w:t>).</w:t>
      </w:r>
    </w:p>
  </w:footnote>
  <w:footnote w:id="68">
    <w:p w14:paraId="323A91AD" w14:textId="57CAE2FB" w:rsidR="0020116C" w:rsidRPr="00A763C1" w:rsidRDefault="0020116C" w:rsidP="00F41917">
      <w:pPr>
        <w:pStyle w:val="FootnoteText"/>
        <w:jc w:val="both"/>
        <w:rPr>
          <w:rFonts w:cs="Times New Roman"/>
          <w:sz w:val="20"/>
          <w:szCs w:val="20"/>
          <w:lang w:val="es-ES"/>
        </w:rPr>
      </w:pPr>
      <w:r w:rsidRPr="00771789">
        <w:rPr>
          <w:rStyle w:val="FootnoteReference"/>
          <w:rFonts w:cs="Times New Roman"/>
          <w:sz w:val="20"/>
          <w:szCs w:val="20"/>
        </w:rPr>
        <w:footnoteRef/>
      </w:r>
      <w:r w:rsidRPr="00803DBB">
        <w:rPr>
          <w:rFonts w:cs="Times New Roman"/>
          <w:sz w:val="20"/>
          <w:szCs w:val="20"/>
          <w:lang w:val="es-ES"/>
        </w:rPr>
        <w:t xml:space="preserve"> See for example the case “Otard Dupuy Cía. y J.H. Secrestat versus Cao, Turner Cía”, in Francisco Astigueta, </w:t>
      </w:r>
      <w:r w:rsidRPr="00A763C1">
        <w:rPr>
          <w:rFonts w:cs="Times New Roman"/>
          <w:i/>
          <w:sz w:val="20"/>
          <w:szCs w:val="20"/>
          <w:lang w:val="es-ES"/>
        </w:rPr>
        <w:t>Sentencias Sobre Marcas de Fábrica y Patentes de Invención</w:t>
      </w:r>
      <w:r w:rsidRPr="00A763C1">
        <w:rPr>
          <w:rFonts w:cs="Times New Roman"/>
          <w:sz w:val="20"/>
          <w:szCs w:val="20"/>
          <w:lang w:val="es-ES"/>
        </w:rPr>
        <w:t xml:space="preserve"> (Buenos Aires: 1906):  70. </w:t>
      </w:r>
    </w:p>
  </w:footnote>
  <w:footnote w:id="69">
    <w:p w14:paraId="0A67D702" w14:textId="3D443064" w:rsidR="0020116C" w:rsidRPr="00771789" w:rsidRDefault="0020116C" w:rsidP="00F41917">
      <w:pPr>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sidRPr="00D11ACC">
        <w:rPr>
          <w:rFonts w:cs="Times New Roman"/>
          <w:sz w:val="20"/>
          <w:szCs w:val="20"/>
          <w:lang w:val="en-US"/>
        </w:rPr>
        <w:t>Ricky Wilke, and Judith Lynne</w:t>
      </w:r>
      <w:r w:rsidRPr="00D11ACC">
        <w:rPr>
          <w:rFonts w:cs="Times New Roman"/>
          <w:sz w:val="20"/>
          <w:szCs w:val="20"/>
        </w:rPr>
        <w:t xml:space="preserve"> </w:t>
      </w:r>
      <w:r w:rsidRPr="00D11ACC">
        <w:rPr>
          <w:rFonts w:cs="Times New Roman"/>
          <w:sz w:val="20"/>
          <w:szCs w:val="20"/>
          <w:lang w:val="en-US"/>
        </w:rPr>
        <w:t>Zaichkowsky</w:t>
      </w:r>
      <w:r w:rsidRPr="00D11ACC">
        <w:rPr>
          <w:rFonts w:cs="Times New Roman"/>
          <w:sz w:val="20"/>
          <w:szCs w:val="20"/>
        </w:rPr>
        <w:t>, “</w:t>
      </w:r>
      <w:r w:rsidRPr="00D11ACC">
        <w:rPr>
          <w:rFonts w:cs="Times New Roman"/>
          <w:sz w:val="20"/>
          <w:szCs w:val="20"/>
          <w:lang w:val="en-US"/>
        </w:rPr>
        <w:t xml:space="preserve">Brand Imitation and its Effects on Innovation, Competition, and Brand Equity”, </w:t>
      </w:r>
      <w:r w:rsidRPr="00771789">
        <w:rPr>
          <w:rFonts w:cs="Times New Roman"/>
          <w:i/>
          <w:sz w:val="20"/>
          <w:szCs w:val="20"/>
          <w:lang w:val="en-US"/>
        </w:rPr>
        <w:t>Business Horizons</w:t>
      </w:r>
      <w:r w:rsidRPr="00771789">
        <w:rPr>
          <w:rFonts w:cs="Times New Roman"/>
          <w:sz w:val="20"/>
          <w:szCs w:val="20"/>
          <w:lang w:val="en-US"/>
        </w:rPr>
        <w:t xml:space="preserve"> 42, no. 6 (1949): 9-18. </w:t>
      </w:r>
    </w:p>
  </w:footnote>
  <w:footnote w:id="70">
    <w:p w14:paraId="0BF35665" w14:textId="0D0288D8" w:rsidR="0020116C" w:rsidRPr="00771789" w:rsidRDefault="0020116C" w:rsidP="00F41917">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Alcoholic beverages are the third category with most trademark registrations, following food with 14.2 percent, and textiles with 12.8 percent. </w:t>
      </w:r>
    </w:p>
  </w:footnote>
  <w:footnote w:id="71">
    <w:p w14:paraId="11460B2E" w14:textId="6B57DD8B" w:rsidR="0020116C" w:rsidRPr="005D6E39" w:rsidRDefault="0020116C" w:rsidP="008621E9">
      <w:pPr>
        <w:pStyle w:val="FootnoteText"/>
        <w:jc w:val="both"/>
        <w:rPr>
          <w:rFonts w:cs="Times New Roman"/>
          <w:sz w:val="20"/>
          <w:szCs w:val="20"/>
          <w:lang w:val="es-ES"/>
        </w:rPr>
      </w:pPr>
      <w:r w:rsidRPr="00771789">
        <w:rPr>
          <w:rStyle w:val="FootnoteReference"/>
          <w:rFonts w:cs="Times New Roman"/>
          <w:sz w:val="20"/>
          <w:szCs w:val="20"/>
        </w:rPr>
        <w:footnoteRef/>
      </w:r>
      <w:r w:rsidRPr="00771789">
        <w:rPr>
          <w:rFonts w:cs="Times New Roman"/>
          <w:sz w:val="20"/>
          <w:szCs w:val="20"/>
          <w:lang w:val="es-ES"/>
        </w:rPr>
        <w:t xml:space="preserve"> </w:t>
      </w:r>
      <w:r w:rsidRPr="00771789">
        <w:rPr>
          <w:rFonts w:cs="Times New Roman"/>
          <w:i/>
          <w:sz w:val="20"/>
          <w:szCs w:val="20"/>
          <w:lang w:val="es-ES"/>
        </w:rPr>
        <w:t>Estado do Espírito Santo</w:t>
      </w:r>
      <w:r w:rsidRPr="00771789">
        <w:rPr>
          <w:rFonts w:cs="Times New Roman"/>
          <w:sz w:val="20"/>
          <w:szCs w:val="20"/>
          <w:lang w:val="es-ES"/>
        </w:rPr>
        <w:t xml:space="preserve"> (1904) no. 221: 4; ibid no.</w:t>
      </w:r>
      <w:r>
        <w:rPr>
          <w:rFonts w:cs="Times New Roman"/>
          <w:sz w:val="20"/>
          <w:szCs w:val="20"/>
          <w:lang w:val="es-ES"/>
        </w:rPr>
        <w:t xml:space="preserve"> </w:t>
      </w:r>
      <w:r w:rsidRPr="005D6E39">
        <w:rPr>
          <w:rFonts w:cs="Times New Roman"/>
          <w:sz w:val="20"/>
          <w:szCs w:val="20"/>
          <w:lang w:val="es-ES"/>
        </w:rPr>
        <w:t xml:space="preserve">224, 4; ibid, no.183: 4; ibid 186: 4. </w:t>
      </w:r>
    </w:p>
  </w:footnote>
  <w:footnote w:id="72">
    <w:p w14:paraId="472796D0" w14:textId="77777777" w:rsidR="0020116C" w:rsidRPr="00771789" w:rsidRDefault="0020116C" w:rsidP="008621E9">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An illustration of an imitated trademark is ‘In Hoc Vino Veritas’, which seems to be very similar to Ramos Pinto trademark ‘In Hoc Signo Vinces’. In Portugal it was Ramos Pinto who sued Antonio Monteiro de Castro, but both firms continued to use the trademark ‘Adriano’.</w:t>
      </w:r>
    </w:p>
  </w:footnote>
  <w:footnote w:id="73">
    <w:p w14:paraId="54D17EC1" w14:textId="4EB9AA48" w:rsidR="0020116C" w:rsidRPr="00143F5E" w:rsidRDefault="0020116C" w:rsidP="006369D5">
      <w:pPr>
        <w:pStyle w:val="FootnoteText"/>
        <w:jc w:val="both"/>
        <w:rPr>
          <w:rFonts w:cs="Times New Roman"/>
          <w:sz w:val="20"/>
          <w:szCs w:val="20"/>
          <w:lang w:val="es-ES"/>
        </w:rPr>
      </w:pPr>
      <w:r w:rsidRPr="00771789">
        <w:rPr>
          <w:rStyle w:val="FootnoteReference"/>
          <w:rFonts w:cs="Times New Roman"/>
          <w:sz w:val="20"/>
          <w:szCs w:val="20"/>
        </w:rPr>
        <w:footnoteRef/>
      </w:r>
      <w:r w:rsidRPr="00771789">
        <w:rPr>
          <w:rFonts w:cs="Times New Roman"/>
          <w:sz w:val="20"/>
          <w:szCs w:val="20"/>
        </w:rPr>
        <w:t xml:space="preserve"> </w:t>
      </w:r>
      <w:r w:rsidRPr="00771789">
        <w:rPr>
          <w:rFonts w:cs="Times New Roman"/>
          <w:sz w:val="20"/>
          <w:szCs w:val="20"/>
          <w:lang w:val="en-US"/>
        </w:rPr>
        <w:t xml:space="preserve">As a result of these litigations carried out in two markets, Adriano Ramos Pinto became one of the leading registrants of alcoholic beverages both in Portugal and Brazil, with 54 registrations until 1900 and 22 in Brazil until 1913. In 1923 Antonio de Castro Portugal sold all its trademarks to Henry Dagge, who in 1928 resold the trademarks to Adriano Ramos Pinto. </w:t>
      </w:r>
      <w:r w:rsidRPr="00771789">
        <w:rPr>
          <w:rFonts w:cs="Times New Roman"/>
          <w:sz w:val="20"/>
          <w:szCs w:val="20"/>
          <w:lang w:val="es-ES"/>
        </w:rPr>
        <w:t>Gra</w:t>
      </w:r>
      <w:r>
        <w:rPr>
          <w:rFonts w:ascii="Cambria" w:hAnsi="Cambria" w:cs="Times New Roman"/>
          <w:sz w:val="20"/>
          <w:szCs w:val="20"/>
          <w:lang w:val="es-ES"/>
        </w:rPr>
        <w:t>ç</w:t>
      </w:r>
      <w:r w:rsidRPr="00771789">
        <w:rPr>
          <w:rFonts w:cs="Times New Roman"/>
          <w:sz w:val="20"/>
          <w:szCs w:val="20"/>
          <w:lang w:val="es-ES"/>
        </w:rPr>
        <w:t xml:space="preserve">a Nicolau Almeida, and J. A. Gonçalves Guimarães, </w:t>
      </w:r>
      <w:r w:rsidRPr="00771789">
        <w:rPr>
          <w:rFonts w:cs="Times New Roman"/>
          <w:i/>
          <w:sz w:val="20"/>
          <w:szCs w:val="20"/>
          <w:lang w:val="es-ES"/>
        </w:rPr>
        <w:t>Adriano Ramos Pinto: Vinhos e Arte</w:t>
      </w:r>
      <w:r w:rsidRPr="00771789">
        <w:rPr>
          <w:rFonts w:cs="Times New Roman"/>
          <w:sz w:val="20"/>
          <w:szCs w:val="20"/>
          <w:lang w:val="es-ES"/>
        </w:rPr>
        <w:t xml:space="preserve"> (Vila Nova de Gaia, 2013)</w:t>
      </w:r>
      <w:r>
        <w:rPr>
          <w:rFonts w:cs="Times New Roman"/>
          <w:sz w:val="20"/>
          <w:szCs w:val="20"/>
          <w:lang w:val="es-ES"/>
        </w:rPr>
        <w:t xml:space="preserve">: </w:t>
      </w:r>
      <w:r w:rsidRPr="00143F5E">
        <w:rPr>
          <w:rFonts w:cs="Times New Roman"/>
          <w:sz w:val="20"/>
          <w:szCs w:val="20"/>
          <w:lang w:val="es-ES"/>
        </w:rPr>
        <w:t>308.</w:t>
      </w:r>
    </w:p>
  </w:footnote>
  <w:footnote w:id="74">
    <w:p w14:paraId="7D036FD9" w14:textId="77777777" w:rsidR="0020116C" w:rsidRPr="00520185" w:rsidRDefault="0020116C" w:rsidP="00A433D2">
      <w:pPr>
        <w:pStyle w:val="FootnoteText"/>
        <w:jc w:val="both"/>
        <w:rPr>
          <w:rFonts w:cs="Times New Roman"/>
          <w:sz w:val="20"/>
          <w:szCs w:val="20"/>
          <w:lang w:val="es-ES"/>
        </w:rPr>
      </w:pPr>
      <w:r w:rsidRPr="00771789">
        <w:rPr>
          <w:rStyle w:val="FootnoteReference"/>
          <w:rFonts w:cs="Times New Roman"/>
          <w:sz w:val="20"/>
          <w:szCs w:val="20"/>
        </w:rPr>
        <w:footnoteRef/>
      </w:r>
      <w:r w:rsidRPr="00520185">
        <w:rPr>
          <w:rFonts w:cs="Times New Roman"/>
          <w:sz w:val="20"/>
          <w:szCs w:val="20"/>
          <w:lang w:val="es-ES"/>
        </w:rPr>
        <w:t xml:space="preserve"> Simpson, </w:t>
      </w:r>
      <w:r w:rsidRPr="00520185">
        <w:rPr>
          <w:rFonts w:cs="Times New Roman"/>
          <w:i/>
          <w:sz w:val="20"/>
          <w:szCs w:val="20"/>
          <w:lang w:val="es-ES"/>
        </w:rPr>
        <w:t>Creating Wine</w:t>
      </w:r>
      <w:r w:rsidRPr="00520185">
        <w:rPr>
          <w:rFonts w:cs="Times New Roman"/>
          <w:sz w:val="20"/>
          <w:szCs w:val="20"/>
          <w:lang w:val="es-ES"/>
        </w:rPr>
        <w:t>: 92.</w:t>
      </w:r>
    </w:p>
  </w:footnote>
  <w:footnote w:id="75">
    <w:p w14:paraId="386B597E" w14:textId="1D2FDB44" w:rsidR="0020116C" w:rsidRPr="00143F5E" w:rsidRDefault="0020116C" w:rsidP="00B54EBB">
      <w:pPr>
        <w:pStyle w:val="FootnoteText"/>
        <w:jc w:val="both"/>
        <w:rPr>
          <w:rFonts w:cs="Times New Roman"/>
          <w:sz w:val="20"/>
          <w:szCs w:val="20"/>
          <w:lang w:val="es-AR"/>
        </w:rPr>
      </w:pPr>
      <w:r w:rsidRPr="00771789">
        <w:rPr>
          <w:rStyle w:val="FootnoteReference"/>
          <w:rFonts w:cs="Times New Roman"/>
          <w:sz w:val="20"/>
          <w:szCs w:val="20"/>
        </w:rPr>
        <w:footnoteRef/>
      </w:r>
      <w:r w:rsidRPr="00771789">
        <w:rPr>
          <w:rFonts w:cs="Times New Roman"/>
          <w:sz w:val="20"/>
          <w:szCs w:val="20"/>
          <w:lang w:val="es-ES"/>
        </w:rPr>
        <w:t xml:space="preserve"> António Joaquim Ferreira da Silva, </w:t>
      </w:r>
      <w:r w:rsidRPr="00771789">
        <w:rPr>
          <w:rFonts w:cs="Times New Roman"/>
          <w:i/>
          <w:sz w:val="20"/>
          <w:szCs w:val="20"/>
          <w:lang w:val="es-ES"/>
        </w:rPr>
        <w:t>Vinhos e Vinagres Artificiais: Relatório Apresentado à Exma Câmara Municipal do Porto Acerca dos Vinhos e Vinagre, Marca M.</w:t>
      </w:r>
      <w:r>
        <w:rPr>
          <w:rFonts w:cs="Times New Roman"/>
          <w:i/>
          <w:sz w:val="20"/>
          <w:szCs w:val="20"/>
          <w:lang w:val="es-ES"/>
        </w:rPr>
        <w:t xml:space="preserve"> </w:t>
      </w:r>
      <w:r w:rsidRPr="00771789">
        <w:rPr>
          <w:rFonts w:cs="Times New Roman"/>
          <w:i/>
          <w:sz w:val="20"/>
          <w:szCs w:val="20"/>
          <w:lang w:val="es-ES"/>
        </w:rPr>
        <w:t>J.</w:t>
      </w:r>
      <w:r>
        <w:rPr>
          <w:rFonts w:cs="Times New Roman"/>
          <w:i/>
          <w:sz w:val="20"/>
          <w:szCs w:val="20"/>
          <w:lang w:val="es-ES"/>
        </w:rPr>
        <w:t xml:space="preserve"> </w:t>
      </w:r>
      <w:r w:rsidRPr="00771789">
        <w:rPr>
          <w:rFonts w:cs="Times New Roman"/>
          <w:i/>
          <w:sz w:val="20"/>
          <w:szCs w:val="20"/>
          <w:lang w:val="es-ES"/>
        </w:rPr>
        <w:t xml:space="preserve">M., Sem Número, Remetidos pela Associação Comercial da Mesma Cidade, e Analisados por Ordem da Mesma Câmara no seu Laboratório Químico Municipal por António Joaquim Ferreira da Silva, </w:t>
      </w:r>
      <w:proofErr w:type="gramStart"/>
      <w:r w:rsidRPr="00771789">
        <w:rPr>
          <w:rFonts w:cs="Times New Roman"/>
          <w:i/>
          <w:sz w:val="20"/>
          <w:szCs w:val="20"/>
          <w:lang w:val="es-ES"/>
        </w:rPr>
        <w:t>Director</w:t>
      </w:r>
      <w:proofErr w:type="gramEnd"/>
      <w:r w:rsidRPr="00771789">
        <w:rPr>
          <w:rFonts w:cs="Times New Roman"/>
          <w:i/>
          <w:sz w:val="20"/>
          <w:szCs w:val="20"/>
          <w:lang w:val="es-ES"/>
        </w:rPr>
        <w:t xml:space="preserve"> do Laboratório Químico Municipal do Porto</w:t>
      </w:r>
      <w:r w:rsidRPr="00771789">
        <w:rPr>
          <w:rFonts w:cs="Times New Roman"/>
          <w:sz w:val="20"/>
          <w:szCs w:val="20"/>
          <w:lang w:val="es-ES"/>
        </w:rPr>
        <w:t xml:space="preserve"> (Porto, 1885)</w:t>
      </w:r>
      <w:r>
        <w:rPr>
          <w:rFonts w:cs="Times New Roman"/>
          <w:sz w:val="20"/>
          <w:szCs w:val="20"/>
          <w:lang w:val="es-ES"/>
        </w:rPr>
        <w:t>.</w:t>
      </w:r>
    </w:p>
  </w:footnote>
  <w:footnote w:id="76">
    <w:p w14:paraId="30506025" w14:textId="48EFE9D9" w:rsidR="0020116C" w:rsidRPr="009D5DA0" w:rsidRDefault="0020116C" w:rsidP="009D5DA0">
      <w:pPr>
        <w:jc w:val="both"/>
        <w:outlineLvl w:val="1"/>
        <w:rPr>
          <w:rFonts w:cs="Times New Roman"/>
          <w:sz w:val="20"/>
          <w:szCs w:val="20"/>
          <w:lang w:val="es-ES"/>
        </w:rPr>
      </w:pPr>
      <w:r w:rsidRPr="00112460">
        <w:rPr>
          <w:rStyle w:val="FootnoteReference"/>
          <w:rFonts w:cs="Times New Roman"/>
          <w:sz w:val="20"/>
          <w:szCs w:val="20"/>
        </w:rPr>
        <w:footnoteRef/>
      </w:r>
      <w:r w:rsidRPr="00112460">
        <w:rPr>
          <w:rFonts w:cs="Times New Roman"/>
          <w:sz w:val="20"/>
          <w:szCs w:val="20"/>
          <w:lang w:val="es-ES"/>
        </w:rPr>
        <w:t xml:space="preserve"> </w:t>
      </w:r>
      <w:r w:rsidRPr="00C353D7">
        <w:rPr>
          <w:rFonts w:cs="Times New Roman"/>
          <w:sz w:val="20"/>
          <w:szCs w:val="20"/>
          <w:lang w:val="es-ES"/>
        </w:rPr>
        <w:t>A. J.</w:t>
      </w:r>
      <w:r w:rsidRPr="00D11ACC">
        <w:rPr>
          <w:rFonts w:cs="Times New Roman"/>
          <w:sz w:val="20"/>
          <w:szCs w:val="20"/>
          <w:lang w:val="es-ES"/>
        </w:rPr>
        <w:t xml:space="preserve"> Ferreira da Silva, </w:t>
      </w:r>
      <w:r w:rsidRPr="00D11ACC">
        <w:rPr>
          <w:rFonts w:cs="Times New Roman"/>
          <w:i/>
          <w:sz w:val="20"/>
          <w:szCs w:val="20"/>
          <w:lang w:val="es-ES"/>
        </w:rPr>
        <w:t xml:space="preserve">Relance de Vista Sobre a Questão dos Vinhos </w:t>
      </w:r>
      <w:proofErr w:type="gramStart"/>
      <w:r w:rsidRPr="00D11ACC">
        <w:rPr>
          <w:rFonts w:cs="Times New Roman"/>
          <w:i/>
          <w:sz w:val="20"/>
          <w:szCs w:val="20"/>
          <w:lang w:val="es-ES"/>
        </w:rPr>
        <w:t>Portugueses</w:t>
      </w:r>
      <w:proofErr w:type="gramEnd"/>
      <w:r w:rsidRPr="00D11ACC">
        <w:rPr>
          <w:rFonts w:cs="Times New Roman"/>
          <w:i/>
          <w:sz w:val="20"/>
          <w:szCs w:val="20"/>
          <w:lang w:val="es-ES"/>
        </w:rPr>
        <w:t xml:space="preserve"> no Brasil, 1900-1901</w:t>
      </w:r>
      <w:r w:rsidRPr="00D11ACC">
        <w:rPr>
          <w:rFonts w:cs="Times New Roman"/>
          <w:sz w:val="20"/>
          <w:szCs w:val="20"/>
          <w:lang w:val="es-ES"/>
        </w:rPr>
        <w:t xml:space="preserve"> (Lisboa, 1919); and</w:t>
      </w:r>
      <w:r>
        <w:rPr>
          <w:rFonts w:cs="Times New Roman"/>
          <w:sz w:val="20"/>
          <w:szCs w:val="20"/>
          <w:lang w:val="es-ES"/>
        </w:rPr>
        <w:t xml:space="preserve"> “</w:t>
      </w:r>
      <w:r w:rsidRPr="009D5DA0">
        <w:rPr>
          <w:rFonts w:cs="Times New Roman"/>
          <w:sz w:val="20"/>
          <w:szCs w:val="20"/>
          <w:lang w:val="es-ES"/>
        </w:rPr>
        <w:t>A Suposta Salicilagem dos Vinhos Portugueses no Brasil, 1900-1902”.</w:t>
      </w:r>
      <w:r w:rsidRPr="00771789">
        <w:rPr>
          <w:rFonts w:cs="Times New Roman"/>
          <w:i/>
          <w:sz w:val="20"/>
          <w:szCs w:val="20"/>
          <w:lang w:val="es-ES"/>
        </w:rPr>
        <w:t xml:space="preserve"> </w:t>
      </w:r>
      <w:r w:rsidRPr="009D5DA0">
        <w:rPr>
          <w:rFonts w:cs="Times New Roman"/>
          <w:i/>
          <w:sz w:val="20"/>
          <w:szCs w:val="20"/>
          <w:lang w:val="es-ES"/>
        </w:rPr>
        <w:t>Memórias, Notas e Documentos</w:t>
      </w:r>
      <w:r w:rsidRPr="009D5DA0">
        <w:rPr>
          <w:rFonts w:cs="Times New Roman"/>
          <w:sz w:val="20"/>
          <w:szCs w:val="20"/>
          <w:lang w:val="es-ES"/>
        </w:rPr>
        <w:t xml:space="preserve"> (Coimbra, 1919).</w:t>
      </w:r>
    </w:p>
  </w:footnote>
  <w:footnote w:id="77">
    <w:p w14:paraId="210669DA" w14:textId="327117DB" w:rsidR="0020116C" w:rsidRPr="009D5DA0" w:rsidRDefault="0020116C" w:rsidP="009D5DA0">
      <w:pPr>
        <w:pStyle w:val="FootnoteText"/>
        <w:jc w:val="both"/>
        <w:rPr>
          <w:sz w:val="20"/>
          <w:szCs w:val="20"/>
          <w:lang w:val="es-ES"/>
        </w:rPr>
      </w:pPr>
      <w:r w:rsidRPr="009D5DA0">
        <w:rPr>
          <w:rStyle w:val="FootnoteReference"/>
          <w:sz w:val="20"/>
          <w:szCs w:val="20"/>
        </w:rPr>
        <w:footnoteRef/>
      </w:r>
      <w:r w:rsidRPr="009D5DA0">
        <w:rPr>
          <w:sz w:val="20"/>
          <w:szCs w:val="20"/>
          <w:lang w:val="es-ES"/>
        </w:rPr>
        <w:t xml:space="preserve"> Paul Degrully, </w:t>
      </w:r>
      <w:r w:rsidRPr="009D5DA0">
        <w:rPr>
          <w:i/>
          <w:sz w:val="20"/>
          <w:szCs w:val="20"/>
          <w:lang w:val="es-ES"/>
        </w:rPr>
        <w:t>Essay Historique et Economique sur La Production et le Marche des Vins en France</w:t>
      </w:r>
      <w:r w:rsidRPr="009D5DA0">
        <w:rPr>
          <w:sz w:val="20"/>
          <w:szCs w:val="20"/>
          <w:lang w:val="es-ES"/>
        </w:rPr>
        <w:t xml:space="preserve"> (Paris, 1910), cited by Simpson, </w:t>
      </w:r>
      <w:r w:rsidRPr="009D5DA0">
        <w:rPr>
          <w:i/>
          <w:sz w:val="20"/>
          <w:szCs w:val="20"/>
          <w:lang w:val="es-ES"/>
        </w:rPr>
        <w:t>Creating Wine</w:t>
      </w:r>
      <w:r w:rsidRPr="009D5DA0">
        <w:rPr>
          <w:sz w:val="20"/>
          <w:szCs w:val="20"/>
          <w:lang w:val="es-ES"/>
        </w:rPr>
        <w:t>: 60.</w:t>
      </w:r>
    </w:p>
  </w:footnote>
  <w:footnote w:id="78">
    <w:p w14:paraId="51A1BFD3" w14:textId="7B14365B" w:rsidR="0020116C" w:rsidRPr="00771789" w:rsidRDefault="0020116C" w:rsidP="00B54EBB">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Simpson, </w:t>
      </w:r>
      <w:r w:rsidRPr="00771789">
        <w:rPr>
          <w:rFonts w:cs="Times New Roman"/>
          <w:i/>
          <w:sz w:val="20"/>
          <w:szCs w:val="20"/>
        </w:rPr>
        <w:t>Creating Wine:</w:t>
      </w:r>
      <w:r w:rsidRPr="00771789">
        <w:rPr>
          <w:rFonts w:cs="Times New Roman"/>
          <w:sz w:val="20"/>
          <w:szCs w:val="20"/>
        </w:rPr>
        <w:t xml:space="preserve"> 96. </w:t>
      </w:r>
    </w:p>
  </w:footnote>
  <w:footnote w:id="79">
    <w:p w14:paraId="322CBED0" w14:textId="5242EE36" w:rsidR="0020116C" w:rsidRPr="00771789" w:rsidRDefault="0020116C" w:rsidP="009D5DA0">
      <w:pPr>
        <w:jc w:val="both"/>
        <w:rPr>
          <w:lang w:val="en-US"/>
        </w:rPr>
      </w:pPr>
      <w:r w:rsidRPr="00771789">
        <w:rPr>
          <w:rStyle w:val="FootnoteReference"/>
          <w:rFonts w:cs="Times New Roman"/>
          <w:sz w:val="20"/>
          <w:szCs w:val="20"/>
        </w:rPr>
        <w:footnoteRef/>
      </w:r>
      <w:r w:rsidRPr="00771789">
        <w:rPr>
          <w:rFonts w:cs="Times New Roman"/>
          <w:sz w:val="20"/>
          <w:szCs w:val="20"/>
        </w:rPr>
        <w:t xml:space="preserve"> Briggs, </w:t>
      </w:r>
      <w:r w:rsidRPr="00D11ACC">
        <w:rPr>
          <w:rFonts w:cs="Times New Roman"/>
          <w:i/>
          <w:sz w:val="20"/>
          <w:szCs w:val="20"/>
        </w:rPr>
        <w:t>Wine for Sale</w:t>
      </w:r>
      <w:r>
        <w:rPr>
          <w:rFonts w:cs="Times New Roman"/>
          <w:sz w:val="20"/>
          <w:szCs w:val="20"/>
        </w:rPr>
        <w:t xml:space="preserve">: </w:t>
      </w:r>
      <w:r w:rsidRPr="00D11ACC">
        <w:rPr>
          <w:rFonts w:cs="Times New Roman"/>
          <w:sz w:val="20"/>
          <w:szCs w:val="20"/>
        </w:rPr>
        <w:t>48.</w:t>
      </w:r>
    </w:p>
  </w:footnote>
  <w:footnote w:id="80">
    <w:p w14:paraId="41E246C5" w14:textId="77777777" w:rsidR="0020116C" w:rsidRPr="009D5DA0" w:rsidRDefault="0020116C" w:rsidP="00E558AC">
      <w:pPr>
        <w:pStyle w:val="FootnoteText"/>
        <w:rPr>
          <w:sz w:val="20"/>
          <w:szCs w:val="20"/>
        </w:rPr>
      </w:pPr>
      <w:r w:rsidRPr="009D5DA0">
        <w:rPr>
          <w:rStyle w:val="FootnoteReference"/>
          <w:sz w:val="20"/>
          <w:szCs w:val="20"/>
        </w:rPr>
        <w:footnoteRef/>
      </w:r>
      <w:r w:rsidRPr="009D5DA0">
        <w:rPr>
          <w:sz w:val="20"/>
          <w:szCs w:val="20"/>
        </w:rPr>
        <w:t xml:space="preserve"> Lopes and Casson, “Brand Protection and Globalization”.</w:t>
      </w:r>
    </w:p>
  </w:footnote>
  <w:footnote w:id="81">
    <w:p w14:paraId="1AFB08AF" w14:textId="659CEBED" w:rsidR="0020116C" w:rsidRPr="009D5DA0" w:rsidRDefault="0020116C">
      <w:pPr>
        <w:pStyle w:val="FootnoteText"/>
        <w:rPr>
          <w:sz w:val="20"/>
          <w:szCs w:val="20"/>
          <w:lang w:val="es-ES"/>
        </w:rPr>
      </w:pPr>
      <w:r w:rsidRPr="009D5DA0">
        <w:rPr>
          <w:rStyle w:val="FootnoteReference"/>
          <w:sz w:val="20"/>
          <w:szCs w:val="20"/>
        </w:rPr>
        <w:footnoteRef/>
      </w:r>
      <w:r w:rsidRPr="009D5DA0">
        <w:rPr>
          <w:sz w:val="20"/>
          <w:szCs w:val="20"/>
          <w:lang w:val="es-ES"/>
        </w:rPr>
        <w:t xml:space="preserve"> Lacoste et al “Burdeos de Talca”.</w:t>
      </w:r>
    </w:p>
  </w:footnote>
  <w:footnote w:id="82">
    <w:p w14:paraId="2AFA7F8B" w14:textId="17D3D746" w:rsidR="0020116C" w:rsidRPr="00771789" w:rsidRDefault="0020116C" w:rsidP="000B0E82">
      <w:pPr>
        <w:pStyle w:val="FootnoteText"/>
        <w:jc w:val="both"/>
        <w:rPr>
          <w:rFonts w:cs="Times New Roman"/>
          <w:sz w:val="20"/>
          <w:szCs w:val="20"/>
          <w:lang w:val="en-US"/>
        </w:rPr>
      </w:pPr>
      <w:r w:rsidRPr="00771789">
        <w:rPr>
          <w:rStyle w:val="FootnoteReference"/>
          <w:rFonts w:cs="Times New Roman"/>
          <w:sz w:val="20"/>
          <w:szCs w:val="20"/>
        </w:rPr>
        <w:footnoteRef/>
      </w:r>
      <w:r w:rsidRPr="00771789">
        <w:rPr>
          <w:rFonts w:cs="Times New Roman"/>
          <w:sz w:val="20"/>
          <w:szCs w:val="20"/>
        </w:rPr>
        <w:t xml:space="preserve"> </w:t>
      </w:r>
      <w:r w:rsidRPr="00771789">
        <w:rPr>
          <w:rFonts w:cs="Times New Roman"/>
          <w:sz w:val="20"/>
          <w:szCs w:val="20"/>
          <w:lang w:val="en-US"/>
        </w:rPr>
        <w:t xml:space="preserve">China only starts to </w:t>
      </w:r>
      <w:r>
        <w:rPr>
          <w:rFonts w:cs="Times New Roman"/>
          <w:sz w:val="20"/>
          <w:szCs w:val="20"/>
          <w:lang w:val="en-US"/>
        </w:rPr>
        <w:t>produce</w:t>
      </w:r>
      <w:r w:rsidRPr="00771789">
        <w:rPr>
          <w:rFonts w:cs="Times New Roman"/>
          <w:sz w:val="20"/>
          <w:szCs w:val="20"/>
          <w:lang w:val="en-US"/>
        </w:rPr>
        <w:t xml:space="preserve"> counterfeit</w:t>
      </w:r>
      <w:r>
        <w:rPr>
          <w:rFonts w:cs="Times New Roman"/>
          <w:sz w:val="20"/>
          <w:szCs w:val="20"/>
          <w:lang w:val="en-US"/>
        </w:rPr>
        <w:t>s</w:t>
      </w:r>
      <w:r w:rsidRPr="00771789">
        <w:rPr>
          <w:rFonts w:cs="Times New Roman"/>
          <w:sz w:val="20"/>
          <w:szCs w:val="20"/>
          <w:lang w:val="en-US"/>
        </w:rPr>
        <w:t xml:space="preserve"> </w:t>
      </w:r>
      <w:r>
        <w:rPr>
          <w:rFonts w:cs="Times New Roman"/>
          <w:sz w:val="20"/>
          <w:szCs w:val="20"/>
          <w:lang w:val="en-US"/>
        </w:rPr>
        <w:t xml:space="preserve">in mass </w:t>
      </w:r>
      <w:r w:rsidRPr="00771789">
        <w:rPr>
          <w:rFonts w:cs="Times New Roman"/>
          <w:sz w:val="20"/>
          <w:szCs w:val="20"/>
          <w:lang w:val="en-US"/>
        </w:rPr>
        <w:t xml:space="preserve">during the first quarter of the twentieth century. “Chinese Imitations” </w:t>
      </w:r>
      <w:r w:rsidRPr="00771789">
        <w:rPr>
          <w:rFonts w:cs="Times New Roman"/>
          <w:i/>
          <w:sz w:val="20"/>
          <w:szCs w:val="20"/>
          <w:lang w:val="en-US"/>
        </w:rPr>
        <w:t>The New York Times</w:t>
      </w:r>
      <w:r w:rsidRPr="00771789">
        <w:rPr>
          <w:rFonts w:cs="Times New Roman"/>
          <w:sz w:val="20"/>
          <w:szCs w:val="20"/>
          <w:lang w:val="en-US"/>
        </w:rPr>
        <w:t xml:space="preserve"> (5 Dec, 1915): 28. About imitations from other developed countries during the first globalization wave see Lopes and Casson</w:t>
      </w:r>
      <w:r>
        <w:rPr>
          <w:rFonts w:cs="Times New Roman"/>
          <w:sz w:val="20"/>
          <w:szCs w:val="20"/>
          <w:lang w:val="en-US"/>
        </w:rPr>
        <w:t>, “Brand Protection”</w:t>
      </w:r>
      <w:proofErr w:type="gramStart"/>
      <w:r>
        <w:rPr>
          <w:rFonts w:cs="Times New Roman"/>
          <w:sz w:val="20"/>
          <w:szCs w:val="20"/>
          <w:lang w:val="en-US"/>
        </w:rPr>
        <w:t xml:space="preserve">. </w:t>
      </w:r>
      <w:r w:rsidRPr="00771789">
        <w:rPr>
          <w:rFonts w:cs="Times New Roman"/>
          <w:sz w:val="20"/>
          <w:szCs w:val="20"/>
          <w:lang w:val="en-US"/>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342EC"/>
    <w:multiLevelType w:val="hybridMultilevel"/>
    <w:tmpl w:val="3FAE82E2"/>
    <w:lvl w:ilvl="0" w:tplc="6D18AE2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F824B2"/>
    <w:multiLevelType w:val="hybridMultilevel"/>
    <w:tmpl w:val="E724F06C"/>
    <w:lvl w:ilvl="0" w:tplc="6D18AE2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B3606"/>
    <w:multiLevelType w:val="hybridMultilevel"/>
    <w:tmpl w:val="A4D2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8239F"/>
    <w:multiLevelType w:val="hybridMultilevel"/>
    <w:tmpl w:val="677800FC"/>
    <w:lvl w:ilvl="0" w:tplc="6D18AE2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AF3E9C"/>
    <w:multiLevelType w:val="hybridMultilevel"/>
    <w:tmpl w:val="BD0AD410"/>
    <w:lvl w:ilvl="0" w:tplc="88CC897C">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8398A"/>
    <w:multiLevelType w:val="hybridMultilevel"/>
    <w:tmpl w:val="782EE42E"/>
    <w:lvl w:ilvl="0" w:tplc="2B06D4CE">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A5"/>
    <w:rsid w:val="00002E7C"/>
    <w:rsid w:val="0000302A"/>
    <w:rsid w:val="000063E9"/>
    <w:rsid w:val="00010DF3"/>
    <w:rsid w:val="00011E37"/>
    <w:rsid w:val="000128EA"/>
    <w:rsid w:val="00015A98"/>
    <w:rsid w:val="00015FA3"/>
    <w:rsid w:val="00016CCE"/>
    <w:rsid w:val="00022140"/>
    <w:rsid w:val="000239FD"/>
    <w:rsid w:val="00032778"/>
    <w:rsid w:val="0003302A"/>
    <w:rsid w:val="00036320"/>
    <w:rsid w:val="0004571C"/>
    <w:rsid w:val="00053059"/>
    <w:rsid w:val="00056E39"/>
    <w:rsid w:val="00060449"/>
    <w:rsid w:val="00062098"/>
    <w:rsid w:val="0007078E"/>
    <w:rsid w:val="00080E17"/>
    <w:rsid w:val="000836B7"/>
    <w:rsid w:val="000843D4"/>
    <w:rsid w:val="0008610C"/>
    <w:rsid w:val="00092B7B"/>
    <w:rsid w:val="00092D65"/>
    <w:rsid w:val="000A22B3"/>
    <w:rsid w:val="000A45A5"/>
    <w:rsid w:val="000A5943"/>
    <w:rsid w:val="000B046A"/>
    <w:rsid w:val="000B0E82"/>
    <w:rsid w:val="000B1AD8"/>
    <w:rsid w:val="000B4737"/>
    <w:rsid w:val="000D2F49"/>
    <w:rsid w:val="000E1AEC"/>
    <w:rsid w:val="000E4289"/>
    <w:rsid w:val="000F2E1A"/>
    <w:rsid w:val="00100C8A"/>
    <w:rsid w:val="00106B08"/>
    <w:rsid w:val="00107575"/>
    <w:rsid w:val="001117EE"/>
    <w:rsid w:val="00111CDD"/>
    <w:rsid w:val="00112460"/>
    <w:rsid w:val="00112736"/>
    <w:rsid w:val="00112B08"/>
    <w:rsid w:val="00115E84"/>
    <w:rsid w:val="00121796"/>
    <w:rsid w:val="0012231B"/>
    <w:rsid w:val="001329DE"/>
    <w:rsid w:val="00137649"/>
    <w:rsid w:val="00142B76"/>
    <w:rsid w:val="00143F5E"/>
    <w:rsid w:val="00144D71"/>
    <w:rsid w:val="00156B96"/>
    <w:rsid w:val="00157486"/>
    <w:rsid w:val="0016273F"/>
    <w:rsid w:val="00165390"/>
    <w:rsid w:val="001704E2"/>
    <w:rsid w:val="00170922"/>
    <w:rsid w:val="001740C5"/>
    <w:rsid w:val="001825AB"/>
    <w:rsid w:val="00182F8D"/>
    <w:rsid w:val="001853C8"/>
    <w:rsid w:val="001858DE"/>
    <w:rsid w:val="00187227"/>
    <w:rsid w:val="00195BFE"/>
    <w:rsid w:val="001A06B4"/>
    <w:rsid w:val="001A1880"/>
    <w:rsid w:val="001A5E0B"/>
    <w:rsid w:val="001A5F9D"/>
    <w:rsid w:val="001A6BA8"/>
    <w:rsid w:val="001B002D"/>
    <w:rsid w:val="001B034F"/>
    <w:rsid w:val="001B0E19"/>
    <w:rsid w:val="001C21AE"/>
    <w:rsid w:val="001C22CB"/>
    <w:rsid w:val="001C3BC1"/>
    <w:rsid w:val="001C56B0"/>
    <w:rsid w:val="001D51A3"/>
    <w:rsid w:val="001D531E"/>
    <w:rsid w:val="001D5FA1"/>
    <w:rsid w:val="001D7728"/>
    <w:rsid w:val="001D7966"/>
    <w:rsid w:val="001E02DA"/>
    <w:rsid w:val="001E2A88"/>
    <w:rsid w:val="001E37CB"/>
    <w:rsid w:val="001F391A"/>
    <w:rsid w:val="001F39C6"/>
    <w:rsid w:val="001F4EED"/>
    <w:rsid w:val="001F74F5"/>
    <w:rsid w:val="00200E36"/>
    <w:rsid w:val="0020116C"/>
    <w:rsid w:val="002047D4"/>
    <w:rsid w:val="00204A45"/>
    <w:rsid w:val="00211052"/>
    <w:rsid w:val="00211150"/>
    <w:rsid w:val="00222B99"/>
    <w:rsid w:val="00224C67"/>
    <w:rsid w:val="00226063"/>
    <w:rsid w:val="00234F52"/>
    <w:rsid w:val="00235682"/>
    <w:rsid w:val="0023583F"/>
    <w:rsid w:val="0024050C"/>
    <w:rsid w:val="002415E2"/>
    <w:rsid w:val="00242F2F"/>
    <w:rsid w:val="00245430"/>
    <w:rsid w:val="00250144"/>
    <w:rsid w:val="0025401A"/>
    <w:rsid w:val="00262E5A"/>
    <w:rsid w:val="0026775B"/>
    <w:rsid w:val="00271048"/>
    <w:rsid w:val="002729CD"/>
    <w:rsid w:val="00274253"/>
    <w:rsid w:val="002767B8"/>
    <w:rsid w:val="00284F3A"/>
    <w:rsid w:val="00285479"/>
    <w:rsid w:val="00286EA1"/>
    <w:rsid w:val="00294234"/>
    <w:rsid w:val="0029476B"/>
    <w:rsid w:val="002955D1"/>
    <w:rsid w:val="002959C0"/>
    <w:rsid w:val="00296231"/>
    <w:rsid w:val="002A3C7C"/>
    <w:rsid w:val="002B4FFD"/>
    <w:rsid w:val="002C2245"/>
    <w:rsid w:val="002C268B"/>
    <w:rsid w:val="002D3371"/>
    <w:rsid w:val="002D33D3"/>
    <w:rsid w:val="002D7C24"/>
    <w:rsid w:val="002E09A3"/>
    <w:rsid w:val="002E1458"/>
    <w:rsid w:val="002E197B"/>
    <w:rsid w:val="002E48A2"/>
    <w:rsid w:val="002E4E8B"/>
    <w:rsid w:val="002F2449"/>
    <w:rsid w:val="003029E7"/>
    <w:rsid w:val="003078BB"/>
    <w:rsid w:val="00307F57"/>
    <w:rsid w:val="00310473"/>
    <w:rsid w:val="00312913"/>
    <w:rsid w:val="003142BC"/>
    <w:rsid w:val="003143E9"/>
    <w:rsid w:val="00324592"/>
    <w:rsid w:val="00324BB9"/>
    <w:rsid w:val="00340393"/>
    <w:rsid w:val="00341603"/>
    <w:rsid w:val="003443A3"/>
    <w:rsid w:val="00344A98"/>
    <w:rsid w:val="003476A0"/>
    <w:rsid w:val="00347DA8"/>
    <w:rsid w:val="00364E58"/>
    <w:rsid w:val="0036543A"/>
    <w:rsid w:val="00367BA9"/>
    <w:rsid w:val="00370ACA"/>
    <w:rsid w:val="003725A6"/>
    <w:rsid w:val="00374F59"/>
    <w:rsid w:val="00376213"/>
    <w:rsid w:val="00383765"/>
    <w:rsid w:val="0038378F"/>
    <w:rsid w:val="00383FFF"/>
    <w:rsid w:val="00385050"/>
    <w:rsid w:val="00385A77"/>
    <w:rsid w:val="003916D6"/>
    <w:rsid w:val="00393AFB"/>
    <w:rsid w:val="00396EB4"/>
    <w:rsid w:val="003A18CB"/>
    <w:rsid w:val="003A378D"/>
    <w:rsid w:val="003A768A"/>
    <w:rsid w:val="003B1219"/>
    <w:rsid w:val="003B4A05"/>
    <w:rsid w:val="003B722A"/>
    <w:rsid w:val="003C4AF3"/>
    <w:rsid w:val="003C4EAD"/>
    <w:rsid w:val="003C521C"/>
    <w:rsid w:val="003C5485"/>
    <w:rsid w:val="003C6650"/>
    <w:rsid w:val="003D30A5"/>
    <w:rsid w:val="003D43D0"/>
    <w:rsid w:val="003D4806"/>
    <w:rsid w:val="003E16A5"/>
    <w:rsid w:val="003E1D34"/>
    <w:rsid w:val="003E252F"/>
    <w:rsid w:val="003E2F03"/>
    <w:rsid w:val="003E452B"/>
    <w:rsid w:val="003E4B9B"/>
    <w:rsid w:val="003F0410"/>
    <w:rsid w:val="003F0718"/>
    <w:rsid w:val="003F6D5F"/>
    <w:rsid w:val="004001E9"/>
    <w:rsid w:val="0040193F"/>
    <w:rsid w:val="004030FB"/>
    <w:rsid w:val="004121BE"/>
    <w:rsid w:val="00413BEB"/>
    <w:rsid w:val="00416CB5"/>
    <w:rsid w:val="00417064"/>
    <w:rsid w:val="0041793C"/>
    <w:rsid w:val="00422743"/>
    <w:rsid w:val="00424988"/>
    <w:rsid w:val="0043478E"/>
    <w:rsid w:val="00436266"/>
    <w:rsid w:val="00436516"/>
    <w:rsid w:val="00437D25"/>
    <w:rsid w:val="00437F37"/>
    <w:rsid w:val="00441D99"/>
    <w:rsid w:val="004422C1"/>
    <w:rsid w:val="00443DF3"/>
    <w:rsid w:val="00446AF3"/>
    <w:rsid w:val="00447052"/>
    <w:rsid w:val="004519BF"/>
    <w:rsid w:val="00452942"/>
    <w:rsid w:val="00452CDC"/>
    <w:rsid w:val="00456CE1"/>
    <w:rsid w:val="00464B0B"/>
    <w:rsid w:val="00465770"/>
    <w:rsid w:val="00465F03"/>
    <w:rsid w:val="00471341"/>
    <w:rsid w:val="00472367"/>
    <w:rsid w:val="00474AF3"/>
    <w:rsid w:val="0048009A"/>
    <w:rsid w:val="00481E12"/>
    <w:rsid w:val="00482B34"/>
    <w:rsid w:val="004840F9"/>
    <w:rsid w:val="004852EB"/>
    <w:rsid w:val="00491589"/>
    <w:rsid w:val="00491E1C"/>
    <w:rsid w:val="004A15C8"/>
    <w:rsid w:val="004A74F6"/>
    <w:rsid w:val="004B41DF"/>
    <w:rsid w:val="004C2DB0"/>
    <w:rsid w:val="004C54AA"/>
    <w:rsid w:val="004C7984"/>
    <w:rsid w:val="004D0EAD"/>
    <w:rsid w:val="004D6D70"/>
    <w:rsid w:val="004E7A49"/>
    <w:rsid w:val="004F164D"/>
    <w:rsid w:val="004F19D2"/>
    <w:rsid w:val="004F3404"/>
    <w:rsid w:val="00503350"/>
    <w:rsid w:val="005036E7"/>
    <w:rsid w:val="00511020"/>
    <w:rsid w:val="005111F6"/>
    <w:rsid w:val="00512AA4"/>
    <w:rsid w:val="00516E8F"/>
    <w:rsid w:val="00520185"/>
    <w:rsid w:val="00520F3E"/>
    <w:rsid w:val="00521CDD"/>
    <w:rsid w:val="00525784"/>
    <w:rsid w:val="00525A91"/>
    <w:rsid w:val="005274A8"/>
    <w:rsid w:val="00534378"/>
    <w:rsid w:val="00534C30"/>
    <w:rsid w:val="00552BD1"/>
    <w:rsid w:val="00553BDC"/>
    <w:rsid w:val="00560D52"/>
    <w:rsid w:val="005632F6"/>
    <w:rsid w:val="00564AED"/>
    <w:rsid w:val="00570BFC"/>
    <w:rsid w:val="00572BAB"/>
    <w:rsid w:val="0057500A"/>
    <w:rsid w:val="00580BB8"/>
    <w:rsid w:val="0058448C"/>
    <w:rsid w:val="00594B8F"/>
    <w:rsid w:val="005964E5"/>
    <w:rsid w:val="005A3BDD"/>
    <w:rsid w:val="005A6667"/>
    <w:rsid w:val="005B0319"/>
    <w:rsid w:val="005B4236"/>
    <w:rsid w:val="005B52EC"/>
    <w:rsid w:val="005C25EA"/>
    <w:rsid w:val="005C3292"/>
    <w:rsid w:val="005D6E39"/>
    <w:rsid w:val="005E0688"/>
    <w:rsid w:val="005E0F5E"/>
    <w:rsid w:val="005E1A7B"/>
    <w:rsid w:val="005E30AB"/>
    <w:rsid w:val="005E610F"/>
    <w:rsid w:val="005E752C"/>
    <w:rsid w:val="005F5168"/>
    <w:rsid w:val="005F5B34"/>
    <w:rsid w:val="005F5C30"/>
    <w:rsid w:val="005F76F3"/>
    <w:rsid w:val="00601A51"/>
    <w:rsid w:val="00604AAF"/>
    <w:rsid w:val="00605A51"/>
    <w:rsid w:val="006109D0"/>
    <w:rsid w:val="00613E97"/>
    <w:rsid w:val="0061565E"/>
    <w:rsid w:val="00615DCA"/>
    <w:rsid w:val="006163FC"/>
    <w:rsid w:val="00630742"/>
    <w:rsid w:val="006319B7"/>
    <w:rsid w:val="00632F43"/>
    <w:rsid w:val="0063651F"/>
    <w:rsid w:val="006369D5"/>
    <w:rsid w:val="006511D6"/>
    <w:rsid w:val="00651946"/>
    <w:rsid w:val="00651FA5"/>
    <w:rsid w:val="00653413"/>
    <w:rsid w:val="00672221"/>
    <w:rsid w:val="0067312F"/>
    <w:rsid w:val="006736F7"/>
    <w:rsid w:val="00674FC2"/>
    <w:rsid w:val="0067609A"/>
    <w:rsid w:val="0069067C"/>
    <w:rsid w:val="00693937"/>
    <w:rsid w:val="006949FF"/>
    <w:rsid w:val="00696A1A"/>
    <w:rsid w:val="006A0BBE"/>
    <w:rsid w:val="006A1933"/>
    <w:rsid w:val="006A3F26"/>
    <w:rsid w:val="006A44AF"/>
    <w:rsid w:val="006A5F4C"/>
    <w:rsid w:val="006B131E"/>
    <w:rsid w:val="006B132F"/>
    <w:rsid w:val="006B17C7"/>
    <w:rsid w:val="006B19AF"/>
    <w:rsid w:val="006B3463"/>
    <w:rsid w:val="006B521F"/>
    <w:rsid w:val="006B602D"/>
    <w:rsid w:val="006C13E0"/>
    <w:rsid w:val="006D7D4A"/>
    <w:rsid w:val="006E079C"/>
    <w:rsid w:val="006E5E25"/>
    <w:rsid w:val="006F21BB"/>
    <w:rsid w:val="006F21FA"/>
    <w:rsid w:val="006F2FC6"/>
    <w:rsid w:val="006F559F"/>
    <w:rsid w:val="006F6C70"/>
    <w:rsid w:val="0070284C"/>
    <w:rsid w:val="00705C01"/>
    <w:rsid w:val="0071002A"/>
    <w:rsid w:val="00710CBB"/>
    <w:rsid w:val="00712180"/>
    <w:rsid w:val="00713D8C"/>
    <w:rsid w:val="00715892"/>
    <w:rsid w:val="00715895"/>
    <w:rsid w:val="00715FF2"/>
    <w:rsid w:val="007218BC"/>
    <w:rsid w:val="00723B75"/>
    <w:rsid w:val="00725DF9"/>
    <w:rsid w:val="00725E57"/>
    <w:rsid w:val="00727FBB"/>
    <w:rsid w:val="007304EC"/>
    <w:rsid w:val="007308B4"/>
    <w:rsid w:val="00730E49"/>
    <w:rsid w:val="00731702"/>
    <w:rsid w:val="00740076"/>
    <w:rsid w:val="00740A11"/>
    <w:rsid w:val="0074202A"/>
    <w:rsid w:val="00744FE6"/>
    <w:rsid w:val="007450CC"/>
    <w:rsid w:val="00746BD7"/>
    <w:rsid w:val="00750F91"/>
    <w:rsid w:val="00755E64"/>
    <w:rsid w:val="00755FAD"/>
    <w:rsid w:val="007563BA"/>
    <w:rsid w:val="00757A6F"/>
    <w:rsid w:val="0076402E"/>
    <w:rsid w:val="00764779"/>
    <w:rsid w:val="00765335"/>
    <w:rsid w:val="00771789"/>
    <w:rsid w:val="00776C9E"/>
    <w:rsid w:val="00780AB1"/>
    <w:rsid w:val="00781798"/>
    <w:rsid w:val="007825A2"/>
    <w:rsid w:val="00784DD7"/>
    <w:rsid w:val="007858DD"/>
    <w:rsid w:val="00796EB3"/>
    <w:rsid w:val="007A13C0"/>
    <w:rsid w:val="007A380D"/>
    <w:rsid w:val="007A4118"/>
    <w:rsid w:val="007A4E70"/>
    <w:rsid w:val="007A7ED7"/>
    <w:rsid w:val="007B0EA7"/>
    <w:rsid w:val="007B5821"/>
    <w:rsid w:val="007B58E8"/>
    <w:rsid w:val="007B7FB1"/>
    <w:rsid w:val="007C1062"/>
    <w:rsid w:val="007C1E2D"/>
    <w:rsid w:val="007C22ED"/>
    <w:rsid w:val="007C27F0"/>
    <w:rsid w:val="007C6C32"/>
    <w:rsid w:val="007C763E"/>
    <w:rsid w:val="007D2CE0"/>
    <w:rsid w:val="007D7B7D"/>
    <w:rsid w:val="007E14C7"/>
    <w:rsid w:val="007E16A4"/>
    <w:rsid w:val="007E2F06"/>
    <w:rsid w:val="007F138D"/>
    <w:rsid w:val="007F14F7"/>
    <w:rsid w:val="007F1B1C"/>
    <w:rsid w:val="007F7415"/>
    <w:rsid w:val="0080044E"/>
    <w:rsid w:val="0080253C"/>
    <w:rsid w:val="00803DBB"/>
    <w:rsid w:val="00804FE8"/>
    <w:rsid w:val="008078F5"/>
    <w:rsid w:val="00807AA5"/>
    <w:rsid w:val="008132B1"/>
    <w:rsid w:val="008144F4"/>
    <w:rsid w:val="0082076E"/>
    <w:rsid w:val="00827646"/>
    <w:rsid w:val="00831621"/>
    <w:rsid w:val="008357C4"/>
    <w:rsid w:val="008412F9"/>
    <w:rsid w:val="00842E11"/>
    <w:rsid w:val="00850BA6"/>
    <w:rsid w:val="00852B8F"/>
    <w:rsid w:val="008548EC"/>
    <w:rsid w:val="00855DF0"/>
    <w:rsid w:val="0086066A"/>
    <w:rsid w:val="008621E9"/>
    <w:rsid w:val="0086454E"/>
    <w:rsid w:val="0086665A"/>
    <w:rsid w:val="008669AA"/>
    <w:rsid w:val="00870AF1"/>
    <w:rsid w:val="008756E8"/>
    <w:rsid w:val="00887496"/>
    <w:rsid w:val="0088781C"/>
    <w:rsid w:val="00894B5C"/>
    <w:rsid w:val="008A326C"/>
    <w:rsid w:val="008A3A52"/>
    <w:rsid w:val="008A7C8A"/>
    <w:rsid w:val="008B1037"/>
    <w:rsid w:val="008B3E5C"/>
    <w:rsid w:val="008B60BB"/>
    <w:rsid w:val="008B6424"/>
    <w:rsid w:val="008B6D27"/>
    <w:rsid w:val="008C16A4"/>
    <w:rsid w:val="008C1794"/>
    <w:rsid w:val="008C3014"/>
    <w:rsid w:val="008C57FD"/>
    <w:rsid w:val="008C5825"/>
    <w:rsid w:val="008C79D4"/>
    <w:rsid w:val="008D1019"/>
    <w:rsid w:val="008D1D80"/>
    <w:rsid w:val="008D4293"/>
    <w:rsid w:val="008D448B"/>
    <w:rsid w:val="008D5377"/>
    <w:rsid w:val="008E1F72"/>
    <w:rsid w:val="008E6DD3"/>
    <w:rsid w:val="008F045A"/>
    <w:rsid w:val="008F07BB"/>
    <w:rsid w:val="008F493C"/>
    <w:rsid w:val="00900700"/>
    <w:rsid w:val="00906C69"/>
    <w:rsid w:val="00914DA2"/>
    <w:rsid w:val="00915077"/>
    <w:rsid w:val="009154B0"/>
    <w:rsid w:val="009158E3"/>
    <w:rsid w:val="0092183A"/>
    <w:rsid w:val="00923B22"/>
    <w:rsid w:val="009338F5"/>
    <w:rsid w:val="00935334"/>
    <w:rsid w:val="00942098"/>
    <w:rsid w:val="009527E4"/>
    <w:rsid w:val="00952D57"/>
    <w:rsid w:val="00955EB8"/>
    <w:rsid w:val="00965B19"/>
    <w:rsid w:val="00965F7D"/>
    <w:rsid w:val="009720EB"/>
    <w:rsid w:val="009764FB"/>
    <w:rsid w:val="00977CE9"/>
    <w:rsid w:val="00980F62"/>
    <w:rsid w:val="00981C5C"/>
    <w:rsid w:val="009820E8"/>
    <w:rsid w:val="00991653"/>
    <w:rsid w:val="00991EDA"/>
    <w:rsid w:val="0099335B"/>
    <w:rsid w:val="009A1BBB"/>
    <w:rsid w:val="009A652A"/>
    <w:rsid w:val="009B051E"/>
    <w:rsid w:val="009B08A5"/>
    <w:rsid w:val="009B2CB2"/>
    <w:rsid w:val="009B5B17"/>
    <w:rsid w:val="009C1D2E"/>
    <w:rsid w:val="009C33BE"/>
    <w:rsid w:val="009C537C"/>
    <w:rsid w:val="009C7221"/>
    <w:rsid w:val="009C7773"/>
    <w:rsid w:val="009D229B"/>
    <w:rsid w:val="009D2657"/>
    <w:rsid w:val="009D2CDB"/>
    <w:rsid w:val="009D5DA0"/>
    <w:rsid w:val="009D78C8"/>
    <w:rsid w:val="009E25F4"/>
    <w:rsid w:val="009E39D4"/>
    <w:rsid w:val="009E4257"/>
    <w:rsid w:val="009E56E3"/>
    <w:rsid w:val="009E60B5"/>
    <w:rsid w:val="009E6B1E"/>
    <w:rsid w:val="009F2303"/>
    <w:rsid w:val="009F29B3"/>
    <w:rsid w:val="00A01DFF"/>
    <w:rsid w:val="00A135B8"/>
    <w:rsid w:val="00A14424"/>
    <w:rsid w:val="00A15DD5"/>
    <w:rsid w:val="00A16B93"/>
    <w:rsid w:val="00A16F43"/>
    <w:rsid w:val="00A200F2"/>
    <w:rsid w:val="00A21EC0"/>
    <w:rsid w:val="00A222C1"/>
    <w:rsid w:val="00A22768"/>
    <w:rsid w:val="00A306AD"/>
    <w:rsid w:val="00A3138C"/>
    <w:rsid w:val="00A32E72"/>
    <w:rsid w:val="00A33C1B"/>
    <w:rsid w:val="00A36A98"/>
    <w:rsid w:val="00A4089B"/>
    <w:rsid w:val="00A433D2"/>
    <w:rsid w:val="00A44C5A"/>
    <w:rsid w:val="00A454CA"/>
    <w:rsid w:val="00A45E3F"/>
    <w:rsid w:val="00A533E2"/>
    <w:rsid w:val="00A54AC2"/>
    <w:rsid w:val="00A625CE"/>
    <w:rsid w:val="00A662DF"/>
    <w:rsid w:val="00A722D6"/>
    <w:rsid w:val="00A75890"/>
    <w:rsid w:val="00A75F7E"/>
    <w:rsid w:val="00A763C1"/>
    <w:rsid w:val="00A8397D"/>
    <w:rsid w:val="00A83E47"/>
    <w:rsid w:val="00A84E9D"/>
    <w:rsid w:val="00A87656"/>
    <w:rsid w:val="00A93E2D"/>
    <w:rsid w:val="00AA052C"/>
    <w:rsid w:val="00AA234C"/>
    <w:rsid w:val="00AB5D45"/>
    <w:rsid w:val="00AC2460"/>
    <w:rsid w:val="00AC2C5B"/>
    <w:rsid w:val="00AC3DD9"/>
    <w:rsid w:val="00AC6111"/>
    <w:rsid w:val="00AC70CF"/>
    <w:rsid w:val="00AD00C8"/>
    <w:rsid w:val="00AD4E8E"/>
    <w:rsid w:val="00AD60F7"/>
    <w:rsid w:val="00AE0F69"/>
    <w:rsid w:val="00AE15C7"/>
    <w:rsid w:val="00AE50B4"/>
    <w:rsid w:val="00B00522"/>
    <w:rsid w:val="00B04151"/>
    <w:rsid w:val="00B06F3E"/>
    <w:rsid w:val="00B1429B"/>
    <w:rsid w:val="00B15776"/>
    <w:rsid w:val="00B1702E"/>
    <w:rsid w:val="00B25A1C"/>
    <w:rsid w:val="00B25A47"/>
    <w:rsid w:val="00B26FF8"/>
    <w:rsid w:val="00B334DC"/>
    <w:rsid w:val="00B33DE2"/>
    <w:rsid w:val="00B3576B"/>
    <w:rsid w:val="00B40339"/>
    <w:rsid w:val="00B40979"/>
    <w:rsid w:val="00B42612"/>
    <w:rsid w:val="00B432E8"/>
    <w:rsid w:val="00B43FF8"/>
    <w:rsid w:val="00B469BF"/>
    <w:rsid w:val="00B54EBB"/>
    <w:rsid w:val="00B555C6"/>
    <w:rsid w:val="00B61593"/>
    <w:rsid w:val="00B65745"/>
    <w:rsid w:val="00B674D7"/>
    <w:rsid w:val="00B701D3"/>
    <w:rsid w:val="00B70B9D"/>
    <w:rsid w:val="00B74445"/>
    <w:rsid w:val="00B74CF6"/>
    <w:rsid w:val="00B7525D"/>
    <w:rsid w:val="00B756FD"/>
    <w:rsid w:val="00B81676"/>
    <w:rsid w:val="00B82A7A"/>
    <w:rsid w:val="00B83775"/>
    <w:rsid w:val="00B860FA"/>
    <w:rsid w:val="00B92E3E"/>
    <w:rsid w:val="00B9442B"/>
    <w:rsid w:val="00B956EF"/>
    <w:rsid w:val="00BA1C37"/>
    <w:rsid w:val="00BA1D54"/>
    <w:rsid w:val="00BA20D4"/>
    <w:rsid w:val="00BA60E8"/>
    <w:rsid w:val="00BA6DD5"/>
    <w:rsid w:val="00BB4493"/>
    <w:rsid w:val="00BC5887"/>
    <w:rsid w:val="00BD07A2"/>
    <w:rsid w:val="00BD1585"/>
    <w:rsid w:val="00BD2BF3"/>
    <w:rsid w:val="00BD508D"/>
    <w:rsid w:val="00BD618F"/>
    <w:rsid w:val="00BD736A"/>
    <w:rsid w:val="00BD7908"/>
    <w:rsid w:val="00BE03CE"/>
    <w:rsid w:val="00BE0C4F"/>
    <w:rsid w:val="00BE1356"/>
    <w:rsid w:val="00BE1C9E"/>
    <w:rsid w:val="00BE4C16"/>
    <w:rsid w:val="00BE6475"/>
    <w:rsid w:val="00BF43C1"/>
    <w:rsid w:val="00BF47CD"/>
    <w:rsid w:val="00C00E9E"/>
    <w:rsid w:val="00C05019"/>
    <w:rsid w:val="00C05799"/>
    <w:rsid w:val="00C177FA"/>
    <w:rsid w:val="00C33786"/>
    <w:rsid w:val="00C33910"/>
    <w:rsid w:val="00C353D7"/>
    <w:rsid w:val="00C36589"/>
    <w:rsid w:val="00C42D8D"/>
    <w:rsid w:val="00C44739"/>
    <w:rsid w:val="00C458F0"/>
    <w:rsid w:val="00C47501"/>
    <w:rsid w:val="00C508E4"/>
    <w:rsid w:val="00C527E0"/>
    <w:rsid w:val="00C6290F"/>
    <w:rsid w:val="00C62F33"/>
    <w:rsid w:val="00C65FB8"/>
    <w:rsid w:val="00C6697D"/>
    <w:rsid w:val="00C67DE1"/>
    <w:rsid w:val="00C737EF"/>
    <w:rsid w:val="00C75680"/>
    <w:rsid w:val="00C8114C"/>
    <w:rsid w:val="00C81530"/>
    <w:rsid w:val="00C81A83"/>
    <w:rsid w:val="00C952FC"/>
    <w:rsid w:val="00C963F5"/>
    <w:rsid w:val="00CB4DA7"/>
    <w:rsid w:val="00CB555C"/>
    <w:rsid w:val="00CB74FB"/>
    <w:rsid w:val="00CC0D2E"/>
    <w:rsid w:val="00CD2AA9"/>
    <w:rsid w:val="00CD604A"/>
    <w:rsid w:val="00CE1D5B"/>
    <w:rsid w:val="00CE249B"/>
    <w:rsid w:val="00CE2F9D"/>
    <w:rsid w:val="00CE5290"/>
    <w:rsid w:val="00D00AE7"/>
    <w:rsid w:val="00D03317"/>
    <w:rsid w:val="00D11ACC"/>
    <w:rsid w:val="00D11CE8"/>
    <w:rsid w:val="00D14F4C"/>
    <w:rsid w:val="00D15012"/>
    <w:rsid w:val="00D17B21"/>
    <w:rsid w:val="00D20335"/>
    <w:rsid w:val="00D223AF"/>
    <w:rsid w:val="00D2659C"/>
    <w:rsid w:val="00D30019"/>
    <w:rsid w:val="00D303CF"/>
    <w:rsid w:val="00D31627"/>
    <w:rsid w:val="00D31EBC"/>
    <w:rsid w:val="00D34457"/>
    <w:rsid w:val="00D378F7"/>
    <w:rsid w:val="00D44232"/>
    <w:rsid w:val="00D54B47"/>
    <w:rsid w:val="00D54F65"/>
    <w:rsid w:val="00D60C51"/>
    <w:rsid w:val="00D6345C"/>
    <w:rsid w:val="00D63AB5"/>
    <w:rsid w:val="00D71BEC"/>
    <w:rsid w:val="00D7397F"/>
    <w:rsid w:val="00D75686"/>
    <w:rsid w:val="00D80442"/>
    <w:rsid w:val="00D82E59"/>
    <w:rsid w:val="00D85FBE"/>
    <w:rsid w:val="00D872DA"/>
    <w:rsid w:val="00D92669"/>
    <w:rsid w:val="00D95720"/>
    <w:rsid w:val="00D963CE"/>
    <w:rsid w:val="00D97611"/>
    <w:rsid w:val="00DA3E34"/>
    <w:rsid w:val="00DA727C"/>
    <w:rsid w:val="00DB4CD8"/>
    <w:rsid w:val="00DB50A1"/>
    <w:rsid w:val="00DC1475"/>
    <w:rsid w:val="00DC2C85"/>
    <w:rsid w:val="00DC3EBC"/>
    <w:rsid w:val="00DC5C5C"/>
    <w:rsid w:val="00DC6437"/>
    <w:rsid w:val="00DD091C"/>
    <w:rsid w:val="00DD0BE5"/>
    <w:rsid w:val="00DD64A5"/>
    <w:rsid w:val="00DD741A"/>
    <w:rsid w:val="00DE33F1"/>
    <w:rsid w:val="00DE406F"/>
    <w:rsid w:val="00DF001B"/>
    <w:rsid w:val="00DF20C4"/>
    <w:rsid w:val="00E0191B"/>
    <w:rsid w:val="00E04F54"/>
    <w:rsid w:val="00E06D48"/>
    <w:rsid w:val="00E0738B"/>
    <w:rsid w:val="00E104B9"/>
    <w:rsid w:val="00E12B34"/>
    <w:rsid w:val="00E16F72"/>
    <w:rsid w:val="00E20118"/>
    <w:rsid w:val="00E20C71"/>
    <w:rsid w:val="00E30BA8"/>
    <w:rsid w:val="00E37774"/>
    <w:rsid w:val="00E379B4"/>
    <w:rsid w:val="00E44DDA"/>
    <w:rsid w:val="00E46614"/>
    <w:rsid w:val="00E53EBB"/>
    <w:rsid w:val="00E54BCD"/>
    <w:rsid w:val="00E54E87"/>
    <w:rsid w:val="00E558AC"/>
    <w:rsid w:val="00E62031"/>
    <w:rsid w:val="00E6305F"/>
    <w:rsid w:val="00E661A6"/>
    <w:rsid w:val="00E66A9D"/>
    <w:rsid w:val="00E71A9D"/>
    <w:rsid w:val="00E751D2"/>
    <w:rsid w:val="00E754BC"/>
    <w:rsid w:val="00E7717A"/>
    <w:rsid w:val="00E774F5"/>
    <w:rsid w:val="00E81726"/>
    <w:rsid w:val="00E826A3"/>
    <w:rsid w:val="00E862D0"/>
    <w:rsid w:val="00E8701B"/>
    <w:rsid w:val="00E87B01"/>
    <w:rsid w:val="00E94DF1"/>
    <w:rsid w:val="00EA082C"/>
    <w:rsid w:val="00EA561D"/>
    <w:rsid w:val="00EA5DD5"/>
    <w:rsid w:val="00EB3AC8"/>
    <w:rsid w:val="00EB57BB"/>
    <w:rsid w:val="00EB6506"/>
    <w:rsid w:val="00EB7603"/>
    <w:rsid w:val="00EB7CBD"/>
    <w:rsid w:val="00EC5DEB"/>
    <w:rsid w:val="00ED2AC6"/>
    <w:rsid w:val="00ED6281"/>
    <w:rsid w:val="00ED657E"/>
    <w:rsid w:val="00ED66D9"/>
    <w:rsid w:val="00EE21EF"/>
    <w:rsid w:val="00EE6AF4"/>
    <w:rsid w:val="00EE7D3B"/>
    <w:rsid w:val="00EF2AB6"/>
    <w:rsid w:val="00EF7E4C"/>
    <w:rsid w:val="00F0068D"/>
    <w:rsid w:val="00F01B06"/>
    <w:rsid w:val="00F07671"/>
    <w:rsid w:val="00F11A73"/>
    <w:rsid w:val="00F200C8"/>
    <w:rsid w:val="00F20393"/>
    <w:rsid w:val="00F2229D"/>
    <w:rsid w:val="00F276DA"/>
    <w:rsid w:val="00F27CF8"/>
    <w:rsid w:val="00F32A7A"/>
    <w:rsid w:val="00F33BC8"/>
    <w:rsid w:val="00F34BC1"/>
    <w:rsid w:val="00F34D6E"/>
    <w:rsid w:val="00F35711"/>
    <w:rsid w:val="00F41917"/>
    <w:rsid w:val="00F41C35"/>
    <w:rsid w:val="00F44BA5"/>
    <w:rsid w:val="00F47EDE"/>
    <w:rsid w:val="00F602CC"/>
    <w:rsid w:val="00F60E64"/>
    <w:rsid w:val="00F652CD"/>
    <w:rsid w:val="00F67FEF"/>
    <w:rsid w:val="00F70E1E"/>
    <w:rsid w:val="00F71A64"/>
    <w:rsid w:val="00F7457C"/>
    <w:rsid w:val="00F74A0E"/>
    <w:rsid w:val="00F75A8A"/>
    <w:rsid w:val="00F81EF6"/>
    <w:rsid w:val="00F821AA"/>
    <w:rsid w:val="00F85223"/>
    <w:rsid w:val="00F85549"/>
    <w:rsid w:val="00F85FDA"/>
    <w:rsid w:val="00F87B9E"/>
    <w:rsid w:val="00F900C5"/>
    <w:rsid w:val="00F934AB"/>
    <w:rsid w:val="00F94752"/>
    <w:rsid w:val="00F9561B"/>
    <w:rsid w:val="00F95881"/>
    <w:rsid w:val="00F960B8"/>
    <w:rsid w:val="00F9673D"/>
    <w:rsid w:val="00FA0437"/>
    <w:rsid w:val="00FA09DB"/>
    <w:rsid w:val="00FA10FC"/>
    <w:rsid w:val="00FA3E20"/>
    <w:rsid w:val="00FA5985"/>
    <w:rsid w:val="00FB2162"/>
    <w:rsid w:val="00FB2A68"/>
    <w:rsid w:val="00FB513F"/>
    <w:rsid w:val="00FB5B1E"/>
    <w:rsid w:val="00FB647C"/>
    <w:rsid w:val="00FC1227"/>
    <w:rsid w:val="00FC6116"/>
    <w:rsid w:val="00FC7D4E"/>
    <w:rsid w:val="00FD7A88"/>
    <w:rsid w:val="00FE27DB"/>
    <w:rsid w:val="00FE6D46"/>
    <w:rsid w:val="00FF0CFA"/>
    <w:rsid w:val="00FF1B57"/>
    <w:rsid w:val="00FF223F"/>
    <w:rsid w:val="00FF37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340E9"/>
  <w14:defaultImageDpi w14:val="300"/>
  <w15:docId w15:val="{1CF90353-EDA7-454F-81DF-5F46B250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A5"/>
  </w:style>
  <w:style w:type="paragraph" w:styleId="Heading1">
    <w:name w:val="heading 1"/>
    <w:basedOn w:val="Normal"/>
    <w:link w:val="Heading1Char"/>
    <w:uiPriority w:val="9"/>
    <w:qFormat/>
    <w:rsid w:val="00062098"/>
    <w:pPr>
      <w:spacing w:before="100" w:beforeAutospacing="1" w:after="100" w:afterAutospacing="1"/>
      <w:outlineLvl w:val="0"/>
    </w:pPr>
    <w:rPr>
      <w:rFonts w:ascii="Times New Roman" w:eastAsia="Times New Roman" w:hAnsi="Times New Roman" w:cs="Times New Roman"/>
      <w:b/>
      <w:bCs/>
      <w:kern w:val="36"/>
      <w:sz w:val="48"/>
      <w:szCs w:val="48"/>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64A5"/>
    <w:pPr>
      <w:spacing w:before="100" w:beforeAutospacing="1" w:after="100" w:afterAutospacing="1"/>
    </w:pPr>
    <w:rPr>
      <w:rFonts w:ascii="Times" w:hAnsi="Times" w:cs="Times New Roman"/>
      <w:sz w:val="20"/>
      <w:szCs w:val="20"/>
    </w:rPr>
  </w:style>
  <w:style w:type="paragraph" w:styleId="FootnoteText">
    <w:name w:val="footnote text"/>
    <w:aliases w:val=" Carácter,Carácter"/>
    <w:basedOn w:val="Normal"/>
    <w:link w:val="FootnoteTextChar"/>
    <w:unhideWhenUsed/>
    <w:rsid w:val="00DD64A5"/>
  </w:style>
  <w:style w:type="character" w:customStyle="1" w:styleId="FootnoteTextChar">
    <w:name w:val="Footnote Text Char"/>
    <w:aliases w:val=" Carácter Char,Carácter Char"/>
    <w:basedOn w:val="DefaultParagraphFont"/>
    <w:link w:val="FootnoteText"/>
    <w:rsid w:val="00DD64A5"/>
  </w:style>
  <w:style w:type="character" w:styleId="FootnoteReference">
    <w:name w:val="footnote reference"/>
    <w:basedOn w:val="DefaultParagraphFont"/>
    <w:uiPriority w:val="99"/>
    <w:unhideWhenUsed/>
    <w:rsid w:val="00DD64A5"/>
    <w:rPr>
      <w:vertAlign w:val="superscript"/>
    </w:rPr>
  </w:style>
  <w:style w:type="character" w:customStyle="1" w:styleId="Heading1Char">
    <w:name w:val="Heading 1 Char"/>
    <w:basedOn w:val="DefaultParagraphFont"/>
    <w:link w:val="Heading1"/>
    <w:uiPriority w:val="9"/>
    <w:rsid w:val="00062098"/>
    <w:rPr>
      <w:rFonts w:ascii="Times New Roman" w:eastAsia="Times New Roman" w:hAnsi="Times New Roman" w:cs="Times New Roman"/>
      <w:b/>
      <w:bCs/>
      <w:kern w:val="36"/>
      <w:sz w:val="48"/>
      <w:szCs w:val="48"/>
      <w:lang w:val="pt-PT" w:eastAsia="pt-PT"/>
    </w:rPr>
  </w:style>
  <w:style w:type="paragraph" w:styleId="Footer">
    <w:name w:val="footer"/>
    <w:basedOn w:val="Normal"/>
    <w:link w:val="FooterChar"/>
    <w:uiPriority w:val="99"/>
    <w:unhideWhenUsed/>
    <w:rsid w:val="0024050C"/>
    <w:pPr>
      <w:tabs>
        <w:tab w:val="center" w:pos="4320"/>
        <w:tab w:val="right" w:pos="8640"/>
      </w:tabs>
    </w:pPr>
  </w:style>
  <w:style w:type="character" w:customStyle="1" w:styleId="FooterChar">
    <w:name w:val="Footer Char"/>
    <w:basedOn w:val="DefaultParagraphFont"/>
    <w:link w:val="Footer"/>
    <w:uiPriority w:val="99"/>
    <w:rsid w:val="0024050C"/>
  </w:style>
  <w:style w:type="character" w:styleId="PageNumber">
    <w:name w:val="page number"/>
    <w:basedOn w:val="DefaultParagraphFont"/>
    <w:uiPriority w:val="99"/>
    <w:semiHidden/>
    <w:unhideWhenUsed/>
    <w:rsid w:val="0024050C"/>
  </w:style>
  <w:style w:type="paragraph" w:styleId="BalloonText">
    <w:name w:val="Balloon Text"/>
    <w:basedOn w:val="Normal"/>
    <w:link w:val="BalloonTextChar"/>
    <w:uiPriority w:val="99"/>
    <w:semiHidden/>
    <w:unhideWhenUsed/>
    <w:rsid w:val="00D00A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AE7"/>
    <w:rPr>
      <w:rFonts w:ascii="Lucida Grande" w:hAnsi="Lucida Grande" w:cs="Lucida Grande"/>
      <w:sz w:val="18"/>
      <w:szCs w:val="18"/>
    </w:rPr>
  </w:style>
  <w:style w:type="paragraph" w:styleId="ListParagraph">
    <w:name w:val="List Paragraph"/>
    <w:basedOn w:val="Normal"/>
    <w:uiPriority w:val="34"/>
    <w:qFormat/>
    <w:rsid w:val="00491E1C"/>
    <w:pPr>
      <w:ind w:left="720"/>
      <w:contextualSpacing/>
    </w:pPr>
  </w:style>
  <w:style w:type="character" w:styleId="CommentReference">
    <w:name w:val="annotation reference"/>
    <w:basedOn w:val="DefaultParagraphFont"/>
    <w:uiPriority w:val="99"/>
    <w:semiHidden/>
    <w:unhideWhenUsed/>
    <w:rsid w:val="006A44AF"/>
    <w:rPr>
      <w:sz w:val="18"/>
      <w:szCs w:val="18"/>
    </w:rPr>
  </w:style>
  <w:style w:type="paragraph" w:styleId="CommentText">
    <w:name w:val="annotation text"/>
    <w:basedOn w:val="Normal"/>
    <w:link w:val="CommentTextChar"/>
    <w:uiPriority w:val="99"/>
    <w:semiHidden/>
    <w:unhideWhenUsed/>
    <w:rsid w:val="006A44AF"/>
  </w:style>
  <w:style w:type="character" w:customStyle="1" w:styleId="CommentTextChar">
    <w:name w:val="Comment Text Char"/>
    <w:basedOn w:val="DefaultParagraphFont"/>
    <w:link w:val="CommentText"/>
    <w:uiPriority w:val="99"/>
    <w:semiHidden/>
    <w:rsid w:val="006A44AF"/>
  </w:style>
  <w:style w:type="character" w:styleId="Hyperlink">
    <w:name w:val="Hyperlink"/>
    <w:basedOn w:val="DefaultParagraphFont"/>
    <w:uiPriority w:val="99"/>
    <w:unhideWhenUsed/>
    <w:rsid w:val="006A44AF"/>
    <w:rPr>
      <w:color w:val="0000FF" w:themeColor="hyperlink"/>
      <w:u w:val="single"/>
    </w:rPr>
  </w:style>
  <w:style w:type="table" w:styleId="TableGrid">
    <w:name w:val="Table Grid"/>
    <w:basedOn w:val="TableNormal"/>
    <w:uiPriority w:val="59"/>
    <w:rsid w:val="0019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B034F"/>
    <w:rPr>
      <w:lang w:val="en-US" w:eastAsia="es-ES"/>
    </w:rPr>
  </w:style>
  <w:style w:type="character" w:customStyle="1" w:styleId="EndnoteTextChar">
    <w:name w:val="Endnote Text Char"/>
    <w:basedOn w:val="DefaultParagraphFont"/>
    <w:link w:val="EndnoteText"/>
    <w:uiPriority w:val="99"/>
    <w:semiHidden/>
    <w:rsid w:val="001B034F"/>
    <w:rPr>
      <w:lang w:val="en-US" w:eastAsia="es-ES"/>
    </w:rPr>
  </w:style>
  <w:style w:type="character" w:styleId="EndnoteReference">
    <w:name w:val="endnote reference"/>
    <w:basedOn w:val="DefaultParagraphFont"/>
    <w:uiPriority w:val="99"/>
    <w:semiHidden/>
    <w:unhideWhenUsed/>
    <w:rsid w:val="001B034F"/>
    <w:rPr>
      <w:vertAlign w:val="superscript"/>
    </w:rPr>
  </w:style>
  <w:style w:type="character" w:styleId="FollowedHyperlink">
    <w:name w:val="FollowedHyperlink"/>
    <w:basedOn w:val="DefaultParagraphFont"/>
    <w:uiPriority w:val="99"/>
    <w:semiHidden/>
    <w:unhideWhenUsed/>
    <w:rsid w:val="005F516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55E64"/>
    <w:rPr>
      <w:b/>
      <w:bCs/>
      <w:sz w:val="20"/>
      <w:szCs w:val="20"/>
    </w:rPr>
  </w:style>
  <w:style w:type="character" w:customStyle="1" w:styleId="CommentSubjectChar">
    <w:name w:val="Comment Subject Char"/>
    <w:basedOn w:val="CommentTextChar"/>
    <w:link w:val="CommentSubject"/>
    <w:uiPriority w:val="99"/>
    <w:semiHidden/>
    <w:rsid w:val="00755E64"/>
    <w:rPr>
      <w:b/>
      <w:bCs/>
      <w:sz w:val="20"/>
      <w:szCs w:val="20"/>
    </w:rPr>
  </w:style>
  <w:style w:type="character" w:customStyle="1" w:styleId="apple-converted-space">
    <w:name w:val="apple-converted-space"/>
    <w:basedOn w:val="DefaultParagraphFont"/>
    <w:rsid w:val="008B3E5C"/>
  </w:style>
  <w:style w:type="character" w:styleId="Strong">
    <w:name w:val="Strong"/>
    <w:basedOn w:val="DefaultParagraphFont"/>
    <w:uiPriority w:val="22"/>
    <w:qFormat/>
    <w:rsid w:val="008B3E5C"/>
    <w:rPr>
      <w:b/>
      <w:bCs/>
    </w:rPr>
  </w:style>
  <w:style w:type="paragraph" w:styleId="Revision">
    <w:name w:val="Revision"/>
    <w:hidden/>
    <w:uiPriority w:val="99"/>
    <w:semiHidden/>
    <w:rsid w:val="00E71A9D"/>
  </w:style>
  <w:style w:type="character" w:styleId="UnresolvedMention">
    <w:name w:val="Unresolved Mention"/>
    <w:basedOn w:val="DefaultParagraphFont"/>
    <w:uiPriority w:val="99"/>
    <w:semiHidden/>
    <w:unhideWhenUsed/>
    <w:rsid w:val="007F7415"/>
    <w:rPr>
      <w:color w:val="605E5C"/>
      <w:shd w:val="clear" w:color="auto" w:fill="E1DFDD"/>
    </w:rPr>
  </w:style>
  <w:style w:type="character" w:styleId="Emphasis">
    <w:name w:val="Emphasis"/>
    <w:basedOn w:val="DefaultParagraphFont"/>
    <w:uiPriority w:val="20"/>
    <w:qFormat/>
    <w:rsid w:val="008D10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452399">
      <w:bodyDiv w:val="1"/>
      <w:marLeft w:val="0"/>
      <w:marRight w:val="0"/>
      <w:marTop w:val="0"/>
      <w:marBottom w:val="0"/>
      <w:divBdr>
        <w:top w:val="none" w:sz="0" w:space="0" w:color="auto"/>
        <w:left w:val="none" w:sz="0" w:space="0" w:color="auto"/>
        <w:bottom w:val="none" w:sz="0" w:space="0" w:color="auto"/>
        <w:right w:val="none" w:sz="0" w:space="0" w:color="auto"/>
      </w:divBdr>
      <w:divsChild>
        <w:div w:id="1775855790">
          <w:marLeft w:val="0"/>
          <w:marRight w:val="0"/>
          <w:marTop w:val="0"/>
          <w:marBottom w:val="0"/>
          <w:divBdr>
            <w:top w:val="none" w:sz="0" w:space="0" w:color="auto"/>
            <w:left w:val="none" w:sz="0" w:space="0" w:color="auto"/>
            <w:bottom w:val="none" w:sz="0" w:space="0" w:color="auto"/>
            <w:right w:val="none" w:sz="0" w:space="0" w:color="auto"/>
          </w:divBdr>
        </w:div>
        <w:div w:id="321156900">
          <w:marLeft w:val="0"/>
          <w:marRight w:val="0"/>
          <w:marTop w:val="0"/>
          <w:marBottom w:val="0"/>
          <w:divBdr>
            <w:top w:val="none" w:sz="0" w:space="0" w:color="auto"/>
            <w:left w:val="none" w:sz="0" w:space="0" w:color="auto"/>
            <w:bottom w:val="none" w:sz="0" w:space="0" w:color="auto"/>
            <w:right w:val="none" w:sz="0" w:space="0" w:color="auto"/>
          </w:divBdr>
        </w:div>
        <w:div w:id="1544827508">
          <w:marLeft w:val="0"/>
          <w:marRight w:val="0"/>
          <w:marTop w:val="0"/>
          <w:marBottom w:val="0"/>
          <w:divBdr>
            <w:top w:val="none" w:sz="0" w:space="0" w:color="auto"/>
            <w:left w:val="none" w:sz="0" w:space="0" w:color="auto"/>
            <w:bottom w:val="none" w:sz="0" w:space="0" w:color="auto"/>
            <w:right w:val="none" w:sz="0" w:space="0" w:color="auto"/>
          </w:divBdr>
        </w:div>
      </w:divsChild>
    </w:div>
    <w:div w:id="659164320">
      <w:bodyDiv w:val="1"/>
      <w:marLeft w:val="0"/>
      <w:marRight w:val="0"/>
      <w:marTop w:val="0"/>
      <w:marBottom w:val="0"/>
      <w:divBdr>
        <w:top w:val="none" w:sz="0" w:space="0" w:color="auto"/>
        <w:left w:val="none" w:sz="0" w:space="0" w:color="auto"/>
        <w:bottom w:val="none" w:sz="0" w:space="0" w:color="auto"/>
        <w:right w:val="none" w:sz="0" w:space="0" w:color="auto"/>
      </w:divBdr>
    </w:div>
    <w:div w:id="790132462">
      <w:bodyDiv w:val="1"/>
      <w:marLeft w:val="0"/>
      <w:marRight w:val="0"/>
      <w:marTop w:val="0"/>
      <w:marBottom w:val="0"/>
      <w:divBdr>
        <w:top w:val="none" w:sz="0" w:space="0" w:color="auto"/>
        <w:left w:val="none" w:sz="0" w:space="0" w:color="auto"/>
        <w:bottom w:val="none" w:sz="0" w:space="0" w:color="auto"/>
        <w:right w:val="none" w:sz="0" w:space="0" w:color="auto"/>
      </w:divBdr>
    </w:div>
    <w:div w:id="955982997">
      <w:bodyDiv w:val="1"/>
      <w:marLeft w:val="0"/>
      <w:marRight w:val="0"/>
      <w:marTop w:val="0"/>
      <w:marBottom w:val="0"/>
      <w:divBdr>
        <w:top w:val="none" w:sz="0" w:space="0" w:color="auto"/>
        <w:left w:val="none" w:sz="0" w:space="0" w:color="auto"/>
        <w:bottom w:val="none" w:sz="0" w:space="0" w:color="auto"/>
        <w:right w:val="none" w:sz="0" w:space="0" w:color="auto"/>
      </w:divBdr>
    </w:div>
    <w:div w:id="1267929653">
      <w:bodyDiv w:val="1"/>
      <w:marLeft w:val="0"/>
      <w:marRight w:val="0"/>
      <w:marTop w:val="0"/>
      <w:marBottom w:val="0"/>
      <w:divBdr>
        <w:top w:val="none" w:sz="0" w:space="0" w:color="auto"/>
        <w:left w:val="none" w:sz="0" w:space="0" w:color="auto"/>
        <w:bottom w:val="none" w:sz="0" w:space="0" w:color="auto"/>
        <w:right w:val="none" w:sz="0" w:space="0" w:color="auto"/>
      </w:divBdr>
    </w:div>
    <w:div w:id="1287155665">
      <w:bodyDiv w:val="1"/>
      <w:marLeft w:val="0"/>
      <w:marRight w:val="0"/>
      <w:marTop w:val="0"/>
      <w:marBottom w:val="0"/>
      <w:divBdr>
        <w:top w:val="none" w:sz="0" w:space="0" w:color="auto"/>
        <w:left w:val="none" w:sz="0" w:space="0" w:color="auto"/>
        <w:bottom w:val="none" w:sz="0" w:space="0" w:color="auto"/>
        <w:right w:val="none" w:sz="0" w:space="0" w:color="auto"/>
      </w:divBdr>
      <w:divsChild>
        <w:div w:id="202062714">
          <w:marLeft w:val="0"/>
          <w:marRight w:val="0"/>
          <w:marTop w:val="0"/>
          <w:marBottom w:val="0"/>
          <w:divBdr>
            <w:top w:val="none" w:sz="0" w:space="0" w:color="auto"/>
            <w:left w:val="none" w:sz="0" w:space="0" w:color="auto"/>
            <w:bottom w:val="none" w:sz="0" w:space="0" w:color="auto"/>
            <w:right w:val="none" w:sz="0" w:space="0" w:color="auto"/>
          </w:divBdr>
        </w:div>
      </w:divsChild>
    </w:div>
    <w:div w:id="1300645192">
      <w:bodyDiv w:val="1"/>
      <w:marLeft w:val="0"/>
      <w:marRight w:val="0"/>
      <w:marTop w:val="0"/>
      <w:marBottom w:val="0"/>
      <w:divBdr>
        <w:top w:val="none" w:sz="0" w:space="0" w:color="auto"/>
        <w:left w:val="none" w:sz="0" w:space="0" w:color="auto"/>
        <w:bottom w:val="none" w:sz="0" w:space="0" w:color="auto"/>
        <w:right w:val="none" w:sz="0" w:space="0" w:color="auto"/>
      </w:divBdr>
    </w:div>
    <w:div w:id="1504663944">
      <w:bodyDiv w:val="1"/>
      <w:marLeft w:val="0"/>
      <w:marRight w:val="0"/>
      <w:marTop w:val="0"/>
      <w:marBottom w:val="0"/>
      <w:divBdr>
        <w:top w:val="none" w:sz="0" w:space="0" w:color="auto"/>
        <w:left w:val="none" w:sz="0" w:space="0" w:color="auto"/>
        <w:bottom w:val="none" w:sz="0" w:space="0" w:color="auto"/>
        <w:right w:val="none" w:sz="0" w:space="0" w:color="auto"/>
      </w:divBdr>
    </w:div>
    <w:div w:id="1695035158">
      <w:bodyDiv w:val="1"/>
      <w:marLeft w:val="0"/>
      <w:marRight w:val="0"/>
      <w:marTop w:val="0"/>
      <w:marBottom w:val="0"/>
      <w:divBdr>
        <w:top w:val="none" w:sz="0" w:space="0" w:color="auto"/>
        <w:left w:val="none" w:sz="0" w:space="0" w:color="auto"/>
        <w:bottom w:val="none" w:sz="0" w:space="0" w:color="auto"/>
        <w:right w:val="none" w:sz="0" w:space="0" w:color="auto"/>
      </w:divBdr>
      <w:divsChild>
        <w:div w:id="1251040651">
          <w:marLeft w:val="0"/>
          <w:marRight w:val="0"/>
          <w:marTop w:val="0"/>
          <w:marBottom w:val="0"/>
          <w:divBdr>
            <w:top w:val="none" w:sz="0" w:space="0" w:color="auto"/>
            <w:left w:val="none" w:sz="0" w:space="0" w:color="auto"/>
            <w:bottom w:val="none" w:sz="0" w:space="0" w:color="auto"/>
            <w:right w:val="none" w:sz="0" w:space="0" w:color="auto"/>
          </w:divBdr>
        </w:div>
        <w:div w:id="1284654881">
          <w:marLeft w:val="0"/>
          <w:marRight w:val="0"/>
          <w:marTop w:val="0"/>
          <w:marBottom w:val="0"/>
          <w:divBdr>
            <w:top w:val="none" w:sz="0" w:space="0" w:color="auto"/>
            <w:left w:val="none" w:sz="0" w:space="0" w:color="auto"/>
            <w:bottom w:val="none" w:sz="0" w:space="0" w:color="auto"/>
            <w:right w:val="none" w:sz="0" w:space="0" w:color="auto"/>
          </w:divBdr>
        </w:div>
        <w:div w:id="1505700676">
          <w:marLeft w:val="0"/>
          <w:marRight w:val="0"/>
          <w:marTop w:val="0"/>
          <w:marBottom w:val="0"/>
          <w:divBdr>
            <w:top w:val="none" w:sz="0" w:space="0" w:color="auto"/>
            <w:left w:val="none" w:sz="0" w:space="0" w:color="auto"/>
            <w:bottom w:val="none" w:sz="0" w:space="0" w:color="auto"/>
            <w:right w:val="none" w:sz="0" w:space="0" w:color="auto"/>
          </w:divBdr>
        </w:div>
      </w:divsChild>
    </w:div>
    <w:div w:id="1728139182">
      <w:bodyDiv w:val="1"/>
      <w:marLeft w:val="0"/>
      <w:marRight w:val="0"/>
      <w:marTop w:val="0"/>
      <w:marBottom w:val="0"/>
      <w:divBdr>
        <w:top w:val="none" w:sz="0" w:space="0" w:color="auto"/>
        <w:left w:val="none" w:sz="0" w:space="0" w:color="auto"/>
        <w:bottom w:val="none" w:sz="0" w:space="0" w:color="auto"/>
        <w:right w:val="none" w:sz="0" w:space="0" w:color="auto"/>
      </w:divBdr>
    </w:div>
    <w:div w:id="1769765036">
      <w:bodyDiv w:val="1"/>
      <w:marLeft w:val="0"/>
      <w:marRight w:val="0"/>
      <w:marTop w:val="0"/>
      <w:marBottom w:val="0"/>
      <w:divBdr>
        <w:top w:val="none" w:sz="0" w:space="0" w:color="auto"/>
        <w:left w:val="none" w:sz="0" w:space="0" w:color="auto"/>
        <w:bottom w:val="none" w:sz="0" w:space="0" w:color="auto"/>
        <w:right w:val="none" w:sz="0" w:space="0" w:color="auto"/>
      </w:divBdr>
    </w:div>
    <w:div w:id="1790734208">
      <w:bodyDiv w:val="1"/>
      <w:marLeft w:val="0"/>
      <w:marRight w:val="0"/>
      <w:marTop w:val="0"/>
      <w:marBottom w:val="0"/>
      <w:divBdr>
        <w:top w:val="none" w:sz="0" w:space="0" w:color="auto"/>
        <w:left w:val="none" w:sz="0" w:space="0" w:color="auto"/>
        <w:bottom w:val="none" w:sz="0" w:space="0" w:color="auto"/>
        <w:right w:val="none" w:sz="0" w:space="0" w:color="auto"/>
      </w:divBdr>
    </w:div>
    <w:div w:id="191746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teresa:Desktop:Copy%20of%20Figure%20-%20world%20trade%20in%20wine%20+%20global_1875=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teresa:Desktop:BHR%20Imitation:Figure%201%20-%20world%20trade%20in%20wine%20+%20glob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teresa:Desktop:Appendices%20-%20UK%20+%20Argentin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teresa:Library:Containers:com.apple.mail:Data:Library:Mail%20Downloads:7DF187B7-7952-4733-8D12-C435D6319664:Alcohol%20M%20&amp;%20Indust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smoothMarker"/>
        <c:varyColors val="0"/>
        <c:ser>
          <c:idx val="0"/>
          <c:order val="0"/>
          <c:tx>
            <c:strRef>
              <c:f>Sheet1!$B$7</c:f>
              <c:strCache>
                <c:ptCount val="1"/>
                <c:pt idx="0">
                  <c:v>World Trade Index (1875=100)</c:v>
                </c:pt>
              </c:strCache>
            </c:strRef>
          </c:tx>
          <c:marker>
            <c:symbol val="none"/>
          </c:marker>
          <c:xVal>
            <c:numRef>
              <c:f>Sheet1!$A$8:$A$46</c:f>
              <c:numCache>
                <c:formatCode>General</c:formatCode>
                <c:ptCount val="39"/>
                <c:pt idx="0">
                  <c:v>1875</c:v>
                </c:pt>
                <c:pt idx="1">
                  <c:v>1876</c:v>
                </c:pt>
                <c:pt idx="2">
                  <c:v>1877</c:v>
                </c:pt>
                <c:pt idx="3">
                  <c:v>1878</c:v>
                </c:pt>
                <c:pt idx="4">
                  <c:v>1879</c:v>
                </c:pt>
                <c:pt idx="5">
                  <c:v>1880</c:v>
                </c:pt>
                <c:pt idx="6">
                  <c:v>1881</c:v>
                </c:pt>
                <c:pt idx="7">
                  <c:v>1882</c:v>
                </c:pt>
                <c:pt idx="8">
                  <c:v>1883</c:v>
                </c:pt>
                <c:pt idx="9">
                  <c:v>1884</c:v>
                </c:pt>
                <c:pt idx="10">
                  <c:v>1885</c:v>
                </c:pt>
                <c:pt idx="11">
                  <c:v>1886</c:v>
                </c:pt>
                <c:pt idx="12">
                  <c:v>1887</c:v>
                </c:pt>
                <c:pt idx="13">
                  <c:v>1888</c:v>
                </c:pt>
                <c:pt idx="14">
                  <c:v>1889</c:v>
                </c:pt>
                <c:pt idx="15">
                  <c:v>1890</c:v>
                </c:pt>
                <c:pt idx="16">
                  <c:v>1891</c:v>
                </c:pt>
                <c:pt idx="17">
                  <c:v>1892</c:v>
                </c:pt>
                <c:pt idx="18">
                  <c:v>1893</c:v>
                </c:pt>
                <c:pt idx="19">
                  <c:v>1894</c:v>
                </c:pt>
                <c:pt idx="20">
                  <c:v>1895</c:v>
                </c:pt>
                <c:pt idx="21">
                  <c:v>1896</c:v>
                </c:pt>
                <c:pt idx="22">
                  <c:v>1897</c:v>
                </c:pt>
                <c:pt idx="23">
                  <c:v>1898</c:v>
                </c:pt>
                <c:pt idx="24">
                  <c:v>1899</c:v>
                </c:pt>
                <c:pt idx="25">
                  <c:v>1900</c:v>
                </c:pt>
                <c:pt idx="26">
                  <c:v>1901</c:v>
                </c:pt>
                <c:pt idx="27">
                  <c:v>1902</c:v>
                </c:pt>
                <c:pt idx="28">
                  <c:v>1903</c:v>
                </c:pt>
                <c:pt idx="29">
                  <c:v>1904</c:v>
                </c:pt>
                <c:pt idx="30">
                  <c:v>1905</c:v>
                </c:pt>
                <c:pt idx="31">
                  <c:v>1906</c:v>
                </c:pt>
                <c:pt idx="32">
                  <c:v>1907</c:v>
                </c:pt>
                <c:pt idx="33">
                  <c:v>1908</c:v>
                </c:pt>
                <c:pt idx="34">
                  <c:v>1909</c:v>
                </c:pt>
                <c:pt idx="35">
                  <c:v>1910</c:v>
                </c:pt>
                <c:pt idx="36">
                  <c:v>1911</c:v>
                </c:pt>
                <c:pt idx="37">
                  <c:v>1912</c:v>
                </c:pt>
                <c:pt idx="38">
                  <c:v>1913</c:v>
                </c:pt>
              </c:numCache>
            </c:numRef>
          </c:xVal>
          <c:yVal>
            <c:numRef>
              <c:f>Sheet1!$B$8:$B$46</c:f>
              <c:numCache>
                <c:formatCode>0.0</c:formatCode>
                <c:ptCount val="39"/>
                <c:pt idx="0">
                  <c:v>100</c:v>
                </c:pt>
                <c:pt idx="1">
                  <c:v>101.96115765422699</c:v>
                </c:pt>
                <c:pt idx="2">
                  <c:v>103.6747905559787</c:v>
                </c:pt>
                <c:pt idx="3">
                  <c:v>109.1203351104341</c:v>
                </c:pt>
                <c:pt idx="4">
                  <c:v>112.5666412795126</c:v>
                </c:pt>
                <c:pt idx="5">
                  <c:v>117.916984006093</c:v>
                </c:pt>
                <c:pt idx="6">
                  <c:v>122.73419649657269</c:v>
                </c:pt>
                <c:pt idx="7">
                  <c:v>126.3518659558263</c:v>
                </c:pt>
                <c:pt idx="8">
                  <c:v>130.02665651180499</c:v>
                </c:pt>
                <c:pt idx="9">
                  <c:v>131.43564356435641</c:v>
                </c:pt>
                <c:pt idx="10">
                  <c:v>129.3412033511043</c:v>
                </c:pt>
                <c:pt idx="11">
                  <c:v>134.42498095963441</c:v>
                </c:pt>
                <c:pt idx="12">
                  <c:v>139.54683929931451</c:v>
                </c:pt>
                <c:pt idx="13">
                  <c:v>145.77303884234581</c:v>
                </c:pt>
                <c:pt idx="14">
                  <c:v>153.56054836252861</c:v>
                </c:pt>
                <c:pt idx="15">
                  <c:v>158.11119573495711</c:v>
                </c:pt>
                <c:pt idx="16">
                  <c:v>163.3092155369383</c:v>
                </c:pt>
                <c:pt idx="17">
                  <c:v>159.93907083015989</c:v>
                </c:pt>
                <c:pt idx="18">
                  <c:v>161.2909367859863</c:v>
                </c:pt>
                <c:pt idx="19">
                  <c:v>170.2018278750952</c:v>
                </c:pt>
                <c:pt idx="20">
                  <c:v>179.85529322162981</c:v>
                </c:pt>
                <c:pt idx="21">
                  <c:v>189.94668697639</c:v>
                </c:pt>
                <c:pt idx="22">
                  <c:v>195.31607006854529</c:v>
                </c:pt>
                <c:pt idx="23">
                  <c:v>203.25590251332821</c:v>
                </c:pt>
                <c:pt idx="24">
                  <c:v>209.93907083015989</c:v>
                </c:pt>
                <c:pt idx="25">
                  <c:v>207.7113480578827</c:v>
                </c:pt>
                <c:pt idx="26">
                  <c:v>216.75552170601671</c:v>
                </c:pt>
                <c:pt idx="27">
                  <c:v>224.08606245239909</c:v>
                </c:pt>
                <c:pt idx="28">
                  <c:v>236.30997715156141</c:v>
                </c:pt>
                <c:pt idx="29">
                  <c:v>240.1942117288651</c:v>
                </c:pt>
                <c:pt idx="30">
                  <c:v>258.37776085300828</c:v>
                </c:pt>
                <c:pt idx="31">
                  <c:v>271.83929931454679</c:v>
                </c:pt>
                <c:pt idx="32">
                  <c:v>276.27570449352629</c:v>
                </c:pt>
                <c:pt idx="33">
                  <c:v>269.49733434881762</c:v>
                </c:pt>
                <c:pt idx="34">
                  <c:v>304.28408225437931</c:v>
                </c:pt>
                <c:pt idx="35">
                  <c:v>299.2193450114242</c:v>
                </c:pt>
                <c:pt idx="36">
                  <c:v>319.59253617669361</c:v>
                </c:pt>
                <c:pt idx="37">
                  <c:v>344.59253617669361</c:v>
                </c:pt>
                <c:pt idx="38">
                  <c:v>355.99771515612917</c:v>
                </c:pt>
              </c:numCache>
            </c:numRef>
          </c:yVal>
          <c:smooth val="1"/>
          <c:extLst>
            <c:ext xmlns:c16="http://schemas.microsoft.com/office/drawing/2014/chart" uri="{C3380CC4-5D6E-409C-BE32-E72D297353CC}">
              <c16:uniqueId val="{00000000-7D7C-2342-A6D1-DA99184A7158}"/>
            </c:ext>
          </c:extLst>
        </c:ser>
        <c:ser>
          <c:idx val="1"/>
          <c:order val="1"/>
          <c:tx>
            <c:strRef>
              <c:f>Sheet1!$C$7</c:f>
              <c:strCache>
                <c:ptCount val="1"/>
                <c:pt idx="0">
                  <c:v>Wine Trade Index (1875=100)</c:v>
                </c:pt>
              </c:strCache>
            </c:strRef>
          </c:tx>
          <c:marker>
            <c:symbol val="none"/>
          </c:marker>
          <c:xVal>
            <c:numRef>
              <c:f>Sheet1!$A$8:$A$46</c:f>
              <c:numCache>
                <c:formatCode>General</c:formatCode>
                <c:ptCount val="39"/>
                <c:pt idx="0">
                  <c:v>1875</c:v>
                </c:pt>
                <c:pt idx="1">
                  <c:v>1876</c:v>
                </c:pt>
                <c:pt idx="2">
                  <c:v>1877</c:v>
                </c:pt>
                <c:pt idx="3">
                  <c:v>1878</c:v>
                </c:pt>
                <c:pt idx="4">
                  <c:v>1879</c:v>
                </c:pt>
                <c:pt idx="5">
                  <c:v>1880</c:v>
                </c:pt>
                <c:pt idx="6">
                  <c:v>1881</c:v>
                </c:pt>
                <c:pt idx="7">
                  <c:v>1882</c:v>
                </c:pt>
                <c:pt idx="8">
                  <c:v>1883</c:v>
                </c:pt>
                <c:pt idx="9">
                  <c:v>1884</c:v>
                </c:pt>
                <c:pt idx="10">
                  <c:v>1885</c:v>
                </c:pt>
                <c:pt idx="11">
                  <c:v>1886</c:v>
                </c:pt>
                <c:pt idx="12">
                  <c:v>1887</c:v>
                </c:pt>
                <c:pt idx="13">
                  <c:v>1888</c:v>
                </c:pt>
                <c:pt idx="14">
                  <c:v>1889</c:v>
                </c:pt>
                <c:pt idx="15">
                  <c:v>1890</c:v>
                </c:pt>
                <c:pt idx="16">
                  <c:v>1891</c:v>
                </c:pt>
                <c:pt idx="17">
                  <c:v>1892</c:v>
                </c:pt>
                <c:pt idx="18">
                  <c:v>1893</c:v>
                </c:pt>
                <c:pt idx="19">
                  <c:v>1894</c:v>
                </c:pt>
                <c:pt idx="20">
                  <c:v>1895</c:v>
                </c:pt>
                <c:pt idx="21">
                  <c:v>1896</c:v>
                </c:pt>
                <c:pt idx="22">
                  <c:v>1897</c:v>
                </c:pt>
                <c:pt idx="23">
                  <c:v>1898</c:v>
                </c:pt>
                <c:pt idx="24">
                  <c:v>1899</c:v>
                </c:pt>
                <c:pt idx="25">
                  <c:v>1900</c:v>
                </c:pt>
                <c:pt idx="26">
                  <c:v>1901</c:v>
                </c:pt>
                <c:pt idx="27">
                  <c:v>1902</c:v>
                </c:pt>
                <c:pt idx="28">
                  <c:v>1903</c:v>
                </c:pt>
                <c:pt idx="29">
                  <c:v>1904</c:v>
                </c:pt>
                <c:pt idx="30">
                  <c:v>1905</c:v>
                </c:pt>
                <c:pt idx="31">
                  <c:v>1906</c:v>
                </c:pt>
                <c:pt idx="32">
                  <c:v>1907</c:v>
                </c:pt>
                <c:pt idx="33">
                  <c:v>1908</c:v>
                </c:pt>
                <c:pt idx="34">
                  <c:v>1909</c:v>
                </c:pt>
                <c:pt idx="35">
                  <c:v>1910</c:v>
                </c:pt>
                <c:pt idx="36">
                  <c:v>1911</c:v>
                </c:pt>
                <c:pt idx="37">
                  <c:v>1912</c:v>
                </c:pt>
                <c:pt idx="38">
                  <c:v>1913</c:v>
                </c:pt>
              </c:numCache>
            </c:numRef>
          </c:xVal>
          <c:yVal>
            <c:numRef>
              <c:f>Sheet1!$C$8:$C$46</c:f>
              <c:numCache>
                <c:formatCode>0.0</c:formatCode>
                <c:ptCount val="39"/>
                <c:pt idx="0">
                  <c:v>100</c:v>
                </c:pt>
                <c:pt idx="1">
                  <c:v>107.9909286956522</c:v>
                </c:pt>
                <c:pt idx="2">
                  <c:v>105.8624742028985</c:v>
                </c:pt>
                <c:pt idx="3">
                  <c:v>116.6898086956522</c:v>
                </c:pt>
                <c:pt idx="4">
                  <c:v>139.9073576811594</c:v>
                </c:pt>
                <c:pt idx="5">
                  <c:v>209.38969043478261</c:v>
                </c:pt>
                <c:pt idx="6">
                  <c:v>205.54507130434749</c:v>
                </c:pt>
                <c:pt idx="7">
                  <c:v>211.13857855072459</c:v>
                </c:pt>
                <c:pt idx="8">
                  <c:v>236.20287072463771</c:v>
                </c:pt>
                <c:pt idx="9">
                  <c:v>209.28009275362319</c:v>
                </c:pt>
                <c:pt idx="10">
                  <c:v>204.01155710144931</c:v>
                </c:pt>
                <c:pt idx="11">
                  <c:v>226.18774260869569</c:v>
                </c:pt>
                <c:pt idx="12">
                  <c:v>270.0688324637681</c:v>
                </c:pt>
                <c:pt idx="13">
                  <c:v>244.5356892753623</c:v>
                </c:pt>
                <c:pt idx="14">
                  <c:v>224.65335652173911</c:v>
                </c:pt>
                <c:pt idx="15">
                  <c:v>231.59104927536231</c:v>
                </c:pt>
                <c:pt idx="16">
                  <c:v>270.98338318840581</c:v>
                </c:pt>
                <c:pt idx="17">
                  <c:v>207.53951536231881</c:v>
                </c:pt>
                <c:pt idx="18">
                  <c:v>173.29090782608699</c:v>
                </c:pt>
                <c:pt idx="19">
                  <c:v>141.04698434782611</c:v>
                </c:pt>
                <c:pt idx="20">
                  <c:v>162.942924057971</c:v>
                </c:pt>
                <c:pt idx="21">
                  <c:v>185.8324405797101</c:v>
                </c:pt>
                <c:pt idx="22">
                  <c:v>176.65632463768111</c:v>
                </c:pt>
                <c:pt idx="23">
                  <c:v>198.25569391304339</c:v>
                </c:pt>
                <c:pt idx="24">
                  <c:v>165.24770318840581</c:v>
                </c:pt>
                <c:pt idx="25">
                  <c:v>137.49965913043479</c:v>
                </c:pt>
                <c:pt idx="26">
                  <c:v>103.49126492753621</c:v>
                </c:pt>
                <c:pt idx="27">
                  <c:v>99.785998840579353</c:v>
                </c:pt>
                <c:pt idx="28">
                  <c:v>123.2755385507246</c:v>
                </c:pt>
                <c:pt idx="29">
                  <c:v>96.876317681159378</c:v>
                </c:pt>
                <c:pt idx="30">
                  <c:v>87.221203478260904</c:v>
                </c:pt>
                <c:pt idx="31">
                  <c:v>90.567642898550503</c:v>
                </c:pt>
                <c:pt idx="32">
                  <c:v>84.184282898550265</c:v>
                </c:pt>
                <c:pt idx="33">
                  <c:v>106.0720973913044</c:v>
                </c:pt>
                <c:pt idx="34">
                  <c:v>96.601284637681104</c:v>
                </c:pt>
                <c:pt idx="35">
                  <c:v>124.96502724637681</c:v>
                </c:pt>
                <c:pt idx="36">
                  <c:v>119.8008023188406</c:v>
                </c:pt>
                <c:pt idx="37">
                  <c:v>110.3545507246377</c:v>
                </c:pt>
                <c:pt idx="38">
                  <c:v>150.04501333333329</c:v>
                </c:pt>
              </c:numCache>
            </c:numRef>
          </c:yVal>
          <c:smooth val="1"/>
          <c:extLst>
            <c:ext xmlns:c16="http://schemas.microsoft.com/office/drawing/2014/chart" uri="{C3380CC4-5D6E-409C-BE32-E72D297353CC}">
              <c16:uniqueId val="{00000001-7D7C-2342-A6D1-DA99184A7158}"/>
            </c:ext>
          </c:extLst>
        </c:ser>
        <c:dLbls>
          <c:showLegendKey val="0"/>
          <c:showVal val="0"/>
          <c:showCatName val="0"/>
          <c:showSerName val="0"/>
          <c:showPercent val="0"/>
          <c:showBubbleSize val="0"/>
        </c:dLbls>
        <c:axId val="-2116350984"/>
        <c:axId val="-2097900312"/>
      </c:scatterChart>
      <c:valAx>
        <c:axId val="-2116350984"/>
        <c:scaling>
          <c:orientation val="minMax"/>
        </c:scaling>
        <c:delete val="0"/>
        <c:axPos val="b"/>
        <c:numFmt formatCode="General" sourceLinked="1"/>
        <c:majorTickMark val="out"/>
        <c:minorTickMark val="none"/>
        <c:tickLblPos val="nextTo"/>
        <c:crossAx val="-2097900312"/>
        <c:crosses val="autoZero"/>
        <c:crossBetween val="midCat"/>
      </c:valAx>
      <c:valAx>
        <c:axId val="-2097900312"/>
        <c:scaling>
          <c:orientation val="minMax"/>
        </c:scaling>
        <c:delete val="0"/>
        <c:axPos val="l"/>
        <c:majorGridlines/>
        <c:numFmt formatCode="0.0" sourceLinked="1"/>
        <c:majorTickMark val="out"/>
        <c:minorTickMark val="none"/>
        <c:tickLblPos val="nextTo"/>
        <c:crossAx val="-2116350984"/>
        <c:crosses val="autoZero"/>
        <c:crossBetween val="midCat"/>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smoothMarker"/>
        <c:varyColors val="0"/>
        <c:ser>
          <c:idx val="0"/>
          <c:order val="0"/>
          <c:tx>
            <c:strRef>
              <c:f>Sheet1!$B$48</c:f>
              <c:strCache>
                <c:ptCount val="1"/>
                <c:pt idx="0">
                  <c:v>Exports Spain</c:v>
                </c:pt>
              </c:strCache>
            </c:strRef>
          </c:tx>
          <c:spPr>
            <a:ln>
              <a:solidFill>
                <a:schemeClr val="tx1"/>
              </a:solidFill>
            </a:ln>
          </c:spPr>
          <c:marker>
            <c:symbol val="none"/>
          </c:marker>
          <c:xVal>
            <c:numRef>
              <c:f>Sheet1!$A$49:$A$72</c:f>
              <c:numCache>
                <c:formatCode>General</c:formatCode>
                <c:ptCount val="24"/>
                <c:pt idx="0">
                  <c:v>1890</c:v>
                </c:pt>
                <c:pt idx="1">
                  <c:v>1891</c:v>
                </c:pt>
                <c:pt idx="2">
                  <c:v>1892</c:v>
                </c:pt>
                <c:pt idx="3">
                  <c:v>1893</c:v>
                </c:pt>
                <c:pt idx="4">
                  <c:v>1894</c:v>
                </c:pt>
                <c:pt idx="5">
                  <c:v>1895</c:v>
                </c:pt>
                <c:pt idx="6">
                  <c:v>1896</c:v>
                </c:pt>
                <c:pt idx="7">
                  <c:v>1897</c:v>
                </c:pt>
                <c:pt idx="8">
                  <c:v>1898</c:v>
                </c:pt>
                <c:pt idx="9">
                  <c:v>1899</c:v>
                </c:pt>
                <c:pt idx="10">
                  <c:v>1900</c:v>
                </c:pt>
                <c:pt idx="11">
                  <c:v>1901</c:v>
                </c:pt>
                <c:pt idx="12">
                  <c:v>1902</c:v>
                </c:pt>
                <c:pt idx="13">
                  <c:v>1903</c:v>
                </c:pt>
                <c:pt idx="14">
                  <c:v>1904</c:v>
                </c:pt>
                <c:pt idx="15">
                  <c:v>1905</c:v>
                </c:pt>
                <c:pt idx="16">
                  <c:v>1906</c:v>
                </c:pt>
                <c:pt idx="17">
                  <c:v>1907</c:v>
                </c:pt>
                <c:pt idx="18">
                  <c:v>1908</c:v>
                </c:pt>
                <c:pt idx="19">
                  <c:v>1909</c:v>
                </c:pt>
                <c:pt idx="20">
                  <c:v>1910</c:v>
                </c:pt>
                <c:pt idx="21">
                  <c:v>1911</c:v>
                </c:pt>
                <c:pt idx="22">
                  <c:v>1912</c:v>
                </c:pt>
                <c:pt idx="23">
                  <c:v>1913</c:v>
                </c:pt>
              </c:numCache>
            </c:numRef>
          </c:xVal>
          <c:yVal>
            <c:numRef>
              <c:f>Sheet1!$B$49:$B$72</c:f>
              <c:numCache>
                <c:formatCode>#,##0</c:formatCode>
                <c:ptCount val="24"/>
                <c:pt idx="0">
                  <c:v>9418008</c:v>
                </c:pt>
                <c:pt idx="1">
                  <c:v>11306772</c:v>
                </c:pt>
                <c:pt idx="2">
                  <c:v>6736298</c:v>
                </c:pt>
                <c:pt idx="3">
                  <c:v>5164989</c:v>
                </c:pt>
                <c:pt idx="4">
                  <c:v>4125704</c:v>
                </c:pt>
                <c:pt idx="5">
                  <c:v>5348174</c:v>
                </c:pt>
                <c:pt idx="6">
                  <c:v>6664787</c:v>
                </c:pt>
                <c:pt idx="7">
                  <c:v>5343055</c:v>
                </c:pt>
                <c:pt idx="8">
                  <c:v>6409359</c:v>
                </c:pt>
                <c:pt idx="9">
                  <c:v>4841675</c:v>
                </c:pt>
                <c:pt idx="10">
                  <c:v>3868571</c:v>
                </c:pt>
                <c:pt idx="11">
                  <c:v>2338995</c:v>
                </c:pt>
                <c:pt idx="12">
                  <c:v>1967768</c:v>
                </c:pt>
                <c:pt idx="13">
                  <c:v>2430734</c:v>
                </c:pt>
                <c:pt idx="14">
                  <c:v>2285390</c:v>
                </c:pt>
                <c:pt idx="15">
                  <c:v>2072200</c:v>
                </c:pt>
                <c:pt idx="16">
                  <c:v>1462846</c:v>
                </c:pt>
                <c:pt idx="17">
                  <c:v>1386981</c:v>
                </c:pt>
                <c:pt idx="18">
                  <c:v>1567522</c:v>
                </c:pt>
                <c:pt idx="19">
                  <c:v>1346085</c:v>
                </c:pt>
                <c:pt idx="20">
                  <c:v>2423347</c:v>
                </c:pt>
                <c:pt idx="21">
                  <c:v>2987268</c:v>
                </c:pt>
                <c:pt idx="22">
                  <c:v>3202929</c:v>
                </c:pt>
                <c:pt idx="23">
                  <c:v>4243218</c:v>
                </c:pt>
              </c:numCache>
            </c:numRef>
          </c:yVal>
          <c:smooth val="1"/>
          <c:extLst>
            <c:ext xmlns:c16="http://schemas.microsoft.com/office/drawing/2014/chart" uri="{C3380CC4-5D6E-409C-BE32-E72D297353CC}">
              <c16:uniqueId val="{00000000-4EA0-9846-B972-22FFA939E016}"/>
            </c:ext>
          </c:extLst>
        </c:ser>
        <c:ser>
          <c:idx val="1"/>
          <c:order val="1"/>
          <c:tx>
            <c:strRef>
              <c:f>Sheet1!$C$48</c:f>
              <c:strCache>
                <c:ptCount val="1"/>
                <c:pt idx="0">
                  <c:v>Exports Italy</c:v>
                </c:pt>
              </c:strCache>
            </c:strRef>
          </c:tx>
          <c:spPr>
            <a:ln>
              <a:solidFill>
                <a:schemeClr val="bg1">
                  <a:lumMod val="85000"/>
                </a:schemeClr>
              </a:solidFill>
            </a:ln>
          </c:spPr>
          <c:marker>
            <c:symbol val="none"/>
          </c:marker>
          <c:xVal>
            <c:numRef>
              <c:f>Sheet1!$A$49:$A$72</c:f>
              <c:numCache>
                <c:formatCode>General</c:formatCode>
                <c:ptCount val="24"/>
                <c:pt idx="0">
                  <c:v>1890</c:v>
                </c:pt>
                <c:pt idx="1">
                  <c:v>1891</c:v>
                </c:pt>
                <c:pt idx="2">
                  <c:v>1892</c:v>
                </c:pt>
                <c:pt idx="3">
                  <c:v>1893</c:v>
                </c:pt>
                <c:pt idx="4">
                  <c:v>1894</c:v>
                </c:pt>
                <c:pt idx="5">
                  <c:v>1895</c:v>
                </c:pt>
                <c:pt idx="6">
                  <c:v>1896</c:v>
                </c:pt>
                <c:pt idx="7">
                  <c:v>1897</c:v>
                </c:pt>
                <c:pt idx="8">
                  <c:v>1898</c:v>
                </c:pt>
                <c:pt idx="9">
                  <c:v>1899</c:v>
                </c:pt>
                <c:pt idx="10">
                  <c:v>1900</c:v>
                </c:pt>
                <c:pt idx="11">
                  <c:v>1901</c:v>
                </c:pt>
                <c:pt idx="12">
                  <c:v>1902</c:v>
                </c:pt>
                <c:pt idx="13">
                  <c:v>1903</c:v>
                </c:pt>
                <c:pt idx="14">
                  <c:v>1904</c:v>
                </c:pt>
                <c:pt idx="15">
                  <c:v>1905</c:v>
                </c:pt>
                <c:pt idx="16">
                  <c:v>1906</c:v>
                </c:pt>
                <c:pt idx="17">
                  <c:v>1907</c:v>
                </c:pt>
                <c:pt idx="18">
                  <c:v>1908</c:v>
                </c:pt>
                <c:pt idx="19">
                  <c:v>1909</c:v>
                </c:pt>
                <c:pt idx="20">
                  <c:v>1910</c:v>
                </c:pt>
                <c:pt idx="21">
                  <c:v>1911</c:v>
                </c:pt>
                <c:pt idx="22">
                  <c:v>1912</c:v>
                </c:pt>
                <c:pt idx="23">
                  <c:v>1913</c:v>
                </c:pt>
              </c:numCache>
            </c:numRef>
          </c:xVal>
          <c:yVal>
            <c:numRef>
              <c:f>Sheet1!$C$49:$C$72</c:f>
              <c:numCache>
                <c:formatCode>#,##0</c:formatCode>
                <c:ptCount val="24"/>
                <c:pt idx="0">
                  <c:v>936000</c:v>
                </c:pt>
                <c:pt idx="1">
                  <c:v>1179000</c:v>
                </c:pt>
                <c:pt idx="2">
                  <c:v>2449000</c:v>
                </c:pt>
                <c:pt idx="3">
                  <c:v>2363000</c:v>
                </c:pt>
                <c:pt idx="4">
                  <c:v>1943000</c:v>
                </c:pt>
                <c:pt idx="5">
                  <c:v>1711000</c:v>
                </c:pt>
                <c:pt idx="6">
                  <c:v>1656000</c:v>
                </c:pt>
                <c:pt idx="7">
                  <c:v>2396000</c:v>
                </c:pt>
                <c:pt idx="8">
                  <c:v>2503000</c:v>
                </c:pt>
                <c:pt idx="9">
                  <c:v>2430000</c:v>
                </c:pt>
                <c:pt idx="10">
                  <c:v>1827000</c:v>
                </c:pt>
                <c:pt idx="11">
                  <c:v>1335000</c:v>
                </c:pt>
                <c:pt idx="12">
                  <c:v>1389000</c:v>
                </c:pt>
                <c:pt idx="13">
                  <c:v>2163000</c:v>
                </c:pt>
                <c:pt idx="14">
                  <c:v>1211000</c:v>
                </c:pt>
                <c:pt idx="15">
                  <c:v>987000</c:v>
                </c:pt>
                <c:pt idx="16">
                  <c:v>814000</c:v>
                </c:pt>
                <c:pt idx="17">
                  <c:v>1041000</c:v>
                </c:pt>
                <c:pt idx="18">
                  <c:v>1364000</c:v>
                </c:pt>
                <c:pt idx="19">
                  <c:v>1588000</c:v>
                </c:pt>
                <c:pt idx="20">
                  <c:v>2033000</c:v>
                </c:pt>
                <c:pt idx="21">
                  <c:v>1179000</c:v>
                </c:pt>
                <c:pt idx="22">
                  <c:v>1177000</c:v>
                </c:pt>
                <c:pt idx="23">
                  <c:v>1787000</c:v>
                </c:pt>
              </c:numCache>
            </c:numRef>
          </c:yVal>
          <c:smooth val="1"/>
          <c:extLst>
            <c:ext xmlns:c16="http://schemas.microsoft.com/office/drawing/2014/chart" uri="{C3380CC4-5D6E-409C-BE32-E72D297353CC}">
              <c16:uniqueId val="{00000001-4EA0-9846-B972-22FFA939E016}"/>
            </c:ext>
          </c:extLst>
        </c:ser>
        <c:ser>
          <c:idx val="2"/>
          <c:order val="2"/>
          <c:tx>
            <c:strRef>
              <c:f>Sheet1!$D$48</c:f>
              <c:strCache>
                <c:ptCount val="1"/>
                <c:pt idx="0">
                  <c:v>Exports France</c:v>
                </c:pt>
              </c:strCache>
            </c:strRef>
          </c:tx>
          <c:spPr>
            <a:ln>
              <a:solidFill>
                <a:schemeClr val="bg1">
                  <a:lumMod val="50000"/>
                </a:schemeClr>
              </a:solidFill>
            </a:ln>
          </c:spPr>
          <c:marker>
            <c:symbol val="none"/>
          </c:marker>
          <c:xVal>
            <c:numRef>
              <c:f>Sheet1!$A$49:$A$72</c:f>
              <c:numCache>
                <c:formatCode>General</c:formatCode>
                <c:ptCount val="24"/>
                <c:pt idx="0">
                  <c:v>1890</c:v>
                </c:pt>
                <c:pt idx="1">
                  <c:v>1891</c:v>
                </c:pt>
                <c:pt idx="2">
                  <c:v>1892</c:v>
                </c:pt>
                <c:pt idx="3">
                  <c:v>1893</c:v>
                </c:pt>
                <c:pt idx="4">
                  <c:v>1894</c:v>
                </c:pt>
                <c:pt idx="5">
                  <c:v>1895</c:v>
                </c:pt>
                <c:pt idx="6">
                  <c:v>1896</c:v>
                </c:pt>
                <c:pt idx="7">
                  <c:v>1897</c:v>
                </c:pt>
                <c:pt idx="8">
                  <c:v>1898</c:v>
                </c:pt>
                <c:pt idx="9">
                  <c:v>1899</c:v>
                </c:pt>
                <c:pt idx="10">
                  <c:v>1900</c:v>
                </c:pt>
                <c:pt idx="11">
                  <c:v>1901</c:v>
                </c:pt>
                <c:pt idx="12">
                  <c:v>1902</c:v>
                </c:pt>
                <c:pt idx="13">
                  <c:v>1903</c:v>
                </c:pt>
                <c:pt idx="14">
                  <c:v>1904</c:v>
                </c:pt>
                <c:pt idx="15">
                  <c:v>1905</c:v>
                </c:pt>
                <c:pt idx="16">
                  <c:v>1906</c:v>
                </c:pt>
                <c:pt idx="17">
                  <c:v>1907</c:v>
                </c:pt>
                <c:pt idx="18">
                  <c:v>1908</c:v>
                </c:pt>
                <c:pt idx="19">
                  <c:v>1909</c:v>
                </c:pt>
                <c:pt idx="20">
                  <c:v>1910</c:v>
                </c:pt>
                <c:pt idx="21">
                  <c:v>1911</c:v>
                </c:pt>
                <c:pt idx="22">
                  <c:v>1912</c:v>
                </c:pt>
                <c:pt idx="23">
                  <c:v>1913</c:v>
                </c:pt>
              </c:numCache>
            </c:numRef>
          </c:xVal>
          <c:yVal>
            <c:numRef>
              <c:f>Sheet1!$D$49:$D$72</c:f>
              <c:numCache>
                <c:formatCode>#,##0</c:formatCode>
                <c:ptCount val="24"/>
                <c:pt idx="0">
                  <c:v>2130197</c:v>
                </c:pt>
                <c:pt idx="1">
                  <c:v>2121926</c:v>
                </c:pt>
                <c:pt idx="2">
                  <c:v>2002379</c:v>
                </c:pt>
                <c:pt idx="3">
                  <c:v>1813474</c:v>
                </c:pt>
                <c:pt idx="4">
                  <c:v>1534610</c:v>
                </c:pt>
                <c:pt idx="5">
                  <c:v>1724468</c:v>
                </c:pt>
                <c:pt idx="6">
                  <c:v>1696743</c:v>
                </c:pt>
                <c:pt idx="7">
                  <c:v>1783825</c:v>
                </c:pt>
                <c:pt idx="8">
                  <c:v>1774862</c:v>
                </c:pt>
                <c:pt idx="9">
                  <c:v>1636209</c:v>
                </c:pt>
                <c:pt idx="10">
                  <c:v>1716520</c:v>
                </c:pt>
                <c:pt idx="11">
                  <c:v>1904831</c:v>
                </c:pt>
                <c:pt idx="12">
                  <c:v>2022321</c:v>
                </c:pt>
                <c:pt idx="13">
                  <c:v>2051588</c:v>
                </c:pt>
                <c:pt idx="14">
                  <c:v>1725849</c:v>
                </c:pt>
                <c:pt idx="15">
                  <c:v>1642568</c:v>
                </c:pt>
                <c:pt idx="16">
                  <c:v>2605316</c:v>
                </c:pt>
                <c:pt idx="17">
                  <c:v>2110078</c:v>
                </c:pt>
                <c:pt idx="18">
                  <c:v>2786427</c:v>
                </c:pt>
                <c:pt idx="19">
                  <c:v>2273328</c:v>
                </c:pt>
                <c:pt idx="20">
                  <c:v>2280049</c:v>
                </c:pt>
                <c:pt idx="21">
                  <c:v>2291744</c:v>
                </c:pt>
                <c:pt idx="22">
                  <c:v>1568871</c:v>
                </c:pt>
                <c:pt idx="23">
                  <c:v>2058146</c:v>
                </c:pt>
              </c:numCache>
            </c:numRef>
          </c:yVal>
          <c:smooth val="1"/>
          <c:extLst>
            <c:ext xmlns:c16="http://schemas.microsoft.com/office/drawing/2014/chart" uri="{C3380CC4-5D6E-409C-BE32-E72D297353CC}">
              <c16:uniqueId val="{00000002-4EA0-9846-B972-22FFA939E016}"/>
            </c:ext>
          </c:extLst>
        </c:ser>
        <c:dLbls>
          <c:showLegendKey val="0"/>
          <c:showVal val="0"/>
          <c:showCatName val="0"/>
          <c:showSerName val="0"/>
          <c:showPercent val="0"/>
          <c:showBubbleSize val="0"/>
        </c:dLbls>
        <c:axId val="2124999576"/>
        <c:axId val="2113954936"/>
      </c:scatterChart>
      <c:valAx>
        <c:axId val="2124999576"/>
        <c:scaling>
          <c:orientation val="minMax"/>
        </c:scaling>
        <c:delete val="0"/>
        <c:axPos val="b"/>
        <c:numFmt formatCode="General" sourceLinked="1"/>
        <c:majorTickMark val="out"/>
        <c:minorTickMark val="none"/>
        <c:tickLblPos val="nextTo"/>
        <c:crossAx val="2113954936"/>
        <c:crosses val="autoZero"/>
        <c:crossBetween val="midCat"/>
      </c:valAx>
      <c:valAx>
        <c:axId val="2113954936"/>
        <c:scaling>
          <c:orientation val="minMax"/>
        </c:scaling>
        <c:delete val="0"/>
        <c:axPos val="l"/>
        <c:majorGridlines/>
        <c:numFmt formatCode="#,##0" sourceLinked="1"/>
        <c:majorTickMark val="out"/>
        <c:minorTickMark val="none"/>
        <c:tickLblPos val="nextTo"/>
        <c:crossAx val="2124999576"/>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smoothMarker"/>
        <c:varyColors val="0"/>
        <c:ser>
          <c:idx val="0"/>
          <c:order val="0"/>
          <c:tx>
            <c:strRef>
              <c:f>'Uk consumtion'!$C$23</c:f>
              <c:strCache>
                <c:ptCount val="1"/>
                <c:pt idx="0">
                  <c:v>Wine consumption</c:v>
                </c:pt>
              </c:strCache>
            </c:strRef>
          </c:tx>
          <c:spPr>
            <a:ln>
              <a:solidFill>
                <a:schemeClr val="tx1"/>
              </a:solidFill>
            </a:ln>
          </c:spPr>
          <c:marker>
            <c:symbol val="none"/>
          </c:marker>
          <c:xVal>
            <c:numRef>
              <c:f>'Uk consumtion'!$B$24:$B$38</c:f>
              <c:numCache>
                <c:formatCode>General</c:formatCode>
                <c:ptCount val="15"/>
                <c:pt idx="0">
                  <c:v>1895</c:v>
                </c:pt>
                <c:pt idx="1">
                  <c:v>1896</c:v>
                </c:pt>
                <c:pt idx="2">
                  <c:v>1897</c:v>
                </c:pt>
                <c:pt idx="3">
                  <c:v>1898</c:v>
                </c:pt>
                <c:pt idx="4">
                  <c:v>1899</c:v>
                </c:pt>
                <c:pt idx="5">
                  <c:v>1900</c:v>
                </c:pt>
                <c:pt idx="6">
                  <c:v>1901</c:v>
                </c:pt>
                <c:pt idx="7">
                  <c:v>1902</c:v>
                </c:pt>
                <c:pt idx="8">
                  <c:v>1903</c:v>
                </c:pt>
                <c:pt idx="9">
                  <c:v>1904</c:v>
                </c:pt>
                <c:pt idx="10">
                  <c:v>1905</c:v>
                </c:pt>
                <c:pt idx="11">
                  <c:v>1906</c:v>
                </c:pt>
                <c:pt idx="12">
                  <c:v>1907</c:v>
                </c:pt>
                <c:pt idx="13">
                  <c:v>1908</c:v>
                </c:pt>
                <c:pt idx="14">
                  <c:v>1909</c:v>
                </c:pt>
              </c:numCache>
            </c:numRef>
          </c:xVal>
          <c:yVal>
            <c:numRef>
              <c:f>'Uk consumtion'!$C$24:$C$38</c:f>
              <c:numCache>
                <c:formatCode>#,##0.00</c:formatCode>
                <c:ptCount val="15"/>
                <c:pt idx="0" formatCode="General">
                  <c:v>100</c:v>
                </c:pt>
                <c:pt idx="1">
                  <c:v>108.40376554662269</c:v>
                </c:pt>
                <c:pt idx="2">
                  <c:v>108.43125128839419</c:v>
                </c:pt>
                <c:pt idx="3">
                  <c:v>113.6741565312994</c:v>
                </c:pt>
                <c:pt idx="4">
                  <c:v>113.9764996907854</c:v>
                </c:pt>
                <c:pt idx="5">
                  <c:v>108.67862296433729</c:v>
                </c:pt>
                <c:pt idx="6">
                  <c:v>104.4595616024187</c:v>
                </c:pt>
                <c:pt idx="7">
                  <c:v>105.002405002405</c:v>
                </c:pt>
                <c:pt idx="8">
                  <c:v>95.320552463409527</c:v>
                </c:pt>
                <c:pt idx="9">
                  <c:v>82.010582010581899</c:v>
                </c:pt>
                <c:pt idx="10">
                  <c:v>81.708238851095928</c:v>
                </c:pt>
                <c:pt idx="11">
                  <c:v>84.367484367484266</c:v>
                </c:pt>
                <c:pt idx="12">
                  <c:v>84.394970109255809</c:v>
                </c:pt>
                <c:pt idx="13">
                  <c:v>77.599120456263321</c:v>
                </c:pt>
                <c:pt idx="14">
                  <c:v>78.327492613206829</c:v>
                </c:pt>
              </c:numCache>
            </c:numRef>
          </c:yVal>
          <c:smooth val="1"/>
          <c:extLst>
            <c:ext xmlns:c16="http://schemas.microsoft.com/office/drawing/2014/chart" uri="{C3380CC4-5D6E-409C-BE32-E72D297353CC}">
              <c16:uniqueId val="{00000000-1B32-374A-BDED-E02F77DC8B97}"/>
            </c:ext>
          </c:extLst>
        </c:ser>
        <c:ser>
          <c:idx val="1"/>
          <c:order val="1"/>
          <c:tx>
            <c:strRef>
              <c:f>'Uk consumtion'!$D$23</c:f>
              <c:strCache>
                <c:ptCount val="1"/>
                <c:pt idx="0">
                  <c:v>Beer consumption</c:v>
                </c:pt>
              </c:strCache>
            </c:strRef>
          </c:tx>
          <c:spPr>
            <a:ln>
              <a:solidFill>
                <a:schemeClr val="bg1">
                  <a:lumMod val="85000"/>
                </a:schemeClr>
              </a:solidFill>
            </a:ln>
          </c:spPr>
          <c:marker>
            <c:symbol val="none"/>
          </c:marker>
          <c:xVal>
            <c:numRef>
              <c:f>'Uk consumtion'!$B$24:$B$38</c:f>
              <c:numCache>
                <c:formatCode>General</c:formatCode>
                <c:ptCount val="15"/>
                <c:pt idx="0">
                  <c:v>1895</c:v>
                </c:pt>
                <c:pt idx="1">
                  <c:v>1896</c:v>
                </c:pt>
                <c:pt idx="2">
                  <c:v>1897</c:v>
                </c:pt>
                <c:pt idx="3">
                  <c:v>1898</c:v>
                </c:pt>
                <c:pt idx="4">
                  <c:v>1899</c:v>
                </c:pt>
                <c:pt idx="5">
                  <c:v>1900</c:v>
                </c:pt>
                <c:pt idx="6">
                  <c:v>1901</c:v>
                </c:pt>
                <c:pt idx="7">
                  <c:v>1902</c:v>
                </c:pt>
                <c:pt idx="8">
                  <c:v>1903</c:v>
                </c:pt>
                <c:pt idx="9">
                  <c:v>1904</c:v>
                </c:pt>
                <c:pt idx="10">
                  <c:v>1905</c:v>
                </c:pt>
                <c:pt idx="11">
                  <c:v>1906</c:v>
                </c:pt>
                <c:pt idx="12">
                  <c:v>1907</c:v>
                </c:pt>
                <c:pt idx="13">
                  <c:v>1908</c:v>
                </c:pt>
                <c:pt idx="14">
                  <c:v>1909</c:v>
                </c:pt>
              </c:numCache>
            </c:numRef>
          </c:xVal>
          <c:yVal>
            <c:numRef>
              <c:f>'Uk consumtion'!$D$24:$D$38</c:f>
              <c:numCache>
                <c:formatCode>#,##0.00</c:formatCode>
                <c:ptCount val="15"/>
                <c:pt idx="0" formatCode="General">
                  <c:v>100</c:v>
                </c:pt>
                <c:pt idx="1">
                  <c:v>105.0820699462508</c:v>
                </c:pt>
                <c:pt idx="2">
                  <c:v>107.8462277436704</c:v>
                </c:pt>
                <c:pt idx="3">
                  <c:v>110.2812105101869</c:v>
                </c:pt>
                <c:pt idx="4">
                  <c:v>114.32161020304861</c:v>
                </c:pt>
                <c:pt idx="5">
                  <c:v>111.96014089793169</c:v>
                </c:pt>
                <c:pt idx="6">
                  <c:v>110.20838569947971</c:v>
                </c:pt>
                <c:pt idx="7">
                  <c:v>109.38846096900041</c:v>
                </c:pt>
                <c:pt idx="8">
                  <c:v>108.4731581176422</c:v>
                </c:pt>
                <c:pt idx="9">
                  <c:v>106.2235945500184</c:v>
                </c:pt>
                <c:pt idx="10">
                  <c:v>103.2122972354118</c:v>
                </c:pt>
                <c:pt idx="11">
                  <c:v>105.2936578714496</c:v>
                </c:pt>
                <c:pt idx="12">
                  <c:v>104.870482021052</c:v>
                </c:pt>
                <c:pt idx="13">
                  <c:v>102.25249033306589</c:v>
                </c:pt>
                <c:pt idx="14">
                  <c:v>100.2356046180915</c:v>
                </c:pt>
              </c:numCache>
            </c:numRef>
          </c:yVal>
          <c:smooth val="1"/>
          <c:extLst>
            <c:ext xmlns:c16="http://schemas.microsoft.com/office/drawing/2014/chart" uri="{C3380CC4-5D6E-409C-BE32-E72D297353CC}">
              <c16:uniqueId val="{00000001-1B32-374A-BDED-E02F77DC8B97}"/>
            </c:ext>
          </c:extLst>
        </c:ser>
        <c:ser>
          <c:idx val="2"/>
          <c:order val="2"/>
          <c:tx>
            <c:strRef>
              <c:f>'Uk consumtion'!$E$23</c:f>
              <c:strCache>
                <c:ptCount val="1"/>
                <c:pt idx="0">
                  <c:v>Spirits Consumtpion</c:v>
                </c:pt>
              </c:strCache>
            </c:strRef>
          </c:tx>
          <c:spPr>
            <a:ln>
              <a:solidFill>
                <a:schemeClr val="bg1">
                  <a:lumMod val="50000"/>
                </a:schemeClr>
              </a:solidFill>
            </a:ln>
          </c:spPr>
          <c:marker>
            <c:symbol val="none"/>
          </c:marker>
          <c:xVal>
            <c:numRef>
              <c:f>'Uk consumtion'!$B$24:$B$38</c:f>
              <c:numCache>
                <c:formatCode>General</c:formatCode>
                <c:ptCount val="15"/>
                <c:pt idx="0">
                  <c:v>1895</c:v>
                </c:pt>
                <c:pt idx="1">
                  <c:v>1896</c:v>
                </c:pt>
                <c:pt idx="2">
                  <c:v>1897</c:v>
                </c:pt>
                <c:pt idx="3">
                  <c:v>1898</c:v>
                </c:pt>
                <c:pt idx="4">
                  <c:v>1899</c:v>
                </c:pt>
                <c:pt idx="5">
                  <c:v>1900</c:v>
                </c:pt>
                <c:pt idx="6">
                  <c:v>1901</c:v>
                </c:pt>
                <c:pt idx="7">
                  <c:v>1902</c:v>
                </c:pt>
                <c:pt idx="8">
                  <c:v>1903</c:v>
                </c:pt>
                <c:pt idx="9">
                  <c:v>1904</c:v>
                </c:pt>
                <c:pt idx="10">
                  <c:v>1905</c:v>
                </c:pt>
                <c:pt idx="11">
                  <c:v>1906</c:v>
                </c:pt>
                <c:pt idx="12">
                  <c:v>1907</c:v>
                </c:pt>
                <c:pt idx="13">
                  <c:v>1908</c:v>
                </c:pt>
                <c:pt idx="14">
                  <c:v>1909</c:v>
                </c:pt>
              </c:numCache>
            </c:numRef>
          </c:xVal>
          <c:yVal>
            <c:numRef>
              <c:f>'Uk consumtion'!$E$24:$E$38</c:f>
              <c:numCache>
                <c:formatCode>#,##0.00</c:formatCode>
                <c:ptCount val="15"/>
                <c:pt idx="0" formatCode="General">
                  <c:v>100</c:v>
                </c:pt>
                <c:pt idx="1">
                  <c:v>102.6458007837513</c:v>
                </c:pt>
                <c:pt idx="2">
                  <c:v>104.9099710575519</c:v>
                </c:pt>
                <c:pt idx="3">
                  <c:v>106.8258074430756</c:v>
                </c:pt>
                <c:pt idx="4">
                  <c:v>113.7591885869426</c:v>
                </c:pt>
                <c:pt idx="5">
                  <c:v>117.53451322900401</c:v>
                </c:pt>
                <c:pt idx="6">
                  <c:v>115.795405066209</c:v>
                </c:pt>
                <c:pt idx="7">
                  <c:v>112.89603770202091</c:v>
                </c:pt>
                <c:pt idx="8">
                  <c:v>107.28171503214401</c:v>
                </c:pt>
                <c:pt idx="9">
                  <c:v>104.3259995389699</c:v>
                </c:pt>
                <c:pt idx="10">
                  <c:v>100.74020951258871</c:v>
                </c:pt>
                <c:pt idx="11">
                  <c:v>100.5660425684502</c:v>
                </c:pt>
                <c:pt idx="12">
                  <c:v>102.4076018748559</c:v>
                </c:pt>
                <c:pt idx="13">
                  <c:v>97.530927438977514</c:v>
                </c:pt>
                <c:pt idx="14">
                  <c:v>79.56099684962733</c:v>
                </c:pt>
              </c:numCache>
            </c:numRef>
          </c:yVal>
          <c:smooth val="1"/>
          <c:extLst>
            <c:ext xmlns:c16="http://schemas.microsoft.com/office/drawing/2014/chart" uri="{C3380CC4-5D6E-409C-BE32-E72D297353CC}">
              <c16:uniqueId val="{00000002-1B32-374A-BDED-E02F77DC8B97}"/>
            </c:ext>
          </c:extLst>
        </c:ser>
        <c:dLbls>
          <c:showLegendKey val="0"/>
          <c:showVal val="0"/>
          <c:showCatName val="0"/>
          <c:showSerName val="0"/>
          <c:showPercent val="0"/>
          <c:showBubbleSize val="0"/>
        </c:dLbls>
        <c:axId val="-2100906776"/>
        <c:axId val="-2101271400"/>
      </c:scatterChart>
      <c:valAx>
        <c:axId val="-2100906776"/>
        <c:scaling>
          <c:orientation val="minMax"/>
          <c:max val="1910"/>
          <c:min val="1895"/>
        </c:scaling>
        <c:delete val="0"/>
        <c:axPos val="b"/>
        <c:numFmt formatCode="General" sourceLinked="1"/>
        <c:majorTickMark val="out"/>
        <c:minorTickMark val="none"/>
        <c:tickLblPos val="nextTo"/>
        <c:crossAx val="-2101271400"/>
        <c:crosses val="autoZero"/>
        <c:crossBetween val="midCat"/>
        <c:majorUnit val="2"/>
        <c:minorUnit val="1"/>
      </c:valAx>
      <c:valAx>
        <c:axId val="-2101271400"/>
        <c:scaling>
          <c:orientation val="minMax"/>
          <c:min val="75"/>
        </c:scaling>
        <c:delete val="0"/>
        <c:axPos val="l"/>
        <c:majorGridlines/>
        <c:numFmt formatCode="General" sourceLinked="1"/>
        <c:majorTickMark val="out"/>
        <c:minorTickMark val="none"/>
        <c:tickLblPos val="nextTo"/>
        <c:crossAx val="-2100906776"/>
        <c:crosses val="autoZero"/>
        <c:crossBetween val="midCat"/>
        <c:minorUnit val="5"/>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'Arg Wine Production and M'!$M$11</c:f>
              <c:strCache>
                <c:ptCount val="1"/>
                <c:pt idx="0">
                  <c:v>Production</c:v>
                </c:pt>
              </c:strCache>
            </c:strRef>
          </c:tx>
          <c:spPr>
            <a:solidFill>
              <a:schemeClr val="bg1">
                <a:lumMod val="85000"/>
              </a:schemeClr>
            </a:solidFill>
          </c:spPr>
          <c:invertIfNegative val="0"/>
          <c:cat>
            <c:numRef>
              <c:f>'Arg Wine Production and M'!$N$10:$AA$10</c:f>
              <c:numCache>
                <c:formatCode>General</c:formatCode>
                <c:ptCount val="14"/>
                <c:pt idx="0">
                  <c:v>1889</c:v>
                </c:pt>
                <c:pt idx="1">
                  <c:v>1899</c:v>
                </c:pt>
                <c:pt idx="2">
                  <c:v>1900</c:v>
                </c:pt>
                <c:pt idx="3">
                  <c:v>1901</c:v>
                </c:pt>
                <c:pt idx="4">
                  <c:v>1902</c:v>
                </c:pt>
                <c:pt idx="5">
                  <c:v>1903</c:v>
                </c:pt>
                <c:pt idx="6">
                  <c:v>1907</c:v>
                </c:pt>
                <c:pt idx="7">
                  <c:v>1908</c:v>
                </c:pt>
                <c:pt idx="8">
                  <c:v>1909</c:v>
                </c:pt>
                <c:pt idx="9">
                  <c:v>1910</c:v>
                </c:pt>
                <c:pt idx="10">
                  <c:v>1911</c:v>
                </c:pt>
                <c:pt idx="11">
                  <c:v>1912</c:v>
                </c:pt>
                <c:pt idx="12">
                  <c:v>1913</c:v>
                </c:pt>
                <c:pt idx="13">
                  <c:v>1914</c:v>
                </c:pt>
              </c:numCache>
            </c:numRef>
          </c:cat>
          <c:val>
            <c:numRef>
              <c:f>'Arg Wine Production and M'!$N$11:$AA$11</c:f>
              <c:numCache>
                <c:formatCode>#,##0</c:formatCode>
                <c:ptCount val="14"/>
                <c:pt idx="1">
                  <c:v>1241236</c:v>
                </c:pt>
                <c:pt idx="2">
                  <c:v>1150552</c:v>
                </c:pt>
                <c:pt idx="3">
                  <c:v>1844196</c:v>
                </c:pt>
                <c:pt idx="4">
                  <c:v>1360153</c:v>
                </c:pt>
                <c:pt idx="5">
                  <c:v>1891563</c:v>
                </c:pt>
                <c:pt idx="6">
                  <c:v>2621135</c:v>
                </c:pt>
                <c:pt idx="7">
                  <c:v>2843239</c:v>
                </c:pt>
                <c:pt idx="8">
                  <c:v>2338029</c:v>
                </c:pt>
                <c:pt idx="9">
                  <c:v>3395689</c:v>
                </c:pt>
                <c:pt idx="10">
                  <c:v>3781419</c:v>
                </c:pt>
                <c:pt idx="11">
                  <c:v>4210621</c:v>
                </c:pt>
                <c:pt idx="12">
                  <c:v>4669583</c:v>
                </c:pt>
                <c:pt idx="13">
                  <c:v>4546258</c:v>
                </c:pt>
              </c:numCache>
            </c:numRef>
          </c:val>
          <c:extLst>
            <c:ext xmlns:c16="http://schemas.microsoft.com/office/drawing/2014/chart" uri="{C3380CC4-5D6E-409C-BE32-E72D297353CC}">
              <c16:uniqueId val="{00000000-AA08-664F-9BE9-8FE6FF0F2F04}"/>
            </c:ext>
          </c:extLst>
        </c:ser>
        <c:ser>
          <c:idx val="1"/>
          <c:order val="1"/>
          <c:tx>
            <c:strRef>
              <c:f>'Arg Wine Production and M'!$M$12</c:f>
              <c:strCache>
                <c:ptCount val="1"/>
                <c:pt idx="0">
                  <c:v>Imports</c:v>
                </c:pt>
              </c:strCache>
            </c:strRef>
          </c:tx>
          <c:spPr>
            <a:solidFill>
              <a:schemeClr val="tx1">
                <a:lumMod val="65000"/>
                <a:lumOff val="35000"/>
              </a:schemeClr>
            </a:solidFill>
          </c:spPr>
          <c:invertIfNegative val="0"/>
          <c:cat>
            <c:numRef>
              <c:f>'Arg Wine Production and M'!$N$10:$AA$10</c:f>
              <c:numCache>
                <c:formatCode>General</c:formatCode>
                <c:ptCount val="14"/>
                <c:pt idx="0">
                  <c:v>1889</c:v>
                </c:pt>
                <c:pt idx="1">
                  <c:v>1899</c:v>
                </c:pt>
                <c:pt idx="2">
                  <c:v>1900</c:v>
                </c:pt>
                <c:pt idx="3">
                  <c:v>1901</c:v>
                </c:pt>
                <c:pt idx="4">
                  <c:v>1902</c:v>
                </c:pt>
                <c:pt idx="5">
                  <c:v>1903</c:v>
                </c:pt>
                <c:pt idx="6">
                  <c:v>1907</c:v>
                </c:pt>
                <c:pt idx="7">
                  <c:v>1908</c:v>
                </c:pt>
                <c:pt idx="8">
                  <c:v>1909</c:v>
                </c:pt>
                <c:pt idx="9">
                  <c:v>1910</c:v>
                </c:pt>
                <c:pt idx="10">
                  <c:v>1911</c:v>
                </c:pt>
                <c:pt idx="11">
                  <c:v>1912</c:v>
                </c:pt>
                <c:pt idx="12">
                  <c:v>1913</c:v>
                </c:pt>
                <c:pt idx="13">
                  <c:v>1914</c:v>
                </c:pt>
              </c:numCache>
            </c:numRef>
          </c:cat>
          <c:val>
            <c:numRef>
              <c:f>'Arg Wine Production and M'!$N$12:$AA$12</c:f>
              <c:numCache>
                <c:formatCode>#,##0</c:formatCode>
                <c:ptCount val="14"/>
                <c:pt idx="0">
                  <c:v>1056212</c:v>
                </c:pt>
                <c:pt idx="1">
                  <c:v>459255</c:v>
                </c:pt>
                <c:pt idx="2">
                  <c:v>453777</c:v>
                </c:pt>
                <c:pt idx="3">
                  <c:v>449475</c:v>
                </c:pt>
                <c:pt idx="4">
                  <c:v>309282</c:v>
                </c:pt>
                <c:pt idx="6">
                  <c:v>585174</c:v>
                </c:pt>
                <c:pt idx="7">
                  <c:v>560412</c:v>
                </c:pt>
                <c:pt idx="8">
                  <c:v>537170</c:v>
                </c:pt>
                <c:pt idx="9">
                  <c:v>526600</c:v>
                </c:pt>
                <c:pt idx="10">
                  <c:v>442933</c:v>
                </c:pt>
                <c:pt idx="11">
                  <c:v>547327</c:v>
                </c:pt>
                <c:pt idx="12">
                  <c:v>402073</c:v>
                </c:pt>
                <c:pt idx="13">
                  <c:v>274633</c:v>
                </c:pt>
              </c:numCache>
            </c:numRef>
          </c:val>
          <c:extLst>
            <c:ext xmlns:c16="http://schemas.microsoft.com/office/drawing/2014/chart" uri="{C3380CC4-5D6E-409C-BE32-E72D297353CC}">
              <c16:uniqueId val="{00000001-AA08-664F-9BE9-8FE6FF0F2F04}"/>
            </c:ext>
          </c:extLst>
        </c:ser>
        <c:dLbls>
          <c:showLegendKey val="0"/>
          <c:showVal val="0"/>
          <c:showCatName val="0"/>
          <c:showSerName val="0"/>
          <c:showPercent val="0"/>
          <c:showBubbleSize val="0"/>
        </c:dLbls>
        <c:gapWidth val="150"/>
        <c:axId val="-2098757016"/>
        <c:axId val="-2098753976"/>
      </c:barChart>
      <c:catAx>
        <c:axId val="-2098757016"/>
        <c:scaling>
          <c:orientation val="minMax"/>
        </c:scaling>
        <c:delete val="0"/>
        <c:axPos val="b"/>
        <c:numFmt formatCode="General" sourceLinked="1"/>
        <c:majorTickMark val="out"/>
        <c:minorTickMark val="none"/>
        <c:tickLblPos val="nextTo"/>
        <c:crossAx val="-2098753976"/>
        <c:crosses val="autoZero"/>
        <c:auto val="1"/>
        <c:lblAlgn val="ctr"/>
        <c:lblOffset val="100"/>
        <c:noMultiLvlLbl val="0"/>
      </c:catAx>
      <c:valAx>
        <c:axId val="-2098753976"/>
        <c:scaling>
          <c:orientation val="minMax"/>
        </c:scaling>
        <c:delete val="0"/>
        <c:axPos val="l"/>
        <c:majorGridlines/>
        <c:numFmt formatCode="#,##0" sourceLinked="1"/>
        <c:majorTickMark val="out"/>
        <c:minorTickMark val="none"/>
        <c:tickLblPos val="nextTo"/>
        <c:crossAx val="-20987570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E2BC-8587-8747-8EB5-304B39BC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21</Pages>
  <Words>6951</Words>
  <Characters>39627</Characters>
  <Application>Microsoft Office Word</Application>
  <DocSecurity>0</DocSecurity>
  <Lines>330</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 Da Silva Lopes</cp:lastModifiedBy>
  <cp:revision>26</cp:revision>
  <cp:lastPrinted>2019-07-03T15:56:00Z</cp:lastPrinted>
  <dcterms:created xsi:type="dcterms:W3CDTF">2019-06-26T12:49:00Z</dcterms:created>
  <dcterms:modified xsi:type="dcterms:W3CDTF">2019-07-27T08:21:00Z</dcterms:modified>
</cp:coreProperties>
</file>