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407AA" w14:textId="77777777" w:rsidR="00A75744" w:rsidRDefault="00A75744" w:rsidP="00EF6C69">
      <w:pPr>
        <w:spacing w:line="480" w:lineRule="auto"/>
        <w:jc w:val="center"/>
        <w:rPr>
          <w:rFonts w:ascii="Arial" w:hAnsi="Arial" w:cs="Arial"/>
          <w:b/>
          <w:sz w:val="22"/>
          <w:szCs w:val="22"/>
        </w:rPr>
      </w:pPr>
      <w:bookmarkStart w:id="0" w:name="_GoBack"/>
      <w:bookmarkEnd w:id="0"/>
    </w:p>
    <w:p w14:paraId="537E504F" w14:textId="59F13F3E" w:rsidR="00EF6C69" w:rsidRDefault="00EF6C69" w:rsidP="00EF6C69">
      <w:pPr>
        <w:spacing w:line="480" w:lineRule="auto"/>
        <w:jc w:val="center"/>
        <w:rPr>
          <w:rFonts w:ascii="Arial" w:hAnsi="Arial" w:cs="Arial"/>
          <w:b/>
          <w:sz w:val="22"/>
          <w:szCs w:val="22"/>
        </w:rPr>
      </w:pPr>
      <w:r w:rsidRPr="00EF6C69">
        <w:rPr>
          <w:rFonts w:ascii="Arial" w:hAnsi="Arial" w:cs="Arial"/>
          <w:b/>
          <w:sz w:val="22"/>
          <w:szCs w:val="22"/>
        </w:rPr>
        <w:t>Producing the vulnerable subject in English drug policy</w:t>
      </w:r>
    </w:p>
    <w:p w14:paraId="4FA0F1F2" w14:textId="692E94A4" w:rsidR="00EF6C69" w:rsidRDefault="00EF6C69" w:rsidP="00EF6C69">
      <w:pPr>
        <w:spacing w:line="480" w:lineRule="auto"/>
        <w:jc w:val="center"/>
        <w:rPr>
          <w:rFonts w:ascii="Arial" w:hAnsi="Arial" w:cs="Arial"/>
          <w:b/>
          <w:sz w:val="22"/>
          <w:szCs w:val="22"/>
        </w:rPr>
      </w:pPr>
    </w:p>
    <w:p w14:paraId="16F98D6A" w14:textId="02D5D2D3" w:rsidR="00EF6C69" w:rsidRPr="00EF6C69" w:rsidRDefault="00EF6C69" w:rsidP="00EF6C69">
      <w:pPr>
        <w:spacing w:line="480" w:lineRule="auto"/>
        <w:jc w:val="center"/>
        <w:rPr>
          <w:rFonts w:ascii="Arial" w:hAnsi="Arial" w:cs="Arial"/>
          <w:sz w:val="22"/>
          <w:szCs w:val="22"/>
        </w:rPr>
      </w:pPr>
    </w:p>
    <w:p w14:paraId="3B09390F" w14:textId="23BE3B82" w:rsidR="00EF6C69" w:rsidRDefault="00EF6C69" w:rsidP="00EF6C69">
      <w:pPr>
        <w:spacing w:line="480" w:lineRule="auto"/>
        <w:jc w:val="center"/>
        <w:rPr>
          <w:rFonts w:ascii="Arial" w:hAnsi="Arial" w:cs="Arial"/>
          <w:sz w:val="22"/>
          <w:szCs w:val="22"/>
        </w:rPr>
      </w:pPr>
      <w:r w:rsidRPr="00EF6C69">
        <w:rPr>
          <w:rFonts w:ascii="Arial" w:hAnsi="Arial" w:cs="Arial"/>
          <w:sz w:val="22"/>
          <w:szCs w:val="22"/>
        </w:rPr>
        <w:t>Dr Kate Brown</w:t>
      </w:r>
      <w:r w:rsidRPr="00EF6C69">
        <w:rPr>
          <w:rFonts w:ascii="Arial" w:hAnsi="Arial" w:cs="Arial"/>
          <w:sz w:val="22"/>
          <w:szCs w:val="22"/>
          <w:vertAlign w:val="superscript"/>
        </w:rPr>
        <w:t>1</w:t>
      </w:r>
      <w:r w:rsidRPr="00EF6C69">
        <w:rPr>
          <w:rFonts w:ascii="Arial" w:hAnsi="Arial" w:cs="Arial"/>
          <w:sz w:val="22"/>
          <w:szCs w:val="22"/>
        </w:rPr>
        <w:t xml:space="preserve"> (University of York)</w:t>
      </w:r>
      <w:r w:rsidR="0011170C">
        <w:rPr>
          <w:rFonts w:ascii="Arial" w:hAnsi="Arial" w:cs="Arial"/>
          <w:sz w:val="22"/>
          <w:szCs w:val="22"/>
        </w:rPr>
        <w:t xml:space="preserve"> </w:t>
      </w:r>
      <w:r>
        <w:rPr>
          <w:rFonts w:ascii="Arial" w:hAnsi="Arial" w:cs="Arial"/>
          <w:sz w:val="22"/>
          <w:szCs w:val="22"/>
        </w:rPr>
        <w:t xml:space="preserve">and </w:t>
      </w:r>
      <w:r w:rsidRPr="00EF6C69">
        <w:rPr>
          <w:rFonts w:ascii="Arial" w:hAnsi="Arial" w:cs="Arial"/>
          <w:sz w:val="22"/>
          <w:szCs w:val="22"/>
        </w:rPr>
        <w:t>Dr Emma Wincup</w:t>
      </w:r>
      <w:r w:rsidRPr="00EF6C69">
        <w:rPr>
          <w:rFonts w:ascii="Arial" w:hAnsi="Arial" w:cs="Arial"/>
          <w:sz w:val="22"/>
          <w:szCs w:val="22"/>
          <w:vertAlign w:val="superscript"/>
        </w:rPr>
        <w:t>2</w:t>
      </w:r>
      <w:r w:rsidRPr="00EF6C69">
        <w:rPr>
          <w:rFonts w:ascii="Arial" w:hAnsi="Arial" w:cs="Arial"/>
          <w:sz w:val="22"/>
          <w:szCs w:val="22"/>
        </w:rPr>
        <w:t xml:space="preserve"> (University of Leeds)</w:t>
      </w:r>
    </w:p>
    <w:p w14:paraId="4BBA7E58" w14:textId="77777777" w:rsidR="00EF6C69" w:rsidRDefault="00EF6C69" w:rsidP="00EF6C69">
      <w:pPr>
        <w:spacing w:line="480" w:lineRule="auto"/>
        <w:jc w:val="center"/>
        <w:rPr>
          <w:rFonts w:ascii="Arial" w:hAnsi="Arial" w:cs="Arial"/>
          <w:sz w:val="22"/>
          <w:szCs w:val="22"/>
        </w:rPr>
      </w:pPr>
    </w:p>
    <w:p w14:paraId="18B1E998" w14:textId="5E913E82" w:rsidR="00EF6C69" w:rsidRPr="00127B97" w:rsidRDefault="00127B97" w:rsidP="008C3A7F">
      <w:pPr>
        <w:spacing w:line="480" w:lineRule="auto"/>
        <w:jc w:val="center"/>
        <w:rPr>
          <w:rFonts w:ascii="Arial" w:hAnsi="Arial" w:cs="Arial"/>
          <w:sz w:val="22"/>
          <w:szCs w:val="22"/>
        </w:rPr>
      </w:pPr>
      <w:r w:rsidRPr="00127B97">
        <w:rPr>
          <w:rFonts w:ascii="Arial" w:hAnsi="Arial" w:cs="Arial"/>
          <w:sz w:val="22"/>
          <w:szCs w:val="22"/>
          <w:vertAlign w:val="superscript"/>
        </w:rPr>
        <w:t>1</w:t>
      </w:r>
      <w:r w:rsidR="000235ED">
        <w:rPr>
          <w:rFonts w:ascii="Arial" w:hAnsi="Arial" w:cs="Arial"/>
          <w:sz w:val="22"/>
          <w:szCs w:val="22"/>
        </w:rPr>
        <w:t>Department of Social Policy and Social Work, University of York,</w:t>
      </w:r>
      <w:r w:rsidR="00345AB2">
        <w:rPr>
          <w:rFonts w:ascii="Arial" w:hAnsi="Arial" w:cs="Arial"/>
          <w:sz w:val="22"/>
          <w:szCs w:val="22"/>
        </w:rPr>
        <w:t xml:space="preserve"> YO10 5DD, </w:t>
      </w:r>
      <w:hyperlink r:id="rId8" w:history="1">
        <w:r w:rsidR="008C3A7F" w:rsidRPr="002454E2">
          <w:rPr>
            <w:rStyle w:val="Hyperlink"/>
            <w:rFonts w:ascii="Arial" w:hAnsi="Arial" w:cs="Arial"/>
            <w:sz w:val="22"/>
            <w:szCs w:val="22"/>
          </w:rPr>
          <w:t>kate.brown@york.ac.uk</w:t>
        </w:r>
      </w:hyperlink>
      <w:r w:rsidR="008C3A7F">
        <w:rPr>
          <w:rFonts w:ascii="Arial" w:hAnsi="Arial" w:cs="Arial"/>
          <w:sz w:val="22"/>
          <w:szCs w:val="22"/>
        </w:rPr>
        <w:t xml:space="preserve"> </w:t>
      </w:r>
      <w:r>
        <w:rPr>
          <w:rFonts w:ascii="Arial" w:hAnsi="Arial" w:cs="Arial"/>
          <w:sz w:val="22"/>
          <w:szCs w:val="22"/>
        </w:rPr>
        <w:t>[corresponding author]</w:t>
      </w:r>
    </w:p>
    <w:p w14:paraId="2E073BDA" w14:textId="49BCC569" w:rsidR="00127B97" w:rsidRDefault="00EF6C69" w:rsidP="00EF6C69">
      <w:pPr>
        <w:spacing w:line="480" w:lineRule="auto"/>
        <w:jc w:val="center"/>
        <w:rPr>
          <w:rFonts w:ascii="Arial" w:hAnsi="Arial" w:cs="Arial"/>
          <w:sz w:val="22"/>
          <w:szCs w:val="22"/>
        </w:rPr>
      </w:pPr>
      <w:r w:rsidRPr="00EF6C69">
        <w:rPr>
          <w:rFonts w:ascii="Arial" w:hAnsi="Arial" w:cs="Arial"/>
          <w:sz w:val="22"/>
          <w:szCs w:val="22"/>
          <w:vertAlign w:val="superscript"/>
        </w:rPr>
        <w:t>2</w:t>
      </w:r>
      <w:r>
        <w:rPr>
          <w:rFonts w:ascii="Arial" w:hAnsi="Arial" w:cs="Arial"/>
          <w:sz w:val="22"/>
          <w:szCs w:val="22"/>
        </w:rPr>
        <w:t xml:space="preserve">School of Law, University of Leeds, Leeds LS2 9JT </w:t>
      </w:r>
      <w:r w:rsidR="00127B97" w:rsidRPr="008C3A7F">
        <w:rPr>
          <w:rStyle w:val="Hyperlink"/>
          <w:rFonts w:ascii="Arial" w:hAnsi="Arial" w:cs="Arial"/>
          <w:sz w:val="22"/>
          <w:szCs w:val="22"/>
        </w:rPr>
        <w:t>e.l.wincup@leeds.ac.u</w:t>
      </w:r>
      <w:r w:rsidR="008C3A7F">
        <w:rPr>
          <w:rStyle w:val="Hyperlink"/>
          <w:rFonts w:ascii="Arial" w:hAnsi="Arial" w:cs="Arial"/>
          <w:sz w:val="22"/>
          <w:szCs w:val="22"/>
        </w:rPr>
        <w:t>k</w:t>
      </w:r>
    </w:p>
    <w:p w14:paraId="7E47B62B" w14:textId="77777777" w:rsidR="00127B97" w:rsidRDefault="00127B97">
      <w:pPr>
        <w:rPr>
          <w:rFonts w:ascii="Arial" w:hAnsi="Arial" w:cs="Arial"/>
          <w:sz w:val="22"/>
          <w:szCs w:val="22"/>
        </w:rPr>
      </w:pPr>
      <w:r>
        <w:rPr>
          <w:rFonts w:ascii="Arial" w:hAnsi="Arial" w:cs="Arial"/>
          <w:sz w:val="22"/>
          <w:szCs w:val="22"/>
        </w:rPr>
        <w:br w:type="page"/>
      </w:r>
    </w:p>
    <w:p w14:paraId="4638276E" w14:textId="26968724" w:rsidR="00EF6C69" w:rsidRDefault="00127B97" w:rsidP="00EF6C69">
      <w:pPr>
        <w:spacing w:line="480" w:lineRule="auto"/>
        <w:jc w:val="center"/>
        <w:rPr>
          <w:rFonts w:ascii="Arial" w:hAnsi="Arial" w:cs="Arial"/>
          <w:sz w:val="22"/>
          <w:szCs w:val="22"/>
        </w:rPr>
      </w:pPr>
      <w:r>
        <w:rPr>
          <w:rFonts w:ascii="Arial" w:hAnsi="Arial" w:cs="Arial"/>
          <w:sz w:val="22"/>
          <w:szCs w:val="22"/>
        </w:rPr>
        <w:lastRenderedPageBreak/>
        <w:t>ABSTRACT</w:t>
      </w:r>
    </w:p>
    <w:p w14:paraId="25763874" w14:textId="6745A1F4" w:rsidR="0083733C" w:rsidRDefault="0083733C" w:rsidP="0083733C">
      <w:pPr>
        <w:spacing w:line="480" w:lineRule="auto"/>
        <w:rPr>
          <w:rFonts w:ascii="Arial" w:hAnsi="Arial" w:cs="Arial"/>
          <w:sz w:val="22"/>
          <w:szCs w:val="22"/>
        </w:rPr>
      </w:pPr>
    </w:p>
    <w:p w14:paraId="60092AA8" w14:textId="29A4201D" w:rsidR="00127B97" w:rsidRDefault="00127B97" w:rsidP="00CD3043">
      <w:pPr>
        <w:spacing w:line="480" w:lineRule="auto"/>
        <w:jc w:val="both"/>
        <w:rPr>
          <w:rFonts w:ascii="Arial" w:hAnsi="Arial" w:cs="Arial"/>
          <w:sz w:val="22"/>
          <w:szCs w:val="22"/>
        </w:rPr>
      </w:pPr>
      <w:r>
        <w:rPr>
          <w:rFonts w:ascii="Arial" w:hAnsi="Arial" w:cs="Arial"/>
          <w:sz w:val="22"/>
          <w:szCs w:val="22"/>
        </w:rPr>
        <w:t xml:space="preserve">The </w:t>
      </w:r>
      <w:r w:rsidR="004B1D74">
        <w:rPr>
          <w:rFonts w:ascii="Arial" w:hAnsi="Arial" w:cs="Arial"/>
          <w:sz w:val="22"/>
          <w:szCs w:val="22"/>
        </w:rPr>
        <w:t>concept</w:t>
      </w:r>
      <w:r>
        <w:rPr>
          <w:rFonts w:ascii="Arial" w:hAnsi="Arial" w:cs="Arial"/>
          <w:sz w:val="22"/>
          <w:szCs w:val="22"/>
        </w:rPr>
        <w:t xml:space="preserve"> of vulnerability is now deeply embedded in Engl</w:t>
      </w:r>
      <w:r w:rsidR="00A74678">
        <w:rPr>
          <w:rFonts w:ascii="Arial" w:hAnsi="Arial" w:cs="Arial"/>
          <w:sz w:val="22"/>
          <w:szCs w:val="22"/>
        </w:rPr>
        <w:t xml:space="preserve">ish drug policy, </w:t>
      </w:r>
      <w:r w:rsidR="0083733C">
        <w:rPr>
          <w:rFonts w:ascii="Arial" w:hAnsi="Arial" w:cs="Arial"/>
          <w:sz w:val="22"/>
          <w:szCs w:val="22"/>
        </w:rPr>
        <w:t>influential</w:t>
      </w:r>
      <w:r w:rsidR="00A74678">
        <w:rPr>
          <w:rFonts w:ascii="Arial" w:hAnsi="Arial" w:cs="Arial"/>
          <w:sz w:val="22"/>
          <w:szCs w:val="22"/>
        </w:rPr>
        <w:t xml:space="preserve"> in </w:t>
      </w:r>
      <w:r w:rsidR="004B1D74">
        <w:rPr>
          <w:rFonts w:ascii="Arial" w:hAnsi="Arial" w:cs="Arial"/>
          <w:sz w:val="22"/>
          <w:szCs w:val="22"/>
        </w:rPr>
        <w:t xml:space="preserve">governing practices such as </w:t>
      </w:r>
      <w:r>
        <w:rPr>
          <w:rFonts w:ascii="Arial" w:hAnsi="Arial" w:cs="Arial"/>
          <w:sz w:val="22"/>
          <w:szCs w:val="22"/>
        </w:rPr>
        <w:t>prevention and treatment activity</w:t>
      </w:r>
      <w:r w:rsidR="00A74678">
        <w:rPr>
          <w:rFonts w:ascii="Arial" w:hAnsi="Arial" w:cs="Arial"/>
          <w:sz w:val="22"/>
          <w:szCs w:val="22"/>
        </w:rPr>
        <w:t xml:space="preserve"> but</w:t>
      </w:r>
      <w:r w:rsidR="00445CD6">
        <w:rPr>
          <w:rFonts w:ascii="Arial" w:hAnsi="Arial" w:cs="Arial"/>
          <w:sz w:val="22"/>
          <w:szCs w:val="22"/>
        </w:rPr>
        <w:t xml:space="preserve"> yet to be subject to critical scrutiny</w:t>
      </w:r>
      <w:r>
        <w:rPr>
          <w:rFonts w:ascii="Arial" w:hAnsi="Arial" w:cs="Arial"/>
          <w:sz w:val="22"/>
          <w:szCs w:val="22"/>
        </w:rPr>
        <w:t>.</w:t>
      </w:r>
      <w:r w:rsidR="00177CEC">
        <w:rPr>
          <w:rFonts w:ascii="Arial" w:hAnsi="Arial" w:cs="Arial"/>
          <w:sz w:val="22"/>
          <w:szCs w:val="22"/>
        </w:rPr>
        <w:t xml:space="preserve"> In this paper, w</w:t>
      </w:r>
      <w:r>
        <w:rPr>
          <w:rFonts w:ascii="Arial" w:hAnsi="Arial" w:cs="Arial"/>
          <w:sz w:val="22"/>
          <w:szCs w:val="22"/>
        </w:rPr>
        <w:t xml:space="preserve">e </w:t>
      </w:r>
      <w:r w:rsidR="00445CD6">
        <w:rPr>
          <w:rFonts w:ascii="Arial" w:hAnsi="Arial" w:cs="Arial"/>
          <w:sz w:val="22"/>
          <w:szCs w:val="22"/>
        </w:rPr>
        <w:t>offer an appraisal of</w:t>
      </w:r>
      <w:r>
        <w:rPr>
          <w:rFonts w:ascii="Arial" w:hAnsi="Arial" w:cs="Arial"/>
          <w:sz w:val="22"/>
          <w:szCs w:val="22"/>
        </w:rPr>
        <w:t xml:space="preserve"> the vulnerab</w:t>
      </w:r>
      <w:r w:rsidR="00225D29">
        <w:rPr>
          <w:rFonts w:ascii="Arial" w:hAnsi="Arial" w:cs="Arial"/>
          <w:sz w:val="22"/>
          <w:szCs w:val="22"/>
        </w:rPr>
        <w:t>ility zeitgeist in contemporary</w:t>
      </w:r>
      <w:r w:rsidR="00A74678">
        <w:rPr>
          <w:rFonts w:ascii="Arial" w:hAnsi="Arial" w:cs="Arial"/>
          <w:sz w:val="22"/>
          <w:szCs w:val="22"/>
        </w:rPr>
        <w:t xml:space="preserve"> </w:t>
      </w:r>
      <w:r>
        <w:rPr>
          <w:rFonts w:ascii="Arial" w:hAnsi="Arial" w:cs="Arial"/>
          <w:sz w:val="22"/>
          <w:szCs w:val="22"/>
        </w:rPr>
        <w:t>drug policy</w:t>
      </w:r>
      <w:r w:rsidR="00177CEC">
        <w:rPr>
          <w:rFonts w:ascii="Arial" w:hAnsi="Arial" w:cs="Arial"/>
          <w:sz w:val="22"/>
          <w:szCs w:val="22"/>
        </w:rPr>
        <w:t>,</w:t>
      </w:r>
      <w:r w:rsidR="007B517E">
        <w:rPr>
          <w:rFonts w:ascii="Arial" w:hAnsi="Arial" w:cs="Arial"/>
          <w:sz w:val="22"/>
          <w:szCs w:val="22"/>
        </w:rPr>
        <w:t xml:space="preserve"> drawing upon</w:t>
      </w:r>
      <w:r w:rsidR="0083733C">
        <w:rPr>
          <w:rFonts w:ascii="Arial" w:hAnsi="Arial" w:cs="Arial"/>
          <w:sz w:val="22"/>
          <w:szCs w:val="22"/>
        </w:rPr>
        <w:t xml:space="preserve"> insights from</w:t>
      </w:r>
      <w:r w:rsidR="00445CD6">
        <w:rPr>
          <w:rFonts w:ascii="Arial" w:hAnsi="Arial" w:cs="Arial"/>
          <w:sz w:val="22"/>
          <w:szCs w:val="22"/>
        </w:rPr>
        <w:t xml:space="preserve"> similar endeavours across a range</w:t>
      </w:r>
      <w:r w:rsidR="00177CEC">
        <w:rPr>
          <w:rFonts w:ascii="Arial" w:hAnsi="Arial" w:cs="Arial"/>
          <w:sz w:val="22"/>
          <w:szCs w:val="22"/>
        </w:rPr>
        <w:t xml:space="preserve"> of policy are</w:t>
      </w:r>
      <w:r w:rsidR="00445CD6">
        <w:rPr>
          <w:rFonts w:ascii="Arial" w:hAnsi="Arial" w:cs="Arial"/>
          <w:sz w:val="22"/>
          <w:szCs w:val="22"/>
        </w:rPr>
        <w:t>as</w:t>
      </w:r>
      <w:r w:rsidR="004B1D74">
        <w:rPr>
          <w:rFonts w:ascii="Arial" w:hAnsi="Arial" w:cs="Arial"/>
          <w:sz w:val="22"/>
          <w:szCs w:val="22"/>
        </w:rPr>
        <w:t xml:space="preserve"> to consider </w:t>
      </w:r>
      <w:r w:rsidR="001635D4">
        <w:rPr>
          <w:rFonts w:ascii="Arial" w:hAnsi="Arial" w:cs="Arial"/>
          <w:sz w:val="22"/>
          <w:szCs w:val="22"/>
        </w:rPr>
        <w:t xml:space="preserve">the underlying assumptions and </w:t>
      </w:r>
      <w:r w:rsidR="006D2F65">
        <w:rPr>
          <w:rFonts w:ascii="Arial" w:hAnsi="Arial" w:cs="Arial"/>
          <w:sz w:val="22"/>
          <w:szCs w:val="22"/>
        </w:rPr>
        <w:t>various effects</w:t>
      </w:r>
      <w:r w:rsidR="004B1D74">
        <w:rPr>
          <w:rFonts w:ascii="Arial" w:hAnsi="Arial" w:cs="Arial"/>
          <w:sz w:val="22"/>
          <w:szCs w:val="22"/>
        </w:rPr>
        <w:t xml:space="preserve"> </w:t>
      </w:r>
      <w:r w:rsidR="001635D4">
        <w:rPr>
          <w:rFonts w:ascii="Arial" w:hAnsi="Arial" w:cs="Arial"/>
          <w:sz w:val="22"/>
          <w:szCs w:val="22"/>
        </w:rPr>
        <w:t xml:space="preserve">of this </w:t>
      </w:r>
      <w:r w:rsidR="004B1D74">
        <w:rPr>
          <w:rFonts w:ascii="Arial" w:hAnsi="Arial" w:cs="Arial"/>
          <w:sz w:val="22"/>
          <w:szCs w:val="22"/>
        </w:rPr>
        <w:t>conceptual logic.</w:t>
      </w:r>
      <w:r w:rsidR="00A74678">
        <w:rPr>
          <w:rFonts w:ascii="Arial" w:hAnsi="Arial" w:cs="Arial"/>
          <w:sz w:val="22"/>
          <w:szCs w:val="22"/>
        </w:rPr>
        <w:t xml:space="preserve"> </w:t>
      </w:r>
      <w:r w:rsidR="006708D3">
        <w:rPr>
          <w:rFonts w:ascii="Arial" w:hAnsi="Arial" w:cs="Arial"/>
          <w:sz w:val="22"/>
          <w:szCs w:val="22"/>
        </w:rPr>
        <w:t xml:space="preserve">Using an </w:t>
      </w:r>
      <w:r w:rsidR="007027FA" w:rsidRPr="00EF6C69">
        <w:rPr>
          <w:rFonts w:ascii="Arial" w:hAnsi="Arial" w:cs="Arial"/>
          <w:sz w:val="22"/>
          <w:szCs w:val="22"/>
        </w:rPr>
        <w:t>approach to policy an</w:t>
      </w:r>
      <w:r w:rsidR="007027FA">
        <w:rPr>
          <w:rFonts w:ascii="Arial" w:hAnsi="Arial" w:cs="Arial"/>
          <w:sz w:val="22"/>
          <w:szCs w:val="22"/>
        </w:rPr>
        <w:t xml:space="preserve">alysis which </w:t>
      </w:r>
      <w:r w:rsidR="00A31654">
        <w:rPr>
          <w:rFonts w:ascii="Arial" w:hAnsi="Arial" w:cs="Arial"/>
          <w:sz w:val="22"/>
          <w:szCs w:val="22"/>
        </w:rPr>
        <w:t>support</w:t>
      </w:r>
      <w:r w:rsidR="007027FA">
        <w:rPr>
          <w:rFonts w:ascii="Arial" w:hAnsi="Arial" w:cs="Arial"/>
          <w:sz w:val="22"/>
          <w:szCs w:val="22"/>
        </w:rPr>
        <w:t>s</w:t>
      </w:r>
      <w:r w:rsidR="00A31654">
        <w:rPr>
          <w:rFonts w:ascii="Arial" w:hAnsi="Arial" w:cs="Arial"/>
          <w:sz w:val="22"/>
          <w:szCs w:val="22"/>
        </w:rPr>
        <w:t xml:space="preserve"> </w:t>
      </w:r>
      <w:r w:rsidR="00225D29">
        <w:rPr>
          <w:rFonts w:ascii="Arial" w:hAnsi="Arial" w:cs="Arial"/>
          <w:sz w:val="22"/>
          <w:szCs w:val="22"/>
        </w:rPr>
        <w:t xml:space="preserve">the </w:t>
      </w:r>
      <w:r w:rsidR="00A31654">
        <w:rPr>
          <w:rFonts w:ascii="Arial" w:hAnsi="Arial" w:cs="Arial"/>
          <w:sz w:val="22"/>
          <w:szCs w:val="22"/>
        </w:rPr>
        <w:t>question</w:t>
      </w:r>
      <w:r w:rsidR="00700E15">
        <w:rPr>
          <w:rFonts w:ascii="Arial" w:hAnsi="Arial" w:cs="Arial"/>
          <w:sz w:val="22"/>
          <w:szCs w:val="22"/>
        </w:rPr>
        <w:t xml:space="preserve">ing of </w:t>
      </w:r>
      <w:r w:rsidR="00A31654">
        <w:rPr>
          <w:rFonts w:ascii="Arial" w:hAnsi="Arial" w:cs="Arial"/>
          <w:sz w:val="22"/>
          <w:szCs w:val="22"/>
        </w:rPr>
        <w:t xml:space="preserve">deep-seated assumptions </w:t>
      </w:r>
      <w:r w:rsidR="006708D3">
        <w:rPr>
          <w:rFonts w:ascii="Arial" w:hAnsi="Arial" w:cs="Arial"/>
          <w:sz w:val="22"/>
          <w:szCs w:val="22"/>
        </w:rPr>
        <w:t xml:space="preserve">and implications of </w:t>
      </w:r>
      <w:r w:rsidR="00700E15">
        <w:rPr>
          <w:rFonts w:ascii="Arial" w:hAnsi="Arial" w:cs="Arial"/>
          <w:sz w:val="22"/>
          <w:szCs w:val="22"/>
        </w:rPr>
        <w:t xml:space="preserve">particular </w:t>
      </w:r>
      <w:r w:rsidR="00A31654">
        <w:rPr>
          <w:rFonts w:ascii="Arial" w:hAnsi="Arial" w:cs="Arial"/>
          <w:sz w:val="22"/>
          <w:szCs w:val="22"/>
        </w:rPr>
        <w:t>representations of ‘problems’ in social policies</w:t>
      </w:r>
      <w:r w:rsidR="006708D3">
        <w:rPr>
          <w:rFonts w:ascii="Arial" w:hAnsi="Arial" w:cs="Arial"/>
          <w:sz w:val="22"/>
          <w:szCs w:val="22"/>
        </w:rPr>
        <w:t xml:space="preserve"> (</w:t>
      </w:r>
      <w:r w:rsidR="005522A9">
        <w:rPr>
          <w:rFonts w:ascii="Arial" w:hAnsi="Arial" w:cs="Arial"/>
          <w:sz w:val="22"/>
          <w:szCs w:val="22"/>
        </w:rPr>
        <w:t xml:space="preserve">often referred to as </w:t>
      </w:r>
      <w:r w:rsidR="009D6024">
        <w:rPr>
          <w:rFonts w:ascii="Arial" w:hAnsi="Arial" w:cs="Arial"/>
          <w:sz w:val="22"/>
          <w:szCs w:val="22"/>
        </w:rPr>
        <w:t xml:space="preserve">the </w:t>
      </w:r>
      <w:r w:rsidR="005522A9">
        <w:rPr>
          <w:rFonts w:ascii="Arial" w:hAnsi="Arial" w:cs="Arial"/>
          <w:sz w:val="22"/>
          <w:szCs w:val="22"/>
        </w:rPr>
        <w:t>‘What’s the Problem?’ [WPR]</w:t>
      </w:r>
      <w:r w:rsidR="009D6024">
        <w:rPr>
          <w:rFonts w:ascii="Arial" w:hAnsi="Arial" w:cs="Arial"/>
          <w:sz w:val="22"/>
          <w:szCs w:val="22"/>
        </w:rPr>
        <w:t xml:space="preserve"> approach</w:t>
      </w:r>
      <w:r w:rsidR="005522A9">
        <w:rPr>
          <w:rFonts w:ascii="Arial" w:hAnsi="Arial" w:cs="Arial"/>
          <w:sz w:val="22"/>
          <w:szCs w:val="22"/>
        </w:rPr>
        <w:t xml:space="preserve">, </w:t>
      </w:r>
      <w:r w:rsidR="006708D3">
        <w:rPr>
          <w:rFonts w:ascii="Arial" w:hAnsi="Arial" w:cs="Arial"/>
          <w:sz w:val="22"/>
          <w:szCs w:val="22"/>
        </w:rPr>
        <w:t>Bacchi</w:t>
      </w:r>
      <w:r w:rsidR="008C5DED">
        <w:rPr>
          <w:rFonts w:ascii="Arial" w:hAnsi="Arial" w:cs="Arial"/>
          <w:sz w:val="22"/>
          <w:szCs w:val="22"/>
        </w:rPr>
        <w:t xml:space="preserve"> and Goodwin</w:t>
      </w:r>
      <w:r w:rsidR="006708D3">
        <w:rPr>
          <w:rFonts w:ascii="Arial" w:hAnsi="Arial" w:cs="Arial"/>
          <w:sz w:val="22"/>
          <w:szCs w:val="22"/>
        </w:rPr>
        <w:t xml:space="preserve">, </w:t>
      </w:r>
      <w:r w:rsidR="008C5DED">
        <w:rPr>
          <w:rFonts w:ascii="Arial" w:hAnsi="Arial" w:cs="Arial"/>
          <w:sz w:val="22"/>
          <w:szCs w:val="22"/>
        </w:rPr>
        <w:t>2016</w:t>
      </w:r>
      <w:r w:rsidR="00660B9D">
        <w:rPr>
          <w:rFonts w:ascii="Arial" w:hAnsi="Arial" w:cs="Arial"/>
          <w:sz w:val="22"/>
          <w:szCs w:val="22"/>
        </w:rPr>
        <w:t>), w</w:t>
      </w:r>
      <w:r w:rsidR="00642887">
        <w:rPr>
          <w:rFonts w:ascii="Arial" w:hAnsi="Arial" w:cs="Arial"/>
          <w:sz w:val="22"/>
          <w:szCs w:val="22"/>
        </w:rPr>
        <w:t xml:space="preserve">e analyse the 2017 </w:t>
      </w:r>
      <w:r w:rsidR="00877BB8">
        <w:rPr>
          <w:rFonts w:ascii="Arial" w:hAnsi="Arial" w:cs="Arial"/>
          <w:sz w:val="22"/>
          <w:szCs w:val="22"/>
        </w:rPr>
        <w:t>D</w:t>
      </w:r>
      <w:r w:rsidR="00660B9D">
        <w:rPr>
          <w:rFonts w:ascii="Arial" w:hAnsi="Arial" w:cs="Arial"/>
          <w:sz w:val="22"/>
          <w:szCs w:val="22"/>
        </w:rPr>
        <w:t xml:space="preserve">rug </w:t>
      </w:r>
      <w:r w:rsidR="00877BB8">
        <w:rPr>
          <w:rFonts w:ascii="Arial" w:hAnsi="Arial" w:cs="Arial"/>
          <w:sz w:val="22"/>
          <w:szCs w:val="22"/>
        </w:rPr>
        <w:t>S</w:t>
      </w:r>
      <w:r w:rsidR="00660B9D">
        <w:rPr>
          <w:rFonts w:ascii="Arial" w:hAnsi="Arial" w:cs="Arial"/>
          <w:sz w:val="22"/>
          <w:szCs w:val="22"/>
        </w:rPr>
        <w:t xml:space="preserve">trategy to </w:t>
      </w:r>
      <w:r w:rsidR="00E9511B">
        <w:rPr>
          <w:rFonts w:ascii="Arial" w:hAnsi="Arial" w:cs="Arial"/>
          <w:sz w:val="22"/>
          <w:szCs w:val="22"/>
        </w:rPr>
        <w:t>facilitate</w:t>
      </w:r>
      <w:r w:rsidR="00445CD6">
        <w:rPr>
          <w:rFonts w:ascii="Arial" w:hAnsi="Arial" w:cs="Arial"/>
          <w:sz w:val="22"/>
          <w:szCs w:val="22"/>
        </w:rPr>
        <w:t xml:space="preserve"> a close perspective on the</w:t>
      </w:r>
      <w:r w:rsidR="00A31654">
        <w:rPr>
          <w:rFonts w:ascii="Arial" w:hAnsi="Arial" w:cs="Arial"/>
          <w:sz w:val="22"/>
          <w:szCs w:val="22"/>
        </w:rPr>
        <w:t xml:space="preserve"> texture of governance in relation to people who use drugs</w:t>
      </w:r>
      <w:r w:rsidR="00660B9D">
        <w:rPr>
          <w:rFonts w:ascii="Arial" w:hAnsi="Arial" w:cs="Arial"/>
          <w:sz w:val="22"/>
          <w:szCs w:val="22"/>
        </w:rPr>
        <w:t xml:space="preserve"> in England</w:t>
      </w:r>
      <w:r w:rsidR="00445CD6">
        <w:rPr>
          <w:rFonts w:ascii="Arial" w:hAnsi="Arial" w:cs="Arial"/>
          <w:sz w:val="22"/>
          <w:szCs w:val="22"/>
        </w:rPr>
        <w:t>.</w:t>
      </w:r>
      <w:r w:rsidR="001635D4">
        <w:rPr>
          <w:rFonts w:ascii="Arial" w:hAnsi="Arial" w:cs="Arial"/>
          <w:sz w:val="22"/>
          <w:szCs w:val="22"/>
        </w:rPr>
        <w:t xml:space="preserve"> </w:t>
      </w:r>
      <w:r w:rsidR="001635D4" w:rsidRPr="00D9012A">
        <w:rPr>
          <w:rFonts w:ascii="Arial" w:hAnsi="Arial" w:cs="Arial"/>
          <w:sz w:val="22"/>
          <w:szCs w:val="22"/>
        </w:rPr>
        <w:t>We explore how vulnerability and drug use are in Bacchi’s (</w:t>
      </w:r>
      <w:r w:rsidR="00EC2F5D">
        <w:rPr>
          <w:rFonts w:ascii="Arial" w:hAnsi="Arial" w:cs="Arial"/>
          <w:sz w:val="22"/>
          <w:szCs w:val="22"/>
        </w:rPr>
        <w:t>2018; 6</w:t>
      </w:r>
      <w:r w:rsidR="00DD4473" w:rsidRPr="00D9012A">
        <w:rPr>
          <w:rFonts w:ascii="Arial" w:hAnsi="Arial" w:cs="Arial"/>
          <w:sz w:val="22"/>
          <w:szCs w:val="22"/>
        </w:rPr>
        <w:t>) terms ‘problemati</w:t>
      </w:r>
      <w:r w:rsidR="009B08FA">
        <w:rPr>
          <w:rFonts w:ascii="Arial" w:hAnsi="Arial" w:cs="Arial"/>
          <w:sz w:val="22"/>
          <w:szCs w:val="22"/>
        </w:rPr>
        <w:t>z</w:t>
      </w:r>
      <w:r w:rsidR="00DD4473" w:rsidRPr="00D9012A">
        <w:rPr>
          <w:rFonts w:ascii="Arial" w:hAnsi="Arial" w:cs="Arial"/>
          <w:sz w:val="22"/>
          <w:szCs w:val="22"/>
        </w:rPr>
        <w:t xml:space="preserve">ed’ </w:t>
      </w:r>
      <w:r w:rsidR="00660B9D">
        <w:rPr>
          <w:rFonts w:ascii="Arial" w:hAnsi="Arial" w:cs="Arial"/>
          <w:sz w:val="22"/>
          <w:szCs w:val="22"/>
        </w:rPr>
        <w:t xml:space="preserve">and ‘made ‘real’’ </w:t>
      </w:r>
      <w:r w:rsidR="001635D4" w:rsidRPr="00D9012A">
        <w:rPr>
          <w:rFonts w:ascii="Arial" w:hAnsi="Arial" w:cs="Arial"/>
          <w:sz w:val="22"/>
          <w:szCs w:val="22"/>
        </w:rPr>
        <w:t>as a specific kind of phenomenon,</w:t>
      </w:r>
      <w:r w:rsidR="001635D4">
        <w:rPr>
          <w:rFonts w:ascii="Arial" w:hAnsi="Arial" w:cs="Arial"/>
          <w:sz w:val="22"/>
          <w:szCs w:val="22"/>
        </w:rPr>
        <w:t xml:space="preserve"> drawing attention to the presuppositions and potential effects of being labelled (or not) as vulnerable</w:t>
      </w:r>
      <w:r w:rsidR="00660B9D">
        <w:rPr>
          <w:rFonts w:ascii="Arial" w:hAnsi="Arial" w:cs="Arial"/>
          <w:sz w:val="22"/>
          <w:szCs w:val="22"/>
        </w:rPr>
        <w:t>. We argue that</w:t>
      </w:r>
      <w:r w:rsidR="001635D4">
        <w:rPr>
          <w:rFonts w:ascii="Arial" w:hAnsi="Arial" w:cs="Arial"/>
          <w:sz w:val="22"/>
          <w:szCs w:val="22"/>
        </w:rPr>
        <w:t xml:space="preserve"> alongside </w:t>
      </w:r>
      <w:r w:rsidR="009D6024">
        <w:rPr>
          <w:rFonts w:ascii="Arial" w:hAnsi="Arial" w:cs="Arial"/>
          <w:sz w:val="22"/>
          <w:szCs w:val="22"/>
        </w:rPr>
        <w:t xml:space="preserve">bolstering </w:t>
      </w:r>
      <w:r w:rsidR="001635D4">
        <w:rPr>
          <w:rFonts w:ascii="Arial" w:hAnsi="Arial" w:cs="Arial"/>
          <w:sz w:val="22"/>
          <w:szCs w:val="22"/>
        </w:rPr>
        <w:t xml:space="preserve">targeted support, </w:t>
      </w:r>
      <w:r w:rsidR="00177CEC">
        <w:rPr>
          <w:rFonts w:ascii="Arial" w:hAnsi="Arial" w:cs="Arial"/>
          <w:sz w:val="22"/>
          <w:szCs w:val="22"/>
        </w:rPr>
        <w:t xml:space="preserve">the </w:t>
      </w:r>
      <w:r w:rsidR="00CD3043">
        <w:rPr>
          <w:rFonts w:ascii="Arial" w:hAnsi="Arial" w:cs="Arial"/>
          <w:sz w:val="22"/>
          <w:szCs w:val="22"/>
        </w:rPr>
        <w:t xml:space="preserve">current </w:t>
      </w:r>
      <w:r w:rsidR="005522A9">
        <w:rPr>
          <w:rFonts w:ascii="Arial" w:hAnsi="Arial" w:cs="Arial"/>
          <w:sz w:val="22"/>
          <w:szCs w:val="22"/>
        </w:rPr>
        <w:t xml:space="preserve">problematisation </w:t>
      </w:r>
      <w:r w:rsidR="00CD3043">
        <w:rPr>
          <w:rFonts w:ascii="Arial" w:hAnsi="Arial" w:cs="Arial"/>
          <w:sz w:val="22"/>
          <w:szCs w:val="22"/>
        </w:rPr>
        <w:t>of vulnerability in English drug policy</w:t>
      </w:r>
      <w:r w:rsidR="009D6024">
        <w:rPr>
          <w:rFonts w:ascii="Arial" w:hAnsi="Arial" w:cs="Arial"/>
          <w:sz w:val="22"/>
          <w:szCs w:val="22"/>
        </w:rPr>
        <w:t xml:space="preserve"> supports the operation of</w:t>
      </w:r>
      <w:r w:rsidR="00CD3043">
        <w:rPr>
          <w:rFonts w:ascii="Arial" w:hAnsi="Arial" w:cs="Arial"/>
          <w:sz w:val="22"/>
          <w:szCs w:val="22"/>
        </w:rPr>
        <w:t xml:space="preserve"> </w:t>
      </w:r>
      <w:r w:rsidR="009D6024">
        <w:rPr>
          <w:rFonts w:ascii="Arial" w:hAnsi="Arial" w:cs="Arial"/>
          <w:sz w:val="22"/>
          <w:szCs w:val="22"/>
        </w:rPr>
        <w:t xml:space="preserve">subtle disciplinary mechanisms to regulate the behaviour of those deemed vulnerable, </w:t>
      </w:r>
      <w:r w:rsidR="00CD3043">
        <w:rPr>
          <w:rFonts w:ascii="Arial" w:hAnsi="Arial" w:cs="Arial"/>
          <w:sz w:val="22"/>
          <w:szCs w:val="22"/>
        </w:rPr>
        <w:t>underplay</w:t>
      </w:r>
      <w:r w:rsidR="009D6024">
        <w:rPr>
          <w:rFonts w:ascii="Arial" w:hAnsi="Arial" w:cs="Arial"/>
          <w:sz w:val="22"/>
          <w:szCs w:val="22"/>
        </w:rPr>
        <w:t>ing</w:t>
      </w:r>
      <w:r w:rsidR="00CD3043">
        <w:rPr>
          <w:rFonts w:ascii="Arial" w:hAnsi="Arial" w:cs="Arial"/>
          <w:sz w:val="22"/>
          <w:szCs w:val="22"/>
        </w:rPr>
        <w:t xml:space="preserve"> the role of </w:t>
      </w:r>
      <w:r w:rsidR="003F339A">
        <w:rPr>
          <w:rFonts w:ascii="Arial" w:hAnsi="Arial" w:cs="Arial"/>
          <w:sz w:val="22"/>
          <w:szCs w:val="22"/>
        </w:rPr>
        <w:t xml:space="preserve">material </w:t>
      </w:r>
      <w:r w:rsidR="00CD3043">
        <w:rPr>
          <w:rFonts w:ascii="Arial" w:hAnsi="Arial" w:cs="Arial"/>
          <w:sz w:val="22"/>
          <w:szCs w:val="22"/>
        </w:rPr>
        <w:t>inequalities</w:t>
      </w:r>
      <w:r w:rsidR="003F339A">
        <w:rPr>
          <w:rFonts w:ascii="Arial" w:hAnsi="Arial" w:cs="Arial"/>
          <w:sz w:val="22"/>
          <w:szCs w:val="22"/>
        </w:rPr>
        <w:t xml:space="preserve"> and social divisions</w:t>
      </w:r>
      <w:r w:rsidR="005522A9">
        <w:rPr>
          <w:rFonts w:ascii="Arial" w:hAnsi="Arial" w:cs="Arial"/>
          <w:sz w:val="22"/>
          <w:szCs w:val="22"/>
        </w:rPr>
        <w:t xml:space="preserve"> in the unevenness of drug-related harms</w:t>
      </w:r>
      <w:r w:rsidR="00445CD6">
        <w:rPr>
          <w:rFonts w:ascii="Arial" w:hAnsi="Arial" w:cs="Arial"/>
          <w:sz w:val="22"/>
          <w:szCs w:val="22"/>
        </w:rPr>
        <w:t xml:space="preserve">. </w:t>
      </w:r>
      <w:r w:rsidR="00164B81" w:rsidRPr="004C750D">
        <w:rPr>
          <w:rFonts w:ascii="Arial" w:hAnsi="Arial" w:cs="Arial"/>
          <w:sz w:val="22"/>
          <w:szCs w:val="22"/>
        </w:rPr>
        <w:t>We</w:t>
      </w:r>
      <w:r w:rsidR="00164B81">
        <w:rPr>
          <w:rFonts w:ascii="Arial" w:hAnsi="Arial" w:cs="Arial"/>
          <w:sz w:val="22"/>
          <w:szCs w:val="22"/>
        </w:rPr>
        <w:t xml:space="preserve"> then use the WPR approach to guide a discussion of the </w:t>
      </w:r>
      <w:r w:rsidR="00164B81" w:rsidRPr="00EF6C69">
        <w:rPr>
          <w:rFonts w:ascii="Arial" w:hAnsi="Arial" w:cs="Arial"/>
          <w:sz w:val="22"/>
          <w:szCs w:val="22"/>
        </w:rPr>
        <w:t>burgeoning multi-disciplinary literature on vulnerability</w:t>
      </w:r>
      <w:r w:rsidR="00164B81">
        <w:rPr>
          <w:rFonts w:ascii="Arial" w:hAnsi="Arial" w:cs="Arial"/>
          <w:sz w:val="22"/>
          <w:szCs w:val="22"/>
        </w:rPr>
        <w:t xml:space="preserve">, exploring orientations and effects </w:t>
      </w:r>
      <w:r w:rsidR="005522A9">
        <w:rPr>
          <w:rFonts w:ascii="Arial" w:hAnsi="Arial" w:cs="Arial"/>
          <w:sz w:val="22"/>
          <w:szCs w:val="22"/>
        </w:rPr>
        <w:t xml:space="preserve">of </w:t>
      </w:r>
      <w:r w:rsidR="00164B81">
        <w:rPr>
          <w:rFonts w:ascii="Arial" w:hAnsi="Arial" w:cs="Arial"/>
          <w:sz w:val="22"/>
          <w:szCs w:val="22"/>
        </w:rPr>
        <w:t>alternative representations of the ‘vulnerable’ drug</w:t>
      </w:r>
      <w:r w:rsidR="005522A9">
        <w:rPr>
          <w:rFonts w:ascii="Arial" w:hAnsi="Arial" w:cs="Arial"/>
          <w:sz w:val="22"/>
          <w:szCs w:val="22"/>
        </w:rPr>
        <w:t xml:space="preserve"> users.</w:t>
      </w:r>
      <w:r w:rsidR="00164B81">
        <w:rPr>
          <w:rFonts w:ascii="Arial" w:hAnsi="Arial" w:cs="Arial"/>
          <w:sz w:val="22"/>
          <w:szCs w:val="22"/>
        </w:rPr>
        <w:t xml:space="preserve"> </w:t>
      </w:r>
      <w:r w:rsidR="00177CEC">
        <w:rPr>
          <w:rFonts w:ascii="Arial" w:hAnsi="Arial" w:cs="Arial"/>
          <w:sz w:val="22"/>
          <w:szCs w:val="22"/>
        </w:rPr>
        <w:t xml:space="preserve">Producing the </w:t>
      </w:r>
      <w:r w:rsidR="00CD3043">
        <w:rPr>
          <w:rFonts w:ascii="Arial" w:hAnsi="Arial" w:cs="Arial"/>
          <w:sz w:val="22"/>
          <w:szCs w:val="22"/>
        </w:rPr>
        <w:t>‘vulnerable’ subject in th</w:t>
      </w:r>
      <w:r w:rsidR="00030D78">
        <w:rPr>
          <w:rFonts w:ascii="Arial" w:hAnsi="Arial" w:cs="Arial"/>
          <w:sz w:val="22"/>
          <w:szCs w:val="22"/>
        </w:rPr>
        <w:t>ese</w:t>
      </w:r>
      <w:r w:rsidR="00CD3043">
        <w:rPr>
          <w:rFonts w:ascii="Arial" w:hAnsi="Arial" w:cs="Arial"/>
          <w:sz w:val="22"/>
          <w:szCs w:val="22"/>
        </w:rPr>
        <w:t xml:space="preserve"> </w:t>
      </w:r>
      <w:r w:rsidR="00262C35">
        <w:rPr>
          <w:rFonts w:ascii="Arial" w:hAnsi="Arial" w:cs="Arial"/>
          <w:sz w:val="22"/>
          <w:szCs w:val="22"/>
        </w:rPr>
        <w:t xml:space="preserve">alternative </w:t>
      </w:r>
      <w:r w:rsidR="00CD3043">
        <w:rPr>
          <w:rFonts w:ascii="Arial" w:hAnsi="Arial" w:cs="Arial"/>
          <w:sz w:val="22"/>
          <w:szCs w:val="22"/>
        </w:rPr>
        <w:t>way</w:t>
      </w:r>
      <w:r w:rsidR="00030D78">
        <w:rPr>
          <w:rFonts w:ascii="Arial" w:hAnsi="Arial" w:cs="Arial"/>
          <w:sz w:val="22"/>
          <w:szCs w:val="22"/>
        </w:rPr>
        <w:t>s</w:t>
      </w:r>
      <w:r w:rsidR="00CD3043">
        <w:rPr>
          <w:rFonts w:ascii="Arial" w:hAnsi="Arial" w:cs="Arial"/>
          <w:sz w:val="22"/>
          <w:szCs w:val="22"/>
        </w:rPr>
        <w:t xml:space="preserve"> </w:t>
      </w:r>
      <w:r w:rsidR="004D30A4">
        <w:rPr>
          <w:rFonts w:ascii="Arial" w:hAnsi="Arial" w:cs="Arial"/>
          <w:sz w:val="22"/>
          <w:szCs w:val="22"/>
        </w:rPr>
        <w:t xml:space="preserve">creates a </w:t>
      </w:r>
      <w:r w:rsidR="00177CEC">
        <w:rPr>
          <w:rFonts w:ascii="Arial" w:hAnsi="Arial" w:cs="Arial"/>
          <w:sz w:val="22"/>
          <w:szCs w:val="22"/>
        </w:rPr>
        <w:t xml:space="preserve">different </w:t>
      </w:r>
      <w:r w:rsidR="002A672B">
        <w:rPr>
          <w:rFonts w:ascii="Arial" w:hAnsi="Arial" w:cs="Arial"/>
          <w:sz w:val="22"/>
          <w:szCs w:val="22"/>
        </w:rPr>
        <w:t xml:space="preserve">and deeper </w:t>
      </w:r>
      <w:r w:rsidR="00177CEC">
        <w:rPr>
          <w:rFonts w:ascii="Arial" w:hAnsi="Arial" w:cs="Arial"/>
          <w:sz w:val="22"/>
          <w:szCs w:val="22"/>
        </w:rPr>
        <w:t xml:space="preserve">understanding of the ‘problem’ and consequently its </w:t>
      </w:r>
      <w:r w:rsidR="0011170C">
        <w:rPr>
          <w:rFonts w:ascii="Arial" w:hAnsi="Arial" w:cs="Arial"/>
          <w:sz w:val="22"/>
          <w:szCs w:val="22"/>
        </w:rPr>
        <w:t>‘</w:t>
      </w:r>
      <w:r w:rsidR="00177CEC">
        <w:rPr>
          <w:rFonts w:ascii="Arial" w:hAnsi="Arial" w:cs="Arial"/>
          <w:sz w:val="22"/>
          <w:szCs w:val="22"/>
        </w:rPr>
        <w:t>solutions</w:t>
      </w:r>
      <w:r w:rsidR="00A74678">
        <w:rPr>
          <w:rFonts w:ascii="Arial" w:hAnsi="Arial" w:cs="Arial"/>
          <w:sz w:val="22"/>
          <w:szCs w:val="22"/>
        </w:rPr>
        <w:t>’</w:t>
      </w:r>
      <w:r w:rsidR="00E151CB">
        <w:rPr>
          <w:rFonts w:ascii="Arial" w:hAnsi="Arial" w:cs="Arial"/>
          <w:sz w:val="22"/>
          <w:szCs w:val="22"/>
        </w:rPr>
        <w:t xml:space="preserve">, </w:t>
      </w:r>
      <w:r w:rsidR="00030D78">
        <w:rPr>
          <w:rFonts w:ascii="Arial" w:hAnsi="Arial" w:cs="Arial"/>
          <w:sz w:val="22"/>
          <w:szCs w:val="22"/>
        </w:rPr>
        <w:t>allowing more space for human agency to be considered and</w:t>
      </w:r>
      <w:r w:rsidR="00177CEC">
        <w:rPr>
          <w:rFonts w:ascii="Arial" w:hAnsi="Arial" w:cs="Arial"/>
          <w:sz w:val="22"/>
          <w:szCs w:val="22"/>
        </w:rPr>
        <w:t xml:space="preserve"> </w:t>
      </w:r>
      <w:r w:rsidR="00030D78">
        <w:rPr>
          <w:rFonts w:ascii="Arial" w:hAnsi="Arial" w:cs="Arial"/>
          <w:sz w:val="22"/>
          <w:szCs w:val="22"/>
        </w:rPr>
        <w:t>directing attention</w:t>
      </w:r>
      <w:r w:rsidR="00177CEC">
        <w:rPr>
          <w:rFonts w:ascii="Arial" w:hAnsi="Arial" w:cs="Arial"/>
          <w:sz w:val="22"/>
          <w:szCs w:val="22"/>
        </w:rPr>
        <w:t xml:space="preserve"> </w:t>
      </w:r>
      <w:r w:rsidR="00CD3043">
        <w:rPr>
          <w:rFonts w:ascii="Arial" w:hAnsi="Arial" w:cs="Arial"/>
          <w:sz w:val="22"/>
          <w:szCs w:val="22"/>
        </w:rPr>
        <w:t>beyond drug policy to</w:t>
      </w:r>
      <w:r w:rsidR="00030D78">
        <w:rPr>
          <w:rFonts w:ascii="Arial" w:hAnsi="Arial" w:cs="Arial"/>
          <w:sz w:val="22"/>
          <w:szCs w:val="22"/>
        </w:rPr>
        <w:t>wards tackling</w:t>
      </w:r>
      <w:r w:rsidR="00CD3043">
        <w:rPr>
          <w:rFonts w:ascii="Arial" w:hAnsi="Arial" w:cs="Arial"/>
          <w:sz w:val="22"/>
          <w:szCs w:val="22"/>
        </w:rPr>
        <w:t xml:space="preserve"> the </w:t>
      </w:r>
      <w:r w:rsidR="00E151CB">
        <w:rPr>
          <w:rFonts w:ascii="Arial" w:hAnsi="Arial" w:cs="Arial"/>
          <w:sz w:val="22"/>
          <w:szCs w:val="22"/>
        </w:rPr>
        <w:t xml:space="preserve">diverse </w:t>
      </w:r>
      <w:r w:rsidR="00177CEC">
        <w:rPr>
          <w:rFonts w:ascii="Arial" w:hAnsi="Arial" w:cs="Arial"/>
          <w:sz w:val="22"/>
          <w:szCs w:val="22"/>
        </w:rPr>
        <w:t xml:space="preserve">multiple </w:t>
      </w:r>
      <w:r w:rsidR="00030D78">
        <w:rPr>
          <w:rFonts w:ascii="Arial" w:hAnsi="Arial" w:cs="Arial"/>
          <w:sz w:val="22"/>
          <w:szCs w:val="22"/>
        </w:rPr>
        <w:t xml:space="preserve">social marginalisations </w:t>
      </w:r>
      <w:r w:rsidR="00CD3043">
        <w:rPr>
          <w:rFonts w:ascii="Arial" w:hAnsi="Arial" w:cs="Arial"/>
          <w:sz w:val="22"/>
          <w:szCs w:val="22"/>
        </w:rPr>
        <w:t xml:space="preserve">which make some people more likely than others to </w:t>
      </w:r>
      <w:r w:rsidR="00177CEC">
        <w:rPr>
          <w:rFonts w:ascii="Arial" w:hAnsi="Arial" w:cs="Arial"/>
          <w:sz w:val="22"/>
          <w:szCs w:val="22"/>
        </w:rPr>
        <w:t>experience drug-related harms.</w:t>
      </w:r>
      <w:r w:rsidR="00225D29">
        <w:rPr>
          <w:rFonts w:ascii="Arial" w:hAnsi="Arial" w:cs="Arial"/>
          <w:sz w:val="22"/>
          <w:szCs w:val="22"/>
        </w:rPr>
        <w:t xml:space="preserve"> </w:t>
      </w:r>
    </w:p>
    <w:p w14:paraId="01E6D73F" w14:textId="6716B04A" w:rsidR="00127B97" w:rsidRDefault="00127B97" w:rsidP="00CD3043">
      <w:pPr>
        <w:spacing w:line="480" w:lineRule="auto"/>
        <w:rPr>
          <w:rFonts w:ascii="Arial" w:hAnsi="Arial" w:cs="Arial"/>
          <w:sz w:val="22"/>
          <w:szCs w:val="22"/>
        </w:rPr>
      </w:pPr>
    </w:p>
    <w:p w14:paraId="04DFFA81" w14:textId="1D55ECE0" w:rsidR="0083733C" w:rsidRPr="00916F90" w:rsidRDefault="00127B97" w:rsidP="00916F90">
      <w:pPr>
        <w:spacing w:line="480" w:lineRule="auto"/>
        <w:rPr>
          <w:rFonts w:ascii="Arial" w:hAnsi="Arial" w:cs="Arial"/>
          <w:sz w:val="22"/>
          <w:szCs w:val="22"/>
        </w:rPr>
      </w:pPr>
      <w:r w:rsidRPr="0011170C">
        <w:rPr>
          <w:rFonts w:ascii="Arial" w:hAnsi="Arial" w:cs="Arial"/>
          <w:b/>
          <w:sz w:val="22"/>
          <w:szCs w:val="22"/>
        </w:rPr>
        <w:t>Key words</w:t>
      </w:r>
      <w:r w:rsidR="006708D3">
        <w:rPr>
          <w:rFonts w:ascii="Arial" w:hAnsi="Arial" w:cs="Arial"/>
          <w:sz w:val="22"/>
          <w:szCs w:val="22"/>
        </w:rPr>
        <w:t>:</w:t>
      </w:r>
      <w:r w:rsidR="007B517E">
        <w:rPr>
          <w:rFonts w:ascii="Arial" w:hAnsi="Arial" w:cs="Arial"/>
          <w:sz w:val="22"/>
          <w:szCs w:val="22"/>
        </w:rPr>
        <w:t xml:space="preserve"> </w:t>
      </w:r>
      <w:r w:rsidR="00DD4473">
        <w:rPr>
          <w:rFonts w:ascii="Arial" w:hAnsi="Arial" w:cs="Arial"/>
          <w:sz w:val="22"/>
          <w:szCs w:val="22"/>
        </w:rPr>
        <w:t>drug policy, England</w:t>
      </w:r>
      <w:r w:rsidR="007B517E">
        <w:rPr>
          <w:rFonts w:ascii="Arial" w:hAnsi="Arial" w:cs="Arial"/>
          <w:sz w:val="22"/>
          <w:szCs w:val="22"/>
        </w:rPr>
        <w:t xml:space="preserve">; </w:t>
      </w:r>
      <w:r w:rsidR="00C72C7C">
        <w:rPr>
          <w:rFonts w:ascii="Arial" w:hAnsi="Arial" w:cs="Arial"/>
          <w:sz w:val="22"/>
          <w:szCs w:val="22"/>
        </w:rPr>
        <w:t>problematisation</w:t>
      </w:r>
      <w:r w:rsidR="00744336">
        <w:rPr>
          <w:rFonts w:ascii="Arial" w:hAnsi="Arial" w:cs="Arial"/>
          <w:sz w:val="22"/>
          <w:szCs w:val="22"/>
        </w:rPr>
        <w:t xml:space="preserve">; </w:t>
      </w:r>
      <w:r w:rsidR="007B517E">
        <w:rPr>
          <w:rFonts w:ascii="Arial" w:hAnsi="Arial" w:cs="Arial"/>
          <w:sz w:val="22"/>
          <w:szCs w:val="22"/>
        </w:rPr>
        <w:t xml:space="preserve">responsibilisation; risk; </w:t>
      </w:r>
      <w:r w:rsidR="00A74678">
        <w:rPr>
          <w:rFonts w:ascii="Arial" w:hAnsi="Arial" w:cs="Arial"/>
          <w:sz w:val="22"/>
          <w:szCs w:val="22"/>
        </w:rPr>
        <w:t>vulnerability</w:t>
      </w:r>
    </w:p>
    <w:p w14:paraId="73E4E0FE" w14:textId="6658E0E9" w:rsidR="00C162C2" w:rsidRPr="00EF6C69" w:rsidRDefault="0083733C" w:rsidP="0011170C">
      <w:pPr>
        <w:rPr>
          <w:rFonts w:ascii="Arial" w:hAnsi="Arial" w:cs="Arial"/>
          <w:b/>
          <w:sz w:val="22"/>
          <w:szCs w:val="22"/>
        </w:rPr>
      </w:pPr>
      <w:r>
        <w:rPr>
          <w:rFonts w:ascii="Arial" w:hAnsi="Arial" w:cs="Arial"/>
          <w:b/>
          <w:sz w:val="22"/>
          <w:szCs w:val="22"/>
        </w:rPr>
        <w:br w:type="page"/>
      </w:r>
      <w:r w:rsidR="00C162C2" w:rsidRPr="00EF6C69">
        <w:rPr>
          <w:rFonts w:ascii="Arial" w:hAnsi="Arial" w:cs="Arial"/>
          <w:b/>
          <w:sz w:val="22"/>
          <w:szCs w:val="22"/>
        </w:rPr>
        <w:lastRenderedPageBreak/>
        <w:t xml:space="preserve">Producing the vulnerable subject in </w:t>
      </w:r>
      <w:r w:rsidR="00EF6C69">
        <w:rPr>
          <w:rFonts w:ascii="Arial" w:hAnsi="Arial" w:cs="Arial"/>
          <w:b/>
          <w:sz w:val="22"/>
          <w:szCs w:val="22"/>
        </w:rPr>
        <w:t>Englis</w:t>
      </w:r>
      <w:r w:rsidR="000E4759">
        <w:rPr>
          <w:rFonts w:ascii="Arial" w:hAnsi="Arial" w:cs="Arial"/>
          <w:b/>
          <w:sz w:val="22"/>
          <w:szCs w:val="22"/>
        </w:rPr>
        <w:t>h</w:t>
      </w:r>
      <w:r w:rsidR="00C162C2" w:rsidRPr="00EF6C69">
        <w:rPr>
          <w:rFonts w:ascii="Arial" w:hAnsi="Arial" w:cs="Arial"/>
          <w:b/>
          <w:sz w:val="22"/>
          <w:szCs w:val="22"/>
        </w:rPr>
        <w:t xml:space="preserve"> drug policy</w:t>
      </w:r>
    </w:p>
    <w:p w14:paraId="2E986D41" w14:textId="77777777" w:rsidR="00C162C2" w:rsidRPr="00EF6C69" w:rsidRDefault="00C162C2" w:rsidP="00EF6C69">
      <w:pPr>
        <w:spacing w:line="480" w:lineRule="auto"/>
        <w:jc w:val="both"/>
        <w:rPr>
          <w:rFonts w:ascii="Arial" w:hAnsi="Arial" w:cs="Arial"/>
          <w:b/>
          <w:sz w:val="22"/>
          <w:szCs w:val="22"/>
        </w:rPr>
      </w:pPr>
    </w:p>
    <w:p w14:paraId="2BFE4D31" w14:textId="5C2C5BB9" w:rsidR="00997886" w:rsidRPr="00EF6C69" w:rsidRDefault="00997886" w:rsidP="00EF6C69">
      <w:pPr>
        <w:spacing w:line="480" w:lineRule="auto"/>
        <w:jc w:val="both"/>
        <w:outlineLvl w:val="0"/>
        <w:rPr>
          <w:rFonts w:ascii="Arial" w:hAnsi="Arial" w:cs="Arial"/>
          <w:b/>
          <w:sz w:val="22"/>
          <w:szCs w:val="22"/>
        </w:rPr>
      </w:pPr>
      <w:r w:rsidRPr="00EF6C69">
        <w:rPr>
          <w:rFonts w:ascii="Arial" w:hAnsi="Arial" w:cs="Arial"/>
          <w:b/>
          <w:sz w:val="22"/>
          <w:szCs w:val="22"/>
        </w:rPr>
        <w:t>Introduction</w:t>
      </w:r>
    </w:p>
    <w:p w14:paraId="1FCC8EC1" w14:textId="35317857" w:rsidR="00CE7617" w:rsidRPr="00EF6C69" w:rsidRDefault="00E831C7" w:rsidP="00EF6C69">
      <w:pPr>
        <w:tabs>
          <w:tab w:val="left" w:pos="1250"/>
        </w:tabs>
        <w:spacing w:line="480" w:lineRule="auto"/>
        <w:jc w:val="both"/>
        <w:rPr>
          <w:rFonts w:ascii="Arial" w:hAnsi="Arial" w:cs="Arial"/>
          <w:sz w:val="22"/>
          <w:szCs w:val="22"/>
        </w:rPr>
      </w:pPr>
      <w:r w:rsidRPr="00EF6C69">
        <w:rPr>
          <w:rFonts w:ascii="Arial" w:hAnsi="Arial" w:cs="Arial"/>
          <w:sz w:val="22"/>
          <w:szCs w:val="22"/>
        </w:rPr>
        <w:tab/>
      </w:r>
    </w:p>
    <w:p w14:paraId="16031661" w14:textId="4D306089" w:rsidR="003135B3" w:rsidRDefault="00997886" w:rsidP="000E4759">
      <w:pPr>
        <w:spacing w:line="480" w:lineRule="auto"/>
        <w:jc w:val="both"/>
        <w:rPr>
          <w:rFonts w:ascii="Arial" w:hAnsi="Arial" w:cs="Arial"/>
          <w:sz w:val="22"/>
          <w:szCs w:val="22"/>
        </w:rPr>
      </w:pPr>
      <w:r w:rsidRPr="00EF6C69">
        <w:rPr>
          <w:rFonts w:ascii="Arial" w:hAnsi="Arial" w:cs="Arial"/>
          <w:sz w:val="22"/>
          <w:szCs w:val="22"/>
        </w:rPr>
        <w:t xml:space="preserve">Vulnerability is now important </w:t>
      </w:r>
      <w:r w:rsidR="00B73231" w:rsidRPr="00EF6C69">
        <w:rPr>
          <w:rFonts w:ascii="Arial" w:hAnsi="Arial" w:cs="Arial"/>
          <w:sz w:val="22"/>
          <w:szCs w:val="22"/>
        </w:rPr>
        <w:t xml:space="preserve">political </w:t>
      </w:r>
      <w:r w:rsidRPr="00EF6C69">
        <w:rPr>
          <w:rFonts w:ascii="Arial" w:hAnsi="Arial" w:cs="Arial"/>
          <w:sz w:val="22"/>
          <w:szCs w:val="22"/>
        </w:rPr>
        <w:t xml:space="preserve">currency, increasingly drawn </w:t>
      </w:r>
      <w:r w:rsidR="0024177E" w:rsidRPr="00EF6C69">
        <w:rPr>
          <w:rFonts w:ascii="Arial" w:hAnsi="Arial" w:cs="Arial"/>
          <w:sz w:val="22"/>
          <w:szCs w:val="22"/>
        </w:rPr>
        <w:t>up</w:t>
      </w:r>
      <w:r w:rsidRPr="00EF6C69">
        <w:rPr>
          <w:rFonts w:ascii="Arial" w:hAnsi="Arial" w:cs="Arial"/>
          <w:sz w:val="22"/>
          <w:szCs w:val="22"/>
        </w:rPr>
        <w:t>on in policy, research and in public debate to</w:t>
      </w:r>
      <w:r w:rsidR="00FF0EFD">
        <w:rPr>
          <w:rFonts w:ascii="Arial" w:hAnsi="Arial" w:cs="Arial"/>
          <w:sz w:val="22"/>
          <w:szCs w:val="22"/>
        </w:rPr>
        <w:t xml:space="preserve"> narrate and contest </w:t>
      </w:r>
      <w:r w:rsidR="006D2F65" w:rsidRPr="00F739B8">
        <w:rPr>
          <w:rFonts w:ascii="Arial" w:hAnsi="Arial" w:cs="Arial"/>
          <w:sz w:val="22"/>
          <w:szCs w:val="22"/>
        </w:rPr>
        <w:t xml:space="preserve">insecurity </w:t>
      </w:r>
      <w:r w:rsidR="00FF0EFD" w:rsidRPr="00F739B8">
        <w:rPr>
          <w:rFonts w:ascii="Arial" w:hAnsi="Arial" w:cs="Arial"/>
          <w:sz w:val="22"/>
          <w:szCs w:val="22"/>
        </w:rPr>
        <w:t xml:space="preserve">and </w:t>
      </w:r>
      <w:r w:rsidR="006D2F65" w:rsidRPr="00F739B8">
        <w:rPr>
          <w:rFonts w:ascii="Arial" w:hAnsi="Arial" w:cs="Arial"/>
          <w:sz w:val="22"/>
          <w:szCs w:val="22"/>
        </w:rPr>
        <w:t>social marginality</w:t>
      </w:r>
      <w:r w:rsidR="003F6545" w:rsidRPr="00EF6C69">
        <w:rPr>
          <w:rFonts w:ascii="Arial" w:hAnsi="Arial" w:cs="Arial"/>
          <w:sz w:val="22"/>
          <w:szCs w:val="22"/>
        </w:rPr>
        <w:t xml:space="preserve">. </w:t>
      </w:r>
      <w:r w:rsidR="004234BA" w:rsidRPr="00EF6C69">
        <w:rPr>
          <w:rFonts w:ascii="Arial" w:hAnsi="Arial" w:cs="Arial"/>
          <w:sz w:val="22"/>
          <w:szCs w:val="22"/>
        </w:rPr>
        <w:t>In the UK,</w:t>
      </w:r>
      <w:r w:rsidR="00F96EAB" w:rsidRPr="00EF6C69">
        <w:rPr>
          <w:rFonts w:ascii="Arial" w:hAnsi="Arial" w:cs="Arial"/>
          <w:sz w:val="22"/>
          <w:szCs w:val="22"/>
        </w:rPr>
        <w:t xml:space="preserve"> </w:t>
      </w:r>
      <w:r w:rsidR="003917DE" w:rsidRPr="00EF6C69">
        <w:rPr>
          <w:rFonts w:ascii="Arial" w:hAnsi="Arial" w:cs="Arial"/>
          <w:sz w:val="22"/>
          <w:szCs w:val="22"/>
        </w:rPr>
        <w:t>t</w:t>
      </w:r>
      <w:r w:rsidR="006A2B19" w:rsidRPr="00EF6C69">
        <w:rPr>
          <w:rFonts w:ascii="Arial" w:hAnsi="Arial" w:cs="Arial"/>
          <w:sz w:val="22"/>
          <w:szCs w:val="22"/>
        </w:rPr>
        <w:t xml:space="preserve">here has been a ‘creep’ (Ecclestone, 2017: 443) of vulnerability </w:t>
      </w:r>
      <w:r w:rsidR="003917DE" w:rsidRPr="00EF6C69">
        <w:rPr>
          <w:rFonts w:ascii="Arial" w:hAnsi="Arial" w:cs="Arial"/>
          <w:sz w:val="22"/>
          <w:szCs w:val="22"/>
        </w:rPr>
        <w:t>across</w:t>
      </w:r>
      <w:r w:rsidR="006A2B19" w:rsidRPr="00EF6C69">
        <w:rPr>
          <w:rFonts w:ascii="Arial" w:hAnsi="Arial" w:cs="Arial"/>
          <w:sz w:val="22"/>
          <w:szCs w:val="22"/>
        </w:rPr>
        <w:t xml:space="preserve"> policy areas including housing, crime, disability and migr</w:t>
      </w:r>
      <w:r w:rsidR="00D5099D" w:rsidRPr="00EF6C69">
        <w:rPr>
          <w:rFonts w:ascii="Arial" w:hAnsi="Arial" w:cs="Arial"/>
          <w:sz w:val="22"/>
          <w:szCs w:val="22"/>
        </w:rPr>
        <w:t>ation (Brown, 2014</w:t>
      </w:r>
      <w:r w:rsidR="006A2B19" w:rsidRPr="00EF6C69">
        <w:rPr>
          <w:rFonts w:ascii="Arial" w:hAnsi="Arial" w:cs="Arial"/>
          <w:sz w:val="22"/>
          <w:szCs w:val="22"/>
        </w:rPr>
        <w:t xml:space="preserve">), </w:t>
      </w:r>
      <w:r w:rsidR="000C56FB" w:rsidRPr="00EF6C69">
        <w:rPr>
          <w:rFonts w:ascii="Arial" w:hAnsi="Arial" w:cs="Arial"/>
          <w:sz w:val="22"/>
          <w:szCs w:val="22"/>
        </w:rPr>
        <w:t>mirroring developments in</w:t>
      </w:r>
      <w:r w:rsidR="006A2B19" w:rsidRPr="00EF6C69">
        <w:rPr>
          <w:rFonts w:ascii="Arial" w:hAnsi="Arial" w:cs="Arial"/>
          <w:sz w:val="22"/>
          <w:szCs w:val="22"/>
        </w:rPr>
        <w:t xml:space="preserve"> international social policy (Brown, 2017a)</w:t>
      </w:r>
      <w:r w:rsidR="00D9012A">
        <w:rPr>
          <w:rFonts w:ascii="Arial" w:hAnsi="Arial" w:cs="Arial"/>
          <w:sz w:val="22"/>
          <w:szCs w:val="22"/>
        </w:rPr>
        <w:t xml:space="preserve"> and extending into the field of drugs policy</w:t>
      </w:r>
      <w:r w:rsidR="006A2B19" w:rsidRPr="00EF6C69">
        <w:rPr>
          <w:rFonts w:ascii="Arial" w:hAnsi="Arial" w:cs="Arial"/>
          <w:sz w:val="22"/>
          <w:szCs w:val="22"/>
        </w:rPr>
        <w:t xml:space="preserve">. </w:t>
      </w:r>
      <w:r w:rsidR="00A0478F" w:rsidRPr="00EF6C69">
        <w:rPr>
          <w:rFonts w:ascii="Arial" w:hAnsi="Arial" w:cs="Arial"/>
          <w:sz w:val="22"/>
          <w:szCs w:val="22"/>
        </w:rPr>
        <w:t>In 2017 the UK</w:t>
      </w:r>
      <w:r w:rsidR="00A0478F" w:rsidRPr="00EF6C69">
        <w:rPr>
          <w:rStyle w:val="FootnoteReference"/>
          <w:rFonts w:ascii="Arial" w:hAnsi="Arial" w:cs="Arial"/>
          <w:color w:val="000000" w:themeColor="text1"/>
          <w:sz w:val="22"/>
          <w:szCs w:val="22"/>
        </w:rPr>
        <w:footnoteReference w:id="1"/>
      </w:r>
      <w:r w:rsidR="00A0478F" w:rsidRPr="00EF6C69">
        <w:rPr>
          <w:rFonts w:ascii="Arial" w:hAnsi="Arial" w:cs="Arial"/>
          <w:sz w:val="22"/>
          <w:szCs w:val="22"/>
        </w:rPr>
        <w:t xml:space="preserve"> government published an updated drug strategy with four themes: reducing demand, restricting supply, building recovery and global action with the aim of tackling the ‘far-reaching’ harms cause</w:t>
      </w:r>
      <w:r w:rsidR="00A0478F">
        <w:rPr>
          <w:rFonts w:ascii="Arial" w:hAnsi="Arial" w:cs="Arial"/>
          <w:sz w:val="22"/>
          <w:szCs w:val="22"/>
        </w:rPr>
        <w:t>d</w:t>
      </w:r>
      <w:r w:rsidR="00A0478F" w:rsidRPr="00EF6C69">
        <w:rPr>
          <w:rFonts w:ascii="Arial" w:hAnsi="Arial" w:cs="Arial"/>
          <w:sz w:val="22"/>
          <w:szCs w:val="22"/>
        </w:rPr>
        <w:t xml:space="preserve"> by drug ‘misuse’  which ‘affect our lives at every level’ (HM Government, 2017). </w:t>
      </w:r>
      <w:r w:rsidR="00BC3424" w:rsidRPr="00EF6C69">
        <w:rPr>
          <w:rFonts w:ascii="Arial" w:hAnsi="Arial" w:cs="Arial"/>
          <w:sz w:val="22"/>
          <w:szCs w:val="22"/>
        </w:rPr>
        <w:t>It outline</w:t>
      </w:r>
      <w:r w:rsidR="0011170C">
        <w:rPr>
          <w:rFonts w:ascii="Arial" w:hAnsi="Arial" w:cs="Arial"/>
          <w:sz w:val="22"/>
          <w:szCs w:val="22"/>
        </w:rPr>
        <w:t>d</w:t>
      </w:r>
      <w:r w:rsidR="00BC3424" w:rsidRPr="00EF6C69">
        <w:rPr>
          <w:rFonts w:ascii="Arial" w:hAnsi="Arial" w:cs="Arial"/>
          <w:sz w:val="22"/>
          <w:szCs w:val="22"/>
        </w:rPr>
        <w:t xml:space="preserve"> a programme of work to ‘build a safer healthier society’, emphasising the importance of co-ordinated efforts at a local, national and international level (p.2). </w:t>
      </w:r>
      <w:r w:rsidR="006A2B19" w:rsidRPr="00EF6C69">
        <w:rPr>
          <w:rFonts w:ascii="Arial" w:hAnsi="Arial" w:cs="Arial"/>
          <w:sz w:val="22"/>
          <w:szCs w:val="22"/>
        </w:rPr>
        <w:t>Vulnerability is</w:t>
      </w:r>
      <w:r w:rsidR="00030D78">
        <w:rPr>
          <w:rFonts w:ascii="Arial" w:hAnsi="Arial" w:cs="Arial"/>
          <w:sz w:val="22"/>
          <w:szCs w:val="22"/>
        </w:rPr>
        <w:t xml:space="preserve"> a conceptual cornerstone in the document,</w:t>
      </w:r>
      <w:r w:rsidR="006A2B19" w:rsidRPr="00EF6C69">
        <w:rPr>
          <w:rFonts w:ascii="Arial" w:hAnsi="Arial" w:cs="Arial"/>
          <w:sz w:val="22"/>
          <w:szCs w:val="22"/>
        </w:rPr>
        <w:t xml:space="preserve"> referenced over 20 times</w:t>
      </w:r>
      <w:r w:rsidR="00030D78">
        <w:rPr>
          <w:rFonts w:ascii="Arial" w:hAnsi="Arial" w:cs="Arial"/>
          <w:sz w:val="22"/>
          <w:szCs w:val="22"/>
        </w:rPr>
        <w:t xml:space="preserve">, and one of the </w:t>
      </w:r>
      <w:r w:rsidR="00090DB4" w:rsidRPr="00EF6C69">
        <w:rPr>
          <w:rFonts w:ascii="Arial" w:hAnsi="Arial" w:cs="Arial"/>
          <w:sz w:val="22"/>
          <w:szCs w:val="22"/>
        </w:rPr>
        <w:t>stated aims</w:t>
      </w:r>
      <w:r w:rsidR="00030D78">
        <w:rPr>
          <w:rFonts w:ascii="Arial" w:hAnsi="Arial" w:cs="Arial"/>
          <w:sz w:val="22"/>
          <w:szCs w:val="22"/>
        </w:rPr>
        <w:t xml:space="preserve"> is </w:t>
      </w:r>
      <w:r w:rsidR="006A2B19" w:rsidRPr="00EF6C69">
        <w:rPr>
          <w:rFonts w:ascii="Arial" w:hAnsi="Arial" w:cs="Arial"/>
          <w:sz w:val="22"/>
          <w:szCs w:val="22"/>
        </w:rPr>
        <w:t xml:space="preserve">‘to protect the most vulnerable’ </w:t>
      </w:r>
      <w:r w:rsidR="00090DB4" w:rsidRPr="00EF6C69">
        <w:rPr>
          <w:rFonts w:ascii="Arial" w:hAnsi="Arial" w:cs="Arial"/>
          <w:sz w:val="22"/>
          <w:szCs w:val="22"/>
        </w:rPr>
        <w:t>(</w:t>
      </w:r>
      <w:r w:rsidR="0073068F" w:rsidRPr="00EF6C69">
        <w:rPr>
          <w:rFonts w:ascii="Arial" w:hAnsi="Arial" w:cs="Arial"/>
          <w:sz w:val="22"/>
          <w:szCs w:val="22"/>
        </w:rPr>
        <w:t>p.</w:t>
      </w:r>
      <w:r w:rsidR="00090DB4" w:rsidRPr="00EF6C69">
        <w:rPr>
          <w:rFonts w:ascii="Arial" w:hAnsi="Arial" w:cs="Arial"/>
          <w:sz w:val="22"/>
          <w:szCs w:val="22"/>
        </w:rPr>
        <w:t xml:space="preserve"> 2).</w:t>
      </w:r>
      <w:r w:rsidR="008B025B" w:rsidRPr="00EF6C69">
        <w:rPr>
          <w:rFonts w:ascii="Arial" w:hAnsi="Arial" w:cs="Arial"/>
          <w:sz w:val="22"/>
          <w:szCs w:val="22"/>
        </w:rPr>
        <w:t xml:space="preserve"> In the Foreword, t</w:t>
      </w:r>
      <w:r w:rsidR="006A2B19" w:rsidRPr="00EF6C69">
        <w:rPr>
          <w:rFonts w:ascii="Arial" w:hAnsi="Arial" w:cs="Arial"/>
          <w:sz w:val="22"/>
          <w:szCs w:val="22"/>
        </w:rPr>
        <w:t xml:space="preserve">he Home Secretary (who has overall responsibility for </w:t>
      </w:r>
      <w:r w:rsidR="00EF6C69">
        <w:rPr>
          <w:rFonts w:ascii="Arial" w:hAnsi="Arial" w:cs="Arial"/>
          <w:sz w:val="22"/>
          <w:szCs w:val="22"/>
        </w:rPr>
        <w:t>English</w:t>
      </w:r>
      <w:r w:rsidR="006A2B19" w:rsidRPr="00EF6C69">
        <w:rPr>
          <w:rFonts w:ascii="Arial" w:hAnsi="Arial" w:cs="Arial"/>
          <w:sz w:val="22"/>
          <w:szCs w:val="22"/>
        </w:rPr>
        <w:t xml:space="preserve"> drug policy) acknowledges that chang</w:t>
      </w:r>
      <w:r w:rsidR="00CA56BA">
        <w:rPr>
          <w:rFonts w:ascii="Arial" w:hAnsi="Arial" w:cs="Arial"/>
          <w:sz w:val="22"/>
          <w:szCs w:val="22"/>
        </w:rPr>
        <w:t>es in drug markets often impact</w:t>
      </w:r>
      <w:r w:rsidR="006A2B19" w:rsidRPr="00EF6C69">
        <w:rPr>
          <w:rFonts w:ascii="Arial" w:hAnsi="Arial" w:cs="Arial"/>
          <w:sz w:val="22"/>
          <w:szCs w:val="22"/>
        </w:rPr>
        <w:t xml:space="preserve"> on the most vulnerable in society (</w:t>
      </w:r>
      <w:r w:rsidR="00090DB4" w:rsidRPr="00EF6C69">
        <w:rPr>
          <w:rFonts w:ascii="Arial" w:hAnsi="Arial" w:cs="Arial"/>
          <w:sz w:val="22"/>
          <w:szCs w:val="22"/>
        </w:rPr>
        <w:t>p.</w:t>
      </w:r>
      <w:r w:rsidR="006A2B19" w:rsidRPr="00EF6C69">
        <w:rPr>
          <w:rFonts w:ascii="Arial" w:hAnsi="Arial" w:cs="Arial"/>
          <w:sz w:val="22"/>
          <w:szCs w:val="22"/>
        </w:rPr>
        <w:t xml:space="preserve">2). </w:t>
      </w:r>
    </w:p>
    <w:p w14:paraId="798B058B" w14:textId="77777777" w:rsidR="003135B3" w:rsidRDefault="003135B3" w:rsidP="000E4759">
      <w:pPr>
        <w:spacing w:line="480" w:lineRule="auto"/>
        <w:jc w:val="both"/>
        <w:rPr>
          <w:rFonts w:ascii="Arial" w:hAnsi="Arial" w:cs="Arial"/>
          <w:sz w:val="22"/>
          <w:szCs w:val="22"/>
        </w:rPr>
      </w:pPr>
    </w:p>
    <w:p w14:paraId="1AC7015C" w14:textId="070AEE79" w:rsidR="00F739B8" w:rsidRPr="002262CC" w:rsidRDefault="003135B3" w:rsidP="00F739B8">
      <w:pPr>
        <w:spacing w:line="480" w:lineRule="auto"/>
        <w:jc w:val="both"/>
        <w:rPr>
          <w:rFonts w:ascii="Arial" w:hAnsi="Arial" w:cs="Arial"/>
          <w:color w:val="000000"/>
          <w:sz w:val="22"/>
          <w:szCs w:val="22"/>
        </w:rPr>
      </w:pPr>
      <w:r>
        <w:rPr>
          <w:rFonts w:ascii="Arial" w:hAnsi="Arial" w:cs="Arial"/>
          <w:sz w:val="22"/>
          <w:szCs w:val="22"/>
        </w:rPr>
        <w:t>Th</w:t>
      </w:r>
      <w:r w:rsidR="00585C22">
        <w:rPr>
          <w:rFonts w:ascii="Arial" w:hAnsi="Arial" w:cs="Arial"/>
          <w:sz w:val="22"/>
          <w:szCs w:val="22"/>
        </w:rPr>
        <w:t>is</w:t>
      </w:r>
      <w:r w:rsidR="00D93EBC" w:rsidRPr="00F739B8">
        <w:rPr>
          <w:rFonts w:ascii="Arial" w:hAnsi="Arial" w:cs="Arial"/>
          <w:sz w:val="22"/>
          <w:szCs w:val="22"/>
        </w:rPr>
        <w:t xml:space="preserve"> foc</w:t>
      </w:r>
      <w:r w:rsidR="003D4FB9" w:rsidRPr="00F739B8">
        <w:rPr>
          <w:rFonts w:ascii="Arial" w:hAnsi="Arial" w:cs="Arial"/>
          <w:sz w:val="22"/>
          <w:szCs w:val="22"/>
        </w:rPr>
        <w:t xml:space="preserve">us </w:t>
      </w:r>
      <w:r w:rsidR="009B08FA">
        <w:rPr>
          <w:rFonts w:ascii="Arial" w:hAnsi="Arial" w:cs="Arial"/>
          <w:sz w:val="22"/>
          <w:szCs w:val="22"/>
        </w:rPr>
        <w:t>on vulnerability is not new</w:t>
      </w:r>
      <w:r w:rsidR="00030D78">
        <w:rPr>
          <w:rFonts w:ascii="Arial" w:hAnsi="Arial" w:cs="Arial"/>
          <w:sz w:val="22"/>
          <w:szCs w:val="22"/>
        </w:rPr>
        <w:t>. T</w:t>
      </w:r>
      <w:r w:rsidR="00D9012A">
        <w:rPr>
          <w:rFonts w:ascii="Arial" w:hAnsi="Arial" w:cs="Arial"/>
          <w:sz w:val="22"/>
          <w:szCs w:val="22"/>
        </w:rPr>
        <w:t>here</w:t>
      </w:r>
      <w:r w:rsidR="00D9012A" w:rsidRPr="00F739B8">
        <w:rPr>
          <w:rFonts w:ascii="Arial" w:hAnsi="Arial" w:cs="Arial"/>
          <w:sz w:val="22"/>
          <w:szCs w:val="22"/>
        </w:rPr>
        <w:t xml:space="preserve"> are references to </w:t>
      </w:r>
      <w:r w:rsidR="009B08FA">
        <w:rPr>
          <w:rFonts w:ascii="Arial" w:hAnsi="Arial" w:cs="Arial"/>
          <w:sz w:val="22"/>
          <w:szCs w:val="22"/>
        </w:rPr>
        <w:t xml:space="preserve">the concept </w:t>
      </w:r>
      <w:r w:rsidR="00D9012A" w:rsidRPr="00F739B8">
        <w:rPr>
          <w:rFonts w:ascii="Arial" w:hAnsi="Arial" w:cs="Arial"/>
          <w:sz w:val="22"/>
          <w:szCs w:val="22"/>
        </w:rPr>
        <w:t xml:space="preserve">in </w:t>
      </w:r>
      <w:r w:rsidR="009B08FA">
        <w:rPr>
          <w:rFonts w:ascii="Arial" w:hAnsi="Arial" w:cs="Arial"/>
          <w:sz w:val="22"/>
          <w:szCs w:val="22"/>
        </w:rPr>
        <w:t>earlier</w:t>
      </w:r>
      <w:r w:rsidR="00D9012A" w:rsidRPr="00F739B8">
        <w:rPr>
          <w:rFonts w:ascii="Arial" w:hAnsi="Arial" w:cs="Arial"/>
          <w:sz w:val="22"/>
          <w:szCs w:val="22"/>
        </w:rPr>
        <w:t xml:space="preserve"> </w:t>
      </w:r>
      <w:r w:rsidR="009B08FA">
        <w:rPr>
          <w:rFonts w:ascii="Arial" w:hAnsi="Arial" w:cs="Arial"/>
          <w:sz w:val="22"/>
          <w:szCs w:val="22"/>
        </w:rPr>
        <w:t>English</w:t>
      </w:r>
      <w:r w:rsidR="00A70D4C">
        <w:rPr>
          <w:rFonts w:ascii="Arial" w:hAnsi="Arial" w:cs="Arial"/>
          <w:sz w:val="22"/>
          <w:szCs w:val="22"/>
        </w:rPr>
        <w:t xml:space="preserve"> </w:t>
      </w:r>
      <w:r w:rsidR="00D9012A" w:rsidRPr="00F739B8">
        <w:rPr>
          <w:rFonts w:ascii="Arial" w:hAnsi="Arial" w:cs="Arial"/>
          <w:sz w:val="22"/>
          <w:szCs w:val="22"/>
        </w:rPr>
        <w:t>drug strategies</w:t>
      </w:r>
      <w:r w:rsidR="00D9012A">
        <w:rPr>
          <w:rFonts w:ascii="Arial" w:hAnsi="Arial" w:cs="Arial"/>
          <w:sz w:val="22"/>
          <w:szCs w:val="22"/>
        </w:rPr>
        <w:t xml:space="preserve"> (see especially HM Government, 2002; 2008)</w:t>
      </w:r>
      <w:r w:rsidR="00030D78">
        <w:rPr>
          <w:rFonts w:ascii="Arial" w:hAnsi="Arial" w:cs="Arial"/>
          <w:sz w:val="22"/>
          <w:szCs w:val="22"/>
        </w:rPr>
        <w:t xml:space="preserve"> and t</w:t>
      </w:r>
      <w:r w:rsidR="000E4759">
        <w:rPr>
          <w:rFonts w:ascii="Arial" w:hAnsi="Arial" w:cs="Arial"/>
          <w:color w:val="000000"/>
          <w:sz w:val="22"/>
          <w:szCs w:val="22"/>
        </w:rPr>
        <w:t xml:space="preserve">he idea that </w:t>
      </w:r>
      <w:r w:rsidR="00AC5410">
        <w:rPr>
          <w:rFonts w:ascii="Arial" w:hAnsi="Arial" w:cs="Arial"/>
          <w:color w:val="000000"/>
          <w:sz w:val="22"/>
          <w:szCs w:val="22"/>
        </w:rPr>
        <w:t xml:space="preserve">certain groups are more vulnerable to drug use is firmly established in </w:t>
      </w:r>
      <w:r w:rsidR="00A73D7B">
        <w:rPr>
          <w:rFonts w:ascii="Arial" w:hAnsi="Arial" w:cs="Arial"/>
          <w:color w:val="000000"/>
          <w:sz w:val="22"/>
          <w:szCs w:val="22"/>
        </w:rPr>
        <w:t xml:space="preserve">drugs research (see for example, </w:t>
      </w:r>
      <w:r w:rsidR="00692453">
        <w:rPr>
          <w:rFonts w:ascii="Arial" w:hAnsi="Arial" w:cs="Arial"/>
          <w:color w:val="000000"/>
          <w:sz w:val="22"/>
          <w:szCs w:val="22"/>
        </w:rPr>
        <w:t xml:space="preserve">Becker and Roe, 2005; </w:t>
      </w:r>
      <w:r w:rsidR="003C1A7F">
        <w:rPr>
          <w:rFonts w:ascii="Arial" w:hAnsi="Arial" w:cs="Arial"/>
          <w:color w:val="000000"/>
          <w:sz w:val="22"/>
          <w:szCs w:val="22"/>
        </w:rPr>
        <w:t>EMCDDA, 2008</w:t>
      </w:r>
      <w:r w:rsidR="00D9012A">
        <w:rPr>
          <w:rFonts w:ascii="Arial" w:hAnsi="Arial" w:cs="Arial"/>
          <w:color w:val="000000"/>
          <w:sz w:val="22"/>
          <w:szCs w:val="22"/>
        </w:rPr>
        <w:t>;</w:t>
      </w:r>
      <w:r w:rsidR="003C1A7F">
        <w:rPr>
          <w:rFonts w:ascii="Arial" w:hAnsi="Arial" w:cs="Arial"/>
          <w:color w:val="000000"/>
          <w:sz w:val="22"/>
          <w:szCs w:val="22"/>
        </w:rPr>
        <w:t xml:space="preserve"> </w:t>
      </w:r>
      <w:r w:rsidR="00692453">
        <w:rPr>
          <w:rFonts w:ascii="Arial" w:hAnsi="Arial" w:cs="Arial"/>
          <w:color w:val="000000"/>
          <w:sz w:val="22"/>
          <w:szCs w:val="22"/>
        </w:rPr>
        <w:t>Goulden and Sondhi, 2001</w:t>
      </w:r>
      <w:r w:rsidR="00A73D7B">
        <w:rPr>
          <w:rFonts w:ascii="Arial" w:hAnsi="Arial" w:cs="Arial"/>
          <w:color w:val="000000"/>
          <w:sz w:val="22"/>
          <w:szCs w:val="22"/>
        </w:rPr>
        <w:t>)</w:t>
      </w:r>
      <w:r w:rsidR="00877BB8">
        <w:rPr>
          <w:rFonts w:ascii="Arial" w:hAnsi="Arial" w:cs="Arial"/>
          <w:color w:val="000000"/>
          <w:sz w:val="22"/>
          <w:szCs w:val="22"/>
        </w:rPr>
        <w:t xml:space="preserve">. Research </w:t>
      </w:r>
      <w:r w:rsidR="00A2067C">
        <w:rPr>
          <w:rFonts w:ascii="Arial" w:hAnsi="Arial" w:cs="Arial"/>
          <w:color w:val="000000"/>
          <w:sz w:val="22"/>
          <w:szCs w:val="22"/>
        </w:rPr>
        <w:t>has identified</w:t>
      </w:r>
      <w:r>
        <w:rPr>
          <w:rFonts w:ascii="Arial" w:hAnsi="Arial" w:cs="Arial"/>
          <w:color w:val="000000"/>
          <w:sz w:val="22"/>
          <w:szCs w:val="22"/>
        </w:rPr>
        <w:t xml:space="preserve"> </w:t>
      </w:r>
      <w:r w:rsidR="00585C22">
        <w:rPr>
          <w:rFonts w:ascii="Arial" w:hAnsi="Arial" w:cs="Arial"/>
          <w:color w:val="000000"/>
          <w:sz w:val="22"/>
          <w:szCs w:val="22"/>
        </w:rPr>
        <w:t>‘</w:t>
      </w:r>
      <w:r>
        <w:rPr>
          <w:rFonts w:ascii="Arial" w:hAnsi="Arial" w:cs="Arial"/>
          <w:color w:val="000000"/>
          <w:sz w:val="22"/>
          <w:szCs w:val="22"/>
        </w:rPr>
        <w:t>risk factors</w:t>
      </w:r>
      <w:r w:rsidR="00585C22">
        <w:rPr>
          <w:rFonts w:ascii="Arial" w:hAnsi="Arial" w:cs="Arial"/>
          <w:color w:val="000000"/>
          <w:sz w:val="22"/>
          <w:szCs w:val="22"/>
        </w:rPr>
        <w:t>’</w:t>
      </w:r>
      <w:r>
        <w:rPr>
          <w:rFonts w:ascii="Arial" w:hAnsi="Arial" w:cs="Arial"/>
          <w:color w:val="000000"/>
          <w:sz w:val="22"/>
          <w:szCs w:val="22"/>
        </w:rPr>
        <w:t xml:space="preserve"> for </w:t>
      </w:r>
      <w:r w:rsidR="00A2067C">
        <w:rPr>
          <w:rFonts w:ascii="Arial" w:hAnsi="Arial" w:cs="Arial"/>
          <w:color w:val="000000"/>
          <w:sz w:val="22"/>
          <w:szCs w:val="22"/>
        </w:rPr>
        <w:t>drug use which form an ‘interactive ‘web of causation’</w:t>
      </w:r>
      <w:r w:rsidR="00642887">
        <w:rPr>
          <w:rFonts w:ascii="Arial" w:hAnsi="Arial" w:cs="Arial"/>
          <w:color w:val="000000"/>
          <w:sz w:val="22"/>
          <w:szCs w:val="22"/>
        </w:rPr>
        <w:t>’</w:t>
      </w:r>
      <w:r w:rsidR="00A2067C">
        <w:rPr>
          <w:rFonts w:ascii="Arial" w:hAnsi="Arial" w:cs="Arial"/>
          <w:color w:val="000000"/>
          <w:sz w:val="22"/>
          <w:szCs w:val="22"/>
        </w:rPr>
        <w:t xml:space="preserve"> (Lloyd, 1998: </w:t>
      </w:r>
      <w:r w:rsidR="00660904">
        <w:rPr>
          <w:rFonts w:ascii="Arial" w:hAnsi="Arial" w:cs="Arial"/>
          <w:color w:val="000000"/>
          <w:sz w:val="22"/>
          <w:szCs w:val="22"/>
        </w:rPr>
        <w:t>217</w:t>
      </w:r>
      <w:r w:rsidR="00A2067C">
        <w:rPr>
          <w:rFonts w:ascii="Arial" w:hAnsi="Arial" w:cs="Arial"/>
          <w:color w:val="000000"/>
          <w:sz w:val="22"/>
          <w:szCs w:val="22"/>
        </w:rPr>
        <w:t>)</w:t>
      </w:r>
      <w:r>
        <w:rPr>
          <w:rFonts w:ascii="Arial" w:hAnsi="Arial" w:cs="Arial"/>
          <w:color w:val="000000"/>
          <w:sz w:val="22"/>
          <w:szCs w:val="22"/>
        </w:rPr>
        <w:t xml:space="preserve"> </w:t>
      </w:r>
      <w:r w:rsidR="009B08FA">
        <w:rPr>
          <w:rFonts w:ascii="Arial" w:hAnsi="Arial" w:cs="Arial"/>
          <w:color w:val="000000"/>
          <w:sz w:val="22"/>
          <w:szCs w:val="22"/>
        </w:rPr>
        <w:t>and</w:t>
      </w:r>
      <w:r w:rsidR="00A2067C">
        <w:rPr>
          <w:rFonts w:ascii="Arial" w:hAnsi="Arial" w:cs="Arial"/>
          <w:color w:val="000000"/>
          <w:sz w:val="22"/>
          <w:szCs w:val="22"/>
        </w:rPr>
        <w:t xml:space="preserve"> allow for the demarcation of high risk or vulnerable groups in needed of special governing practices. Some of these</w:t>
      </w:r>
      <w:r w:rsidR="002262CC">
        <w:rPr>
          <w:rFonts w:ascii="Arial" w:hAnsi="Arial" w:cs="Arial"/>
          <w:color w:val="000000"/>
          <w:sz w:val="22"/>
          <w:szCs w:val="22"/>
        </w:rPr>
        <w:t xml:space="preserve"> </w:t>
      </w:r>
      <w:r w:rsidR="00A2067C">
        <w:rPr>
          <w:rFonts w:ascii="Arial" w:hAnsi="Arial" w:cs="Arial"/>
          <w:color w:val="000000"/>
          <w:sz w:val="22"/>
          <w:szCs w:val="22"/>
        </w:rPr>
        <w:t xml:space="preserve">were included in the Home Office commissioned </w:t>
      </w:r>
      <w:r w:rsidR="00D9012A">
        <w:rPr>
          <w:rFonts w:ascii="Arial" w:hAnsi="Arial" w:cs="Arial"/>
          <w:color w:val="000000"/>
          <w:sz w:val="22"/>
          <w:szCs w:val="22"/>
        </w:rPr>
        <w:t>‘</w:t>
      </w:r>
      <w:r w:rsidR="00A2067C">
        <w:rPr>
          <w:rFonts w:ascii="Arial" w:hAnsi="Arial" w:cs="Arial"/>
          <w:color w:val="000000"/>
          <w:sz w:val="22"/>
          <w:szCs w:val="22"/>
        </w:rPr>
        <w:t xml:space="preserve">Vulnerable Groups </w:t>
      </w:r>
      <w:r w:rsidR="00A2067C">
        <w:rPr>
          <w:rFonts w:ascii="Arial" w:hAnsi="Arial" w:cs="Arial"/>
          <w:color w:val="000000"/>
          <w:sz w:val="22"/>
          <w:szCs w:val="22"/>
        </w:rPr>
        <w:lastRenderedPageBreak/>
        <w:t>Research Programme</w:t>
      </w:r>
      <w:r w:rsidR="00D9012A">
        <w:rPr>
          <w:rFonts w:ascii="Arial" w:hAnsi="Arial" w:cs="Arial"/>
          <w:color w:val="000000"/>
          <w:sz w:val="22"/>
          <w:szCs w:val="22"/>
        </w:rPr>
        <w:t>’</w:t>
      </w:r>
      <w:r w:rsidR="00A2067C">
        <w:rPr>
          <w:rFonts w:ascii="Arial" w:hAnsi="Arial" w:cs="Arial"/>
          <w:color w:val="000000"/>
          <w:sz w:val="22"/>
          <w:szCs w:val="22"/>
        </w:rPr>
        <w:t xml:space="preserve">  </w:t>
      </w:r>
      <w:r w:rsidR="00D9012A">
        <w:rPr>
          <w:rFonts w:ascii="Arial" w:hAnsi="Arial" w:cs="Arial"/>
          <w:color w:val="000000"/>
          <w:sz w:val="22"/>
          <w:szCs w:val="22"/>
        </w:rPr>
        <w:t xml:space="preserve">undertaken </w:t>
      </w:r>
      <w:r w:rsidR="002262CC">
        <w:rPr>
          <w:rFonts w:ascii="Arial" w:hAnsi="Arial" w:cs="Arial"/>
          <w:color w:val="000000"/>
          <w:sz w:val="22"/>
          <w:szCs w:val="22"/>
        </w:rPr>
        <w:t xml:space="preserve">in the early 2000s, which looked beyond prevention to address high levels of drug use </w:t>
      </w:r>
      <w:r w:rsidR="00660904">
        <w:rPr>
          <w:rFonts w:ascii="Arial" w:hAnsi="Arial" w:cs="Arial"/>
          <w:color w:val="000000"/>
          <w:sz w:val="22"/>
          <w:szCs w:val="22"/>
        </w:rPr>
        <w:t>and service access among young people involved in se</w:t>
      </w:r>
      <w:r w:rsidR="00030D78">
        <w:rPr>
          <w:rFonts w:ascii="Arial" w:hAnsi="Arial" w:cs="Arial"/>
          <w:color w:val="000000"/>
          <w:sz w:val="22"/>
          <w:szCs w:val="22"/>
        </w:rPr>
        <w:t>lling sex</w:t>
      </w:r>
      <w:r w:rsidR="00660904">
        <w:rPr>
          <w:rFonts w:ascii="Arial" w:hAnsi="Arial" w:cs="Arial"/>
          <w:color w:val="000000"/>
          <w:sz w:val="22"/>
          <w:szCs w:val="22"/>
        </w:rPr>
        <w:t>; young homeless people; care leavers and runaways; and young people in contact with drug services and or youth offending teams</w:t>
      </w:r>
      <w:r w:rsidR="002262CC">
        <w:rPr>
          <w:rFonts w:ascii="Arial" w:hAnsi="Arial" w:cs="Arial"/>
          <w:color w:val="000000"/>
          <w:sz w:val="22"/>
          <w:szCs w:val="22"/>
        </w:rPr>
        <w:t xml:space="preserve"> (</w:t>
      </w:r>
      <w:r w:rsidR="00660904">
        <w:rPr>
          <w:rFonts w:ascii="Arial" w:hAnsi="Arial" w:cs="Arial"/>
          <w:color w:val="000000"/>
          <w:sz w:val="22"/>
          <w:szCs w:val="22"/>
        </w:rPr>
        <w:t xml:space="preserve">see Foreword in </w:t>
      </w:r>
      <w:r w:rsidR="002262CC">
        <w:rPr>
          <w:rFonts w:ascii="Arial" w:hAnsi="Arial" w:cs="Arial"/>
          <w:color w:val="000000"/>
          <w:sz w:val="22"/>
          <w:szCs w:val="22"/>
        </w:rPr>
        <w:t xml:space="preserve">Wincup </w:t>
      </w:r>
      <w:r w:rsidR="002262CC" w:rsidRPr="00D263ED">
        <w:rPr>
          <w:rFonts w:ascii="Arial" w:hAnsi="Arial" w:cs="Arial"/>
          <w:i/>
          <w:color w:val="000000"/>
          <w:sz w:val="22"/>
          <w:szCs w:val="22"/>
        </w:rPr>
        <w:t>et al</w:t>
      </w:r>
      <w:r w:rsidR="002262CC">
        <w:rPr>
          <w:rFonts w:ascii="Arial" w:hAnsi="Arial" w:cs="Arial"/>
          <w:color w:val="000000"/>
          <w:sz w:val="22"/>
          <w:szCs w:val="22"/>
        </w:rPr>
        <w:t>, 2003)</w:t>
      </w:r>
      <w:r w:rsidR="00660904">
        <w:rPr>
          <w:rFonts w:ascii="Arial" w:hAnsi="Arial" w:cs="Arial"/>
          <w:color w:val="000000"/>
          <w:sz w:val="22"/>
          <w:szCs w:val="22"/>
        </w:rPr>
        <w:t>.</w:t>
      </w:r>
      <w:r w:rsidR="00916F90">
        <w:rPr>
          <w:rFonts w:ascii="Arial" w:hAnsi="Arial" w:cs="Arial"/>
          <w:color w:val="000000"/>
          <w:sz w:val="22"/>
          <w:szCs w:val="22"/>
        </w:rPr>
        <w:t xml:space="preserve"> </w:t>
      </w:r>
      <w:r w:rsidR="00131551">
        <w:rPr>
          <w:rFonts w:ascii="Arial" w:hAnsi="Arial" w:cs="Arial"/>
          <w:color w:val="000000"/>
          <w:sz w:val="22"/>
          <w:szCs w:val="22"/>
        </w:rPr>
        <w:t xml:space="preserve">The </w:t>
      </w:r>
      <w:r w:rsidR="00A2067C">
        <w:rPr>
          <w:rFonts w:ascii="Arial" w:hAnsi="Arial" w:cs="Arial"/>
          <w:color w:val="000000"/>
          <w:sz w:val="22"/>
          <w:szCs w:val="22"/>
        </w:rPr>
        <w:t>2017 Strategy</w:t>
      </w:r>
      <w:r w:rsidR="00585C22">
        <w:rPr>
          <w:rFonts w:ascii="Arial" w:hAnsi="Arial" w:cs="Arial"/>
          <w:color w:val="000000"/>
          <w:sz w:val="22"/>
          <w:szCs w:val="22"/>
        </w:rPr>
        <w:t xml:space="preserve"> </w:t>
      </w:r>
      <w:r w:rsidR="00916F90">
        <w:rPr>
          <w:rFonts w:ascii="Arial" w:hAnsi="Arial" w:cs="Arial"/>
          <w:color w:val="000000"/>
          <w:sz w:val="22"/>
          <w:szCs w:val="22"/>
        </w:rPr>
        <w:t xml:space="preserve">is to some extent a </w:t>
      </w:r>
      <w:r w:rsidR="00131551">
        <w:rPr>
          <w:rFonts w:ascii="Arial" w:hAnsi="Arial" w:cs="Arial"/>
          <w:color w:val="000000"/>
          <w:sz w:val="22"/>
          <w:szCs w:val="22"/>
        </w:rPr>
        <w:t>re-engagement with the concept of vulnerability</w:t>
      </w:r>
      <w:r w:rsidR="00585C22">
        <w:rPr>
          <w:rFonts w:ascii="Arial" w:hAnsi="Arial" w:cs="Arial"/>
          <w:color w:val="000000"/>
          <w:sz w:val="22"/>
          <w:szCs w:val="22"/>
        </w:rPr>
        <w:t>, but w</w:t>
      </w:r>
      <w:r w:rsidR="002262CC">
        <w:rPr>
          <w:rFonts w:ascii="Arial" w:hAnsi="Arial" w:cs="Arial"/>
          <w:color w:val="000000"/>
          <w:sz w:val="22"/>
          <w:szCs w:val="22"/>
        </w:rPr>
        <w:t xml:space="preserve">e argue </w:t>
      </w:r>
      <w:r w:rsidR="00585C22">
        <w:rPr>
          <w:rFonts w:ascii="Arial" w:hAnsi="Arial" w:cs="Arial"/>
          <w:color w:val="000000"/>
          <w:sz w:val="22"/>
          <w:szCs w:val="22"/>
        </w:rPr>
        <w:t xml:space="preserve">here that this </w:t>
      </w:r>
      <w:r w:rsidR="00877BB8">
        <w:rPr>
          <w:rFonts w:ascii="Arial" w:hAnsi="Arial" w:cs="Arial"/>
          <w:color w:val="000000"/>
          <w:sz w:val="22"/>
          <w:szCs w:val="22"/>
        </w:rPr>
        <w:t xml:space="preserve">latest policy development </w:t>
      </w:r>
      <w:r w:rsidR="00585C22">
        <w:rPr>
          <w:rFonts w:ascii="Arial" w:hAnsi="Arial" w:cs="Arial"/>
          <w:color w:val="000000"/>
          <w:sz w:val="22"/>
          <w:szCs w:val="22"/>
        </w:rPr>
        <w:t xml:space="preserve">represents </w:t>
      </w:r>
      <w:r w:rsidR="002262CC">
        <w:rPr>
          <w:rFonts w:ascii="Arial" w:hAnsi="Arial" w:cs="Arial"/>
          <w:color w:val="000000"/>
          <w:sz w:val="22"/>
          <w:szCs w:val="22"/>
        </w:rPr>
        <w:t xml:space="preserve">the </w:t>
      </w:r>
      <w:r w:rsidR="00A2067C">
        <w:rPr>
          <w:rFonts w:ascii="Arial" w:hAnsi="Arial" w:cs="Arial"/>
          <w:color w:val="000000"/>
          <w:sz w:val="22"/>
          <w:szCs w:val="22"/>
        </w:rPr>
        <w:t xml:space="preserve">most deeply </w:t>
      </w:r>
      <w:r w:rsidR="000E4759">
        <w:rPr>
          <w:rFonts w:ascii="Arial" w:hAnsi="Arial" w:cs="Arial"/>
          <w:color w:val="000000"/>
          <w:sz w:val="22"/>
          <w:szCs w:val="22"/>
        </w:rPr>
        <w:t>embedded use of the concept of vulnerability in English drug policy to date</w:t>
      </w:r>
      <w:bookmarkStart w:id="1" w:name="m_8620499205436838105__msoanchor_1"/>
      <w:bookmarkEnd w:id="1"/>
      <w:r w:rsidR="000E4759">
        <w:rPr>
          <w:rFonts w:ascii="Arial" w:hAnsi="Arial" w:cs="Arial"/>
          <w:color w:val="000000"/>
          <w:sz w:val="22"/>
          <w:szCs w:val="22"/>
        </w:rPr>
        <w:t>. </w:t>
      </w:r>
      <w:r w:rsidR="00F739B8" w:rsidRPr="00EF6C69">
        <w:rPr>
          <w:rFonts w:ascii="Arial" w:hAnsi="Arial" w:cs="Arial"/>
          <w:sz w:val="22"/>
          <w:szCs w:val="22"/>
        </w:rPr>
        <w:t xml:space="preserve">With overtones of care and support, the </w:t>
      </w:r>
      <w:r w:rsidR="00F739B8">
        <w:rPr>
          <w:rFonts w:ascii="Arial" w:hAnsi="Arial" w:cs="Arial"/>
          <w:sz w:val="22"/>
          <w:szCs w:val="22"/>
        </w:rPr>
        <w:t>renewed emphasis on</w:t>
      </w:r>
      <w:r w:rsidR="00F739B8" w:rsidRPr="00EF6C69">
        <w:rPr>
          <w:rFonts w:ascii="Arial" w:hAnsi="Arial" w:cs="Arial"/>
          <w:sz w:val="22"/>
          <w:szCs w:val="22"/>
        </w:rPr>
        <w:t xml:space="preserve"> vulnerability can seem a welcome development, but critical scholarship has drawn attention to the possibility of exclusionary and disciplinary </w:t>
      </w:r>
      <w:r w:rsidR="0019308D">
        <w:rPr>
          <w:rFonts w:ascii="Arial" w:hAnsi="Arial" w:cs="Arial"/>
          <w:sz w:val="22"/>
          <w:szCs w:val="22"/>
        </w:rPr>
        <w:t>effects of this representation</w:t>
      </w:r>
      <w:r w:rsidR="00F739B8">
        <w:rPr>
          <w:rFonts w:ascii="Arial" w:hAnsi="Arial" w:cs="Arial"/>
          <w:sz w:val="22"/>
          <w:szCs w:val="22"/>
        </w:rPr>
        <w:t xml:space="preserve"> (Van Loon, 2008; Munro and Scoular, 2012; Brown 2014, 2015 and 2017</w:t>
      </w:r>
      <w:r w:rsidR="00916F90">
        <w:rPr>
          <w:rFonts w:ascii="Arial" w:hAnsi="Arial" w:cs="Arial"/>
          <w:sz w:val="22"/>
          <w:szCs w:val="22"/>
        </w:rPr>
        <w:t>b</w:t>
      </w:r>
      <w:r w:rsidR="00F739B8">
        <w:rPr>
          <w:rFonts w:ascii="Arial" w:hAnsi="Arial" w:cs="Arial"/>
          <w:sz w:val="22"/>
          <w:szCs w:val="22"/>
        </w:rPr>
        <w:t>)</w:t>
      </w:r>
      <w:r w:rsidR="00F739B8" w:rsidRPr="00EF6C69">
        <w:rPr>
          <w:rFonts w:ascii="Arial" w:hAnsi="Arial" w:cs="Arial"/>
          <w:sz w:val="22"/>
          <w:szCs w:val="22"/>
        </w:rPr>
        <w:t xml:space="preserve">, raising questions about who is included within vulnerability classifications, on what basis, and with what effects. </w:t>
      </w:r>
    </w:p>
    <w:p w14:paraId="3E87A2A9" w14:textId="77777777" w:rsidR="002408B9" w:rsidRDefault="002408B9" w:rsidP="00EF6C69">
      <w:pPr>
        <w:spacing w:line="480" w:lineRule="auto"/>
        <w:jc w:val="both"/>
        <w:rPr>
          <w:rFonts w:ascii="Arial" w:hAnsi="Arial" w:cs="Arial"/>
          <w:sz w:val="22"/>
          <w:szCs w:val="22"/>
        </w:rPr>
      </w:pPr>
    </w:p>
    <w:p w14:paraId="693F33D9" w14:textId="58B88AF6" w:rsidR="002A672B" w:rsidRPr="00EF6C69" w:rsidRDefault="0019308D" w:rsidP="00EF6C69">
      <w:pPr>
        <w:spacing w:line="480" w:lineRule="auto"/>
        <w:jc w:val="both"/>
        <w:rPr>
          <w:rFonts w:ascii="Arial" w:hAnsi="Arial" w:cs="Arial"/>
          <w:sz w:val="22"/>
          <w:szCs w:val="22"/>
        </w:rPr>
      </w:pPr>
      <w:r>
        <w:rPr>
          <w:rFonts w:ascii="Arial" w:hAnsi="Arial" w:cs="Arial"/>
          <w:sz w:val="22"/>
          <w:szCs w:val="22"/>
        </w:rPr>
        <w:t>G</w:t>
      </w:r>
      <w:r w:rsidRPr="00EF6C69">
        <w:rPr>
          <w:rFonts w:ascii="Arial" w:hAnsi="Arial" w:cs="Arial"/>
          <w:sz w:val="22"/>
          <w:szCs w:val="22"/>
        </w:rPr>
        <w:t xml:space="preserve">uided by </w:t>
      </w:r>
      <w:r w:rsidR="00C72C7C">
        <w:rPr>
          <w:rFonts w:ascii="Arial" w:hAnsi="Arial" w:cs="Arial"/>
          <w:sz w:val="22"/>
          <w:szCs w:val="22"/>
        </w:rPr>
        <w:t>the p</w:t>
      </w:r>
      <w:r w:rsidRPr="00EF6C69">
        <w:rPr>
          <w:rFonts w:ascii="Arial" w:hAnsi="Arial" w:cs="Arial"/>
          <w:sz w:val="22"/>
          <w:szCs w:val="22"/>
        </w:rPr>
        <w:t xml:space="preserve">ost-structuralist </w:t>
      </w:r>
      <w:r>
        <w:rPr>
          <w:rFonts w:ascii="Arial" w:hAnsi="Arial" w:cs="Arial"/>
          <w:sz w:val="22"/>
          <w:szCs w:val="22"/>
        </w:rPr>
        <w:t>‘What’s the problem represented to be</w:t>
      </w:r>
      <w:r w:rsidR="00156AA1">
        <w:rPr>
          <w:rFonts w:ascii="Arial" w:hAnsi="Arial" w:cs="Arial"/>
          <w:sz w:val="22"/>
          <w:szCs w:val="22"/>
        </w:rPr>
        <w:t>?</w:t>
      </w:r>
      <w:r>
        <w:rPr>
          <w:rFonts w:ascii="Arial" w:hAnsi="Arial" w:cs="Arial"/>
          <w:sz w:val="22"/>
          <w:szCs w:val="22"/>
        </w:rPr>
        <w:t xml:space="preserve">” (WPR) </w:t>
      </w:r>
      <w:r w:rsidRPr="00EF6C69">
        <w:rPr>
          <w:rFonts w:ascii="Arial" w:hAnsi="Arial" w:cs="Arial"/>
          <w:sz w:val="22"/>
          <w:szCs w:val="22"/>
        </w:rPr>
        <w:t>approach to policy analysi</w:t>
      </w:r>
      <w:r>
        <w:rPr>
          <w:rFonts w:ascii="Arial" w:hAnsi="Arial" w:cs="Arial"/>
          <w:sz w:val="22"/>
          <w:szCs w:val="22"/>
        </w:rPr>
        <w:t>s</w:t>
      </w:r>
      <w:r w:rsidR="00C72C7C">
        <w:rPr>
          <w:rFonts w:ascii="Arial" w:hAnsi="Arial" w:cs="Arial"/>
          <w:sz w:val="22"/>
          <w:szCs w:val="22"/>
        </w:rPr>
        <w:t xml:space="preserve"> (see Bacchi, 1999, 2009; Bacchi and Goodwin, 2016)</w:t>
      </w:r>
      <w:r>
        <w:rPr>
          <w:rFonts w:ascii="Arial" w:hAnsi="Arial" w:cs="Arial"/>
          <w:sz w:val="22"/>
          <w:szCs w:val="22"/>
        </w:rPr>
        <w:t>, t</w:t>
      </w:r>
      <w:r w:rsidR="0039351B" w:rsidRPr="00EF6C69">
        <w:rPr>
          <w:rFonts w:ascii="Arial" w:hAnsi="Arial" w:cs="Arial"/>
          <w:sz w:val="22"/>
          <w:szCs w:val="22"/>
        </w:rPr>
        <w:t>his</w:t>
      </w:r>
      <w:r w:rsidR="001E44C4" w:rsidRPr="00EF6C69">
        <w:rPr>
          <w:rFonts w:ascii="Arial" w:hAnsi="Arial" w:cs="Arial"/>
          <w:sz w:val="22"/>
          <w:szCs w:val="22"/>
        </w:rPr>
        <w:t xml:space="preserve"> </w:t>
      </w:r>
      <w:r w:rsidR="00C162C2" w:rsidRPr="00EF6C69">
        <w:rPr>
          <w:rFonts w:ascii="Arial" w:hAnsi="Arial" w:cs="Arial"/>
          <w:sz w:val="22"/>
          <w:szCs w:val="22"/>
        </w:rPr>
        <w:t>article</w:t>
      </w:r>
      <w:r>
        <w:rPr>
          <w:rFonts w:ascii="Arial" w:hAnsi="Arial" w:cs="Arial"/>
          <w:sz w:val="22"/>
          <w:szCs w:val="22"/>
        </w:rPr>
        <w:t xml:space="preserve"> critically appraises </w:t>
      </w:r>
      <w:r w:rsidR="008C5DED">
        <w:rPr>
          <w:rFonts w:ascii="Arial" w:hAnsi="Arial" w:cs="Arial"/>
          <w:sz w:val="22"/>
          <w:szCs w:val="22"/>
        </w:rPr>
        <w:t>the production of the ‘vulnerable’ subject in English drug policy</w:t>
      </w:r>
      <w:r>
        <w:rPr>
          <w:rFonts w:ascii="Arial" w:hAnsi="Arial" w:cs="Arial"/>
          <w:sz w:val="22"/>
          <w:szCs w:val="22"/>
        </w:rPr>
        <w:t xml:space="preserve">, </w:t>
      </w:r>
      <w:r w:rsidR="00156AA1">
        <w:rPr>
          <w:rFonts w:ascii="Arial" w:hAnsi="Arial" w:cs="Arial"/>
          <w:sz w:val="22"/>
          <w:szCs w:val="22"/>
        </w:rPr>
        <w:t xml:space="preserve">illustrating the </w:t>
      </w:r>
      <w:r>
        <w:rPr>
          <w:rFonts w:ascii="Arial" w:hAnsi="Arial" w:cs="Arial"/>
          <w:sz w:val="22"/>
          <w:szCs w:val="22"/>
        </w:rPr>
        <w:t xml:space="preserve">extension of the </w:t>
      </w:r>
      <w:r w:rsidRPr="00EF6C69">
        <w:rPr>
          <w:rFonts w:ascii="Arial" w:hAnsi="Arial" w:cs="Arial"/>
          <w:sz w:val="22"/>
          <w:szCs w:val="22"/>
        </w:rPr>
        <w:t xml:space="preserve">‘vulnerability zeitgeist’ (Brown, 2015: 4) </w:t>
      </w:r>
      <w:r>
        <w:rPr>
          <w:rFonts w:ascii="Arial" w:hAnsi="Arial" w:cs="Arial"/>
          <w:sz w:val="22"/>
          <w:szCs w:val="22"/>
        </w:rPr>
        <w:t>into a further policy area</w:t>
      </w:r>
      <w:r w:rsidRPr="00EF6C69">
        <w:rPr>
          <w:rFonts w:ascii="Arial" w:hAnsi="Arial" w:cs="Arial"/>
          <w:sz w:val="22"/>
          <w:szCs w:val="22"/>
        </w:rPr>
        <w:t xml:space="preserve"> </w:t>
      </w:r>
      <w:r>
        <w:rPr>
          <w:rFonts w:ascii="Arial" w:hAnsi="Arial" w:cs="Arial"/>
          <w:sz w:val="22"/>
          <w:szCs w:val="22"/>
        </w:rPr>
        <w:t xml:space="preserve">and </w:t>
      </w:r>
      <w:r w:rsidR="00156AA1">
        <w:rPr>
          <w:rFonts w:ascii="Arial" w:hAnsi="Arial" w:cs="Arial"/>
          <w:sz w:val="22"/>
          <w:szCs w:val="22"/>
        </w:rPr>
        <w:t xml:space="preserve">reflecting on how </w:t>
      </w:r>
      <w:r>
        <w:rPr>
          <w:rFonts w:ascii="Arial" w:hAnsi="Arial" w:cs="Arial"/>
          <w:sz w:val="22"/>
          <w:szCs w:val="22"/>
        </w:rPr>
        <w:t xml:space="preserve">alternative </w:t>
      </w:r>
      <w:r w:rsidR="00130F88">
        <w:rPr>
          <w:rFonts w:ascii="Arial" w:hAnsi="Arial" w:cs="Arial"/>
          <w:sz w:val="22"/>
          <w:szCs w:val="22"/>
        </w:rPr>
        <w:t xml:space="preserve">representations </w:t>
      </w:r>
      <w:r>
        <w:rPr>
          <w:rFonts w:ascii="Arial" w:hAnsi="Arial" w:cs="Arial"/>
          <w:sz w:val="22"/>
          <w:szCs w:val="22"/>
        </w:rPr>
        <w:t xml:space="preserve">of vulnerability might </w:t>
      </w:r>
      <w:r w:rsidR="00156AA1">
        <w:rPr>
          <w:rFonts w:ascii="Arial" w:hAnsi="Arial" w:cs="Arial"/>
          <w:sz w:val="22"/>
          <w:szCs w:val="22"/>
        </w:rPr>
        <w:t>lead in different directions for drug policy</w:t>
      </w:r>
      <w:r w:rsidR="008C5DED">
        <w:rPr>
          <w:rFonts w:ascii="Arial" w:hAnsi="Arial" w:cs="Arial"/>
          <w:sz w:val="22"/>
          <w:szCs w:val="22"/>
        </w:rPr>
        <w:t xml:space="preserve">. </w:t>
      </w:r>
      <w:r>
        <w:rPr>
          <w:rFonts w:ascii="Arial" w:hAnsi="Arial" w:cs="Arial"/>
          <w:sz w:val="22"/>
          <w:szCs w:val="22"/>
        </w:rPr>
        <w:t xml:space="preserve">The WPR approach </w:t>
      </w:r>
      <w:r w:rsidRPr="00EF6C69">
        <w:rPr>
          <w:rFonts w:ascii="Arial" w:hAnsi="Arial" w:cs="Arial"/>
          <w:sz w:val="22"/>
          <w:szCs w:val="22"/>
        </w:rPr>
        <w:t xml:space="preserve">displaces the conventional view that policies are reactions to </w:t>
      </w:r>
      <w:r>
        <w:rPr>
          <w:rFonts w:ascii="Arial" w:hAnsi="Arial" w:cs="Arial"/>
          <w:sz w:val="22"/>
          <w:szCs w:val="22"/>
        </w:rPr>
        <w:t>‘</w:t>
      </w:r>
      <w:r w:rsidRPr="00EF6C69">
        <w:rPr>
          <w:rFonts w:ascii="Arial" w:hAnsi="Arial" w:cs="Arial"/>
          <w:sz w:val="22"/>
          <w:szCs w:val="22"/>
        </w:rPr>
        <w:t>problems</w:t>
      </w:r>
      <w:r>
        <w:rPr>
          <w:rFonts w:ascii="Arial" w:hAnsi="Arial" w:cs="Arial"/>
          <w:sz w:val="22"/>
          <w:szCs w:val="22"/>
        </w:rPr>
        <w:t>’</w:t>
      </w:r>
      <w:r w:rsidRPr="00EF6C69">
        <w:rPr>
          <w:rFonts w:ascii="Arial" w:hAnsi="Arial" w:cs="Arial"/>
          <w:sz w:val="22"/>
          <w:szCs w:val="22"/>
        </w:rPr>
        <w:t xml:space="preserve"> waiting to be solved and emphasises how social </w:t>
      </w:r>
      <w:r>
        <w:rPr>
          <w:rFonts w:ascii="Arial" w:hAnsi="Arial" w:cs="Arial"/>
          <w:sz w:val="22"/>
          <w:szCs w:val="22"/>
        </w:rPr>
        <w:t>issues</w:t>
      </w:r>
      <w:r w:rsidRPr="00EF6C69">
        <w:rPr>
          <w:rFonts w:ascii="Arial" w:hAnsi="Arial" w:cs="Arial"/>
          <w:sz w:val="22"/>
          <w:szCs w:val="22"/>
        </w:rPr>
        <w:t xml:space="preserve"> are </w:t>
      </w:r>
      <w:r>
        <w:rPr>
          <w:rFonts w:ascii="Arial" w:hAnsi="Arial" w:cs="Arial"/>
          <w:sz w:val="22"/>
          <w:szCs w:val="22"/>
        </w:rPr>
        <w:t>problematised</w:t>
      </w:r>
      <w:r w:rsidRPr="00EF6C69">
        <w:rPr>
          <w:rFonts w:ascii="Arial" w:hAnsi="Arial" w:cs="Arial"/>
          <w:sz w:val="22"/>
          <w:szCs w:val="22"/>
        </w:rPr>
        <w:t xml:space="preserve"> and created</w:t>
      </w:r>
      <w:r>
        <w:rPr>
          <w:rFonts w:ascii="Arial" w:hAnsi="Arial" w:cs="Arial"/>
          <w:sz w:val="22"/>
          <w:szCs w:val="22"/>
        </w:rPr>
        <w:t xml:space="preserve"> through modes of governing</w:t>
      </w:r>
      <w:r w:rsidRPr="00EF6C69">
        <w:rPr>
          <w:rFonts w:ascii="Arial" w:hAnsi="Arial" w:cs="Arial"/>
          <w:sz w:val="22"/>
          <w:szCs w:val="22"/>
        </w:rPr>
        <w:t xml:space="preserve">. </w:t>
      </w:r>
      <w:r w:rsidR="00130F88">
        <w:rPr>
          <w:rFonts w:ascii="Arial" w:hAnsi="Arial" w:cs="Arial"/>
          <w:sz w:val="22"/>
          <w:szCs w:val="22"/>
        </w:rPr>
        <w:t>W</w:t>
      </w:r>
      <w:r>
        <w:rPr>
          <w:rFonts w:ascii="Arial" w:hAnsi="Arial" w:cs="Arial"/>
          <w:sz w:val="22"/>
          <w:szCs w:val="22"/>
        </w:rPr>
        <w:t xml:space="preserve">e take the view that vulnerability is ‘made real’ through the </w:t>
      </w:r>
      <w:r w:rsidRPr="00AE3705">
        <w:rPr>
          <w:rFonts w:ascii="Arial" w:hAnsi="Arial" w:cs="Arial"/>
          <w:sz w:val="22"/>
          <w:szCs w:val="22"/>
        </w:rPr>
        <w:t>materia</w:t>
      </w:r>
      <w:r>
        <w:rPr>
          <w:rFonts w:ascii="Arial" w:hAnsi="Arial" w:cs="Arial"/>
          <w:sz w:val="22"/>
          <w:szCs w:val="22"/>
        </w:rPr>
        <w:t>l</w:t>
      </w:r>
      <w:r w:rsidRPr="00AE3705">
        <w:rPr>
          <w:rFonts w:ascii="Arial" w:hAnsi="Arial" w:cs="Arial"/>
          <w:sz w:val="22"/>
          <w:szCs w:val="22"/>
        </w:rPr>
        <w:t>-discursiv</w:t>
      </w:r>
      <w:r>
        <w:rPr>
          <w:rFonts w:ascii="Arial" w:hAnsi="Arial" w:cs="Arial"/>
          <w:sz w:val="22"/>
          <w:szCs w:val="22"/>
        </w:rPr>
        <w:t xml:space="preserve">e practices </w:t>
      </w:r>
      <w:r w:rsidR="00156AA1">
        <w:rPr>
          <w:rFonts w:ascii="Arial" w:hAnsi="Arial" w:cs="Arial"/>
          <w:sz w:val="22"/>
          <w:szCs w:val="22"/>
        </w:rPr>
        <w:t xml:space="preserve">operating through policy and practice </w:t>
      </w:r>
      <w:r w:rsidR="00156AA1">
        <w:rPr>
          <w:rFonts w:ascii="Arial" w:hAnsi="Arial" w:cs="Arial"/>
          <w:sz w:val="22"/>
          <w:szCs w:val="22"/>
        </w:rPr>
        <w:sym w:font="Symbol" w:char="F02D"/>
      </w:r>
      <w:r w:rsidR="00156AA1">
        <w:rPr>
          <w:rFonts w:ascii="Arial" w:hAnsi="Arial" w:cs="Arial"/>
          <w:sz w:val="22"/>
          <w:szCs w:val="22"/>
        </w:rPr>
        <w:t xml:space="preserve"> but that vulnerability representation</w:t>
      </w:r>
      <w:r w:rsidR="001C58D8">
        <w:rPr>
          <w:rFonts w:ascii="Arial" w:hAnsi="Arial" w:cs="Arial"/>
          <w:sz w:val="22"/>
          <w:szCs w:val="22"/>
        </w:rPr>
        <w:t xml:space="preserve"> (and its effects)</w:t>
      </w:r>
      <w:r w:rsidR="00156AA1">
        <w:rPr>
          <w:rFonts w:ascii="Arial" w:hAnsi="Arial" w:cs="Arial"/>
          <w:sz w:val="22"/>
          <w:szCs w:val="22"/>
        </w:rPr>
        <w:t xml:space="preserve"> </w:t>
      </w:r>
      <w:r w:rsidR="001C58D8">
        <w:rPr>
          <w:rFonts w:ascii="Arial" w:hAnsi="Arial" w:cs="Arial"/>
          <w:sz w:val="22"/>
          <w:szCs w:val="22"/>
        </w:rPr>
        <w:t>are</w:t>
      </w:r>
      <w:r w:rsidR="00156AA1">
        <w:rPr>
          <w:rFonts w:ascii="Arial" w:hAnsi="Arial" w:cs="Arial"/>
          <w:sz w:val="22"/>
          <w:szCs w:val="22"/>
        </w:rPr>
        <w:t xml:space="preserve"> not given or set, but subject to change </w:t>
      </w:r>
      <w:r w:rsidR="00156AA1">
        <w:rPr>
          <w:rFonts w:ascii="Arial" w:hAnsi="Arial" w:cs="Arial"/>
          <w:sz w:val="22"/>
          <w:szCs w:val="22"/>
        </w:rPr>
        <w:sym w:font="Symbol" w:char="F02D"/>
      </w:r>
      <w:r w:rsidR="00156AA1">
        <w:rPr>
          <w:rFonts w:ascii="Arial" w:hAnsi="Arial" w:cs="Arial"/>
          <w:sz w:val="22"/>
          <w:szCs w:val="22"/>
        </w:rPr>
        <w:t xml:space="preserve"> </w:t>
      </w:r>
      <w:r w:rsidR="001C58D8">
        <w:rPr>
          <w:rFonts w:ascii="Arial" w:hAnsi="Arial" w:cs="Arial"/>
          <w:sz w:val="22"/>
          <w:szCs w:val="22"/>
        </w:rPr>
        <w:t xml:space="preserve">raising the </w:t>
      </w:r>
      <w:r w:rsidR="00156AA1">
        <w:rPr>
          <w:rFonts w:ascii="Arial" w:hAnsi="Arial" w:cs="Arial"/>
          <w:sz w:val="22"/>
          <w:szCs w:val="22"/>
        </w:rPr>
        <w:t xml:space="preserve">possibilities </w:t>
      </w:r>
      <w:r w:rsidR="00130F88">
        <w:rPr>
          <w:rFonts w:ascii="Arial" w:hAnsi="Arial" w:cs="Arial"/>
          <w:sz w:val="22"/>
          <w:szCs w:val="22"/>
        </w:rPr>
        <w:t xml:space="preserve">of </w:t>
      </w:r>
      <w:r w:rsidR="001C58D8">
        <w:rPr>
          <w:rFonts w:ascii="Arial" w:hAnsi="Arial" w:cs="Arial"/>
          <w:sz w:val="22"/>
          <w:szCs w:val="22"/>
        </w:rPr>
        <w:t xml:space="preserve">alternative </w:t>
      </w:r>
      <w:r w:rsidR="00156AA1">
        <w:rPr>
          <w:rFonts w:ascii="Arial" w:hAnsi="Arial" w:cs="Arial"/>
          <w:sz w:val="22"/>
          <w:szCs w:val="22"/>
        </w:rPr>
        <w:t>policy</w:t>
      </w:r>
      <w:r w:rsidR="001C58D8">
        <w:rPr>
          <w:rFonts w:ascii="Arial" w:hAnsi="Arial" w:cs="Arial"/>
          <w:sz w:val="22"/>
          <w:szCs w:val="22"/>
        </w:rPr>
        <w:t xml:space="preserve"> ‘solutions’ if different </w:t>
      </w:r>
      <w:r w:rsidR="00130F88">
        <w:rPr>
          <w:rFonts w:ascii="Arial" w:hAnsi="Arial" w:cs="Arial"/>
          <w:sz w:val="22"/>
          <w:szCs w:val="22"/>
        </w:rPr>
        <w:t>conceptualisations of the</w:t>
      </w:r>
      <w:r w:rsidR="00B141F5">
        <w:rPr>
          <w:rFonts w:ascii="Arial" w:hAnsi="Arial" w:cs="Arial"/>
          <w:sz w:val="22"/>
          <w:szCs w:val="22"/>
        </w:rPr>
        <w:t xml:space="preserve"> </w:t>
      </w:r>
      <w:r w:rsidR="00130F88">
        <w:rPr>
          <w:rFonts w:ascii="Arial" w:hAnsi="Arial" w:cs="Arial"/>
          <w:sz w:val="22"/>
          <w:szCs w:val="22"/>
        </w:rPr>
        <w:t>‘problem’ of vulnerability were in operation</w:t>
      </w:r>
      <w:r w:rsidR="00156AA1">
        <w:rPr>
          <w:rFonts w:ascii="Arial" w:hAnsi="Arial" w:cs="Arial"/>
          <w:sz w:val="22"/>
          <w:szCs w:val="22"/>
        </w:rPr>
        <w:t xml:space="preserve">. </w:t>
      </w:r>
      <w:r w:rsidR="001C58D8">
        <w:rPr>
          <w:rFonts w:ascii="Arial" w:hAnsi="Arial" w:cs="Arial"/>
          <w:sz w:val="22"/>
          <w:szCs w:val="22"/>
        </w:rPr>
        <w:t>The paper</w:t>
      </w:r>
      <w:r w:rsidR="00156AA1">
        <w:rPr>
          <w:rFonts w:ascii="Arial" w:hAnsi="Arial" w:cs="Arial"/>
          <w:sz w:val="22"/>
          <w:szCs w:val="22"/>
        </w:rPr>
        <w:t xml:space="preserve"> start</w:t>
      </w:r>
      <w:r w:rsidR="001C58D8">
        <w:rPr>
          <w:rFonts w:ascii="Arial" w:hAnsi="Arial" w:cs="Arial"/>
          <w:sz w:val="22"/>
          <w:szCs w:val="22"/>
        </w:rPr>
        <w:t>s</w:t>
      </w:r>
      <w:r w:rsidR="00156AA1">
        <w:rPr>
          <w:rFonts w:ascii="Arial" w:hAnsi="Arial" w:cs="Arial"/>
          <w:sz w:val="22"/>
          <w:szCs w:val="22"/>
        </w:rPr>
        <w:t xml:space="preserve"> with a </w:t>
      </w:r>
      <w:r w:rsidR="00156AA1" w:rsidRPr="00EF6C69">
        <w:rPr>
          <w:rFonts w:ascii="Arial" w:hAnsi="Arial" w:cs="Arial"/>
          <w:sz w:val="22"/>
          <w:szCs w:val="22"/>
        </w:rPr>
        <w:t>brief overview of vulnerability debates within the social science literature</w:t>
      </w:r>
      <w:r w:rsidR="00130F88">
        <w:rPr>
          <w:rFonts w:ascii="Arial" w:hAnsi="Arial" w:cs="Arial"/>
          <w:sz w:val="22"/>
          <w:szCs w:val="22"/>
        </w:rPr>
        <w:t xml:space="preserve"> and their relevance for </w:t>
      </w:r>
      <w:r w:rsidR="00C72C7C">
        <w:rPr>
          <w:rFonts w:ascii="Arial" w:hAnsi="Arial" w:cs="Arial"/>
          <w:sz w:val="22"/>
          <w:szCs w:val="22"/>
        </w:rPr>
        <w:t xml:space="preserve">understanding and responding to </w:t>
      </w:r>
      <w:r w:rsidR="00130F88">
        <w:rPr>
          <w:rFonts w:ascii="Arial" w:hAnsi="Arial" w:cs="Arial"/>
          <w:sz w:val="22"/>
          <w:szCs w:val="22"/>
        </w:rPr>
        <w:t>drug use</w:t>
      </w:r>
      <w:r w:rsidR="00156AA1">
        <w:rPr>
          <w:rFonts w:ascii="Arial" w:hAnsi="Arial" w:cs="Arial"/>
          <w:sz w:val="22"/>
          <w:szCs w:val="22"/>
        </w:rPr>
        <w:t xml:space="preserve">. We then outline </w:t>
      </w:r>
      <w:r w:rsidR="009B08FA">
        <w:rPr>
          <w:rFonts w:ascii="Arial" w:hAnsi="Arial" w:cs="Arial"/>
          <w:sz w:val="22"/>
          <w:szCs w:val="22"/>
        </w:rPr>
        <w:t>our methodological strategy</w:t>
      </w:r>
      <w:r w:rsidR="001C58D8">
        <w:rPr>
          <w:rFonts w:ascii="Arial" w:hAnsi="Arial" w:cs="Arial"/>
          <w:sz w:val="22"/>
          <w:szCs w:val="22"/>
        </w:rPr>
        <w:t xml:space="preserve"> and </w:t>
      </w:r>
      <w:r w:rsidR="00156AA1">
        <w:rPr>
          <w:rFonts w:ascii="Arial" w:hAnsi="Arial" w:cs="Arial"/>
          <w:sz w:val="22"/>
          <w:szCs w:val="22"/>
        </w:rPr>
        <w:t xml:space="preserve">how the WPR approach </w:t>
      </w:r>
      <w:r w:rsidR="001C58D8">
        <w:rPr>
          <w:rFonts w:ascii="Arial" w:hAnsi="Arial" w:cs="Arial"/>
          <w:sz w:val="22"/>
          <w:szCs w:val="22"/>
        </w:rPr>
        <w:t xml:space="preserve">has </w:t>
      </w:r>
      <w:r w:rsidR="00156AA1" w:rsidRPr="00EF6C69">
        <w:rPr>
          <w:rFonts w:ascii="Arial" w:hAnsi="Arial" w:cs="Arial"/>
          <w:sz w:val="22"/>
          <w:szCs w:val="22"/>
        </w:rPr>
        <w:t xml:space="preserve">guided </w:t>
      </w:r>
      <w:r w:rsidR="00156AA1" w:rsidRPr="00EF6C69">
        <w:rPr>
          <w:rFonts w:ascii="Arial" w:hAnsi="Arial" w:cs="Arial"/>
          <w:sz w:val="22"/>
          <w:szCs w:val="22"/>
        </w:rPr>
        <w:lastRenderedPageBreak/>
        <w:t>our analysi</w:t>
      </w:r>
      <w:r w:rsidR="001C58D8">
        <w:rPr>
          <w:rFonts w:ascii="Arial" w:hAnsi="Arial" w:cs="Arial"/>
          <w:sz w:val="22"/>
          <w:szCs w:val="22"/>
        </w:rPr>
        <w:t>s</w:t>
      </w:r>
      <w:r w:rsidR="00156AA1">
        <w:rPr>
          <w:rFonts w:ascii="Arial" w:hAnsi="Arial" w:cs="Arial"/>
          <w:sz w:val="22"/>
          <w:szCs w:val="22"/>
        </w:rPr>
        <w:t xml:space="preserve">. In the main findings section on the paper, we offer a </w:t>
      </w:r>
      <w:r w:rsidR="00997886" w:rsidRPr="00EF6C69">
        <w:rPr>
          <w:rFonts w:ascii="Arial" w:hAnsi="Arial" w:cs="Arial"/>
          <w:sz w:val="22"/>
          <w:szCs w:val="22"/>
        </w:rPr>
        <w:t>close reading of the 2017 Drug Strategy</w:t>
      </w:r>
      <w:r w:rsidR="00090DB4" w:rsidRPr="00EF6C69">
        <w:rPr>
          <w:rFonts w:ascii="Arial" w:hAnsi="Arial" w:cs="Arial"/>
          <w:sz w:val="22"/>
          <w:szCs w:val="22"/>
        </w:rPr>
        <w:t xml:space="preserve"> (referred to as the Strategy in the remainder of the paper)</w:t>
      </w:r>
      <w:r w:rsidR="00130F88">
        <w:rPr>
          <w:rFonts w:ascii="Arial" w:hAnsi="Arial" w:cs="Arial"/>
          <w:sz w:val="22"/>
          <w:szCs w:val="22"/>
        </w:rPr>
        <w:t xml:space="preserve">, </w:t>
      </w:r>
      <w:r w:rsidR="00156AA1">
        <w:rPr>
          <w:rFonts w:ascii="Arial" w:hAnsi="Arial" w:cs="Arial"/>
          <w:sz w:val="22"/>
          <w:szCs w:val="22"/>
        </w:rPr>
        <w:t xml:space="preserve">guided by principles and questions set out in the WPR approach, </w:t>
      </w:r>
      <w:r w:rsidR="00877BB8">
        <w:rPr>
          <w:rFonts w:ascii="Arial" w:hAnsi="Arial" w:cs="Arial"/>
          <w:sz w:val="22"/>
          <w:szCs w:val="22"/>
        </w:rPr>
        <w:t>centring</w:t>
      </w:r>
      <w:r w:rsidR="00585C22">
        <w:rPr>
          <w:rFonts w:ascii="Arial" w:hAnsi="Arial" w:cs="Arial"/>
          <w:sz w:val="22"/>
          <w:szCs w:val="22"/>
        </w:rPr>
        <w:t xml:space="preserve"> on</w:t>
      </w:r>
      <w:r w:rsidR="00AE3705">
        <w:rPr>
          <w:rFonts w:ascii="Arial" w:hAnsi="Arial" w:cs="Arial"/>
          <w:sz w:val="22"/>
          <w:szCs w:val="22"/>
        </w:rPr>
        <w:t xml:space="preserve"> </w:t>
      </w:r>
      <w:r w:rsidR="002A672B">
        <w:rPr>
          <w:rFonts w:ascii="Arial" w:hAnsi="Arial" w:cs="Arial"/>
          <w:sz w:val="22"/>
          <w:szCs w:val="22"/>
        </w:rPr>
        <w:t>the representation of ‘vulnerable groups’</w:t>
      </w:r>
      <w:r w:rsidR="00156AA1">
        <w:rPr>
          <w:rFonts w:ascii="Arial" w:hAnsi="Arial" w:cs="Arial"/>
          <w:sz w:val="22"/>
          <w:szCs w:val="22"/>
        </w:rPr>
        <w:t xml:space="preserve"> and the </w:t>
      </w:r>
      <w:r w:rsidR="002A672B">
        <w:rPr>
          <w:rFonts w:ascii="Arial" w:hAnsi="Arial" w:cs="Arial"/>
          <w:sz w:val="22"/>
          <w:szCs w:val="22"/>
        </w:rPr>
        <w:t>exclusionary effects</w:t>
      </w:r>
      <w:r w:rsidR="00156AA1">
        <w:rPr>
          <w:rFonts w:ascii="Arial" w:hAnsi="Arial" w:cs="Arial"/>
          <w:sz w:val="22"/>
          <w:szCs w:val="22"/>
        </w:rPr>
        <w:t xml:space="preserve"> of the </w:t>
      </w:r>
      <w:r w:rsidR="001C58D8">
        <w:rPr>
          <w:rFonts w:ascii="Arial" w:hAnsi="Arial" w:cs="Arial"/>
          <w:sz w:val="22"/>
          <w:szCs w:val="22"/>
        </w:rPr>
        <w:t>production of the vulnerable subject in the Strategy</w:t>
      </w:r>
      <w:r w:rsidR="002A672B">
        <w:rPr>
          <w:rFonts w:ascii="Arial" w:hAnsi="Arial" w:cs="Arial"/>
          <w:sz w:val="22"/>
          <w:szCs w:val="22"/>
        </w:rPr>
        <w:t xml:space="preserve">. </w:t>
      </w:r>
      <w:r w:rsidR="004C750D" w:rsidRPr="004C750D">
        <w:rPr>
          <w:rFonts w:ascii="Arial" w:hAnsi="Arial" w:cs="Arial"/>
          <w:sz w:val="22"/>
          <w:szCs w:val="22"/>
        </w:rPr>
        <w:t>We</w:t>
      </w:r>
      <w:r w:rsidR="001C58D8">
        <w:rPr>
          <w:rFonts w:ascii="Arial" w:hAnsi="Arial" w:cs="Arial"/>
          <w:sz w:val="22"/>
          <w:szCs w:val="22"/>
        </w:rPr>
        <w:t xml:space="preserve"> then</w:t>
      </w:r>
      <w:r w:rsidR="00130F88">
        <w:rPr>
          <w:rFonts w:ascii="Arial" w:hAnsi="Arial" w:cs="Arial"/>
          <w:sz w:val="22"/>
          <w:szCs w:val="22"/>
        </w:rPr>
        <w:t xml:space="preserve"> use</w:t>
      </w:r>
      <w:r w:rsidR="001C58D8">
        <w:rPr>
          <w:rFonts w:ascii="Arial" w:hAnsi="Arial" w:cs="Arial"/>
          <w:sz w:val="22"/>
          <w:szCs w:val="22"/>
        </w:rPr>
        <w:t xml:space="preserve"> </w:t>
      </w:r>
      <w:r w:rsidR="00C72C7C">
        <w:rPr>
          <w:rFonts w:ascii="Arial" w:hAnsi="Arial" w:cs="Arial"/>
          <w:sz w:val="22"/>
          <w:szCs w:val="22"/>
        </w:rPr>
        <w:t>the WPR</w:t>
      </w:r>
      <w:r w:rsidR="001C58D8">
        <w:rPr>
          <w:rFonts w:ascii="Arial" w:hAnsi="Arial" w:cs="Arial"/>
          <w:sz w:val="22"/>
          <w:szCs w:val="22"/>
        </w:rPr>
        <w:t xml:space="preserve"> approach to </w:t>
      </w:r>
      <w:r w:rsidR="00130F88">
        <w:rPr>
          <w:rFonts w:ascii="Arial" w:hAnsi="Arial" w:cs="Arial"/>
          <w:sz w:val="22"/>
          <w:szCs w:val="22"/>
        </w:rPr>
        <w:t>guide a discussion of</w:t>
      </w:r>
      <w:r w:rsidR="001C58D8">
        <w:rPr>
          <w:rFonts w:ascii="Arial" w:hAnsi="Arial" w:cs="Arial"/>
          <w:sz w:val="22"/>
          <w:szCs w:val="22"/>
        </w:rPr>
        <w:t xml:space="preserve"> the </w:t>
      </w:r>
      <w:r w:rsidR="001C58D8" w:rsidRPr="00EF6C69">
        <w:rPr>
          <w:rFonts w:ascii="Arial" w:hAnsi="Arial" w:cs="Arial"/>
          <w:sz w:val="22"/>
          <w:szCs w:val="22"/>
        </w:rPr>
        <w:t>burgeoning multi-disciplinary literature on vulnerability</w:t>
      </w:r>
      <w:r w:rsidR="001C58D8">
        <w:rPr>
          <w:rFonts w:ascii="Arial" w:hAnsi="Arial" w:cs="Arial"/>
          <w:sz w:val="22"/>
          <w:szCs w:val="22"/>
        </w:rPr>
        <w:t>, exploring</w:t>
      </w:r>
      <w:r w:rsidR="001C58D8" w:rsidRPr="00EF6C69">
        <w:rPr>
          <w:rFonts w:ascii="Arial" w:hAnsi="Arial" w:cs="Arial"/>
          <w:sz w:val="22"/>
          <w:szCs w:val="22"/>
        </w:rPr>
        <w:t xml:space="preserve"> </w:t>
      </w:r>
      <w:r w:rsidR="001C58D8">
        <w:rPr>
          <w:rFonts w:ascii="Arial" w:hAnsi="Arial" w:cs="Arial"/>
          <w:sz w:val="22"/>
          <w:szCs w:val="22"/>
        </w:rPr>
        <w:t>the orientations and effects that alternative representations of the ‘vulnerable’ drug user could offer in terms of policy ‘solutions’. We</w:t>
      </w:r>
      <w:r w:rsidR="004C750D" w:rsidRPr="004C750D">
        <w:rPr>
          <w:rFonts w:ascii="Arial" w:hAnsi="Arial" w:cs="Arial"/>
          <w:sz w:val="22"/>
          <w:szCs w:val="22"/>
        </w:rPr>
        <w:t xml:space="preserve"> argue </w:t>
      </w:r>
      <w:r w:rsidR="004C750D">
        <w:rPr>
          <w:rFonts w:ascii="Arial" w:hAnsi="Arial" w:cs="Arial"/>
          <w:sz w:val="22"/>
          <w:szCs w:val="22"/>
        </w:rPr>
        <w:t>th</w:t>
      </w:r>
      <w:r w:rsidR="00AE3705">
        <w:rPr>
          <w:rFonts w:ascii="Arial" w:hAnsi="Arial" w:cs="Arial"/>
          <w:sz w:val="22"/>
          <w:szCs w:val="22"/>
        </w:rPr>
        <w:t>at the</w:t>
      </w:r>
      <w:r w:rsidR="004C750D">
        <w:rPr>
          <w:rFonts w:ascii="Arial" w:hAnsi="Arial" w:cs="Arial"/>
          <w:sz w:val="22"/>
          <w:szCs w:val="22"/>
        </w:rPr>
        <w:t xml:space="preserve"> </w:t>
      </w:r>
      <w:r w:rsidR="00AE3705">
        <w:rPr>
          <w:rFonts w:ascii="Arial" w:hAnsi="Arial" w:cs="Arial"/>
          <w:sz w:val="22"/>
          <w:szCs w:val="22"/>
        </w:rPr>
        <w:t>current</w:t>
      </w:r>
      <w:r w:rsidR="001C58D8">
        <w:rPr>
          <w:rFonts w:ascii="Arial" w:hAnsi="Arial" w:cs="Arial"/>
          <w:sz w:val="22"/>
          <w:szCs w:val="22"/>
        </w:rPr>
        <w:t xml:space="preserve"> Strategy </w:t>
      </w:r>
      <w:r w:rsidR="00AE3705">
        <w:rPr>
          <w:rFonts w:ascii="Arial" w:hAnsi="Arial" w:cs="Arial"/>
          <w:sz w:val="22"/>
          <w:szCs w:val="22"/>
        </w:rPr>
        <w:t>has significant limitations in terms of assisting those who are most deeply affected by drug use</w:t>
      </w:r>
      <w:r w:rsidR="001C58D8">
        <w:rPr>
          <w:rFonts w:ascii="Arial" w:hAnsi="Arial" w:cs="Arial"/>
          <w:sz w:val="22"/>
          <w:szCs w:val="22"/>
        </w:rPr>
        <w:t xml:space="preserve">, but </w:t>
      </w:r>
      <w:r w:rsidR="001C58D8" w:rsidRPr="004C750D">
        <w:rPr>
          <w:rFonts w:ascii="Arial" w:hAnsi="Arial" w:cs="Arial"/>
          <w:sz w:val="22"/>
          <w:szCs w:val="22"/>
        </w:rPr>
        <w:t xml:space="preserve">that </w:t>
      </w:r>
      <w:r w:rsidR="001C58D8" w:rsidRPr="00156AA1">
        <w:rPr>
          <w:rFonts w:ascii="Arial" w:hAnsi="Arial" w:cs="Arial"/>
          <w:sz w:val="22"/>
          <w:szCs w:val="22"/>
        </w:rPr>
        <w:t>constituting people who</w:t>
      </w:r>
      <w:r w:rsidR="00130F88">
        <w:rPr>
          <w:rFonts w:ascii="Arial" w:hAnsi="Arial" w:cs="Arial"/>
          <w:sz w:val="22"/>
          <w:szCs w:val="22"/>
        </w:rPr>
        <w:t xml:space="preserve"> </w:t>
      </w:r>
      <w:r w:rsidR="001C58D8" w:rsidRPr="00156AA1">
        <w:rPr>
          <w:rFonts w:ascii="Arial" w:hAnsi="Arial" w:cs="Arial"/>
          <w:sz w:val="22"/>
          <w:szCs w:val="22"/>
        </w:rPr>
        <w:t xml:space="preserve"> use drugs as ‘vulnerable’ is not necessarily problematic</w:t>
      </w:r>
      <w:r w:rsidR="001C58D8">
        <w:rPr>
          <w:rFonts w:ascii="Arial" w:hAnsi="Arial" w:cs="Arial"/>
          <w:sz w:val="22"/>
          <w:szCs w:val="22"/>
        </w:rPr>
        <w:t xml:space="preserve">. Alternative representations of vulnerability offer </w:t>
      </w:r>
      <w:r w:rsidR="002A672B">
        <w:rPr>
          <w:rFonts w:ascii="Arial" w:hAnsi="Arial" w:cs="Arial"/>
          <w:sz w:val="22"/>
          <w:szCs w:val="22"/>
        </w:rPr>
        <w:t>deeper understanding</w:t>
      </w:r>
      <w:r w:rsidR="00AE3705">
        <w:rPr>
          <w:rFonts w:ascii="Arial" w:hAnsi="Arial" w:cs="Arial"/>
          <w:sz w:val="22"/>
          <w:szCs w:val="22"/>
        </w:rPr>
        <w:t>s</w:t>
      </w:r>
      <w:r w:rsidR="002A672B">
        <w:rPr>
          <w:rFonts w:ascii="Arial" w:hAnsi="Arial" w:cs="Arial"/>
          <w:sz w:val="22"/>
          <w:szCs w:val="22"/>
        </w:rPr>
        <w:t xml:space="preserve"> of </w:t>
      </w:r>
      <w:r w:rsidR="00285C29">
        <w:rPr>
          <w:rFonts w:ascii="Arial" w:hAnsi="Arial" w:cs="Arial"/>
          <w:sz w:val="22"/>
          <w:szCs w:val="22"/>
        </w:rPr>
        <w:t xml:space="preserve">agency, </w:t>
      </w:r>
      <w:r w:rsidR="002A672B">
        <w:rPr>
          <w:rFonts w:ascii="Arial" w:hAnsi="Arial" w:cs="Arial"/>
          <w:sz w:val="22"/>
          <w:szCs w:val="22"/>
        </w:rPr>
        <w:t xml:space="preserve">difference and diversity within drug use, </w:t>
      </w:r>
      <w:r w:rsidR="00AE3705">
        <w:rPr>
          <w:rFonts w:ascii="Arial" w:hAnsi="Arial" w:cs="Arial"/>
          <w:sz w:val="22"/>
          <w:szCs w:val="22"/>
        </w:rPr>
        <w:t xml:space="preserve">especially in terms of </w:t>
      </w:r>
      <w:r w:rsidR="002A672B" w:rsidRPr="00EE38AB">
        <w:rPr>
          <w:rFonts w:ascii="Arial" w:hAnsi="Arial" w:cs="Arial"/>
          <w:sz w:val="22"/>
          <w:szCs w:val="22"/>
        </w:rPr>
        <w:t>draw</w:t>
      </w:r>
      <w:r w:rsidR="00AE3705">
        <w:rPr>
          <w:rFonts w:ascii="Arial" w:hAnsi="Arial" w:cs="Arial"/>
          <w:sz w:val="22"/>
          <w:szCs w:val="22"/>
        </w:rPr>
        <w:t>ing</w:t>
      </w:r>
      <w:r w:rsidR="002A672B" w:rsidRPr="00EE38AB">
        <w:rPr>
          <w:rFonts w:ascii="Arial" w:hAnsi="Arial" w:cs="Arial"/>
          <w:sz w:val="22"/>
          <w:szCs w:val="22"/>
        </w:rPr>
        <w:t xml:space="preserve"> attention to</w:t>
      </w:r>
      <w:r w:rsidR="002A672B">
        <w:rPr>
          <w:rFonts w:ascii="Arial" w:hAnsi="Arial" w:cs="Arial"/>
          <w:sz w:val="22"/>
          <w:szCs w:val="22"/>
        </w:rPr>
        <w:t xml:space="preserve"> institutional respo</w:t>
      </w:r>
      <w:r w:rsidR="002A672B" w:rsidRPr="00EE38AB">
        <w:rPr>
          <w:rFonts w:ascii="Arial" w:hAnsi="Arial" w:cs="Arial"/>
          <w:sz w:val="22"/>
          <w:szCs w:val="22"/>
        </w:rPr>
        <w:t>nses over individual behaviours, in an era where the weight of momentum is building in the opposite direction.</w:t>
      </w:r>
    </w:p>
    <w:p w14:paraId="4221F76E" w14:textId="77777777" w:rsidR="00B344B7" w:rsidRPr="00EF6C69" w:rsidRDefault="00B344B7" w:rsidP="00EF6C69">
      <w:pPr>
        <w:spacing w:line="480" w:lineRule="auto"/>
        <w:jc w:val="both"/>
        <w:outlineLvl w:val="0"/>
        <w:rPr>
          <w:rFonts w:ascii="Arial" w:hAnsi="Arial" w:cs="Arial"/>
          <w:b/>
          <w:sz w:val="22"/>
          <w:szCs w:val="22"/>
        </w:rPr>
      </w:pPr>
    </w:p>
    <w:p w14:paraId="68FD641C" w14:textId="496B56BF" w:rsidR="00DC4EB3" w:rsidRDefault="00D67ACF" w:rsidP="00EF6C69">
      <w:pPr>
        <w:spacing w:line="480" w:lineRule="auto"/>
        <w:jc w:val="both"/>
        <w:outlineLvl w:val="0"/>
        <w:rPr>
          <w:rFonts w:ascii="Arial" w:hAnsi="Arial" w:cs="Arial"/>
          <w:b/>
          <w:sz w:val="22"/>
          <w:szCs w:val="22"/>
        </w:rPr>
      </w:pPr>
      <w:r w:rsidRPr="00EF6C69">
        <w:rPr>
          <w:rFonts w:ascii="Arial" w:hAnsi="Arial" w:cs="Arial"/>
          <w:b/>
          <w:sz w:val="22"/>
          <w:szCs w:val="22"/>
        </w:rPr>
        <w:t>The concept of v</w:t>
      </w:r>
      <w:r w:rsidR="00997886" w:rsidRPr="00EF6C69">
        <w:rPr>
          <w:rFonts w:ascii="Arial" w:hAnsi="Arial" w:cs="Arial"/>
          <w:b/>
          <w:sz w:val="22"/>
          <w:szCs w:val="22"/>
        </w:rPr>
        <w:t xml:space="preserve">ulnerability and its relevance for drug policy debates </w:t>
      </w:r>
    </w:p>
    <w:p w14:paraId="35EBBF78" w14:textId="77777777" w:rsidR="00030D78" w:rsidRPr="00EF6C69" w:rsidRDefault="00030D78" w:rsidP="00EF6C69">
      <w:pPr>
        <w:spacing w:line="480" w:lineRule="auto"/>
        <w:jc w:val="both"/>
        <w:outlineLvl w:val="0"/>
        <w:rPr>
          <w:rFonts w:ascii="Arial" w:hAnsi="Arial" w:cs="Arial"/>
          <w:b/>
          <w:sz w:val="22"/>
          <w:szCs w:val="22"/>
        </w:rPr>
      </w:pPr>
    </w:p>
    <w:p w14:paraId="6A3511DB" w14:textId="525E7361" w:rsidR="00F91F6B" w:rsidRPr="00C72C7C" w:rsidRDefault="00F91F6B" w:rsidP="00C72C7C">
      <w:pPr>
        <w:spacing w:line="480" w:lineRule="auto"/>
        <w:jc w:val="both"/>
        <w:rPr>
          <w:rFonts w:ascii="Arial" w:hAnsi="Arial" w:cs="Arial"/>
          <w:sz w:val="22"/>
          <w:szCs w:val="22"/>
        </w:rPr>
      </w:pPr>
      <w:r w:rsidRPr="00C72C7C">
        <w:rPr>
          <w:rFonts w:ascii="Arial" w:hAnsi="Arial" w:cs="Arial"/>
          <w:sz w:val="22"/>
          <w:szCs w:val="22"/>
        </w:rPr>
        <w:t>Vulnerability has increasingly been used by policy-makers</w:t>
      </w:r>
      <w:r w:rsidR="001E3AFE" w:rsidRPr="00C72C7C">
        <w:rPr>
          <w:rFonts w:ascii="Arial" w:hAnsi="Arial" w:cs="Arial"/>
          <w:sz w:val="22"/>
          <w:szCs w:val="22"/>
        </w:rPr>
        <w:t xml:space="preserve"> </w:t>
      </w:r>
      <w:r w:rsidRPr="00C72C7C">
        <w:rPr>
          <w:rFonts w:ascii="Arial" w:hAnsi="Arial" w:cs="Arial"/>
          <w:sz w:val="22"/>
          <w:szCs w:val="22"/>
        </w:rPr>
        <w:t>to delineate</w:t>
      </w:r>
      <w:r w:rsidR="00C629C5" w:rsidRPr="00C72C7C">
        <w:rPr>
          <w:rFonts w:ascii="Arial" w:hAnsi="Arial" w:cs="Arial"/>
          <w:sz w:val="22"/>
          <w:szCs w:val="22"/>
        </w:rPr>
        <w:t xml:space="preserve"> people</w:t>
      </w:r>
      <w:r w:rsidRPr="00C72C7C">
        <w:rPr>
          <w:rFonts w:ascii="Arial" w:hAnsi="Arial" w:cs="Arial"/>
          <w:sz w:val="22"/>
          <w:szCs w:val="22"/>
        </w:rPr>
        <w:t xml:space="preserve"> who are seen as especially deserving </w:t>
      </w:r>
      <w:r w:rsidR="00304A2C" w:rsidRPr="00C72C7C">
        <w:rPr>
          <w:rFonts w:ascii="Arial" w:hAnsi="Arial" w:cs="Arial"/>
          <w:sz w:val="22"/>
          <w:szCs w:val="22"/>
        </w:rPr>
        <w:t xml:space="preserve">of support </w:t>
      </w:r>
      <w:r w:rsidRPr="00C72C7C">
        <w:rPr>
          <w:rFonts w:ascii="Arial" w:hAnsi="Arial" w:cs="Arial"/>
          <w:sz w:val="22"/>
          <w:szCs w:val="22"/>
        </w:rPr>
        <w:t>or i</w:t>
      </w:r>
      <w:r w:rsidR="00304A2C" w:rsidRPr="00C72C7C">
        <w:rPr>
          <w:rFonts w:ascii="Arial" w:hAnsi="Arial" w:cs="Arial"/>
          <w:sz w:val="22"/>
          <w:szCs w:val="22"/>
        </w:rPr>
        <w:t>n need of assistance</w:t>
      </w:r>
      <w:r w:rsidR="008739B2" w:rsidRPr="00C72C7C">
        <w:rPr>
          <w:rFonts w:ascii="Arial" w:hAnsi="Arial" w:cs="Arial"/>
          <w:sz w:val="22"/>
          <w:szCs w:val="22"/>
        </w:rPr>
        <w:t xml:space="preserve">. </w:t>
      </w:r>
      <w:r w:rsidR="00B57FB5" w:rsidRPr="00C72C7C">
        <w:rPr>
          <w:rFonts w:ascii="Arial" w:hAnsi="Arial" w:cs="Arial"/>
          <w:sz w:val="22"/>
          <w:szCs w:val="22"/>
        </w:rPr>
        <w:t xml:space="preserve">Such developments </w:t>
      </w:r>
      <w:r w:rsidR="004C750D" w:rsidRPr="00C72C7C">
        <w:rPr>
          <w:rFonts w:ascii="Arial" w:hAnsi="Arial" w:cs="Arial"/>
          <w:sz w:val="22"/>
          <w:szCs w:val="22"/>
        </w:rPr>
        <w:t xml:space="preserve">can be found </w:t>
      </w:r>
      <w:r w:rsidR="00030D78">
        <w:rPr>
          <w:rFonts w:ascii="Arial" w:hAnsi="Arial" w:cs="Arial"/>
          <w:sz w:val="22"/>
          <w:szCs w:val="22"/>
        </w:rPr>
        <w:t xml:space="preserve">internationally </w:t>
      </w:r>
      <w:r w:rsidR="00B57FB5" w:rsidRPr="00C72C7C">
        <w:rPr>
          <w:rFonts w:ascii="Arial" w:hAnsi="Arial" w:cs="Arial"/>
          <w:sz w:val="22"/>
          <w:szCs w:val="22"/>
        </w:rPr>
        <w:t>(Brown, 2015</w:t>
      </w:r>
      <w:r w:rsidR="00AB1CD9" w:rsidRPr="00C72C7C">
        <w:rPr>
          <w:rFonts w:ascii="Arial" w:hAnsi="Arial" w:cs="Arial"/>
          <w:sz w:val="22"/>
          <w:szCs w:val="22"/>
        </w:rPr>
        <w:t>; Brown, 2017</w:t>
      </w:r>
      <w:r w:rsidR="00B57FB5" w:rsidRPr="00C72C7C">
        <w:rPr>
          <w:rFonts w:ascii="Arial" w:hAnsi="Arial" w:cs="Arial"/>
          <w:sz w:val="22"/>
          <w:szCs w:val="22"/>
        </w:rPr>
        <w:t>) but o</w:t>
      </w:r>
      <w:r w:rsidR="008739B2" w:rsidRPr="00C72C7C">
        <w:rPr>
          <w:rFonts w:ascii="Arial" w:hAnsi="Arial" w:cs="Arial"/>
          <w:sz w:val="22"/>
          <w:szCs w:val="22"/>
        </w:rPr>
        <w:t xml:space="preserve">ne recent </w:t>
      </w:r>
      <w:r w:rsidR="004C750D" w:rsidRPr="00C72C7C">
        <w:rPr>
          <w:rFonts w:ascii="Arial" w:hAnsi="Arial" w:cs="Arial"/>
          <w:sz w:val="22"/>
          <w:szCs w:val="22"/>
        </w:rPr>
        <w:t xml:space="preserve">UK </w:t>
      </w:r>
      <w:r w:rsidR="008739B2" w:rsidRPr="00C72C7C">
        <w:rPr>
          <w:rFonts w:ascii="Arial" w:hAnsi="Arial" w:cs="Arial"/>
          <w:sz w:val="22"/>
          <w:szCs w:val="22"/>
        </w:rPr>
        <w:t xml:space="preserve">exemplar </w:t>
      </w:r>
      <w:r w:rsidR="00B57FB5" w:rsidRPr="00C72C7C">
        <w:rPr>
          <w:rFonts w:ascii="Arial" w:hAnsi="Arial" w:cs="Arial"/>
          <w:sz w:val="22"/>
          <w:szCs w:val="22"/>
        </w:rPr>
        <w:t xml:space="preserve">is the </w:t>
      </w:r>
      <w:r w:rsidR="008739B2" w:rsidRPr="00C72C7C">
        <w:rPr>
          <w:rFonts w:ascii="Arial" w:hAnsi="Arial" w:cs="Arial"/>
          <w:sz w:val="22"/>
          <w:szCs w:val="22"/>
        </w:rPr>
        <w:t>government’s Serious Violence Strategy (HM Government, 2018)</w:t>
      </w:r>
      <w:r w:rsidR="00B57FB5" w:rsidRPr="00C72C7C">
        <w:rPr>
          <w:rFonts w:ascii="Arial" w:hAnsi="Arial" w:cs="Arial"/>
          <w:sz w:val="22"/>
          <w:szCs w:val="22"/>
        </w:rPr>
        <w:t xml:space="preserve">. This </w:t>
      </w:r>
      <w:r w:rsidR="008739B2" w:rsidRPr="00C72C7C">
        <w:rPr>
          <w:rFonts w:ascii="Arial" w:hAnsi="Arial" w:cs="Arial"/>
          <w:sz w:val="22"/>
          <w:szCs w:val="22"/>
        </w:rPr>
        <w:t xml:space="preserve">notes an increase in </w:t>
      </w:r>
      <w:r w:rsidR="00B57FB5" w:rsidRPr="00C72C7C">
        <w:rPr>
          <w:rFonts w:ascii="Arial" w:hAnsi="Arial" w:cs="Arial"/>
          <w:sz w:val="22"/>
          <w:szCs w:val="22"/>
        </w:rPr>
        <w:t>‘</w:t>
      </w:r>
      <w:r w:rsidR="008739B2" w:rsidRPr="00C72C7C">
        <w:rPr>
          <w:rFonts w:ascii="Arial" w:hAnsi="Arial" w:cs="Arial"/>
          <w:sz w:val="22"/>
          <w:szCs w:val="22"/>
        </w:rPr>
        <w:t xml:space="preserve">vulnerable </w:t>
      </w:r>
      <w:r w:rsidR="00B57FB5" w:rsidRPr="00C72C7C">
        <w:rPr>
          <w:rFonts w:ascii="Arial" w:hAnsi="Arial" w:cs="Arial"/>
          <w:sz w:val="22"/>
          <w:szCs w:val="22"/>
        </w:rPr>
        <w:t>groups’</w:t>
      </w:r>
      <w:r w:rsidR="008739B2" w:rsidRPr="00C72C7C">
        <w:rPr>
          <w:rFonts w:ascii="Arial" w:hAnsi="Arial" w:cs="Arial"/>
          <w:sz w:val="22"/>
          <w:szCs w:val="22"/>
        </w:rPr>
        <w:t xml:space="preserve"> </w:t>
      </w:r>
      <w:r w:rsidR="00877BB8" w:rsidRPr="00C72C7C">
        <w:rPr>
          <w:rFonts w:ascii="Arial" w:hAnsi="Arial" w:cs="Arial"/>
          <w:sz w:val="22"/>
          <w:szCs w:val="22"/>
        </w:rPr>
        <w:t>susceptible</w:t>
      </w:r>
      <w:r w:rsidR="008739B2" w:rsidRPr="00C72C7C">
        <w:rPr>
          <w:rFonts w:ascii="Arial" w:hAnsi="Arial" w:cs="Arial"/>
          <w:sz w:val="22"/>
          <w:szCs w:val="22"/>
        </w:rPr>
        <w:t xml:space="preserve"> to drug use and exploitation, link</w:t>
      </w:r>
      <w:r w:rsidR="00F806B6" w:rsidRPr="00C72C7C">
        <w:rPr>
          <w:rFonts w:ascii="Arial" w:hAnsi="Arial" w:cs="Arial"/>
          <w:sz w:val="22"/>
          <w:szCs w:val="22"/>
        </w:rPr>
        <w:t>ing</w:t>
      </w:r>
      <w:r w:rsidR="008739B2" w:rsidRPr="00C72C7C">
        <w:rPr>
          <w:rFonts w:ascii="Arial" w:hAnsi="Arial" w:cs="Arial"/>
          <w:sz w:val="22"/>
          <w:szCs w:val="22"/>
        </w:rPr>
        <w:t xml:space="preserve"> this to the priorities of tackling ‘county lines’ (the </w:t>
      </w:r>
      <w:r w:rsidR="00F806B6" w:rsidRPr="00C72C7C">
        <w:rPr>
          <w:rFonts w:ascii="Arial" w:hAnsi="Arial" w:cs="Arial"/>
          <w:sz w:val="22"/>
          <w:szCs w:val="22"/>
        </w:rPr>
        <w:t xml:space="preserve">use of </w:t>
      </w:r>
      <w:r w:rsidR="00585C22" w:rsidRPr="00C72C7C">
        <w:rPr>
          <w:rFonts w:ascii="Arial" w:hAnsi="Arial" w:cs="Arial"/>
          <w:sz w:val="22"/>
          <w:szCs w:val="22"/>
        </w:rPr>
        <w:t xml:space="preserve">‘vulnerable’ </w:t>
      </w:r>
      <w:r w:rsidR="008739B2" w:rsidRPr="00C72C7C">
        <w:rPr>
          <w:rFonts w:ascii="Arial" w:hAnsi="Arial" w:cs="Arial"/>
          <w:sz w:val="22"/>
          <w:szCs w:val="22"/>
        </w:rPr>
        <w:t xml:space="preserve">children to move and sell drugs) and the </w:t>
      </w:r>
      <w:r w:rsidR="004C750D" w:rsidRPr="00C72C7C">
        <w:rPr>
          <w:rFonts w:ascii="Arial" w:hAnsi="Arial" w:cs="Arial"/>
          <w:sz w:val="22"/>
          <w:szCs w:val="22"/>
        </w:rPr>
        <w:t>‘</w:t>
      </w:r>
      <w:r w:rsidR="008739B2" w:rsidRPr="00C72C7C">
        <w:rPr>
          <w:rFonts w:ascii="Arial" w:hAnsi="Arial" w:cs="Arial"/>
          <w:sz w:val="22"/>
          <w:szCs w:val="22"/>
        </w:rPr>
        <w:t>misuse</w:t>
      </w:r>
      <w:r w:rsidR="004C750D" w:rsidRPr="00C72C7C">
        <w:rPr>
          <w:rFonts w:ascii="Arial" w:hAnsi="Arial" w:cs="Arial"/>
          <w:sz w:val="22"/>
          <w:szCs w:val="22"/>
        </w:rPr>
        <w:t>’</w:t>
      </w:r>
      <w:r w:rsidR="008739B2" w:rsidRPr="00C72C7C">
        <w:rPr>
          <w:rFonts w:ascii="Arial" w:hAnsi="Arial" w:cs="Arial"/>
          <w:sz w:val="22"/>
          <w:szCs w:val="22"/>
        </w:rPr>
        <w:t xml:space="preserve"> of drugs through various initiatives focussed on vulnerable children and adults, as well as </w:t>
      </w:r>
      <w:r w:rsidR="00B32E70" w:rsidRPr="00C72C7C">
        <w:rPr>
          <w:rFonts w:ascii="Arial" w:hAnsi="Arial" w:cs="Arial"/>
          <w:sz w:val="22"/>
          <w:szCs w:val="22"/>
        </w:rPr>
        <w:t xml:space="preserve">establishing </w:t>
      </w:r>
      <w:r w:rsidR="008739B2" w:rsidRPr="00C72C7C">
        <w:rPr>
          <w:rFonts w:ascii="Arial" w:hAnsi="Arial" w:cs="Arial"/>
          <w:sz w:val="22"/>
          <w:szCs w:val="22"/>
        </w:rPr>
        <w:t xml:space="preserve">a  </w:t>
      </w:r>
      <w:r w:rsidR="00AB1CD9" w:rsidRPr="00C72C7C">
        <w:rPr>
          <w:rFonts w:ascii="Arial" w:hAnsi="Arial" w:cs="Arial"/>
          <w:bCs/>
          <w:sz w:val="22"/>
          <w:szCs w:val="22"/>
        </w:rPr>
        <w:t xml:space="preserve">National Policing Vulnerability Knowledge and Practice Programme (VKPP) within the College of Policing (NPCC, 2019). </w:t>
      </w:r>
      <w:r w:rsidR="00B57FB5" w:rsidRPr="00C72C7C">
        <w:rPr>
          <w:rFonts w:ascii="Arial" w:hAnsi="Arial" w:cs="Arial"/>
          <w:sz w:val="22"/>
          <w:szCs w:val="22"/>
        </w:rPr>
        <w:t xml:space="preserve">This policy typifies </w:t>
      </w:r>
      <w:r w:rsidR="006D2F65" w:rsidRPr="00C72C7C">
        <w:rPr>
          <w:rFonts w:ascii="Arial" w:hAnsi="Arial" w:cs="Arial"/>
          <w:sz w:val="22"/>
          <w:szCs w:val="22"/>
        </w:rPr>
        <w:t>how</w:t>
      </w:r>
      <w:r w:rsidR="00B57FB5" w:rsidRPr="00C72C7C">
        <w:rPr>
          <w:rFonts w:ascii="Arial" w:hAnsi="Arial" w:cs="Arial"/>
          <w:sz w:val="22"/>
          <w:szCs w:val="22"/>
        </w:rPr>
        <w:t xml:space="preserve"> </w:t>
      </w:r>
      <w:r w:rsidR="006D2F65" w:rsidRPr="00C72C7C">
        <w:rPr>
          <w:rFonts w:ascii="Arial" w:hAnsi="Arial" w:cs="Arial"/>
          <w:sz w:val="22"/>
          <w:szCs w:val="22"/>
        </w:rPr>
        <w:t xml:space="preserve">vulnerability is </w:t>
      </w:r>
      <w:r w:rsidR="00BE7BEB" w:rsidRPr="00C72C7C">
        <w:rPr>
          <w:rFonts w:ascii="Arial" w:hAnsi="Arial" w:cs="Arial"/>
          <w:sz w:val="22"/>
          <w:szCs w:val="22"/>
        </w:rPr>
        <w:t xml:space="preserve">assumed to be </w:t>
      </w:r>
      <w:r w:rsidR="006D2F65" w:rsidRPr="00C72C7C">
        <w:rPr>
          <w:rFonts w:ascii="Arial" w:hAnsi="Arial" w:cs="Arial"/>
          <w:sz w:val="22"/>
          <w:szCs w:val="22"/>
        </w:rPr>
        <w:t xml:space="preserve">a taken-for-granted </w:t>
      </w:r>
      <w:r w:rsidR="00C25E55" w:rsidRPr="00C72C7C">
        <w:rPr>
          <w:rFonts w:ascii="Arial" w:hAnsi="Arial" w:cs="Arial"/>
          <w:sz w:val="22"/>
          <w:szCs w:val="22"/>
        </w:rPr>
        <w:t>matter</w:t>
      </w:r>
      <w:r w:rsidR="00F739B8" w:rsidRPr="00C72C7C">
        <w:rPr>
          <w:rFonts w:ascii="Arial" w:hAnsi="Arial" w:cs="Arial"/>
          <w:sz w:val="22"/>
          <w:szCs w:val="22"/>
        </w:rPr>
        <w:t>,</w:t>
      </w:r>
      <w:r w:rsidR="006D2F65" w:rsidRPr="00C72C7C">
        <w:rPr>
          <w:rFonts w:ascii="Arial" w:hAnsi="Arial" w:cs="Arial"/>
          <w:sz w:val="22"/>
          <w:szCs w:val="22"/>
        </w:rPr>
        <w:t xml:space="preserve"> merging</w:t>
      </w:r>
      <w:r w:rsidR="00F739B8" w:rsidRPr="00C72C7C">
        <w:rPr>
          <w:rFonts w:ascii="Arial" w:hAnsi="Arial" w:cs="Arial"/>
          <w:sz w:val="22"/>
          <w:szCs w:val="22"/>
        </w:rPr>
        <w:t xml:space="preserve"> concerns about </w:t>
      </w:r>
      <w:r w:rsidR="00473EBC" w:rsidRPr="00C72C7C">
        <w:rPr>
          <w:rFonts w:ascii="Arial" w:hAnsi="Arial" w:cs="Arial"/>
          <w:sz w:val="22"/>
          <w:szCs w:val="22"/>
        </w:rPr>
        <w:t>the</w:t>
      </w:r>
      <w:r w:rsidR="00585C22" w:rsidRPr="00C72C7C">
        <w:rPr>
          <w:rFonts w:ascii="Arial" w:hAnsi="Arial" w:cs="Arial"/>
          <w:sz w:val="22"/>
          <w:szCs w:val="22"/>
        </w:rPr>
        <w:t xml:space="preserve"> </w:t>
      </w:r>
      <w:r w:rsidR="00B57FB5" w:rsidRPr="00C72C7C">
        <w:rPr>
          <w:rFonts w:ascii="Arial" w:hAnsi="Arial" w:cs="Arial"/>
          <w:sz w:val="22"/>
          <w:szCs w:val="22"/>
        </w:rPr>
        <w:t xml:space="preserve">well-being </w:t>
      </w:r>
      <w:r w:rsidR="00F739B8" w:rsidRPr="00C72C7C">
        <w:rPr>
          <w:rFonts w:ascii="Arial" w:hAnsi="Arial" w:cs="Arial"/>
          <w:sz w:val="22"/>
          <w:szCs w:val="22"/>
        </w:rPr>
        <w:t xml:space="preserve">of certain groups with their apparent </w:t>
      </w:r>
      <w:r w:rsidR="00B57FB5" w:rsidRPr="00C72C7C">
        <w:rPr>
          <w:rFonts w:ascii="Arial" w:hAnsi="Arial" w:cs="Arial"/>
          <w:sz w:val="22"/>
          <w:szCs w:val="22"/>
        </w:rPr>
        <w:t>‘riskiness’</w:t>
      </w:r>
      <w:r w:rsidR="00F739B8" w:rsidRPr="00C72C7C">
        <w:rPr>
          <w:rFonts w:ascii="Arial" w:hAnsi="Arial" w:cs="Arial"/>
          <w:sz w:val="22"/>
          <w:szCs w:val="22"/>
        </w:rPr>
        <w:t xml:space="preserve">. This mirrors practice in </w:t>
      </w:r>
      <w:r w:rsidR="006D2F65" w:rsidRPr="00C72C7C">
        <w:rPr>
          <w:rFonts w:ascii="Arial" w:hAnsi="Arial" w:cs="Arial"/>
          <w:sz w:val="22"/>
          <w:szCs w:val="22"/>
        </w:rPr>
        <w:t xml:space="preserve">other </w:t>
      </w:r>
      <w:r w:rsidR="00BE7BEB" w:rsidRPr="00C72C7C">
        <w:rPr>
          <w:rFonts w:ascii="Arial" w:hAnsi="Arial" w:cs="Arial"/>
          <w:sz w:val="22"/>
          <w:szCs w:val="22"/>
        </w:rPr>
        <w:t xml:space="preserve">policy </w:t>
      </w:r>
      <w:r w:rsidR="006D2F65" w:rsidRPr="00C72C7C">
        <w:rPr>
          <w:rFonts w:ascii="Arial" w:hAnsi="Arial" w:cs="Arial"/>
          <w:sz w:val="22"/>
          <w:szCs w:val="22"/>
        </w:rPr>
        <w:t xml:space="preserve">domains where the </w:t>
      </w:r>
      <w:r w:rsidR="00877BB8" w:rsidRPr="00C72C7C">
        <w:rPr>
          <w:rFonts w:ascii="Arial" w:hAnsi="Arial" w:cs="Arial"/>
          <w:sz w:val="22"/>
          <w:szCs w:val="22"/>
        </w:rPr>
        <w:t>concept of</w:t>
      </w:r>
      <w:r w:rsidR="00F739B8" w:rsidRPr="00C72C7C">
        <w:rPr>
          <w:rFonts w:ascii="Arial" w:hAnsi="Arial" w:cs="Arial"/>
          <w:sz w:val="22"/>
          <w:szCs w:val="22"/>
        </w:rPr>
        <w:t xml:space="preserve"> vulnerability </w:t>
      </w:r>
      <w:r w:rsidR="00877BB8" w:rsidRPr="00C72C7C">
        <w:rPr>
          <w:rFonts w:ascii="Arial" w:hAnsi="Arial" w:cs="Arial"/>
          <w:sz w:val="22"/>
          <w:szCs w:val="22"/>
        </w:rPr>
        <w:t>is operationalised</w:t>
      </w:r>
      <w:r w:rsidR="006D2F65" w:rsidRPr="00C72C7C">
        <w:rPr>
          <w:rFonts w:ascii="Arial" w:hAnsi="Arial" w:cs="Arial"/>
          <w:sz w:val="22"/>
          <w:szCs w:val="22"/>
        </w:rPr>
        <w:t xml:space="preserve"> </w:t>
      </w:r>
      <w:r w:rsidR="00B57FB5" w:rsidRPr="00C72C7C">
        <w:rPr>
          <w:rFonts w:ascii="Arial" w:hAnsi="Arial" w:cs="Arial"/>
          <w:sz w:val="22"/>
          <w:szCs w:val="22"/>
        </w:rPr>
        <w:t xml:space="preserve">(see Brown, 2015). </w:t>
      </w:r>
      <w:r w:rsidR="004C750D" w:rsidRPr="00C72C7C">
        <w:rPr>
          <w:rFonts w:ascii="Arial" w:hAnsi="Arial" w:cs="Arial"/>
          <w:sz w:val="22"/>
          <w:szCs w:val="22"/>
        </w:rPr>
        <w:t xml:space="preserve">Whilst the meaning of vulnerability is often </w:t>
      </w:r>
      <w:r w:rsidR="00744336" w:rsidRPr="00C72C7C">
        <w:rPr>
          <w:rFonts w:ascii="Arial" w:hAnsi="Arial" w:cs="Arial"/>
          <w:sz w:val="22"/>
          <w:szCs w:val="22"/>
        </w:rPr>
        <w:lastRenderedPageBreak/>
        <w:t xml:space="preserve">taken </w:t>
      </w:r>
      <w:r w:rsidR="004C750D" w:rsidRPr="00C72C7C">
        <w:rPr>
          <w:rFonts w:ascii="Arial" w:hAnsi="Arial" w:cs="Arial"/>
          <w:sz w:val="22"/>
          <w:szCs w:val="22"/>
        </w:rPr>
        <w:t>as self-evident, m</w:t>
      </w:r>
      <w:r w:rsidRPr="00C72C7C">
        <w:rPr>
          <w:rFonts w:ascii="Arial" w:hAnsi="Arial" w:cs="Arial"/>
          <w:sz w:val="22"/>
          <w:szCs w:val="22"/>
        </w:rPr>
        <w:t>any critiques of vulnerabil</w:t>
      </w:r>
      <w:r w:rsidR="0078229B" w:rsidRPr="00C72C7C">
        <w:rPr>
          <w:rFonts w:ascii="Arial" w:hAnsi="Arial" w:cs="Arial"/>
          <w:sz w:val="22"/>
          <w:szCs w:val="22"/>
        </w:rPr>
        <w:t>ity comment on the slipperiness</w:t>
      </w:r>
      <w:r w:rsidR="00EA65B0" w:rsidRPr="00C72C7C">
        <w:rPr>
          <w:rFonts w:ascii="Arial" w:hAnsi="Arial" w:cs="Arial"/>
          <w:sz w:val="22"/>
          <w:szCs w:val="22"/>
        </w:rPr>
        <w:t xml:space="preserve"> </w:t>
      </w:r>
      <w:r w:rsidRPr="00C72C7C">
        <w:rPr>
          <w:rFonts w:ascii="Arial" w:hAnsi="Arial" w:cs="Arial"/>
          <w:sz w:val="22"/>
          <w:szCs w:val="22"/>
        </w:rPr>
        <w:t>of the concept</w:t>
      </w:r>
      <w:r w:rsidR="0056025D" w:rsidRPr="00C72C7C">
        <w:rPr>
          <w:rFonts w:ascii="Arial" w:hAnsi="Arial" w:cs="Arial"/>
          <w:sz w:val="22"/>
          <w:szCs w:val="22"/>
        </w:rPr>
        <w:t xml:space="preserve"> (see Cole, 2016)</w:t>
      </w:r>
      <w:r w:rsidR="00EA65B0" w:rsidRPr="00C72C7C">
        <w:rPr>
          <w:rFonts w:ascii="Arial" w:hAnsi="Arial" w:cs="Arial"/>
          <w:sz w:val="22"/>
          <w:szCs w:val="22"/>
        </w:rPr>
        <w:t>, with some questioning</w:t>
      </w:r>
      <w:r w:rsidR="0078229B" w:rsidRPr="00C72C7C">
        <w:rPr>
          <w:rFonts w:ascii="Arial" w:hAnsi="Arial" w:cs="Arial"/>
          <w:sz w:val="22"/>
          <w:szCs w:val="22"/>
        </w:rPr>
        <w:t xml:space="preserve"> whether it is</w:t>
      </w:r>
      <w:r w:rsidR="00B314E7" w:rsidRPr="00C72C7C">
        <w:rPr>
          <w:rFonts w:ascii="Arial" w:hAnsi="Arial" w:cs="Arial"/>
          <w:sz w:val="22"/>
          <w:szCs w:val="22"/>
        </w:rPr>
        <w:t xml:space="preserve"> so vague</w:t>
      </w:r>
      <w:r w:rsidR="00585C22" w:rsidRPr="00C72C7C">
        <w:rPr>
          <w:rFonts w:ascii="Arial" w:hAnsi="Arial" w:cs="Arial"/>
          <w:sz w:val="22"/>
          <w:szCs w:val="22"/>
        </w:rPr>
        <w:t xml:space="preserve"> as</w:t>
      </w:r>
      <w:r w:rsidR="00B314E7" w:rsidRPr="00C72C7C">
        <w:rPr>
          <w:rFonts w:ascii="Arial" w:hAnsi="Arial" w:cs="Arial"/>
          <w:sz w:val="22"/>
          <w:szCs w:val="22"/>
        </w:rPr>
        <w:t xml:space="preserve"> </w:t>
      </w:r>
      <w:r w:rsidR="003917DE" w:rsidRPr="00C72C7C">
        <w:rPr>
          <w:rFonts w:ascii="Arial" w:hAnsi="Arial" w:cs="Arial"/>
          <w:sz w:val="22"/>
          <w:szCs w:val="22"/>
        </w:rPr>
        <w:t>to render it</w:t>
      </w:r>
      <w:r w:rsidR="006A2B19" w:rsidRPr="00C72C7C">
        <w:rPr>
          <w:rFonts w:ascii="Arial" w:hAnsi="Arial" w:cs="Arial"/>
          <w:sz w:val="22"/>
          <w:szCs w:val="22"/>
        </w:rPr>
        <w:t xml:space="preserve"> useless</w:t>
      </w:r>
      <w:r w:rsidR="0078229B" w:rsidRPr="00C72C7C">
        <w:rPr>
          <w:rFonts w:ascii="Arial" w:hAnsi="Arial" w:cs="Arial"/>
          <w:sz w:val="22"/>
          <w:szCs w:val="22"/>
        </w:rPr>
        <w:t xml:space="preserve"> </w:t>
      </w:r>
      <w:r w:rsidR="00EA65B0" w:rsidRPr="00C72C7C">
        <w:rPr>
          <w:rFonts w:ascii="Arial" w:hAnsi="Arial" w:cs="Arial"/>
          <w:sz w:val="22"/>
          <w:szCs w:val="22"/>
        </w:rPr>
        <w:t>(Daniel, 2010)</w:t>
      </w:r>
      <w:r w:rsidRPr="00C72C7C">
        <w:rPr>
          <w:rFonts w:ascii="Arial" w:hAnsi="Arial" w:cs="Arial"/>
          <w:sz w:val="22"/>
          <w:szCs w:val="22"/>
        </w:rPr>
        <w:t xml:space="preserve">. </w:t>
      </w:r>
      <w:r w:rsidR="0078229B" w:rsidRPr="00C72C7C">
        <w:rPr>
          <w:rFonts w:ascii="Arial" w:hAnsi="Arial" w:cs="Arial"/>
          <w:sz w:val="22"/>
          <w:szCs w:val="22"/>
        </w:rPr>
        <w:t xml:space="preserve">Others have argued </w:t>
      </w:r>
      <w:r w:rsidRPr="00C72C7C">
        <w:rPr>
          <w:rFonts w:ascii="Arial" w:hAnsi="Arial" w:cs="Arial"/>
          <w:sz w:val="22"/>
          <w:szCs w:val="22"/>
        </w:rPr>
        <w:t xml:space="preserve">its fluidity </w:t>
      </w:r>
      <w:r w:rsidR="006A2B19" w:rsidRPr="00C72C7C">
        <w:rPr>
          <w:rFonts w:ascii="Arial" w:hAnsi="Arial" w:cs="Arial"/>
          <w:sz w:val="22"/>
          <w:szCs w:val="22"/>
        </w:rPr>
        <w:t>makes it well-</w:t>
      </w:r>
      <w:r w:rsidR="0078229B" w:rsidRPr="00C72C7C">
        <w:rPr>
          <w:rFonts w:ascii="Arial" w:hAnsi="Arial" w:cs="Arial"/>
          <w:sz w:val="22"/>
          <w:szCs w:val="22"/>
        </w:rPr>
        <w:t>suited to facilitating understandings of the diversity of depth of the human experienc</w:t>
      </w:r>
      <w:r w:rsidR="000C56FB" w:rsidRPr="00C72C7C">
        <w:rPr>
          <w:rFonts w:ascii="Arial" w:hAnsi="Arial" w:cs="Arial"/>
          <w:sz w:val="22"/>
          <w:szCs w:val="22"/>
        </w:rPr>
        <w:t xml:space="preserve">e (Wallbank and Herring, 2014), </w:t>
      </w:r>
      <w:r w:rsidR="0078229B" w:rsidRPr="00C72C7C">
        <w:rPr>
          <w:rFonts w:ascii="Arial" w:hAnsi="Arial" w:cs="Arial"/>
          <w:sz w:val="22"/>
          <w:szCs w:val="22"/>
        </w:rPr>
        <w:t>allow</w:t>
      </w:r>
      <w:r w:rsidR="000C56FB" w:rsidRPr="00C72C7C">
        <w:rPr>
          <w:rFonts w:ascii="Arial" w:hAnsi="Arial" w:cs="Arial"/>
          <w:sz w:val="22"/>
          <w:szCs w:val="22"/>
        </w:rPr>
        <w:t xml:space="preserve">ing space for shared </w:t>
      </w:r>
      <w:r w:rsidRPr="00C72C7C">
        <w:rPr>
          <w:rFonts w:ascii="Arial" w:hAnsi="Arial" w:cs="Arial"/>
          <w:sz w:val="22"/>
          <w:szCs w:val="22"/>
        </w:rPr>
        <w:t xml:space="preserve">meaning-making </w:t>
      </w:r>
      <w:r w:rsidR="000C56FB" w:rsidRPr="00C72C7C">
        <w:rPr>
          <w:rFonts w:ascii="Arial" w:hAnsi="Arial" w:cs="Arial"/>
          <w:sz w:val="22"/>
          <w:szCs w:val="22"/>
        </w:rPr>
        <w:t xml:space="preserve">to operate </w:t>
      </w:r>
      <w:r w:rsidRPr="00C72C7C">
        <w:rPr>
          <w:rFonts w:ascii="Arial" w:hAnsi="Arial" w:cs="Arial"/>
          <w:sz w:val="22"/>
          <w:szCs w:val="22"/>
        </w:rPr>
        <w:t xml:space="preserve">in </w:t>
      </w:r>
      <w:r w:rsidR="000C56FB" w:rsidRPr="00C72C7C">
        <w:rPr>
          <w:rFonts w:ascii="Arial" w:hAnsi="Arial" w:cs="Arial"/>
          <w:sz w:val="22"/>
          <w:szCs w:val="22"/>
        </w:rPr>
        <w:t xml:space="preserve">contested areas of </w:t>
      </w:r>
      <w:r w:rsidRPr="00C72C7C">
        <w:rPr>
          <w:rFonts w:ascii="Arial" w:hAnsi="Arial" w:cs="Arial"/>
          <w:sz w:val="22"/>
          <w:szCs w:val="22"/>
        </w:rPr>
        <w:t>p</w:t>
      </w:r>
      <w:r w:rsidR="001672F3" w:rsidRPr="00C72C7C">
        <w:rPr>
          <w:rFonts w:ascii="Arial" w:hAnsi="Arial" w:cs="Arial"/>
          <w:sz w:val="22"/>
          <w:szCs w:val="22"/>
        </w:rPr>
        <w:t>olicy and practice (</w:t>
      </w:r>
      <w:r w:rsidR="000C56FB" w:rsidRPr="00C72C7C">
        <w:rPr>
          <w:rFonts w:ascii="Arial" w:hAnsi="Arial" w:cs="Arial"/>
          <w:sz w:val="22"/>
          <w:szCs w:val="22"/>
        </w:rPr>
        <w:t>Hewer, 2018</w:t>
      </w:r>
      <w:r w:rsidRPr="00C72C7C">
        <w:rPr>
          <w:rFonts w:ascii="Arial" w:hAnsi="Arial" w:cs="Arial"/>
          <w:sz w:val="22"/>
          <w:szCs w:val="22"/>
        </w:rPr>
        <w:t>). Detailed explorations can be found elsewhere (see Brown, 2015</w:t>
      </w:r>
      <w:r w:rsidR="001241E8" w:rsidRPr="00C72C7C">
        <w:rPr>
          <w:rFonts w:ascii="Arial" w:hAnsi="Arial" w:cs="Arial"/>
          <w:sz w:val="22"/>
          <w:szCs w:val="22"/>
        </w:rPr>
        <w:t xml:space="preserve">; </w:t>
      </w:r>
      <w:r w:rsidR="00E86122" w:rsidRPr="00C72C7C">
        <w:rPr>
          <w:rFonts w:ascii="Arial" w:hAnsi="Arial" w:cs="Arial"/>
          <w:sz w:val="22"/>
          <w:szCs w:val="22"/>
        </w:rPr>
        <w:t xml:space="preserve">Brown </w:t>
      </w:r>
      <w:r w:rsidR="00E86122" w:rsidRPr="00C72C7C">
        <w:rPr>
          <w:rFonts w:ascii="Arial" w:hAnsi="Arial" w:cs="Arial"/>
          <w:i/>
          <w:sz w:val="22"/>
          <w:szCs w:val="22"/>
        </w:rPr>
        <w:t>et al</w:t>
      </w:r>
      <w:r w:rsidR="00E86122" w:rsidRPr="00C72C7C">
        <w:rPr>
          <w:rFonts w:ascii="Arial" w:hAnsi="Arial" w:cs="Arial"/>
          <w:sz w:val="22"/>
          <w:szCs w:val="22"/>
        </w:rPr>
        <w:t>, 2017</w:t>
      </w:r>
      <w:r w:rsidRPr="00C72C7C">
        <w:rPr>
          <w:rFonts w:ascii="Arial" w:hAnsi="Arial" w:cs="Arial"/>
          <w:sz w:val="22"/>
          <w:szCs w:val="22"/>
        </w:rPr>
        <w:t xml:space="preserve">), but debates centre on how </w:t>
      </w:r>
      <w:r w:rsidR="0078229B" w:rsidRPr="00C72C7C">
        <w:rPr>
          <w:rFonts w:ascii="Arial" w:hAnsi="Arial" w:cs="Arial"/>
          <w:sz w:val="22"/>
          <w:szCs w:val="22"/>
        </w:rPr>
        <w:t xml:space="preserve">the </w:t>
      </w:r>
      <w:r w:rsidR="001241E8" w:rsidRPr="00C72C7C">
        <w:rPr>
          <w:rFonts w:ascii="Arial" w:hAnsi="Arial" w:cs="Arial"/>
          <w:sz w:val="22"/>
          <w:szCs w:val="22"/>
        </w:rPr>
        <w:t>‘</w:t>
      </w:r>
      <w:r w:rsidRPr="00C72C7C">
        <w:rPr>
          <w:rFonts w:ascii="Arial" w:hAnsi="Arial" w:cs="Arial"/>
          <w:sz w:val="22"/>
          <w:szCs w:val="22"/>
        </w:rPr>
        <w:t xml:space="preserve">vulnerability </w:t>
      </w:r>
      <w:r w:rsidR="0078229B" w:rsidRPr="00C72C7C">
        <w:rPr>
          <w:rFonts w:ascii="Arial" w:hAnsi="Arial" w:cs="Arial"/>
          <w:sz w:val="22"/>
          <w:szCs w:val="22"/>
        </w:rPr>
        <w:t>zeitgeist</w:t>
      </w:r>
      <w:r w:rsidR="001241E8" w:rsidRPr="00C72C7C">
        <w:rPr>
          <w:rFonts w:ascii="Arial" w:hAnsi="Arial" w:cs="Arial"/>
          <w:sz w:val="22"/>
          <w:szCs w:val="22"/>
        </w:rPr>
        <w:t>’</w:t>
      </w:r>
      <w:r w:rsidR="0078229B" w:rsidRPr="00C72C7C">
        <w:rPr>
          <w:rFonts w:ascii="Arial" w:hAnsi="Arial" w:cs="Arial"/>
          <w:sz w:val="22"/>
          <w:szCs w:val="22"/>
        </w:rPr>
        <w:t xml:space="preserve"> </w:t>
      </w:r>
      <w:r w:rsidRPr="00C72C7C">
        <w:rPr>
          <w:rFonts w:ascii="Arial" w:hAnsi="Arial" w:cs="Arial"/>
          <w:sz w:val="22"/>
          <w:szCs w:val="22"/>
        </w:rPr>
        <w:t>threatens or advance</w:t>
      </w:r>
      <w:r w:rsidR="0078229B" w:rsidRPr="00C72C7C">
        <w:rPr>
          <w:rFonts w:ascii="Arial" w:hAnsi="Arial" w:cs="Arial"/>
          <w:sz w:val="22"/>
          <w:szCs w:val="22"/>
        </w:rPr>
        <w:t xml:space="preserve">s social justice. Some see </w:t>
      </w:r>
      <w:r w:rsidRPr="00C72C7C">
        <w:rPr>
          <w:rFonts w:ascii="Arial" w:hAnsi="Arial" w:cs="Arial"/>
          <w:sz w:val="22"/>
          <w:szCs w:val="22"/>
        </w:rPr>
        <w:t xml:space="preserve">reliance on vulnerability in social policy </w:t>
      </w:r>
      <w:r w:rsidR="000C56FB" w:rsidRPr="00C72C7C">
        <w:rPr>
          <w:rFonts w:ascii="Arial" w:hAnsi="Arial" w:cs="Arial"/>
          <w:sz w:val="22"/>
          <w:szCs w:val="22"/>
        </w:rPr>
        <w:t>as advancing a</w:t>
      </w:r>
      <w:r w:rsidRPr="00C72C7C">
        <w:rPr>
          <w:rFonts w:ascii="Arial" w:hAnsi="Arial" w:cs="Arial"/>
          <w:sz w:val="22"/>
          <w:szCs w:val="22"/>
        </w:rPr>
        <w:t xml:space="preserve"> ‘politics of pity’ (Walklate, 2011: 189), </w:t>
      </w:r>
      <w:r w:rsidR="001241E8" w:rsidRPr="00C72C7C">
        <w:rPr>
          <w:rFonts w:ascii="Arial" w:hAnsi="Arial" w:cs="Arial"/>
          <w:sz w:val="22"/>
          <w:szCs w:val="22"/>
        </w:rPr>
        <w:t>justifying</w:t>
      </w:r>
      <w:r w:rsidRPr="00C72C7C">
        <w:rPr>
          <w:rFonts w:ascii="Arial" w:hAnsi="Arial" w:cs="Arial"/>
          <w:sz w:val="22"/>
          <w:szCs w:val="22"/>
        </w:rPr>
        <w:t xml:space="preserve"> </w:t>
      </w:r>
      <w:r w:rsidR="00C629C5" w:rsidRPr="00C72C7C">
        <w:rPr>
          <w:rFonts w:ascii="Arial" w:hAnsi="Arial" w:cs="Arial"/>
          <w:sz w:val="22"/>
          <w:szCs w:val="22"/>
        </w:rPr>
        <w:t xml:space="preserve">enhanced ‘support’ </w:t>
      </w:r>
      <w:r w:rsidRPr="00C72C7C">
        <w:rPr>
          <w:rFonts w:ascii="Arial" w:hAnsi="Arial" w:cs="Arial"/>
          <w:sz w:val="22"/>
          <w:szCs w:val="22"/>
        </w:rPr>
        <w:t>intervention</w:t>
      </w:r>
      <w:r w:rsidR="00C629C5" w:rsidRPr="00C72C7C">
        <w:rPr>
          <w:rFonts w:ascii="Arial" w:hAnsi="Arial" w:cs="Arial"/>
          <w:sz w:val="22"/>
          <w:szCs w:val="22"/>
        </w:rPr>
        <w:t>s</w:t>
      </w:r>
      <w:r w:rsidRPr="00C72C7C">
        <w:rPr>
          <w:rFonts w:ascii="Arial" w:hAnsi="Arial" w:cs="Arial"/>
          <w:sz w:val="22"/>
          <w:szCs w:val="22"/>
        </w:rPr>
        <w:t xml:space="preserve"> that </w:t>
      </w:r>
      <w:r w:rsidR="009335F2" w:rsidRPr="00C72C7C">
        <w:rPr>
          <w:rFonts w:ascii="Arial" w:hAnsi="Arial" w:cs="Arial"/>
          <w:sz w:val="22"/>
          <w:szCs w:val="22"/>
        </w:rPr>
        <w:t xml:space="preserve">disguise </w:t>
      </w:r>
      <w:r w:rsidR="00C629C5" w:rsidRPr="00C72C7C">
        <w:rPr>
          <w:rFonts w:ascii="Arial" w:hAnsi="Arial" w:cs="Arial"/>
          <w:sz w:val="22"/>
          <w:szCs w:val="22"/>
        </w:rPr>
        <w:t xml:space="preserve">disciplinary </w:t>
      </w:r>
      <w:r w:rsidRPr="00C72C7C">
        <w:rPr>
          <w:rFonts w:ascii="Arial" w:hAnsi="Arial" w:cs="Arial"/>
          <w:sz w:val="22"/>
          <w:szCs w:val="22"/>
        </w:rPr>
        <w:t xml:space="preserve">forces through apparently therapeutic means. </w:t>
      </w:r>
      <w:r w:rsidR="000C56FB" w:rsidRPr="00C72C7C">
        <w:rPr>
          <w:rFonts w:ascii="Arial" w:hAnsi="Arial" w:cs="Arial"/>
          <w:sz w:val="22"/>
          <w:szCs w:val="22"/>
        </w:rPr>
        <w:t xml:space="preserve">Others argue that when </w:t>
      </w:r>
      <w:r w:rsidRPr="00C72C7C">
        <w:rPr>
          <w:rFonts w:ascii="Arial" w:hAnsi="Arial" w:cs="Arial"/>
          <w:sz w:val="22"/>
          <w:szCs w:val="22"/>
        </w:rPr>
        <w:t>critically deployed, vulnerability can be operationalised to understand and mitigate structurally ingrained inequalities (</w:t>
      </w:r>
      <w:r w:rsidR="000C56FB" w:rsidRPr="00C72C7C">
        <w:rPr>
          <w:rFonts w:ascii="Arial" w:hAnsi="Arial" w:cs="Arial"/>
          <w:sz w:val="22"/>
          <w:szCs w:val="22"/>
        </w:rPr>
        <w:t>Fineman, 2008</w:t>
      </w:r>
      <w:r w:rsidRPr="00C72C7C">
        <w:rPr>
          <w:rFonts w:ascii="Arial" w:hAnsi="Arial" w:cs="Arial"/>
          <w:sz w:val="22"/>
          <w:szCs w:val="22"/>
        </w:rPr>
        <w:t xml:space="preserve">). </w:t>
      </w:r>
    </w:p>
    <w:p w14:paraId="252138E5" w14:textId="69A3B3A8" w:rsidR="00027488" w:rsidRPr="00C72C7C" w:rsidRDefault="00027488" w:rsidP="00C72C7C">
      <w:pPr>
        <w:spacing w:line="480" w:lineRule="auto"/>
        <w:jc w:val="both"/>
        <w:rPr>
          <w:rFonts w:ascii="Arial" w:hAnsi="Arial" w:cs="Arial"/>
          <w:sz w:val="22"/>
          <w:szCs w:val="22"/>
        </w:rPr>
      </w:pPr>
    </w:p>
    <w:p w14:paraId="6802633B" w14:textId="3AB1A46F" w:rsidR="00F91F6B" w:rsidRPr="00385E31" w:rsidRDefault="003375F6" w:rsidP="00EF6C69">
      <w:pPr>
        <w:spacing w:line="480" w:lineRule="auto"/>
        <w:jc w:val="both"/>
        <w:rPr>
          <w:rFonts w:ascii="Arial" w:hAnsi="Arial" w:cs="Arial"/>
          <w:sz w:val="22"/>
          <w:szCs w:val="22"/>
        </w:rPr>
      </w:pPr>
      <w:r w:rsidRPr="00EF6C69">
        <w:rPr>
          <w:rFonts w:ascii="Arial" w:hAnsi="Arial" w:cs="Arial"/>
          <w:sz w:val="22"/>
          <w:szCs w:val="22"/>
        </w:rPr>
        <w:t>T</w:t>
      </w:r>
      <w:r w:rsidR="006A2B19" w:rsidRPr="00EF6C69">
        <w:rPr>
          <w:rFonts w:ascii="Arial" w:hAnsi="Arial" w:cs="Arial"/>
          <w:sz w:val="22"/>
          <w:szCs w:val="22"/>
        </w:rPr>
        <w:t xml:space="preserve">he idea of vulnerability has been rooted in policy for centuries, </w:t>
      </w:r>
      <w:r w:rsidRPr="00EF6C69">
        <w:rPr>
          <w:rFonts w:ascii="Arial" w:hAnsi="Arial" w:cs="Arial"/>
          <w:sz w:val="22"/>
          <w:szCs w:val="22"/>
        </w:rPr>
        <w:t xml:space="preserve">but </w:t>
      </w:r>
      <w:r w:rsidR="006A2B19" w:rsidRPr="00EF6C69">
        <w:rPr>
          <w:rFonts w:ascii="Arial" w:hAnsi="Arial" w:cs="Arial"/>
          <w:sz w:val="22"/>
          <w:szCs w:val="22"/>
        </w:rPr>
        <w:t>we find the specific term increasingly creep</w:t>
      </w:r>
      <w:r w:rsidR="00CA56BA">
        <w:rPr>
          <w:rFonts w:ascii="Arial" w:hAnsi="Arial" w:cs="Arial"/>
          <w:sz w:val="22"/>
          <w:szCs w:val="22"/>
        </w:rPr>
        <w:t>ing</w:t>
      </w:r>
      <w:r w:rsidR="006A2B19" w:rsidRPr="00EF6C69">
        <w:rPr>
          <w:rFonts w:ascii="Arial" w:hAnsi="Arial" w:cs="Arial"/>
          <w:sz w:val="22"/>
          <w:szCs w:val="22"/>
        </w:rPr>
        <w:t xml:space="preserve"> into books and statutory instruments from the 1950s onwards (Brown, 2015), with Cole (2016: 262) noting that the concept is ‘doing a lot of heavy lifting these days’. </w:t>
      </w:r>
      <w:r w:rsidR="00997886" w:rsidRPr="00EF6C69">
        <w:rPr>
          <w:rFonts w:ascii="Arial" w:hAnsi="Arial" w:cs="Arial"/>
          <w:sz w:val="22"/>
          <w:szCs w:val="22"/>
        </w:rPr>
        <w:t xml:space="preserve">A brief </w:t>
      </w:r>
      <w:r w:rsidR="007C2814" w:rsidRPr="00EF6C69">
        <w:rPr>
          <w:rFonts w:ascii="Arial" w:hAnsi="Arial" w:cs="Arial"/>
          <w:sz w:val="22"/>
          <w:szCs w:val="22"/>
        </w:rPr>
        <w:t>genealogy</w:t>
      </w:r>
      <w:r w:rsidR="00997886" w:rsidRPr="00EF6C69">
        <w:rPr>
          <w:rFonts w:ascii="Arial" w:hAnsi="Arial" w:cs="Arial"/>
          <w:sz w:val="22"/>
          <w:szCs w:val="22"/>
        </w:rPr>
        <w:t xml:space="preserve"> </w:t>
      </w:r>
      <w:r w:rsidR="00304A2C" w:rsidRPr="00EF6C69">
        <w:rPr>
          <w:rFonts w:ascii="Arial" w:hAnsi="Arial" w:cs="Arial"/>
          <w:sz w:val="22"/>
          <w:szCs w:val="22"/>
        </w:rPr>
        <w:t>of</w:t>
      </w:r>
      <w:r w:rsidR="001E3AFE" w:rsidRPr="00EF6C69">
        <w:rPr>
          <w:rFonts w:ascii="Arial" w:hAnsi="Arial" w:cs="Arial"/>
          <w:sz w:val="22"/>
          <w:szCs w:val="22"/>
        </w:rPr>
        <w:t xml:space="preserve"> vulnerability </w:t>
      </w:r>
      <w:r w:rsidR="00997886" w:rsidRPr="00EF6C69">
        <w:rPr>
          <w:rFonts w:ascii="Arial" w:hAnsi="Arial" w:cs="Arial"/>
          <w:sz w:val="22"/>
          <w:szCs w:val="22"/>
        </w:rPr>
        <w:t>would include t</w:t>
      </w:r>
      <w:r w:rsidR="00DB72F3" w:rsidRPr="00EF6C69">
        <w:rPr>
          <w:rFonts w:ascii="Arial" w:hAnsi="Arial" w:cs="Arial"/>
          <w:sz w:val="22"/>
          <w:szCs w:val="22"/>
        </w:rPr>
        <w:t>he wide dissemination of psycho</w:t>
      </w:r>
      <w:r w:rsidR="00997886" w:rsidRPr="00EF6C69">
        <w:rPr>
          <w:rFonts w:ascii="Arial" w:hAnsi="Arial" w:cs="Arial"/>
          <w:sz w:val="22"/>
          <w:szCs w:val="22"/>
        </w:rPr>
        <w:t>analytic principles in the nineteenth and twentieth centuries</w:t>
      </w:r>
      <w:r w:rsidR="004C5FEB">
        <w:rPr>
          <w:rFonts w:ascii="Arial" w:hAnsi="Arial" w:cs="Arial"/>
          <w:sz w:val="22"/>
          <w:szCs w:val="22"/>
        </w:rPr>
        <w:t>,</w:t>
      </w:r>
      <w:r w:rsidR="00C629C5" w:rsidRPr="00EF6C69">
        <w:rPr>
          <w:rFonts w:ascii="Arial" w:hAnsi="Arial" w:cs="Arial"/>
          <w:sz w:val="22"/>
          <w:szCs w:val="22"/>
        </w:rPr>
        <w:t xml:space="preserve"> which </w:t>
      </w:r>
      <w:r w:rsidR="00327924" w:rsidRPr="00EF6C69">
        <w:rPr>
          <w:rFonts w:ascii="Arial" w:hAnsi="Arial" w:cs="Arial"/>
          <w:sz w:val="22"/>
          <w:szCs w:val="22"/>
        </w:rPr>
        <w:t>promoted sy</w:t>
      </w:r>
      <w:r w:rsidR="003D154E" w:rsidRPr="00EF6C69">
        <w:rPr>
          <w:rFonts w:ascii="Arial" w:hAnsi="Arial" w:cs="Arial"/>
          <w:sz w:val="22"/>
          <w:szCs w:val="22"/>
        </w:rPr>
        <w:t xml:space="preserve">stems of thought centred on </w:t>
      </w:r>
      <w:r w:rsidR="00327924" w:rsidRPr="00EF6C69">
        <w:rPr>
          <w:rFonts w:ascii="Arial" w:hAnsi="Arial" w:cs="Arial"/>
          <w:sz w:val="22"/>
          <w:szCs w:val="22"/>
        </w:rPr>
        <w:t>the human psyche</w:t>
      </w:r>
      <w:r w:rsidR="003D154E" w:rsidRPr="00EF6C69">
        <w:rPr>
          <w:rFonts w:ascii="Arial" w:hAnsi="Arial" w:cs="Arial"/>
          <w:sz w:val="22"/>
          <w:szCs w:val="22"/>
        </w:rPr>
        <w:t>’s role in how</w:t>
      </w:r>
      <w:r w:rsidR="00CA56BA">
        <w:rPr>
          <w:rFonts w:ascii="Arial" w:hAnsi="Arial" w:cs="Arial"/>
          <w:sz w:val="22"/>
          <w:szCs w:val="22"/>
        </w:rPr>
        <w:t xml:space="preserve"> people deal </w:t>
      </w:r>
      <w:r w:rsidR="00327924" w:rsidRPr="00EF6C69">
        <w:rPr>
          <w:rFonts w:ascii="Arial" w:hAnsi="Arial" w:cs="Arial"/>
          <w:sz w:val="22"/>
          <w:szCs w:val="22"/>
        </w:rPr>
        <w:t>with stresses and strains</w:t>
      </w:r>
      <w:r w:rsidR="003D154E" w:rsidRPr="00EF6C69">
        <w:rPr>
          <w:rFonts w:ascii="Arial" w:hAnsi="Arial" w:cs="Arial"/>
          <w:sz w:val="22"/>
          <w:szCs w:val="22"/>
        </w:rPr>
        <w:t>. A</w:t>
      </w:r>
      <w:r w:rsidR="00997886" w:rsidRPr="00EF6C69">
        <w:rPr>
          <w:rFonts w:ascii="Arial" w:hAnsi="Arial" w:cs="Arial"/>
          <w:sz w:val="22"/>
          <w:szCs w:val="22"/>
        </w:rPr>
        <w:t>long</w:t>
      </w:r>
      <w:r w:rsidR="003D154E" w:rsidRPr="00EF6C69">
        <w:rPr>
          <w:rFonts w:ascii="Arial" w:hAnsi="Arial" w:cs="Arial"/>
          <w:sz w:val="22"/>
          <w:szCs w:val="22"/>
        </w:rPr>
        <w:t xml:space="preserve">side the </w:t>
      </w:r>
      <w:r w:rsidR="003F041B" w:rsidRPr="00EF6C69">
        <w:rPr>
          <w:rFonts w:ascii="Arial" w:hAnsi="Arial" w:cs="Arial"/>
          <w:sz w:val="22"/>
          <w:szCs w:val="22"/>
        </w:rPr>
        <w:t>spread</w:t>
      </w:r>
      <w:r w:rsidR="003D154E" w:rsidRPr="00EF6C69">
        <w:rPr>
          <w:rFonts w:ascii="Arial" w:hAnsi="Arial" w:cs="Arial"/>
          <w:sz w:val="22"/>
          <w:szCs w:val="22"/>
        </w:rPr>
        <w:t xml:space="preserve"> of these ideas</w:t>
      </w:r>
      <w:r w:rsidR="004E2C90">
        <w:rPr>
          <w:rFonts w:ascii="Arial" w:hAnsi="Arial" w:cs="Arial"/>
          <w:sz w:val="22"/>
          <w:szCs w:val="22"/>
        </w:rPr>
        <w:t>,</w:t>
      </w:r>
      <w:r w:rsidR="00997886" w:rsidRPr="00EF6C69">
        <w:rPr>
          <w:rFonts w:ascii="Arial" w:hAnsi="Arial" w:cs="Arial"/>
          <w:sz w:val="22"/>
          <w:szCs w:val="22"/>
        </w:rPr>
        <w:t xml:space="preserve"> the ri</w:t>
      </w:r>
      <w:r w:rsidR="003D154E" w:rsidRPr="00EF6C69">
        <w:rPr>
          <w:rFonts w:ascii="Arial" w:hAnsi="Arial" w:cs="Arial"/>
          <w:sz w:val="22"/>
          <w:szCs w:val="22"/>
        </w:rPr>
        <w:t>se of developmental psychology</w:t>
      </w:r>
      <w:r w:rsidR="00997886" w:rsidRPr="00EF6C69">
        <w:rPr>
          <w:rFonts w:ascii="Arial" w:hAnsi="Arial" w:cs="Arial"/>
          <w:sz w:val="22"/>
          <w:szCs w:val="22"/>
        </w:rPr>
        <w:t xml:space="preserve"> illuminated how childhood experiences affect our later lives. </w:t>
      </w:r>
      <w:r w:rsidR="00304A2C" w:rsidRPr="00EF6C69">
        <w:rPr>
          <w:rFonts w:ascii="Arial" w:hAnsi="Arial" w:cs="Arial"/>
          <w:sz w:val="22"/>
          <w:szCs w:val="22"/>
        </w:rPr>
        <w:t>Such</w:t>
      </w:r>
      <w:r w:rsidR="00F361A8" w:rsidRPr="00EF6C69">
        <w:rPr>
          <w:rFonts w:ascii="Arial" w:hAnsi="Arial" w:cs="Arial"/>
          <w:sz w:val="22"/>
          <w:szCs w:val="22"/>
        </w:rPr>
        <w:t xml:space="preserve"> </w:t>
      </w:r>
      <w:r w:rsidR="00997886" w:rsidRPr="00EF6C69">
        <w:rPr>
          <w:rFonts w:ascii="Arial" w:hAnsi="Arial" w:cs="Arial"/>
          <w:sz w:val="22"/>
          <w:szCs w:val="22"/>
        </w:rPr>
        <w:t xml:space="preserve">developments </w:t>
      </w:r>
      <w:r w:rsidR="00304A2C" w:rsidRPr="00EF6C69">
        <w:rPr>
          <w:rFonts w:ascii="Arial" w:hAnsi="Arial" w:cs="Arial"/>
          <w:sz w:val="22"/>
          <w:szCs w:val="22"/>
        </w:rPr>
        <w:t xml:space="preserve">propelled a </w:t>
      </w:r>
      <w:r w:rsidR="00997886" w:rsidRPr="00EF6C69">
        <w:rPr>
          <w:rFonts w:ascii="Arial" w:hAnsi="Arial" w:cs="Arial"/>
          <w:sz w:val="22"/>
          <w:szCs w:val="22"/>
        </w:rPr>
        <w:t>cultural shift towards citizens being imagined as a ‘innately m</w:t>
      </w:r>
      <w:r w:rsidR="00327924" w:rsidRPr="00EF6C69">
        <w:rPr>
          <w:rFonts w:ascii="Arial" w:hAnsi="Arial" w:cs="Arial"/>
          <w:sz w:val="22"/>
          <w:szCs w:val="22"/>
        </w:rPr>
        <w:t xml:space="preserve">ore interesting and vulnerable’ </w:t>
      </w:r>
      <w:r w:rsidR="00997886" w:rsidRPr="00EF6C69">
        <w:rPr>
          <w:rFonts w:ascii="Arial" w:hAnsi="Arial" w:cs="Arial"/>
          <w:sz w:val="22"/>
          <w:szCs w:val="22"/>
        </w:rPr>
        <w:t xml:space="preserve">(see Hendrick, 2016; 53). </w:t>
      </w:r>
      <w:r w:rsidR="00327924" w:rsidRPr="00EF6C69">
        <w:rPr>
          <w:rFonts w:ascii="Arial" w:hAnsi="Arial" w:cs="Arial"/>
          <w:sz w:val="22"/>
          <w:szCs w:val="22"/>
        </w:rPr>
        <w:t xml:space="preserve">The ambition of psychology was not only to understand human behaviour but to change it. </w:t>
      </w:r>
      <w:r w:rsidR="00997886" w:rsidRPr="00EF6C69">
        <w:rPr>
          <w:rFonts w:ascii="Arial" w:hAnsi="Arial" w:cs="Arial"/>
          <w:sz w:val="22"/>
          <w:szCs w:val="22"/>
        </w:rPr>
        <w:t xml:space="preserve">The spread of the psy-disciplines </w:t>
      </w:r>
      <w:r w:rsidR="00327924" w:rsidRPr="00EF6C69">
        <w:rPr>
          <w:rFonts w:ascii="Arial" w:hAnsi="Arial" w:cs="Arial"/>
          <w:sz w:val="22"/>
          <w:szCs w:val="22"/>
        </w:rPr>
        <w:t xml:space="preserve">in the twentieth century </w:t>
      </w:r>
      <w:r w:rsidR="003D154E" w:rsidRPr="00EF6C69">
        <w:rPr>
          <w:rFonts w:ascii="Arial" w:hAnsi="Arial" w:cs="Arial"/>
          <w:sz w:val="22"/>
          <w:szCs w:val="22"/>
        </w:rPr>
        <w:t xml:space="preserve">took place alongside </w:t>
      </w:r>
      <w:r w:rsidR="00997886" w:rsidRPr="00EF6C69">
        <w:rPr>
          <w:rFonts w:ascii="Arial" w:hAnsi="Arial" w:cs="Arial"/>
          <w:sz w:val="22"/>
          <w:szCs w:val="22"/>
        </w:rPr>
        <w:t>the rise of positivist social science as a technique for trac</w:t>
      </w:r>
      <w:r w:rsidR="00F361A8" w:rsidRPr="00EF6C69">
        <w:rPr>
          <w:rFonts w:ascii="Arial" w:hAnsi="Arial" w:cs="Arial"/>
          <w:sz w:val="22"/>
          <w:szCs w:val="22"/>
        </w:rPr>
        <w:t>ing pat</w:t>
      </w:r>
      <w:r w:rsidR="00F91F6B" w:rsidRPr="00EF6C69">
        <w:rPr>
          <w:rFonts w:ascii="Arial" w:hAnsi="Arial" w:cs="Arial"/>
          <w:sz w:val="22"/>
          <w:szCs w:val="22"/>
        </w:rPr>
        <w:t>terns within populations, which</w:t>
      </w:r>
      <w:r w:rsidR="00997886" w:rsidRPr="00EF6C69">
        <w:rPr>
          <w:rFonts w:ascii="Arial" w:hAnsi="Arial" w:cs="Arial"/>
          <w:sz w:val="22"/>
          <w:szCs w:val="22"/>
        </w:rPr>
        <w:t xml:space="preserve"> stimulated the development of interventions designed to address ‘negative’ patterns, whereby certain groups become objects of knowledge and targets for concern (Bevir, 2013).</w:t>
      </w:r>
      <w:r w:rsidR="00327924" w:rsidRPr="00EF6C69">
        <w:rPr>
          <w:rFonts w:ascii="Arial" w:hAnsi="Arial" w:cs="Arial"/>
          <w:sz w:val="22"/>
          <w:szCs w:val="22"/>
        </w:rPr>
        <w:t xml:space="preserve"> </w:t>
      </w:r>
      <w:r w:rsidR="00F361A8" w:rsidRPr="00EF6C69">
        <w:rPr>
          <w:rFonts w:ascii="Arial" w:hAnsi="Arial" w:cs="Arial"/>
          <w:sz w:val="22"/>
          <w:szCs w:val="22"/>
        </w:rPr>
        <w:t>This pattern of researching ‘problem’ populations has been enormously influential</w:t>
      </w:r>
      <w:r w:rsidR="00997886" w:rsidRPr="00EF6C69">
        <w:rPr>
          <w:rFonts w:ascii="Arial" w:hAnsi="Arial" w:cs="Arial"/>
          <w:sz w:val="22"/>
          <w:szCs w:val="22"/>
        </w:rPr>
        <w:t xml:space="preserve">, migrating into </w:t>
      </w:r>
      <w:r w:rsidR="00997886" w:rsidRPr="00EF6C69">
        <w:rPr>
          <w:rFonts w:ascii="Arial" w:hAnsi="Arial" w:cs="Arial"/>
          <w:sz w:val="22"/>
          <w:szCs w:val="22"/>
        </w:rPr>
        <w:lastRenderedPageBreak/>
        <w:t>policy to justify a range of enhanced interventions, with children</w:t>
      </w:r>
      <w:r w:rsidR="00DB72F3" w:rsidRPr="00EF6C69">
        <w:rPr>
          <w:rFonts w:ascii="Arial" w:hAnsi="Arial" w:cs="Arial"/>
          <w:sz w:val="22"/>
          <w:szCs w:val="22"/>
        </w:rPr>
        <w:t xml:space="preserve"> and young people</w:t>
      </w:r>
      <w:r w:rsidR="00997886" w:rsidRPr="00EF6C69">
        <w:rPr>
          <w:rFonts w:ascii="Arial" w:hAnsi="Arial" w:cs="Arial"/>
          <w:sz w:val="22"/>
          <w:szCs w:val="22"/>
        </w:rPr>
        <w:t xml:space="preserve"> (seen as </w:t>
      </w:r>
      <w:r w:rsidR="006B59D6" w:rsidRPr="00EF6C69">
        <w:rPr>
          <w:rFonts w:ascii="Arial" w:hAnsi="Arial" w:cs="Arial"/>
          <w:sz w:val="22"/>
          <w:szCs w:val="22"/>
        </w:rPr>
        <w:t>inherently</w:t>
      </w:r>
      <w:r w:rsidR="00997886" w:rsidRPr="00EF6C69">
        <w:rPr>
          <w:rFonts w:ascii="Arial" w:hAnsi="Arial" w:cs="Arial"/>
          <w:sz w:val="22"/>
          <w:szCs w:val="22"/>
        </w:rPr>
        <w:t xml:space="preserve"> vulnerable) and also ‘special’ groups of adults</w:t>
      </w:r>
      <w:r w:rsidR="00030D78">
        <w:rPr>
          <w:rFonts w:ascii="Arial" w:hAnsi="Arial" w:cs="Arial"/>
          <w:sz w:val="22"/>
          <w:szCs w:val="22"/>
        </w:rPr>
        <w:t>, increasingly cisgender women in particular</w:t>
      </w:r>
      <w:r w:rsidR="00F91F6B" w:rsidRPr="00EF6C69">
        <w:rPr>
          <w:rFonts w:ascii="Arial" w:hAnsi="Arial" w:cs="Arial"/>
          <w:sz w:val="22"/>
          <w:szCs w:val="22"/>
        </w:rPr>
        <w:t>.</w:t>
      </w:r>
      <w:r w:rsidR="00997886" w:rsidRPr="00EF6C69">
        <w:rPr>
          <w:rFonts w:ascii="Arial" w:hAnsi="Arial" w:cs="Arial"/>
          <w:sz w:val="22"/>
          <w:szCs w:val="22"/>
        </w:rPr>
        <w:t xml:space="preserve"> </w:t>
      </w:r>
      <w:r w:rsidR="00E151CB" w:rsidRPr="00385E31">
        <w:rPr>
          <w:rFonts w:ascii="Arial" w:hAnsi="Arial" w:cs="Arial"/>
          <w:sz w:val="22"/>
          <w:szCs w:val="22"/>
        </w:rPr>
        <w:t xml:space="preserve">One </w:t>
      </w:r>
      <w:r w:rsidR="00290C2F" w:rsidRPr="00385E31">
        <w:rPr>
          <w:rFonts w:ascii="Arial" w:hAnsi="Arial" w:cs="Arial"/>
          <w:sz w:val="22"/>
          <w:szCs w:val="22"/>
        </w:rPr>
        <w:t xml:space="preserve">recent example is the emphasis on trauma-informed practice </w:t>
      </w:r>
      <w:r w:rsidR="00607C87">
        <w:rPr>
          <w:rFonts w:ascii="Arial" w:hAnsi="Arial" w:cs="Arial"/>
          <w:sz w:val="22"/>
          <w:szCs w:val="22"/>
        </w:rPr>
        <w:t xml:space="preserve">which seeks to respond to </w:t>
      </w:r>
      <w:r w:rsidR="00290C2F" w:rsidRPr="00385E31">
        <w:rPr>
          <w:rFonts w:ascii="Arial" w:hAnsi="Arial" w:cs="Arial"/>
          <w:sz w:val="22"/>
          <w:szCs w:val="22"/>
        </w:rPr>
        <w:t xml:space="preserve">the high proportion of </w:t>
      </w:r>
      <w:r w:rsidR="004C750D">
        <w:rPr>
          <w:rFonts w:ascii="Arial" w:hAnsi="Arial" w:cs="Arial"/>
          <w:sz w:val="22"/>
          <w:szCs w:val="22"/>
        </w:rPr>
        <w:t>people</w:t>
      </w:r>
      <w:r w:rsidR="00290C2F" w:rsidRPr="00385E31">
        <w:rPr>
          <w:rFonts w:ascii="Arial" w:hAnsi="Arial" w:cs="Arial"/>
          <w:sz w:val="22"/>
          <w:szCs w:val="22"/>
        </w:rPr>
        <w:t xml:space="preserve"> </w:t>
      </w:r>
      <w:r w:rsidR="00660904">
        <w:rPr>
          <w:rFonts w:ascii="Arial" w:hAnsi="Arial" w:cs="Arial"/>
          <w:sz w:val="22"/>
          <w:szCs w:val="22"/>
        </w:rPr>
        <w:t xml:space="preserve">entering </w:t>
      </w:r>
      <w:r w:rsidR="004C750D">
        <w:rPr>
          <w:rFonts w:ascii="Arial" w:hAnsi="Arial" w:cs="Arial"/>
          <w:sz w:val="22"/>
          <w:szCs w:val="22"/>
        </w:rPr>
        <w:t xml:space="preserve">drug </w:t>
      </w:r>
      <w:r w:rsidR="00660904">
        <w:rPr>
          <w:rFonts w:ascii="Arial" w:hAnsi="Arial" w:cs="Arial"/>
          <w:sz w:val="22"/>
          <w:szCs w:val="22"/>
        </w:rPr>
        <w:t xml:space="preserve">treatment </w:t>
      </w:r>
      <w:r w:rsidR="00290C2F" w:rsidRPr="00385E31">
        <w:rPr>
          <w:rFonts w:ascii="Arial" w:hAnsi="Arial" w:cs="Arial"/>
          <w:sz w:val="22"/>
          <w:szCs w:val="22"/>
        </w:rPr>
        <w:t>who have experienced</w:t>
      </w:r>
      <w:r w:rsidR="00385E31" w:rsidRPr="00385E31">
        <w:rPr>
          <w:rFonts w:ascii="Arial" w:hAnsi="Arial" w:cs="Arial"/>
          <w:sz w:val="22"/>
          <w:szCs w:val="22"/>
        </w:rPr>
        <w:t xml:space="preserve"> one o</w:t>
      </w:r>
      <w:r w:rsidR="00607C87">
        <w:rPr>
          <w:rFonts w:ascii="Arial" w:hAnsi="Arial" w:cs="Arial"/>
          <w:sz w:val="22"/>
          <w:szCs w:val="22"/>
        </w:rPr>
        <w:t>r</w:t>
      </w:r>
      <w:r w:rsidR="00385E31" w:rsidRPr="00385E31">
        <w:rPr>
          <w:rFonts w:ascii="Arial" w:hAnsi="Arial" w:cs="Arial"/>
          <w:sz w:val="22"/>
          <w:szCs w:val="22"/>
        </w:rPr>
        <w:t xml:space="preserve"> more </w:t>
      </w:r>
      <w:r w:rsidR="00E151CB" w:rsidRPr="00385E31">
        <w:rPr>
          <w:rFonts w:ascii="Arial" w:hAnsi="Arial" w:cs="Arial"/>
          <w:sz w:val="22"/>
          <w:szCs w:val="22"/>
        </w:rPr>
        <w:t>‘A</w:t>
      </w:r>
      <w:r w:rsidR="00290C2F" w:rsidRPr="00385E31">
        <w:rPr>
          <w:rFonts w:ascii="Arial" w:hAnsi="Arial" w:cs="Arial"/>
          <w:sz w:val="22"/>
          <w:szCs w:val="22"/>
        </w:rPr>
        <w:t xml:space="preserve">dverse </w:t>
      </w:r>
      <w:r w:rsidR="00E151CB" w:rsidRPr="00385E31">
        <w:rPr>
          <w:rFonts w:ascii="Arial" w:hAnsi="Arial" w:cs="Arial"/>
          <w:sz w:val="22"/>
          <w:szCs w:val="22"/>
        </w:rPr>
        <w:t>C</w:t>
      </w:r>
      <w:r w:rsidR="00290C2F" w:rsidRPr="00385E31">
        <w:rPr>
          <w:rFonts w:ascii="Arial" w:hAnsi="Arial" w:cs="Arial"/>
          <w:sz w:val="22"/>
          <w:szCs w:val="22"/>
        </w:rPr>
        <w:t xml:space="preserve">hildhood </w:t>
      </w:r>
      <w:r w:rsidR="00E151CB" w:rsidRPr="00385E31">
        <w:rPr>
          <w:rFonts w:ascii="Arial" w:hAnsi="Arial" w:cs="Arial"/>
          <w:sz w:val="22"/>
          <w:szCs w:val="22"/>
        </w:rPr>
        <w:t>E</w:t>
      </w:r>
      <w:r w:rsidR="00290C2F" w:rsidRPr="00385E31">
        <w:rPr>
          <w:rFonts w:ascii="Arial" w:hAnsi="Arial" w:cs="Arial"/>
          <w:sz w:val="22"/>
          <w:szCs w:val="22"/>
        </w:rPr>
        <w:t>xperiences</w:t>
      </w:r>
      <w:r w:rsidR="00E151CB" w:rsidRPr="00385E31">
        <w:rPr>
          <w:rFonts w:ascii="Arial" w:hAnsi="Arial" w:cs="Arial"/>
          <w:sz w:val="22"/>
          <w:szCs w:val="22"/>
        </w:rPr>
        <w:t>’ (or ACEs)</w:t>
      </w:r>
      <w:r w:rsidR="00385E31" w:rsidRPr="00385E31">
        <w:rPr>
          <w:rFonts w:ascii="Arial" w:hAnsi="Arial" w:cs="Arial"/>
          <w:sz w:val="22"/>
          <w:szCs w:val="22"/>
        </w:rPr>
        <w:t xml:space="preserve"> such as emotional, physical sexual and abuse or parental imprisonment, substance use and mental ill-health </w:t>
      </w:r>
      <w:r w:rsidR="00B53457" w:rsidRPr="00385E31">
        <w:rPr>
          <w:rFonts w:ascii="Arial" w:hAnsi="Arial" w:cs="Arial"/>
          <w:sz w:val="22"/>
          <w:szCs w:val="22"/>
        </w:rPr>
        <w:t>(</w:t>
      </w:r>
      <w:r w:rsidR="00385E31" w:rsidRPr="00385E31">
        <w:rPr>
          <w:rFonts w:ascii="Arial" w:hAnsi="Arial" w:cs="Arial"/>
          <w:sz w:val="22"/>
          <w:szCs w:val="22"/>
        </w:rPr>
        <w:t xml:space="preserve">see </w:t>
      </w:r>
      <w:r w:rsidR="00B53457" w:rsidRPr="00385E31">
        <w:rPr>
          <w:rFonts w:ascii="Arial" w:hAnsi="Arial" w:cs="Arial"/>
          <w:sz w:val="22"/>
          <w:szCs w:val="22"/>
        </w:rPr>
        <w:t>ACMD, 2018)</w:t>
      </w:r>
      <w:r w:rsidR="00290C2F" w:rsidRPr="00385E31">
        <w:rPr>
          <w:rFonts w:ascii="Arial" w:hAnsi="Arial" w:cs="Arial"/>
          <w:sz w:val="22"/>
          <w:szCs w:val="22"/>
        </w:rPr>
        <w:t xml:space="preserve">. </w:t>
      </w:r>
    </w:p>
    <w:p w14:paraId="19A93F66" w14:textId="77777777" w:rsidR="00385E31" w:rsidRPr="00385E31" w:rsidRDefault="00385E31" w:rsidP="00EF6C69">
      <w:pPr>
        <w:spacing w:line="480" w:lineRule="auto"/>
        <w:jc w:val="both"/>
        <w:rPr>
          <w:rFonts w:ascii="Arial" w:hAnsi="Arial" w:cs="Arial"/>
          <w:sz w:val="22"/>
          <w:szCs w:val="22"/>
          <w:highlight w:val="lightGray"/>
        </w:rPr>
      </w:pPr>
    </w:p>
    <w:p w14:paraId="126D6C0D" w14:textId="60FE6315" w:rsidR="001672F3" w:rsidRPr="00EF6C69" w:rsidRDefault="00DB4CE4" w:rsidP="00EF6C69">
      <w:pPr>
        <w:spacing w:line="480" w:lineRule="auto"/>
        <w:jc w:val="both"/>
        <w:rPr>
          <w:rFonts w:ascii="Arial" w:hAnsi="Arial" w:cs="Arial"/>
          <w:sz w:val="22"/>
          <w:szCs w:val="22"/>
        </w:rPr>
      </w:pPr>
      <w:r w:rsidRPr="00EF6C69">
        <w:rPr>
          <w:rFonts w:ascii="Arial" w:hAnsi="Arial" w:cs="Arial"/>
          <w:sz w:val="22"/>
          <w:szCs w:val="22"/>
        </w:rPr>
        <w:t>L</w:t>
      </w:r>
      <w:r w:rsidR="0039351B" w:rsidRPr="00EF6C69">
        <w:rPr>
          <w:rFonts w:ascii="Arial" w:hAnsi="Arial" w:cs="Arial"/>
          <w:sz w:val="22"/>
          <w:szCs w:val="22"/>
        </w:rPr>
        <w:t>eft-leaning political narratives</w:t>
      </w:r>
      <w:r w:rsidR="008428CC" w:rsidRPr="00EF6C69">
        <w:rPr>
          <w:rFonts w:ascii="Arial" w:hAnsi="Arial" w:cs="Arial"/>
          <w:sz w:val="22"/>
          <w:szCs w:val="22"/>
        </w:rPr>
        <w:t xml:space="preserve"> tend to draw on vulnerability </w:t>
      </w:r>
      <w:r w:rsidR="003375F6" w:rsidRPr="00EF6C69">
        <w:rPr>
          <w:rFonts w:ascii="Arial" w:hAnsi="Arial" w:cs="Arial"/>
          <w:sz w:val="22"/>
          <w:szCs w:val="22"/>
        </w:rPr>
        <w:t>to argue for state intervention to help people who are subject to morally unacceptable harms due to</w:t>
      </w:r>
      <w:r w:rsidR="008428CC" w:rsidRPr="00EF6C69">
        <w:rPr>
          <w:rFonts w:ascii="Arial" w:hAnsi="Arial" w:cs="Arial"/>
          <w:sz w:val="22"/>
          <w:szCs w:val="22"/>
        </w:rPr>
        <w:t xml:space="preserve"> so</w:t>
      </w:r>
      <w:r w:rsidR="003375F6" w:rsidRPr="00EF6C69">
        <w:rPr>
          <w:rFonts w:ascii="Arial" w:hAnsi="Arial" w:cs="Arial"/>
          <w:sz w:val="22"/>
          <w:szCs w:val="22"/>
        </w:rPr>
        <w:t>cial structures and inequalities</w:t>
      </w:r>
      <w:r w:rsidR="00327924" w:rsidRPr="00EF6C69">
        <w:rPr>
          <w:rFonts w:ascii="Arial" w:hAnsi="Arial" w:cs="Arial"/>
          <w:sz w:val="22"/>
          <w:szCs w:val="22"/>
        </w:rPr>
        <w:t xml:space="preserve"> (Brown, 2017b)</w:t>
      </w:r>
      <w:r w:rsidR="003375F6" w:rsidRPr="00EF6C69">
        <w:rPr>
          <w:rFonts w:ascii="Arial" w:hAnsi="Arial" w:cs="Arial"/>
          <w:sz w:val="22"/>
          <w:szCs w:val="22"/>
        </w:rPr>
        <w:t xml:space="preserve">. </w:t>
      </w:r>
      <w:r w:rsidR="00F361A8" w:rsidRPr="00EF6C69">
        <w:rPr>
          <w:rFonts w:ascii="Arial" w:hAnsi="Arial" w:cs="Arial"/>
          <w:sz w:val="22"/>
          <w:szCs w:val="22"/>
        </w:rPr>
        <w:t xml:space="preserve">Those closer to the political </w:t>
      </w:r>
      <w:r w:rsidR="008428CC" w:rsidRPr="00EF6C69">
        <w:rPr>
          <w:rFonts w:ascii="Arial" w:hAnsi="Arial" w:cs="Arial"/>
          <w:sz w:val="22"/>
          <w:szCs w:val="22"/>
        </w:rPr>
        <w:t xml:space="preserve">Right </w:t>
      </w:r>
      <w:r w:rsidR="00E7316A" w:rsidRPr="00EF6C69">
        <w:rPr>
          <w:rFonts w:ascii="Arial" w:hAnsi="Arial" w:cs="Arial"/>
          <w:sz w:val="22"/>
          <w:szCs w:val="22"/>
        </w:rPr>
        <w:t xml:space="preserve">are </w:t>
      </w:r>
      <w:r w:rsidR="0039351B" w:rsidRPr="00EF6C69">
        <w:rPr>
          <w:rFonts w:ascii="Arial" w:hAnsi="Arial" w:cs="Arial"/>
          <w:sz w:val="22"/>
          <w:szCs w:val="22"/>
        </w:rPr>
        <w:t xml:space="preserve">more </w:t>
      </w:r>
      <w:r w:rsidR="00E7316A" w:rsidRPr="00EF6C69">
        <w:rPr>
          <w:rFonts w:ascii="Arial" w:hAnsi="Arial" w:cs="Arial"/>
          <w:sz w:val="22"/>
          <w:szCs w:val="22"/>
        </w:rPr>
        <w:t>inclined</w:t>
      </w:r>
      <w:r w:rsidR="003375F6" w:rsidRPr="00EF6C69">
        <w:rPr>
          <w:rFonts w:ascii="Arial" w:hAnsi="Arial" w:cs="Arial"/>
          <w:sz w:val="22"/>
          <w:szCs w:val="22"/>
        </w:rPr>
        <w:t xml:space="preserve"> to use the concept to highlight where</w:t>
      </w:r>
      <w:r w:rsidR="008428CC" w:rsidRPr="00EF6C69">
        <w:rPr>
          <w:rFonts w:ascii="Arial" w:hAnsi="Arial" w:cs="Arial"/>
          <w:sz w:val="22"/>
          <w:szCs w:val="22"/>
        </w:rPr>
        <w:t xml:space="preserve"> people are sometimes ‘unable’ to act responsibly</w:t>
      </w:r>
      <w:r w:rsidR="003375F6" w:rsidRPr="00EF6C69">
        <w:rPr>
          <w:rFonts w:ascii="Arial" w:hAnsi="Arial" w:cs="Arial"/>
          <w:sz w:val="22"/>
          <w:szCs w:val="22"/>
        </w:rPr>
        <w:t>, facing personal</w:t>
      </w:r>
      <w:r w:rsidRPr="00EF6C69">
        <w:rPr>
          <w:rFonts w:ascii="Arial" w:hAnsi="Arial" w:cs="Arial"/>
          <w:sz w:val="22"/>
          <w:szCs w:val="22"/>
        </w:rPr>
        <w:t xml:space="preserve"> misfortunes </w:t>
      </w:r>
      <w:r w:rsidR="008428CC" w:rsidRPr="00EF6C69">
        <w:rPr>
          <w:rFonts w:ascii="Arial" w:hAnsi="Arial" w:cs="Arial"/>
          <w:sz w:val="22"/>
          <w:szCs w:val="22"/>
        </w:rPr>
        <w:t>which require cure</w:t>
      </w:r>
      <w:r w:rsidRPr="00EF6C69">
        <w:rPr>
          <w:rFonts w:ascii="Arial" w:hAnsi="Arial" w:cs="Arial"/>
          <w:sz w:val="22"/>
          <w:szCs w:val="22"/>
        </w:rPr>
        <w:t xml:space="preserve"> (</w:t>
      </w:r>
      <w:r w:rsidR="0039351B" w:rsidRPr="00EF6C69">
        <w:rPr>
          <w:rFonts w:ascii="Arial" w:hAnsi="Arial" w:cs="Arial"/>
          <w:sz w:val="22"/>
          <w:szCs w:val="22"/>
        </w:rPr>
        <w:t>Brown, 2017b)</w:t>
      </w:r>
      <w:r w:rsidR="008428CC" w:rsidRPr="00EF6C69">
        <w:rPr>
          <w:rFonts w:ascii="Arial" w:hAnsi="Arial" w:cs="Arial"/>
          <w:sz w:val="22"/>
          <w:szCs w:val="22"/>
        </w:rPr>
        <w:t>.</w:t>
      </w:r>
      <w:r w:rsidR="001C062E" w:rsidRPr="00EF6C69">
        <w:rPr>
          <w:rFonts w:ascii="Arial" w:hAnsi="Arial" w:cs="Arial"/>
          <w:sz w:val="22"/>
          <w:szCs w:val="22"/>
        </w:rPr>
        <w:t xml:space="preserve"> Its </w:t>
      </w:r>
      <w:r w:rsidRPr="00EF6C69">
        <w:rPr>
          <w:rFonts w:ascii="Arial" w:hAnsi="Arial" w:cs="Arial"/>
          <w:sz w:val="22"/>
          <w:szCs w:val="22"/>
        </w:rPr>
        <w:t>multifarious</w:t>
      </w:r>
      <w:r w:rsidR="001C062E" w:rsidRPr="00EF6C69">
        <w:rPr>
          <w:rFonts w:ascii="Arial" w:hAnsi="Arial" w:cs="Arial"/>
          <w:sz w:val="22"/>
          <w:szCs w:val="22"/>
        </w:rPr>
        <w:t xml:space="preserve"> use across </w:t>
      </w:r>
      <w:r w:rsidR="003375F6" w:rsidRPr="00EF6C69">
        <w:rPr>
          <w:rFonts w:ascii="Arial" w:hAnsi="Arial" w:cs="Arial"/>
          <w:sz w:val="22"/>
          <w:szCs w:val="22"/>
        </w:rPr>
        <w:t xml:space="preserve">the political spectrum means it is </w:t>
      </w:r>
      <w:r w:rsidRPr="00EF6C69">
        <w:rPr>
          <w:rFonts w:ascii="Arial" w:hAnsi="Arial" w:cs="Arial"/>
          <w:sz w:val="22"/>
          <w:szCs w:val="22"/>
        </w:rPr>
        <w:t xml:space="preserve">frequently </w:t>
      </w:r>
      <w:r w:rsidR="00F91F6B" w:rsidRPr="00EF6C69">
        <w:rPr>
          <w:rFonts w:ascii="Arial" w:hAnsi="Arial" w:cs="Arial"/>
          <w:sz w:val="22"/>
          <w:szCs w:val="22"/>
        </w:rPr>
        <w:t xml:space="preserve">deployed inadvertently or strategically to configure responses to behavioural transgressions </w:t>
      </w:r>
      <w:r w:rsidR="001D1F4E" w:rsidRPr="00EF6C69">
        <w:rPr>
          <w:rFonts w:ascii="Arial" w:hAnsi="Arial" w:cs="Arial"/>
          <w:sz w:val="22"/>
          <w:szCs w:val="22"/>
        </w:rPr>
        <w:t xml:space="preserve">where groups </w:t>
      </w:r>
      <w:r w:rsidRPr="00EF6C69">
        <w:rPr>
          <w:rFonts w:ascii="Arial" w:hAnsi="Arial" w:cs="Arial"/>
          <w:sz w:val="22"/>
          <w:szCs w:val="22"/>
        </w:rPr>
        <w:t>are ‘troublesome’ and ‘in need’ simultaneously</w:t>
      </w:r>
      <w:r w:rsidR="00821657" w:rsidRPr="00EF6C69">
        <w:rPr>
          <w:rFonts w:ascii="Arial" w:hAnsi="Arial" w:cs="Arial"/>
          <w:sz w:val="22"/>
          <w:szCs w:val="22"/>
        </w:rPr>
        <w:t>, with people who use drugs</w:t>
      </w:r>
      <w:r w:rsidR="003D154E" w:rsidRPr="00EF6C69">
        <w:rPr>
          <w:rFonts w:ascii="Arial" w:hAnsi="Arial" w:cs="Arial"/>
          <w:sz w:val="22"/>
          <w:szCs w:val="22"/>
        </w:rPr>
        <w:t xml:space="preserve"> being</w:t>
      </w:r>
      <w:r w:rsidR="001D1F4E" w:rsidRPr="00EF6C69">
        <w:rPr>
          <w:rFonts w:ascii="Arial" w:hAnsi="Arial" w:cs="Arial"/>
          <w:sz w:val="22"/>
          <w:szCs w:val="22"/>
        </w:rPr>
        <w:t xml:space="preserve"> one example of this ‘vulnerability-transg</w:t>
      </w:r>
      <w:r w:rsidR="009B08FA">
        <w:rPr>
          <w:rFonts w:ascii="Arial" w:hAnsi="Arial" w:cs="Arial"/>
          <w:sz w:val="22"/>
          <w:szCs w:val="22"/>
        </w:rPr>
        <w:t>ression nexus’ (see Brown, 2015:</w:t>
      </w:r>
      <w:r w:rsidR="001D1F4E" w:rsidRPr="00EF6C69">
        <w:rPr>
          <w:rFonts w:ascii="Arial" w:hAnsi="Arial" w:cs="Arial"/>
          <w:sz w:val="22"/>
          <w:szCs w:val="22"/>
        </w:rPr>
        <w:t xml:space="preserve"> 110</w:t>
      </w:r>
      <w:r w:rsidR="00B50236" w:rsidRPr="00EF6C69">
        <w:rPr>
          <w:rFonts w:ascii="Arial" w:hAnsi="Arial" w:cs="Arial"/>
          <w:sz w:val="22"/>
          <w:szCs w:val="22"/>
        </w:rPr>
        <w:t xml:space="preserve"> and 179</w:t>
      </w:r>
      <w:r w:rsidR="001D1F4E" w:rsidRPr="00EF6C69">
        <w:rPr>
          <w:rFonts w:ascii="Arial" w:hAnsi="Arial" w:cs="Arial"/>
          <w:sz w:val="22"/>
          <w:szCs w:val="22"/>
        </w:rPr>
        <w:t>). Vulnerability also implies future as well as current risk (see Brown, 2015</w:t>
      </w:r>
      <w:r w:rsidR="009B08FA">
        <w:rPr>
          <w:rFonts w:ascii="Arial" w:hAnsi="Arial" w:cs="Arial"/>
          <w:sz w:val="22"/>
          <w:szCs w:val="22"/>
        </w:rPr>
        <w:t>:</w:t>
      </w:r>
      <w:r w:rsidR="001D1F4E" w:rsidRPr="00EF6C69">
        <w:rPr>
          <w:rFonts w:ascii="Arial" w:hAnsi="Arial" w:cs="Arial"/>
          <w:sz w:val="22"/>
          <w:szCs w:val="22"/>
        </w:rPr>
        <w:t xml:space="preserve"> 42), referring to wide ranging potential for harm. </w:t>
      </w:r>
      <w:r w:rsidRPr="00EF6C69">
        <w:rPr>
          <w:rFonts w:ascii="Arial" w:hAnsi="Arial" w:cs="Arial"/>
          <w:sz w:val="22"/>
          <w:szCs w:val="22"/>
        </w:rPr>
        <w:t>This means vulnerability discourses encompass</w:t>
      </w:r>
      <w:r w:rsidR="00F91F6B" w:rsidRPr="00EF6C69">
        <w:rPr>
          <w:rFonts w:ascii="Arial" w:hAnsi="Arial" w:cs="Arial"/>
          <w:sz w:val="22"/>
          <w:szCs w:val="22"/>
        </w:rPr>
        <w:t xml:space="preserve"> a multitude of ideolog</w:t>
      </w:r>
      <w:r w:rsidRPr="00EF6C69">
        <w:rPr>
          <w:rFonts w:ascii="Arial" w:hAnsi="Arial" w:cs="Arial"/>
          <w:sz w:val="22"/>
          <w:szCs w:val="22"/>
        </w:rPr>
        <w:t xml:space="preserve">ical and practical concerns, </w:t>
      </w:r>
      <w:r w:rsidR="00F91F6B" w:rsidRPr="00EF6C69">
        <w:rPr>
          <w:rFonts w:ascii="Arial" w:hAnsi="Arial" w:cs="Arial"/>
          <w:sz w:val="22"/>
          <w:szCs w:val="22"/>
        </w:rPr>
        <w:t>functioning as an ‘amphitheatre for p</w:t>
      </w:r>
      <w:r w:rsidR="009B08FA">
        <w:rPr>
          <w:rFonts w:ascii="Arial" w:hAnsi="Arial" w:cs="Arial"/>
          <w:sz w:val="22"/>
          <w:szCs w:val="22"/>
        </w:rPr>
        <w:t>olitical struggle’ (Hewer, 2018:</w:t>
      </w:r>
      <w:r w:rsidR="00F91F6B" w:rsidRPr="00EF6C69">
        <w:rPr>
          <w:rFonts w:ascii="Arial" w:hAnsi="Arial" w:cs="Arial"/>
          <w:sz w:val="22"/>
          <w:szCs w:val="22"/>
        </w:rPr>
        <w:t xml:space="preserve"> 17).</w:t>
      </w:r>
    </w:p>
    <w:p w14:paraId="738AAF59" w14:textId="77777777" w:rsidR="001672F3" w:rsidRPr="00EF6C69" w:rsidRDefault="001672F3" w:rsidP="00EF6C69">
      <w:pPr>
        <w:spacing w:line="480" w:lineRule="auto"/>
        <w:jc w:val="both"/>
        <w:rPr>
          <w:rFonts w:ascii="Arial" w:hAnsi="Arial" w:cs="Arial"/>
          <w:sz w:val="22"/>
          <w:szCs w:val="22"/>
        </w:rPr>
      </w:pPr>
    </w:p>
    <w:p w14:paraId="753D688A" w14:textId="050DA6CA" w:rsidR="00F91F6B" w:rsidRPr="00EF6C69" w:rsidRDefault="00F91F6B" w:rsidP="00EF6C69">
      <w:pPr>
        <w:spacing w:line="480" w:lineRule="auto"/>
        <w:jc w:val="both"/>
        <w:rPr>
          <w:rFonts w:ascii="Arial" w:hAnsi="Arial" w:cs="Arial"/>
          <w:sz w:val="22"/>
          <w:szCs w:val="22"/>
        </w:rPr>
      </w:pPr>
      <w:r w:rsidRPr="00EF6C69">
        <w:rPr>
          <w:rFonts w:ascii="Arial" w:hAnsi="Arial" w:cs="Arial"/>
          <w:sz w:val="22"/>
          <w:szCs w:val="22"/>
        </w:rPr>
        <w:t xml:space="preserve">Critiques of vulnerability discourses often focus on concerns with social control (Furedi, 2008; </w:t>
      </w:r>
      <w:r w:rsidR="003375F6" w:rsidRPr="00EF6C69">
        <w:rPr>
          <w:rFonts w:ascii="Arial" w:hAnsi="Arial" w:cs="Arial"/>
          <w:sz w:val="22"/>
          <w:szCs w:val="22"/>
        </w:rPr>
        <w:t xml:space="preserve">Ecclestone, 2016), processes of exclusion and </w:t>
      </w:r>
      <w:r w:rsidRPr="00EF6C69">
        <w:rPr>
          <w:rFonts w:ascii="Arial" w:hAnsi="Arial" w:cs="Arial"/>
          <w:sz w:val="22"/>
          <w:szCs w:val="22"/>
        </w:rPr>
        <w:t>respo</w:t>
      </w:r>
      <w:r w:rsidR="001C062E" w:rsidRPr="00EF6C69">
        <w:rPr>
          <w:rFonts w:ascii="Arial" w:hAnsi="Arial" w:cs="Arial"/>
          <w:sz w:val="22"/>
          <w:szCs w:val="22"/>
        </w:rPr>
        <w:t>nsibilisation (</w:t>
      </w:r>
      <w:r w:rsidR="0038667A" w:rsidRPr="00EF6C69">
        <w:rPr>
          <w:rFonts w:ascii="Arial" w:hAnsi="Arial" w:cs="Arial"/>
          <w:sz w:val="22"/>
          <w:szCs w:val="22"/>
        </w:rPr>
        <w:t>Brown,</w:t>
      </w:r>
      <w:r w:rsidRPr="00EF6C69">
        <w:rPr>
          <w:rFonts w:ascii="Arial" w:hAnsi="Arial" w:cs="Arial"/>
          <w:sz w:val="22"/>
          <w:szCs w:val="22"/>
        </w:rPr>
        <w:t xml:space="preserve"> 2015</w:t>
      </w:r>
      <w:r w:rsidR="0011170C">
        <w:rPr>
          <w:rFonts w:ascii="Arial" w:hAnsi="Arial" w:cs="Arial"/>
          <w:sz w:val="22"/>
          <w:szCs w:val="22"/>
        </w:rPr>
        <w:t xml:space="preserve">; </w:t>
      </w:r>
      <w:r w:rsidR="0038667A" w:rsidRPr="00EF6C69">
        <w:rPr>
          <w:rFonts w:ascii="Arial" w:hAnsi="Arial" w:cs="Arial"/>
          <w:sz w:val="22"/>
          <w:szCs w:val="22"/>
        </w:rPr>
        <w:t>2017b</w:t>
      </w:r>
      <w:r w:rsidRPr="00EF6C69">
        <w:rPr>
          <w:rFonts w:ascii="Arial" w:hAnsi="Arial" w:cs="Arial"/>
          <w:sz w:val="22"/>
          <w:szCs w:val="22"/>
        </w:rPr>
        <w:t>) and neoliberal governance (Van Loon, 2008; Munro</w:t>
      </w:r>
      <w:r w:rsidR="001F4390" w:rsidRPr="00EF6C69">
        <w:rPr>
          <w:rFonts w:ascii="Arial" w:hAnsi="Arial" w:cs="Arial"/>
          <w:sz w:val="22"/>
          <w:szCs w:val="22"/>
        </w:rPr>
        <w:t xml:space="preserve"> and Scoular, 2012), stemming from t</w:t>
      </w:r>
      <w:r w:rsidR="007C3952">
        <w:rPr>
          <w:rFonts w:ascii="Arial" w:hAnsi="Arial" w:cs="Arial"/>
          <w:sz w:val="22"/>
          <w:szCs w:val="22"/>
        </w:rPr>
        <w:t xml:space="preserve">he </w:t>
      </w:r>
      <w:r w:rsidR="004C5FEB">
        <w:rPr>
          <w:rFonts w:ascii="Arial" w:hAnsi="Arial" w:cs="Arial"/>
          <w:sz w:val="22"/>
          <w:szCs w:val="22"/>
        </w:rPr>
        <w:t>concept</w:t>
      </w:r>
      <w:r w:rsidR="00607C87">
        <w:rPr>
          <w:rFonts w:ascii="Arial" w:hAnsi="Arial" w:cs="Arial"/>
          <w:sz w:val="22"/>
          <w:szCs w:val="22"/>
        </w:rPr>
        <w:t>’</w:t>
      </w:r>
      <w:r w:rsidR="007C3952">
        <w:rPr>
          <w:rFonts w:ascii="Arial" w:hAnsi="Arial" w:cs="Arial"/>
          <w:sz w:val="22"/>
          <w:szCs w:val="22"/>
        </w:rPr>
        <w:t>s deep association with ‘lack’</w:t>
      </w:r>
      <w:r w:rsidR="001F4390" w:rsidRPr="00EF6C69">
        <w:rPr>
          <w:rFonts w:ascii="Arial" w:hAnsi="Arial" w:cs="Arial"/>
          <w:sz w:val="22"/>
          <w:szCs w:val="22"/>
        </w:rPr>
        <w:t xml:space="preserve"> of agency and the complex ways in which this plays out when operationalised.</w:t>
      </w:r>
      <w:r w:rsidR="004A2B28" w:rsidRPr="00EF6C69">
        <w:rPr>
          <w:rFonts w:ascii="Arial" w:hAnsi="Arial" w:cs="Arial"/>
          <w:sz w:val="22"/>
          <w:szCs w:val="22"/>
        </w:rPr>
        <w:t xml:space="preserve"> Writing on </w:t>
      </w:r>
      <w:r w:rsidR="001672F3" w:rsidRPr="00EF6C69">
        <w:rPr>
          <w:rFonts w:ascii="Arial" w:hAnsi="Arial" w:cs="Arial"/>
          <w:sz w:val="22"/>
          <w:szCs w:val="22"/>
        </w:rPr>
        <w:t>drug mules, Urquiza-Haa</w:t>
      </w:r>
      <w:r w:rsidRPr="00EF6C69">
        <w:rPr>
          <w:rFonts w:ascii="Arial" w:hAnsi="Arial" w:cs="Arial"/>
          <w:sz w:val="22"/>
          <w:szCs w:val="22"/>
        </w:rPr>
        <w:t>s (2017</w:t>
      </w:r>
      <w:r w:rsidR="007C3952">
        <w:rPr>
          <w:rFonts w:ascii="Arial" w:hAnsi="Arial" w:cs="Arial"/>
          <w:sz w:val="22"/>
          <w:szCs w:val="22"/>
        </w:rPr>
        <w:t>: 231</w:t>
      </w:r>
      <w:r w:rsidRPr="00EF6C69">
        <w:rPr>
          <w:rFonts w:ascii="Arial" w:hAnsi="Arial" w:cs="Arial"/>
          <w:sz w:val="22"/>
          <w:szCs w:val="22"/>
        </w:rPr>
        <w:t xml:space="preserve">) shows </w:t>
      </w:r>
      <w:r w:rsidR="004A2B28" w:rsidRPr="00EF6C69">
        <w:rPr>
          <w:rFonts w:ascii="Arial" w:hAnsi="Arial" w:cs="Arial"/>
          <w:sz w:val="22"/>
          <w:szCs w:val="22"/>
        </w:rPr>
        <w:t xml:space="preserve">how the use of </w:t>
      </w:r>
      <w:r w:rsidR="003375F6" w:rsidRPr="00EF6C69">
        <w:rPr>
          <w:rFonts w:ascii="Arial" w:hAnsi="Arial" w:cs="Arial"/>
          <w:sz w:val="22"/>
          <w:szCs w:val="22"/>
        </w:rPr>
        <w:t xml:space="preserve">vulnerability in criminal law </w:t>
      </w:r>
      <w:r w:rsidR="004C5FEB">
        <w:rPr>
          <w:rFonts w:ascii="Arial" w:hAnsi="Arial" w:cs="Arial"/>
          <w:sz w:val="22"/>
          <w:szCs w:val="22"/>
        </w:rPr>
        <w:t xml:space="preserve">in </w:t>
      </w:r>
      <w:r w:rsidR="003375F6" w:rsidRPr="00EF6C69">
        <w:rPr>
          <w:rFonts w:ascii="Arial" w:hAnsi="Arial" w:cs="Arial"/>
          <w:sz w:val="22"/>
          <w:szCs w:val="22"/>
        </w:rPr>
        <w:t xml:space="preserve">has </w:t>
      </w:r>
      <w:r w:rsidRPr="00EF6C69">
        <w:rPr>
          <w:rFonts w:ascii="Arial" w:hAnsi="Arial" w:cs="Arial"/>
          <w:sz w:val="22"/>
          <w:szCs w:val="22"/>
        </w:rPr>
        <w:t xml:space="preserve">informed more proportionate </w:t>
      </w:r>
      <w:r w:rsidR="004A2B28" w:rsidRPr="00EF6C69">
        <w:rPr>
          <w:rFonts w:ascii="Arial" w:hAnsi="Arial" w:cs="Arial"/>
          <w:sz w:val="22"/>
          <w:szCs w:val="22"/>
        </w:rPr>
        <w:t>sentencing</w:t>
      </w:r>
      <w:r w:rsidR="001D1F4E" w:rsidRPr="00EF6C69">
        <w:rPr>
          <w:rFonts w:ascii="Arial" w:hAnsi="Arial" w:cs="Arial"/>
          <w:sz w:val="22"/>
          <w:szCs w:val="22"/>
        </w:rPr>
        <w:t xml:space="preserve"> for people who </w:t>
      </w:r>
      <w:r w:rsidR="0011170C">
        <w:rPr>
          <w:rFonts w:ascii="Arial" w:hAnsi="Arial" w:cs="Arial"/>
          <w:sz w:val="22"/>
          <w:szCs w:val="22"/>
        </w:rPr>
        <w:t>use</w:t>
      </w:r>
      <w:r w:rsidR="001D1F4E" w:rsidRPr="00EF6C69">
        <w:rPr>
          <w:rFonts w:ascii="Arial" w:hAnsi="Arial" w:cs="Arial"/>
          <w:sz w:val="22"/>
          <w:szCs w:val="22"/>
        </w:rPr>
        <w:t xml:space="preserve"> drugs</w:t>
      </w:r>
      <w:r w:rsidR="001E3AFE" w:rsidRPr="00EF6C69">
        <w:rPr>
          <w:rFonts w:ascii="Arial" w:hAnsi="Arial" w:cs="Arial"/>
          <w:sz w:val="22"/>
          <w:szCs w:val="22"/>
        </w:rPr>
        <w:t xml:space="preserve">, </w:t>
      </w:r>
      <w:r w:rsidR="004A2B28" w:rsidRPr="00EF6C69">
        <w:rPr>
          <w:rFonts w:ascii="Arial" w:hAnsi="Arial" w:cs="Arial"/>
          <w:sz w:val="22"/>
          <w:szCs w:val="22"/>
        </w:rPr>
        <w:t>but</w:t>
      </w:r>
      <w:r w:rsidR="003375F6" w:rsidRPr="00EF6C69">
        <w:rPr>
          <w:rFonts w:ascii="Arial" w:hAnsi="Arial" w:cs="Arial"/>
          <w:sz w:val="22"/>
          <w:szCs w:val="22"/>
        </w:rPr>
        <w:t xml:space="preserve"> </w:t>
      </w:r>
      <w:r w:rsidR="001D1F4E" w:rsidRPr="00EF6C69">
        <w:rPr>
          <w:rFonts w:ascii="Arial" w:hAnsi="Arial" w:cs="Arial"/>
          <w:sz w:val="22"/>
          <w:szCs w:val="22"/>
        </w:rPr>
        <w:t>the concept in this context is</w:t>
      </w:r>
      <w:r w:rsidRPr="00EF6C69">
        <w:rPr>
          <w:rFonts w:ascii="Arial" w:hAnsi="Arial" w:cs="Arial"/>
          <w:sz w:val="22"/>
          <w:szCs w:val="22"/>
        </w:rPr>
        <w:t xml:space="preserve"> </w:t>
      </w:r>
      <w:r w:rsidR="004A2B28" w:rsidRPr="00EF6C69">
        <w:rPr>
          <w:rFonts w:ascii="Arial" w:hAnsi="Arial" w:cs="Arial"/>
          <w:sz w:val="22"/>
          <w:szCs w:val="22"/>
          <w:shd w:val="clear" w:color="auto" w:fill="FFFFFF"/>
        </w:rPr>
        <w:t>prone to being interpreted as</w:t>
      </w:r>
      <w:r w:rsidRPr="00EF6C69">
        <w:rPr>
          <w:rFonts w:ascii="Arial" w:hAnsi="Arial" w:cs="Arial"/>
          <w:sz w:val="22"/>
          <w:szCs w:val="22"/>
          <w:shd w:val="clear" w:color="auto" w:fill="FFFFFF"/>
        </w:rPr>
        <w:t xml:space="preserve"> individual failure</w:t>
      </w:r>
      <w:r w:rsidR="003375F6" w:rsidRPr="00EF6C69">
        <w:rPr>
          <w:rFonts w:ascii="Arial" w:hAnsi="Arial" w:cs="Arial"/>
          <w:sz w:val="22"/>
          <w:szCs w:val="22"/>
          <w:shd w:val="clear" w:color="auto" w:fill="FFFFFF"/>
        </w:rPr>
        <w:t>,</w:t>
      </w:r>
      <w:r w:rsidR="001F4390" w:rsidRPr="00EF6C69">
        <w:rPr>
          <w:rFonts w:ascii="Arial" w:hAnsi="Arial" w:cs="Arial"/>
          <w:sz w:val="22"/>
          <w:szCs w:val="22"/>
          <w:shd w:val="clear" w:color="auto" w:fill="FFFFFF"/>
        </w:rPr>
        <w:t xml:space="preserve"> furthering legal outcomes </w:t>
      </w:r>
      <w:r w:rsidR="001F4390" w:rsidRPr="00CA56BA">
        <w:rPr>
          <w:rFonts w:ascii="Arial" w:hAnsi="Arial" w:cs="Arial"/>
          <w:sz w:val="22"/>
          <w:szCs w:val="22"/>
          <w:shd w:val="clear" w:color="auto" w:fill="FFFFFF"/>
        </w:rPr>
        <w:t>where</w:t>
      </w:r>
      <w:r w:rsidR="001672F3" w:rsidRPr="00CA56BA">
        <w:rPr>
          <w:rFonts w:ascii="Arial" w:hAnsi="Arial" w:cs="Arial"/>
          <w:sz w:val="22"/>
          <w:szCs w:val="22"/>
        </w:rPr>
        <w:t xml:space="preserve"> </w:t>
      </w:r>
      <w:r w:rsidR="00CA56BA" w:rsidRPr="00CA56BA">
        <w:rPr>
          <w:rFonts w:ascii="Arial" w:hAnsi="Arial" w:cs="Arial"/>
          <w:sz w:val="22"/>
          <w:szCs w:val="22"/>
        </w:rPr>
        <w:t xml:space="preserve">‘dispossessed men and women bear the burden of managing </w:t>
      </w:r>
      <w:r w:rsidR="00CA56BA" w:rsidRPr="00CA56BA">
        <w:rPr>
          <w:rFonts w:ascii="Arial" w:hAnsi="Arial" w:cs="Arial"/>
          <w:sz w:val="22"/>
          <w:szCs w:val="22"/>
        </w:rPr>
        <w:lastRenderedPageBreak/>
        <w:t>responsibly their self-care as well as the care of others’ (p. 231).</w:t>
      </w:r>
      <w:r w:rsidR="00CA56BA" w:rsidRPr="001672F3">
        <w:rPr>
          <w:rFonts w:asciiTheme="minorHAnsi" w:hAnsiTheme="minorHAnsi"/>
        </w:rPr>
        <w:t xml:space="preserve"> </w:t>
      </w:r>
      <w:r w:rsidRPr="00EF6C69">
        <w:rPr>
          <w:rFonts w:ascii="Arial" w:hAnsi="Arial" w:cs="Arial"/>
          <w:sz w:val="22"/>
          <w:szCs w:val="22"/>
        </w:rPr>
        <w:t>Ellis (2018</w:t>
      </w:r>
      <w:r w:rsidR="007C3952">
        <w:rPr>
          <w:rFonts w:ascii="Arial" w:hAnsi="Arial" w:cs="Arial"/>
          <w:sz w:val="22"/>
          <w:szCs w:val="22"/>
        </w:rPr>
        <w:t xml:space="preserve">: </w:t>
      </w:r>
      <w:r w:rsidR="00DB4CE4" w:rsidRPr="00EF6C69">
        <w:rPr>
          <w:rFonts w:ascii="Arial" w:hAnsi="Arial" w:cs="Arial"/>
          <w:sz w:val="22"/>
          <w:szCs w:val="22"/>
        </w:rPr>
        <w:t>161</w:t>
      </w:r>
      <w:r w:rsidRPr="00EF6C69">
        <w:rPr>
          <w:rFonts w:ascii="Arial" w:hAnsi="Arial" w:cs="Arial"/>
          <w:sz w:val="22"/>
          <w:szCs w:val="22"/>
        </w:rPr>
        <w:t xml:space="preserve">) highlights how for young women in secure care, contradictory </w:t>
      </w:r>
      <w:r w:rsidR="003375F6" w:rsidRPr="00EF6C69">
        <w:rPr>
          <w:rFonts w:ascii="Arial" w:hAnsi="Arial" w:cs="Arial"/>
          <w:sz w:val="22"/>
          <w:szCs w:val="22"/>
        </w:rPr>
        <w:t xml:space="preserve">signals </w:t>
      </w:r>
      <w:r w:rsidR="007C3952">
        <w:rPr>
          <w:rFonts w:ascii="Arial" w:hAnsi="Arial" w:cs="Arial"/>
          <w:sz w:val="22"/>
          <w:szCs w:val="22"/>
        </w:rPr>
        <w:t>about ‘</w:t>
      </w:r>
      <w:r w:rsidRPr="00EF6C69">
        <w:rPr>
          <w:rFonts w:ascii="Arial" w:hAnsi="Arial" w:cs="Arial"/>
          <w:sz w:val="22"/>
          <w:szCs w:val="22"/>
        </w:rPr>
        <w:t>tak</w:t>
      </w:r>
      <w:r w:rsidR="007C3952">
        <w:rPr>
          <w:rFonts w:ascii="Arial" w:hAnsi="Arial" w:cs="Arial"/>
          <w:sz w:val="22"/>
          <w:szCs w:val="22"/>
        </w:rPr>
        <w:t>ing responsibility’</w:t>
      </w:r>
      <w:r w:rsidRPr="00EF6C69">
        <w:rPr>
          <w:rFonts w:ascii="Arial" w:hAnsi="Arial" w:cs="Arial"/>
          <w:sz w:val="22"/>
          <w:szCs w:val="22"/>
        </w:rPr>
        <w:t xml:space="preserve"> for criminal actions </w:t>
      </w:r>
      <w:r w:rsidR="001E3AFE" w:rsidRPr="00EF6C69">
        <w:rPr>
          <w:rFonts w:ascii="Arial" w:hAnsi="Arial" w:cs="Arial"/>
          <w:sz w:val="22"/>
          <w:szCs w:val="22"/>
        </w:rPr>
        <w:t>operate alongside</w:t>
      </w:r>
      <w:r w:rsidR="003375F6" w:rsidRPr="00EF6C69">
        <w:rPr>
          <w:rFonts w:ascii="Arial" w:hAnsi="Arial" w:cs="Arial"/>
          <w:sz w:val="22"/>
          <w:szCs w:val="22"/>
        </w:rPr>
        <w:t xml:space="preserve"> </w:t>
      </w:r>
      <w:r w:rsidR="004A2B28" w:rsidRPr="00EF6C69">
        <w:rPr>
          <w:rFonts w:ascii="Arial" w:hAnsi="Arial" w:cs="Arial"/>
          <w:sz w:val="22"/>
          <w:szCs w:val="22"/>
        </w:rPr>
        <w:t xml:space="preserve">them being seen as </w:t>
      </w:r>
      <w:r w:rsidRPr="00EF6C69">
        <w:rPr>
          <w:rFonts w:ascii="Arial" w:hAnsi="Arial" w:cs="Arial"/>
          <w:sz w:val="22"/>
          <w:szCs w:val="22"/>
        </w:rPr>
        <w:t>‘too vulnerable’ to manage everyday decisions.</w:t>
      </w:r>
      <w:r w:rsidRPr="00EF6C69">
        <w:rPr>
          <w:rFonts w:ascii="Arial" w:hAnsi="Arial" w:cs="Arial"/>
          <w:color w:val="505050"/>
          <w:sz w:val="22"/>
          <w:szCs w:val="22"/>
        </w:rPr>
        <w:t xml:space="preserve"> </w:t>
      </w:r>
      <w:r w:rsidR="007C3952">
        <w:rPr>
          <w:rFonts w:ascii="Arial" w:hAnsi="Arial" w:cs="Arial"/>
          <w:sz w:val="22"/>
          <w:szCs w:val="22"/>
        </w:rPr>
        <w:t>Indeed, those deemed vulnerable</w:t>
      </w:r>
      <w:r w:rsidR="004A2B28" w:rsidRPr="00EF6C69">
        <w:rPr>
          <w:rFonts w:ascii="Arial" w:hAnsi="Arial" w:cs="Arial"/>
          <w:sz w:val="22"/>
          <w:szCs w:val="22"/>
        </w:rPr>
        <w:t xml:space="preserve"> may be </w:t>
      </w:r>
      <w:r w:rsidR="001672F3" w:rsidRPr="00EF6C69">
        <w:rPr>
          <w:rFonts w:ascii="Arial" w:hAnsi="Arial" w:cs="Arial"/>
          <w:sz w:val="22"/>
          <w:szCs w:val="22"/>
        </w:rPr>
        <w:t xml:space="preserve">entitled to </w:t>
      </w:r>
      <w:r w:rsidRPr="00EF6C69">
        <w:rPr>
          <w:rFonts w:ascii="Arial" w:hAnsi="Arial" w:cs="Arial"/>
          <w:sz w:val="22"/>
          <w:szCs w:val="22"/>
        </w:rPr>
        <w:t>protecti</w:t>
      </w:r>
      <w:r w:rsidR="004A2B28" w:rsidRPr="00EF6C69">
        <w:rPr>
          <w:rFonts w:ascii="Arial" w:hAnsi="Arial" w:cs="Arial"/>
          <w:sz w:val="22"/>
          <w:szCs w:val="22"/>
        </w:rPr>
        <w:t xml:space="preserve">on/support, but on </w:t>
      </w:r>
      <w:r w:rsidRPr="00EF6C69">
        <w:rPr>
          <w:rFonts w:ascii="Arial" w:hAnsi="Arial" w:cs="Arial"/>
          <w:sz w:val="22"/>
          <w:szCs w:val="22"/>
        </w:rPr>
        <w:t>co</w:t>
      </w:r>
      <w:r w:rsidR="004A2B28" w:rsidRPr="00EF6C69">
        <w:rPr>
          <w:rFonts w:ascii="Arial" w:hAnsi="Arial" w:cs="Arial"/>
          <w:sz w:val="22"/>
          <w:szCs w:val="22"/>
        </w:rPr>
        <w:t>ndition of</w:t>
      </w:r>
      <w:r w:rsidR="001E3AFE" w:rsidRPr="00EF6C69">
        <w:rPr>
          <w:rFonts w:ascii="Arial" w:hAnsi="Arial" w:cs="Arial"/>
          <w:sz w:val="22"/>
          <w:szCs w:val="22"/>
        </w:rPr>
        <w:t xml:space="preserve"> performing as</w:t>
      </w:r>
      <w:r w:rsidRPr="00EF6C69">
        <w:rPr>
          <w:rFonts w:ascii="Arial" w:hAnsi="Arial" w:cs="Arial"/>
          <w:sz w:val="22"/>
          <w:szCs w:val="22"/>
        </w:rPr>
        <w:t xml:space="preserve"> ‘appropriately’ vulnerable citizen</w:t>
      </w:r>
      <w:r w:rsidR="001E3AFE" w:rsidRPr="00EF6C69">
        <w:rPr>
          <w:rFonts w:ascii="Arial" w:hAnsi="Arial" w:cs="Arial"/>
          <w:sz w:val="22"/>
          <w:szCs w:val="22"/>
        </w:rPr>
        <w:t>s</w:t>
      </w:r>
      <w:r w:rsidRPr="00EF6C69">
        <w:rPr>
          <w:rFonts w:ascii="Arial" w:hAnsi="Arial" w:cs="Arial"/>
          <w:sz w:val="22"/>
          <w:szCs w:val="22"/>
        </w:rPr>
        <w:t>; reaffirming ideal</w:t>
      </w:r>
      <w:r w:rsidR="004A2B28" w:rsidRPr="00EF6C69">
        <w:rPr>
          <w:rFonts w:ascii="Arial" w:hAnsi="Arial" w:cs="Arial"/>
          <w:sz w:val="22"/>
          <w:szCs w:val="22"/>
        </w:rPr>
        <w:t>ised notions of victimhood (</w:t>
      </w:r>
      <w:r w:rsidRPr="00EF6C69">
        <w:rPr>
          <w:rFonts w:ascii="Arial" w:hAnsi="Arial" w:cs="Arial"/>
          <w:sz w:val="22"/>
          <w:szCs w:val="22"/>
        </w:rPr>
        <w:t xml:space="preserve">Brown, </w:t>
      </w:r>
      <w:r w:rsidR="004A2B28" w:rsidRPr="00EF6C69">
        <w:rPr>
          <w:rFonts w:ascii="Arial" w:hAnsi="Arial" w:cs="Arial"/>
          <w:sz w:val="22"/>
          <w:szCs w:val="22"/>
        </w:rPr>
        <w:t>2017</w:t>
      </w:r>
      <w:r w:rsidR="00916F90">
        <w:rPr>
          <w:rFonts w:ascii="Arial" w:hAnsi="Arial" w:cs="Arial"/>
          <w:sz w:val="22"/>
          <w:szCs w:val="22"/>
        </w:rPr>
        <w:t>b</w:t>
      </w:r>
      <w:r w:rsidRPr="00EF6C69">
        <w:rPr>
          <w:rFonts w:ascii="Arial" w:hAnsi="Arial" w:cs="Arial"/>
          <w:sz w:val="22"/>
          <w:szCs w:val="22"/>
        </w:rPr>
        <w:t>).</w:t>
      </w:r>
    </w:p>
    <w:p w14:paraId="5CBB1A0E" w14:textId="1588E44F" w:rsidR="00F361A8" w:rsidRPr="00EF6C69" w:rsidRDefault="00F361A8" w:rsidP="00EF6C69">
      <w:pPr>
        <w:spacing w:line="480" w:lineRule="auto"/>
        <w:jc w:val="both"/>
        <w:rPr>
          <w:rFonts w:ascii="Arial" w:hAnsi="Arial" w:cs="Arial"/>
          <w:sz w:val="22"/>
          <w:szCs w:val="22"/>
        </w:rPr>
      </w:pPr>
    </w:p>
    <w:p w14:paraId="3B4B2F26" w14:textId="42E59310" w:rsidR="00982559" w:rsidRPr="00EF6C69" w:rsidRDefault="00982559" w:rsidP="00EF6C69">
      <w:pPr>
        <w:spacing w:line="480" w:lineRule="auto"/>
        <w:jc w:val="both"/>
        <w:outlineLvl w:val="0"/>
        <w:rPr>
          <w:rFonts w:ascii="Arial" w:hAnsi="Arial" w:cs="Arial"/>
          <w:b/>
          <w:sz w:val="22"/>
          <w:szCs w:val="22"/>
        </w:rPr>
      </w:pPr>
      <w:r w:rsidRPr="00EF6C69">
        <w:rPr>
          <w:rFonts w:ascii="Arial" w:hAnsi="Arial" w:cs="Arial"/>
          <w:b/>
          <w:sz w:val="22"/>
          <w:szCs w:val="22"/>
        </w:rPr>
        <w:t>Approach</w:t>
      </w:r>
      <w:r w:rsidR="0011170C">
        <w:rPr>
          <w:rFonts w:ascii="Arial" w:hAnsi="Arial" w:cs="Arial"/>
          <w:b/>
          <w:sz w:val="22"/>
          <w:szCs w:val="22"/>
        </w:rPr>
        <w:t>: w</w:t>
      </w:r>
      <w:r w:rsidR="005D0D8D" w:rsidRPr="00EF6C69">
        <w:rPr>
          <w:rFonts w:ascii="Arial" w:hAnsi="Arial" w:cs="Arial"/>
          <w:b/>
          <w:sz w:val="22"/>
          <w:szCs w:val="22"/>
        </w:rPr>
        <w:t>hat’s the problem</w:t>
      </w:r>
      <w:r w:rsidR="003A1987" w:rsidRPr="00EF6C69">
        <w:rPr>
          <w:rFonts w:ascii="Arial" w:hAnsi="Arial" w:cs="Arial"/>
          <w:b/>
          <w:sz w:val="22"/>
          <w:szCs w:val="22"/>
        </w:rPr>
        <w:t xml:space="preserve"> </w:t>
      </w:r>
      <w:r w:rsidR="00B141F5">
        <w:rPr>
          <w:rFonts w:ascii="Arial" w:hAnsi="Arial" w:cs="Arial"/>
          <w:b/>
          <w:sz w:val="22"/>
          <w:szCs w:val="22"/>
        </w:rPr>
        <w:t>re</w:t>
      </w:r>
      <w:r w:rsidR="003A1987" w:rsidRPr="00EF6C69">
        <w:rPr>
          <w:rFonts w:ascii="Arial" w:hAnsi="Arial" w:cs="Arial"/>
          <w:b/>
          <w:sz w:val="22"/>
          <w:szCs w:val="22"/>
        </w:rPr>
        <w:t>presented to be</w:t>
      </w:r>
      <w:r w:rsidR="005D0D8D" w:rsidRPr="00EF6C69">
        <w:rPr>
          <w:rFonts w:ascii="Arial" w:hAnsi="Arial" w:cs="Arial"/>
          <w:b/>
          <w:sz w:val="22"/>
          <w:szCs w:val="22"/>
        </w:rPr>
        <w:t xml:space="preserve">? </w:t>
      </w:r>
    </w:p>
    <w:p w14:paraId="6C33D0B2" w14:textId="77777777" w:rsidR="00626E79" w:rsidRPr="00EF6C69" w:rsidRDefault="00626E79" w:rsidP="00EF6C69">
      <w:pPr>
        <w:spacing w:line="480" w:lineRule="auto"/>
        <w:jc w:val="both"/>
        <w:rPr>
          <w:rFonts w:ascii="Arial" w:hAnsi="Arial" w:cs="Arial"/>
          <w:sz w:val="22"/>
          <w:szCs w:val="22"/>
        </w:rPr>
      </w:pPr>
    </w:p>
    <w:p w14:paraId="4AA9DB78" w14:textId="64DC038D" w:rsidR="001F4390" w:rsidRDefault="00F70C20" w:rsidP="00EF6C69">
      <w:pPr>
        <w:spacing w:line="480" w:lineRule="auto"/>
        <w:jc w:val="both"/>
        <w:rPr>
          <w:rFonts w:ascii="Arial" w:hAnsi="Arial" w:cs="Arial"/>
          <w:sz w:val="22"/>
          <w:szCs w:val="22"/>
        </w:rPr>
      </w:pPr>
      <w:r w:rsidRPr="00EF6C69">
        <w:rPr>
          <w:rFonts w:ascii="Arial" w:hAnsi="Arial" w:cs="Arial"/>
          <w:sz w:val="22"/>
          <w:szCs w:val="22"/>
        </w:rPr>
        <w:t xml:space="preserve">Our </w:t>
      </w:r>
      <w:r w:rsidR="00AC5F4A" w:rsidRPr="00EF6C69">
        <w:rPr>
          <w:rFonts w:ascii="Arial" w:hAnsi="Arial" w:cs="Arial"/>
          <w:sz w:val="22"/>
          <w:szCs w:val="22"/>
        </w:rPr>
        <w:t>analysis is guided by Bacchi’s</w:t>
      </w:r>
      <w:r w:rsidR="00302821">
        <w:rPr>
          <w:rFonts w:ascii="Arial" w:hAnsi="Arial" w:cs="Arial"/>
          <w:sz w:val="22"/>
          <w:szCs w:val="22"/>
        </w:rPr>
        <w:t xml:space="preserve"> (1999)</w:t>
      </w:r>
      <w:r w:rsidR="00AC5F4A" w:rsidRPr="00EF6C69">
        <w:rPr>
          <w:rFonts w:ascii="Arial" w:hAnsi="Arial" w:cs="Arial"/>
          <w:sz w:val="22"/>
          <w:szCs w:val="22"/>
        </w:rPr>
        <w:t xml:space="preserve"> </w:t>
      </w:r>
      <w:r w:rsidRPr="00EF6C69">
        <w:rPr>
          <w:rFonts w:ascii="Arial" w:hAnsi="Arial" w:cs="Arial"/>
          <w:sz w:val="22"/>
          <w:szCs w:val="22"/>
        </w:rPr>
        <w:t>‘What’s the problem represented to be?’</w:t>
      </w:r>
      <w:r w:rsidR="00651969" w:rsidRPr="00EF6C69">
        <w:rPr>
          <w:rFonts w:ascii="Arial" w:hAnsi="Arial" w:cs="Arial"/>
          <w:sz w:val="22"/>
          <w:szCs w:val="22"/>
        </w:rPr>
        <w:t xml:space="preserve"> (WPR)</w:t>
      </w:r>
      <w:r w:rsidRPr="00EF6C69">
        <w:rPr>
          <w:rFonts w:ascii="Arial" w:hAnsi="Arial" w:cs="Arial"/>
          <w:sz w:val="22"/>
          <w:szCs w:val="22"/>
        </w:rPr>
        <w:t xml:space="preserve"> approach to </w:t>
      </w:r>
      <w:r w:rsidR="001E3AFE" w:rsidRPr="00EF6C69">
        <w:rPr>
          <w:rFonts w:ascii="Arial" w:hAnsi="Arial" w:cs="Arial"/>
          <w:sz w:val="22"/>
          <w:szCs w:val="22"/>
        </w:rPr>
        <w:t>policy analysis</w:t>
      </w:r>
      <w:r w:rsidR="00302821">
        <w:rPr>
          <w:rFonts w:ascii="Arial" w:hAnsi="Arial" w:cs="Arial"/>
          <w:sz w:val="22"/>
          <w:szCs w:val="22"/>
        </w:rPr>
        <w:t>, which has been refined over the past two decades</w:t>
      </w:r>
      <w:r w:rsidR="001B4935">
        <w:rPr>
          <w:rFonts w:ascii="Arial" w:hAnsi="Arial" w:cs="Arial"/>
          <w:sz w:val="22"/>
          <w:szCs w:val="22"/>
        </w:rPr>
        <w:t xml:space="preserve"> (see Bacchi 2009, 2018; Bacchi and Goodwin, 2016)</w:t>
      </w:r>
      <w:r w:rsidR="001E3AFE" w:rsidRPr="00EF6C69">
        <w:rPr>
          <w:rFonts w:ascii="Arial" w:hAnsi="Arial" w:cs="Arial"/>
          <w:sz w:val="22"/>
          <w:szCs w:val="22"/>
        </w:rPr>
        <w:t>. This shifts</w:t>
      </w:r>
      <w:r w:rsidR="004E2C90">
        <w:rPr>
          <w:rFonts w:ascii="Arial" w:hAnsi="Arial" w:cs="Arial"/>
          <w:sz w:val="22"/>
          <w:szCs w:val="22"/>
        </w:rPr>
        <w:t xml:space="preserve"> emphasis from ‘problem</w:t>
      </w:r>
      <w:r w:rsidRPr="00EF6C69">
        <w:rPr>
          <w:rFonts w:ascii="Arial" w:hAnsi="Arial" w:cs="Arial"/>
          <w:sz w:val="22"/>
          <w:szCs w:val="22"/>
        </w:rPr>
        <w:t xml:space="preserve"> solving</w:t>
      </w:r>
      <w:r w:rsidR="004E2C90">
        <w:rPr>
          <w:rFonts w:ascii="Arial" w:hAnsi="Arial" w:cs="Arial"/>
          <w:sz w:val="22"/>
          <w:szCs w:val="22"/>
        </w:rPr>
        <w:t>’</w:t>
      </w:r>
      <w:r w:rsidRPr="00EF6C69">
        <w:rPr>
          <w:rFonts w:ascii="Arial" w:hAnsi="Arial" w:cs="Arial"/>
          <w:sz w:val="22"/>
          <w:szCs w:val="22"/>
        </w:rPr>
        <w:t xml:space="preserve"> to ‘problem questioning’ through interrogating the ways in which policies r</w:t>
      </w:r>
      <w:r w:rsidR="00562BD0">
        <w:rPr>
          <w:rFonts w:ascii="Arial" w:hAnsi="Arial" w:cs="Arial"/>
          <w:sz w:val="22"/>
          <w:szCs w:val="22"/>
        </w:rPr>
        <w:t>epresent problems</w:t>
      </w:r>
      <w:r w:rsidR="00A33F16" w:rsidRPr="00EF6C69">
        <w:rPr>
          <w:rFonts w:ascii="Arial" w:hAnsi="Arial" w:cs="Arial"/>
          <w:sz w:val="22"/>
          <w:szCs w:val="22"/>
        </w:rPr>
        <w:t xml:space="preserve"> rather than simply addressing them</w:t>
      </w:r>
      <w:r w:rsidR="006C0555" w:rsidRPr="00EF6C69">
        <w:rPr>
          <w:rFonts w:ascii="Arial" w:hAnsi="Arial" w:cs="Arial"/>
          <w:sz w:val="22"/>
          <w:szCs w:val="22"/>
        </w:rPr>
        <w:t xml:space="preserve">. </w:t>
      </w:r>
      <w:r w:rsidR="00302821">
        <w:rPr>
          <w:rFonts w:ascii="Arial" w:hAnsi="Arial" w:cs="Arial"/>
          <w:sz w:val="22"/>
          <w:szCs w:val="22"/>
        </w:rPr>
        <w:t>This</w:t>
      </w:r>
      <w:r w:rsidR="004A2B28" w:rsidRPr="00EF6C69">
        <w:rPr>
          <w:rFonts w:ascii="Arial" w:hAnsi="Arial" w:cs="Arial"/>
          <w:sz w:val="22"/>
          <w:szCs w:val="22"/>
        </w:rPr>
        <w:t xml:space="preserve"> approach is now</w:t>
      </w:r>
      <w:r w:rsidR="006C0555" w:rsidRPr="00EF6C69">
        <w:rPr>
          <w:rFonts w:ascii="Arial" w:hAnsi="Arial" w:cs="Arial"/>
          <w:sz w:val="22"/>
          <w:szCs w:val="22"/>
        </w:rPr>
        <w:t xml:space="preserve"> firmly established </w:t>
      </w:r>
      <w:r w:rsidR="004A2B28" w:rsidRPr="00EF6C69">
        <w:rPr>
          <w:rFonts w:ascii="Arial" w:hAnsi="Arial" w:cs="Arial"/>
          <w:sz w:val="22"/>
          <w:szCs w:val="22"/>
        </w:rPr>
        <w:t xml:space="preserve">in </w:t>
      </w:r>
      <w:r w:rsidR="006C0555" w:rsidRPr="00EF6C69">
        <w:rPr>
          <w:rFonts w:ascii="Arial" w:hAnsi="Arial" w:cs="Arial"/>
          <w:sz w:val="22"/>
          <w:szCs w:val="22"/>
        </w:rPr>
        <w:t>drug po</w:t>
      </w:r>
      <w:r w:rsidR="00483D14" w:rsidRPr="00EF6C69">
        <w:rPr>
          <w:rFonts w:ascii="Arial" w:hAnsi="Arial" w:cs="Arial"/>
          <w:sz w:val="22"/>
          <w:szCs w:val="22"/>
        </w:rPr>
        <w:t>licy analysis</w:t>
      </w:r>
      <w:r w:rsidR="00B344B7" w:rsidRPr="00EF6C69">
        <w:rPr>
          <w:rFonts w:ascii="Arial" w:hAnsi="Arial" w:cs="Arial"/>
          <w:sz w:val="22"/>
          <w:szCs w:val="22"/>
        </w:rPr>
        <w:t xml:space="preserve"> (</w:t>
      </w:r>
      <w:r w:rsidR="003733D9">
        <w:rPr>
          <w:rFonts w:ascii="Arial" w:hAnsi="Arial" w:cs="Arial"/>
          <w:sz w:val="22"/>
          <w:szCs w:val="22"/>
        </w:rPr>
        <w:t xml:space="preserve">see </w:t>
      </w:r>
      <w:r w:rsidR="00B344B7" w:rsidRPr="00EF6C69">
        <w:rPr>
          <w:rFonts w:ascii="Arial" w:hAnsi="Arial" w:cs="Arial"/>
          <w:sz w:val="22"/>
          <w:szCs w:val="22"/>
        </w:rPr>
        <w:t>Bacchi, 201</w:t>
      </w:r>
      <w:r w:rsidR="00560190">
        <w:rPr>
          <w:rFonts w:ascii="Arial" w:hAnsi="Arial" w:cs="Arial"/>
          <w:sz w:val="22"/>
          <w:szCs w:val="22"/>
        </w:rPr>
        <w:t>8</w:t>
      </w:r>
      <w:r w:rsidR="009B08FA">
        <w:rPr>
          <w:rFonts w:ascii="Arial" w:hAnsi="Arial" w:cs="Arial"/>
          <w:sz w:val="22"/>
          <w:szCs w:val="22"/>
        </w:rPr>
        <w:t xml:space="preserve"> and also Duke (2019) for a recent example relating to English </w:t>
      </w:r>
      <w:r w:rsidR="004C4A96">
        <w:rPr>
          <w:rFonts w:ascii="Arial" w:hAnsi="Arial" w:cs="Arial"/>
          <w:sz w:val="22"/>
          <w:szCs w:val="22"/>
        </w:rPr>
        <w:t xml:space="preserve">prison </w:t>
      </w:r>
      <w:r w:rsidR="009B08FA">
        <w:rPr>
          <w:rFonts w:ascii="Arial" w:hAnsi="Arial" w:cs="Arial"/>
          <w:sz w:val="22"/>
          <w:szCs w:val="22"/>
        </w:rPr>
        <w:t xml:space="preserve">drug </w:t>
      </w:r>
      <w:r w:rsidR="004C4A96">
        <w:rPr>
          <w:rFonts w:ascii="Arial" w:hAnsi="Arial" w:cs="Arial"/>
          <w:sz w:val="22"/>
          <w:szCs w:val="22"/>
        </w:rPr>
        <w:t>strategies</w:t>
      </w:r>
      <w:r w:rsidR="00B344B7" w:rsidRPr="00EF6C69">
        <w:rPr>
          <w:rFonts w:ascii="Arial" w:hAnsi="Arial" w:cs="Arial"/>
          <w:sz w:val="22"/>
          <w:szCs w:val="22"/>
        </w:rPr>
        <w:t>)</w:t>
      </w:r>
      <w:r w:rsidR="006C0555" w:rsidRPr="00EF6C69">
        <w:rPr>
          <w:rFonts w:ascii="Arial" w:hAnsi="Arial" w:cs="Arial"/>
          <w:sz w:val="22"/>
          <w:szCs w:val="22"/>
        </w:rPr>
        <w:t>.</w:t>
      </w:r>
      <w:r w:rsidR="00E9367D" w:rsidRPr="00EF6C69">
        <w:rPr>
          <w:rFonts w:ascii="Arial" w:hAnsi="Arial" w:cs="Arial"/>
          <w:sz w:val="22"/>
          <w:szCs w:val="22"/>
        </w:rPr>
        <w:t xml:space="preserve"> </w:t>
      </w:r>
      <w:r w:rsidR="004A2B28" w:rsidRPr="00EF6C69">
        <w:rPr>
          <w:rFonts w:ascii="Arial" w:hAnsi="Arial" w:cs="Arial"/>
          <w:sz w:val="22"/>
          <w:szCs w:val="22"/>
        </w:rPr>
        <w:t xml:space="preserve">It focuses on discourse in action, </w:t>
      </w:r>
      <w:r w:rsidR="0027008D" w:rsidRPr="00EF6C69">
        <w:rPr>
          <w:rFonts w:ascii="Arial" w:hAnsi="Arial" w:cs="Arial"/>
          <w:sz w:val="22"/>
          <w:szCs w:val="22"/>
        </w:rPr>
        <w:t xml:space="preserve">designed </w:t>
      </w:r>
      <w:r w:rsidR="004A2B28" w:rsidRPr="00EF6C69">
        <w:rPr>
          <w:rFonts w:ascii="Arial" w:hAnsi="Arial" w:cs="Arial"/>
          <w:sz w:val="22"/>
          <w:szCs w:val="22"/>
        </w:rPr>
        <w:t xml:space="preserve">not simply </w:t>
      </w:r>
      <w:r w:rsidR="0027008D" w:rsidRPr="00EF6C69">
        <w:rPr>
          <w:rFonts w:ascii="Arial" w:hAnsi="Arial" w:cs="Arial"/>
          <w:sz w:val="22"/>
          <w:szCs w:val="22"/>
        </w:rPr>
        <w:t xml:space="preserve">to </w:t>
      </w:r>
      <w:r w:rsidR="004A2B28" w:rsidRPr="00EF6C69">
        <w:rPr>
          <w:rFonts w:ascii="Arial" w:hAnsi="Arial" w:cs="Arial"/>
          <w:sz w:val="22"/>
          <w:szCs w:val="22"/>
        </w:rPr>
        <w:t xml:space="preserve">identify representations but also to </w:t>
      </w:r>
      <w:r w:rsidR="003733D9">
        <w:rPr>
          <w:rFonts w:ascii="Arial" w:hAnsi="Arial" w:cs="Arial"/>
          <w:sz w:val="22"/>
          <w:szCs w:val="22"/>
        </w:rPr>
        <w:t xml:space="preserve">trace their development and </w:t>
      </w:r>
      <w:r w:rsidR="004A2B28" w:rsidRPr="00EF6C69">
        <w:rPr>
          <w:rFonts w:ascii="Arial" w:hAnsi="Arial" w:cs="Arial"/>
          <w:sz w:val="22"/>
          <w:szCs w:val="22"/>
        </w:rPr>
        <w:t xml:space="preserve">evaluate them in terms of their effects, </w:t>
      </w:r>
      <w:r w:rsidR="0027008D" w:rsidRPr="00EF6C69">
        <w:rPr>
          <w:rFonts w:ascii="Arial" w:hAnsi="Arial" w:cs="Arial"/>
          <w:sz w:val="22"/>
          <w:szCs w:val="22"/>
        </w:rPr>
        <w:t xml:space="preserve">facilitating a closer perspective on </w:t>
      </w:r>
      <w:r w:rsidR="00E9367D" w:rsidRPr="00EF6C69">
        <w:rPr>
          <w:rFonts w:ascii="Arial" w:hAnsi="Arial" w:cs="Arial"/>
          <w:sz w:val="22"/>
          <w:szCs w:val="22"/>
        </w:rPr>
        <w:t>the texture of governance. Central to t</w:t>
      </w:r>
      <w:r w:rsidR="00651969" w:rsidRPr="00EF6C69">
        <w:rPr>
          <w:rFonts w:ascii="Arial" w:hAnsi="Arial" w:cs="Arial"/>
          <w:sz w:val="22"/>
          <w:szCs w:val="22"/>
        </w:rPr>
        <w:t xml:space="preserve">he WPR approach </w:t>
      </w:r>
      <w:r w:rsidR="00E9367D" w:rsidRPr="00EF6C69">
        <w:rPr>
          <w:rFonts w:ascii="Arial" w:hAnsi="Arial" w:cs="Arial"/>
          <w:sz w:val="22"/>
          <w:szCs w:val="22"/>
        </w:rPr>
        <w:t xml:space="preserve">are </w:t>
      </w:r>
      <w:r w:rsidR="00651969" w:rsidRPr="00EF6C69">
        <w:rPr>
          <w:rFonts w:ascii="Arial" w:hAnsi="Arial" w:cs="Arial"/>
          <w:sz w:val="22"/>
          <w:szCs w:val="22"/>
        </w:rPr>
        <w:t>six qu</w:t>
      </w:r>
      <w:r w:rsidR="004A2B28" w:rsidRPr="00EF6C69">
        <w:rPr>
          <w:rFonts w:ascii="Arial" w:hAnsi="Arial" w:cs="Arial"/>
          <w:sz w:val="22"/>
          <w:szCs w:val="22"/>
        </w:rPr>
        <w:t xml:space="preserve">estions </w:t>
      </w:r>
      <w:r w:rsidR="004C4A96">
        <w:rPr>
          <w:rFonts w:ascii="Arial" w:hAnsi="Arial" w:cs="Arial"/>
          <w:sz w:val="22"/>
          <w:szCs w:val="22"/>
        </w:rPr>
        <w:t xml:space="preserve"> and one </w:t>
      </w:r>
      <w:r w:rsidR="00F10AB9">
        <w:rPr>
          <w:rFonts w:ascii="Arial" w:hAnsi="Arial" w:cs="Arial"/>
          <w:sz w:val="22"/>
          <w:szCs w:val="22"/>
        </w:rPr>
        <w:t>‘</w:t>
      </w:r>
      <w:r w:rsidR="004C4A96">
        <w:rPr>
          <w:rFonts w:ascii="Arial" w:hAnsi="Arial" w:cs="Arial"/>
          <w:sz w:val="22"/>
          <w:szCs w:val="22"/>
        </w:rPr>
        <w:t>step</w:t>
      </w:r>
      <w:r w:rsidR="00F10AB9">
        <w:rPr>
          <w:rFonts w:ascii="Arial" w:hAnsi="Arial" w:cs="Arial"/>
          <w:sz w:val="22"/>
          <w:szCs w:val="22"/>
        </w:rPr>
        <w:t>’ (</w:t>
      </w:r>
      <w:r w:rsidR="004A2B28" w:rsidRPr="00EF6C69">
        <w:rPr>
          <w:rFonts w:ascii="Arial" w:hAnsi="Arial" w:cs="Arial"/>
          <w:sz w:val="22"/>
          <w:szCs w:val="22"/>
        </w:rPr>
        <w:t>Bacchi</w:t>
      </w:r>
      <w:r w:rsidR="002068D8" w:rsidRPr="00EF6C69">
        <w:rPr>
          <w:rFonts w:ascii="Arial" w:hAnsi="Arial" w:cs="Arial"/>
          <w:sz w:val="22"/>
          <w:szCs w:val="22"/>
        </w:rPr>
        <w:t xml:space="preserve">, </w:t>
      </w:r>
      <w:r w:rsidR="004C4A96">
        <w:rPr>
          <w:rFonts w:ascii="Arial" w:hAnsi="Arial" w:cs="Arial"/>
          <w:sz w:val="22"/>
          <w:szCs w:val="22"/>
        </w:rPr>
        <w:t>2018:</w:t>
      </w:r>
      <w:r w:rsidR="003733D9">
        <w:rPr>
          <w:rFonts w:ascii="Arial" w:hAnsi="Arial" w:cs="Arial"/>
          <w:sz w:val="22"/>
          <w:szCs w:val="22"/>
        </w:rPr>
        <w:t xml:space="preserve"> 5</w:t>
      </w:r>
      <w:r w:rsidR="002068D8" w:rsidRPr="00EF6C69">
        <w:rPr>
          <w:rFonts w:ascii="Arial" w:hAnsi="Arial" w:cs="Arial"/>
          <w:sz w:val="22"/>
          <w:szCs w:val="22"/>
        </w:rPr>
        <w:t xml:space="preserve">), which we used as a framework to analyse </w:t>
      </w:r>
      <w:r w:rsidR="00FF2EAA" w:rsidRPr="00EF6C69">
        <w:rPr>
          <w:rFonts w:ascii="Arial" w:hAnsi="Arial" w:cs="Arial"/>
          <w:sz w:val="22"/>
          <w:szCs w:val="22"/>
        </w:rPr>
        <w:t xml:space="preserve">the </w:t>
      </w:r>
      <w:r w:rsidR="00744873">
        <w:rPr>
          <w:rFonts w:ascii="Arial" w:hAnsi="Arial" w:cs="Arial"/>
          <w:sz w:val="22"/>
          <w:szCs w:val="22"/>
        </w:rPr>
        <w:t xml:space="preserve">production </w:t>
      </w:r>
      <w:r w:rsidR="002068D8" w:rsidRPr="00EF6C69">
        <w:rPr>
          <w:rFonts w:ascii="Arial" w:hAnsi="Arial" w:cs="Arial"/>
          <w:sz w:val="22"/>
          <w:szCs w:val="22"/>
        </w:rPr>
        <w:t xml:space="preserve">of </w:t>
      </w:r>
      <w:r w:rsidR="00744873">
        <w:rPr>
          <w:rFonts w:ascii="Arial" w:hAnsi="Arial" w:cs="Arial"/>
          <w:sz w:val="22"/>
          <w:szCs w:val="22"/>
        </w:rPr>
        <w:t xml:space="preserve">the </w:t>
      </w:r>
      <w:r w:rsidR="002068D8" w:rsidRPr="00EF6C69">
        <w:rPr>
          <w:rFonts w:ascii="Arial" w:hAnsi="Arial" w:cs="Arial"/>
          <w:sz w:val="22"/>
          <w:szCs w:val="22"/>
        </w:rPr>
        <w:t>vulnerab</w:t>
      </w:r>
      <w:r w:rsidR="00744873">
        <w:rPr>
          <w:rFonts w:ascii="Arial" w:hAnsi="Arial" w:cs="Arial"/>
          <w:sz w:val="22"/>
          <w:szCs w:val="22"/>
        </w:rPr>
        <w:t>le subject</w:t>
      </w:r>
      <w:r w:rsidR="00562BD0">
        <w:rPr>
          <w:rFonts w:ascii="Arial" w:hAnsi="Arial" w:cs="Arial"/>
          <w:sz w:val="22"/>
          <w:szCs w:val="22"/>
        </w:rPr>
        <w:t xml:space="preserve"> </w:t>
      </w:r>
      <w:r w:rsidR="004C4A96">
        <w:rPr>
          <w:rFonts w:ascii="Arial" w:hAnsi="Arial" w:cs="Arial"/>
          <w:sz w:val="22"/>
          <w:szCs w:val="22"/>
        </w:rPr>
        <w:t>in the Strategy and consider alternative representations of vulnerability.</w:t>
      </w:r>
    </w:p>
    <w:p w14:paraId="1BD4A966" w14:textId="77777777" w:rsidR="0011170C" w:rsidRPr="00EF6C69" w:rsidRDefault="0011170C" w:rsidP="00EF6C69">
      <w:pPr>
        <w:spacing w:line="480" w:lineRule="auto"/>
        <w:jc w:val="both"/>
        <w:rPr>
          <w:rFonts w:ascii="Arial" w:hAnsi="Arial" w:cs="Arial"/>
          <w:sz w:val="22"/>
          <w:szCs w:val="22"/>
        </w:rPr>
      </w:pPr>
    </w:p>
    <w:p w14:paraId="0D9875D8" w14:textId="4E05AC32" w:rsidR="002068D8" w:rsidRPr="00EF6C69" w:rsidRDefault="00FF2EAA" w:rsidP="0011170C">
      <w:pPr>
        <w:pStyle w:val="ListParagraph"/>
        <w:numPr>
          <w:ilvl w:val="0"/>
          <w:numId w:val="23"/>
        </w:numPr>
        <w:spacing w:line="480" w:lineRule="auto"/>
        <w:jc w:val="both"/>
        <w:rPr>
          <w:rFonts w:ascii="Arial" w:hAnsi="Arial" w:cs="Arial"/>
          <w:sz w:val="22"/>
          <w:szCs w:val="22"/>
        </w:rPr>
      </w:pPr>
      <w:r w:rsidRPr="00EF6C69">
        <w:rPr>
          <w:rFonts w:ascii="Arial" w:hAnsi="Arial" w:cs="Arial"/>
          <w:sz w:val="22"/>
          <w:szCs w:val="22"/>
        </w:rPr>
        <w:t>What’s the problem (in this case,</w:t>
      </w:r>
      <w:r w:rsidR="002068D8" w:rsidRPr="00EF6C69">
        <w:rPr>
          <w:rFonts w:ascii="Arial" w:hAnsi="Arial" w:cs="Arial"/>
          <w:sz w:val="22"/>
          <w:szCs w:val="22"/>
        </w:rPr>
        <w:t xml:space="preserve"> dru</w:t>
      </w:r>
      <w:r w:rsidRPr="00EF6C69">
        <w:rPr>
          <w:rFonts w:ascii="Arial" w:hAnsi="Arial" w:cs="Arial"/>
          <w:sz w:val="22"/>
          <w:szCs w:val="22"/>
        </w:rPr>
        <w:t>g</w:t>
      </w:r>
      <w:r w:rsidR="002068D8" w:rsidRPr="00EF6C69">
        <w:rPr>
          <w:rFonts w:ascii="Arial" w:hAnsi="Arial" w:cs="Arial"/>
          <w:sz w:val="22"/>
          <w:szCs w:val="22"/>
        </w:rPr>
        <w:t xml:space="preserve"> use) </w:t>
      </w:r>
      <w:r w:rsidR="001F4390" w:rsidRPr="00EF6C69">
        <w:rPr>
          <w:rFonts w:ascii="Arial" w:hAnsi="Arial" w:cs="Arial"/>
          <w:sz w:val="22"/>
          <w:szCs w:val="22"/>
        </w:rPr>
        <w:t>represent</w:t>
      </w:r>
      <w:r w:rsidR="002068D8" w:rsidRPr="00EF6C69">
        <w:rPr>
          <w:rFonts w:ascii="Arial" w:hAnsi="Arial" w:cs="Arial"/>
          <w:sz w:val="22"/>
          <w:szCs w:val="22"/>
        </w:rPr>
        <w:t xml:space="preserve">ed to be in a specific policy or </w:t>
      </w:r>
      <w:r w:rsidR="001F4390" w:rsidRPr="00EF6C69">
        <w:rPr>
          <w:rFonts w:ascii="Arial" w:hAnsi="Arial" w:cs="Arial"/>
          <w:sz w:val="22"/>
          <w:szCs w:val="22"/>
        </w:rPr>
        <w:t xml:space="preserve">policies? </w:t>
      </w:r>
    </w:p>
    <w:p w14:paraId="0D6F8262" w14:textId="0A7FEE31" w:rsidR="002068D8" w:rsidRPr="00EF6C69" w:rsidRDefault="001F4390" w:rsidP="0011170C">
      <w:pPr>
        <w:pStyle w:val="ListParagraph"/>
        <w:numPr>
          <w:ilvl w:val="0"/>
          <w:numId w:val="23"/>
        </w:numPr>
        <w:spacing w:line="480" w:lineRule="auto"/>
        <w:jc w:val="both"/>
        <w:rPr>
          <w:rFonts w:ascii="Arial" w:hAnsi="Arial" w:cs="Arial"/>
          <w:sz w:val="22"/>
          <w:szCs w:val="22"/>
        </w:rPr>
      </w:pPr>
      <w:r w:rsidRPr="00EF6C69">
        <w:rPr>
          <w:rFonts w:ascii="Arial" w:hAnsi="Arial" w:cs="Arial"/>
          <w:sz w:val="22"/>
          <w:szCs w:val="22"/>
        </w:rPr>
        <w:t>What deep-seated presuppositions or assumptions (conceptual logics) underlie this repre</w:t>
      </w:r>
      <w:r w:rsidR="002068D8" w:rsidRPr="00EF6C69">
        <w:rPr>
          <w:rFonts w:ascii="Arial" w:hAnsi="Arial" w:cs="Arial"/>
          <w:sz w:val="22"/>
          <w:szCs w:val="22"/>
        </w:rPr>
        <w:t>sentation of the ‘</w:t>
      </w:r>
      <w:r w:rsidRPr="00EF6C69">
        <w:rPr>
          <w:rFonts w:ascii="Arial" w:hAnsi="Arial" w:cs="Arial"/>
          <w:sz w:val="22"/>
          <w:szCs w:val="22"/>
        </w:rPr>
        <w:t>proble</w:t>
      </w:r>
      <w:r w:rsidR="002068D8" w:rsidRPr="00EF6C69">
        <w:rPr>
          <w:rFonts w:ascii="Arial" w:hAnsi="Arial" w:cs="Arial"/>
          <w:sz w:val="22"/>
          <w:szCs w:val="22"/>
        </w:rPr>
        <w:t>m’</w:t>
      </w:r>
      <w:r w:rsidRPr="00EF6C69">
        <w:rPr>
          <w:rFonts w:ascii="Arial" w:hAnsi="Arial" w:cs="Arial"/>
          <w:sz w:val="22"/>
          <w:szCs w:val="22"/>
        </w:rPr>
        <w:t xml:space="preserve">? </w:t>
      </w:r>
      <w:r w:rsidR="001B4935">
        <w:rPr>
          <w:rFonts w:ascii="Arial" w:hAnsi="Arial" w:cs="Arial"/>
          <w:sz w:val="22"/>
          <w:szCs w:val="22"/>
        </w:rPr>
        <w:t>(problem representation)</w:t>
      </w:r>
    </w:p>
    <w:p w14:paraId="16C5B13C" w14:textId="3228FA86" w:rsidR="002068D8" w:rsidRPr="00EF6C69" w:rsidRDefault="001F4390" w:rsidP="0011170C">
      <w:pPr>
        <w:pStyle w:val="ListParagraph"/>
        <w:numPr>
          <w:ilvl w:val="0"/>
          <w:numId w:val="23"/>
        </w:numPr>
        <w:spacing w:line="480" w:lineRule="auto"/>
        <w:jc w:val="both"/>
        <w:rPr>
          <w:rFonts w:ascii="Arial" w:hAnsi="Arial" w:cs="Arial"/>
          <w:sz w:val="22"/>
          <w:szCs w:val="22"/>
        </w:rPr>
      </w:pPr>
      <w:r w:rsidRPr="00EF6C69">
        <w:rPr>
          <w:rFonts w:ascii="Arial" w:hAnsi="Arial" w:cs="Arial"/>
          <w:sz w:val="22"/>
          <w:szCs w:val="22"/>
        </w:rPr>
        <w:t>How has this representati</w:t>
      </w:r>
      <w:r w:rsidR="002068D8" w:rsidRPr="00EF6C69">
        <w:rPr>
          <w:rFonts w:ascii="Arial" w:hAnsi="Arial" w:cs="Arial"/>
          <w:sz w:val="22"/>
          <w:szCs w:val="22"/>
        </w:rPr>
        <w:t>on of the ‘problem’ come about?</w:t>
      </w:r>
    </w:p>
    <w:p w14:paraId="2C27521D" w14:textId="7F6E1A0E" w:rsidR="002068D8" w:rsidRPr="00EF6C69" w:rsidRDefault="001F4390" w:rsidP="0011170C">
      <w:pPr>
        <w:pStyle w:val="ListParagraph"/>
        <w:numPr>
          <w:ilvl w:val="0"/>
          <w:numId w:val="23"/>
        </w:numPr>
        <w:spacing w:line="480" w:lineRule="auto"/>
        <w:jc w:val="both"/>
        <w:rPr>
          <w:rFonts w:ascii="Arial" w:hAnsi="Arial" w:cs="Arial"/>
          <w:sz w:val="22"/>
          <w:szCs w:val="22"/>
        </w:rPr>
      </w:pPr>
      <w:r w:rsidRPr="00EF6C69">
        <w:rPr>
          <w:rFonts w:ascii="Arial" w:hAnsi="Arial" w:cs="Arial"/>
          <w:sz w:val="22"/>
          <w:szCs w:val="22"/>
        </w:rPr>
        <w:lastRenderedPageBreak/>
        <w:t xml:space="preserve">What is left unproblematic in this problem representation? Where are the </w:t>
      </w:r>
      <w:r w:rsidR="002068D8" w:rsidRPr="00EF6C69">
        <w:rPr>
          <w:rFonts w:ascii="Arial" w:hAnsi="Arial" w:cs="Arial"/>
          <w:sz w:val="22"/>
          <w:szCs w:val="22"/>
        </w:rPr>
        <w:t>silences? Can the ‘problem’ be conceptuali</w:t>
      </w:r>
      <w:r w:rsidR="001B4935">
        <w:rPr>
          <w:rFonts w:ascii="Arial" w:hAnsi="Arial" w:cs="Arial"/>
          <w:sz w:val="22"/>
          <w:szCs w:val="22"/>
        </w:rPr>
        <w:t>z</w:t>
      </w:r>
      <w:r w:rsidRPr="00EF6C69">
        <w:rPr>
          <w:rFonts w:ascii="Arial" w:hAnsi="Arial" w:cs="Arial"/>
          <w:sz w:val="22"/>
          <w:szCs w:val="22"/>
        </w:rPr>
        <w:t xml:space="preserve">ed differently? </w:t>
      </w:r>
    </w:p>
    <w:p w14:paraId="462C050D" w14:textId="51096EA5" w:rsidR="002068D8" w:rsidRPr="00EF6C69" w:rsidRDefault="001F4390" w:rsidP="0011170C">
      <w:pPr>
        <w:pStyle w:val="ListParagraph"/>
        <w:numPr>
          <w:ilvl w:val="0"/>
          <w:numId w:val="23"/>
        </w:numPr>
        <w:spacing w:line="480" w:lineRule="auto"/>
        <w:jc w:val="both"/>
        <w:rPr>
          <w:rFonts w:ascii="Arial" w:hAnsi="Arial" w:cs="Arial"/>
          <w:sz w:val="22"/>
          <w:szCs w:val="22"/>
        </w:rPr>
      </w:pPr>
      <w:r w:rsidRPr="00EF6C69">
        <w:rPr>
          <w:rFonts w:ascii="Arial" w:hAnsi="Arial" w:cs="Arial"/>
          <w:sz w:val="22"/>
          <w:szCs w:val="22"/>
        </w:rPr>
        <w:t>What effects (discursive, subjectification, lived) are produced by this</w:t>
      </w:r>
      <w:r w:rsidR="002068D8" w:rsidRPr="00EF6C69">
        <w:rPr>
          <w:rFonts w:ascii="Arial" w:hAnsi="Arial" w:cs="Arial"/>
          <w:sz w:val="22"/>
          <w:szCs w:val="22"/>
        </w:rPr>
        <w:t xml:space="preserve"> representation of the ‘problem’</w:t>
      </w:r>
      <w:r w:rsidRPr="00EF6C69">
        <w:rPr>
          <w:rFonts w:ascii="Arial" w:hAnsi="Arial" w:cs="Arial"/>
          <w:sz w:val="22"/>
          <w:szCs w:val="22"/>
        </w:rPr>
        <w:t xml:space="preserve">? </w:t>
      </w:r>
    </w:p>
    <w:p w14:paraId="54BC468C" w14:textId="77777777" w:rsidR="001B4935" w:rsidRDefault="001F4390" w:rsidP="0011170C">
      <w:pPr>
        <w:pStyle w:val="ListParagraph"/>
        <w:numPr>
          <w:ilvl w:val="0"/>
          <w:numId w:val="23"/>
        </w:numPr>
        <w:spacing w:line="480" w:lineRule="auto"/>
        <w:jc w:val="both"/>
        <w:rPr>
          <w:rFonts w:ascii="Arial" w:hAnsi="Arial" w:cs="Arial"/>
          <w:sz w:val="22"/>
          <w:szCs w:val="22"/>
        </w:rPr>
      </w:pPr>
      <w:r w:rsidRPr="00EF6C69">
        <w:rPr>
          <w:rFonts w:ascii="Arial" w:hAnsi="Arial" w:cs="Arial"/>
          <w:sz w:val="22"/>
          <w:szCs w:val="22"/>
        </w:rPr>
        <w:t xml:space="preserve">How and where </w:t>
      </w:r>
      <w:r w:rsidR="002068D8" w:rsidRPr="00EF6C69">
        <w:rPr>
          <w:rFonts w:ascii="Arial" w:hAnsi="Arial" w:cs="Arial"/>
          <w:sz w:val="22"/>
          <w:szCs w:val="22"/>
        </w:rPr>
        <w:t>has this representation of the ‘problem’</w:t>
      </w:r>
      <w:r w:rsidRPr="00EF6C69">
        <w:rPr>
          <w:rFonts w:ascii="Arial" w:hAnsi="Arial" w:cs="Arial"/>
          <w:sz w:val="22"/>
          <w:szCs w:val="22"/>
        </w:rPr>
        <w:t xml:space="preserve"> been produced, disseminated</w:t>
      </w:r>
      <w:r w:rsidR="001B4935">
        <w:rPr>
          <w:rFonts w:ascii="Arial" w:hAnsi="Arial" w:cs="Arial"/>
          <w:sz w:val="22"/>
          <w:szCs w:val="22"/>
        </w:rPr>
        <w:t>,</w:t>
      </w:r>
      <w:r w:rsidRPr="00EF6C69">
        <w:rPr>
          <w:rFonts w:ascii="Arial" w:hAnsi="Arial" w:cs="Arial"/>
          <w:sz w:val="22"/>
          <w:szCs w:val="22"/>
        </w:rPr>
        <w:t xml:space="preserve"> and defended? How has it been and/or how can it be disrupted and replaced?</w:t>
      </w:r>
    </w:p>
    <w:p w14:paraId="1442CBE3" w14:textId="2DB66E83" w:rsidR="001F4390" w:rsidRPr="00EF6C69" w:rsidRDefault="001B4935" w:rsidP="0011170C">
      <w:pPr>
        <w:pStyle w:val="ListParagraph"/>
        <w:numPr>
          <w:ilvl w:val="0"/>
          <w:numId w:val="23"/>
        </w:numPr>
        <w:spacing w:line="480" w:lineRule="auto"/>
        <w:jc w:val="both"/>
        <w:rPr>
          <w:rFonts w:ascii="Arial" w:hAnsi="Arial" w:cs="Arial"/>
          <w:sz w:val="22"/>
          <w:szCs w:val="22"/>
        </w:rPr>
      </w:pPr>
      <w:r>
        <w:rPr>
          <w:rFonts w:ascii="Arial" w:hAnsi="Arial" w:cs="Arial"/>
          <w:sz w:val="22"/>
          <w:szCs w:val="22"/>
        </w:rPr>
        <w:t>Step 7: Apply this list of questions to your own problem representations</w:t>
      </w:r>
      <w:r w:rsidR="003079D6">
        <w:rPr>
          <w:rFonts w:ascii="Arial" w:hAnsi="Arial" w:cs="Arial"/>
          <w:sz w:val="22"/>
          <w:szCs w:val="22"/>
        </w:rPr>
        <w:t>.</w:t>
      </w:r>
    </w:p>
    <w:p w14:paraId="6E21F6BE" w14:textId="77777777" w:rsidR="002068D8" w:rsidRPr="00EF6C69" w:rsidRDefault="002068D8" w:rsidP="00EF6C69">
      <w:pPr>
        <w:spacing w:line="480" w:lineRule="auto"/>
        <w:jc w:val="both"/>
        <w:rPr>
          <w:rFonts w:ascii="Arial" w:hAnsi="Arial" w:cs="Arial"/>
          <w:sz w:val="22"/>
          <w:szCs w:val="22"/>
        </w:rPr>
      </w:pPr>
    </w:p>
    <w:p w14:paraId="7D4BEF76" w14:textId="4588EDEC" w:rsidR="00F70C20" w:rsidRPr="00EF6C69" w:rsidRDefault="000113BE" w:rsidP="00EF6C69">
      <w:pPr>
        <w:spacing w:line="480" w:lineRule="auto"/>
        <w:jc w:val="both"/>
        <w:rPr>
          <w:rFonts w:ascii="Arial" w:hAnsi="Arial" w:cs="Arial"/>
          <w:sz w:val="22"/>
          <w:szCs w:val="22"/>
        </w:rPr>
      </w:pPr>
      <w:r>
        <w:rPr>
          <w:rFonts w:ascii="Arial" w:hAnsi="Arial" w:cs="Arial"/>
          <w:sz w:val="22"/>
          <w:szCs w:val="22"/>
        </w:rPr>
        <w:t>T</w:t>
      </w:r>
      <w:r w:rsidR="008C2AB5" w:rsidRPr="00EF6C69">
        <w:rPr>
          <w:rFonts w:ascii="Arial" w:hAnsi="Arial" w:cs="Arial"/>
          <w:sz w:val="22"/>
          <w:szCs w:val="22"/>
        </w:rPr>
        <w:t xml:space="preserve">he WPR approach </w:t>
      </w:r>
      <w:r w:rsidR="00B52DA3" w:rsidRPr="00EF6C69">
        <w:rPr>
          <w:rFonts w:ascii="Arial" w:hAnsi="Arial" w:cs="Arial"/>
          <w:sz w:val="22"/>
          <w:szCs w:val="22"/>
        </w:rPr>
        <w:t>recognises</w:t>
      </w:r>
      <w:r w:rsidR="00F76FB8" w:rsidRPr="00EF6C69">
        <w:rPr>
          <w:rFonts w:ascii="Arial" w:hAnsi="Arial" w:cs="Arial"/>
          <w:sz w:val="22"/>
          <w:szCs w:val="22"/>
        </w:rPr>
        <w:t xml:space="preserve"> that problem representations </w:t>
      </w:r>
      <w:r w:rsidR="009B5106">
        <w:rPr>
          <w:rFonts w:ascii="Arial" w:hAnsi="Arial" w:cs="Arial"/>
          <w:sz w:val="22"/>
          <w:szCs w:val="22"/>
        </w:rPr>
        <w:t>-</w:t>
      </w:r>
      <w:r w:rsidR="009B5106" w:rsidRPr="009B5106">
        <w:rPr>
          <w:rFonts w:ascii="Arial" w:hAnsi="Arial" w:cs="Arial"/>
          <w:sz w:val="22"/>
          <w:szCs w:val="22"/>
        </w:rPr>
        <w:t xml:space="preserve"> </w:t>
      </w:r>
      <w:r w:rsidR="009B5106">
        <w:rPr>
          <w:rFonts w:ascii="Arial" w:hAnsi="Arial" w:cs="Arial"/>
          <w:sz w:val="22"/>
          <w:szCs w:val="22"/>
        </w:rPr>
        <w:t xml:space="preserve">the ways in which policies characterise and constitute ‘problems - </w:t>
      </w:r>
      <w:r>
        <w:rPr>
          <w:rFonts w:ascii="Arial" w:hAnsi="Arial" w:cs="Arial"/>
          <w:sz w:val="22"/>
          <w:szCs w:val="22"/>
        </w:rPr>
        <w:t>are ‘</w:t>
      </w:r>
      <w:r w:rsidRPr="003079D6">
        <w:rPr>
          <w:rFonts w:ascii="Arial" w:hAnsi="Arial" w:cs="Arial"/>
          <w:i/>
          <w:sz w:val="22"/>
          <w:szCs w:val="22"/>
        </w:rPr>
        <w:t>enacted</w:t>
      </w:r>
      <w:r>
        <w:rPr>
          <w:rFonts w:ascii="Arial" w:hAnsi="Arial" w:cs="Arial"/>
          <w:sz w:val="22"/>
          <w:szCs w:val="22"/>
        </w:rPr>
        <w:t xml:space="preserve"> as p</w:t>
      </w:r>
      <w:r w:rsidR="00F74951">
        <w:rPr>
          <w:rFonts w:ascii="Arial" w:hAnsi="Arial" w:cs="Arial"/>
          <w:sz w:val="22"/>
          <w:szCs w:val="22"/>
        </w:rPr>
        <w:t>art of th</w:t>
      </w:r>
      <w:r w:rsidR="004C4A96">
        <w:rPr>
          <w:rFonts w:ascii="Arial" w:hAnsi="Arial" w:cs="Arial"/>
          <w:sz w:val="22"/>
          <w:szCs w:val="22"/>
        </w:rPr>
        <w:t>e ‘real’ (Bacchi (2018:</w:t>
      </w:r>
      <w:r>
        <w:rPr>
          <w:rFonts w:ascii="Arial" w:hAnsi="Arial" w:cs="Arial"/>
          <w:sz w:val="22"/>
          <w:szCs w:val="22"/>
        </w:rPr>
        <w:t xml:space="preserve"> </w:t>
      </w:r>
      <w:r w:rsidR="003079D6">
        <w:rPr>
          <w:rFonts w:ascii="Arial" w:hAnsi="Arial" w:cs="Arial"/>
          <w:sz w:val="22"/>
          <w:szCs w:val="22"/>
        </w:rPr>
        <w:t>6</w:t>
      </w:r>
      <w:r>
        <w:rPr>
          <w:rFonts w:ascii="Arial" w:hAnsi="Arial" w:cs="Arial"/>
          <w:sz w:val="22"/>
          <w:szCs w:val="22"/>
        </w:rPr>
        <w:t>) emphasis in original)</w:t>
      </w:r>
      <w:r w:rsidR="001175B2">
        <w:rPr>
          <w:rFonts w:ascii="Arial" w:hAnsi="Arial" w:cs="Arial"/>
          <w:sz w:val="22"/>
          <w:szCs w:val="22"/>
        </w:rPr>
        <w:t>.</w:t>
      </w:r>
      <w:r w:rsidR="009B5106">
        <w:rPr>
          <w:rFonts w:ascii="Arial" w:hAnsi="Arial" w:cs="Arial"/>
          <w:sz w:val="22"/>
          <w:szCs w:val="22"/>
        </w:rPr>
        <w:t xml:space="preserve"> </w:t>
      </w:r>
      <w:r w:rsidR="00571795">
        <w:rPr>
          <w:rFonts w:ascii="Arial" w:hAnsi="Arial" w:cs="Arial"/>
          <w:sz w:val="22"/>
          <w:szCs w:val="22"/>
        </w:rPr>
        <w:t>From this perspective, p</w:t>
      </w:r>
      <w:r w:rsidR="009B5106">
        <w:rPr>
          <w:rFonts w:ascii="Arial" w:hAnsi="Arial" w:cs="Arial"/>
          <w:sz w:val="22"/>
          <w:szCs w:val="22"/>
        </w:rPr>
        <w:t>roblems</w:t>
      </w:r>
      <w:r w:rsidR="00571795">
        <w:rPr>
          <w:rFonts w:ascii="Arial" w:hAnsi="Arial" w:cs="Arial"/>
          <w:sz w:val="22"/>
          <w:szCs w:val="22"/>
        </w:rPr>
        <w:t xml:space="preserve"> such as drug use</w:t>
      </w:r>
      <w:r w:rsidR="009B5106">
        <w:rPr>
          <w:rFonts w:ascii="Arial" w:hAnsi="Arial" w:cs="Arial"/>
          <w:sz w:val="22"/>
          <w:szCs w:val="22"/>
        </w:rPr>
        <w:t xml:space="preserve"> are ‘ontologically constituted</w:t>
      </w:r>
      <w:r w:rsidR="00571795">
        <w:rPr>
          <w:rFonts w:ascii="Arial" w:hAnsi="Arial" w:cs="Arial"/>
          <w:sz w:val="22"/>
          <w:szCs w:val="22"/>
        </w:rPr>
        <w:t>’</w:t>
      </w:r>
      <w:r w:rsidR="009B5106">
        <w:rPr>
          <w:rFonts w:ascii="Arial" w:hAnsi="Arial" w:cs="Arial"/>
          <w:sz w:val="22"/>
          <w:szCs w:val="22"/>
        </w:rPr>
        <w:t xml:space="preserve"> in the interventions designed to solv</w:t>
      </w:r>
      <w:r w:rsidR="00C12F34">
        <w:rPr>
          <w:rFonts w:ascii="Arial" w:hAnsi="Arial" w:cs="Arial"/>
          <w:sz w:val="22"/>
          <w:szCs w:val="22"/>
        </w:rPr>
        <w:t xml:space="preserve">e them (see Farrugia </w:t>
      </w:r>
      <w:r w:rsidR="00C12F34" w:rsidRPr="000015B8">
        <w:rPr>
          <w:rFonts w:ascii="Arial" w:hAnsi="Arial" w:cs="Arial"/>
          <w:i/>
          <w:sz w:val="22"/>
          <w:szCs w:val="22"/>
        </w:rPr>
        <w:t>et al</w:t>
      </w:r>
      <w:r w:rsidR="00C12F34">
        <w:rPr>
          <w:rFonts w:ascii="Arial" w:hAnsi="Arial" w:cs="Arial"/>
          <w:sz w:val="22"/>
          <w:szCs w:val="22"/>
        </w:rPr>
        <w:t>, 2018</w:t>
      </w:r>
      <w:r w:rsidR="00204A24">
        <w:rPr>
          <w:rFonts w:ascii="Arial" w:hAnsi="Arial" w:cs="Arial"/>
          <w:sz w:val="22"/>
          <w:szCs w:val="22"/>
        </w:rPr>
        <w:t>; 196</w:t>
      </w:r>
      <w:r w:rsidR="009B5106">
        <w:rPr>
          <w:rFonts w:ascii="Arial" w:hAnsi="Arial" w:cs="Arial"/>
          <w:sz w:val="22"/>
          <w:szCs w:val="22"/>
        </w:rPr>
        <w:t>).</w:t>
      </w:r>
      <w:r w:rsidR="00137C64">
        <w:rPr>
          <w:rFonts w:ascii="Arial" w:hAnsi="Arial" w:cs="Arial"/>
          <w:sz w:val="22"/>
          <w:szCs w:val="22"/>
        </w:rPr>
        <w:t xml:space="preserve"> </w:t>
      </w:r>
      <w:r w:rsidR="001175B2">
        <w:rPr>
          <w:rFonts w:ascii="Arial" w:hAnsi="Arial" w:cs="Arial"/>
          <w:sz w:val="22"/>
          <w:szCs w:val="22"/>
        </w:rPr>
        <w:t xml:space="preserve">The implications of these </w:t>
      </w:r>
      <w:r w:rsidR="00571795">
        <w:rPr>
          <w:rFonts w:ascii="Arial" w:hAnsi="Arial" w:cs="Arial"/>
          <w:sz w:val="22"/>
          <w:szCs w:val="22"/>
        </w:rPr>
        <w:t>problematis</w:t>
      </w:r>
      <w:r w:rsidR="00137C64">
        <w:rPr>
          <w:rFonts w:ascii="Arial" w:hAnsi="Arial" w:cs="Arial"/>
          <w:sz w:val="22"/>
          <w:szCs w:val="22"/>
        </w:rPr>
        <w:t>ations</w:t>
      </w:r>
      <w:r w:rsidR="00744336">
        <w:rPr>
          <w:rFonts w:ascii="Arial" w:hAnsi="Arial" w:cs="Arial"/>
          <w:sz w:val="22"/>
          <w:szCs w:val="22"/>
        </w:rPr>
        <w:t>, Bac</w:t>
      </w:r>
      <w:r w:rsidR="003079D6">
        <w:rPr>
          <w:rFonts w:ascii="Arial" w:hAnsi="Arial" w:cs="Arial"/>
          <w:sz w:val="22"/>
          <w:szCs w:val="22"/>
        </w:rPr>
        <w:t>c</w:t>
      </w:r>
      <w:r w:rsidR="00744336">
        <w:rPr>
          <w:rFonts w:ascii="Arial" w:hAnsi="Arial" w:cs="Arial"/>
          <w:sz w:val="22"/>
          <w:szCs w:val="22"/>
        </w:rPr>
        <w:t>h</w:t>
      </w:r>
      <w:r w:rsidR="003079D6">
        <w:rPr>
          <w:rFonts w:ascii="Arial" w:hAnsi="Arial" w:cs="Arial"/>
          <w:sz w:val="22"/>
          <w:szCs w:val="22"/>
        </w:rPr>
        <w:t>i and Goodwin (2016) argue</w:t>
      </w:r>
      <w:r w:rsidR="00744336">
        <w:rPr>
          <w:rFonts w:ascii="Arial" w:hAnsi="Arial" w:cs="Arial"/>
          <w:sz w:val="22"/>
          <w:szCs w:val="22"/>
        </w:rPr>
        <w:t xml:space="preserve">, </w:t>
      </w:r>
      <w:r w:rsidR="0027008D" w:rsidRPr="00EF6C69">
        <w:rPr>
          <w:rFonts w:ascii="Arial" w:hAnsi="Arial" w:cs="Arial"/>
          <w:sz w:val="22"/>
          <w:szCs w:val="22"/>
        </w:rPr>
        <w:t xml:space="preserve">can be unpicked </w:t>
      </w:r>
      <w:r w:rsidR="0050685B" w:rsidRPr="00EF6C69">
        <w:rPr>
          <w:rFonts w:ascii="Arial" w:hAnsi="Arial" w:cs="Arial"/>
          <w:sz w:val="22"/>
          <w:szCs w:val="22"/>
        </w:rPr>
        <w:t>through consideration of</w:t>
      </w:r>
      <w:r w:rsidR="00E9511B">
        <w:rPr>
          <w:rFonts w:ascii="Arial" w:hAnsi="Arial" w:cs="Arial"/>
          <w:sz w:val="22"/>
          <w:szCs w:val="22"/>
        </w:rPr>
        <w:t xml:space="preserve"> th</w:t>
      </w:r>
      <w:r w:rsidR="00137C64">
        <w:rPr>
          <w:rFonts w:ascii="Arial" w:hAnsi="Arial" w:cs="Arial"/>
          <w:sz w:val="22"/>
          <w:szCs w:val="22"/>
        </w:rPr>
        <w:t>re</w:t>
      </w:r>
      <w:r w:rsidR="00E9511B">
        <w:rPr>
          <w:rFonts w:ascii="Arial" w:hAnsi="Arial" w:cs="Arial"/>
          <w:sz w:val="22"/>
          <w:szCs w:val="22"/>
        </w:rPr>
        <w:t xml:space="preserve">e </w:t>
      </w:r>
      <w:r w:rsidR="00137C64">
        <w:rPr>
          <w:rFonts w:ascii="Arial" w:hAnsi="Arial" w:cs="Arial"/>
          <w:sz w:val="22"/>
          <w:szCs w:val="22"/>
        </w:rPr>
        <w:t xml:space="preserve">types of </w:t>
      </w:r>
      <w:r w:rsidR="00E9511B">
        <w:rPr>
          <w:rFonts w:ascii="Arial" w:hAnsi="Arial" w:cs="Arial"/>
          <w:sz w:val="22"/>
          <w:szCs w:val="22"/>
        </w:rPr>
        <w:t xml:space="preserve">effects </w:t>
      </w:r>
    </w:p>
    <w:p w14:paraId="7AB2C182" w14:textId="77777777" w:rsidR="00F76FB8" w:rsidRPr="00EF6C69" w:rsidRDefault="00F76FB8" w:rsidP="00EF6C69">
      <w:pPr>
        <w:spacing w:line="480" w:lineRule="auto"/>
        <w:jc w:val="both"/>
        <w:rPr>
          <w:rFonts w:ascii="Arial" w:hAnsi="Arial" w:cs="Arial"/>
          <w:sz w:val="22"/>
          <w:szCs w:val="22"/>
        </w:rPr>
      </w:pPr>
    </w:p>
    <w:p w14:paraId="36B69D4D" w14:textId="311C4F4D" w:rsidR="00F76FB8" w:rsidRPr="00EF6C69" w:rsidRDefault="00F76FB8" w:rsidP="00EF6C69">
      <w:pPr>
        <w:pStyle w:val="ListParagraph"/>
        <w:numPr>
          <w:ilvl w:val="0"/>
          <w:numId w:val="15"/>
        </w:numPr>
        <w:spacing w:line="480" w:lineRule="auto"/>
        <w:jc w:val="both"/>
        <w:rPr>
          <w:rFonts w:ascii="Arial" w:hAnsi="Arial" w:cs="Arial"/>
          <w:sz w:val="22"/>
          <w:szCs w:val="22"/>
        </w:rPr>
      </w:pPr>
      <w:r w:rsidRPr="00EF6C69">
        <w:rPr>
          <w:rFonts w:ascii="Arial" w:hAnsi="Arial" w:cs="Arial"/>
          <w:i/>
          <w:sz w:val="22"/>
          <w:szCs w:val="22"/>
        </w:rPr>
        <w:t>Discursive effects</w:t>
      </w:r>
      <w:r w:rsidR="00FD0CD2" w:rsidRPr="00EF6C69">
        <w:rPr>
          <w:rFonts w:ascii="Arial" w:hAnsi="Arial" w:cs="Arial"/>
          <w:sz w:val="22"/>
          <w:szCs w:val="22"/>
        </w:rPr>
        <w:t xml:space="preserve">: the silencing of alternatives through the adoption of particular problem representations and the discourses which frame them. For example, </w:t>
      </w:r>
      <w:r w:rsidR="00E2298F">
        <w:rPr>
          <w:rFonts w:ascii="Arial" w:hAnsi="Arial" w:cs="Arial"/>
          <w:sz w:val="22"/>
          <w:szCs w:val="22"/>
        </w:rPr>
        <w:t>presenting</w:t>
      </w:r>
      <w:r w:rsidR="00E2298F" w:rsidRPr="00EF6C69">
        <w:rPr>
          <w:rFonts w:ascii="Arial" w:hAnsi="Arial" w:cs="Arial"/>
          <w:sz w:val="22"/>
          <w:szCs w:val="22"/>
        </w:rPr>
        <w:t xml:space="preserve"> </w:t>
      </w:r>
      <w:r w:rsidR="00FD0CD2" w:rsidRPr="00EF6C69">
        <w:rPr>
          <w:rFonts w:ascii="Arial" w:hAnsi="Arial" w:cs="Arial"/>
          <w:sz w:val="22"/>
          <w:szCs w:val="22"/>
        </w:rPr>
        <w:t xml:space="preserve">drug use as </w:t>
      </w:r>
      <w:r w:rsidR="0027008D" w:rsidRPr="00EF6C69">
        <w:rPr>
          <w:rFonts w:ascii="Arial" w:hAnsi="Arial" w:cs="Arial"/>
          <w:sz w:val="22"/>
          <w:szCs w:val="22"/>
        </w:rPr>
        <w:t xml:space="preserve">a </w:t>
      </w:r>
      <w:r w:rsidR="00E2298F">
        <w:rPr>
          <w:rFonts w:ascii="Arial" w:hAnsi="Arial" w:cs="Arial"/>
          <w:sz w:val="22"/>
          <w:szCs w:val="22"/>
        </w:rPr>
        <w:t>crime ‘problem’</w:t>
      </w:r>
      <w:r w:rsidR="00FD0CD2" w:rsidRPr="00EF6C69">
        <w:rPr>
          <w:rFonts w:ascii="Arial" w:hAnsi="Arial" w:cs="Arial"/>
          <w:sz w:val="22"/>
          <w:szCs w:val="22"/>
        </w:rPr>
        <w:t xml:space="preserve"> restricts possibilities for </w:t>
      </w:r>
      <w:r w:rsidR="00B6237A" w:rsidRPr="00EF6C69">
        <w:rPr>
          <w:rFonts w:ascii="Arial" w:hAnsi="Arial" w:cs="Arial"/>
          <w:sz w:val="22"/>
          <w:szCs w:val="22"/>
        </w:rPr>
        <w:t>harm reduction measures</w:t>
      </w:r>
      <w:r w:rsidR="004C4A96">
        <w:rPr>
          <w:rFonts w:ascii="Arial" w:hAnsi="Arial" w:cs="Arial"/>
          <w:sz w:val="22"/>
          <w:szCs w:val="22"/>
        </w:rPr>
        <w:t>.</w:t>
      </w:r>
    </w:p>
    <w:p w14:paraId="2E18D138" w14:textId="038261E3" w:rsidR="00F76FB8" w:rsidRPr="00EF6C69" w:rsidRDefault="00F76FB8" w:rsidP="00EF6C69">
      <w:pPr>
        <w:pStyle w:val="ListParagraph"/>
        <w:numPr>
          <w:ilvl w:val="0"/>
          <w:numId w:val="15"/>
        </w:numPr>
        <w:spacing w:line="480" w:lineRule="auto"/>
        <w:jc w:val="both"/>
        <w:rPr>
          <w:rFonts w:ascii="Arial" w:hAnsi="Arial" w:cs="Arial"/>
          <w:sz w:val="22"/>
          <w:szCs w:val="22"/>
        </w:rPr>
      </w:pPr>
      <w:r w:rsidRPr="00EF6C69">
        <w:rPr>
          <w:rFonts w:ascii="Arial" w:hAnsi="Arial" w:cs="Arial"/>
          <w:i/>
          <w:sz w:val="22"/>
          <w:szCs w:val="22"/>
        </w:rPr>
        <w:t>Subjectification effects</w:t>
      </w:r>
      <w:r w:rsidR="00FD0CD2" w:rsidRPr="00EF6C69">
        <w:rPr>
          <w:rFonts w:ascii="Arial" w:hAnsi="Arial" w:cs="Arial"/>
          <w:sz w:val="22"/>
          <w:szCs w:val="22"/>
        </w:rPr>
        <w:t xml:space="preserve">: </w:t>
      </w:r>
      <w:r w:rsidR="00AE4E55" w:rsidRPr="00EF6C69">
        <w:rPr>
          <w:rFonts w:ascii="Arial" w:hAnsi="Arial" w:cs="Arial"/>
          <w:sz w:val="22"/>
          <w:szCs w:val="22"/>
        </w:rPr>
        <w:t xml:space="preserve">the </w:t>
      </w:r>
      <w:r w:rsidR="00FE604F" w:rsidRPr="00EF6C69">
        <w:rPr>
          <w:rFonts w:ascii="Arial" w:hAnsi="Arial" w:cs="Arial"/>
          <w:sz w:val="22"/>
          <w:szCs w:val="22"/>
        </w:rPr>
        <w:t>impact of establishing particular social relationship</w:t>
      </w:r>
      <w:r w:rsidR="0010655F" w:rsidRPr="00EF6C69">
        <w:rPr>
          <w:rFonts w:ascii="Arial" w:hAnsi="Arial" w:cs="Arial"/>
          <w:sz w:val="22"/>
          <w:szCs w:val="22"/>
        </w:rPr>
        <w:t>s</w:t>
      </w:r>
      <w:r w:rsidR="00FE604F" w:rsidRPr="00EF6C69">
        <w:rPr>
          <w:rFonts w:ascii="Arial" w:hAnsi="Arial" w:cs="Arial"/>
          <w:sz w:val="22"/>
          <w:szCs w:val="22"/>
        </w:rPr>
        <w:t xml:space="preserve"> within discourse, which often involves pitching groups in opposition to one another and attributing responsibility for the ‘problem’ to particular groups. For example, </w:t>
      </w:r>
      <w:r w:rsidR="00B6237A" w:rsidRPr="00EF6C69">
        <w:rPr>
          <w:rFonts w:ascii="Arial" w:hAnsi="Arial" w:cs="Arial"/>
          <w:sz w:val="22"/>
          <w:szCs w:val="22"/>
        </w:rPr>
        <w:t>drug users are often placed in opposition to hard-working citizens and blamed for their worklessness (see Wincup and Mon</w:t>
      </w:r>
      <w:r w:rsidR="00877BB8">
        <w:rPr>
          <w:rFonts w:ascii="Arial" w:hAnsi="Arial" w:cs="Arial"/>
          <w:sz w:val="22"/>
          <w:szCs w:val="22"/>
        </w:rPr>
        <w:t>a</w:t>
      </w:r>
      <w:r w:rsidR="00B6237A" w:rsidRPr="00EF6C69">
        <w:rPr>
          <w:rFonts w:ascii="Arial" w:hAnsi="Arial" w:cs="Arial"/>
          <w:sz w:val="22"/>
          <w:szCs w:val="22"/>
        </w:rPr>
        <w:t>ghan, 2016).</w:t>
      </w:r>
    </w:p>
    <w:p w14:paraId="326CD7F1" w14:textId="65DDBBF3" w:rsidR="00B50236" w:rsidRPr="003079D6" w:rsidRDefault="00F76FB8" w:rsidP="00EF6C69">
      <w:pPr>
        <w:pStyle w:val="ListParagraph"/>
        <w:numPr>
          <w:ilvl w:val="0"/>
          <w:numId w:val="15"/>
        </w:numPr>
        <w:spacing w:line="480" w:lineRule="auto"/>
        <w:jc w:val="both"/>
        <w:rPr>
          <w:rFonts w:ascii="Arial" w:hAnsi="Arial" w:cs="Arial"/>
          <w:i/>
          <w:sz w:val="22"/>
          <w:szCs w:val="22"/>
        </w:rPr>
      </w:pPr>
      <w:r w:rsidRPr="00EF6C69">
        <w:rPr>
          <w:rFonts w:ascii="Arial" w:hAnsi="Arial" w:cs="Arial"/>
          <w:i/>
          <w:sz w:val="22"/>
          <w:szCs w:val="22"/>
        </w:rPr>
        <w:t>Lived effects</w:t>
      </w:r>
      <w:r w:rsidR="00FD0CD2" w:rsidRPr="00EF6C69">
        <w:rPr>
          <w:rFonts w:ascii="Arial" w:hAnsi="Arial" w:cs="Arial"/>
          <w:sz w:val="22"/>
          <w:szCs w:val="22"/>
        </w:rPr>
        <w:t xml:space="preserve">: </w:t>
      </w:r>
      <w:r w:rsidR="006E6B2B" w:rsidRPr="00EF6C69">
        <w:rPr>
          <w:rFonts w:ascii="Arial" w:hAnsi="Arial" w:cs="Arial"/>
          <w:sz w:val="22"/>
          <w:szCs w:val="22"/>
        </w:rPr>
        <w:t>the material consequences of p</w:t>
      </w:r>
      <w:r w:rsidR="00FE604F" w:rsidRPr="00EF6C69">
        <w:rPr>
          <w:rFonts w:ascii="Arial" w:hAnsi="Arial" w:cs="Arial"/>
          <w:sz w:val="22"/>
          <w:szCs w:val="22"/>
        </w:rPr>
        <w:t>rob</w:t>
      </w:r>
      <w:r w:rsidR="006E6B2B" w:rsidRPr="00EF6C69">
        <w:rPr>
          <w:rFonts w:ascii="Arial" w:hAnsi="Arial" w:cs="Arial"/>
          <w:sz w:val="22"/>
          <w:szCs w:val="22"/>
        </w:rPr>
        <w:t xml:space="preserve">lem representation. For example, </w:t>
      </w:r>
      <w:r w:rsidR="003329FD" w:rsidRPr="00EF6C69">
        <w:rPr>
          <w:rFonts w:ascii="Arial" w:hAnsi="Arial" w:cs="Arial"/>
          <w:sz w:val="22"/>
          <w:szCs w:val="22"/>
        </w:rPr>
        <w:t>an emphasis on the drug-crime nexus</w:t>
      </w:r>
      <w:r w:rsidR="00E80781">
        <w:rPr>
          <w:rFonts w:ascii="Arial" w:hAnsi="Arial" w:cs="Arial"/>
          <w:sz w:val="22"/>
          <w:szCs w:val="22"/>
        </w:rPr>
        <w:t xml:space="preserve"> resulted in substantial investment in drug services</w:t>
      </w:r>
      <w:r w:rsidR="00B53457">
        <w:rPr>
          <w:rFonts w:ascii="Arial" w:hAnsi="Arial" w:cs="Arial"/>
          <w:sz w:val="22"/>
          <w:szCs w:val="22"/>
        </w:rPr>
        <w:t xml:space="preserve"> </w:t>
      </w:r>
      <w:r w:rsidR="00E80781">
        <w:rPr>
          <w:rFonts w:ascii="Arial" w:hAnsi="Arial" w:cs="Arial"/>
          <w:sz w:val="22"/>
          <w:szCs w:val="22"/>
        </w:rPr>
        <w:lastRenderedPageBreak/>
        <w:t xml:space="preserve">to </w:t>
      </w:r>
      <w:r w:rsidR="00B53457">
        <w:rPr>
          <w:rFonts w:ascii="Arial" w:hAnsi="Arial" w:cs="Arial"/>
          <w:sz w:val="22"/>
          <w:szCs w:val="22"/>
        </w:rPr>
        <w:t xml:space="preserve">allow </w:t>
      </w:r>
      <w:r w:rsidR="00E80781">
        <w:rPr>
          <w:rFonts w:ascii="Arial" w:hAnsi="Arial" w:cs="Arial"/>
          <w:sz w:val="22"/>
          <w:szCs w:val="22"/>
        </w:rPr>
        <w:t xml:space="preserve">individuals to </w:t>
      </w:r>
      <w:r w:rsidR="00B53457">
        <w:rPr>
          <w:rFonts w:ascii="Arial" w:hAnsi="Arial" w:cs="Arial"/>
          <w:sz w:val="22"/>
          <w:szCs w:val="22"/>
        </w:rPr>
        <w:t xml:space="preserve">be directed to </w:t>
      </w:r>
      <w:r w:rsidR="00E80781">
        <w:rPr>
          <w:rFonts w:ascii="Arial" w:hAnsi="Arial" w:cs="Arial"/>
          <w:sz w:val="22"/>
          <w:szCs w:val="22"/>
        </w:rPr>
        <w:t>drug treatment at all stages of the criminal justice process (Hucklesby and Wincup, 2010).</w:t>
      </w:r>
    </w:p>
    <w:p w14:paraId="114EF5E4" w14:textId="77777777" w:rsidR="00137C64" w:rsidRPr="00EF6C69" w:rsidRDefault="00137C64" w:rsidP="003079D6">
      <w:pPr>
        <w:pStyle w:val="ListParagraph"/>
        <w:spacing w:line="480" w:lineRule="auto"/>
        <w:jc w:val="both"/>
        <w:rPr>
          <w:rFonts w:ascii="Arial" w:hAnsi="Arial" w:cs="Arial"/>
          <w:i/>
          <w:sz w:val="22"/>
          <w:szCs w:val="22"/>
        </w:rPr>
      </w:pPr>
    </w:p>
    <w:p w14:paraId="3526F485" w14:textId="3B55DDBD" w:rsidR="0028126B" w:rsidRDefault="00137C64">
      <w:pPr>
        <w:spacing w:line="480" w:lineRule="auto"/>
        <w:jc w:val="both"/>
        <w:rPr>
          <w:rFonts w:ascii="Arial" w:hAnsi="Arial" w:cs="Arial"/>
          <w:sz w:val="22"/>
          <w:szCs w:val="22"/>
        </w:rPr>
      </w:pPr>
      <w:r>
        <w:rPr>
          <w:rFonts w:ascii="Arial" w:hAnsi="Arial" w:cs="Arial"/>
          <w:sz w:val="22"/>
          <w:szCs w:val="22"/>
        </w:rPr>
        <w:t>We were drawn to the WPR approach because it offers a ‘</w:t>
      </w:r>
      <w:r w:rsidRPr="003079D6">
        <w:rPr>
          <w:rFonts w:ascii="Arial" w:hAnsi="Arial" w:cs="Arial"/>
          <w:i/>
          <w:sz w:val="22"/>
          <w:szCs w:val="22"/>
        </w:rPr>
        <w:t>way of thinking</w:t>
      </w:r>
      <w:r>
        <w:rPr>
          <w:rFonts w:ascii="Arial" w:hAnsi="Arial" w:cs="Arial"/>
          <w:i/>
          <w:sz w:val="22"/>
          <w:szCs w:val="22"/>
        </w:rPr>
        <w:t xml:space="preserve">’ </w:t>
      </w:r>
      <w:r w:rsidRPr="003079D6">
        <w:rPr>
          <w:rFonts w:ascii="Arial" w:hAnsi="Arial" w:cs="Arial"/>
          <w:sz w:val="22"/>
          <w:szCs w:val="22"/>
        </w:rPr>
        <w:t>rather than sim</w:t>
      </w:r>
      <w:r>
        <w:rPr>
          <w:rFonts w:ascii="Arial" w:hAnsi="Arial" w:cs="Arial"/>
          <w:sz w:val="22"/>
          <w:szCs w:val="22"/>
        </w:rPr>
        <w:t xml:space="preserve">ply a method of policy analysis (Bacchi, 2018: </w:t>
      </w:r>
      <w:r w:rsidR="003079D6">
        <w:rPr>
          <w:rFonts w:ascii="Arial" w:hAnsi="Arial" w:cs="Arial"/>
          <w:sz w:val="22"/>
          <w:szCs w:val="22"/>
        </w:rPr>
        <w:t>6</w:t>
      </w:r>
      <w:r>
        <w:rPr>
          <w:rFonts w:ascii="Arial" w:hAnsi="Arial" w:cs="Arial"/>
          <w:sz w:val="22"/>
          <w:szCs w:val="22"/>
        </w:rPr>
        <w:t>, emphasis in original)</w:t>
      </w:r>
      <w:r w:rsidR="00E70BC0">
        <w:rPr>
          <w:rFonts w:ascii="Arial" w:hAnsi="Arial" w:cs="Arial"/>
          <w:sz w:val="22"/>
          <w:szCs w:val="22"/>
        </w:rPr>
        <w:t xml:space="preserve">. </w:t>
      </w:r>
      <w:r w:rsidR="00CA1C03">
        <w:rPr>
          <w:rFonts w:ascii="Arial" w:hAnsi="Arial" w:cs="Arial"/>
          <w:sz w:val="22"/>
          <w:szCs w:val="22"/>
        </w:rPr>
        <w:t xml:space="preserve">We began our analysis conscious of the fact that the Strategy drew on an established history of </w:t>
      </w:r>
      <w:r w:rsidR="00744873">
        <w:rPr>
          <w:rFonts w:ascii="Arial" w:hAnsi="Arial" w:cs="Arial"/>
          <w:sz w:val="22"/>
          <w:szCs w:val="22"/>
        </w:rPr>
        <w:t>invoking</w:t>
      </w:r>
      <w:r w:rsidR="00CA1C03">
        <w:rPr>
          <w:rFonts w:ascii="Arial" w:hAnsi="Arial" w:cs="Arial"/>
          <w:sz w:val="22"/>
          <w:szCs w:val="22"/>
        </w:rPr>
        <w:t xml:space="preserve"> vulnerability discourses to understand </w:t>
      </w:r>
      <w:r w:rsidR="00762223">
        <w:rPr>
          <w:rFonts w:ascii="Arial" w:hAnsi="Arial" w:cs="Arial"/>
          <w:sz w:val="22"/>
          <w:szCs w:val="22"/>
        </w:rPr>
        <w:t>the drug ‘problem’ and offer ‘solutions’</w:t>
      </w:r>
      <w:r w:rsidR="009515D2">
        <w:rPr>
          <w:rFonts w:ascii="Arial" w:hAnsi="Arial" w:cs="Arial"/>
          <w:sz w:val="22"/>
          <w:szCs w:val="22"/>
        </w:rPr>
        <w:t>.</w:t>
      </w:r>
      <w:r w:rsidR="00CA1C03">
        <w:rPr>
          <w:rFonts w:ascii="Arial" w:hAnsi="Arial" w:cs="Arial"/>
          <w:sz w:val="22"/>
          <w:szCs w:val="22"/>
        </w:rPr>
        <w:t xml:space="preserve"> </w:t>
      </w:r>
      <w:r w:rsidR="004C4A96">
        <w:rPr>
          <w:rFonts w:ascii="Arial" w:hAnsi="Arial" w:cs="Arial"/>
          <w:sz w:val="22"/>
          <w:szCs w:val="22"/>
        </w:rPr>
        <w:t>The WPR approach offers</w:t>
      </w:r>
      <w:r w:rsidR="0028126B">
        <w:rPr>
          <w:rFonts w:ascii="Arial" w:hAnsi="Arial" w:cs="Arial"/>
          <w:sz w:val="22"/>
          <w:szCs w:val="22"/>
        </w:rPr>
        <w:t xml:space="preserve"> sufficient flexibility to conduct an analysis of how drug use was constituted as a ‘problem’ in ‘vulnerable’ populations which made connections with existing theorising on vulnerability, and which could </w:t>
      </w:r>
      <w:r w:rsidR="004C4A96">
        <w:rPr>
          <w:rFonts w:ascii="Arial" w:hAnsi="Arial" w:cs="Arial"/>
          <w:sz w:val="22"/>
          <w:szCs w:val="22"/>
        </w:rPr>
        <w:t xml:space="preserve">also </w:t>
      </w:r>
      <w:r w:rsidR="0028126B">
        <w:rPr>
          <w:rFonts w:ascii="Arial" w:hAnsi="Arial" w:cs="Arial"/>
          <w:sz w:val="22"/>
          <w:szCs w:val="22"/>
        </w:rPr>
        <w:t xml:space="preserve">help expose the underlying conceptual logics of these alternative approaches. </w:t>
      </w:r>
    </w:p>
    <w:p w14:paraId="59433BCB" w14:textId="77777777" w:rsidR="0028126B" w:rsidRDefault="0028126B">
      <w:pPr>
        <w:spacing w:line="480" w:lineRule="auto"/>
        <w:jc w:val="both"/>
        <w:rPr>
          <w:rFonts w:ascii="Arial" w:hAnsi="Arial" w:cs="Arial"/>
          <w:sz w:val="22"/>
          <w:szCs w:val="22"/>
        </w:rPr>
      </w:pPr>
    </w:p>
    <w:p w14:paraId="17D5FADD" w14:textId="6D8494BD" w:rsidR="00012551" w:rsidRPr="00EF6C69" w:rsidRDefault="00CA1C03">
      <w:pPr>
        <w:spacing w:line="480" w:lineRule="auto"/>
        <w:jc w:val="both"/>
        <w:rPr>
          <w:rFonts w:ascii="Arial" w:hAnsi="Arial" w:cs="Arial"/>
          <w:sz w:val="22"/>
          <w:szCs w:val="22"/>
        </w:rPr>
      </w:pPr>
      <w:r>
        <w:rPr>
          <w:rFonts w:ascii="Arial" w:hAnsi="Arial" w:cs="Arial"/>
          <w:sz w:val="22"/>
          <w:szCs w:val="22"/>
        </w:rPr>
        <w:t xml:space="preserve">Our first step was to explore where ‘vulnerability’ </w:t>
      </w:r>
      <w:r w:rsidR="00744873">
        <w:rPr>
          <w:rFonts w:ascii="Arial" w:hAnsi="Arial" w:cs="Arial"/>
          <w:sz w:val="22"/>
          <w:szCs w:val="22"/>
        </w:rPr>
        <w:t xml:space="preserve">and the idea of the ‘vulnerable’ subject </w:t>
      </w:r>
      <w:r>
        <w:rPr>
          <w:rFonts w:ascii="Arial" w:hAnsi="Arial" w:cs="Arial"/>
          <w:sz w:val="22"/>
          <w:szCs w:val="22"/>
        </w:rPr>
        <w:t xml:space="preserve">appeared in the </w:t>
      </w:r>
      <w:r w:rsidR="00A05803">
        <w:rPr>
          <w:rFonts w:ascii="Arial" w:hAnsi="Arial" w:cs="Arial"/>
          <w:sz w:val="22"/>
          <w:szCs w:val="22"/>
        </w:rPr>
        <w:t>S</w:t>
      </w:r>
      <w:r>
        <w:rPr>
          <w:rFonts w:ascii="Arial" w:hAnsi="Arial" w:cs="Arial"/>
          <w:sz w:val="22"/>
          <w:szCs w:val="22"/>
        </w:rPr>
        <w:t>trategy</w:t>
      </w:r>
      <w:r w:rsidR="00A05803">
        <w:rPr>
          <w:rFonts w:ascii="Arial" w:hAnsi="Arial" w:cs="Arial"/>
          <w:sz w:val="22"/>
          <w:szCs w:val="22"/>
        </w:rPr>
        <w:t>,</w:t>
      </w:r>
      <w:r>
        <w:rPr>
          <w:rFonts w:ascii="Arial" w:hAnsi="Arial" w:cs="Arial"/>
          <w:sz w:val="22"/>
          <w:szCs w:val="22"/>
        </w:rPr>
        <w:t xml:space="preserve"> which directed us </w:t>
      </w:r>
      <w:r w:rsidR="00A05803">
        <w:rPr>
          <w:rFonts w:ascii="Arial" w:hAnsi="Arial" w:cs="Arial"/>
          <w:sz w:val="22"/>
          <w:szCs w:val="22"/>
        </w:rPr>
        <w:t xml:space="preserve">mainly </w:t>
      </w:r>
      <w:r>
        <w:rPr>
          <w:rFonts w:ascii="Arial" w:hAnsi="Arial" w:cs="Arial"/>
          <w:sz w:val="22"/>
          <w:szCs w:val="22"/>
        </w:rPr>
        <w:t xml:space="preserve">to the </w:t>
      </w:r>
      <w:r w:rsidRPr="00EF6C69">
        <w:rPr>
          <w:rFonts w:ascii="Arial" w:hAnsi="Arial" w:cs="Arial"/>
          <w:sz w:val="22"/>
          <w:szCs w:val="22"/>
        </w:rPr>
        <w:t>Reducing Demand’ and ‘Building Recovery’ t</w:t>
      </w:r>
      <w:r>
        <w:rPr>
          <w:rFonts w:ascii="Arial" w:hAnsi="Arial" w:cs="Arial"/>
          <w:sz w:val="22"/>
          <w:szCs w:val="22"/>
        </w:rPr>
        <w:t>hemes</w:t>
      </w:r>
      <w:r w:rsidRPr="00EF6C69">
        <w:rPr>
          <w:rFonts w:ascii="Arial" w:hAnsi="Arial" w:cs="Arial"/>
          <w:sz w:val="22"/>
          <w:szCs w:val="22"/>
        </w:rPr>
        <w:t>.</w:t>
      </w:r>
      <w:r>
        <w:rPr>
          <w:rFonts w:ascii="Arial" w:hAnsi="Arial" w:cs="Arial"/>
          <w:sz w:val="22"/>
          <w:szCs w:val="22"/>
        </w:rPr>
        <w:t xml:space="preserve"> Following this, we more closely </w:t>
      </w:r>
      <w:r w:rsidR="00744336">
        <w:rPr>
          <w:rFonts w:ascii="Arial" w:hAnsi="Arial" w:cs="Arial"/>
          <w:sz w:val="22"/>
          <w:szCs w:val="22"/>
        </w:rPr>
        <w:t xml:space="preserve">used </w:t>
      </w:r>
      <w:r>
        <w:rPr>
          <w:rFonts w:ascii="Arial" w:hAnsi="Arial" w:cs="Arial"/>
          <w:sz w:val="22"/>
          <w:szCs w:val="22"/>
        </w:rPr>
        <w:t>the WPR approach</w:t>
      </w:r>
      <w:r w:rsidR="00744336">
        <w:rPr>
          <w:rFonts w:ascii="Arial" w:hAnsi="Arial" w:cs="Arial"/>
          <w:sz w:val="22"/>
          <w:szCs w:val="22"/>
        </w:rPr>
        <w:t xml:space="preserve"> to analyse the content of the document, </w:t>
      </w:r>
      <w:r w:rsidR="00C3398F">
        <w:rPr>
          <w:rFonts w:ascii="Arial" w:hAnsi="Arial" w:cs="Arial"/>
          <w:sz w:val="22"/>
          <w:szCs w:val="22"/>
        </w:rPr>
        <w:t xml:space="preserve">directly </w:t>
      </w:r>
      <w:r w:rsidR="00744336">
        <w:rPr>
          <w:rFonts w:ascii="Arial" w:hAnsi="Arial" w:cs="Arial"/>
          <w:sz w:val="22"/>
          <w:szCs w:val="22"/>
        </w:rPr>
        <w:t xml:space="preserve">asking </w:t>
      </w:r>
      <w:r w:rsidR="001A15E4">
        <w:rPr>
          <w:rFonts w:ascii="Arial" w:hAnsi="Arial" w:cs="Arial"/>
          <w:sz w:val="22"/>
          <w:szCs w:val="22"/>
        </w:rPr>
        <w:t xml:space="preserve">questions </w:t>
      </w:r>
      <w:r w:rsidR="00C3398F">
        <w:rPr>
          <w:rFonts w:ascii="Arial" w:hAnsi="Arial" w:cs="Arial"/>
          <w:sz w:val="22"/>
          <w:szCs w:val="22"/>
        </w:rPr>
        <w:t xml:space="preserve">1-6 </w:t>
      </w:r>
      <w:r w:rsidR="001A15E4">
        <w:rPr>
          <w:rFonts w:ascii="Arial" w:hAnsi="Arial" w:cs="Arial"/>
          <w:sz w:val="22"/>
          <w:szCs w:val="22"/>
        </w:rPr>
        <w:t xml:space="preserve">of the document </w:t>
      </w:r>
      <w:r w:rsidR="00C3398F">
        <w:rPr>
          <w:rFonts w:ascii="Arial" w:hAnsi="Arial" w:cs="Arial"/>
          <w:sz w:val="22"/>
          <w:szCs w:val="22"/>
        </w:rPr>
        <w:t>(</w:t>
      </w:r>
      <w:r w:rsidR="001A15E4">
        <w:rPr>
          <w:rFonts w:ascii="Arial" w:hAnsi="Arial" w:cs="Arial"/>
          <w:sz w:val="22"/>
          <w:szCs w:val="22"/>
        </w:rPr>
        <w:t>listed above</w:t>
      </w:r>
      <w:r w:rsidR="00C3398F">
        <w:rPr>
          <w:rFonts w:ascii="Arial" w:hAnsi="Arial" w:cs="Arial"/>
          <w:sz w:val="22"/>
          <w:szCs w:val="22"/>
        </w:rPr>
        <w:t>)</w:t>
      </w:r>
      <w:r w:rsidR="00744873">
        <w:rPr>
          <w:rFonts w:ascii="Arial" w:hAnsi="Arial" w:cs="Arial"/>
          <w:sz w:val="22"/>
          <w:szCs w:val="22"/>
        </w:rPr>
        <w:t xml:space="preserve">. We </w:t>
      </w:r>
      <w:r w:rsidR="00A05803">
        <w:rPr>
          <w:rFonts w:ascii="Arial" w:hAnsi="Arial" w:cs="Arial"/>
          <w:sz w:val="22"/>
          <w:szCs w:val="22"/>
        </w:rPr>
        <w:t>br</w:t>
      </w:r>
      <w:r w:rsidR="00744873">
        <w:rPr>
          <w:rFonts w:ascii="Arial" w:hAnsi="Arial" w:cs="Arial"/>
          <w:sz w:val="22"/>
          <w:szCs w:val="22"/>
        </w:rPr>
        <w:t xml:space="preserve">ought </w:t>
      </w:r>
      <w:r w:rsidR="00A05803">
        <w:rPr>
          <w:rFonts w:ascii="Arial" w:hAnsi="Arial" w:cs="Arial"/>
          <w:sz w:val="22"/>
          <w:szCs w:val="22"/>
        </w:rPr>
        <w:t xml:space="preserve">the </w:t>
      </w:r>
      <w:r w:rsidR="00C3398F">
        <w:rPr>
          <w:rFonts w:ascii="Arial" w:hAnsi="Arial" w:cs="Arial"/>
          <w:sz w:val="22"/>
          <w:szCs w:val="22"/>
        </w:rPr>
        <w:t xml:space="preserve">analysis </w:t>
      </w:r>
      <w:r w:rsidR="00A05803">
        <w:rPr>
          <w:rFonts w:ascii="Arial" w:hAnsi="Arial" w:cs="Arial"/>
          <w:sz w:val="22"/>
          <w:szCs w:val="22"/>
        </w:rPr>
        <w:t xml:space="preserve">together under </w:t>
      </w:r>
      <w:r w:rsidR="00C3398F">
        <w:rPr>
          <w:rFonts w:ascii="Arial" w:hAnsi="Arial" w:cs="Arial"/>
          <w:sz w:val="22"/>
          <w:szCs w:val="22"/>
        </w:rPr>
        <w:t xml:space="preserve">the </w:t>
      </w:r>
      <w:r w:rsidR="00A05803">
        <w:rPr>
          <w:rFonts w:ascii="Arial" w:hAnsi="Arial" w:cs="Arial"/>
          <w:sz w:val="22"/>
          <w:szCs w:val="22"/>
        </w:rPr>
        <w:t>themes</w:t>
      </w:r>
      <w:r w:rsidR="00C3398F">
        <w:rPr>
          <w:rFonts w:ascii="Arial" w:hAnsi="Arial" w:cs="Arial"/>
          <w:sz w:val="22"/>
          <w:szCs w:val="22"/>
        </w:rPr>
        <w:t xml:space="preserve"> which emerged as most significant in the results</w:t>
      </w:r>
      <w:r w:rsidR="00A05803">
        <w:rPr>
          <w:rFonts w:ascii="Arial" w:hAnsi="Arial" w:cs="Arial"/>
          <w:sz w:val="22"/>
          <w:szCs w:val="22"/>
        </w:rPr>
        <w:t xml:space="preserve">, </w:t>
      </w:r>
      <w:r w:rsidR="00744873">
        <w:rPr>
          <w:rFonts w:ascii="Arial" w:hAnsi="Arial" w:cs="Arial"/>
          <w:sz w:val="22"/>
          <w:szCs w:val="22"/>
        </w:rPr>
        <w:t xml:space="preserve">which centred around the conceptual logic of ‘vulnerable groups’ and the exclusionary effects of the production of the </w:t>
      </w:r>
      <w:r w:rsidR="003079D6">
        <w:rPr>
          <w:rFonts w:ascii="Arial" w:hAnsi="Arial" w:cs="Arial"/>
          <w:sz w:val="22"/>
          <w:szCs w:val="22"/>
        </w:rPr>
        <w:t>‘</w:t>
      </w:r>
      <w:r w:rsidR="00744873">
        <w:rPr>
          <w:rFonts w:ascii="Arial" w:hAnsi="Arial" w:cs="Arial"/>
          <w:sz w:val="22"/>
          <w:szCs w:val="22"/>
        </w:rPr>
        <w:t>vulnerable drug user</w:t>
      </w:r>
      <w:r w:rsidR="003079D6">
        <w:rPr>
          <w:rFonts w:ascii="Arial" w:hAnsi="Arial" w:cs="Arial"/>
          <w:sz w:val="22"/>
          <w:szCs w:val="22"/>
        </w:rPr>
        <w:t>’</w:t>
      </w:r>
      <w:r w:rsidR="00A05803">
        <w:rPr>
          <w:rFonts w:ascii="Arial" w:hAnsi="Arial" w:cs="Arial"/>
          <w:sz w:val="22"/>
          <w:szCs w:val="22"/>
        </w:rPr>
        <w:t xml:space="preserve">. </w:t>
      </w:r>
      <w:r w:rsidR="00783B87" w:rsidRPr="00EF6C69">
        <w:rPr>
          <w:rFonts w:ascii="Arial" w:hAnsi="Arial" w:cs="Arial"/>
          <w:sz w:val="22"/>
          <w:szCs w:val="22"/>
        </w:rPr>
        <w:t xml:space="preserve">With the Strategy still in its infancy, we could not identify </w:t>
      </w:r>
      <w:r w:rsidR="00783B87">
        <w:rPr>
          <w:rFonts w:ascii="Arial" w:hAnsi="Arial" w:cs="Arial"/>
          <w:sz w:val="22"/>
          <w:szCs w:val="22"/>
        </w:rPr>
        <w:t>tangible effects with certainty</w:t>
      </w:r>
      <w:r w:rsidR="00A05803">
        <w:rPr>
          <w:rFonts w:ascii="Arial" w:hAnsi="Arial" w:cs="Arial"/>
          <w:sz w:val="22"/>
          <w:szCs w:val="22"/>
        </w:rPr>
        <w:t xml:space="preserve">, so </w:t>
      </w:r>
      <w:r w:rsidR="00744873">
        <w:rPr>
          <w:rFonts w:ascii="Arial" w:hAnsi="Arial" w:cs="Arial"/>
          <w:sz w:val="22"/>
          <w:szCs w:val="22"/>
        </w:rPr>
        <w:t>in</w:t>
      </w:r>
      <w:r w:rsidR="00783B87">
        <w:rPr>
          <w:rFonts w:ascii="Arial" w:hAnsi="Arial" w:cs="Arial"/>
          <w:sz w:val="22"/>
          <w:szCs w:val="22"/>
        </w:rPr>
        <w:t xml:space="preserve"> our analysis of the </w:t>
      </w:r>
      <w:r w:rsidR="00C3398F">
        <w:rPr>
          <w:rFonts w:ascii="Arial" w:hAnsi="Arial" w:cs="Arial"/>
          <w:sz w:val="22"/>
          <w:szCs w:val="22"/>
        </w:rPr>
        <w:t xml:space="preserve">policy document </w:t>
      </w:r>
      <w:r w:rsidR="00783B87">
        <w:rPr>
          <w:rFonts w:ascii="Arial" w:hAnsi="Arial" w:cs="Arial"/>
          <w:sz w:val="22"/>
          <w:szCs w:val="22"/>
        </w:rPr>
        <w:t>we</w:t>
      </w:r>
      <w:r w:rsidR="00783B87" w:rsidRPr="00EF6C69">
        <w:rPr>
          <w:rFonts w:ascii="Arial" w:hAnsi="Arial" w:cs="Arial"/>
          <w:sz w:val="22"/>
          <w:szCs w:val="22"/>
        </w:rPr>
        <w:t xml:space="preserve"> draw upon empirical work on </w:t>
      </w:r>
      <w:r w:rsidR="00A05803">
        <w:rPr>
          <w:rFonts w:ascii="Arial" w:hAnsi="Arial" w:cs="Arial"/>
          <w:sz w:val="22"/>
          <w:szCs w:val="22"/>
        </w:rPr>
        <w:t xml:space="preserve">drug use and </w:t>
      </w:r>
      <w:r w:rsidR="00783B87" w:rsidRPr="00EF6C69">
        <w:rPr>
          <w:rFonts w:ascii="Arial" w:hAnsi="Arial" w:cs="Arial"/>
          <w:sz w:val="22"/>
          <w:szCs w:val="22"/>
        </w:rPr>
        <w:t>vulnerability to surmise possible consequen</w:t>
      </w:r>
      <w:r w:rsidR="00783B87">
        <w:rPr>
          <w:rFonts w:ascii="Arial" w:hAnsi="Arial" w:cs="Arial"/>
          <w:sz w:val="22"/>
          <w:szCs w:val="22"/>
        </w:rPr>
        <w:t xml:space="preserve">ces, intended or otherwise. </w:t>
      </w:r>
      <w:r w:rsidR="00A05803">
        <w:rPr>
          <w:rFonts w:ascii="Arial" w:hAnsi="Arial" w:cs="Arial"/>
          <w:sz w:val="22"/>
          <w:szCs w:val="22"/>
        </w:rPr>
        <w:t>Finally, we used the WPR questions</w:t>
      </w:r>
      <w:r w:rsidR="00C3398F">
        <w:rPr>
          <w:rFonts w:ascii="Arial" w:hAnsi="Arial" w:cs="Arial"/>
          <w:sz w:val="22"/>
          <w:szCs w:val="22"/>
        </w:rPr>
        <w:t xml:space="preserve"> </w:t>
      </w:r>
      <w:r w:rsidR="00A05803">
        <w:rPr>
          <w:rFonts w:ascii="Arial" w:hAnsi="Arial" w:cs="Arial"/>
          <w:sz w:val="22"/>
          <w:szCs w:val="22"/>
        </w:rPr>
        <w:t xml:space="preserve">as a guide for an analysis of how alternative representations of vulnerability might </w:t>
      </w:r>
      <w:r w:rsidR="00EC1CF4">
        <w:rPr>
          <w:rFonts w:ascii="Arial" w:hAnsi="Arial" w:cs="Arial"/>
          <w:sz w:val="22"/>
          <w:szCs w:val="22"/>
        </w:rPr>
        <w:t>offer</w:t>
      </w:r>
      <w:r w:rsidR="00C3398F">
        <w:rPr>
          <w:rFonts w:ascii="Arial" w:hAnsi="Arial" w:cs="Arial"/>
          <w:sz w:val="22"/>
          <w:szCs w:val="22"/>
        </w:rPr>
        <w:t xml:space="preserve"> the potential to disrupt or replace the current problematisation ‘vulnerable’ drug users (see WPR question 6), and lead to</w:t>
      </w:r>
      <w:r w:rsidR="00EC1CF4">
        <w:rPr>
          <w:rFonts w:ascii="Arial" w:hAnsi="Arial" w:cs="Arial"/>
          <w:sz w:val="22"/>
          <w:szCs w:val="22"/>
        </w:rPr>
        <w:t xml:space="preserve"> different material-discursive effects</w:t>
      </w:r>
      <w:r w:rsidR="00744873">
        <w:rPr>
          <w:rFonts w:ascii="Arial" w:hAnsi="Arial" w:cs="Arial"/>
          <w:sz w:val="22"/>
          <w:szCs w:val="22"/>
        </w:rPr>
        <w:t xml:space="preserve"> in the governance of drug use</w:t>
      </w:r>
      <w:r w:rsidR="00EC1CF4">
        <w:rPr>
          <w:rFonts w:ascii="Arial" w:hAnsi="Arial" w:cs="Arial"/>
          <w:sz w:val="22"/>
          <w:szCs w:val="22"/>
        </w:rPr>
        <w:t xml:space="preserve">. We now turn to the results of this analysis, </w:t>
      </w:r>
      <w:r w:rsidR="0028126B">
        <w:rPr>
          <w:rFonts w:ascii="Arial" w:hAnsi="Arial" w:cs="Arial"/>
          <w:sz w:val="22"/>
          <w:szCs w:val="22"/>
        </w:rPr>
        <w:t xml:space="preserve">starting </w:t>
      </w:r>
      <w:r w:rsidR="00EC1CF4">
        <w:rPr>
          <w:rFonts w:ascii="Arial" w:hAnsi="Arial" w:cs="Arial"/>
          <w:sz w:val="22"/>
          <w:szCs w:val="22"/>
        </w:rPr>
        <w:t>with a close reading of the Strategy</w:t>
      </w:r>
      <w:r w:rsidR="002351CB">
        <w:rPr>
          <w:rFonts w:ascii="Arial" w:hAnsi="Arial" w:cs="Arial"/>
          <w:sz w:val="22"/>
          <w:szCs w:val="22"/>
        </w:rPr>
        <w:t>’s conceptual logics and</w:t>
      </w:r>
      <w:r w:rsidR="00744873">
        <w:rPr>
          <w:rFonts w:ascii="Arial" w:hAnsi="Arial" w:cs="Arial"/>
          <w:sz w:val="22"/>
          <w:szCs w:val="22"/>
        </w:rPr>
        <w:t xml:space="preserve"> their potential effects. </w:t>
      </w:r>
    </w:p>
    <w:p w14:paraId="5E201BAA" w14:textId="77777777" w:rsidR="00F10AB9" w:rsidRDefault="00F10AB9" w:rsidP="00EF6C69">
      <w:pPr>
        <w:spacing w:line="480" w:lineRule="auto"/>
        <w:jc w:val="both"/>
        <w:outlineLvl w:val="0"/>
        <w:rPr>
          <w:rFonts w:ascii="Arial" w:hAnsi="Arial" w:cs="Arial"/>
          <w:sz w:val="22"/>
          <w:szCs w:val="22"/>
        </w:rPr>
      </w:pPr>
    </w:p>
    <w:p w14:paraId="23E9C721" w14:textId="6781156E" w:rsidR="009719D8" w:rsidRDefault="0028126B" w:rsidP="00EF6C69">
      <w:pPr>
        <w:spacing w:line="480" w:lineRule="auto"/>
        <w:jc w:val="both"/>
        <w:outlineLvl w:val="0"/>
        <w:rPr>
          <w:rFonts w:ascii="Arial" w:hAnsi="Arial" w:cs="Arial"/>
          <w:b/>
          <w:sz w:val="22"/>
          <w:szCs w:val="22"/>
        </w:rPr>
      </w:pPr>
      <w:r>
        <w:rPr>
          <w:rFonts w:ascii="Arial" w:hAnsi="Arial" w:cs="Arial"/>
          <w:b/>
          <w:sz w:val="22"/>
          <w:szCs w:val="22"/>
        </w:rPr>
        <w:lastRenderedPageBreak/>
        <w:t xml:space="preserve">Producing the vulnerable subject </w:t>
      </w:r>
      <w:r w:rsidR="00F91F6B" w:rsidRPr="00EF6C69">
        <w:rPr>
          <w:rFonts w:ascii="Arial" w:hAnsi="Arial" w:cs="Arial"/>
          <w:b/>
          <w:sz w:val="22"/>
          <w:szCs w:val="22"/>
        </w:rPr>
        <w:t xml:space="preserve">through the 2017 </w:t>
      </w:r>
      <w:r w:rsidR="00D263ED">
        <w:rPr>
          <w:rFonts w:ascii="Arial" w:hAnsi="Arial" w:cs="Arial"/>
          <w:b/>
          <w:sz w:val="22"/>
          <w:szCs w:val="22"/>
        </w:rPr>
        <w:t>D</w:t>
      </w:r>
      <w:r w:rsidR="00F91F6B" w:rsidRPr="00EF6C69">
        <w:rPr>
          <w:rFonts w:ascii="Arial" w:hAnsi="Arial" w:cs="Arial"/>
          <w:b/>
          <w:sz w:val="22"/>
          <w:szCs w:val="22"/>
        </w:rPr>
        <w:t xml:space="preserve">rug </w:t>
      </w:r>
      <w:r w:rsidR="00D263ED">
        <w:rPr>
          <w:rFonts w:ascii="Arial" w:hAnsi="Arial" w:cs="Arial"/>
          <w:b/>
          <w:sz w:val="22"/>
          <w:szCs w:val="22"/>
        </w:rPr>
        <w:t>S</w:t>
      </w:r>
      <w:r w:rsidR="00F91F6B" w:rsidRPr="00EF6C69">
        <w:rPr>
          <w:rFonts w:ascii="Arial" w:hAnsi="Arial" w:cs="Arial"/>
          <w:b/>
          <w:sz w:val="22"/>
          <w:szCs w:val="22"/>
        </w:rPr>
        <w:t xml:space="preserve">trategy </w:t>
      </w:r>
    </w:p>
    <w:p w14:paraId="7C1D0FE3" w14:textId="77777777" w:rsidR="003611EC" w:rsidRPr="00EF6C69" w:rsidRDefault="003611EC" w:rsidP="00EF6C69">
      <w:pPr>
        <w:spacing w:line="480" w:lineRule="auto"/>
        <w:jc w:val="both"/>
        <w:outlineLvl w:val="0"/>
        <w:rPr>
          <w:rFonts w:ascii="Arial" w:hAnsi="Arial" w:cs="Arial"/>
          <w:b/>
          <w:sz w:val="22"/>
          <w:szCs w:val="22"/>
        </w:rPr>
      </w:pPr>
    </w:p>
    <w:p w14:paraId="3ABF4E13" w14:textId="7B16A238" w:rsidR="00854420" w:rsidRDefault="00CB00B0" w:rsidP="000B609F">
      <w:pPr>
        <w:spacing w:line="480" w:lineRule="auto"/>
        <w:jc w:val="both"/>
        <w:rPr>
          <w:rFonts w:ascii="Arial" w:hAnsi="Arial" w:cs="Arial"/>
          <w:sz w:val="22"/>
          <w:szCs w:val="22"/>
        </w:rPr>
      </w:pPr>
      <w:r w:rsidRPr="002E0421">
        <w:rPr>
          <w:rFonts w:ascii="Arial" w:hAnsi="Arial" w:cs="Arial"/>
          <w:sz w:val="22"/>
          <w:szCs w:val="22"/>
        </w:rPr>
        <w:t>The 2017 drug strategy</w:t>
      </w:r>
      <w:r w:rsidR="003611EC" w:rsidRPr="002E0421">
        <w:rPr>
          <w:rFonts w:ascii="Arial" w:hAnsi="Arial" w:cs="Arial"/>
          <w:sz w:val="22"/>
          <w:szCs w:val="22"/>
        </w:rPr>
        <w:t xml:space="preserve"> –</w:t>
      </w:r>
      <w:r w:rsidR="00A70D4C">
        <w:rPr>
          <w:rFonts w:ascii="Arial" w:hAnsi="Arial" w:cs="Arial"/>
          <w:sz w:val="22"/>
          <w:szCs w:val="22"/>
        </w:rPr>
        <w:t xml:space="preserve"> </w:t>
      </w:r>
      <w:r w:rsidR="003611EC" w:rsidRPr="002E0421">
        <w:rPr>
          <w:rFonts w:ascii="Arial" w:hAnsi="Arial" w:cs="Arial"/>
          <w:sz w:val="22"/>
          <w:szCs w:val="22"/>
        </w:rPr>
        <w:t>the first p</w:t>
      </w:r>
      <w:r w:rsidR="00660904">
        <w:rPr>
          <w:rFonts w:ascii="Arial" w:hAnsi="Arial" w:cs="Arial"/>
          <w:sz w:val="22"/>
          <w:szCs w:val="22"/>
        </w:rPr>
        <w:t xml:space="preserve">roduced </w:t>
      </w:r>
      <w:r w:rsidR="003611EC" w:rsidRPr="002E0421">
        <w:rPr>
          <w:rFonts w:ascii="Arial" w:hAnsi="Arial" w:cs="Arial"/>
          <w:sz w:val="22"/>
          <w:szCs w:val="22"/>
        </w:rPr>
        <w:t xml:space="preserve">by a Conservative Government for over 20 years </w:t>
      </w:r>
      <w:r w:rsidR="00323B72">
        <w:rPr>
          <w:rFonts w:ascii="Arial" w:hAnsi="Arial" w:cs="Arial"/>
          <w:sz w:val="22"/>
          <w:szCs w:val="22"/>
        </w:rPr>
        <w:sym w:font="Symbol" w:char="F02D"/>
      </w:r>
      <w:r w:rsidR="00323B72">
        <w:rPr>
          <w:rFonts w:ascii="Arial" w:hAnsi="Arial" w:cs="Arial"/>
          <w:sz w:val="22"/>
          <w:szCs w:val="22"/>
        </w:rPr>
        <w:t xml:space="preserve"> </w:t>
      </w:r>
      <w:r w:rsidR="00542AE6" w:rsidRPr="002E0421">
        <w:rPr>
          <w:rFonts w:ascii="Arial" w:hAnsi="Arial" w:cs="Arial"/>
          <w:sz w:val="22"/>
          <w:szCs w:val="22"/>
        </w:rPr>
        <w:t xml:space="preserve">was published after a lengthy gestation </w:t>
      </w:r>
      <w:r w:rsidR="003611EC" w:rsidRPr="002E0421">
        <w:rPr>
          <w:rFonts w:ascii="Arial" w:hAnsi="Arial" w:cs="Arial"/>
          <w:sz w:val="22"/>
          <w:szCs w:val="22"/>
        </w:rPr>
        <w:t xml:space="preserve">period. </w:t>
      </w:r>
      <w:r w:rsidR="00916F90">
        <w:rPr>
          <w:rFonts w:ascii="Arial" w:hAnsi="Arial" w:cs="Arial"/>
          <w:sz w:val="22"/>
          <w:szCs w:val="22"/>
        </w:rPr>
        <w:t>A</w:t>
      </w:r>
      <w:r w:rsidR="001241E8">
        <w:rPr>
          <w:rFonts w:ascii="Arial" w:hAnsi="Arial" w:cs="Arial"/>
          <w:sz w:val="22"/>
          <w:szCs w:val="22"/>
        </w:rPr>
        <w:t xml:space="preserve"> refreshed rather than new</w:t>
      </w:r>
      <w:r w:rsidR="003611EC" w:rsidRPr="002E0421">
        <w:rPr>
          <w:rFonts w:ascii="Arial" w:hAnsi="Arial" w:cs="Arial"/>
          <w:sz w:val="22"/>
          <w:szCs w:val="22"/>
        </w:rPr>
        <w:t xml:space="preserve"> strategy (</w:t>
      </w:r>
      <w:r w:rsidR="001241E8">
        <w:rPr>
          <w:rFonts w:ascii="Arial" w:hAnsi="Arial" w:cs="Arial"/>
          <w:sz w:val="22"/>
          <w:szCs w:val="22"/>
        </w:rPr>
        <w:t xml:space="preserve">see </w:t>
      </w:r>
      <w:r w:rsidR="003611EC" w:rsidRPr="002E0421">
        <w:rPr>
          <w:rFonts w:ascii="Arial" w:hAnsi="Arial" w:cs="Arial"/>
          <w:sz w:val="22"/>
          <w:szCs w:val="22"/>
        </w:rPr>
        <w:t>Easton, 2016)</w:t>
      </w:r>
      <w:r w:rsidR="001241E8">
        <w:rPr>
          <w:rFonts w:ascii="Arial" w:hAnsi="Arial" w:cs="Arial"/>
          <w:sz w:val="22"/>
          <w:szCs w:val="22"/>
        </w:rPr>
        <w:t>,</w:t>
      </w:r>
      <w:r w:rsidR="003611EC" w:rsidRPr="002E0421">
        <w:rPr>
          <w:rFonts w:ascii="Arial" w:hAnsi="Arial" w:cs="Arial"/>
          <w:sz w:val="22"/>
          <w:szCs w:val="22"/>
        </w:rPr>
        <w:t xml:space="preserve"> it adopted a similar structure to</w:t>
      </w:r>
      <w:r w:rsidR="006D604E" w:rsidRPr="002E0421">
        <w:rPr>
          <w:rFonts w:ascii="Arial" w:hAnsi="Arial" w:cs="Arial"/>
          <w:sz w:val="22"/>
          <w:szCs w:val="22"/>
        </w:rPr>
        <w:t xml:space="preserve"> its 2010 </w:t>
      </w:r>
      <w:r w:rsidR="001241E8">
        <w:rPr>
          <w:rFonts w:ascii="Arial" w:hAnsi="Arial" w:cs="Arial"/>
          <w:sz w:val="22"/>
          <w:szCs w:val="22"/>
        </w:rPr>
        <w:t>predecessor, organising its cont</w:t>
      </w:r>
      <w:r w:rsidR="006D604E" w:rsidRPr="002E0421">
        <w:rPr>
          <w:rFonts w:ascii="Arial" w:hAnsi="Arial" w:cs="Arial"/>
          <w:sz w:val="22"/>
          <w:szCs w:val="22"/>
        </w:rPr>
        <w:t>ent</w:t>
      </w:r>
      <w:r w:rsidR="003611EC" w:rsidRPr="002E0421">
        <w:rPr>
          <w:rFonts w:ascii="Arial" w:hAnsi="Arial" w:cs="Arial"/>
          <w:sz w:val="22"/>
          <w:szCs w:val="22"/>
        </w:rPr>
        <w:t xml:space="preserve"> around three exis</w:t>
      </w:r>
      <w:r w:rsidR="00711FB0" w:rsidRPr="002E0421">
        <w:rPr>
          <w:rFonts w:ascii="Arial" w:hAnsi="Arial" w:cs="Arial"/>
          <w:sz w:val="22"/>
          <w:szCs w:val="22"/>
        </w:rPr>
        <w:t>t</w:t>
      </w:r>
      <w:r w:rsidR="003611EC" w:rsidRPr="002E0421">
        <w:rPr>
          <w:rFonts w:ascii="Arial" w:hAnsi="Arial" w:cs="Arial"/>
          <w:sz w:val="22"/>
          <w:szCs w:val="22"/>
        </w:rPr>
        <w:t>ing key themes (Reducing Demand, Restricting Supply and Building Recovery) and an addit</w:t>
      </w:r>
      <w:r w:rsidR="00711FB0" w:rsidRPr="002E0421">
        <w:rPr>
          <w:rFonts w:ascii="Arial" w:hAnsi="Arial" w:cs="Arial"/>
          <w:sz w:val="22"/>
          <w:szCs w:val="22"/>
        </w:rPr>
        <w:t>ional theme (Global Impact). M</w:t>
      </w:r>
      <w:r w:rsidR="003611EC" w:rsidRPr="002E0421">
        <w:rPr>
          <w:rFonts w:ascii="Arial" w:hAnsi="Arial" w:cs="Arial"/>
          <w:sz w:val="22"/>
          <w:szCs w:val="22"/>
        </w:rPr>
        <w:t xml:space="preserve">uch of the </w:t>
      </w:r>
      <w:r w:rsidR="001241E8" w:rsidRPr="002E0421">
        <w:rPr>
          <w:rFonts w:ascii="Arial" w:hAnsi="Arial" w:cs="Arial"/>
          <w:sz w:val="22"/>
          <w:szCs w:val="22"/>
        </w:rPr>
        <w:t>substance</w:t>
      </w:r>
      <w:r w:rsidR="003611EC" w:rsidRPr="002E0421">
        <w:rPr>
          <w:rFonts w:ascii="Arial" w:hAnsi="Arial" w:cs="Arial"/>
          <w:sz w:val="22"/>
          <w:szCs w:val="22"/>
        </w:rPr>
        <w:t xml:space="preserve"> </w:t>
      </w:r>
      <w:r w:rsidR="001241E8">
        <w:rPr>
          <w:rFonts w:ascii="Arial" w:hAnsi="Arial" w:cs="Arial"/>
          <w:sz w:val="22"/>
          <w:szCs w:val="22"/>
        </w:rPr>
        <w:t xml:space="preserve">of the Strategy </w:t>
      </w:r>
      <w:r w:rsidR="003611EC" w:rsidRPr="002E0421">
        <w:rPr>
          <w:rFonts w:ascii="Arial" w:hAnsi="Arial" w:cs="Arial"/>
          <w:sz w:val="22"/>
          <w:szCs w:val="22"/>
        </w:rPr>
        <w:t>was familiar</w:t>
      </w:r>
      <w:r w:rsidR="00711FB0" w:rsidRPr="002E0421">
        <w:rPr>
          <w:rFonts w:ascii="Arial" w:hAnsi="Arial" w:cs="Arial"/>
          <w:sz w:val="22"/>
          <w:szCs w:val="22"/>
        </w:rPr>
        <w:t xml:space="preserve"> but the t</w:t>
      </w:r>
      <w:r w:rsidR="003611EC" w:rsidRPr="002E0421">
        <w:rPr>
          <w:rFonts w:ascii="Arial" w:hAnsi="Arial" w:cs="Arial"/>
          <w:sz w:val="22"/>
          <w:szCs w:val="22"/>
        </w:rPr>
        <w:t xml:space="preserve">here was some recognition of the </w:t>
      </w:r>
      <w:r w:rsidR="004C4A96">
        <w:rPr>
          <w:rFonts w:ascii="Arial" w:hAnsi="Arial" w:cs="Arial"/>
          <w:sz w:val="22"/>
          <w:szCs w:val="22"/>
        </w:rPr>
        <w:t xml:space="preserve">apparently </w:t>
      </w:r>
      <w:r w:rsidR="003611EC" w:rsidRPr="002E0421">
        <w:rPr>
          <w:rFonts w:ascii="Arial" w:hAnsi="Arial" w:cs="Arial"/>
          <w:sz w:val="22"/>
          <w:szCs w:val="22"/>
        </w:rPr>
        <w:t>changing nature of the drugs ‘problem’</w:t>
      </w:r>
      <w:r w:rsidR="000B609F" w:rsidRPr="002E0421">
        <w:rPr>
          <w:rFonts w:ascii="Arial" w:hAnsi="Arial" w:cs="Arial"/>
          <w:sz w:val="22"/>
          <w:szCs w:val="22"/>
        </w:rPr>
        <w:t xml:space="preserve">. </w:t>
      </w:r>
      <w:r w:rsidR="001241E8">
        <w:rPr>
          <w:rFonts w:ascii="Arial" w:hAnsi="Arial" w:cs="Arial"/>
          <w:sz w:val="22"/>
          <w:szCs w:val="22"/>
        </w:rPr>
        <w:t>It acknowledged</w:t>
      </w:r>
      <w:r w:rsidR="00562AAD" w:rsidRPr="002E0421">
        <w:rPr>
          <w:rFonts w:ascii="Arial" w:hAnsi="Arial" w:cs="Arial"/>
          <w:sz w:val="22"/>
          <w:szCs w:val="22"/>
        </w:rPr>
        <w:t xml:space="preserve"> that </w:t>
      </w:r>
      <w:r w:rsidR="000B609F" w:rsidRPr="002E0421">
        <w:rPr>
          <w:rFonts w:ascii="Arial" w:hAnsi="Arial" w:cs="Arial"/>
          <w:sz w:val="22"/>
          <w:szCs w:val="22"/>
        </w:rPr>
        <w:t xml:space="preserve">rates of drug use in the general population have levelled off and a reduced number of individuals are </w:t>
      </w:r>
      <w:r w:rsidR="002E0421" w:rsidRPr="002E0421">
        <w:rPr>
          <w:rFonts w:ascii="Arial" w:hAnsi="Arial" w:cs="Arial"/>
          <w:sz w:val="22"/>
          <w:szCs w:val="22"/>
        </w:rPr>
        <w:t xml:space="preserve">now </w:t>
      </w:r>
      <w:r w:rsidR="00711FB0" w:rsidRPr="002E0421">
        <w:rPr>
          <w:rFonts w:ascii="Arial" w:hAnsi="Arial" w:cs="Arial"/>
          <w:sz w:val="22"/>
          <w:szCs w:val="22"/>
        </w:rPr>
        <w:t xml:space="preserve">presenting for drug treatment. Against this backdrop </w:t>
      </w:r>
      <w:r w:rsidR="000B609F" w:rsidRPr="002E0421">
        <w:rPr>
          <w:rFonts w:ascii="Arial" w:hAnsi="Arial" w:cs="Arial"/>
          <w:sz w:val="22"/>
          <w:szCs w:val="22"/>
        </w:rPr>
        <w:t xml:space="preserve">drug use is presented as increasingly risky, not least due to the threat of new psychoactive substances and the rapidly growing number of </w:t>
      </w:r>
      <w:r w:rsidR="00895CE4" w:rsidRPr="002E0421">
        <w:rPr>
          <w:rFonts w:ascii="Arial" w:hAnsi="Arial" w:cs="Arial"/>
          <w:sz w:val="22"/>
          <w:szCs w:val="22"/>
        </w:rPr>
        <w:t>drug-related deaths</w:t>
      </w:r>
      <w:r w:rsidR="000B609F" w:rsidRPr="002E0421">
        <w:rPr>
          <w:rFonts w:ascii="Arial" w:hAnsi="Arial" w:cs="Arial"/>
          <w:sz w:val="22"/>
          <w:szCs w:val="22"/>
        </w:rPr>
        <w:t xml:space="preserve">. </w:t>
      </w:r>
      <w:r w:rsidR="00562AAD" w:rsidRPr="002E0421">
        <w:rPr>
          <w:rFonts w:ascii="Arial" w:hAnsi="Arial" w:cs="Arial"/>
          <w:sz w:val="22"/>
          <w:szCs w:val="22"/>
        </w:rPr>
        <w:t xml:space="preserve">Those deemed to be most at risk </w:t>
      </w:r>
      <w:r w:rsidR="00854420" w:rsidRPr="002E0421">
        <w:rPr>
          <w:rFonts w:ascii="Arial" w:hAnsi="Arial" w:cs="Arial"/>
          <w:sz w:val="22"/>
          <w:szCs w:val="22"/>
        </w:rPr>
        <w:t xml:space="preserve">from the harms of drug use are </w:t>
      </w:r>
      <w:r w:rsidR="00F10AB9">
        <w:rPr>
          <w:rFonts w:ascii="Arial" w:hAnsi="Arial" w:cs="Arial"/>
          <w:sz w:val="22"/>
          <w:szCs w:val="22"/>
        </w:rPr>
        <w:t xml:space="preserve">repeatedly </w:t>
      </w:r>
      <w:r w:rsidR="00854420" w:rsidRPr="002E0421">
        <w:rPr>
          <w:rFonts w:ascii="Arial" w:hAnsi="Arial" w:cs="Arial"/>
          <w:sz w:val="22"/>
          <w:szCs w:val="22"/>
        </w:rPr>
        <w:t xml:space="preserve">described as </w:t>
      </w:r>
      <w:r w:rsidR="002E0421">
        <w:rPr>
          <w:rFonts w:ascii="Arial" w:hAnsi="Arial" w:cs="Arial"/>
          <w:sz w:val="22"/>
          <w:szCs w:val="22"/>
        </w:rPr>
        <w:t>‘</w:t>
      </w:r>
      <w:r w:rsidR="00854420" w:rsidRPr="002E0421">
        <w:rPr>
          <w:rFonts w:ascii="Arial" w:hAnsi="Arial" w:cs="Arial"/>
          <w:sz w:val="22"/>
          <w:szCs w:val="22"/>
        </w:rPr>
        <w:t>vulnerable</w:t>
      </w:r>
      <w:r w:rsidR="002E0421">
        <w:rPr>
          <w:rFonts w:ascii="Arial" w:hAnsi="Arial" w:cs="Arial"/>
          <w:sz w:val="22"/>
          <w:szCs w:val="22"/>
        </w:rPr>
        <w:t>’</w:t>
      </w:r>
      <w:r w:rsidR="00396253">
        <w:rPr>
          <w:rFonts w:ascii="Arial" w:hAnsi="Arial" w:cs="Arial"/>
          <w:sz w:val="22"/>
          <w:szCs w:val="22"/>
        </w:rPr>
        <w:t>, a recurring theme within drug policy noted earlier in the paper</w:t>
      </w:r>
      <w:r w:rsidR="00854420" w:rsidRPr="002E0421">
        <w:rPr>
          <w:rFonts w:ascii="Arial" w:hAnsi="Arial" w:cs="Arial"/>
          <w:sz w:val="22"/>
          <w:szCs w:val="22"/>
        </w:rPr>
        <w:t>.</w:t>
      </w:r>
      <w:r w:rsidR="00854420">
        <w:rPr>
          <w:rFonts w:ascii="Arial" w:hAnsi="Arial" w:cs="Arial"/>
          <w:sz w:val="22"/>
          <w:szCs w:val="22"/>
        </w:rPr>
        <w:t xml:space="preserve"> </w:t>
      </w:r>
      <w:r w:rsidR="00EC1CF4">
        <w:rPr>
          <w:rFonts w:ascii="Arial" w:hAnsi="Arial" w:cs="Arial"/>
          <w:sz w:val="22"/>
          <w:szCs w:val="22"/>
        </w:rPr>
        <w:t xml:space="preserve">In this section we consider the </w:t>
      </w:r>
      <w:r w:rsidR="0028126B">
        <w:rPr>
          <w:rFonts w:ascii="Arial" w:hAnsi="Arial" w:cs="Arial"/>
          <w:sz w:val="22"/>
          <w:szCs w:val="22"/>
        </w:rPr>
        <w:t xml:space="preserve">way in which </w:t>
      </w:r>
      <w:r w:rsidR="00EC1CF4">
        <w:rPr>
          <w:rFonts w:ascii="Arial" w:hAnsi="Arial" w:cs="Arial"/>
          <w:sz w:val="22"/>
          <w:szCs w:val="22"/>
        </w:rPr>
        <w:t>the vulnerable subject i</w:t>
      </w:r>
      <w:r w:rsidR="0028126B">
        <w:rPr>
          <w:rFonts w:ascii="Arial" w:hAnsi="Arial" w:cs="Arial"/>
          <w:sz w:val="22"/>
          <w:szCs w:val="22"/>
        </w:rPr>
        <w:t>s produced in</w:t>
      </w:r>
      <w:r w:rsidR="00EC1CF4">
        <w:rPr>
          <w:rFonts w:ascii="Arial" w:hAnsi="Arial" w:cs="Arial"/>
          <w:sz w:val="22"/>
          <w:szCs w:val="22"/>
        </w:rPr>
        <w:t xml:space="preserve"> the Strategy, drawing on the wider literature on drug use and vulnerability to consider the </w:t>
      </w:r>
      <w:r w:rsidR="00744873">
        <w:rPr>
          <w:rFonts w:ascii="Arial" w:hAnsi="Arial" w:cs="Arial"/>
          <w:sz w:val="22"/>
          <w:szCs w:val="22"/>
        </w:rPr>
        <w:t xml:space="preserve">implications </w:t>
      </w:r>
      <w:r w:rsidR="0028126B">
        <w:rPr>
          <w:rFonts w:ascii="Arial" w:hAnsi="Arial" w:cs="Arial"/>
          <w:sz w:val="22"/>
          <w:szCs w:val="22"/>
        </w:rPr>
        <w:t>of this</w:t>
      </w:r>
      <w:r w:rsidR="00EC1CF4">
        <w:rPr>
          <w:rFonts w:ascii="Arial" w:hAnsi="Arial" w:cs="Arial"/>
          <w:sz w:val="22"/>
          <w:szCs w:val="22"/>
        </w:rPr>
        <w:t xml:space="preserve">. </w:t>
      </w:r>
    </w:p>
    <w:p w14:paraId="695449A6" w14:textId="619A44FD" w:rsidR="0028126B" w:rsidRDefault="0028126B" w:rsidP="000B609F">
      <w:pPr>
        <w:spacing w:line="480" w:lineRule="auto"/>
        <w:jc w:val="both"/>
        <w:rPr>
          <w:rFonts w:ascii="Arial" w:hAnsi="Arial" w:cs="Arial"/>
          <w:sz w:val="22"/>
          <w:szCs w:val="22"/>
        </w:rPr>
      </w:pPr>
    </w:p>
    <w:p w14:paraId="76557606" w14:textId="2BA40C9C" w:rsidR="0028126B" w:rsidRPr="00396253" w:rsidRDefault="002351CB" w:rsidP="000B609F">
      <w:pPr>
        <w:spacing w:line="480" w:lineRule="auto"/>
        <w:jc w:val="both"/>
        <w:rPr>
          <w:rFonts w:ascii="Arial" w:hAnsi="Arial" w:cs="Arial"/>
          <w:i/>
          <w:sz w:val="22"/>
          <w:szCs w:val="22"/>
        </w:rPr>
      </w:pPr>
      <w:r>
        <w:rPr>
          <w:rFonts w:ascii="Arial" w:hAnsi="Arial" w:cs="Arial"/>
          <w:i/>
          <w:sz w:val="22"/>
          <w:szCs w:val="22"/>
        </w:rPr>
        <w:t>T</w:t>
      </w:r>
      <w:r w:rsidR="0028126B" w:rsidRPr="00396253">
        <w:rPr>
          <w:rFonts w:ascii="Arial" w:hAnsi="Arial" w:cs="Arial"/>
          <w:i/>
          <w:sz w:val="22"/>
          <w:szCs w:val="22"/>
        </w:rPr>
        <w:t xml:space="preserve">he conceptual logic of vulnerable groups </w:t>
      </w:r>
    </w:p>
    <w:p w14:paraId="4A288098" w14:textId="77777777" w:rsidR="00EC1CF4" w:rsidRDefault="00EC1CF4" w:rsidP="00EF6C69">
      <w:pPr>
        <w:spacing w:line="480" w:lineRule="auto"/>
        <w:jc w:val="both"/>
        <w:rPr>
          <w:rFonts w:ascii="Arial" w:hAnsi="Arial" w:cs="Arial"/>
          <w:sz w:val="22"/>
          <w:szCs w:val="22"/>
        </w:rPr>
      </w:pPr>
    </w:p>
    <w:p w14:paraId="434BB40E" w14:textId="3A73B970" w:rsidR="00CD32DD" w:rsidRDefault="001E0B7D" w:rsidP="00CD32DD">
      <w:pPr>
        <w:spacing w:line="480" w:lineRule="auto"/>
        <w:jc w:val="both"/>
        <w:rPr>
          <w:rFonts w:ascii="Arial" w:hAnsi="Arial" w:cs="Arial"/>
          <w:sz w:val="22"/>
          <w:szCs w:val="22"/>
        </w:rPr>
      </w:pPr>
      <w:r>
        <w:rPr>
          <w:rFonts w:ascii="Arial" w:hAnsi="Arial" w:cs="Arial"/>
          <w:sz w:val="22"/>
          <w:szCs w:val="22"/>
        </w:rPr>
        <w:t>Within the Strategy, vulnerability is deployed as if its meaning was self-evident</w:t>
      </w:r>
      <w:r w:rsidR="00EC1CF4">
        <w:rPr>
          <w:rFonts w:ascii="Arial" w:hAnsi="Arial" w:cs="Arial"/>
          <w:sz w:val="22"/>
          <w:szCs w:val="22"/>
        </w:rPr>
        <w:t>,</w:t>
      </w:r>
      <w:r>
        <w:rPr>
          <w:rFonts w:ascii="Arial" w:hAnsi="Arial" w:cs="Arial"/>
          <w:sz w:val="22"/>
          <w:szCs w:val="22"/>
        </w:rPr>
        <w:t xml:space="preserve"> but a </w:t>
      </w:r>
      <w:r w:rsidR="00344023" w:rsidRPr="00EF6C69">
        <w:rPr>
          <w:rFonts w:ascii="Arial" w:hAnsi="Arial" w:cs="Arial"/>
          <w:sz w:val="22"/>
          <w:szCs w:val="22"/>
        </w:rPr>
        <w:t>close reading of the</w:t>
      </w:r>
      <w:r w:rsidR="00E9367D" w:rsidRPr="00EF6C69">
        <w:rPr>
          <w:rFonts w:ascii="Arial" w:hAnsi="Arial" w:cs="Arial"/>
          <w:sz w:val="22"/>
          <w:szCs w:val="22"/>
        </w:rPr>
        <w:t xml:space="preserve"> </w:t>
      </w:r>
      <w:r w:rsidR="00090DB4" w:rsidRPr="00EF6C69">
        <w:rPr>
          <w:rFonts w:ascii="Arial" w:hAnsi="Arial" w:cs="Arial"/>
          <w:sz w:val="22"/>
          <w:szCs w:val="22"/>
        </w:rPr>
        <w:t>Strategy</w:t>
      </w:r>
      <w:r w:rsidR="00344023" w:rsidRPr="00EF6C69">
        <w:rPr>
          <w:rFonts w:ascii="Arial" w:hAnsi="Arial" w:cs="Arial"/>
          <w:sz w:val="22"/>
          <w:szCs w:val="22"/>
        </w:rPr>
        <w:t xml:space="preserve"> </w:t>
      </w:r>
      <w:r w:rsidR="00AB362D" w:rsidRPr="00EF6C69">
        <w:rPr>
          <w:rFonts w:ascii="Arial" w:hAnsi="Arial" w:cs="Arial"/>
          <w:sz w:val="22"/>
          <w:szCs w:val="22"/>
        </w:rPr>
        <w:t xml:space="preserve">reveals </w:t>
      </w:r>
      <w:r w:rsidR="00344023" w:rsidRPr="00EF6C69">
        <w:rPr>
          <w:rFonts w:ascii="Arial" w:hAnsi="Arial" w:cs="Arial"/>
          <w:sz w:val="22"/>
          <w:szCs w:val="22"/>
        </w:rPr>
        <w:t>the slipperiness o</w:t>
      </w:r>
      <w:r w:rsidR="003A1987" w:rsidRPr="00EF6C69">
        <w:rPr>
          <w:rFonts w:ascii="Arial" w:hAnsi="Arial" w:cs="Arial"/>
          <w:sz w:val="22"/>
          <w:szCs w:val="22"/>
        </w:rPr>
        <w:t xml:space="preserve">f the concept and </w:t>
      </w:r>
      <w:r w:rsidR="00AB362D" w:rsidRPr="00EF6C69">
        <w:rPr>
          <w:rFonts w:ascii="Arial" w:hAnsi="Arial" w:cs="Arial"/>
          <w:sz w:val="22"/>
          <w:szCs w:val="22"/>
        </w:rPr>
        <w:t>multiple meanings. T</w:t>
      </w:r>
      <w:r w:rsidR="00467527" w:rsidRPr="00EF6C69">
        <w:rPr>
          <w:rFonts w:ascii="Arial" w:hAnsi="Arial" w:cs="Arial"/>
          <w:sz w:val="22"/>
          <w:szCs w:val="22"/>
        </w:rPr>
        <w:t xml:space="preserve">he first </w:t>
      </w:r>
      <w:r w:rsidR="00F26307" w:rsidRPr="00EF6C69">
        <w:rPr>
          <w:rFonts w:ascii="Arial" w:hAnsi="Arial" w:cs="Arial"/>
          <w:sz w:val="22"/>
          <w:szCs w:val="22"/>
        </w:rPr>
        <w:t xml:space="preserve">strategic </w:t>
      </w:r>
      <w:r w:rsidR="00DF5205" w:rsidRPr="00EF6C69">
        <w:rPr>
          <w:rFonts w:ascii="Arial" w:hAnsi="Arial" w:cs="Arial"/>
          <w:sz w:val="22"/>
          <w:szCs w:val="22"/>
        </w:rPr>
        <w:t>theme</w:t>
      </w:r>
      <w:r w:rsidR="00F26307" w:rsidRPr="00EF6C69" w:rsidDel="00F26307">
        <w:rPr>
          <w:rFonts w:ascii="Arial" w:hAnsi="Arial" w:cs="Arial"/>
          <w:sz w:val="22"/>
          <w:szCs w:val="22"/>
        </w:rPr>
        <w:t xml:space="preserve"> </w:t>
      </w:r>
      <w:r w:rsidR="00F26307" w:rsidRPr="00EF6C69">
        <w:rPr>
          <w:rFonts w:ascii="Arial" w:hAnsi="Arial" w:cs="Arial"/>
          <w:sz w:val="22"/>
          <w:szCs w:val="22"/>
        </w:rPr>
        <w:t>(</w:t>
      </w:r>
      <w:r w:rsidR="003A1987" w:rsidRPr="00EF6C69">
        <w:rPr>
          <w:rFonts w:ascii="Arial" w:hAnsi="Arial" w:cs="Arial"/>
          <w:sz w:val="22"/>
          <w:szCs w:val="22"/>
        </w:rPr>
        <w:t>Reducing D</w:t>
      </w:r>
      <w:r w:rsidR="00471B2B" w:rsidRPr="00EF6C69">
        <w:rPr>
          <w:rFonts w:ascii="Arial" w:hAnsi="Arial" w:cs="Arial"/>
          <w:sz w:val="22"/>
          <w:szCs w:val="22"/>
        </w:rPr>
        <w:t>emand</w:t>
      </w:r>
      <w:r w:rsidR="00F26307" w:rsidRPr="00EF6C69">
        <w:rPr>
          <w:rFonts w:ascii="Arial" w:hAnsi="Arial" w:cs="Arial"/>
          <w:sz w:val="22"/>
          <w:szCs w:val="22"/>
        </w:rPr>
        <w:t>)</w:t>
      </w:r>
      <w:r w:rsidR="00467527" w:rsidRPr="00EF6C69">
        <w:rPr>
          <w:rFonts w:ascii="Arial" w:hAnsi="Arial" w:cs="Arial"/>
          <w:sz w:val="22"/>
          <w:szCs w:val="22"/>
        </w:rPr>
        <w:t xml:space="preserve"> </w:t>
      </w:r>
      <w:r w:rsidR="00AB362D" w:rsidRPr="00EF6C69">
        <w:rPr>
          <w:rFonts w:ascii="Arial" w:hAnsi="Arial" w:cs="Arial"/>
          <w:sz w:val="22"/>
          <w:szCs w:val="22"/>
        </w:rPr>
        <w:t xml:space="preserve">has a strong emphasis on identifying those deemed </w:t>
      </w:r>
      <w:r w:rsidR="00467527" w:rsidRPr="00EF6C69">
        <w:rPr>
          <w:rFonts w:ascii="Arial" w:hAnsi="Arial" w:cs="Arial"/>
          <w:sz w:val="22"/>
          <w:szCs w:val="22"/>
        </w:rPr>
        <w:t xml:space="preserve">vulnerable to drug </w:t>
      </w:r>
      <w:r w:rsidR="00783B87">
        <w:rPr>
          <w:rFonts w:ascii="Arial" w:hAnsi="Arial" w:cs="Arial"/>
          <w:sz w:val="22"/>
          <w:szCs w:val="22"/>
        </w:rPr>
        <w:t>‘</w:t>
      </w:r>
      <w:r w:rsidR="00DF5205" w:rsidRPr="00EF6C69">
        <w:rPr>
          <w:rFonts w:ascii="Arial" w:hAnsi="Arial" w:cs="Arial"/>
          <w:sz w:val="22"/>
          <w:szCs w:val="22"/>
        </w:rPr>
        <w:t>mis</w:t>
      </w:r>
      <w:r w:rsidR="00467527" w:rsidRPr="00EF6C69">
        <w:rPr>
          <w:rFonts w:ascii="Arial" w:hAnsi="Arial" w:cs="Arial"/>
          <w:sz w:val="22"/>
          <w:szCs w:val="22"/>
        </w:rPr>
        <w:t>use</w:t>
      </w:r>
      <w:r w:rsidR="00783B87">
        <w:rPr>
          <w:rFonts w:ascii="Arial" w:hAnsi="Arial" w:cs="Arial"/>
          <w:sz w:val="22"/>
          <w:szCs w:val="22"/>
        </w:rPr>
        <w:t>’</w:t>
      </w:r>
      <w:r w:rsidR="00D57E31" w:rsidRPr="00EF6C69">
        <w:rPr>
          <w:rFonts w:ascii="Arial" w:hAnsi="Arial" w:cs="Arial"/>
          <w:sz w:val="22"/>
          <w:szCs w:val="22"/>
        </w:rPr>
        <w:t xml:space="preserve"> (</w:t>
      </w:r>
      <w:r w:rsidR="00AC5F4A" w:rsidRPr="00EF6C69">
        <w:rPr>
          <w:rFonts w:ascii="Arial" w:hAnsi="Arial" w:cs="Arial"/>
          <w:sz w:val="22"/>
          <w:szCs w:val="22"/>
        </w:rPr>
        <w:t>p.</w:t>
      </w:r>
      <w:r w:rsidR="00D57E31" w:rsidRPr="00EF6C69">
        <w:rPr>
          <w:rFonts w:ascii="Arial" w:hAnsi="Arial" w:cs="Arial"/>
          <w:sz w:val="22"/>
          <w:szCs w:val="22"/>
        </w:rPr>
        <w:t xml:space="preserve"> 10-14)</w:t>
      </w:r>
      <w:r w:rsidR="00DF5205" w:rsidRPr="00EF6C69">
        <w:rPr>
          <w:rFonts w:ascii="Arial" w:hAnsi="Arial" w:cs="Arial"/>
          <w:sz w:val="22"/>
          <w:szCs w:val="22"/>
        </w:rPr>
        <w:t xml:space="preserve">. Misuse is not defined but the implication is that </w:t>
      </w:r>
      <w:r w:rsidR="00323B72">
        <w:rPr>
          <w:rFonts w:ascii="Arial" w:hAnsi="Arial" w:cs="Arial"/>
          <w:sz w:val="22"/>
          <w:szCs w:val="22"/>
        </w:rPr>
        <w:t xml:space="preserve">this </w:t>
      </w:r>
      <w:r w:rsidR="00DF5205" w:rsidRPr="00EF6C69">
        <w:rPr>
          <w:rFonts w:ascii="Arial" w:hAnsi="Arial" w:cs="Arial"/>
          <w:sz w:val="22"/>
          <w:szCs w:val="22"/>
        </w:rPr>
        <w:t>includes all forms of illicit drug use.</w:t>
      </w:r>
      <w:r w:rsidR="00D57E31" w:rsidRPr="00EF6C69">
        <w:rPr>
          <w:rFonts w:ascii="Arial" w:hAnsi="Arial" w:cs="Arial"/>
          <w:sz w:val="22"/>
          <w:szCs w:val="22"/>
        </w:rPr>
        <w:t xml:space="preserve"> </w:t>
      </w:r>
      <w:r w:rsidR="00D0201A" w:rsidRPr="00EF6C69">
        <w:rPr>
          <w:rFonts w:ascii="Arial" w:hAnsi="Arial" w:cs="Arial"/>
          <w:sz w:val="22"/>
          <w:szCs w:val="22"/>
        </w:rPr>
        <w:t>Eight</w:t>
      </w:r>
      <w:r w:rsidR="00157F35" w:rsidRPr="00EF6C69">
        <w:rPr>
          <w:rFonts w:ascii="Arial" w:hAnsi="Arial" w:cs="Arial"/>
          <w:sz w:val="22"/>
          <w:szCs w:val="22"/>
        </w:rPr>
        <w:t xml:space="preserve"> groups </w:t>
      </w:r>
      <w:r w:rsidR="00467527" w:rsidRPr="00EF6C69">
        <w:rPr>
          <w:rFonts w:ascii="Arial" w:hAnsi="Arial" w:cs="Arial"/>
          <w:sz w:val="22"/>
          <w:szCs w:val="22"/>
        </w:rPr>
        <w:t xml:space="preserve">are described as </w:t>
      </w:r>
      <w:r w:rsidR="00916F90">
        <w:rPr>
          <w:rFonts w:ascii="Arial" w:hAnsi="Arial" w:cs="Arial"/>
          <w:sz w:val="22"/>
          <w:szCs w:val="22"/>
        </w:rPr>
        <w:t>vulnerable</w:t>
      </w:r>
      <w:r w:rsidR="00082366">
        <w:rPr>
          <w:rFonts w:ascii="Arial" w:hAnsi="Arial" w:cs="Arial"/>
          <w:sz w:val="22"/>
          <w:szCs w:val="22"/>
        </w:rPr>
        <w:t>:</w:t>
      </w:r>
      <w:r w:rsidR="00CD32DD">
        <w:rPr>
          <w:rFonts w:ascii="Arial" w:hAnsi="Arial" w:cs="Arial"/>
          <w:sz w:val="22"/>
          <w:szCs w:val="22"/>
        </w:rPr>
        <w:t xml:space="preserve"> </w:t>
      </w:r>
    </w:p>
    <w:p w14:paraId="4B2EE7AF" w14:textId="77777777" w:rsidR="00467527" w:rsidRPr="00EF6C69" w:rsidRDefault="00467527" w:rsidP="00EF6C69">
      <w:pPr>
        <w:spacing w:line="480" w:lineRule="auto"/>
        <w:jc w:val="both"/>
        <w:rPr>
          <w:rFonts w:ascii="Arial" w:hAnsi="Arial" w:cs="Arial"/>
          <w:sz w:val="22"/>
          <w:szCs w:val="22"/>
        </w:rPr>
      </w:pPr>
    </w:p>
    <w:p w14:paraId="1596EC32" w14:textId="55E29400" w:rsidR="00467527" w:rsidRPr="00EF6C69" w:rsidRDefault="008714C8" w:rsidP="00EF6C69">
      <w:pPr>
        <w:pStyle w:val="ListParagraph"/>
        <w:numPr>
          <w:ilvl w:val="0"/>
          <w:numId w:val="14"/>
        </w:numPr>
        <w:spacing w:line="480" w:lineRule="auto"/>
        <w:jc w:val="both"/>
        <w:rPr>
          <w:rFonts w:ascii="Arial" w:hAnsi="Arial" w:cs="Arial"/>
          <w:sz w:val="22"/>
          <w:szCs w:val="22"/>
        </w:rPr>
      </w:pPr>
      <w:r>
        <w:rPr>
          <w:rFonts w:ascii="Arial" w:hAnsi="Arial" w:cs="Arial"/>
          <w:sz w:val="22"/>
          <w:szCs w:val="22"/>
        </w:rPr>
        <w:t>Vulnerable y</w:t>
      </w:r>
      <w:r w:rsidR="00AB362D" w:rsidRPr="00EF6C69">
        <w:rPr>
          <w:rFonts w:ascii="Arial" w:hAnsi="Arial" w:cs="Arial"/>
          <w:sz w:val="22"/>
          <w:szCs w:val="22"/>
        </w:rPr>
        <w:t xml:space="preserve">oung people, </w:t>
      </w:r>
      <w:r w:rsidR="00056992" w:rsidRPr="00EF6C69">
        <w:rPr>
          <w:rFonts w:ascii="Arial" w:hAnsi="Arial" w:cs="Arial"/>
          <w:sz w:val="22"/>
          <w:szCs w:val="22"/>
        </w:rPr>
        <w:t xml:space="preserve">then further </w:t>
      </w:r>
      <w:r w:rsidR="00AB362D" w:rsidRPr="00EF6C69">
        <w:rPr>
          <w:rFonts w:ascii="Arial" w:hAnsi="Arial" w:cs="Arial"/>
          <w:sz w:val="22"/>
          <w:szCs w:val="22"/>
        </w:rPr>
        <w:t>(</w:t>
      </w:r>
      <w:r w:rsidR="009C317B" w:rsidRPr="00EF6C69">
        <w:rPr>
          <w:rFonts w:ascii="Arial" w:hAnsi="Arial" w:cs="Arial"/>
          <w:sz w:val="22"/>
          <w:szCs w:val="22"/>
        </w:rPr>
        <w:t xml:space="preserve">nebulous) </w:t>
      </w:r>
      <w:r w:rsidR="00056992" w:rsidRPr="00EF6C69">
        <w:rPr>
          <w:rFonts w:ascii="Arial" w:hAnsi="Arial" w:cs="Arial"/>
          <w:sz w:val="22"/>
          <w:szCs w:val="22"/>
        </w:rPr>
        <w:t>sub-groups</w:t>
      </w:r>
      <w:r w:rsidR="00F10AB9">
        <w:rPr>
          <w:rFonts w:ascii="Arial" w:hAnsi="Arial" w:cs="Arial"/>
          <w:sz w:val="22"/>
          <w:szCs w:val="22"/>
        </w:rPr>
        <w:t xml:space="preserve"> of young people</w:t>
      </w:r>
      <w:r w:rsidR="00056992" w:rsidRPr="00EF6C69">
        <w:rPr>
          <w:rFonts w:ascii="Arial" w:hAnsi="Arial" w:cs="Arial"/>
          <w:sz w:val="22"/>
          <w:szCs w:val="22"/>
        </w:rPr>
        <w:t xml:space="preserve"> </w:t>
      </w:r>
      <w:r w:rsidR="00467527" w:rsidRPr="00EF6C69">
        <w:rPr>
          <w:rFonts w:ascii="Arial" w:hAnsi="Arial" w:cs="Arial"/>
          <w:sz w:val="22"/>
          <w:szCs w:val="22"/>
        </w:rPr>
        <w:t>(</w:t>
      </w:r>
      <w:r w:rsidR="00056992" w:rsidRPr="00EF6C69">
        <w:rPr>
          <w:rFonts w:ascii="Arial" w:hAnsi="Arial" w:cs="Arial"/>
          <w:sz w:val="22"/>
          <w:szCs w:val="22"/>
        </w:rPr>
        <w:t xml:space="preserve">looked after children, </w:t>
      </w:r>
      <w:r w:rsidR="00854420">
        <w:rPr>
          <w:rFonts w:ascii="Arial" w:hAnsi="Arial" w:cs="Arial"/>
          <w:sz w:val="22"/>
          <w:szCs w:val="22"/>
        </w:rPr>
        <w:t>those ‘n</w:t>
      </w:r>
      <w:r w:rsidR="006151CC" w:rsidRPr="00EF6C69">
        <w:rPr>
          <w:rFonts w:ascii="Arial" w:hAnsi="Arial" w:cs="Arial"/>
          <w:sz w:val="22"/>
          <w:szCs w:val="22"/>
        </w:rPr>
        <w:t>ot in education, employment or training</w:t>
      </w:r>
      <w:r w:rsidR="00854420">
        <w:rPr>
          <w:rFonts w:ascii="Arial" w:hAnsi="Arial" w:cs="Arial"/>
          <w:sz w:val="22"/>
          <w:szCs w:val="22"/>
        </w:rPr>
        <w:t>’</w:t>
      </w:r>
      <w:r w:rsidR="00056992" w:rsidRPr="00EF6C69">
        <w:rPr>
          <w:rFonts w:ascii="Arial" w:hAnsi="Arial" w:cs="Arial"/>
          <w:sz w:val="22"/>
          <w:szCs w:val="22"/>
        </w:rPr>
        <w:t xml:space="preserve"> </w:t>
      </w:r>
      <w:r w:rsidR="002363BF">
        <w:rPr>
          <w:rFonts w:ascii="Arial" w:hAnsi="Arial" w:cs="Arial"/>
          <w:sz w:val="22"/>
          <w:szCs w:val="22"/>
        </w:rPr>
        <w:t>[</w:t>
      </w:r>
      <w:r w:rsidR="00FF5098">
        <w:rPr>
          <w:rFonts w:ascii="Arial" w:hAnsi="Arial" w:cs="Arial"/>
          <w:sz w:val="22"/>
          <w:szCs w:val="22"/>
        </w:rPr>
        <w:t>often referred to as</w:t>
      </w:r>
      <w:r w:rsidR="009827F0" w:rsidRPr="00EF6C69">
        <w:rPr>
          <w:rFonts w:ascii="Arial" w:hAnsi="Arial" w:cs="Arial"/>
          <w:sz w:val="22"/>
          <w:szCs w:val="22"/>
        </w:rPr>
        <w:t xml:space="preserve"> </w:t>
      </w:r>
      <w:r w:rsidR="002363BF">
        <w:rPr>
          <w:rFonts w:ascii="Arial" w:hAnsi="Arial" w:cs="Arial"/>
          <w:sz w:val="22"/>
          <w:szCs w:val="22"/>
        </w:rPr>
        <w:t>‘</w:t>
      </w:r>
      <w:r w:rsidR="00056992" w:rsidRPr="00EF6C69">
        <w:rPr>
          <w:rFonts w:ascii="Arial" w:hAnsi="Arial" w:cs="Arial"/>
          <w:sz w:val="22"/>
          <w:szCs w:val="22"/>
        </w:rPr>
        <w:t>NEET</w:t>
      </w:r>
      <w:r w:rsidR="006A44EB" w:rsidRPr="00EF6C69">
        <w:rPr>
          <w:rFonts w:ascii="Arial" w:hAnsi="Arial" w:cs="Arial"/>
          <w:sz w:val="22"/>
          <w:szCs w:val="22"/>
        </w:rPr>
        <w:t>s</w:t>
      </w:r>
      <w:r w:rsidR="002363BF">
        <w:rPr>
          <w:rFonts w:ascii="Arial" w:hAnsi="Arial" w:cs="Arial"/>
          <w:sz w:val="22"/>
          <w:szCs w:val="22"/>
        </w:rPr>
        <w:t>’]</w:t>
      </w:r>
      <w:r w:rsidR="00FF5098">
        <w:rPr>
          <w:rFonts w:ascii="Arial" w:hAnsi="Arial" w:cs="Arial"/>
          <w:sz w:val="22"/>
          <w:szCs w:val="22"/>
        </w:rPr>
        <w:t>, sexually exploited children)</w:t>
      </w:r>
    </w:p>
    <w:p w14:paraId="59EFF1E9" w14:textId="005BFD28" w:rsidR="00467527" w:rsidRPr="00EF6C69" w:rsidRDefault="00467527" w:rsidP="00EF6C69">
      <w:pPr>
        <w:pStyle w:val="ListParagraph"/>
        <w:numPr>
          <w:ilvl w:val="0"/>
          <w:numId w:val="14"/>
        </w:numPr>
        <w:spacing w:line="480" w:lineRule="auto"/>
        <w:jc w:val="both"/>
        <w:rPr>
          <w:rFonts w:ascii="Arial" w:hAnsi="Arial" w:cs="Arial"/>
          <w:sz w:val="22"/>
          <w:szCs w:val="22"/>
        </w:rPr>
      </w:pPr>
      <w:r w:rsidRPr="00EF6C69">
        <w:rPr>
          <w:rFonts w:ascii="Arial" w:hAnsi="Arial" w:cs="Arial"/>
          <w:sz w:val="22"/>
          <w:szCs w:val="22"/>
        </w:rPr>
        <w:lastRenderedPageBreak/>
        <w:t>Offenders</w:t>
      </w:r>
      <w:r w:rsidR="00056992" w:rsidRPr="00EF6C69">
        <w:rPr>
          <w:rFonts w:ascii="Arial" w:hAnsi="Arial" w:cs="Arial"/>
          <w:sz w:val="22"/>
          <w:szCs w:val="22"/>
        </w:rPr>
        <w:t xml:space="preserve">, </w:t>
      </w:r>
      <w:r w:rsidR="00F26307" w:rsidRPr="00EF6C69">
        <w:rPr>
          <w:rFonts w:ascii="Arial" w:hAnsi="Arial" w:cs="Arial"/>
          <w:sz w:val="22"/>
          <w:szCs w:val="22"/>
        </w:rPr>
        <w:t xml:space="preserve">particularly </w:t>
      </w:r>
      <w:r w:rsidR="00056992" w:rsidRPr="00EF6C69">
        <w:rPr>
          <w:rFonts w:ascii="Arial" w:hAnsi="Arial" w:cs="Arial"/>
          <w:sz w:val="22"/>
          <w:szCs w:val="22"/>
        </w:rPr>
        <w:t>prisoners</w:t>
      </w:r>
      <w:r w:rsidR="00EE2768" w:rsidRPr="00EF6C69">
        <w:rPr>
          <w:rFonts w:ascii="Arial" w:hAnsi="Arial" w:cs="Arial"/>
          <w:sz w:val="22"/>
          <w:szCs w:val="22"/>
        </w:rPr>
        <w:t xml:space="preserve"> </w:t>
      </w:r>
    </w:p>
    <w:p w14:paraId="24B1CA69" w14:textId="1BBA2C0B" w:rsidR="00467527" w:rsidRPr="00EF6C69" w:rsidRDefault="00E7316A" w:rsidP="00EF6C69">
      <w:pPr>
        <w:pStyle w:val="ListParagraph"/>
        <w:numPr>
          <w:ilvl w:val="0"/>
          <w:numId w:val="14"/>
        </w:numPr>
        <w:spacing w:line="480" w:lineRule="auto"/>
        <w:jc w:val="both"/>
        <w:rPr>
          <w:rFonts w:ascii="Arial" w:hAnsi="Arial" w:cs="Arial"/>
          <w:sz w:val="22"/>
          <w:szCs w:val="22"/>
        </w:rPr>
      </w:pPr>
      <w:r w:rsidRPr="00EF6C69">
        <w:rPr>
          <w:rFonts w:ascii="Arial" w:hAnsi="Arial" w:cs="Arial"/>
          <w:sz w:val="22"/>
          <w:szCs w:val="22"/>
        </w:rPr>
        <w:t>Families</w:t>
      </w:r>
      <w:r w:rsidR="00056992" w:rsidRPr="00EF6C69">
        <w:rPr>
          <w:rFonts w:ascii="Arial" w:hAnsi="Arial" w:cs="Arial"/>
          <w:sz w:val="22"/>
          <w:szCs w:val="22"/>
        </w:rPr>
        <w:t xml:space="preserve">, with </w:t>
      </w:r>
      <w:r w:rsidR="00F26307" w:rsidRPr="00EF6C69">
        <w:rPr>
          <w:rFonts w:ascii="Arial" w:hAnsi="Arial" w:cs="Arial"/>
          <w:sz w:val="22"/>
          <w:szCs w:val="22"/>
        </w:rPr>
        <w:t xml:space="preserve">focused </w:t>
      </w:r>
      <w:r w:rsidR="00056992" w:rsidRPr="00EF6C69">
        <w:rPr>
          <w:rFonts w:ascii="Arial" w:hAnsi="Arial" w:cs="Arial"/>
          <w:sz w:val="22"/>
          <w:szCs w:val="22"/>
        </w:rPr>
        <w:t xml:space="preserve">discussion </w:t>
      </w:r>
      <w:r w:rsidR="00F26307" w:rsidRPr="00EF6C69">
        <w:rPr>
          <w:rFonts w:ascii="Arial" w:hAnsi="Arial" w:cs="Arial"/>
          <w:sz w:val="22"/>
          <w:szCs w:val="22"/>
        </w:rPr>
        <w:t>on</w:t>
      </w:r>
      <w:r w:rsidR="00467527" w:rsidRPr="00EF6C69">
        <w:rPr>
          <w:rFonts w:ascii="Arial" w:hAnsi="Arial" w:cs="Arial"/>
          <w:sz w:val="22"/>
          <w:szCs w:val="22"/>
        </w:rPr>
        <w:t xml:space="preserve"> childr</w:t>
      </w:r>
      <w:r w:rsidR="00056992" w:rsidRPr="00EF6C69">
        <w:rPr>
          <w:rFonts w:ascii="Arial" w:hAnsi="Arial" w:cs="Arial"/>
          <w:sz w:val="22"/>
          <w:szCs w:val="22"/>
        </w:rPr>
        <w:t>en with substance-using parents</w:t>
      </w:r>
    </w:p>
    <w:p w14:paraId="7622419E" w14:textId="39A0EA19" w:rsidR="00467527" w:rsidRPr="00EF6C69" w:rsidRDefault="00E7316A" w:rsidP="00EF6C69">
      <w:pPr>
        <w:pStyle w:val="ListParagraph"/>
        <w:numPr>
          <w:ilvl w:val="0"/>
          <w:numId w:val="14"/>
        </w:numPr>
        <w:spacing w:line="480" w:lineRule="auto"/>
        <w:jc w:val="both"/>
        <w:rPr>
          <w:rFonts w:ascii="Arial" w:hAnsi="Arial" w:cs="Arial"/>
          <w:sz w:val="22"/>
          <w:szCs w:val="22"/>
        </w:rPr>
      </w:pPr>
      <w:r w:rsidRPr="00EF6C69">
        <w:rPr>
          <w:rFonts w:ascii="Arial" w:hAnsi="Arial" w:cs="Arial"/>
          <w:sz w:val="22"/>
          <w:szCs w:val="22"/>
        </w:rPr>
        <w:t>Victims</w:t>
      </w:r>
      <w:r w:rsidR="00F26307" w:rsidRPr="00EF6C69">
        <w:rPr>
          <w:rFonts w:ascii="Arial" w:hAnsi="Arial" w:cs="Arial"/>
          <w:sz w:val="22"/>
          <w:szCs w:val="22"/>
        </w:rPr>
        <w:t xml:space="preserve"> (particularly women)</w:t>
      </w:r>
      <w:r w:rsidRPr="00EF6C69">
        <w:rPr>
          <w:rFonts w:ascii="Arial" w:hAnsi="Arial" w:cs="Arial"/>
          <w:sz w:val="22"/>
          <w:szCs w:val="22"/>
        </w:rPr>
        <w:t xml:space="preserve"> of</w:t>
      </w:r>
      <w:r w:rsidR="00467527" w:rsidRPr="00EF6C69">
        <w:rPr>
          <w:rFonts w:ascii="Arial" w:hAnsi="Arial" w:cs="Arial"/>
          <w:sz w:val="22"/>
          <w:szCs w:val="22"/>
        </w:rPr>
        <w:t xml:space="preserve"> intimate partner violence</w:t>
      </w:r>
      <w:r w:rsidR="00F26307" w:rsidRPr="00EF6C69">
        <w:rPr>
          <w:rFonts w:ascii="Arial" w:hAnsi="Arial" w:cs="Arial"/>
          <w:sz w:val="22"/>
          <w:szCs w:val="22"/>
        </w:rPr>
        <w:t>/</w:t>
      </w:r>
      <w:r w:rsidR="00467527" w:rsidRPr="00EF6C69">
        <w:rPr>
          <w:rFonts w:ascii="Arial" w:hAnsi="Arial" w:cs="Arial"/>
          <w:sz w:val="22"/>
          <w:szCs w:val="22"/>
        </w:rPr>
        <w:t>abuse</w:t>
      </w:r>
    </w:p>
    <w:p w14:paraId="22608DC1" w14:textId="03B32152" w:rsidR="00467527" w:rsidRPr="00EF6C69" w:rsidRDefault="00467527" w:rsidP="00EF6C69">
      <w:pPr>
        <w:pStyle w:val="ListParagraph"/>
        <w:numPr>
          <w:ilvl w:val="0"/>
          <w:numId w:val="14"/>
        </w:numPr>
        <w:spacing w:line="480" w:lineRule="auto"/>
        <w:jc w:val="both"/>
        <w:rPr>
          <w:rFonts w:ascii="Arial" w:hAnsi="Arial" w:cs="Arial"/>
          <w:sz w:val="22"/>
          <w:szCs w:val="22"/>
        </w:rPr>
      </w:pPr>
      <w:r w:rsidRPr="00EF6C69">
        <w:rPr>
          <w:rFonts w:ascii="Arial" w:hAnsi="Arial" w:cs="Arial"/>
          <w:sz w:val="22"/>
          <w:szCs w:val="22"/>
        </w:rPr>
        <w:t xml:space="preserve">Sex workers </w:t>
      </w:r>
      <w:r w:rsidR="00D57E31" w:rsidRPr="00EF6C69">
        <w:rPr>
          <w:rFonts w:ascii="Arial" w:hAnsi="Arial" w:cs="Arial"/>
          <w:sz w:val="22"/>
          <w:szCs w:val="22"/>
        </w:rPr>
        <w:t>(</w:t>
      </w:r>
      <w:r w:rsidR="004C4A96">
        <w:rPr>
          <w:rFonts w:ascii="Arial" w:hAnsi="Arial" w:cs="Arial"/>
          <w:sz w:val="22"/>
          <w:szCs w:val="22"/>
        </w:rPr>
        <w:t>focus</w:t>
      </w:r>
      <w:r w:rsidR="00157F35" w:rsidRPr="00EF6C69">
        <w:rPr>
          <w:rFonts w:ascii="Arial" w:hAnsi="Arial" w:cs="Arial"/>
          <w:sz w:val="22"/>
          <w:szCs w:val="22"/>
        </w:rPr>
        <w:t xml:space="preserve">ed on </w:t>
      </w:r>
      <w:r w:rsidRPr="00EF6C69">
        <w:rPr>
          <w:rFonts w:ascii="Arial" w:hAnsi="Arial" w:cs="Arial"/>
          <w:sz w:val="22"/>
          <w:szCs w:val="22"/>
        </w:rPr>
        <w:t>women</w:t>
      </w:r>
      <w:r w:rsidR="00056992" w:rsidRPr="00EF6C69">
        <w:rPr>
          <w:rFonts w:ascii="Arial" w:hAnsi="Arial" w:cs="Arial"/>
          <w:sz w:val="22"/>
          <w:szCs w:val="22"/>
        </w:rPr>
        <w:t xml:space="preserve"> and those who are exploited</w:t>
      </w:r>
      <w:r w:rsidR="00F26307" w:rsidRPr="00EF6C69">
        <w:rPr>
          <w:rFonts w:ascii="Arial" w:hAnsi="Arial" w:cs="Arial"/>
          <w:sz w:val="22"/>
          <w:szCs w:val="22"/>
        </w:rPr>
        <w:t>/</w:t>
      </w:r>
      <w:r w:rsidR="00056992" w:rsidRPr="00EF6C69">
        <w:rPr>
          <w:rFonts w:ascii="Arial" w:hAnsi="Arial" w:cs="Arial"/>
          <w:sz w:val="22"/>
          <w:szCs w:val="22"/>
        </w:rPr>
        <w:t xml:space="preserve">coerced) </w:t>
      </w:r>
    </w:p>
    <w:p w14:paraId="2008E76D" w14:textId="64FD10EB" w:rsidR="00467527" w:rsidRPr="00EF6C69" w:rsidRDefault="00467527" w:rsidP="00EF6C69">
      <w:pPr>
        <w:pStyle w:val="ListParagraph"/>
        <w:numPr>
          <w:ilvl w:val="0"/>
          <w:numId w:val="14"/>
        </w:numPr>
        <w:spacing w:line="480" w:lineRule="auto"/>
        <w:jc w:val="both"/>
        <w:rPr>
          <w:rFonts w:ascii="Arial" w:hAnsi="Arial" w:cs="Arial"/>
          <w:sz w:val="22"/>
          <w:szCs w:val="22"/>
        </w:rPr>
      </w:pPr>
      <w:r w:rsidRPr="00EF6C69">
        <w:rPr>
          <w:rFonts w:ascii="Arial" w:hAnsi="Arial" w:cs="Arial"/>
          <w:sz w:val="22"/>
          <w:szCs w:val="22"/>
        </w:rPr>
        <w:t>Homeless</w:t>
      </w:r>
      <w:r w:rsidR="00483D14" w:rsidRPr="00EF6C69">
        <w:rPr>
          <w:rFonts w:ascii="Arial" w:hAnsi="Arial" w:cs="Arial"/>
          <w:sz w:val="22"/>
          <w:szCs w:val="22"/>
        </w:rPr>
        <w:t xml:space="preserve"> people</w:t>
      </w:r>
      <w:r w:rsidR="00F26307" w:rsidRPr="00EF6C69">
        <w:rPr>
          <w:rFonts w:ascii="Arial" w:hAnsi="Arial" w:cs="Arial"/>
          <w:sz w:val="22"/>
          <w:szCs w:val="22"/>
        </w:rPr>
        <w:t>, particularly rough sleepers and single homeless people</w:t>
      </w:r>
    </w:p>
    <w:p w14:paraId="0D99399D" w14:textId="4A43E5EB" w:rsidR="006151CC" w:rsidRPr="00EF6C69" w:rsidRDefault="006151CC" w:rsidP="00EF6C69">
      <w:pPr>
        <w:pStyle w:val="ListParagraph"/>
        <w:numPr>
          <w:ilvl w:val="0"/>
          <w:numId w:val="14"/>
        </w:numPr>
        <w:spacing w:line="480" w:lineRule="auto"/>
        <w:jc w:val="both"/>
        <w:rPr>
          <w:rFonts w:ascii="Arial" w:hAnsi="Arial" w:cs="Arial"/>
          <w:sz w:val="22"/>
          <w:szCs w:val="22"/>
        </w:rPr>
      </w:pPr>
      <w:r w:rsidRPr="00EF6C69">
        <w:rPr>
          <w:rFonts w:ascii="Arial" w:hAnsi="Arial" w:cs="Arial"/>
          <w:sz w:val="22"/>
          <w:szCs w:val="22"/>
        </w:rPr>
        <w:t>Veterans</w:t>
      </w:r>
    </w:p>
    <w:p w14:paraId="09421D6E" w14:textId="20C0E3DF" w:rsidR="00854420" w:rsidRDefault="009827F0" w:rsidP="00EF6C69">
      <w:pPr>
        <w:pStyle w:val="ListParagraph"/>
        <w:numPr>
          <w:ilvl w:val="0"/>
          <w:numId w:val="14"/>
        </w:numPr>
        <w:spacing w:line="480" w:lineRule="auto"/>
        <w:jc w:val="both"/>
        <w:rPr>
          <w:rFonts w:ascii="Arial" w:hAnsi="Arial" w:cs="Arial"/>
          <w:sz w:val="22"/>
          <w:szCs w:val="22"/>
        </w:rPr>
      </w:pPr>
      <w:r w:rsidRPr="00EF6C69">
        <w:rPr>
          <w:rFonts w:ascii="Arial" w:hAnsi="Arial" w:cs="Arial"/>
          <w:sz w:val="22"/>
          <w:szCs w:val="22"/>
        </w:rPr>
        <w:t>An o</w:t>
      </w:r>
      <w:r w:rsidR="006151CC" w:rsidRPr="00EF6C69">
        <w:rPr>
          <w:rFonts w:ascii="Arial" w:hAnsi="Arial" w:cs="Arial"/>
          <w:sz w:val="22"/>
          <w:szCs w:val="22"/>
        </w:rPr>
        <w:t>lder cohort</w:t>
      </w:r>
      <w:r w:rsidRPr="00EF6C69">
        <w:rPr>
          <w:rFonts w:ascii="Arial" w:hAnsi="Arial" w:cs="Arial"/>
          <w:sz w:val="22"/>
          <w:szCs w:val="22"/>
        </w:rPr>
        <w:t xml:space="preserve"> </w:t>
      </w:r>
      <w:r w:rsidR="00F26307" w:rsidRPr="00EF6C69">
        <w:rPr>
          <w:rFonts w:ascii="Arial" w:hAnsi="Arial" w:cs="Arial"/>
          <w:sz w:val="22"/>
          <w:szCs w:val="22"/>
        </w:rPr>
        <w:t>with</w:t>
      </w:r>
      <w:r w:rsidR="00031866" w:rsidRPr="00EF6C69">
        <w:rPr>
          <w:rFonts w:ascii="Arial" w:hAnsi="Arial" w:cs="Arial"/>
          <w:sz w:val="22"/>
          <w:szCs w:val="22"/>
        </w:rPr>
        <w:t xml:space="preserve"> acute health problems due to</w:t>
      </w:r>
      <w:r w:rsidR="00C91B4D" w:rsidRPr="00EF6C69">
        <w:rPr>
          <w:rFonts w:ascii="Arial" w:hAnsi="Arial" w:cs="Arial"/>
          <w:sz w:val="22"/>
          <w:szCs w:val="22"/>
        </w:rPr>
        <w:t xml:space="preserve"> lon</w:t>
      </w:r>
      <w:r w:rsidRPr="00EF6C69">
        <w:rPr>
          <w:rFonts w:ascii="Arial" w:hAnsi="Arial" w:cs="Arial"/>
          <w:sz w:val="22"/>
          <w:szCs w:val="22"/>
        </w:rPr>
        <w:t>g-</w:t>
      </w:r>
      <w:r w:rsidR="00C91B4D" w:rsidRPr="00EF6C69">
        <w:rPr>
          <w:rFonts w:ascii="Arial" w:hAnsi="Arial" w:cs="Arial"/>
          <w:sz w:val="22"/>
          <w:szCs w:val="22"/>
        </w:rPr>
        <w:t>term drug use</w:t>
      </w:r>
      <w:r w:rsidR="00031866" w:rsidRPr="00EF6C69">
        <w:rPr>
          <w:rFonts w:ascii="Arial" w:hAnsi="Arial" w:cs="Arial"/>
          <w:sz w:val="22"/>
          <w:szCs w:val="22"/>
        </w:rPr>
        <w:t xml:space="preserve"> </w:t>
      </w:r>
    </w:p>
    <w:p w14:paraId="22F2A0BB" w14:textId="6F9F9C66" w:rsidR="00B225DE" w:rsidRDefault="00B225DE" w:rsidP="00B225DE">
      <w:pPr>
        <w:spacing w:line="480" w:lineRule="auto"/>
        <w:jc w:val="both"/>
        <w:rPr>
          <w:rFonts w:ascii="Arial" w:hAnsi="Arial" w:cs="Arial"/>
          <w:sz w:val="22"/>
          <w:szCs w:val="22"/>
        </w:rPr>
      </w:pPr>
    </w:p>
    <w:p w14:paraId="0EB1BD14" w14:textId="1A90461F" w:rsidR="008B6C29" w:rsidRDefault="00323B72" w:rsidP="00EF6C69">
      <w:pPr>
        <w:spacing w:line="480" w:lineRule="auto"/>
        <w:jc w:val="both"/>
        <w:rPr>
          <w:rFonts w:ascii="Arial" w:hAnsi="Arial" w:cs="Arial"/>
          <w:sz w:val="22"/>
          <w:szCs w:val="22"/>
        </w:rPr>
      </w:pPr>
      <w:r>
        <w:rPr>
          <w:rFonts w:ascii="Arial" w:hAnsi="Arial" w:cs="Arial"/>
          <w:sz w:val="22"/>
          <w:szCs w:val="22"/>
        </w:rPr>
        <w:t>T</w:t>
      </w:r>
      <w:r w:rsidR="00B225DE" w:rsidRPr="002E0421">
        <w:rPr>
          <w:rFonts w:ascii="Arial" w:hAnsi="Arial" w:cs="Arial"/>
          <w:sz w:val="22"/>
          <w:szCs w:val="22"/>
        </w:rPr>
        <w:t>here is a substantial evidence-base to support the labelling of these groups as ‘high-risk’ (see for example</w:t>
      </w:r>
      <w:r w:rsidR="002E0421">
        <w:rPr>
          <w:rFonts w:ascii="Arial" w:hAnsi="Arial" w:cs="Arial"/>
          <w:sz w:val="22"/>
          <w:szCs w:val="22"/>
        </w:rPr>
        <w:t xml:space="preserve"> the recent ACMD </w:t>
      </w:r>
      <w:r w:rsidR="00434479">
        <w:rPr>
          <w:rFonts w:ascii="Arial" w:hAnsi="Arial" w:cs="Arial"/>
          <w:sz w:val="22"/>
          <w:szCs w:val="22"/>
        </w:rPr>
        <w:t xml:space="preserve">[2018] </w:t>
      </w:r>
      <w:r w:rsidR="009E72A6">
        <w:rPr>
          <w:rFonts w:ascii="Arial" w:hAnsi="Arial" w:cs="Arial"/>
          <w:sz w:val="22"/>
          <w:szCs w:val="22"/>
        </w:rPr>
        <w:t>report described as a briefing on vulnerability and drug use</w:t>
      </w:r>
      <w:r w:rsidR="00434479">
        <w:rPr>
          <w:rFonts w:ascii="Arial" w:hAnsi="Arial" w:cs="Arial"/>
          <w:sz w:val="22"/>
          <w:szCs w:val="22"/>
        </w:rPr>
        <w:t>)</w:t>
      </w:r>
      <w:r w:rsidR="009E72A6">
        <w:rPr>
          <w:rFonts w:ascii="Arial" w:hAnsi="Arial" w:cs="Arial"/>
          <w:sz w:val="22"/>
          <w:szCs w:val="22"/>
        </w:rPr>
        <w:t xml:space="preserve">. </w:t>
      </w:r>
      <w:r>
        <w:rPr>
          <w:rFonts w:ascii="Arial" w:hAnsi="Arial" w:cs="Arial"/>
          <w:sz w:val="22"/>
          <w:szCs w:val="22"/>
        </w:rPr>
        <w:t xml:space="preserve">However, the </w:t>
      </w:r>
      <w:r w:rsidR="00B225DE" w:rsidRPr="002E0421">
        <w:rPr>
          <w:rFonts w:ascii="Arial" w:hAnsi="Arial" w:cs="Arial"/>
          <w:sz w:val="22"/>
          <w:szCs w:val="22"/>
        </w:rPr>
        <w:t>Strategy does not detail why these groups rather than others were included</w:t>
      </w:r>
      <w:r w:rsidR="00541B9D">
        <w:rPr>
          <w:rFonts w:ascii="Arial" w:hAnsi="Arial" w:cs="Arial"/>
          <w:sz w:val="22"/>
          <w:szCs w:val="22"/>
        </w:rPr>
        <w:t xml:space="preserve"> and</w:t>
      </w:r>
      <w:r w:rsidR="00213A60">
        <w:rPr>
          <w:rFonts w:ascii="Arial" w:hAnsi="Arial" w:cs="Arial"/>
          <w:sz w:val="22"/>
          <w:szCs w:val="22"/>
        </w:rPr>
        <w:t xml:space="preserve"> </w:t>
      </w:r>
      <w:r w:rsidR="00541B9D">
        <w:rPr>
          <w:rFonts w:ascii="Arial" w:hAnsi="Arial" w:cs="Arial"/>
          <w:sz w:val="22"/>
          <w:szCs w:val="22"/>
        </w:rPr>
        <w:t>little is provide</w:t>
      </w:r>
      <w:r>
        <w:rPr>
          <w:rFonts w:ascii="Arial" w:hAnsi="Arial" w:cs="Arial"/>
          <w:sz w:val="22"/>
          <w:szCs w:val="22"/>
        </w:rPr>
        <w:t>d</w:t>
      </w:r>
      <w:r w:rsidR="00541B9D">
        <w:rPr>
          <w:rFonts w:ascii="Arial" w:hAnsi="Arial" w:cs="Arial"/>
          <w:sz w:val="22"/>
          <w:szCs w:val="22"/>
        </w:rPr>
        <w:t xml:space="preserve"> in the way of evidence to support their inclusion. </w:t>
      </w:r>
      <w:r w:rsidR="00AB362D" w:rsidRPr="00EF6C69">
        <w:rPr>
          <w:rFonts w:ascii="Arial" w:hAnsi="Arial" w:cs="Arial"/>
          <w:sz w:val="22"/>
          <w:szCs w:val="22"/>
        </w:rPr>
        <w:t>T</w:t>
      </w:r>
      <w:r w:rsidR="00090DB4" w:rsidRPr="00EF6C69">
        <w:rPr>
          <w:rFonts w:ascii="Arial" w:hAnsi="Arial" w:cs="Arial"/>
          <w:sz w:val="22"/>
          <w:szCs w:val="22"/>
        </w:rPr>
        <w:t>he S</w:t>
      </w:r>
      <w:r w:rsidR="00AB362D" w:rsidRPr="00EF6C69">
        <w:rPr>
          <w:rFonts w:ascii="Arial" w:hAnsi="Arial" w:cs="Arial"/>
          <w:sz w:val="22"/>
          <w:szCs w:val="22"/>
        </w:rPr>
        <w:t xml:space="preserve">trategy also identifies </w:t>
      </w:r>
      <w:r w:rsidR="00344023" w:rsidRPr="00EF6C69">
        <w:rPr>
          <w:rFonts w:ascii="Arial" w:hAnsi="Arial" w:cs="Arial"/>
          <w:sz w:val="22"/>
          <w:szCs w:val="22"/>
        </w:rPr>
        <w:t>the ‘most vulnerable’ (</w:t>
      </w:r>
      <w:r w:rsidR="00CA5FB7" w:rsidRPr="00EF6C69">
        <w:rPr>
          <w:rFonts w:ascii="Arial" w:hAnsi="Arial" w:cs="Arial"/>
          <w:sz w:val="22"/>
          <w:szCs w:val="22"/>
        </w:rPr>
        <w:t>p.</w:t>
      </w:r>
      <w:r w:rsidR="00344023" w:rsidRPr="00EF6C69">
        <w:rPr>
          <w:rFonts w:ascii="Arial" w:hAnsi="Arial" w:cs="Arial"/>
          <w:sz w:val="22"/>
          <w:szCs w:val="22"/>
        </w:rPr>
        <w:t>29</w:t>
      </w:r>
      <w:r w:rsidR="00DF5205" w:rsidRPr="00EF6C69">
        <w:rPr>
          <w:rFonts w:ascii="Arial" w:hAnsi="Arial" w:cs="Arial"/>
          <w:sz w:val="22"/>
          <w:szCs w:val="22"/>
        </w:rPr>
        <w:t xml:space="preserve">) with no further exploration of who might be included in this group. </w:t>
      </w:r>
      <w:r w:rsidR="00BE2FCE">
        <w:rPr>
          <w:rFonts w:ascii="Arial" w:hAnsi="Arial" w:cs="Arial"/>
          <w:sz w:val="22"/>
          <w:szCs w:val="22"/>
        </w:rPr>
        <w:t>Such</w:t>
      </w:r>
      <w:r w:rsidR="00AB362D" w:rsidRPr="00EF6C69">
        <w:rPr>
          <w:rFonts w:ascii="Arial" w:hAnsi="Arial" w:cs="Arial"/>
          <w:sz w:val="22"/>
          <w:szCs w:val="22"/>
        </w:rPr>
        <w:t xml:space="preserve"> </w:t>
      </w:r>
      <w:r w:rsidR="00782506" w:rsidRPr="00EF6C69">
        <w:rPr>
          <w:rFonts w:ascii="Arial" w:hAnsi="Arial" w:cs="Arial"/>
          <w:sz w:val="22"/>
          <w:szCs w:val="22"/>
        </w:rPr>
        <w:t>‘thin slicing’ of vulnerability</w:t>
      </w:r>
      <w:r w:rsidR="00782506" w:rsidRPr="00EF6C69">
        <w:rPr>
          <w:rStyle w:val="FootnoteReference"/>
          <w:rFonts w:ascii="Arial" w:hAnsi="Arial" w:cs="Arial"/>
          <w:sz w:val="22"/>
          <w:szCs w:val="22"/>
        </w:rPr>
        <w:footnoteReference w:id="2"/>
      </w:r>
      <w:r w:rsidR="00AB362D" w:rsidRPr="00EF6C69">
        <w:rPr>
          <w:rFonts w:ascii="Arial" w:hAnsi="Arial" w:cs="Arial"/>
          <w:sz w:val="22"/>
          <w:szCs w:val="22"/>
        </w:rPr>
        <w:t xml:space="preserve"> is </w:t>
      </w:r>
      <w:r w:rsidR="00344023" w:rsidRPr="00EF6C69">
        <w:rPr>
          <w:rFonts w:ascii="Arial" w:hAnsi="Arial" w:cs="Arial"/>
          <w:sz w:val="22"/>
          <w:szCs w:val="22"/>
        </w:rPr>
        <w:t>particularly apparent in relation to young people</w:t>
      </w:r>
      <w:r w:rsidR="008B6C29">
        <w:rPr>
          <w:rFonts w:ascii="Arial" w:hAnsi="Arial" w:cs="Arial"/>
          <w:sz w:val="22"/>
          <w:szCs w:val="22"/>
        </w:rPr>
        <w:t xml:space="preserve">. Whilst </w:t>
      </w:r>
      <w:r w:rsidR="00AB362D" w:rsidRPr="00EF6C69">
        <w:rPr>
          <w:rFonts w:ascii="Arial" w:hAnsi="Arial" w:cs="Arial"/>
          <w:sz w:val="22"/>
          <w:szCs w:val="22"/>
        </w:rPr>
        <w:t>all</w:t>
      </w:r>
      <w:r w:rsidR="008B6C29">
        <w:rPr>
          <w:rFonts w:ascii="Arial" w:hAnsi="Arial" w:cs="Arial"/>
          <w:sz w:val="22"/>
          <w:szCs w:val="22"/>
        </w:rPr>
        <w:t xml:space="preserve"> </w:t>
      </w:r>
      <w:r w:rsidR="00BE2FCE">
        <w:rPr>
          <w:rFonts w:ascii="Arial" w:hAnsi="Arial" w:cs="Arial"/>
          <w:sz w:val="22"/>
          <w:szCs w:val="22"/>
        </w:rPr>
        <w:t xml:space="preserve">young people </w:t>
      </w:r>
      <w:r w:rsidR="008B6C29">
        <w:rPr>
          <w:rFonts w:ascii="Arial" w:hAnsi="Arial" w:cs="Arial"/>
          <w:sz w:val="22"/>
          <w:szCs w:val="22"/>
        </w:rPr>
        <w:t>are seen as vulnerable,</w:t>
      </w:r>
      <w:r w:rsidR="00344023" w:rsidRPr="00EF6C69">
        <w:rPr>
          <w:rFonts w:ascii="Arial" w:hAnsi="Arial" w:cs="Arial"/>
          <w:sz w:val="22"/>
          <w:szCs w:val="22"/>
        </w:rPr>
        <w:t xml:space="preserve"> some sub-groups</w:t>
      </w:r>
      <w:r w:rsidR="00090DB4" w:rsidRPr="00EF6C69">
        <w:rPr>
          <w:rFonts w:ascii="Arial" w:hAnsi="Arial" w:cs="Arial"/>
          <w:sz w:val="22"/>
          <w:szCs w:val="22"/>
        </w:rPr>
        <w:t xml:space="preserve"> </w:t>
      </w:r>
      <w:r w:rsidR="008B6C29">
        <w:rPr>
          <w:rFonts w:ascii="Arial" w:hAnsi="Arial" w:cs="Arial"/>
          <w:sz w:val="22"/>
          <w:szCs w:val="22"/>
        </w:rPr>
        <w:t xml:space="preserve">are </w:t>
      </w:r>
      <w:r w:rsidR="00877BB8">
        <w:rPr>
          <w:rFonts w:ascii="Arial" w:hAnsi="Arial" w:cs="Arial"/>
          <w:sz w:val="22"/>
          <w:szCs w:val="22"/>
        </w:rPr>
        <w:t>believed</w:t>
      </w:r>
      <w:r w:rsidR="008B6C29">
        <w:rPr>
          <w:rFonts w:ascii="Arial" w:hAnsi="Arial" w:cs="Arial"/>
          <w:sz w:val="22"/>
          <w:szCs w:val="22"/>
        </w:rPr>
        <w:t xml:space="preserve"> to be </w:t>
      </w:r>
      <w:r w:rsidR="00090DB4" w:rsidRPr="00EF6C69">
        <w:rPr>
          <w:rFonts w:ascii="Arial" w:hAnsi="Arial" w:cs="Arial"/>
          <w:sz w:val="22"/>
          <w:szCs w:val="22"/>
        </w:rPr>
        <w:t>especially so</w:t>
      </w:r>
      <w:r w:rsidR="00AB362D" w:rsidRPr="00EF6C69">
        <w:rPr>
          <w:rFonts w:ascii="Arial" w:hAnsi="Arial" w:cs="Arial"/>
          <w:sz w:val="22"/>
          <w:szCs w:val="22"/>
        </w:rPr>
        <w:t xml:space="preserve">. </w:t>
      </w:r>
      <w:r w:rsidR="00BE2FCE">
        <w:rPr>
          <w:rFonts w:ascii="Arial" w:hAnsi="Arial" w:cs="Arial"/>
          <w:sz w:val="22"/>
          <w:szCs w:val="22"/>
        </w:rPr>
        <w:t>There are also</w:t>
      </w:r>
      <w:r w:rsidR="00AB362D" w:rsidRPr="00EF6C69">
        <w:rPr>
          <w:rFonts w:ascii="Arial" w:hAnsi="Arial" w:cs="Arial"/>
          <w:sz w:val="22"/>
          <w:szCs w:val="22"/>
        </w:rPr>
        <w:t xml:space="preserve"> claims</w:t>
      </w:r>
      <w:r w:rsidR="00782506" w:rsidRPr="00EF6C69">
        <w:rPr>
          <w:rFonts w:ascii="Arial" w:hAnsi="Arial" w:cs="Arial"/>
          <w:sz w:val="22"/>
          <w:szCs w:val="22"/>
        </w:rPr>
        <w:t xml:space="preserve"> that some groups are more vulnerable </w:t>
      </w:r>
      <w:r w:rsidR="008B6C29">
        <w:rPr>
          <w:rFonts w:ascii="Arial" w:hAnsi="Arial" w:cs="Arial"/>
          <w:sz w:val="22"/>
          <w:szCs w:val="22"/>
        </w:rPr>
        <w:t xml:space="preserve">to </w:t>
      </w:r>
      <w:r w:rsidR="00143CAA">
        <w:rPr>
          <w:rFonts w:ascii="Arial" w:hAnsi="Arial" w:cs="Arial"/>
          <w:sz w:val="22"/>
          <w:szCs w:val="22"/>
        </w:rPr>
        <w:t>the most harmful form</w:t>
      </w:r>
      <w:r w:rsidR="00BE2FCE">
        <w:rPr>
          <w:rFonts w:ascii="Arial" w:hAnsi="Arial" w:cs="Arial"/>
          <w:sz w:val="22"/>
          <w:szCs w:val="22"/>
        </w:rPr>
        <w:t>s</w:t>
      </w:r>
      <w:r w:rsidR="00143CAA">
        <w:rPr>
          <w:rFonts w:ascii="Arial" w:hAnsi="Arial" w:cs="Arial"/>
          <w:sz w:val="22"/>
          <w:szCs w:val="22"/>
        </w:rPr>
        <w:t xml:space="preserve"> of drug use</w:t>
      </w:r>
      <w:r w:rsidR="00782506" w:rsidRPr="00EF6C69">
        <w:rPr>
          <w:rFonts w:ascii="Arial" w:hAnsi="Arial" w:cs="Arial"/>
          <w:sz w:val="22"/>
          <w:szCs w:val="22"/>
        </w:rPr>
        <w:t>. For example, heightened risk of Novel Psychoactive Substance (NPS) use among young people, homeless people and prison</w:t>
      </w:r>
      <w:r w:rsidR="008D3026" w:rsidRPr="00EF6C69">
        <w:rPr>
          <w:rFonts w:ascii="Arial" w:hAnsi="Arial" w:cs="Arial"/>
          <w:sz w:val="22"/>
          <w:szCs w:val="22"/>
        </w:rPr>
        <w:t xml:space="preserve"> populations is noted (p.</w:t>
      </w:r>
      <w:r w:rsidR="00782506" w:rsidRPr="00EF6C69">
        <w:rPr>
          <w:rFonts w:ascii="Arial" w:hAnsi="Arial" w:cs="Arial"/>
          <w:sz w:val="22"/>
          <w:szCs w:val="22"/>
        </w:rPr>
        <w:t>14)</w:t>
      </w:r>
      <w:r w:rsidR="00143CAA">
        <w:rPr>
          <w:rFonts w:ascii="Arial" w:hAnsi="Arial" w:cs="Arial"/>
          <w:sz w:val="22"/>
          <w:szCs w:val="22"/>
        </w:rPr>
        <w:t>, justifying a range of interventions spanning enforcement, treatment and prevention</w:t>
      </w:r>
      <w:r w:rsidR="008B6C29">
        <w:rPr>
          <w:rFonts w:ascii="Arial" w:hAnsi="Arial" w:cs="Arial"/>
          <w:sz w:val="22"/>
          <w:szCs w:val="22"/>
        </w:rPr>
        <w:t xml:space="preserve">. </w:t>
      </w:r>
      <w:r w:rsidR="00143CAA">
        <w:rPr>
          <w:rFonts w:ascii="Arial" w:hAnsi="Arial" w:cs="Arial"/>
          <w:sz w:val="22"/>
          <w:szCs w:val="22"/>
        </w:rPr>
        <w:t>For the latter group, t</w:t>
      </w:r>
      <w:r w:rsidR="008B6C29">
        <w:rPr>
          <w:rFonts w:ascii="Arial" w:hAnsi="Arial" w:cs="Arial"/>
          <w:sz w:val="22"/>
          <w:szCs w:val="22"/>
        </w:rPr>
        <w:t xml:space="preserve">his is a </w:t>
      </w:r>
      <w:r w:rsidR="00B50236" w:rsidRPr="00EF6C69">
        <w:rPr>
          <w:rFonts w:ascii="Arial" w:hAnsi="Arial" w:cs="Arial"/>
          <w:sz w:val="22"/>
          <w:szCs w:val="22"/>
        </w:rPr>
        <w:t>notable example of the vulnerabili</w:t>
      </w:r>
      <w:r w:rsidR="004C4A96">
        <w:rPr>
          <w:rFonts w:ascii="Arial" w:hAnsi="Arial" w:cs="Arial"/>
          <w:sz w:val="22"/>
          <w:szCs w:val="22"/>
        </w:rPr>
        <w:t xml:space="preserve">ty-transgression nexus in action: </w:t>
      </w:r>
      <w:r w:rsidR="00E55E82">
        <w:rPr>
          <w:rFonts w:ascii="Arial" w:hAnsi="Arial" w:cs="Arial"/>
          <w:sz w:val="22"/>
          <w:szCs w:val="22"/>
        </w:rPr>
        <w:t>p</w:t>
      </w:r>
      <w:r w:rsidR="00143CAA">
        <w:rPr>
          <w:rFonts w:ascii="Arial" w:hAnsi="Arial" w:cs="Arial"/>
          <w:sz w:val="22"/>
          <w:szCs w:val="22"/>
        </w:rPr>
        <w:t>ossessing new psychoactive substances in prison is a criminal offence and their use is presented as threat to the security, order and control in the prison estate (p.24).</w:t>
      </w:r>
    </w:p>
    <w:p w14:paraId="0B95A039" w14:textId="77777777" w:rsidR="008B6C29" w:rsidRPr="00EF6C69" w:rsidRDefault="008B6C29" w:rsidP="00EF6C69">
      <w:pPr>
        <w:spacing w:line="480" w:lineRule="auto"/>
        <w:jc w:val="both"/>
        <w:rPr>
          <w:rFonts w:ascii="Arial" w:hAnsi="Arial" w:cs="Arial"/>
          <w:sz w:val="22"/>
          <w:szCs w:val="22"/>
        </w:rPr>
      </w:pPr>
    </w:p>
    <w:p w14:paraId="4B3D7FF3" w14:textId="20BEE10C" w:rsidR="00707EE5" w:rsidRPr="00707EE5" w:rsidRDefault="0011170C" w:rsidP="00EF6C69">
      <w:pPr>
        <w:spacing w:line="480" w:lineRule="auto"/>
        <w:jc w:val="both"/>
        <w:rPr>
          <w:rFonts w:ascii="Arial" w:hAnsi="Arial" w:cs="Arial"/>
          <w:sz w:val="22"/>
          <w:szCs w:val="22"/>
        </w:rPr>
      </w:pPr>
      <w:r w:rsidRPr="006F0FD0">
        <w:rPr>
          <w:rFonts w:ascii="Arial" w:hAnsi="Arial" w:cs="Arial"/>
          <w:sz w:val="22"/>
          <w:szCs w:val="22"/>
        </w:rPr>
        <w:t>The S</w:t>
      </w:r>
      <w:r w:rsidR="00782506" w:rsidRPr="006F0FD0">
        <w:rPr>
          <w:rFonts w:ascii="Arial" w:hAnsi="Arial" w:cs="Arial"/>
          <w:sz w:val="22"/>
          <w:szCs w:val="22"/>
        </w:rPr>
        <w:t>trategy advocates a ‘targeted approach’ to prevention for th</w:t>
      </w:r>
      <w:r w:rsidR="006C236D" w:rsidRPr="006F0FD0">
        <w:rPr>
          <w:rFonts w:ascii="Arial" w:hAnsi="Arial" w:cs="Arial"/>
          <w:sz w:val="22"/>
          <w:szCs w:val="22"/>
        </w:rPr>
        <w:t>e</w:t>
      </w:r>
      <w:r w:rsidR="00782506" w:rsidRPr="006F0FD0">
        <w:rPr>
          <w:rFonts w:ascii="Arial" w:hAnsi="Arial" w:cs="Arial"/>
          <w:sz w:val="22"/>
          <w:szCs w:val="22"/>
        </w:rPr>
        <w:t xml:space="preserve">se </w:t>
      </w:r>
      <w:r w:rsidR="006C7883" w:rsidRPr="006F0FD0">
        <w:rPr>
          <w:rFonts w:ascii="Arial" w:hAnsi="Arial" w:cs="Arial"/>
          <w:sz w:val="22"/>
          <w:szCs w:val="22"/>
        </w:rPr>
        <w:t xml:space="preserve">‘high priority’ </w:t>
      </w:r>
      <w:r w:rsidR="00782506" w:rsidRPr="006F0FD0">
        <w:rPr>
          <w:rFonts w:ascii="Arial" w:hAnsi="Arial" w:cs="Arial"/>
          <w:sz w:val="22"/>
          <w:szCs w:val="22"/>
        </w:rPr>
        <w:t>groups (</w:t>
      </w:r>
      <w:r w:rsidR="00CA5FB7" w:rsidRPr="006F0FD0">
        <w:rPr>
          <w:rFonts w:ascii="Arial" w:hAnsi="Arial" w:cs="Arial"/>
          <w:sz w:val="22"/>
          <w:szCs w:val="22"/>
        </w:rPr>
        <w:t>p.</w:t>
      </w:r>
      <w:r w:rsidR="00782506" w:rsidRPr="006F0FD0">
        <w:rPr>
          <w:rFonts w:ascii="Arial" w:hAnsi="Arial" w:cs="Arial"/>
          <w:sz w:val="22"/>
          <w:szCs w:val="22"/>
        </w:rPr>
        <w:t>10)</w:t>
      </w:r>
      <w:r w:rsidR="00707EE5" w:rsidRPr="006F0FD0">
        <w:rPr>
          <w:rFonts w:ascii="Arial" w:hAnsi="Arial" w:cs="Arial"/>
          <w:sz w:val="22"/>
          <w:szCs w:val="22"/>
        </w:rPr>
        <w:t xml:space="preserve">, reflecting recent </w:t>
      </w:r>
      <w:r w:rsidR="00BE2FCE">
        <w:rPr>
          <w:rFonts w:ascii="Arial" w:hAnsi="Arial" w:cs="Arial"/>
          <w:sz w:val="22"/>
          <w:szCs w:val="22"/>
        </w:rPr>
        <w:t xml:space="preserve">calls </w:t>
      </w:r>
      <w:r w:rsidR="00707EE5" w:rsidRPr="006F0FD0">
        <w:rPr>
          <w:rFonts w:ascii="Arial" w:hAnsi="Arial" w:cs="Arial"/>
          <w:sz w:val="22"/>
          <w:szCs w:val="22"/>
        </w:rPr>
        <w:t xml:space="preserve">by experts </w:t>
      </w:r>
      <w:r w:rsidR="002262CC" w:rsidRPr="006F0FD0">
        <w:rPr>
          <w:rFonts w:ascii="Arial" w:hAnsi="Arial" w:cs="Arial"/>
          <w:sz w:val="22"/>
          <w:szCs w:val="22"/>
        </w:rPr>
        <w:t xml:space="preserve">for selective prevention activity (ACMD, 2015; </w:t>
      </w:r>
      <w:r w:rsidR="004F4F61" w:rsidRPr="006F0FD0">
        <w:rPr>
          <w:rFonts w:ascii="Arial" w:hAnsi="Arial" w:cs="Arial"/>
          <w:sz w:val="22"/>
          <w:szCs w:val="22"/>
        </w:rPr>
        <w:t>NICE, 2017</w:t>
      </w:r>
      <w:r w:rsidR="004111DF" w:rsidRPr="006F0FD0">
        <w:rPr>
          <w:rFonts w:ascii="Arial" w:hAnsi="Arial" w:cs="Arial"/>
          <w:sz w:val="22"/>
          <w:szCs w:val="22"/>
        </w:rPr>
        <w:t xml:space="preserve">). </w:t>
      </w:r>
      <w:r w:rsidR="00BE2FCE">
        <w:rPr>
          <w:rFonts w:ascii="Arial" w:hAnsi="Arial" w:cs="Arial"/>
          <w:sz w:val="22"/>
          <w:szCs w:val="22"/>
        </w:rPr>
        <w:t>P</w:t>
      </w:r>
      <w:r w:rsidR="004111DF" w:rsidRPr="006F0FD0">
        <w:rPr>
          <w:rFonts w:ascii="Arial" w:hAnsi="Arial" w:cs="Arial"/>
          <w:sz w:val="22"/>
          <w:szCs w:val="22"/>
        </w:rPr>
        <w:t xml:space="preserve">roposals to introduce ‘tailored treatment outcomes’ (p.28) reflect expert advice that </w:t>
      </w:r>
      <w:r w:rsidR="004111DF" w:rsidRPr="006F0FD0">
        <w:rPr>
          <w:rFonts w:ascii="Arial" w:hAnsi="Arial" w:cs="Arial"/>
          <w:sz w:val="22"/>
          <w:szCs w:val="22"/>
        </w:rPr>
        <w:lastRenderedPageBreak/>
        <w:t xml:space="preserve">that policy-makers, commissioners and drug services ‘need to gain a better understanding of the recovery potential of different groups and target interventions more appropriately’ (ACMD, 2018: </w:t>
      </w:r>
      <w:r w:rsidR="00F23173" w:rsidRPr="006F0FD0">
        <w:rPr>
          <w:rFonts w:ascii="Arial" w:hAnsi="Arial" w:cs="Arial"/>
          <w:sz w:val="22"/>
          <w:szCs w:val="22"/>
        </w:rPr>
        <w:t>18).</w:t>
      </w:r>
      <w:r w:rsidR="00707EE5" w:rsidRPr="006F0FD0">
        <w:rPr>
          <w:rFonts w:ascii="Arial" w:hAnsi="Arial" w:cs="Arial"/>
          <w:sz w:val="22"/>
          <w:szCs w:val="22"/>
        </w:rPr>
        <w:t xml:space="preserve"> </w:t>
      </w:r>
      <w:r w:rsidR="00BE2FCE">
        <w:rPr>
          <w:rFonts w:ascii="Arial" w:hAnsi="Arial" w:cs="Arial"/>
          <w:sz w:val="22"/>
          <w:szCs w:val="22"/>
        </w:rPr>
        <w:t>Although e</w:t>
      </w:r>
      <w:r w:rsidR="00707EE5" w:rsidRPr="006F0FD0">
        <w:rPr>
          <w:rFonts w:ascii="Arial" w:hAnsi="Arial" w:cs="Arial"/>
          <w:sz w:val="22"/>
          <w:szCs w:val="22"/>
        </w:rPr>
        <w:t>arlier strategies similarly focused on identify</w:t>
      </w:r>
      <w:r w:rsidR="00BE2FCE">
        <w:rPr>
          <w:rFonts w:ascii="Arial" w:hAnsi="Arial" w:cs="Arial"/>
          <w:sz w:val="22"/>
          <w:szCs w:val="22"/>
        </w:rPr>
        <w:t>ing</w:t>
      </w:r>
      <w:r w:rsidR="00707EE5" w:rsidRPr="006F0FD0">
        <w:rPr>
          <w:rFonts w:ascii="Arial" w:hAnsi="Arial" w:cs="Arial"/>
          <w:sz w:val="22"/>
          <w:szCs w:val="22"/>
        </w:rPr>
        <w:t xml:space="preserve"> groups most </w:t>
      </w:r>
      <w:r w:rsidR="004C4A96">
        <w:rPr>
          <w:rFonts w:ascii="Arial" w:hAnsi="Arial" w:cs="Arial"/>
          <w:sz w:val="22"/>
          <w:szCs w:val="22"/>
        </w:rPr>
        <w:t xml:space="preserve">in </w:t>
      </w:r>
      <w:r w:rsidR="00707EE5" w:rsidRPr="006F0FD0">
        <w:rPr>
          <w:rFonts w:ascii="Arial" w:hAnsi="Arial" w:cs="Arial"/>
          <w:sz w:val="22"/>
          <w:szCs w:val="22"/>
        </w:rPr>
        <w:t>need of intervention, either through the lens of social exclusion (President of the Council, 1998) or vulnerability (HM Government, 2002; 2008</w:t>
      </w:r>
      <w:r w:rsidR="00BE2FCE">
        <w:rPr>
          <w:rFonts w:ascii="Arial" w:hAnsi="Arial" w:cs="Arial"/>
          <w:sz w:val="22"/>
          <w:szCs w:val="22"/>
        </w:rPr>
        <w:t>), i</w:t>
      </w:r>
      <w:r w:rsidR="00707EE5" w:rsidRPr="006F0FD0">
        <w:rPr>
          <w:rFonts w:ascii="Arial" w:hAnsi="Arial" w:cs="Arial"/>
          <w:sz w:val="22"/>
          <w:szCs w:val="22"/>
        </w:rPr>
        <w:t xml:space="preserve">n previous strategies, vulnerability is equated from the purported harms caused by drug use. </w:t>
      </w:r>
      <w:r w:rsidR="00F10AB9">
        <w:rPr>
          <w:rFonts w:ascii="Arial" w:hAnsi="Arial" w:cs="Arial"/>
          <w:sz w:val="22"/>
          <w:szCs w:val="22"/>
        </w:rPr>
        <w:t>D</w:t>
      </w:r>
      <w:r w:rsidR="006F0FD0" w:rsidRPr="006F0FD0">
        <w:rPr>
          <w:rFonts w:ascii="Arial" w:hAnsi="Arial" w:cs="Arial"/>
          <w:sz w:val="22"/>
          <w:szCs w:val="22"/>
        </w:rPr>
        <w:t xml:space="preserve">istinctive about the </w:t>
      </w:r>
      <w:r w:rsidR="00BE2FCE">
        <w:rPr>
          <w:rFonts w:ascii="Arial" w:hAnsi="Arial" w:cs="Arial"/>
          <w:sz w:val="22"/>
          <w:szCs w:val="22"/>
        </w:rPr>
        <w:t xml:space="preserve">current </w:t>
      </w:r>
      <w:r w:rsidR="006F0FD0" w:rsidRPr="006F0FD0">
        <w:rPr>
          <w:rFonts w:ascii="Arial" w:hAnsi="Arial" w:cs="Arial"/>
          <w:sz w:val="22"/>
          <w:szCs w:val="22"/>
        </w:rPr>
        <w:t>S</w:t>
      </w:r>
      <w:r w:rsidR="00707EE5" w:rsidRPr="006F0FD0">
        <w:rPr>
          <w:rFonts w:ascii="Arial" w:hAnsi="Arial" w:cs="Arial"/>
          <w:sz w:val="22"/>
          <w:szCs w:val="22"/>
        </w:rPr>
        <w:t xml:space="preserve">trategy is the application of the concept of vulnerability to a wider range of groups and </w:t>
      </w:r>
      <w:r w:rsidR="00916F90">
        <w:rPr>
          <w:rFonts w:ascii="Arial" w:hAnsi="Arial" w:cs="Arial"/>
          <w:sz w:val="22"/>
          <w:szCs w:val="22"/>
        </w:rPr>
        <w:t xml:space="preserve">to </w:t>
      </w:r>
      <w:r w:rsidR="00F10AB9">
        <w:rPr>
          <w:rFonts w:ascii="Arial" w:hAnsi="Arial" w:cs="Arial"/>
          <w:sz w:val="22"/>
          <w:szCs w:val="22"/>
        </w:rPr>
        <w:t xml:space="preserve">wider-ranging </w:t>
      </w:r>
      <w:r w:rsidR="00707EE5" w:rsidRPr="006F0FD0">
        <w:rPr>
          <w:rFonts w:ascii="Arial" w:hAnsi="Arial" w:cs="Arial"/>
          <w:sz w:val="22"/>
          <w:szCs w:val="22"/>
        </w:rPr>
        <w:t>governing practices.</w:t>
      </w:r>
    </w:p>
    <w:p w14:paraId="541035E5" w14:textId="3E7763D5" w:rsidR="006F50E3" w:rsidRPr="00EF6C69" w:rsidRDefault="006F50E3" w:rsidP="00EF6C69">
      <w:pPr>
        <w:spacing w:line="480" w:lineRule="auto"/>
        <w:jc w:val="both"/>
        <w:rPr>
          <w:rFonts w:ascii="Arial" w:hAnsi="Arial" w:cs="Arial"/>
          <w:sz w:val="22"/>
          <w:szCs w:val="22"/>
        </w:rPr>
      </w:pPr>
    </w:p>
    <w:p w14:paraId="6C4E4D3E" w14:textId="365318B9" w:rsidR="00AE1B35" w:rsidRPr="00EF6C69" w:rsidRDefault="002351CB" w:rsidP="00EF6C69">
      <w:pPr>
        <w:spacing w:line="480" w:lineRule="auto"/>
        <w:jc w:val="both"/>
        <w:rPr>
          <w:rFonts w:ascii="Arial" w:hAnsi="Arial" w:cs="Arial"/>
          <w:sz w:val="22"/>
          <w:szCs w:val="22"/>
        </w:rPr>
      </w:pPr>
      <w:r>
        <w:rPr>
          <w:rFonts w:ascii="Arial" w:hAnsi="Arial" w:cs="Arial"/>
          <w:sz w:val="22"/>
          <w:szCs w:val="22"/>
        </w:rPr>
        <w:t>T</w:t>
      </w:r>
      <w:r w:rsidR="00F91F6B" w:rsidRPr="00EF6C69">
        <w:rPr>
          <w:rFonts w:ascii="Arial" w:hAnsi="Arial" w:cs="Arial"/>
          <w:sz w:val="22"/>
          <w:szCs w:val="22"/>
        </w:rPr>
        <w:t xml:space="preserve">he designation of </w:t>
      </w:r>
      <w:r w:rsidR="00435CF4" w:rsidRPr="00EF6C69">
        <w:rPr>
          <w:rFonts w:ascii="Arial" w:hAnsi="Arial" w:cs="Arial"/>
          <w:sz w:val="22"/>
          <w:szCs w:val="22"/>
        </w:rPr>
        <w:t>vulnerability</w:t>
      </w:r>
      <w:r w:rsidR="007F5042" w:rsidRPr="00EF6C69">
        <w:rPr>
          <w:rFonts w:ascii="Arial" w:hAnsi="Arial" w:cs="Arial"/>
          <w:sz w:val="22"/>
          <w:szCs w:val="22"/>
        </w:rPr>
        <w:t xml:space="preserve"> </w:t>
      </w:r>
      <w:r w:rsidR="00F91F6B" w:rsidRPr="00EF6C69">
        <w:rPr>
          <w:rFonts w:ascii="Arial" w:hAnsi="Arial" w:cs="Arial"/>
          <w:sz w:val="22"/>
          <w:szCs w:val="22"/>
        </w:rPr>
        <w:t>applies to particular demographic groups and groups wh</w:t>
      </w:r>
      <w:r w:rsidR="00304A2C" w:rsidRPr="00EF6C69">
        <w:rPr>
          <w:rFonts w:ascii="Arial" w:hAnsi="Arial" w:cs="Arial"/>
          <w:sz w:val="22"/>
          <w:szCs w:val="22"/>
        </w:rPr>
        <w:t xml:space="preserve">o share </w:t>
      </w:r>
      <w:r w:rsidR="00BE7C3E" w:rsidRPr="00EF6C69">
        <w:rPr>
          <w:rFonts w:ascii="Arial" w:hAnsi="Arial" w:cs="Arial"/>
          <w:sz w:val="22"/>
          <w:szCs w:val="22"/>
        </w:rPr>
        <w:t>similar experiences</w:t>
      </w:r>
      <w:r w:rsidR="00FF2EAA" w:rsidRPr="00EF6C69">
        <w:rPr>
          <w:rFonts w:ascii="Arial" w:hAnsi="Arial" w:cs="Arial"/>
          <w:sz w:val="22"/>
          <w:szCs w:val="22"/>
        </w:rPr>
        <w:t>.</w:t>
      </w:r>
      <w:r w:rsidR="00E629FA" w:rsidRPr="00BE2FCE">
        <w:rPr>
          <w:rFonts w:ascii="Arial" w:hAnsi="Arial" w:cs="Arial"/>
          <w:sz w:val="22"/>
          <w:szCs w:val="22"/>
        </w:rPr>
        <w:t xml:space="preserve"> </w:t>
      </w:r>
      <w:r w:rsidR="00E629FA" w:rsidRPr="00676654">
        <w:rPr>
          <w:rFonts w:ascii="Arial" w:hAnsi="Arial" w:cs="Arial"/>
          <w:sz w:val="22"/>
          <w:szCs w:val="22"/>
        </w:rPr>
        <w:t>The groups are presented as readily identifiable, self-evident and uncontroversial as is common to the way problems are presented in ‘evidence-b</w:t>
      </w:r>
      <w:r w:rsidR="004C4A96">
        <w:rPr>
          <w:rFonts w:ascii="Arial" w:hAnsi="Arial" w:cs="Arial"/>
          <w:sz w:val="22"/>
          <w:szCs w:val="22"/>
        </w:rPr>
        <w:t>ased’ policy (see Bacchi, 2018:</w:t>
      </w:r>
      <w:r w:rsidR="00E629FA" w:rsidRPr="00676654">
        <w:rPr>
          <w:rFonts w:ascii="Arial" w:hAnsi="Arial" w:cs="Arial"/>
          <w:sz w:val="22"/>
          <w:szCs w:val="22"/>
        </w:rPr>
        <w:t xml:space="preserve"> 4). </w:t>
      </w:r>
      <w:r w:rsidR="00F91F6B" w:rsidRPr="00676654">
        <w:rPr>
          <w:rFonts w:ascii="Arial" w:hAnsi="Arial" w:cs="Arial"/>
          <w:sz w:val="22"/>
          <w:szCs w:val="22"/>
        </w:rPr>
        <w:t>F</w:t>
      </w:r>
      <w:r w:rsidR="00F91F6B" w:rsidRPr="00EF6C69">
        <w:rPr>
          <w:rFonts w:ascii="Arial" w:hAnsi="Arial" w:cs="Arial"/>
          <w:sz w:val="22"/>
          <w:szCs w:val="22"/>
        </w:rPr>
        <w:t>ineman (2</w:t>
      </w:r>
      <w:r w:rsidR="00304A2C" w:rsidRPr="00EF6C69">
        <w:rPr>
          <w:rFonts w:ascii="Arial" w:hAnsi="Arial" w:cs="Arial"/>
          <w:sz w:val="22"/>
          <w:szCs w:val="22"/>
        </w:rPr>
        <w:t>013</w:t>
      </w:r>
      <w:r w:rsidR="00587E39">
        <w:rPr>
          <w:rFonts w:ascii="Arial" w:hAnsi="Arial" w:cs="Arial"/>
          <w:sz w:val="22"/>
          <w:szCs w:val="22"/>
        </w:rPr>
        <w:t>:</w:t>
      </w:r>
      <w:r w:rsidR="00435CF4" w:rsidRPr="00EF6C69">
        <w:rPr>
          <w:rFonts w:ascii="Arial" w:hAnsi="Arial" w:cs="Arial"/>
          <w:sz w:val="22"/>
          <w:szCs w:val="22"/>
        </w:rPr>
        <w:t xml:space="preserve"> 16</w:t>
      </w:r>
      <w:r w:rsidR="00304A2C" w:rsidRPr="00EF6C69">
        <w:rPr>
          <w:rFonts w:ascii="Arial" w:hAnsi="Arial" w:cs="Arial"/>
          <w:sz w:val="22"/>
          <w:szCs w:val="22"/>
        </w:rPr>
        <w:t xml:space="preserve">) distinguishes </w:t>
      </w:r>
      <w:r w:rsidR="00CA56BA">
        <w:rPr>
          <w:rFonts w:ascii="Arial" w:hAnsi="Arial" w:cs="Arial"/>
          <w:sz w:val="22"/>
          <w:szCs w:val="22"/>
        </w:rPr>
        <w:t xml:space="preserve">vulnerable group classifications as commonly referring to </w:t>
      </w:r>
      <w:r w:rsidR="00C7013E" w:rsidRPr="00EF6C69">
        <w:rPr>
          <w:rFonts w:ascii="Arial" w:hAnsi="Arial" w:cs="Arial"/>
          <w:sz w:val="22"/>
          <w:szCs w:val="22"/>
        </w:rPr>
        <w:t>‘</w:t>
      </w:r>
      <w:r w:rsidR="008A4596" w:rsidRPr="00EF6C69">
        <w:rPr>
          <w:rFonts w:ascii="Arial" w:hAnsi="Arial" w:cs="Arial"/>
          <w:sz w:val="22"/>
          <w:szCs w:val="22"/>
        </w:rPr>
        <w:t>identity-based</w:t>
      </w:r>
      <w:r w:rsidR="00C7013E" w:rsidRPr="00EF6C69">
        <w:rPr>
          <w:rFonts w:ascii="Arial" w:hAnsi="Arial" w:cs="Arial"/>
          <w:sz w:val="22"/>
          <w:szCs w:val="22"/>
        </w:rPr>
        <w:t xml:space="preserve"> vulnerabilities</w:t>
      </w:r>
      <w:r w:rsidR="009827F0" w:rsidRPr="00EF6C69">
        <w:rPr>
          <w:rFonts w:ascii="Arial" w:hAnsi="Arial" w:cs="Arial"/>
          <w:sz w:val="22"/>
          <w:szCs w:val="22"/>
        </w:rPr>
        <w:t>’</w:t>
      </w:r>
      <w:r w:rsidR="008A4596" w:rsidRPr="00EF6C69">
        <w:rPr>
          <w:rFonts w:ascii="Arial" w:hAnsi="Arial" w:cs="Arial"/>
          <w:sz w:val="22"/>
          <w:szCs w:val="22"/>
        </w:rPr>
        <w:t xml:space="preserve"> </w:t>
      </w:r>
      <w:r w:rsidR="0039629B">
        <w:rPr>
          <w:rFonts w:ascii="Arial" w:hAnsi="Arial" w:cs="Arial"/>
          <w:sz w:val="22"/>
          <w:szCs w:val="22"/>
        </w:rPr>
        <w:t xml:space="preserve">(such as gender and ‘race/ethnicity) </w:t>
      </w:r>
      <w:r w:rsidR="00F91F6B" w:rsidRPr="00EF6C69">
        <w:rPr>
          <w:rFonts w:ascii="Arial" w:hAnsi="Arial" w:cs="Arial"/>
          <w:sz w:val="22"/>
          <w:szCs w:val="22"/>
        </w:rPr>
        <w:t>and</w:t>
      </w:r>
      <w:r w:rsidR="00CA56BA">
        <w:rPr>
          <w:rFonts w:ascii="Arial" w:hAnsi="Arial" w:cs="Arial"/>
          <w:sz w:val="22"/>
          <w:szCs w:val="22"/>
        </w:rPr>
        <w:t xml:space="preserve"> also</w:t>
      </w:r>
      <w:r w:rsidR="00483D14" w:rsidRPr="00EF6C69">
        <w:rPr>
          <w:rFonts w:ascii="Arial" w:hAnsi="Arial" w:cs="Arial"/>
          <w:sz w:val="22"/>
          <w:szCs w:val="22"/>
        </w:rPr>
        <w:t xml:space="preserve"> </w:t>
      </w:r>
      <w:r w:rsidR="00FF2EAA" w:rsidRPr="00EF6C69">
        <w:rPr>
          <w:rFonts w:ascii="Arial" w:hAnsi="Arial" w:cs="Arial"/>
          <w:sz w:val="22"/>
          <w:szCs w:val="22"/>
        </w:rPr>
        <w:t>‘status-based vulnerabilities’</w:t>
      </w:r>
      <w:r w:rsidR="0039629B">
        <w:rPr>
          <w:rFonts w:ascii="Arial" w:hAnsi="Arial" w:cs="Arial"/>
          <w:sz w:val="22"/>
          <w:szCs w:val="22"/>
        </w:rPr>
        <w:t xml:space="preserve"> (</w:t>
      </w:r>
      <w:r w:rsidR="00E55E82">
        <w:rPr>
          <w:rFonts w:ascii="Arial" w:hAnsi="Arial" w:cs="Arial"/>
          <w:sz w:val="22"/>
          <w:szCs w:val="22"/>
        </w:rPr>
        <w:t xml:space="preserve">connected to </w:t>
      </w:r>
      <w:r w:rsidR="0039629B">
        <w:rPr>
          <w:rFonts w:ascii="Arial" w:hAnsi="Arial" w:cs="Arial"/>
          <w:sz w:val="22"/>
          <w:szCs w:val="22"/>
        </w:rPr>
        <w:t>life circumstances)</w:t>
      </w:r>
      <w:r w:rsidR="00E629FA">
        <w:rPr>
          <w:rFonts w:ascii="Arial" w:hAnsi="Arial" w:cs="Arial"/>
          <w:sz w:val="22"/>
          <w:szCs w:val="22"/>
        </w:rPr>
        <w:t xml:space="preserve">, </w:t>
      </w:r>
      <w:r w:rsidR="00BE2FCE">
        <w:rPr>
          <w:rFonts w:ascii="Arial" w:hAnsi="Arial" w:cs="Arial"/>
          <w:sz w:val="22"/>
          <w:szCs w:val="22"/>
        </w:rPr>
        <w:t xml:space="preserve">a </w:t>
      </w:r>
      <w:r w:rsidR="00877BB8">
        <w:rPr>
          <w:rFonts w:ascii="Arial" w:hAnsi="Arial" w:cs="Arial"/>
          <w:sz w:val="22"/>
          <w:szCs w:val="22"/>
        </w:rPr>
        <w:t>distinction</w:t>
      </w:r>
      <w:r w:rsidR="00BE2FCE">
        <w:rPr>
          <w:rFonts w:ascii="Arial" w:hAnsi="Arial" w:cs="Arial"/>
          <w:sz w:val="22"/>
          <w:szCs w:val="22"/>
        </w:rPr>
        <w:t xml:space="preserve"> </w:t>
      </w:r>
      <w:r w:rsidR="00E629FA">
        <w:rPr>
          <w:rFonts w:ascii="Arial" w:hAnsi="Arial" w:cs="Arial"/>
          <w:sz w:val="22"/>
          <w:szCs w:val="22"/>
        </w:rPr>
        <w:t xml:space="preserve">helpful </w:t>
      </w:r>
      <w:r w:rsidR="00BE2FCE">
        <w:rPr>
          <w:rFonts w:ascii="Arial" w:hAnsi="Arial" w:cs="Arial"/>
          <w:sz w:val="22"/>
          <w:szCs w:val="22"/>
        </w:rPr>
        <w:t>for</w:t>
      </w:r>
      <w:r w:rsidR="00E629FA">
        <w:rPr>
          <w:rFonts w:ascii="Arial" w:hAnsi="Arial" w:cs="Arial"/>
          <w:sz w:val="22"/>
          <w:szCs w:val="22"/>
        </w:rPr>
        <w:t xml:space="preserve"> exposing more of the conceptual logic which is at work in the Strategy.</w:t>
      </w:r>
      <w:r w:rsidR="00304A2C" w:rsidRPr="00EF6C69">
        <w:rPr>
          <w:rFonts w:ascii="Arial" w:hAnsi="Arial" w:cs="Arial"/>
          <w:sz w:val="22"/>
          <w:szCs w:val="22"/>
        </w:rPr>
        <w:t xml:space="preserve"> In terms of identity-based vulnerabilities, t</w:t>
      </w:r>
      <w:r w:rsidR="00F91F6B" w:rsidRPr="00EF6C69">
        <w:rPr>
          <w:rFonts w:ascii="Arial" w:hAnsi="Arial" w:cs="Arial"/>
          <w:sz w:val="22"/>
          <w:szCs w:val="22"/>
        </w:rPr>
        <w:t>here is some appreciation</w:t>
      </w:r>
      <w:r w:rsidR="00E6281C">
        <w:rPr>
          <w:rFonts w:ascii="Arial" w:hAnsi="Arial" w:cs="Arial"/>
          <w:sz w:val="22"/>
          <w:szCs w:val="22"/>
        </w:rPr>
        <w:t xml:space="preserve"> within the Strategy</w:t>
      </w:r>
      <w:r w:rsidR="00F91F6B" w:rsidRPr="00EF6C69">
        <w:rPr>
          <w:rFonts w:ascii="Arial" w:hAnsi="Arial" w:cs="Arial"/>
          <w:sz w:val="22"/>
          <w:szCs w:val="22"/>
        </w:rPr>
        <w:t xml:space="preserve"> of how structural factors such as gender are important in</w:t>
      </w:r>
      <w:r w:rsidR="00304A2C" w:rsidRPr="00EF6C69">
        <w:rPr>
          <w:rFonts w:ascii="Arial" w:hAnsi="Arial" w:cs="Arial"/>
          <w:sz w:val="22"/>
          <w:szCs w:val="22"/>
        </w:rPr>
        <w:t xml:space="preserve"> drug use, </w:t>
      </w:r>
      <w:r w:rsidR="0039629B">
        <w:rPr>
          <w:rFonts w:ascii="Arial" w:hAnsi="Arial" w:cs="Arial"/>
          <w:sz w:val="22"/>
          <w:szCs w:val="22"/>
        </w:rPr>
        <w:t xml:space="preserve">but </w:t>
      </w:r>
      <w:r w:rsidR="00E55E82">
        <w:rPr>
          <w:rFonts w:ascii="Arial" w:hAnsi="Arial" w:cs="Arial"/>
          <w:sz w:val="22"/>
          <w:szCs w:val="22"/>
        </w:rPr>
        <w:t xml:space="preserve">this is </w:t>
      </w:r>
      <w:r w:rsidR="00E6281C">
        <w:rPr>
          <w:rFonts w:ascii="Arial" w:hAnsi="Arial" w:cs="Arial"/>
          <w:sz w:val="22"/>
          <w:szCs w:val="22"/>
        </w:rPr>
        <w:t xml:space="preserve">done </w:t>
      </w:r>
      <w:r w:rsidR="009A5FD0" w:rsidRPr="00EF6C69">
        <w:rPr>
          <w:rFonts w:ascii="Arial" w:hAnsi="Arial" w:cs="Arial"/>
          <w:sz w:val="22"/>
          <w:szCs w:val="22"/>
        </w:rPr>
        <w:t xml:space="preserve">by </w:t>
      </w:r>
      <w:r w:rsidR="00435CF4" w:rsidRPr="00EF6C69">
        <w:rPr>
          <w:rFonts w:ascii="Arial" w:hAnsi="Arial" w:cs="Arial"/>
          <w:sz w:val="22"/>
          <w:szCs w:val="22"/>
        </w:rPr>
        <w:t>referring to</w:t>
      </w:r>
      <w:r w:rsidR="00157F35" w:rsidRPr="00EF6C69">
        <w:rPr>
          <w:rFonts w:ascii="Arial" w:hAnsi="Arial" w:cs="Arial"/>
          <w:sz w:val="22"/>
          <w:szCs w:val="22"/>
        </w:rPr>
        <w:t xml:space="preserve"> ‘problem’ populations </w:t>
      </w:r>
      <w:r w:rsidR="00435CF4" w:rsidRPr="00EF6C69">
        <w:rPr>
          <w:rFonts w:ascii="Arial" w:hAnsi="Arial" w:cs="Arial"/>
          <w:sz w:val="22"/>
          <w:szCs w:val="22"/>
        </w:rPr>
        <w:t xml:space="preserve">who </w:t>
      </w:r>
      <w:r w:rsidR="004C4A96">
        <w:rPr>
          <w:rFonts w:ascii="Arial" w:hAnsi="Arial" w:cs="Arial"/>
          <w:sz w:val="22"/>
          <w:szCs w:val="22"/>
        </w:rPr>
        <w:t>predominantly comprise of women</w:t>
      </w:r>
      <w:r w:rsidR="00435CF4" w:rsidRPr="00EF6C69">
        <w:rPr>
          <w:rFonts w:ascii="Arial" w:hAnsi="Arial" w:cs="Arial"/>
          <w:sz w:val="22"/>
          <w:szCs w:val="22"/>
        </w:rPr>
        <w:t xml:space="preserve"> </w:t>
      </w:r>
      <w:r w:rsidR="00F91F6B" w:rsidRPr="00EF6C69">
        <w:rPr>
          <w:rFonts w:ascii="Arial" w:hAnsi="Arial" w:cs="Arial"/>
          <w:sz w:val="22"/>
          <w:szCs w:val="22"/>
        </w:rPr>
        <w:t xml:space="preserve">rather than </w:t>
      </w:r>
      <w:r w:rsidR="00157F35" w:rsidRPr="00EF6C69">
        <w:rPr>
          <w:rFonts w:ascii="Arial" w:hAnsi="Arial" w:cs="Arial"/>
          <w:sz w:val="22"/>
          <w:szCs w:val="22"/>
        </w:rPr>
        <w:t xml:space="preserve">gender </w:t>
      </w:r>
      <w:r w:rsidR="00F91F6B" w:rsidRPr="00EF6C69">
        <w:rPr>
          <w:rFonts w:ascii="Arial" w:hAnsi="Arial" w:cs="Arial"/>
          <w:sz w:val="22"/>
          <w:szCs w:val="22"/>
        </w:rPr>
        <w:t xml:space="preserve">being tackled in an explicit way. </w:t>
      </w:r>
      <w:r w:rsidR="005726BA" w:rsidRPr="00EF6C69">
        <w:rPr>
          <w:rFonts w:ascii="Arial" w:hAnsi="Arial" w:cs="Arial"/>
          <w:sz w:val="22"/>
          <w:szCs w:val="22"/>
        </w:rPr>
        <w:t>W</w:t>
      </w:r>
      <w:r w:rsidR="00F91F6B" w:rsidRPr="00EF6C69">
        <w:rPr>
          <w:rFonts w:ascii="Arial" w:hAnsi="Arial" w:cs="Arial"/>
          <w:sz w:val="22"/>
          <w:szCs w:val="22"/>
        </w:rPr>
        <w:t xml:space="preserve">omen make up the highest proportion of two </w:t>
      </w:r>
      <w:r w:rsidR="001A15E4">
        <w:rPr>
          <w:rFonts w:ascii="Arial" w:hAnsi="Arial" w:cs="Arial"/>
          <w:sz w:val="22"/>
          <w:szCs w:val="22"/>
        </w:rPr>
        <w:t>of the ‘</w:t>
      </w:r>
      <w:r w:rsidR="00F91F6B" w:rsidRPr="00EF6C69">
        <w:rPr>
          <w:rFonts w:ascii="Arial" w:hAnsi="Arial" w:cs="Arial"/>
          <w:sz w:val="22"/>
          <w:szCs w:val="22"/>
        </w:rPr>
        <w:t>vulnerable</w:t>
      </w:r>
      <w:r w:rsidR="001A15E4">
        <w:rPr>
          <w:rFonts w:ascii="Arial" w:hAnsi="Arial" w:cs="Arial"/>
          <w:sz w:val="22"/>
          <w:szCs w:val="22"/>
        </w:rPr>
        <w:t>’</w:t>
      </w:r>
      <w:r w:rsidR="00F91F6B" w:rsidRPr="00EF6C69">
        <w:rPr>
          <w:rFonts w:ascii="Arial" w:hAnsi="Arial" w:cs="Arial"/>
          <w:sz w:val="22"/>
          <w:szCs w:val="22"/>
        </w:rPr>
        <w:t xml:space="preserve"> groups (v</w:t>
      </w:r>
      <w:r w:rsidR="005726BA" w:rsidRPr="00EF6C69">
        <w:rPr>
          <w:rFonts w:ascii="Arial" w:hAnsi="Arial" w:cs="Arial"/>
          <w:sz w:val="22"/>
          <w:szCs w:val="22"/>
        </w:rPr>
        <w:t xml:space="preserve">ictims of intimate partner </w:t>
      </w:r>
      <w:r w:rsidR="00F91F6B" w:rsidRPr="00EF6C69">
        <w:rPr>
          <w:rFonts w:ascii="Arial" w:hAnsi="Arial" w:cs="Arial"/>
          <w:sz w:val="22"/>
          <w:szCs w:val="22"/>
        </w:rPr>
        <w:t>abuse an</w:t>
      </w:r>
      <w:r w:rsidR="00304A2C" w:rsidRPr="00EF6C69">
        <w:rPr>
          <w:rFonts w:ascii="Arial" w:hAnsi="Arial" w:cs="Arial"/>
          <w:sz w:val="22"/>
          <w:szCs w:val="22"/>
        </w:rPr>
        <w:t>d sex workers</w:t>
      </w:r>
      <w:r w:rsidR="005726BA" w:rsidRPr="00EF6C69">
        <w:rPr>
          <w:rFonts w:ascii="Arial" w:hAnsi="Arial" w:cs="Arial"/>
          <w:sz w:val="22"/>
          <w:szCs w:val="22"/>
        </w:rPr>
        <w:t xml:space="preserve"> who </w:t>
      </w:r>
      <w:r w:rsidR="00435CF4" w:rsidRPr="00EF6C69">
        <w:rPr>
          <w:rFonts w:ascii="Arial" w:hAnsi="Arial" w:cs="Arial"/>
          <w:sz w:val="22"/>
          <w:szCs w:val="22"/>
        </w:rPr>
        <w:t xml:space="preserve">are </w:t>
      </w:r>
      <w:r w:rsidR="005726BA" w:rsidRPr="00EF6C69">
        <w:rPr>
          <w:rFonts w:ascii="Arial" w:hAnsi="Arial" w:cs="Arial"/>
          <w:sz w:val="22"/>
          <w:szCs w:val="22"/>
        </w:rPr>
        <w:t>assumed to be female)</w:t>
      </w:r>
      <w:r w:rsidR="00E6281C">
        <w:rPr>
          <w:rFonts w:ascii="Arial" w:hAnsi="Arial" w:cs="Arial"/>
          <w:sz w:val="22"/>
          <w:szCs w:val="22"/>
        </w:rPr>
        <w:t xml:space="preserve"> identified in the Strategy</w:t>
      </w:r>
      <w:r w:rsidR="00304A2C" w:rsidRPr="00EF6C69">
        <w:rPr>
          <w:rFonts w:ascii="Arial" w:hAnsi="Arial" w:cs="Arial"/>
          <w:sz w:val="22"/>
          <w:szCs w:val="22"/>
        </w:rPr>
        <w:t xml:space="preserve">. </w:t>
      </w:r>
      <w:r w:rsidR="009A5FD0" w:rsidRPr="00EF6C69">
        <w:rPr>
          <w:rFonts w:ascii="Arial" w:hAnsi="Arial" w:cs="Arial"/>
          <w:sz w:val="22"/>
          <w:szCs w:val="22"/>
        </w:rPr>
        <w:t xml:space="preserve">Age is also </w:t>
      </w:r>
      <w:r w:rsidR="00E6281C">
        <w:rPr>
          <w:rFonts w:ascii="Arial" w:hAnsi="Arial" w:cs="Arial"/>
          <w:sz w:val="22"/>
          <w:szCs w:val="22"/>
        </w:rPr>
        <w:t xml:space="preserve">identified as </w:t>
      </w:r>
      <w:r w:rsidR="00F91F6B" w:rsidRPr="00EF6C69">
        <w:rPr>
          <w:rFonts w:ascii="Arial" w:hAnsi="Arial" w:cs="Arial"/>
          <w:sz w:val="22"/>
          <w:szCs w:val="22"/>
        </w:rPr>
        <w:t xml:space="preserve">significant. </w:t>
      </w:r>
      <w:r w:rsidR="000865B6" w:rsidRPr="00EF6C69">
        <w:rPr>
          <w:rFonts w:ascii="Arial" w:hAnsi="Arial" w:cs="Arial"/>
          <w:sz w:val="22"/>
          <w:szCs w:val="22"/>
        </w:rPr>
        <w:t>Being young (</w:t>
      </w:r>
      <w:r w:rsidR="00F91F6B" w:rsidRPr="00EF6C69">
        <w:rPr>
          <w:rFonts w:ascii="Arial" w:hAnsi="Arial" w:cs="Arial"/>
          <w:sz w:val="22"/>
          <w:szCs w:val="22"/>
        </w:rPr>
        <w:t xml:space="preserve">implied as </w:t>
      </w:r>
      <w:r w:rsidR="000865B6" w:rsidRPr="00EF6C69">
        <w:rPr>
          <w:rFonts w:ascii="Arial" w:hAnsi="Arial" w:cs="Arial"/>
          <w:sz w:val="22"/>
          <w:szCs w:val="22"/>
        </w:rPr>
        <w:t>aged</w:t>
      </w:r>
      <w:r w:rsidR="0082595A" w:rsidRPr="00EF6C69">
        <w:rPr>
          <w:rFonts w:ascii="Arial" w:hAnsi="Arial" w:cs="Arial"/>
          <w:sz w:val="22"/>
          <w:szCs w:val="22"/>
        </w:rPr>
        <w:t xml:space="preserve"> under</w:t>
      </w:r>
      <w:r w:rsidR="000865B6" w:rsidRPr="00EF6C69">
        <w:rPr>
          <w:rFonts w:ascii="Arial" w:hAnsi="Arial" w:cs="Arial"/>
          <w:sz w:val="22"/>
          <w:szCs w:val="22"/>
        </w:rPr>
        <w:t xml:space="preserve"> </w:t>
      </w:r>
      <w:r w:rsidR="001E44C4" w:rsidRPr="00EF6C69">
        <w:rPr>
          <w:rFonts w:ascii="Arial" w:hAnsi="Arial" w:cs="Arial"/>
          <w:sz w:val="22"/>
          <w:szCs w:val="22"/>
        </w:rPr>
        <w:t>25</w:t>
      </w:r>
      <w:r w:rsidR="00F91F6B" w:rsidRPr="00EF6C69">
        <w:rPr>
          <w:rFonts w:ascii="Arial" w:hAnsi="Arial" w:cs="Arial"/>
          <w:sz w:val="22"/>
          <w:szCs w:val="22"/>
        </w:rPr>
        <w:t>)</w:t>
      </w:r>
      <w:r w:rsidR="007E0668" w:rsidRPr="00EF6C69">
        <w:rPr>
          <w:rFonts w:ascii="Arial" w:hAnsi="Arial" w:cs="Arial"/>
          <w:sz w:val="22"/>
          <w:szCs w:val="22"/>
        </w:rPr>
        <w:t xml:space="preserve"> is viewed as risk factor for drug use</w:t>
      </w:r>
      <w:r w:rsidR="00F91F6B" w:rsidRPr="00EF6C69">
        <w:rPr>
          <w:rFonts w:ascii="Arial" w:hAnsi="Arial" w:cs="Arial"/>
          <w:sz w:val="22"/>
          <w:szCs w:val="22"/>
        </w:rPr>
        <w:t xml:space="preserve">, </w:t>
      </w:r>
      <w:r w:rsidR="00EE6AB2" w:rsidRPr="00EF6C69">
        <w:rPr>
          <w:rFonts w:ascii="Arial" w:hAnsi="Arial" w:cs="Arial"/>
          <w:sz w:val="22"/>
          <w:szCs w:val="22"/>
        </w:rPr>
        <w:t>unsurprisingly given</w:t>
      </w:r>
      <w:r w:rsidR="003C23F8" w:rsidRPr="00EF6C69">
        <w:rPr>
          <w:rFonts w:ascii="Arial" w:hAnsi="Arial" w:cs="Arial"/>
          <w:sz w:val="22"/>
          <w:szCs w:val="22"/>
        </w:rPr>
        <w:t xml:space="preserve"> the highest rates of drug use </w:t>
      </w:r>
      <w:r w:rsidR="00F91F6B" w:rsidRPr="00EF6C69">
        <w:rPr>
          <w:rFonts w:ascii="Arial" w:hAnsi="Arial" w:cs="Arial"/>
          <w:sz w:val="22"/>
          <w:szCs w:val="22"/>
        </w:rPr>
        <w:t xml:space="preserve">are </w:t>
      </w:r>
      <w:r w:rsidR="003C23F8" w:rsidRPr="00EF6C69">
        <w:rPr>
          <w:rFonts w:ascii="Arial" w:hAnsi="Arial" w:cs="Arial"/>
          <w:sz w:val="22"/>
          <w:szCs w:val="22"/>
        </w:rPr>
        <w:t>among those aged 16-24 (</w:t>
      </w:r>
      <w:r w:rsidR="00673825" w:rsidRPr="00EF6C69">
        <w:rPr>
          <w:rFonts w:ascii="Arial" w:hAnsi="Arial" w:cs="Arial"/>
          <w:sz w:val="22"/>
          <w:szCs w:val="22"/>
        </w:rPr>
        <w:t xml:space="preserve">see </w:t>
      </w:r>
      <w:r w:rsidR="008D3026" w:rsidRPr="00EF6C69">
        <w:rPr>
          <w:rFonts w:ascii="Arial" w:hAnsi="Arial" w:cs="Arial"/>
          <w:sz w:val="22"/>
          <w:szCs w:val="22"/>
        </w:rPr>
        <w:t>Home Office, 2018</w:t>
      </w:r>
      <w:r w:rsidR="00D64351">
        <w:rPr>
          <w:rFonts w:ascii="Arial" w:hAnsi="Arial" w:cs="Arial"/>
          <w:sz w:val="22"/>
          <w:szCs w:val="22"/>
        </w:rPr>
        <w:t>a</w:t>
      </w:r>
      <w:r w:rsidR="00B72723" w:rsidRPr="00EF6C69">
        <w:rPr>
          <w:rFonts w:ascii="Arial" w:hAnsi="Arial" w:cs="Arial"/>
          <w:sz w:val="22"/>
          <w:szCs w:val="22"/>
        </w:rPr>
        <w:t xml:space="preserve">). </w:t>
      </w:r>
      <w:r w:rsidR="00821657" w:rsidRPr="00EF6C69">
        <w:rPr>
          <w:rFonts w:ascii="Arial" w:hAnsi="Arial" w:cs="Arial"/>
          <w:sz w:val="22"/>
          <w:szCs w:val="22"/>
        </w:rPr>
        <w:t xml:space="preserve">Long-term drug users </w:t>
      </w:r>
      <w:r w:rsidR="004E2C90">
        <w:rPr>
          <w:rFonts w:ascii="Arial" w:hAnsi="Arial" w:cs="Arial"/>
          <w:sz w:val="22"/>
          <w:szCs w:val="22"/>
        </w:rPr>
        <w:t>(</w:t>
      </w:r>
      <w:r w:rsidR="00821657" w:rsidRPr="00EF6C69">
        <w:rPr>
          <w:rFonts w:ascii="Arial" w:hAnsi="Arial" w:cs="Arial"/>
          <w:sz w:val="22"/>
          <w:szCs w:val="22"/>
        </w:rPr>
        <w:t>people</w:t>
      </w:r>
      <w:r w:rsidR="009827F0" w:rsidRPr="00EF6C69">
        <w:rPr>
          <w:rFonts w:ascii="Arial" w:hAnsi="Arial" w:cs="Arial"/>
          <w:sz w:val="22"/>
          <w:szCs w:val="22"/>
        </w:rPr>
        <w:t xml:space="preserve"> aged 4</w:t>
      </w:r>
      <w:r w:rsidR="00483D14" w:rsidRPr="00EF6C69">
        <w:rPr>
          <w:rFonts w:ascii="Arial" w:hAnsi="Arial" w:cs="Arial"/>
          <w:sz w:val="22"/>
          <w:szCs w:val="22"/>
        </w:rPr>
        <w:t>0</w:t>
      </w:r>
      <w:r w:rsidR="009A5FD0" w:rsidRPr="00EF6C69">
        <w:rPr>
          <w:rFonts w:ascii="Arial" w:hAnsi="Arial" w:cs="Arial"/>
          <w:sz w:val="22"/>
          <w:szCs w:val="22"/>
        </w:rPr>
        <w:t>+</w:t>
      </w:r>
      <w:r w:rsidR="004E2C90">
        <w:rPr>
          <w:rFonts w:ascii="Arial" w:hAnsi="Arial" w:cs="Arial"/>
          <w:sz w:val="22"/>
          <w:szCs w:val="22"/>
        </w:rPr>
        <w:t xml:space="preserve">) </w:t>
      </w:r>
      <w:r w:rsidR="00821657" w:rsidRPr="00EF6C69">
        <w:rPr>
          <w:rFonts w:ascii="Arial" w:hAnsi="Arial" w:cs="Arial"/>
          <w:sz w:val="22"/>
          <w:szCs w:val="22"/>
        </w:rPr>
        <w:t>are</w:t>
      </w:r>
      <w:r w:rsidR="00483D14" w:rsidRPr="00EF6C69">
        <w:rPr>
          <w:rFonts w:ascii="Arial" w:hAnsi="Arial" w:cs="Arial"/>
          <w:sz w:val="22"/>
          <w:szCs w:val="22"/>
        </w:rPr>
        <w:t xml:space="preserve"> also flagged</w:t>
      </w:r>
      <w:r w:rsidR="00E32B69" w:rsidRPr="00EF6C69">
        <w:rPr>
          <w:rFonts w:ascii="Arial" w:hAnsi="Arial" w:cs="Arial"/>
          <w:sz w:val="22"/>
          <w:szCs w:val="22"/>
        </w:rPr>
        <w:t>,</w:t>
      </w:r>
      <w:r w:rsidR="004E2C90">
        <w:rPr>
          <w:rFonts w:ascii="Arial" w:hAnsi="Arial" w:cs="Arial"/>
          <w:sz w:val="22"/>
          <w:szCs w:val="22"/>
        </w:rPr>
        <w:t xml:space="preserve"> a group increasingly recognised</w:t>
      </w:r>
      <w:r w:rsidR="00483D14" w:rsidRPr="00EF6C69">
        <w:rPr>
          <w:rFonts w:ascii="Arial" w:hAnsi="Arial" w:cs="Arial"/>
          <w:sz w:val="22"/>
          <w:szCs w:val="22"/>
        </w:rPr>
        <w:t xml:space="preserve"> </w:t>
      </w:r>
      <w:r w:rsidR="009827F0" w:rsidRPr="00EF6C69">
        <w:rPr>
          <w:rFonts w:ascii="Arial" w:hAnsi="Arial" w:cs="Arial"/>
          <w:sz w:val="22"/>
          <w:szCs w:val="22"/>
        </w:rPr>
        <w:t>as vulnerable</w:t>
      </w:r>
      <w:r w:rsidR="00E32B69" w:rsidRPr="00EF6C69">
        <w:rPr>
          <w:rFonts w:ascii="Arial" w:hAnsi="Arial" w:cs="Arial"/>
          <w:sz w:val="22"/>
          <w:szCs w:val="22"/>
        </w:rPr>
        <w:t xml:space="preserve"> </w:t>
      </w:r>
      <w:r w:rsidR="00FE46CB" w:rsidRPr="00EF6C69">
        <w:rPr>
          <w:rFonts w:ascii="Arial" w:hAnsi="Arial" w:cs="Arial"/>
          <w:sz w:val="22"/>
          <w:szCs w:val="22"/>
        </w:rPr>
        <w:t>(</w:t>
      </w:r>
      <w:r w:rsidR="00821657" w:rsidRPr="00EF6C69">
        <w:rPr>
          <w:rFonts w:ascii="Arial" w:hAnsi="Arial" w:cs="Arial"/>
          <w:sz w:val="22"/>
          <w:szCs w:val="22"/>
        </w:rPr>
        <w:t xml:space="preserve">Scottish Drug Forum, </w:t>
      </w:r>
      <w:r w:rsidR="009E21C8" w:rsidRPr="00EF6C69">
        <w:rPr>
          <w:rFonts w:ascii="Arial" w:hAnsi="Arial" w:cs="Arial"/>
          <w:sz w:val="22"/>
          <w:szCs w:val="22"/>
        </w:rPr>
        <w:t>2017</w:t>
      </w:r>
      <w:r w:rsidR="00FE46CB" w:rsidRPr="00EF6C69">
        <w:rPr>
          <w:rFonts w:ascii="Arial" w:hAnsi="Arial" w:cs="Arial"/>
          <w:sz w:val="22"/>
          <w:szCs w:val="22"/>
        </w:rPr>
        <w:t>)</w:t>
      </w:r>
      <w:r w:rsidR="009827F0" w:rsidRPr="00EF6C69">
        <w:rPr>
          <w:rFonts w:ascii="Arial" w:hAnsi="Arial" w:cs="Arial"/>
          <w:sz w:val="22"/>
          <w:szCs w:val="22"/>
        </w:rPr>
        <w:t xml:space="preserve">. </w:t>
      </w:r>
      <w:r w:rsidR="006F493A" w:rsidRPr="00EF6C69">
        <w:rPr>
          <w:rFonts w:ascii="Arial" w:hAnsi="Arial" w:cs="Arial"/>
          <w:sz w:val="22"/>
          <w:szCs w:val="22"/>
        </w:rPr>
        <w:t>T</w:t>
      </w:r>
      <w:r w:rsidR="00F35177" w:rsidRPr="00EF6C69">
        <w:rPr>
          <w:rFonts w:ascii="Arial" w:hAnsi="Arial" w:cs="Arial"/>
          <w:sz w:val="22"/>
          <w:szCs w:val="22"/>
        </w:rPr>
        <w:t>he S</w:t>
      </w:r>
      <w:r w:rsidR="006F493A" w:rsidRPr="00EF6C69">
        <w:rPr>
          <w:rFonts w:ascii="Arial" w:hAnsi="Arial" w:cs="Arial"/>
          <w:sz w:val="22"/>
          <w:szCs w:val="22"/>
        </w:rPr>
        <w:t xml:space="preserve">trategy is keen to emphasise the importance of a </w:t>
      </w:r>
      <w:r w:rsidR="0061312D">
        <w:rPr>
          <w:rFonts w:ascii="Arial" w:hAnsi="Arial" w:cs="Arial"/>
          <w:sz w:val="22"/>
          <w:szCs w:val="22"/>
        </w:rPr>
        <w:t>‘</w:t>
      </w:r>
      <w:r w:rsidR="006F493A" w:rsidRPr="00EF6C69">
        <w:rPr>
          <w:rFonts w:ascii="Arial" w:hAnsi="Arial" w:cs="Arial"/>
          <w:sz w:val="22"/>
          <w:szCs w:val="22"/>
        </w:rPr>
        <w:t>universal approach across the life-course’ (</w:t>
      </w:r>
      <w:r w:rsidR="002F1F4B" w:rsidRPr="00EF6C69">
        <w:rPr>
          <w:rFonts w:ascii="Arial" w:hAnsi="Arial" w:cs="Arial"/>
          <w:sz w:val="22"/>
          <w:szCs w:val="22"/>
        </w:rPr>
        <w:t>p.</w:t>
      </w:r>
      <w:r w:rsidR="006F493A" w:rsidRPr="00EF6C69">
        <w:rPr>
          <w:rFonts w:ascii="Arial" w:hAnsi="Arial" w:cs="Arial"/>
          <w:sz w:val="22"/>
          <w:szCs w:val="22"/>
        </w:rPr>
        <w:t xml:space="preserve"> 8) yet this is in tension with designating </w:t>
      </w:r>
      <w:r w:rsidR="00E6281C">
        <w:rPr>
          <w:rFonts w:ascii="Arial" w:hAnsi="Arial" w:cs="Arial"/>
          <w:sz w:val="22"/>
          <w:szCs w:val="22"/>
        </w:rPr>
        <w:t>vulnerable age</w:t>
      </w:r>
      <w:r w:rsidR="001A15E4">
        <w:rPr>
          <w:rFonts w:ascii="Arial" w:hAnsi="Arial" w:cs="Arial"/>
          <w:sz w:val="22"/>
          <w:szCs w:val="22"/>
        </w:rPr>
        <w:t xml:space="preserve"> </w:t>
      </w:r>
      <w:r w:rsidR="006F493A" w:rsidRPr="00EF6C69">
        <w:rPr>
          <w:rFonts w:ascii="Arial" w:hAnsi="Arial" w:cs="Arial"/>
          <w:sz w:val="22"/>
          <w:szCs w:val="22"/>
        </w:rPr>
        <w:t>groups who need bespoke measures.</w:t>
      </w:r>
      <w:r w:rsidR="008425FC">
        <w:rPr>
          <w:rFonts w:ascii="Arial" w:hAnsi="Arial" w:cs="Arial"/>
          <w:sz w:val="22"/>
          <w:szCs w:val="22"/>
        </w:rPr>
        <w:t xml:space="preserve"> </w:t>
      </w:r>
    </w:p>
    <w:p w14:paraId="12F62349" w14:textId="77777777" w:rsidR="00AE1B35" w:rsidRPr="00EF6C69" w:rsidRDefault="00AE1B35" w:rsidP="00EF6C69">
      <w:pPr>
        <w:spacing w:line="480" w:lineRule="auto"/>
        <w:jc w:val="both"/>
        <w:rPr>
          <w:rFonts w:ascii="Arial" w:hAnsi="Arial" w:cs="Arial"/>
          <w:sz w:val="22"/>
          <w:szCs w:val="22"/>
        </w:rPr>
      </w:pPr>
    </w:p>
    <w:p w14:paraId="25F68AB3" w14:textId="621FA718" w:rsidR="00365059" w:rsidRPr="00EF6C69" w:rsidRDefault="00F91F6B" w:rsidP="00EF6C69">
      <w:pPr>
        <w:spacing w:line="480" w:lineRule="auto"/>
        <w:jc w:val="both"/>
        <w:rPr>
          <w:rFonts w:ascii="Arial" w:hAnsi="Arial" w:cs="Arial"/>
          <w:sz w:val="22"/>
          <w:szCs w:val="22"/>
        </w:rPr>
      </w:pPr>
      <w:r w:rsidRPr="00EF6C69">
        <w:rPr>
          <w:rFonts w:ascii="Arial" w:hAnsi="Arial" w:cs="Arial"/>
          <w:sz w:val="22"/>
          <w:szCs w:val="22"/>
        </w:rPr>
        <w:lastRenderedPageBreak/>
        <w:t>We can</w:t>
      </w:r>
      <w:r w:rsidR="00365059" w:rsidRPr="00EF6C69">
        <w:rPr>
          <w:rFonts w:ascii="Arial" w:hAnsi="Arial" w:cs="Arial"/>
          <w:sz w:val="22"/>
          <w:szCs w:val="22"/>
        </w:rPr>
        <w:t xml:space="preserve"> </w:t>
      </w:r>
      <w:r w:rsidR="00CA56BA">
        <w:rPr>
          <w:rFonts w:ascii="Arial" w:hAnsi="Arial" w:cs="Arial"/>
          <w:sz w:val="22"/>
          <w:szCs w:val="22"/>
        </w:rPr>
        <w:t xml:space="preserve">also </w:t>
      </w:r>
      <w:r w:rsidR="00365059" w:rsidRPr="00EF6C69">
        <w:rPr>
          <w:rFonts w:ascii="Arial" w:hAnsi="Arial" w:cs="Arial"/>
          <w:sz w:val="22"/>
          <w:szCs w:val="22"/>
        </w:rPr>
        <w:t>observe</w:t>
      </w:r>
      <w:r w:rsidR="008A4596" w:rsidRPr="00EF6C69">
        <w:rPr>
          <w:rFonts w:ascii="Arial" w:hAnsi="Arial" w:cs="Arial"/>
          <w:sz w:val="22"/>
          <w:szCs w:val="22"/>
        </w:rPr>
        <w:t xml:space="preserve"> a number </w:t>
      </w:r>
      <w:r w:rsidR="00483D14" w:rsidRPr="00EF6C69">
        <w:rPr>
          <w:rFonts w:ascii="Arial" w:hAnsi="Arial" w:cs="Arial"/>
          <w:sz w:val="22"/>
          <w:szCs w:val="22"/>
        </w:rPr>
        <w:t xml:space="preserve">of </w:t>
      </w:r>
      <w:r w:rsidR="00365059" w:rsidRPr="00EF6C69">
        <w:rPr>
          <w:rFonts w:ascii="Arial" w:hAnsi="Arial" w:cs="Arial"/>
          <w:sz w:val="22"/>
          <w:szCs w:val="22"/>
        </w:rPr>
        <w:t>‘s</w:t>
      </w:r>
      <w:r w:rsidR="008A4596" w:rsidRPr="00EF6C69">
        <w:rPr>
          <w:rFonts w:ascii="Arial" w:hAnsi="Arial" w:cs="Arial"/>
          <w:sz w:val="22"/>
          <w:szCs w:val="22"/>
        </w:rPr>
        <w:t>tatus-based</w:t>
      </w:r>
      <w:r w:rsidR="00365059" w:rsidRPr="00EF6C69">
        <w:rPr>
          <w:rFonts w:ascii="Arial" w:hAnsi="Arial" w:cs="Arial"/>
          <w:sz w:val="22"/>
          <w:szCs w:val="22"/>
        </w:rPr>
        <w:t xml:space="preserve"> vulnerabilities’ (Fineman, 2013). First</w:t>
      </w:r>
      <w:r w:rsidR="00F07B0C" w:rsidRPr="00EF6C69">
        <w:rPr>
          <w:rFonts w:ascii="Arial" w:hAnsi="Arial" w:cs="Arial"/>
          <w:sz w:val="22"/>
          <w:szCs w:val="22"/>
        </w:rPr>
        <w:t>,</w:t>
      </w:r>
      <w:r w:rsidR="00365059" w:rsidRPr="00EF6C69">
        <w:rPr>
          <w:rFonts w:ascii="Arial" w:hAnsi="Arial" w:cs="Arial"/>
          <w:sz w:val="22"/>
          <w:szCs w:val="22"/>
        </w:rPr>
        <w:t xml:space="preserve"> there are those relating to relationships. </w:t>
      </w:r>
      <w:r w:rsidR="003C23F8" w:rsidRPr="00EF6C69">
        <w:rPr>
          <w:rFonts w:ascii="Arial" w:hAnsi="Arial" w:cs="Arial"/>
          <w:sz w:val="22"/>
          <w:szCs w:val="22"/>
        </w:rPr>
        <w:t>The absence of famil</w:t>
      </w:r>
      <w:r w:rsidR="00A2278E">
        <w:rPr>
          <w:rFonts w:ascii="Arial" w:hAnsi="Arial" w:cs="Arial"/>
          <w:sz w:val="22"/>
          <w:szCs w:val="22"/>
        </w:rPr>
        <w:t>y relationships (e.g. for looked after children</w:t>
      </w:r>
      <w:r w:rsidR="003C23F8" w:rsidRPr="00EF6C69">
        <w:rPr>
          <w:rFonts w:ascii="Arial" w:hAnsi="Arial" w:cs="Arial"/>
          <w:sz w:val="22"/>
          <w:szCs w:val="22"/>
        </w:rPr>
        <w:t xml:space="preserve">) and </w:t>
      </w:r>
      <w:r w:rsidR="00A64908" w:rsidRPr="00EF6C69">
        <w:rPr>
          <w:rFonts w:ascii="Arial" w:hAnsi="Arial" w:cs="Arial"/>
          <w:sz w:val="22"/>
          <w:szCs w:val="22"/>
        </w:rPr>
        <w:t xml:space="preserve">problematic </w:t>
      </w:r>
      <w:r w:rsidR="003C23F8" w:rsidRPr="00EF6C69">
        <w:rPr>
          <w:rFonts w:ascii="Arial" w:hAnsi="Arial" w:cs="Arial"/>
          <w:sz w:val="22"/>
          <w:szCs w:val="22"/>
        </w:rPr>
        <w:t xml:space="preserve">relationships </w:t>
      </w:r>
      <w:r w:rsidR="00A64908" w:rsidRPr="00EF6C69">
        <w:rPr>
          <w:rFonts w:ascii="Arial" w:hAnsi="Arial" w:cs="Arial"/>
          <w:sz w:val="22"/>
          <w:szCs w:val="22"/>
        </w:rPr>
        <w:t>(</w:t>
      </w:r>
      <w:r w:rsidR="003C23F8" w:rsidRPr="00EF6C69">
        <w:rPr>
          <w:rFonts w:ascii="Arial" w:hAnsi="Arial" w:cs="Arial"/>
          <w:sz w:val="22"/>
          <w:szCs w:val="22"/>
        </w:rPr>
        <w:t>having drug-using parents or experiencing intim</w:t>
      </w:r>
      <w:r w:rsidR="00DB2D5D" w:rsidRPr="00EF6C69">
        <w:rPr>
          <w:rFonts w:ascii="Arial" w:hAnsi="Arial" w:cs="Arial"/>
          <w:sz w:val="22"/>
          <w:szCs w:val="22"/>
        </w:rPr>
        <w:t>ate partner violence</w:t>
      </w:r>
      <w:r w:rsidR="0082595A" w:rsidRPr="00EF6C69">
        <w:rPr>
          <w:rFonts w:ascii="Arial" w:hAnsi="Arial" w:cs="Arial"/>
          <w:sz w:val="22"/>
          <w:szCs w:val="22"/>
        </w:rPr>
        <w:t>/</w:t>
      </w:r>
      <w:r w:rsidR="00636111" w:rsidRPr="00EF6C69">
        <w:rPr>
          <w:rFonts w:ascii="Arial" w:hAnsi="Arial" w:cs="Arial"/>
          <w:sz w:val="22"/>
          <w:szCs w:val="22"/>
        </w:rPr>
        <w:t>abuse</w:t>
      </w:r>
      <w:r w:rsidR="00A64908" w:rsidRPr="00EF6C69">
        <w:rPr>
          <w:rFonts w:ascii="Arial" w:hAnsi="Arial" w:cs="Arial"/>
          <w:sz w:val="22"/>
          <w:szCs w:val="22"/>
        </w:rPr>
        <w:t>)</w:t>
      </w:r>
      <w:r w:rsidR="003C23F8" w:rsidRPr="00EF6C69">
        <w:rPr>
          <w:rFonts w:ascii="Arial" w:hAnsi="Arial" w:cs="Arial"/>
          <w:sz w:val="22"/>
          <w:szCs w:val="22"/>
        </w:rPr>
        <w:t xml:space="preserve"> are viewed as sources of vulnerability and risk factors for drug use. </w:t>
      </w:r>
      <w:r w:rsidR="00F07B0C" w:rsidRPr="00EF6C69">
        <w:rPr>
          <w:rFonts w:ascii="Arial" w:hAnsi="Arial" w:cs="Arial"/>
          <w:sz w:val="22"/>
          <w:szCs w:val="22"/>
        </w:rPr>
        <w:t>Second, there are</w:t>
      </w:r>
      <w:r w:rsidR="00365059" w:rsidRPr="00EF6C69">
        <w:rPr>
          <w:rFonts w:ascii="Arial" w:hAnsi="Arial" w:cs="Arial"/>
          <w:sz w:val="22"/>
          <w:szCs w:val="22"/>
        </w:rPr>
        <w:t xml:space="preserve"> </w:t>
      </w:r>
      <w:r w:rsidR="008A4596" w:rsidRPr="00EF6C69">
        <w:rPr>
          <w:rFonts w:ascii="Arial" w:hAnsi="Arial" w:cs="Arial"/>
          <w:sz w:val="22"/>
          <w:szCs w:val="22"/>
        </w:rPr>
        <w:t>vulnerabilities</w:t>
      </w:r>
      <w:r w:rsidR="00365059" w:rsidRPr="00EF6C69">
        <w:rPr>
          <w:rFonts w:ascii="Arial" w:hAnsi="Arial" w:cs="Arial"/>
          <w:sz w:val="22"/>
          <w:szCs w:val="22"/>
        </w:rPr>
        <w:t xml:space="preserve"> relating to change of personal circumstances: becoming homeless, leaving the armed forces</w:t>
      </w:r>
      <w:r w:rsidR="00F07B0C" w:rsidRPr="00EF6C69">
        <w:rPr>
          <w:rFonts w:ascii="Arial" w:hAnsi="Arial" w:cs="Arial"/>
          <w:sz w:val="22"/>
          <w:szCs w:val="22"/>
        </w:rPr>
        <w:t xml:space="preserve">, becoming unwell (mentally) </w:t>
      </w:r>
      <w:r w:rsidR="00365059" w:rsidRPr="00EF6C69">
        <w:rPr>
          <w:rFonts w:ascii="Arial" w:hAnsi="Arial" w:cs="Arial"/>
          <w:sz w:val="22"/>
          <w:szCs w:val="22"/>
        </w:rPr>
        <w:t xml:space="preserve">or being released from prison. </w:t>
      </w:r>
      <w:r w:rsidR="00F07B0C" w:rsidRPr="00EF6C69">
        <w:rPr>
          <w:rFonts w:ascii="Arial" w:hAnsi="Arial" w:cs="Arial"/>
          <w:sz w:val="22"/>
          <w:szCs w:val="22"/>
        </w:rPr>
        <w:t>Third, there are those related to behaviours judged as problematic such as offending and sex work</w:t>
      </w:r>
      <w:r w:rsidR="009A5FD0" w:rsidRPr="00EF6C69">
        <w:rPr>
          <w:rFonts w:ascii="Arial" w:hAnsi="Arial" w:cs="Arial"/>
          <w:sz w:val="22"/>
          <w:szCs w:val="22"/>
        </w:rPr>
        <w:t xml:space="preserve">, </w:t>
      </w:r>
      <w:r w:rsidRPr="00EF6C69">
        <w:rPr>
          <w:rFonts w:ascii="Arial" w:hAnsi="Arial" w:cs="Arial"/>
          <w:sz w:val="22"/>
          <w:szCs w:val="22"/>
        </w:rPr>
        <w:t xml:space="preserve">highlighting how the </w:t>
      </w:r>
      <w:r w:rsidR="00C6648C">
        <w:rPr>
          <w:rFonts w:ascii="Arial" w:hAnsi="Arial" w:cs="Arial"/>
          <w:sz w:val="22"/>
          <w:szCs w:val="22"/>
        </w:rPr>
        <w:t xml:space="preserve">production of the </w:t>
      </w:r>
      <w:r w:rsidRPr="00EF6C69">
        <w:rPr>
          <w:rFonts w:ascii="Arial" w:hAnsi="Arial" w:cs="Arial"/>
          <w:sz w:val="22"/>
          <w:szCs w:val="22"/>
        </w:rPr>
        <w:t>vulnerab</w:t>
      </w:r>
      <w:r w:rsidR="001A15E4">
        <w:rPr>
          <w:rFonts w:ascii="Arial" w:hAnsi="Arial" w:cs="Arial"/>
          <w:sz w:val="22"/>
          <w:szCs w:val="22"/>
        </w:rPr>
        <w:t>le subject</w:t>
      </w:r>
      <w:r w:rsidRPr="00EF6C69">
        <w:rPr>
          <w:rFonts w:ascii="Arial" w:hAnsi="Arial" w:cs="Arial"/>
          <w:sz w:val="22"/>
          <w:szCs w:val="22"/>
        </w:rPr>
        <w:t xml:space="preserve"> </w:t>
      </w:r>
      <w:r w:rsidR="00C6648C">
        <w:rPr>
          <w:rFonts w:ascii="Arial" w:hAnsi="Arial" w:cs="Arial"/>
          <w:sz w:val="22"/>
          <w:szCs w:val="22"/>
        </w:rPr>
        <w:t xml:space="preserve">operates </w:t>
      </w:r>
      <w:r w:rsidRPr="00EF6C69">
        <w:rPr>
          <w:rFonts w:ascii="Arial" w:hAnsi="Arial" w:cs="Arial"/>
          <w:sz w:val="22"/>
          <w:szCs w:val="22"/>
        </w:rPr>
        <w:t>firmly with</w:t>
      </w:r>
      <w:r w:rsidR="00C6648C">
        <w:rPr>
          <w:rFonts w:ascii="Arial" w:hAnsi="Arial" w:cs="Arial"/>
          <w:sz w:val="22"/>
          <w:szCs w:val="22"/>
        </w:rPr>
        <w:t xml:space="preserve">in the established </w:t>
      </w:r>
      <w:r w:rsidRPr="00EF6C69">
        <w:rPr>
          <w:rFonts w:ascii="Arial" w:hAnsi="Arial" w:cs="Arial"/>
          <w:sz w:val="22"/>
          <w:szCs w:val="22"/>
        </w:rPr>
        <w:t xml:space="preserve">drugs-crime </w:t>
      </w:r>
      <w:r w:rsidR="0082595A" w:rsidRPr="00EF6C69">
        <w:rPr>
          <w:rFonts w:ascii="Arial" w:hAnsi="Arial" w:cs="Arial"/>
          <w:sz w:val="22"/>
          <w:szCs w:val="22"/>
        </w:rPr>
        <w:t xml:space="preserve">policy </w:t>
      </w:r>
      <w:r w:rsidRPr="00EF6C69">
        <w:rPr>
          <w:rFonts w:ascii="Arial" w:hAnsi="Arial" w:cs="Arial"/>
          <w:sz w:val="22"/>
          <w:szCs w:val="22"/>
        </w:rPr>
        <w:t xml:space="preserve">nexus. </w:t>
      </w:r>
      <w:r w:rsidR="00FF2EAA" w:rsidRPr="00EF6C69">
        <w:rPr>
          <w:rFonts w:ascii="Arial" w:hAnsi="Arial" w:cs="Arial"/>
          <w:sz w:val="22"/>
          <w:szCs w:val="22"/>
        </w:rPr>
        <w:t xml:space="preserve">Overall, </w:t>
      </w:r>
      <w:r w:rsidR="00E6281C">
        <w:rPr>
          <w:rFonts w:ascii="Arial" w:hAnsi="Arial" w:cs="Arial"/>
          <w:sz w:val="22"/>
          <w:szCs w:val="22"/>
        </w:rPr>
        <w:t xml:space="preserve">within the Strategy </w:t>
      </w:r>
      <w:r w:rsidR="00FF2EAA" w:rsidRPr="00EF6C69">
        <w:rPr>
          <w:rFonts w:ascii="Arial" w:hAnsi="Arial" w:cs="Arial"/>
          <w:sz w:val="22"/>
          <w:szCs w:val="22"/>
        </w:rPr>
        <w:t>tacit normative hierarchies operate within more general designation of vulnerable groups to result in a tangled web of varied vulnerability statuses.</w:t>
      </w:r>
    </w:p>
    <w:p w14:paraId="439FE3CD" w14:textId="13680206" w:rsidR="00FF2EAA" w:rsidRPr="00EF6C69" w:rsidRDefault="00FF2EAA" w:rsidP="00EF6C69">
      <w:pPr>
        <w:spacing w:line="480" w:lineRule="auto"/>
        <w:jc w:val="both"/>
        <w:rPr>
          <w:rFonts w:ascii="Arial" w:hAnsi="Arial" w:cs="Arial"/>
          <w:sz w:val="22"/>
          <w:szCs w:val="22"/>
        </w:rPr>
      </w:pPr>
    </w:p>
    <w:p w14:paraId="395B58CA" w14:textId="6AA88A38" w:rsidR="005036C4" w:rsidRPr="00EF6C69" w:rsidRDefault="00E62A5A" w:rsidP="00EF6C69">
      <w:pPr>
        <w:spacing w:line="480" w:lineRule="auto"/>
        <w:jc w:val="both"/>
        <w:rPr>
          <w:rFonts w:ascii="Arial" w:hAnsi="Arial" w:cs="Arial"/>
          <w:sz w:val="22"/>
          <w:szCs w:val="22"/>
        </w:rPr>
      </w:pPr>
      <w:r w:rsidRPr="00831564">
        <w:rPr>
          <w:rFonts w:ascii="Arial" w:hAnsi="Arial" w:cs="Arial"/>
          <w:color w:val="000000" w:themeColor="text1"/>
          <w:sz w:val="22"/>
          <w:szCs w:val="22"/>
        </w:rPr>
        <w:t xml:space="preserve">The designation of ‘special groups’ has </w:t>
      </w:r>
      <w:r w:rsidR="0074740D">
        <w:rPr>
          <w:rFonts w:ascii="Arial" w:hAnsi="Arial" w:cs="Arial"/>
          <w:color w:val="000000" w:themeColor="text1"/>
          <w:sz w:val="22"/>
          <w:szCs w:val="22"/>
        </w:rPr>
        <w:t xml:space="preserve">already been subject to critical reflection by scholars in the drugs field. </w:t>
      </w:r>
      <w:r w:rsidRPr="00831564">
        <w:rPr>
          <w:rFonts w:ascii="Arial" w:hAnsi="Arial" w:cs="Arial"/>
          <w:color w:val="000000" w:themeColor="text1"/>
          <w:sz w:val="22"/>
          <w:szCs w:val="22"/>
        </w:rPr>
        <w:t xml:space="preserve">Martin and Aston (2014: 335) warn of the need for treating particular groups as a ‘special population[s]’ with ‘unique treatment needs’. Based upon their analysis of dominant representation of women in drugs research, they suggest that a lack of conceptual understanding of gender and failure to engage with the contribution of feminist theorising results in a limited understanding of the harms associated with women’s use of substances which, paradoxically, restricts the possibilities for developing appropriate treatment for women. </w:t>
      </w:r>
      <w:r w:rsidR="008425FC">
        <w:rPr>
          <w:rFonts w:ascii="Arial" w:hAnsi="Arial" w:cs="Arial"/>
          <w:sz w:val="22"/>
          <w:szCs w:val="22"/>
        </w:rPr>
        <w:t>O</w:t>
      </w:r>
      <w:r w:rsidR="00FF5098">
        <w:rPr>
          <w:rFonts w:ascii="Arial" w:hAnsi="Arial" w:cs="Arial"/>
          <w:sz w:val="22"/>
          <w:szCs w:val="22"/>
        </w:rPr>
        <w:t xml:space="preserve">ne of the </w:t>
      </w:r>
      <w:r>
        <w:rPr>
          <w:rFonts w:ascii="Arial" w:hAnsi="Arial" w:cs="Arial"/>
          <w:sz w:val="22"/>
          <w:szCs w:val="22"/>
        </w:rPr>
        <w:t xml:space="preserve">major </w:t>
      </w:r>
      <w:r w:rsidR="00FF5098">
        <w:rPr>
          <w:rFonts w:ascii="Arial" w:hAnsi="Arial" w:cs="Arial"/>
          <w:sz w:val="22"/>
          <w:szCs w:val="22"/>
        </w:rPr>
        <w:t>silences</w:t>
      </w:r>
      <w:r w:rsidR="0074740D">
        <w:rPr>
          <w:rFonts w:ascii="Arial" w:hAnsi="Arial" w:cs="Arial"/>
          <w:sz w:val="22"/>
          <w:szCs w:val="22"/>
        </w:rPr>
        <w:t xml:space="preserve"> (an important consideration within the WPR approach) </w:t>
      </w:r>
      <w:r w:rsidR="008425FC">
        <w:rPr>
          <w:rFonts w:ascii="Arial" w:hAnsi="Arial" w:cs="Arial"/>
          <w:sz w:val="22"/>
          <w:szCs w:val="22"/>
        </w:rPr>
        <w:t>in the Strategy</w:t>
      </w:r>
      <w:r w:rsidR="00FF5098">
        <w:rPr>
          <w:rFonts w:ascii="Arial" w:hAnsi="Arial" w:cs="Arial"/>
          <w:sz w:val="22"/>
          <w:szCs w:val="22"/>
        </w:rPr>
        <w:t xml:space="preserve"> is how </w:t>
      </w:r>
      <w:r w:rsidR="001D25B4" w:rsidRPr="002B342A">
        <w:rPr>
          <w:rFonts w:ascii="Arial" w:hAnsi="Arial" w:cs="Arial"/>
          <w:sz w:val="22"/>
          <w:szCs w:val="22"/>
        </w:rPr>
        <w:t>material marginalisations</w:t>
      </w:r>
      <w:r w:rsidR="00230F66" w:rsidRPr="002B342A">
        <w:rPr>
          <w:rFonts w:ascii="Arial" w:hAnsi="Arial" w:cs="Arial"/>
          <w:sz w:val="22"/>
          <w:szCs w:val="22"/>
        </w:rPr>
        <w:t xml:space="preserve"> and </w:t>
      </w:r>
      <w:r w:rsidR="00082366" w:rsidRPr="002B342A">
        <w:rPr>
          <w:rFonts w:ascii="Arial" w:hAnsi="Arial" w:cs="Arial"/>
          <w:sz w:val="22"/>
          <w:szCs w:val="22"/>
        </w:rPr>
        <w:t>social divisions</w:t>
      </w:r>
      <w:r w:rsidR="00082366">
        <w:rPr>
          <w:rFonts w:ascii="Arial" w:hAnsi="Arial" w:cs="Arial"/>
          <w:sz w:val="22"/>
          <w:szCs w:val="22"/>
        </w:rPr>
        <w:t xml:space="preserve"> </w:t>
      </w:r>
      <w:r w:rsidR="00230F66" w:rsidRPr="00EF6C69">
        <w:rPr>
          <w:rFonts w:ascii="Arial" w:hAnsi="Arial" w:cs="Arial"/>
          <w:sz w:val="22"/>
          <w:szCs w:val="22"/>
        </w:rPr>
        <w:t>interact and inform one other</w:t>
      </w:r>
      <w:r w:rsidR="006A42FA" w:rsidRPr="00EF6C69">
        <w:rPr>
          <w:rFonts w:ascii="Arial" w:hAnsi="Arial" w:cs="Arial"/>
          <w:sz w:val="22"/>
          <w:szCs w:val="22"/>
        </w:rPr>
        <w:t xml:space="preserve"> at </w:t>
      </w:r>
      <w:r w:rsidR="00230F66" w:rsidRPr="00EF6C69">
        <w:rPr>
          <w:rFonts w:ascii="Arial" w:hAnsi="Arial" w:cs="Arial"/>
          <w:sz w:val="22"/>
          <w:szCs w:val="22"/>
        </w:rPr>
        <w:t xml:space="preserve">the same time in the lives of </w:t>
      </w:r>
      <w:r w:rsidR="006A42FA" w:rsidRPr="00EF6C69">
        <w:rPr>
          <w:rFonts w:ascii="Arial" w:hAnsi="Arial" w:cs="Arial"/>
          <w:sz w:val="22"/>
          <w:szCs w:val="22"/>
        </w:rPr>
        <w:t>‘</w:t>
      </w:r>
      <w:r w:rsidR="00230F66" w:rsidRPr="00EF6C69">
        <w:rPr>
          <w:rFonts w:ascii="Arial" w:hAnsi="Arial" w:cs="Arial"/>
          <w:sz w:val="22"/>
          <w:szCs w:val="22"/>
        </w:rPr>
        <w:t>vulnerable</w:t>
      </w:r>
      <w:r w:rsidR="006A42FA" w:rsidRPr="00EF6C69">
        <w:rPr>
          <w:rFonts w:ascii="Arial" w:hAnsi="Arial" w:cs="Arial"/>
          <w:sz w:val="22"/>
          <w:szCs w:val="22"/>
        </w:rPr>
        <w:t>’</w:t>
      </w:r>
      <w:r w:rsidR="00230F66" w:rsidRPr="00EF6C69">
        <w:rPr>
          <w:rFonts w:ascii="Arial" w:hAnsi="Arial" w:cs="Arial"/>
          <w:sz w:val="22"/>
          <w:szCs w:val="22"/>
        </w:rPr>
        <w:t xml:space="preserve"> people</w:t>
      </w:r>
      <w:r w:rsidR="00F10AB9">
        <w:rPr>
          <w:rFonts w:ascii="Arial" w:hAnsi="Arial" w:cs="Arial"/>
          <w:sz w:val="22"/>
          <w:szCs w:val="22"/>
        </w:rPr>
        <w:t>. In practice, t</w:t>
      </w:r>
      <w:r w:rsidRPr="00EF6C69">
        <w:rPr>
          <w:rFonts w:ascii="Arial" w:hAnsi="Arial" w:cs="Arial"/>
          <w:sz w:val="22"/>
          <w:szCs w:val="22"/>
        </w:rPr>
        <w:t>hose using drugs will ‘belong’ to multiple vulnerable groups</w:t>
      </w:r>
      <w:r w:rsidR="00F10AB9">
        <w:rPr>
          <w:rFonts w:ascii="Arial" w:hAnsi="Arial" w:cs="Arial"/>
          <w:sz w:val="22"/>
          <w:szCs w:val="22"/>
        </w:rPr>
        <w:t>. F</w:t>
      </w:r>
      <w:r>
        <w:rPr>
          <w:rFonts w:ascii="Arial" w:hAnsi="Arial" w:cs="Arial"/>
          <w:sz w:val="22"/>
          <w:szCs w:val="22"/>
        </w:rPr>
        <w:t xml:space="preserve">urthermore, </w:t>
      </w:r>
      <w:r w:rsidR="00F10AB9">
        <w:rPr>
          <w:rFonts w:ascii="Arial" w:hAnsi="Arial" w:cs="Arial"/>
          <w:sz w:val="22"/>
          <w:szCs w:val="22"/>
        </w:rPr>
        <w:t xml:space="preserve">the singling out of ‘vulnerable’ population groups obscures </w:t>
      </w:r>
      <w:r w:rsidR="002332C5" w:rsidRPr="00EF6C69">
        <w:rPr>
          <w:rFonts w:ascii="Arial" w:hAnsi="Arial" w:cs="Arial"/>
          <w:sz w:val="22"/>
          <w:szCs w:val="22"/>
        </w:rPr>
        <w:t xml:space="preserve">difference </w:t>
      </w:r>
      <w:r w:rsidR="00CA56BA">
        <w:rPr>
          <w:rFonts w:ascii="Arial" w:hAnsi="Arial" w:cs="Arial"/>
          <w:sz w:val="22"/>
          <w:szCs w:val="22"/>
        </w:rPr>
        <w:t xml:space="preserve">and diversity </w:t>
      </w:r>
      <w:r w:rsidR="002332C5" w:rsidRPr="00EF6C69">
        <w:rPr>
          <w:rFonts w:ascii="Arial" w:hAnsi="Arial" w:cs="Arial"/>
          <w:sz w:val="22"/>
          <w:szCs w:val="22"/>
        </w:rPr>
        <w:t>within groups</w:t>
      </w:r>
      <w:r w:rsidR="00FF5098">
        <w:rPr>
          <w:rFonts w:ascii="Arial" w:hAnsi="Arial" w:cs="Arial"/>
          <w:sz w:val="22"/>
          <w:szCs w:val="22"/>
        </w:rPr>
        <w:t>, making assumptions about homogeneity</w:t>
      </w:r>
      <w:r w:rsidR="002332C5" w:rsidRPr="00EF6C69">
        <w:rPr>
          <w:rFonts w:ascii="Arial" w:hAnsi="Arial" w:cs="Arial"/>
          <w:sz w:val="22"/>
          <w:szCs w:val="22"/>
        </w:rPr>
        <w:t xml:space="preserve">. </w:t>
      </w:r>
      <w:r>
        <w:rPr>
          <w:rFonts w:ascii="Arial" w:hAnsi="Arial" w:cs="Arial"/>
          <w:sz w:val="22"/>
          <w:szCs w:val="22"/>
        </w:rPr>
        <w:t>As one</w:t>
      </w:r>
      <w:r w:rsidR="006A42FA" w:rsidRPr="00EF6C69">
        <w:rPr>
          <w:rFonts w:ascii="Arial" w:hAnsi="Arial" w:cs="Arial"/>
          <w:sz w:val="22"/>
          <w:szCs w:val="22"/>
        </w:rPr>
        <w:t xml:space="preserve"> example, sex workers</w:t>
      </w:r>
      <w:r w:rsidR="002332C5" w:rsidRPr="00EF6C69">
        <w:rPr>
          <w:rFonts w:ascii="Arial" w:hAnsi="Arial" w:cs="Arial"/>
          <w:sz w:val="22"/>
          <w:szCs w:val="22"/>
        </w:rPr>
        <w:t xml:space="preserve"> are a diverse population encompassing various work practices, demographic groups and vulnerabilities (Brown and Sander</w:t>
      </w:r>
      <w:r w:rsidR="0011170C">
        <w:rPr>
          <w:rFonts w:ascii="Arial" w:hAnsi="Arial" w:cs="Arial"/>
          <w:sz w:val="22"/>
          <w:szCs w:val="22"/>
        </w:rPr>
        <w:t>s, 2017). It is unclear if the S</w:t>
      </w:r>
      <w:r w:rsidR="002332C5" w:rsidRPr="00EF6C69">
        <w:rPr>
          <w:rFonts w:ascii="Arial" w:hAnsi="Arial" w:cs="Arial"/>
          <w:sz w:val="22"/>
          <w:szCs w:val="22"/>
        </w:rPr>
        <w:t xml:space="preserve">trategy is referring to </w:t>
      </w:r>
      <w:r w:rsidR="0039629B" w:rsidRPr="00B6467A">
        <w:rPr>
          <w:rFonts w:ascii="Arial" w:hAnsi="Arial" w:cs="Arial"/>
          <w:sz w:val="22"/>
          <w:szCs w:val="22"/>
        </w:rPr>
        <w:t>(</w:t>
      </w:r>
      <w:r w:rsidR="00082366" w:rsidRPr="00B6467A">
        <w:rPr>
          <w:rFonts w:ascii="Arial" w:hAnsi="Arial" w:cs="Arial"/>
          <w:sz w:val="22"/>
          <w:szCs w:val="22"/>
        </w:rPr>
        <w:t>female</w:t>
      </w:r>
      <w:r w:rsidR="00F10AB9">
        <w:rPr>
          <w:rFonts w:ascii="Arial" w:hAnsi="Arial" w:cs="Arial"/>
          <w:sz w:val="22"/>
          <w:szCs w:val="22"/>
        </w:rPr>
        <w:t xml:space="preserve"> cisgender</w:t>
      </w:r>
      <w:r w:rsidR="0039629B" w:rsidRPr="00B6467A">
        <w:rPr>
          <w:rFonts w:ascii="Arial" w:hAnsi="Arial" w:cs="Arial"/>
          <w:sz w:val="22"/>
          <w:szCs w:val="22"/>
        </w:rPr>
        <w:t>)</w:t>
      </w:r>
      <w:r w:rsidR="00082366">
        <w:rPr>
          <w:rFonts w:ascii="Arial" w:hAnsi="Arial" w:cs="Arial"/>
          <w:sz w:val="22"/>
          <w:szCs w:val="22"/>
        </w:rPr>
        <w:t xml:space="preserve"> </w:t>
      </w:r>
      <w:r w:rsidR="002332C5" w:rsidRPr="00EF6C69">
        <w:rPr>
          <w:rFonts w:ascii="Arial" w:hAnsi="Arial" w:cs="Arial"/>
          <w:sz w:val="22"/>
          <w:szCs w:val="22"/>
        </w:rPr>
        <w:t>street sex workers (a minority of sex workers,</w:t>
      </w:r>
      <w:r>
        <w:rPr>
          <w:rFonts w:ascii="Arial" w:hAnsi="Arial" w:cs="Arial"/>
          <w:sz w:val="22"/>
          <w:szCs w:val="22"/>
        </w:rPr>
        <w:t xml:space="preserve"> but a </w:t>
      </w:r>
      <w:r w:rsidR="00831564">
        <w:rPr>
          <w:rFonts w:ascii="Arial" w:hAnsi="Arial" w:cs="Arial"/>
          <w:sz w:val="22"/>
          <w:szCs w:val="22"/>
        </w:rPr>
        <w:t>majority of whom have experiences with drug depen</w:t>
      </w:r>
      <w:r w:rsidR="00E6281C">
        <w:rPr>
          <w:rFonts w:ascii="Arial" w:hAnsi="Arial" w:cs="Arial"/>
          <w:sz w:val="22"/>
          <w:szCs w:val="22"/>
        </w:rPr>
        <w:t>d</w:t>
      </w:r>
      <w:r w:rsidR="00831564">
        <w:rPr>
          <w:rFonts w:ascii="Arial" w:hAnsi="Arial" w:cs="Arial"/>
          <w:sz w:val="22"/>
          <w:szCs w:val="22"/>
        </w:rPr>
        <w:t>ency</w:t>
      </w:r>
      <w:r w:rsidR="002332C5" w:rsidRPr="00EF6C69">
        <w:rPr>
          <w:rFonts w:ascii="Arial" w:hAnsi="Arial" w:cs="Arial"/>
          <w:sz w:val="22"/>
          <w:szCs w:val="22"/>
        </w:rPr>
        <w:t xml:space="preserve">) or </w:t>
      </w:r>
      <w:r w:rsidR="0039629B">
        <w:rPr>
          <w:rFonts w:ascii="Arial" w:hAnsi="Arial" w:cs="Arial"/>
          <w:sz w:val="22"/>
          <w:szCs w:val="22"/>
        </w:rPr>
        <w:t>the</w:t>
      </w:r>
      <w:r w:rsidR="002332C5" w:rsidRPr="00EF6C69">
        <w:rPr>
          <w:rFonts w:ascii="Arial" w:hAnsi="Arial" w:cs="Arial"/>
          <w:sz w:val="22"/>
          <w:szCs w:val="22"/>
        </w:rPr>
        <w:t xml:space="preserve"> drug use of those sex </w:t>
      </w:r>
      <w:r w:rsidR="002332C5" w:rsidRPr="00EF6C69">
        <w:rPr>
          <w:rFonts w:ascii="Arial" w:hAnsi="Arial" w:cs="Arial"/>
          <w:sz w:val="22"/>
          <w:szCs w:val="22"/>
        </w:rPr>
        <w:lastRenderedPageBreak/>
        <w:t xml:space="preserve">workers whose vulnerability is less visible, such </w:t>
      </w:r>
      <w:r w:rsidR="00CA56BA">
        <w:rPr>
          <w:rFonts w:ascii="Arial" w:hAnsi="Arial" w:cs="Arial"/>
          <w:sz w:val="22"/>
          <w:szCs w:val="22"/>
        </w:rPr>
        <w:t>as escorts,</w:t>
      </w:r>
      <w:r w:rsidR="002332C5" w:rsidRPr="00EF6C69">
        <w:rPr>
          <w:rFonts w:ascii="Arial" w:hAnsi="Arial" w:cs="Arial"/>
          <w:sz w:val="22"/>
          <w:szCs w:val="22"/>
        </w:rPr>
        <w:t xml:space="preserve"> indoor, male, trans and migrant sex workers. </w:t>
      </w:r>
      <w:r w:rsidR="00F10AB9">
        <w:rPr>
          <w:rFonts w:ascii="Arial" w:hAnsi="Arial" w:cs="Arial"/>
          <w:sz w:val="22"/>
          <w:szCs w:val="22"/>
        </w:rPr>
        <w:t xml:space="preserve"> </w:t>
      </w:r>
      <w:r w:rsidR="0039629B">
        <w:rPr>
          <w:rFonts w:ascii="Arial" w:hAnsi="Arial" w:cs="Arial"/>
          <w:sz w:val="22"/>
          <w:szCs w:val="22"/>
        </w:rPr>
        <w:t>In terms of other silences</w:t>
      </w:r>
      <w:r w:rsidR="00E6281C">
        <w:rPr>
          <w:rFonts w:ascii="Arial" w:hAnsi="Arial" w:cs="Arial"/>
          <w:sz w:val="22"/>
          <w:szCs w:val="22"/>
        </w:rPr>
        <w:t xml:space="preserve"> within the Strategy</w:t>
      </w:r>
      <w:r w:rsidR="0039629B">
        <w:rPr>
          <w:rFonts w:ascii="Arial" w:hAnsi="Arial" w:cs="Arial"/>
          <w:sz w:val="22"/>
          <w:szCs w:val="22"/>
        </w:rPr>
        <w:t>, ‘r</w:t>
      </w:r>
      <w:r w:rsidR="002332C5" w:rsidRPr="00EF6C69">
        <w:rPr>
          <w:rFonts w:ascii="Arial" w:hAnsi="Arial" w:cs="Arial"/>
          <w:sz w:val="22"/>
          <w:szCs w:val="22"/>
        </w:rPr>
        <w:t>ace</w:t>
      </w:r>
      <w:r w:rsidR="0039629B">
        <w:rPr>
          <w:rFonts w:ascii="Arial" w:hAnsi="Arial" w:cs="Arial"/>
          <w:sz w:val="22"/>
          <w:szCs w:val="22"/>
        </w:rPr>
        <w:t>’</w:t>
      </w:r>
      <w:r w:rsidR="002332C5" w:rsidRPr="00EF6C69">
        <w:rPr>
          <w:rFonts w:ascii="Arial" w:hAnsi="Arial" w:cs="Arial"/>
          <w:sz w:val="22"/>
          <w:szCs w:val="22"/>
        </w:rPr>
        <w:t xml:space="preserve"> and ethnicity do not feature</w:t>
      </w:r>
      <w:r w:rsidR="00CA56BA">
        <w:rPr>
          <w:rFonts w:ascii="Arial" w:hAnsi="Arial" w:cs="Arial"/>
          <w:sz w:val="22"/>
          <w:szCs w:val="22"/>
        </w:rPr>
        <w:t xml:space="preserve"> in demarcations of vulnerability</w:t>
      </w:r>
      <w:r w:rsidR="002332C5" w:rsidRPr="00EF6C69">
        <w:rPr>
          <w:rFonts w:ascii="Arial" w:hAnsi="Arial" w:cs="Arial"/>
          <w:sz w:val="22"/>
          <w:szCs w:val="22"/>
        </w:rPr>
        <w:t xml:space="preserve">, even </w:t>
      </w:r>
      <w:r w:rsidR="0011170C" w:rsidRPr="00EF6C69">
        <w:rPr>
          <w:rFonts w:ascii="Arial" w:hAnsi="Arial" w:cs="Arial"/>
          <w:sz w:val="22"/>
          <w:szCs w:val="22"/>
        </w:rPr>
        <w:t>implicitly</w:t>
      </w:r>
      <w:r w:rsidR="002332C5" w:rsidRPr="00EF6C69">
        <w:rPr>
          <w:rFonts w:ascii="Arial" w:hAnsi="Arial" w:cs="Arial"/>
          <w:sz w:val="22"/>
          <w:szCs w:val="22"/>
        </w:rPr>
        <w:t xml:space="preserve">, despite growing evidence of </w:t>
      </w:r>
      <w:r w:rsidR="00E6281C">
        <w:rPr>
          <w:rFonts w:ascii="Arial" w:hAnsi="Arial" w:cs="Arial"/>
          <w:sz w:val="22"/>
          <w:szCs w:val="22"/>
        </w:rPr>
        <w:t>their</w:t>
      </w:r>
      <w:r w:rsidR="00E6281C" w:rsidRPr="00EF6C69">
        <w:rPr>
          <w:rFonts w:ascii="Arial" w:hAnsi="Arial" w:cs="Arial"/>
          <w:sz w:val="22"/>
          <w:szCs w:val="22"/>
        </w:rPr>
        <w:t xml:space="preserve"> </w:t>
      </w:r>
      <w:r w:rsidR="002332C5" w:rsidRPr="00EF6C69">
        <w:rPr>
          <w:rFonts w:ascii="Arial" w:hAnsi="Arial" w:cs="Arial"/>
          <w:sz w:val="22"/>
          <w:szCs w:val="22"/>
        </w:rPr>
        <w:t>relevance to understanding drug use (</w:t>
      </w:r>
      <w:r w:rsidR="00FA18EC">
        <w:rPr>
          <w:rFonts w:ascii="Arial" w:hAnsi="Arial" w:cs="Arial"/>
          <w:sz w:val="22"/>
          <w:szCs w:val="22"/>
        </w:rPr>
        <w:t>s</w:t>
      </w:r>
      <w:r w:rsidR="002332C5" w:rsidRPr="00EF6C69">
        <w:rPr>
          <w:rFonts w:ascii="Arial" w:hAnsi="Arial" w:cs="Arial"/>
          <w:sz w:val="22"/>
          <w:szCs w:val="22"/>
        </w:rPr>
        <w:t>ee UK Drug Policy Commission, 2010 for an overview). Socio-economic status is glossed over</w:t>
      </w:r>
      <w:r w:rsidR="00C6648C">
        <w:rPr>
          <w:rFonts w:ascii="Arial" w:hAnsi="Arial" w:cs="Arial"/>
          <w:sz w:val="22"/>
          <w:szCs w:val="22"/>
        </w:rPr>
        <w:t xml:space="preserve">, </w:t>
      </w:r>
      <w:r w:rsidR="00E6281C">
        <w:rPr>
          <w:rFonts w:ascii="Arial" w:hAnsi="Arial" w:cs="Arial"/>
          <w:sz w:val="22"/>
          <w:szCs w:val="22"/>
        </w:rPr>
        <w:t>with</w:t>
      </w:r>
      <w:r w:rsidR="002332C5" w:rsidRPr="00EF6C69">
        <w:rPr>
          <w:rFonts w:ascii="Arial" w:hAnsi="Arial" w:cs="Arial"/>
          <w:sz w:val="22"/>
          <w:szCs w:val="22"/>
        </w:rPr>
        <w:t xml:space="preserve"> the exception of a fleeting reference to poverty which is presented as a consequence rather than cause of drug ‘misuse’ (p.17), potentially obscuring how drug-related harm fall</w:t>
      </w:r>
      <w:r w:rsidR="0039629B">
        <w:rPr>
          <w:rFonts w:ascii="Arial" w:hAnsi="Arial" w:cs="Arial"/>
          <w:sz w:val="22"/>
          <w:szCs w:val="22"/>
        </w:rPr>
        <w:t>s</w:t>
      </w:r>
      <w:r w:rsidR="002332C5" w:rsidRPr="00EF6C69">
        <w:rPr>
          <w:rFonts w:ascii="Arial" w:hAnsi="Arial" w:cs="Arial"/>
          <w:sz w:val="22"/>
          <w:szCs w:val="22"/>
        </w:rPr>
        <w:t xml:space="preserve"> disproportionately on those experiencing deprivation (Stevens, 2011). </w:t>
      </w:r>
      <w:r w:rsidR="00F10AB9">
        <w:rPr>
          <w:rFonts w:ascii="Arial" w:hAnsi="Arial" w:cs="Arial"/>
          <w:sz w:val="22"/>
          <w:szCs w:val="22"/>
        </w:rPr>
        <w:t>T</w:t>
      </w:r>
      <w:r w:rsidR="004E2C90">
        <w:rPr>
          <w:rFonts w:ascii="Arial" w:hAnsi="Arial" w:cs="Arial"/>
          <w:sz w:val="22"/>
          <w:szCs w:val="22"/>
        </w:rPr>
        <w:t xml:space="preserve">he conceptual logic </w:t>
      </w:r>
      <w:r w:rsidR="00082366">
        <w:rPr>
          <w:rFonts w:ascii="Arial" w:hAnsi="Arial" w:cs="Arial"/>
          <w:sz w:val="22"/>
          <w:szCs w:val="22"/>
        </w:rPr>
        <w:t xml:space="preserve">underpinning the ‘problem’ of </w:t>
      </w:r>
      <w:r w:rsidR="004E2C90">
        <w:rPr>
          <w:rFonts w:ascii="Arial" w:hAnsi="Arial" w:cs="Arial"/>
          <w:sz w:val="22"/>
          <w:szCs w:val="22"/>
        </w:rPr>
        <w:t>vulnerable groups</w:t>
      </w:r>
      <w:r w:rsidR="002332C5" w:rsidRPr="00EF6C69">
        <w:rPr>
          <w:rFonts w:ascii="Arial" w:hAnsi="Arial" w:cs="Arial"/>
          <w:sz w:val="22"/>
          <w:szCs w:val="22"/>
        </w:rPr>
        <w:t xml:space="preserve"> falls short of intersectional understandings of how disadvantage operates in people’s lives (see Bramley </w:t>
      </w:r>
      <w:r w:rsidR="002332C5" w:rsidRPr="00D263ED">
        <w:rPr>
          <w:rFonts w:ascii="Arial" w:hAnsi="Arial" w:cs="Arial"/>
          <w:i/>
          <w:sz w:val="22"/>
          <w:szCs w:val="22"/>
        </w:rPr>
        <w:t>et al</w:t>
      </w:r>
      <w:r w:rsidR="002332C5" w:rsidRPr="00EF6C69">
        <w:rPr>
          <w:rFonts w:ascii="Arial" w:hAnsi="Arial" w:cs="Arial"/>
          <w:sz w:val="22"/>
          <w:szCs w:val="22"/>
        </w:rPr>
        <w:t>, 2015), raising questions about how well suited this is as a foundation for addressing</w:t>
      </w:r>
      <w:r w:rsidR="00E6281C">
        <w:rPr>
          <w:rFonts w:ascii="Arial" w:hAnsi="Arial" w:cs="Arial"/>
          <w:sz w:val="22"/>
          <w:szCs w:val="22"/>
        </w:rPr>
        <w:t xml:space="preserve"> at a strategic level</w:t>
      </w:r>
      <w:r w:rsidR="002332C5" w:rsidRPr="00EF6C69">
        <w:rPr>
          <w:rFonts w:ascii="Arial" w:hAnsi="Arial" w:cs="Arial"/>
          <w:sz w:val="22"/>
          <w:szCs w:val="22"/>
        </w:rPr>
        <w:t xml:space="preserve"> the challenges of providing services for those with complex needs.</w:t>
      </w:r>
      <w:r w:rsidR="00082366">
        <w:rPr>
          <w:rFonts w:ascii="Arial" w:hAnsi="Arial" w:cs="Arial"/>
          <w:sz w:val="22"/>
          <w:szCs w:val="22"/>
        </w:rPr>
        <w:t xml:space="preserve"> </w:t>
      </w:r>
    </w:p>
    <w:p w14:paraId="5FE46F11" w14:textId="3ACF5810" w:rsidR="00041BEF" w:rsidRPr="00EF6C69" w:rsidRDefault="00041BEF" w:rsidP="00EF6C69">
      <w:pPr>
        <w:spacing w:line="480" w:lineRule="auto"/>
        <w:jc w:val="both"/>
        <w:rPr>
          <w:rFonts w:ascii="Arial" w:hAnsi="Arial" w:cs="Arial"/>
          <w:sz w:val="22"/>
          <w:szCs w:val="22"/>
        </w:rPr>
      </w:pPr>
    </w:p>
    <w:p w14:paraId="21719170" w14:textId="687F5657" w:rsidR="002556B1" w:rsidRDefault="0010243D" w:rsidP="00EF6C69">
      <w:pPr>
        <w:spacing w:line="480" w:lineRule="auto"/>
        <w:jc w:val="both"/>
        <w:rPr>
          <w:rFonts w:ascii="Arial" w:hAnsi="Arial" w:cs="Arial"/>
          <w:sz w:val="22"/>
          <w:szCs w:val="22"/>
        </w:rPr>
      </w:pPr>
      <w:r w:rsidRPr="00EF6C69">
        <w:rPr>
          <w:rFonts w:ascii="Arial" w:hAnsi="Arial" w:cs="Arial"/>
          <w:sz w:val="22"/>
          <w:szCs w:val="22"/>
        </w:rPr>
        <w:t xml:space="preserve">Identifying ‘special’ populations is a typical approach </w:t>
      </w:r>
      <w:r w:rsidR="00E6281C">
        <w:rPr>
          <w:rFonts w:ascii="Arial" w:hAnsi="Arial" w:cs="Arial"/>
          <w:sz w:val="22"/>
          <w:szCs w:val="22"/>
        </w:rPr>
        <w:t xml:space="preserve">within strategic response to drug use </w:t>
      </w:r>
      <w:r w:rsidRPr="00EF6C69">
        <w:rPr>
          <w:rFonts w:ascii="Arial" w:hAnsi="Arial" w:cs="Arial"/>
          <w:sz w:val="22"/>
          <w:szCs w:val="22"/>
        </w:rPr>
        <w:t>which results in a tendency to design and organise policies and interventions for those identified as ‘different’ from ‘mainstream’ citizens</w:t>
      </w:r>
      <w:r w:rsidR="00F10AB9">
        <w:rPr>
          <w:rFonts w:ascii="Arial" w:hAnsi="Arial" w:cs="Arial"/>
          <w:sz w:val="22"/>
          <w:szCs w:val="22"/>
        </w:rPr>
        <w:t xml:space="preserve">. </w:t>
      </w:r>
      <w:r w:rsidR="00E6281C" w:rsidRPr="00EF6C69">
        <w:rPr>
          <w:rFonts w:ascii="Arial" w:hAnsi="Arial" w:cs="Arial"/>
          <w:sz w:val="22"/>
          <w:szCs w:val="22"/>
        </w:rPr>
        <w:t>A focus on special populations can be seen as a positive developmen</w:t>
      </w:r>
      <w:r w:rsidR="00E6281C">
        <w:rPr>
          <w:rFonts w:ascii="Arial" w:hAnsi="Arial" w:cs="Arial"/>
          <w:sz w:val="22"/>
          <w:szCs w:val="22"/>
        </w:rPr>
        <w:t>t in that it designates need</w:t>
      </w:r>
      <w:r w:rsidR="00E6281C" w:rsidRPr="00EF6C69">
        <w:rPr>
          <w:rFonts w:ascii="Arial" w:hAnsi="Arial" w:cs="Arial"/>
          <w:sz w:val="22"/>
          <w:szCs w:val="22"/>
        </w:rPr>
        <w:t xml:space="preserve"> and appreciates some level of diversity amongst people who use drugs. However, despite good intentions, labelling vulnerability often becomes unintentionally pejorative</w:t>
      </w:r>
      <w:r w:rsidR="00E6281C">
        <w:rPr>
          <w:rFonts w:ascii="Arial" w:hAnsi="Arial" w:cs="Arial"/>
          <w:sz w:val="22"/>
          <w:szCs w:val="22"/>
        </w:rPr>
        <w:t xml:space="preserve"> with s</w:t>
      </w:r>
      <w:r w:rsidRPr="00EF6C69">
        <w:rPr>
          <w:rFonts w:ascii="Arial" w:hAnsi="Arial" w:cs="Arial"/>
          <w:sz w:val="22"/>
          <w:szCs w:val="22"/>
        </w:rPr>
        <w:t xml:space="preserve">tigmatisation </w:t>
      </w:r>
      <w:r w:rsidR="00E6281C">
        <w:rPr>
          <w:rFonts w:ascii="Arial" w:hAnsi="Arial" w:cs="Arial"/>
          <w:sz w:val="22"/>
          <w:szCs w:val="22"/>
        </w:rPr>
        <w:t>as a</w:t>
      </w:r>
      <w:r w:rsidRPr="00EF6C69">
        <w:rPr>
          <w:rFonts w:ascii="Arial" w:hAnsi="Arial" w:cs="Arial"/>
          <w:sz w:val="22"/>
          <w:szCs w:val="22"/>
        </w:rPr>
        <w:t xml:space="preserve"> potential subjecti</w:t>
      </w:r>
      <w:r w:rsidR="00D85E94" w:rsidRPr="00EF6C69">
        <w:rPr>
          <w:rFonts w:ascii="Arial" w:hAnsi="Arial" w:cs="Arial"/>
          <w:sz w:val="22"/>
          <w:szCs w:val="22"/>
        </w:rPr>
        <w:t>fic</w:t>
      </w:r>
      <w:r w:rsidRPr="00EF6C69">
        <w:rPr>
          <w:rFonts w:ascii="Arial" w:hAnsi="Arial" w:cs="Arial"/>
          <w:sz w:val="22"/>
          <w:szCs w:val="22"/>
        </w:rPr>
        <w:t>ation effect.</w:t>
      </w:r>
      <w:r w:rsidR="00041BEF" w:rsidRPr="00EF6C69">
        <w:rPr>
          <w:rFonts w:ascii="Arial" w:hAnsi="Arial" w:cs="Arial"/>
          <w:sz w:val="22"/>
          <w:szCs w:val="22"/>
        </w:rPr>
        <w:t xml:space="preserve"> </w:t>
      </w:r>
      <w:r w:rsidR="008D5273" w:rsidRPr="00EF6C69">
        <w:rPr>
          <w:rFonts w:ascii="Arial" w:hAnsi="Arial" w:cs="Arial"/>
          <w:sz w:val="22"/>
          <w:szCs w:val="22"/>
        </w:rPr>
        <w:t>For example, it can result</w:t>
      </w:r>
      <w:r w:rsidR="0028126B">
        <w:rPr>
          <w:rFonts w:ascii="Arial" w:hAnsi="Arial" w:cs="Arial"/>
          <w:sz w:val="22"/>
          <w:szCs w:val="22"/>
        </w:rPr>
        <w:t>ing</w:t>
      </w:r>
      <w:r w:rsidR="008D5273" w:rsidRPr="00EF6C69">
        <w:rPr>
          <w:rFonts w:ascii="Arial" w:hAnsi="Arial" w:cs="Arial"/>
          <w:sz w:val="22"/>
          <w:szCs w:val="22"/>
        </w:rPr>
        <w:t xml:space="preserve"> in a ‘repackaging of stereotypes’, supporti</w:t>
      </w:r>
      <w:r w:rsidR="00D27315" w:rsidRPr="00EF6C69">
        <w:rPr>
          <w:rFonts w:ascii="Arial" w:hAnsi="Arial" w:cs="Arial"/>
          <w:sz w:val="22"/>
          <w:szCs w:val="22"/>
        </w:rPr>
        <w:t>ng the very pathologisation it is</w:t>
      </w:r>
      <w:r w:rsidR="008D5273" w:rsidRPr="00EF6C69">
        <w:rPr>
          <w:rFonts w:ascii="Arial" w:hAnsi="Arial" w:cs="Arial"/>
          <w:sz w:val="22"/>
          <w:szCs w:val="22"/>
        </w:rPr>
        <w:t xml:space="preserve"> deployed to mitigate</w:t>
      </w:r>
      <w:r w:rsidR="00D27315" w:rsidRPr="00EF6C69">
        <w:rPr>
          <w:rFonts w:ascii="Arial" w:hAnsi="Arial" w:cs="Arial"/>
          <w:sz w:val="22"/>
          <w:szCs w:val="22"/>
        </w:rPr>
        <w:t xml:space="preserve"> (Ques</w:t>
      </w:r>
      <w:r w:rsidR="00877BB8">
        <w:rPr>
          <w:rFonts w:ascii="Arial" w:hAnsi="Arial" w:cs="Arial"/>
          <w:sz w:val="22"/>
          <w:szCs w:val="22"/>
        </w:rPr>
        <w:t>a</w:t>
      </w:r>
      <w:r w:rsidR="00D27315" w:rsidRPr="00EF6C69">
        <w:rPr>
          <w:rFonts w:ascii="Arial" w:hAnsi="Arial" w:cs="Arial"/>
          <w:sz w:val="22"/>
          <w:szCs w:val="22"/>
        </w:rPr>
        <w:t>da</w:t>
      </w:r>
      <w:r w:rsidR="000015B8">
        <w:rPr>
          <w:rFonts w:ascii="Arial" w:hAnsi="Arial" w:cs="Arial"/>
          <w:sz w:val="22"/>
          <w:szCs w:val="22"/>
        </w:rPr>
        <w:t xml:space="preserve"> </w:t>
      </w:r>
      <w:r w:rsidR="000015B8" w:rsidRPr="000015B8">
        <w:rPr>
          <w:rFonts w:ascii="Arial" w:hAnsi="Arial" w:cs="Arial"/>
          <w:i/>
          <w:sz w:val="22"/>
          <w:szCs w:val="22"/>
        </w:rPr>
        <w:t>et al</w:t>
      </w:r>
      <w:r w:rsidR="00D27315" w:rsidRPr="00EF6C69">
        <w:rPr>
          <w:rFonts w:ascii="Arial" w:hAnsi="Arial" w:cs="Arial"/>
          <w:sz w:val="22"/>
          <w:szCs w:val="22"/>
        </w:rPr>
        <w:t xml:space="preserve">, </w:t>
      </w:r>
      <w:r w:rsidR="008D5273" w:rsidRPr="00EF6C69">
        <w:rPr>
          <w:rFonts w:ascii="Arial" w:hAnsi="Arial" w:cs="Arial"/>
          <w:sz w:val="22"/>
          <w:szCs w:val="22"/>
        </w:rPr>
        <w:t xml:space="preserve">2011: 250). In </w:t>
      </w:r>
      <w:r w:rsidR="00FF5098">
        <w:rPr>
          <w:rFonts w:ascii="Arial" w:hAnsi="Arial" w:cs="Arial"/>
          <w:sz w:val="22"/>
          <w:szCs w:val="22"/>
        </w:rPr>
        <w:t xml:space="preserve">the </w:t>
      </w:r>
      <w:r w:rsidR="00D27315" w:rsidRPr="00EF6C69">
        <w:rPr>
          <w:rFonts w:ascii="Arial" w:hAnsi="Arial" w:cs="Arial"/>
          <w:sz w:val="22"/>
          <w:szCs w:val="22"/>
        </w:rPr>
        <w:t>disability literature</w:t>
      </w:r>
      <w:r w:rsidR="008D5273" w:rsidRPr="00EF6C69">
        <w:rPr>
          <w:rFonts w:ascii="Arial" w:hAnsi="Arial" w:cs="Arial"/>
          <w:sz w:val="22"/>
          <w:szCs w:val="22"/>
        </w:rPr>
        <w:t xml:space="preserve">, it has been argued </w:t>
      </w:r>
      <w:r w:rsidR="0074740D">
        <w:rPr>
          <w:rFonts w:ascii="Arial" w:hAnsi="Arial" w:cs="Arial"/>
          <w:sz w:val="22"/>
          <w:szCs w:val="22"/>
        </w:rPr>
        <w:t>powerfully</w:t>
      </w:r>
      <w:r w:rsidR="0074740D" w:rsidRPr="00EF6C69">
        <w:rPr>
          <w:rFonts w:ascii="Arial" w:hAnsi="Arial" w:cs="Arial"/>
          <w:sz w:val="22"/>
          <w:szCs w:val="22"/>
        </w:rPr>
        <w:t xml:space="preserve"> </w:t>
      </w:r>
      <w:r w:rsidR="008D5273" w:rsidRPr="00EF6C69">
        <w:rPr>
          <w:rFonts w:ascii="Arial" w:hAnsi="Arial" w:cs="Arial"/>
          <w:sz w:val="22"/>
          <w:szCs w:val="22"/>
        </w:rPr>
        <w:t>that discourses o</w:t>
      </w:r>
      <w:r w:rsidR="00A2278E">
        <w:rPr>
          <w:rFonts w:ascii="Arial" w:hAnsi="Arial" w:cs="Arial"/>
          <w:sz w:val="22"/>
          <w:szCs w:val="22"/>
        </w:rPr>
        <w:t>f vulnera</w:t>
      </w:r>
      <w:r w:rsidR="004E2C90">
        <w:rPr>
          <w:rFonts w:ascii="Arial" w:hAnsi="Arial" w:cs="Arial"/>
          <w:sz w:val="22"/>
          <w:szCs w:val="22"/>
        </w:rPr>
        <w:t>bility disempower disabled citizens</w:t>
      </w:r>
      <w:r w:rsidR="00E55E82" w:rsidRPr="00E55E82">
        <w:rPr>
          <w:rFonts w:ascii="Arial" w:hAnsi="Arial" w:cs="Arial"/>
          <w:sz w:val="22"/>
          <w:szCs w:val="22"/>
        </w:rPr>
        <w:t xml:space="preserve"> </w:t>
      </w:r>
      <w:r w:rsidR="00E55E82">
        <w:rPr>
          <w:rFonts w:ascii="Arial" w:hAnsi="Arial" w:cs="Arial"/>
          <w:sz w:val="22"/>
          <w:szCs w:val="22"/>
        </w:rPr>
        <w:t>(Wishart, 2003)</w:t>
      </w:r>
      <w:r w:rsidR="0074740D">
        <w:rPr>
          <w:rFonts w:ascii="Arial" w:hAnsi="Arial" w:cs="Arial"/>
          <w:sz w:val="22"/>
          <w:szCs w:val="22"/>
        </w:rPr>
        <w:t xml:space="preserve"> through</w:t>
      </w:r>
      <w:r w:rsidR="008D5273" w:rsidRPr="00EF6C69">
        <w:rPr>
          <w:rFonts w:ascii="Arial" w:hAnsi="Arial" w:cs="Arial"/>
          <w:sz w:val="22"/>
          <w:szCs w:val="22"/>
        </w:rPr>
        <w:t xml:space="preserve"> fail</w:t>
      </w:r>
      <w:r w:rsidR="00D27315" w:rsidRPr="00EF6C69">
        <w:rPr>
          <w:rFonts w:ascii="Arial" w:hAnsi="Arial" w:cs="Arial"/>
          <w:sz w:val="22"/>
          <w:szCs w:val="22"/>
        </w:rPr>
        <w:t xml:space="preserve">ing to take </w:t>
      </w:r>
      <w:r w:rsidR="0074740D">
        <w:rPr>
          <w:rFonts w:ascii="Arial" w:hAnsi="Arial" w:cs="Arial"/>
          <w:sz w:val="22"/>
          <w:szCs w:val="22"/>
        </w:rPr>
        <w:t xml:space="preserve">adequate </w:t>
      </w:r>
      <w:r w:rsidR="00D27315" w:rsidRPr="00EF6C69">
        <w:rPr>
          <w:rFonts w:ascii="Arial" w:hAnsi="Arial" w:cs="Arial"/>
          <w:sz w:val="22"/>
          <w:szCs w:val="22"/>
        </w:rPr>
        <w:t xml:space="preserve">account of how </w:t>
      </w:r>
      <w:r w:rsidR="00FA18EC">
        <w:rPr>
          <w:rFonts w:ascii="Arial" w:hAnsi="Arial" w:cs="Arial"/>
          <w:sz w:val="22"/>
          <w:szCs w:val="22"/>
        </w:rPr>
        <w:t>people</w:t>
      </w:r>
      <w:r w:rsidR="008D5273" w:rsidRPr="00EF6C69">
        <w:rPr>
          <w:rFonts w:ascii="Arial" w:hAnsi="Arial" w:cs="Arial"/>
          <w:sz w:val="22"/>
          <w:szCs w:val="22"/>
        </w:rPr>
        <w:t xml:space="preserve"> might ascribe meaning to </w:t>
      </w:r>
      <w:r w:rsidR="00FA18EC">
        <w:rPr>
          <w:rFonts w:ascii="Arial" w:hAnsi="Arial" w:cs="Arial"/>
          <w:sz w:val="22"/>
          <w:szCs w:val="22"/>
        </w:rPr>
        <w:t>their lives</w:t>
      </w:r>
      <w:r w:rsidR="008D5273" w:rsidRPr="00EF6C69">
        <w:rPr>
          <w:rFonts w:ascii="Arial" w:hAnsi="Arial" w:cs="Arial"/>
          <w:sz w:val="22"/>
          <w:szCs w:val="22"/>
        </w:rPr>
        <w:t xml:space="preserve">. </w:t>
      </w:r>
      <w:r w:rsidR="0039629B">
        <w:rPr>
          <w:rFonts w:ascii="Arial" w:hAnsi="Arial" w:cs="Arial"/>
          <w:sz w:val="22"/>
          <w:szCs w:val="22"/>
        </w:rPr>
        <w:t xml:space="preserve">For example, </w:t>
      </w:r>
      <w:r w:rsidR="008D5273" w:rsidRPr="00EF6C69">
        <w:rPr>
          <w:rFonts w:ascii="Arial" w:hAnsi="Arial" w:cs="Arial"/>
          <w:sz w:val="22"/>
          <w:szCs w:val="22"/>
        </w:rPr>
        <w:t xml:space="preserve">Dunn </w:t>
      </w:r>
      <w:r w:rsidR="008D5273" w:rsidRPr="00D263ED">
        <w:rPr>
          <w:rFonts w:ascii="Arial" w:hAnsi="Arial" w:cs="Arial"/>
          <w:i/>
          <w:sz w:val="22"/>
          <w:szCs w:val="22"/>
        </w:rPr>
        <w:t>et al</w:t>
      </w:r>
      <w:r w:rsidR="00D263ED">
        <w:rPr>
          <w:rFonts w:ascii="Arial" w:hAnsi="Arial" w:cs="Arial"/>
          <w:sz w:val="22"/>
          <w:szCs w:val="22"/>
        </w:rPr>
        <w:t xml:space="preserve"> </w:t>
      </w:r>
      <w:r w:rsidR="008D5273" w:rsidRPr="00EF6C69">
        <w:rPr>
          <w:rFonts w:ascii="Arial" w:hAnsi="Arial" w:cs="Arial"/>
          <w:sz w:val="22"/>
          <w:szCs w:val="22"/>
        </w:rPr>
        <w:t xml:space="preserve">(2008) criticise dominant notions of </w:t>
      </w:r>
      <w:r w:rsidR="008372FE">
        <w:rPr>
          <w:rFonts w:ascii="Arial" w:hAnsi="Arial" w:cs="Arial"/>
          <w:sz w:val="22"/>
          <w:szCs w:val="22"/>
        </w:rPr>
        <w:t xml:space="preserve">disabled people’s </w:t>
      </w:r>
      <w:r w:rsidR="008D5273" w:rsidRPr="00EF6C69">
        <w:rPr>
          <w:rFonts w:ascii="Arial" w:hAnsi="Arial" w:cs="Arial"/>
          <w:sz w:val="22"/>
          <w:szCs w:val="22"/>
        </w:rPr>
        <w:t xml:space="preserve">vulnerability as related </w:t>
      </w:r>
      <w:r w:rsidR="00A2278E">
        <w:rPr>
          <w:rFonts w:ascii="Arial" w:hAnsi="Arial" w:cs="Arial"/>
          <w:sz w:val="22"/>
          <w:szCs w:val="22"/>
        </w:rPr>
        <w:t>to professional assessments of risk</w:t>
      </w:r>
      <w:r w:rsidR="008D5273" w:rsidRPr="00EF6C69">
        <w:rPr>
          <w:rFonts w:ascii="Arial" w:hAnsi="Arial" w:cs="Arial"/>
          <w:sz w:val="22"/>
          <w:szCs w:val="22"/>
        </w:rPr>
        <w:t>, rather than based on understandings of the subjective experience of being vulnerable.</w:t>
      </w:r>
      <w:r w:rsidR="002556B1">
        <w:rPr>
          <w:rFonts w:ascii="Arial" w:hAnsi="Arial" w:cs="Arial"/>
          <w:sz w:val="22"/>
          <w:szCs w:val="22"/>
        </w:rPr>
        <w:t xml:space="preserve"> </w:t>
      </w:r>
      <w:r w:rsidR="0028126B">
        <w:rPr>
          <w:rFonts w:ascii="Arial" w:hAnsi="Arial" w:cs="Arial"/>
          <w:sz w:val="22"/>
          <w:szCs w:val="22"/>
        </w:rPr>
        <w:t>This literature alerts us to s</w:t>
      </w:r>
      <w:r w:rsidR="0028126B" w:rsidRPr="00EF6C69">
        <w:rPr>
          <w:rFonts w:ascii="Arial" w:hAnsi="Arial" w:cs="Arial"/>
          <w:sz w:val="22"/>
          <w:szCs w:val="22"/>
        </w:rPr>
        <w:t xml:space="preserve">tigmatisation </w:t>
      </w:r>
      <w:r w:rsidR="0028126B">
        <w:rPr>
          <w:rFonts w:ascii="Arial" w:hAnsi="Arial" w:cs="Arial"/>
          <w:sz w:val="22"/>
          <w:szCs w:val="22"/>
        </w:rPr>
        <w:t>as a</w:t>
      </w:r>
      <w:r w:rsidR="0028126B" w:rsidRPr="00EF6C69">
        <w:rPr>
          <w:rFonts w:ascii="Arial" w:hAnsi="Arial" w:cs="Arial"/>
          <w:sz w:val="22"/>
          <w:szCs w:val="22"/>
        </w:rPr>
        <w:t xml:space="preserve"> potential subjectification effect</w:t>
      </w:r>
      <w:r w:rsidR="0028126B">
        <w:rPr>
          <w:rFonts w:ascii="Arial" w:hAnsi="Arial" w:cs="Arial"/>
          <w:sz w:val="22"/>
          <w:szCs w:val="22"/>
        </w:rPr>
        <w:t xml:space="preserve"> of the production of the vulnerable subject in the Strategy.</w:t>
      </w:r>
      <w:r w:rsidR="0028126B" w:rsidRPr="00EF6C69">
        <w:rPr>
          <w:rFonts w:ascii="Arial" w:hAnsi="Arial" w:cs="Arial"/>
          <w:sz w:val="22"/>
          <w:szCs w:val="22"/>
        </w:rPr>
        <w:t xml:space="preserve"> </w:t>
      </w:r>
      <w:r w:rsidR="008D5273" w:rsidRPr="00EF6C69">
        <w:rPr>
          <w:rFonts w:ascii="Arial" w:hAnsi="Arial" w:cs="Arial"/>
          <w:sz w:val="22"/>
          <w:szCs w:val="22"/>
        </w:rPr>
        <w:t xml:space="preserve">A key consideration is how those identified as vulnerable respond to this labelling. Whilst </w:t>
      </w:r>
      <w:r w:rsidR="0028126B">
        <w:rPr>
          <w:rFonts w:ascii="Arial" w:hAnsi="Arial" w:cs="Arial"/>
          <w:sz w:val="22"/>
          <w:szCs w:val="22"/>
        </w:rPr>
        <w:t xml:space="preserve">research with ‘vulnerable’ groups has shown that </w:t>
      </w:r>
      <w:r w:rsidR="008D5273" w:rsidRPr="00EF6C69">
        <w:rPr>
          <w:rFonts w:ascii="Arial" w:hAnsi="Arial" w:cs="Arial"/>
          <w:sz w:val="22"/>
          <w:szCs w:val="22"/>
        </w:rPr>
        <w:t xml:space="preserve">young people </w:t>
      </w:r>
      <w:r w:rsidR="00E55E82">
        <w:rPr>
          <w:rFonts w:ascii="Arial" w:hAnsi="Arial" w:cs="Arial"/>
          <w:sz w:val="22"/>
          <w:szCs w:val="22"/>
        </w:rPr>
        <w:t xml:space="preserve">tend to </w:t>
      </w:r>
      <w:r w:rsidR="00D27315" w:rsidRPr="00EF6C69">
        <w:rPr>
          <w:rFonts w:ascii="Arial" w:hAnsi="Arial" w:cs="Arial"/>
          <w:sz w:val="22"/>
          <w:szCs w:val="22"/>
        </w:rPr>
        <w:lastRenderedPageBreak/>
        <w:t>dissociate</w:t>
      </w:r>
      <w:r w:rsidR="008D5273" w:rsidRPr="00EF6C69">
        <w:rPr>
          <w:rFonts w:ascii="Arial" w:hAnsi="Arial" w:cs="Arial"/>
          <w:sz w:val="22"/>
          <w:szCs w:val="22"/>
        </w:rPr>
        <w:t xml:space="preserve"> from the term (Brown, 2015; Ellis, 2017), there are indications that others such as street sex workers </w:t>
      </w:r>
      <w:r w:rsidR="00CA56BA">
        <w:rPr>
          <w:rFonts w:ascii="Arial" w:hAnsi="Arial" w:cs="Arial"/>
          <w:sz w:val="22"/>
          <w:szCs w:val="22"/>
        </w:rPr>
        <w:t xml:space="preserve">respond to it </w:t>
      </w:r>
      <w:r w:rsidR="0074740D">
        <w:rPr>
          <w:rFonts w:ascii="Arial" w:hAnsi="Arial" w:cs="Arial"/>
          <w:sz w:val="22"/>
          <w:szCs w:val="22"/>
        </w:rPr>
        <w:t xml:space="preserve">positively </w:t>
      </w:r>
      <w:r w:rsidR="008D5273" w:rsidRPr="00EF6C69">
        <w:rPr>
          <w:rFonts w:ascii="Arial" w:hAnsi="Arial" w:cs="Arial"/>
          <w:sz w:val="22"/>
          <w:szCs w:val="22"/>
        </w:rPr>
        <w:t>a</w:t>
      </w:r>
      <w:r w:rsidR="0074740D">
        <w:rPr>
          <w:rFonts w:ascii="Arial" w:hAnsi="Arial" w:cs="Arial"/>
          <w:sz w:val="22"/>
          <w:szCs w:val="22"/>
        </w:rPr>
        <w:t>s a</w:t>
      </w:r>
      <w:r w:rsidR="008D5273" w:rsidRPr="00EF6C69">
        <w:rPr>
          <w:rFonts w:ascii="Arial" w:hAnsi="Arial" w:cs="Arial"/>
          <w:sz w:val="22"/>
          <w:szCs w:val="22"/>
        </w:rPr>
        <w:t xml:space="preserve"> reflection of their experiences (Brown and Sanders, 2017). Stigma surrounding drug use has significant negative repercussions (Lloyd, 2013), whic</w:t>
      </w:r>
      <w:r w:rsidR="003917DE" w:rsidRPr="00EF6C69">
        <w:rPr>
          <w:rFonts w:ascii="Arial" w:hAnsi="Arial" w:cs="Arial"/>
          <w:sz w:val="22"/>
          <w:szCs w:val="22"/>
        </w:rPr>
        <w:t xml:space="preserve">h could be a factor in how individuals </w:t>
      </w:r>
      <w:r w:rsidR="00D27315" w:rsidRPr="00EF6C69">
        <w:rPr>
          <w:rFonts w:ascii="Arial" w:hAnsi="Arial" w:cs="Arial"/>
          <w:sz w:val="22"/>
          <w:szCs w:val="22"/>
        </w:rPr>
        <w:t xml:space="preserve">receive </w:t>
      </w:r>
      <w:r w:rsidR="008D5273" w:rsidRPr="00EF6C69">
        <w:rPr>
          <w:rFonts w:ascii="Arial" w:hAnsi="Arial" w:cs="Arial"/>
          <w:sz w:val="22"/>
          <w:szCs w:val="22"/>
        </w:rPr>
        <w:t>the classification, and there are likely to be sign</w:t>
      </w:r>
      <w:r w:rsidR="003917DE" w:rsidRPr="00EF6C69">
        <w:rPr>
          <w:rFonts w:ascii="Arial" w:hAnsi="Arial" w:cs="Arial"/>
          <w:sz w:val="22"/>
          <w:szCs w:val="22"/>
        </w:rPr>
        <w:t>ificant differences across drug-</w:t>
      </w:r>
      <w:r w:rsidR="008D5273" w:rsidRPr="00EF6C69">
        <w:rPr>
          <w:rFonts w:ascii="Arial" w:hAnsi="Arial" w:cs="Arial"/>
          <w:sz w:val="22"/>
          <w:szCs w:val="22"/>
        </w:rPr>
        <w:t xml:space="preserve">using populations in how they identify with </w:t>
      </w:r>
      <w:r w:rsidR="002B0736" w:rsidRPr="00EF6C69">
        <w:rPr>
          <w:rFonts w:ascii="Arial" w:hAnsi="Arial" w:cs="Arial"/>
          <w:sz w:val="22"/>
          <w:szCs w:val="22"/>
        </w:rPr>
        <w:t>being labelled as vulnerable</w:t>
      </w:r>
      <w:r w:rsidR="008D5273" w:rsidRPr="00EF6C69">
        <w:rPr>
          <w:rFonts w:ascii="Arial" w:hAnsi="Arial" w:cs="Arial"/>
          <w:sz w:val="22"/>
          <w:szCs w:val="22"/>
        </w:rPr>
        <w:t xml:space="preserve">. </w:t>
      </w:r>
    </w:p>
    <w:p w14:paraId="5985D4D0" w14:textId="67A85E21" w:rsidR="00041BEF" w:rsidRPr="00EF6C69" w:rsidRDefault="00041BEF" w:rsidP="00EF6C69">
      <w:pPr>
        <w:spacing w:line="480" w:lineRule="auto"/>
        <w:jc w:val="both"/>
        <w:rPr>
          <w:rFonts w:ascii="Arial" w:hAnsi="Arial" w:cs="Arial"/>
          <w:b/>
          <w:sz w:val="22"/>
          <w:szCs w:val="22"/>
        </w:rPr>
      </w:pPr>
    </w:p>
    <w:p w14:paraId="3F14F625" w14:textId="036320D3" w:rsidR="00041BEF" w:rsidRPr="00EF6C69" w:rsidRDefault="00E35E9D" w:rsidP="00EF6C69">
      <w:pPr>
        <w:spacing w:line="480" w:lineRule="auto"/>
        <w:jc w:val="both"/>
        <w:rPr>
          <w:rFonts w:ascii="Arial" w:hAnsi="Arial" w:cs="Arial"/>
          <w:i/>
          <w:sz w:val="22"/>
          <w:szCs w:val="22"/>
        </w:rPr>
      </w:pPr>
      <w:r w:rsidRPr="00EF6C69">
        <w:rPr>
          <w:rFonts w:ascii="Arial" w:hAnsi="Arial" w:cs="Arial"/>
          <w:i/>
          <w:sz w:val="22"/>
          <w:szCs w:val="22"/>
        </w:rPr>
        <w:t xml:space="preserve">Vulnerable </w:t>
      </w:r>
      <w:r w:rsidR="003339D9" w:rsidRPr="00EF6C69">
        <w:rPr>
          <w:rFonts w:ascii="Arial" w:hAnsi="Arial" w:cs="Arial"/>
          <w:i/>
          <w:sz w:val="22"/>
          <w:szCs w:val="22"/>
        </w:rPr>
        <w:t xml:space="preserve">to making the </w:t>
      </w:r>
      <w:r w:rsidR="00B314E7" w:rsidRPr="00EF6C69">
        <w:rPr>
          <w:rFonts w:ascii="Arial" w:hAnsi="Arial" w:cs="Arial"/>
          <w:i/>
          <w:sz w:val="22"/>
          <w:szCs w:val="22"/>
        </w:rPr>
        <w:t>‘</w:t>
      </w:r>
      <w:r w:rsidR="003339D9" w:rsidRPr="00EF6C69">
        <w:rPr>
          <w:rFonts w:ascii="Arial" w:hAnsi="Arial" w:cs="Arial"/>
          <w:i/>
          <w:sz w:val="22"/>
          <w:szCs w:val="22"/>
        </w:rPr>
        <w:t>wrong</w:t>
      </w:r>
      <w:r w:rsidR="00B314E7" w:rsidRPr="00EF6C69">
        <w:rPr>
          <w:rFonts w:ascii="Arial" w:hAnsi="Arial" w:cs="Arial"/>
          <w:i/>
          <w:sz w:val="22"/>
          <w:szCs w:val="22"/>
        </w:rPr>
        <w:t>’</w:t>
      </w:r>
      <w:r w:rsidR="00611D76" w:rsidRPr="00EF6C69">
        <w:rPr>
          <w:rFonts w:ascii="Arial" w:hAnsi="Arial" w:cs="Arial"/>
          <w:i/>
          <w:sz w:val="22"/>
          <w:szCs w:val="22"/>
        </w:rPr>
        <w:t xml:space="preserve"> choices: </w:t>
      </w:r>
      <w:r w:rsidR="002556B1">
        <w:rPr>
          <w:rFonts w:ascii="Arial" w:hAnsi="Arial" w:cs="Arial"/>
          <w:i/>
          <w:sz w:val="22"/>
          <w:szCs w:val="22"/>
        </w:rPr>
        <w:t xml:space="preserve">exclusionary effects </w:t>
      </w:r>
    </w:p>
    <w:p w14:paraId="7E266ED3" w14:textId="77777777" w:rsidR="00B314E7" w:rsidRPr="00EF6C69" w:rsidRDefault="00B314E7" w:rsidP="00EF6C69">
      <w:pPr>
        <w:spacing w:line="480" w:lineRule="auto"/>
        <w:jc w:val="both"/>
        <w:rPr>
          <w:rFonts w:ascii="Arial" w:hAnsi="Arial" w:cs="Arial"/>
          <w:sz w:val="22"/>
          <w:szCs w:val="22"/>
          <w:highlight w:val="yellow"/>
        </w:rPr>
      </w:pPr>
    </w:p>
    <w:p w14:paraId="0A7E5D59" w14:textId="5BB3EB38" w:rsidR="00E35E9D" w:rsidRPr="000611D1" w:rsidRDefault="0028126B" w:rsidP="00EF6C69">
      <w:pPr>
        <w:spacing w:line="480" w:lineRule="auto"/>
        <w:jc w:val="both"/>
        <w:rPr>
          <w:rFonts w:ascii="Arial" w:hAnsi="Arial" w:cs="Arial"/>
          <w:color w:val="000000" w:themeColor="text1"/>
          <w:sz w:val="22"/>
          <w:szCs w:val="22"/>
        </w:rPr>
      </w:pPr>
      <w:r>
        <w:rPr>
          <w:rFonts w:ascii="Arial" w:hAnsi="Arial" w:cs="Arial"/>
          <w:sz w:val="22"/>
          <w:szCs w:val="22"/>
        </w:rPr>
        <w:t xml:space="preserve">The way that the vulnerable subject is produced in the Strategy </w:t>
      </w:r>
      <w:r w:rsidRPr="00EF6C69">
        <w:rPr>
          <w:rFonts w:ascii="Arial" w:hAnsi="Arial" w:cs="Arial"/>
          <w:sz w:val="22"/>
          <w:szCs w:val="22"/>
        </w:rPr>
        <w:t>averts</w:t>
      </w:r>
      <w:r>
        <w:rPr>
          <w:rFonts w:ascii="Arial" w:hAnsi="Arial" w:cs="Arial"/>
          <w:sz w:val="22"/>
          <w:szCs w:val="22"/>
        </w:rPr>
        <w:t xml:space="preserve"> </w:t>
      </w:r>
      <w:r w:rsidRPr="00EF6C69">
        <w:rPr>
          <w:rFonts w:ascii="Arial" w:hAnsi="Arial" w:cs="Arial"/>
          <w:sz w:val="22"/>
          <w:szCs w:val="22"/>
        </w:rPr>
        <w:t xml:space="preserve">gaze from wider questions about the distribution </w:t>
      </w:r>
      <w:r>
        <w:rPr>
          <w:rFonts w:ascii="Arial" w:hAnsi="Arial" w:cs="Arial"/>
          <w:sz w:val="22"/>
          <w:szCs w:val="22"/>
        </w:rPr>
        <w:t>of resources and (dis)advantage</w:t>
      </w:r>
      <w:r w:rsidRPr="00EF6C69">
        <w:rPr>
          <w:rFonts w:ascii="Arial" w:hAnsi="Arial" w:cs="Arial"/>
          <w:sz w:val="22"/>
          <w:szCs w:val="22"/>
        </w:rPr>
        <w:t xml:space="preserve"> </w:t>
      </w:r>
      <w:r>
        <w:rPr>
          <w:rFonts w:ascii="Arial" w:hAnsi="Arial" w:cs="Arial"/>
          <w:sz w:val="22"/>
          <w:szCs w:val="22"/>
        </w:rPr>
        <w:t xml:space="preserve">amongst people who use drugs. </w:t>
      </w:r>
      <w:r w:rsidR="00C443D6" w:rsidRPr="00EF6C69">
        <w:rPr>
          <w:rFonts w:ascii="Arial" w:hAnsi="Arial" w:cs="Arial"/>
          <w:sz w:val="22"/>
          <w:szCs w:val="22"/>
        </w:rPr>
        <w:t xml:space="preserve">The renewed emphasis on vulnerability in the </w:t>
      </w:r>
      <w:r w:rsidR="001E59AB" w:rsidRPr="00EF6C69">
        <w:rPr>
          <w:rFonts w:ascii="Arial" w:hAnsi="Arial" w:cs="Arial"/>
          <w:sz w:val="22"/>
          <w:szCs w:val="22"/>
        </w:rPr>
        <w:t>Strategy</w:t>
      </w:r>
      <w:r w:rsidR="00C443D6" w:rsidRPr="00EF6C69">
        <w:rPr>
          <w:rFonts w:ascii="Arial" w:hAnsi="Arial" w:cs="Arial"/>
          <w:sz w:val="22"/>
          <w:szCs w:val="22"/>
        </w:rPr>
        <w:t xml:space="preserve"> needs to be understood against the backdrop of </w:t>
      </w:r>
      <w:r w:rsidR="00726A9B" w:rsidRPr="00EF6C69">
        <w:rPr>
          <w:rFonts w:ascii="Arial" w:hAnsi="Arial" w:cs="Arial"/>
          <w:sz w:val="22"/>
          <w:szCs w:val="22"/>
        </w:rPr>
        <w:t xml:space="preserve">how </w:t>
      </w:r>
      <w:r w:rsidR="00C443D6" w:rsidRPr="00EF6C69">
        <w:rPr>
          <w:rFonts w:ascii="Arial" w:hAnsi="Arial" w:cs="Arial"/>
          <w:sz w:val="22"/>
          <w:szCs w:val="22"/>
        </w:rPr>
        <w:t xml:space="preserve">drug use is </w:t>
      </w:r>
      <w:r w:rsidR="00FF5098">
        <w:rPr>
          <w:rFonts w:ascii="Arial" w:hAnsi="Arial" w:cs="Arial"/>
          <w:sz w:val="22"/>
          <w:szCs w:val="22"/>
        </w:rPr>
        <w:t>problemati</w:t>
      </w:r>
      <w:r w:rsidR="00E55E82">
        <w:rPr>
          <w:rFonts w:ascii="Arial" w:hAnsi="Arial" w:cs="Arial"/>
          <w:sz w:val="22"/>
          <w:szCs w:val="22"/>
        </w:rPr>
        <w:t>s</w:t>
      </w:r>
      <w:r w:rsidR="00FF5098">
        <w:rPr>
          <w:rFonts w:ascii="Arial" w:hAnsi="Arial" w:cs="Arial"/>
          <w:sz w:val="22"/>
          <w:szCs w:val="22"/>
        </w:rPr>
        <w:t>ed and the deep-seated assumption</w:t>
      </w:r>
      <w:r w:rsidR="002556B1">
        <w:rPr>
          <w:rFonts w:ascii="Arial" w:hAnsi="Arial" w:cs="Arial"/>
          <w:sz w:val="22"/>
          <w:szCs w:val="22"/>
        </w:rPr>
        <w:t>s</w:t>
      </w:r>
      <w:r w:rsidR="00FF5098">
        <w:rPr>
          <w:rFonts w:ascii="Arial" w:hAnsi="Arial" w:cs="Arial"/>
          <w:sz w:val="22"/>
          <w:szCs w:val="22"/>
        </w:rPr>
        <w:t xml:space="preserve"> which underpin </w:t>
      </w:r>
      <w:r w:rsidR="00F10AB9">
        <w:rPr>
          <w:rFonts w:ascii="Arial" w:hAnsi="Arial" w:cs="Arial"/>
          <w:sz w:val="22"/>
          <w:szCs w:val="22"/>
        </w:rPr>
        <w:t>this</w:t>
      </w:r>
      <w:r w:rsidR="00C443D6" w:rsidRPr="00EF6C69">
        <w:rPr>
          <w:rFonts w:ascii="Arial" w:hAnsi="Arial" w:cs="Arial"/>
          <w:sz w:val="22"/>
          <w:szCs w:val="22"/>
        </w:rPr>
        <w:t xml:space="preserve">. </w:t>
      </w:r>
      <w:r w:rsidR="001E59AB" w:rsidRPr="00EF6C69">
        <w:rPr>
          <w:rFonts w:ascii="Arial" w:hAnsi="Arial" w:cs="Arial"/>
          <w:sz w:val="22"/>
          <w:szCs w:val="22"/>
        </w:rPr>
        <w:t>Within the S</w:t>
      </w:r>
      <w:r w:rsidR="00C443D6" w:rsidRPr="00EF6C69">
        <w:rPr>
          <w:rFonts w:ascii="Arial" w:hAnsi="Arial" w:cs="Arial"/>
          <w:sz w:val="22"/>
          <w:szCs w:val="22"/>
        </w:rPr>
        <w:t xml:space="preserve">trategy the overriding </w:t>
      </w:r>
      <w:r w:rsidR="0056025D" w:rsidRPr="002B342A">
        <w:rPr>
          <w:rFonts w:ascii="Arial" w:hAnsi="Arial" w:cs="Arial"/>
          <w:sz w:val="22"/>
          <w:szCs w:val="22"/>
        </w:rPr>
        <w:t>presupposition</w:t>
      </w:r>
      <w:r w:rsidR="0056025D">
        <w:rPr>
          <w:rFonts w:ascii="Arial" w:hAnsi="Arial" w:cs="Arial"/>
          <w:sz w:val="22"/>
          <w:szCs w:val="22"/>
        </w:rPr>
        <w:t xml:space="preserve"> </w:t>
      </w:r>
      <w:r w:rsidR="00C443D6" w:rsidRPr="00EF6C69">
        <w:rPr>
          <w:rFonts w:ascii="Arial" w:hAnsi="Arial" w:cs="Arial"/>
          <w:sz w:val="22"/>
          <w:szCs w:val="22"/>
        </w:rPr>
        <w:t xml:space="preserve">is that drug use is problematic. </w:t>
      </w:r>
      <w:r w:rsidR="00722E6D" w:rsidRPr="00EF6C69">
        <w:rPr>
          <w:rFonts w:ascii="Arial" w:hAnsi="Arial" w:cs="Arial"/>
          <w:sz w:val="22"/>
          <w:szCs w:val="22"/>
        </w:rPr>
        <w:t>It is portrayed as the cause of a range of social problems including crime, anti-social behaviou</w:t>
      </w:r>
      <w:r w:rsidR="005A79D9" w:rsidRPr="00EF6C69">
        <w:rPr>
          <w:rFonts w:ascii="Arial" w:hAnsi="Arial" w:cs="Arial"/>
          <w:sz w:val="22"/>
          <w:szCs w:val="22"/>
        </w:rPr>
        <w:t>r, poverty and family breakdown</w:t>
      </w:r>
      <w:r w:rsidR="001D25B4">
        <w:rPr>
          <w:rFonts w:ascii="Arial" w:hAnsi="Arial" w:cs="Arial"/>
          <w:sz w:val="22"/>
          <w:szCs w:val="22"/>
        </w:rPr>
        <w:t xml:space="preserve">, </w:t>
      </w:r>
      <w:r w:rsidR="001D25B4" w:rsidRPr="009D2A96">
        <w:rPr>
          <w:rFonts w:ascii="Arial" w:hAnsi="Arial" w:cs="Arial"/>
          <w:sz w:val="22"/>
          <w:szCs w:val="22"/>
        </w:rPr>
        <w:t>with the assumption that it therefore needs to be rectified and eliminated</w:t>
      </w:r>
      <w:r w:rsidR="002556B1" w:rsidRPr="009D2A96">
        <w:rPr>
          <w:rFonts w:ascii="Arial" w:hAnsi="Arial" w:cs="Arial"/>
          <w:sz w:val="22"/>
          <w:szCs w:val="22"/>
        </w:rPr>
        <w:t xml:space="preserve"> (</w:t>
      </w:r>
      <w:r w:rsidR="009D2A96">
        <w:rPr>
          <w:rFonts w:ascii="Arial" w:hAnsi="Arial" w:cs="Arial"/>
          <w:sz w:val="22"/>
          <w:szCs w:val="22"/>
        </w:rPr>
        <w:t>cf</w:t>
      </w:r>
      <w:r w:rsidR="002556B1" w:rsidRPr="009D2A96">
        <w:rPr>
          <w:rFonts w:ascii="Arial" w:hAnsi="Arial" w:cs="Arial"/>
          <w:sz w:val="22"/>
          <w:szCs w:val="22"/>
        </w:rPr>
        <w:t xml:space="preserve"> Bacchi, 2018)</w:t>
      </w:r>
      <w:r w:rsidR="00722E6D" w:rsidRPr="009D2A96">
        <w:rPr>
          <w:rFonts w:ascii="Arial" w:hAnsi="Arial" w:cs="Arial"/>
          <w:sz w:val="22"/>
          <w:szCs w:val="22"/>
        </w:rPr>
        <w:t>.</w:t>
      </w:r>
      <w:r w:rsidR="00722E6D" w:rsidRPr="00EF6C69">
        <w:rPr>
          <w:rFonts w:ascii="Arial" w:hAnsi="Arial" w:cs="Arial"/>
          <w:sz w:val="22"/>
          <w:szCs w:val="22"/>
        </w:rPr>
        <w:t xml:space="preserve"> The identification of vulnerable groups </w:t>
      </w:r>
      <w:r w:rsidR="005A79D9" w:rsidRPr="00EF6C69">
        <w:rPr>
          <w:rFonts w:ascii="Arial" w:hAnsi="Arial" w:cs="Arial"/>
          <w:sz w:val="22"/>
          <w:szCs w:val="22"/>
        </w:rPr>
        <w:t xml:space="preserve">is </w:t>
      </w:r>
      <w:r w:rsidR="00722E6D" w:rsidRPr="00EF6C69">
        <w:rPr>
          <w:rFonts w:ascii="Arial" w:hAnsi="Arial" w:cs="Arial"/>
          <w:sz w:val="22"/>
          <w:szCs w:val="22"/>
        </w:rPr>
        <w:t xml:space="preserve">borne </w:t>
      </w:r>
      <w:r w:rsidR="00726A9B" w:rsidRPr="00EF6C69">
        <w:rPr>
          <w:rFonts w:ascii="Arial" w:hAnsi="Arial" w:cs="Arial"/>
          <w:sz w:val="22"/>
          <w:szCs w:val="22"/>
        </w:rPr>
        <w:t xml:space="preserve">out of this, indicating a </w:t>
      </w:r>
      <w:r w:rsidR="001E59AB" w:rsidRPr="00EF6C69">
        <w:rPr>
          <w:rFonts w:ascii="Arial" w:hAnsi="Arial" w:cs="Arial"/>
          <w:sz w:val="22"/>
          <w:szCs w:val="22"/>
        </w:rPr>
        <w:t>mixture of concern for how ‘at-</w:t>
      </w:r>
      <w:r w:rsidR="00782506" w:rsidRPr="00EF6C69">
        <w:rPr>
          <w:rFonts w:ascii="Arial" w:hAnsi="Arial" w:cs="Arial"/>
          <w:sz w:val="22"/>
          <w:szCs w:val="22"/>
        </w:rPr>
        <w:t>risk’ certain groups are, but also how they represent a risk</w:t>
      </w:r>
      <w:r w:rsidR="003339D9" w:rsidRPr="00EF6C69">
        <w:rPr>
          <w:rFonts w:ascii="Arial" w:hAnsi="Arial" w:cs="Arial"/>
          <w:sz w:val="22"/>
          <w:szCs w:val="22"/>
        </w:rPr>
        <w:t xml:space="preserve"> to society</w:t>
      </w:r>
      <w:r w:rsidR="00C42F93" w:rsidRPr="00EF6C69">
        <w:rPr>
          <w:rFonts w:ascii="Arial" w:hAnsi="Arial" w:cs="Arial"/>
          <w:sz w:val="22"/>
          <w:szCs w:val="22"/>
        </w:rPr>
        <w:t xml:space="preserve"> </w:t>
      </w:r>
      <w:r w:rsidR="004559B0">
        <w:rPr>
          <w:rFonts w:ascii="Arial" w:hAnsi="Arial" w:cs="Arial"/>
          <w:sz w:val="22"/>
          <w:szCs w:val="22"/>
        </w:rPr>
        <w:t xml:space="preserve">when they fail to make </w:t>
      </w:r>
      <w:r w:rsidR="00F10AB9">
        <w:rPr>
          <w:rFonts w:ascii="Arial" w:hAnsi="Arial" w:cs="Arial"/>
          <w:sz w:val="22"/>
          <w:szCs w:val="22"/>
        </w:rPr>
        <w:t>what the Strategy calls the</w:t>
      </w:r>
      <w:r w:rsidR="00C42F93" w:rsidRPr="00EF6C69">
        <w:rPr>
          <w:rFonts w:ascii="Arial" w:hAnsi="Arial" w:cs="Arial"/>
          <w:sz w:val="22"/>
          <w:szCs w:val="22"/>
        </w:rPr>
        <w:t xml:space="preserve"> ‘</w:t>
      </w:r>
      <w:r w:rsidR="004559B0">
        <w:rPr>
          <w:rFonts w:ascii="Arial" w:hAnsi="Arial" w:cs="Arial"/>
          <w:sz w:val="22"/>
          <w:szCs w:val="22"/>
        </w:rPr>
        <w:t>right</w:t>
      </w:r>
      <w:r w:rsidR="00C42F93" w:rsidRPr="00EF6C69">
        <w:rPr>
          <w:rFonts w:ascii="Arial" w:hAnsi="Arial" w:cs="Arial"/>
          <w:sz w:val="22"/>
          <w:szCs w:val="22"/>
        </w:rPr>
        <w:t xml:space="preserve">’ </w:t>
      </w:r>
      <w:r w:rsidR="004559B0">
        <w:rPr>
          <w:rFonts w:ascii="Arial" w:hAnsi="Arial" w:cs="Arial"/>
          <w:sz w:val="22"/>
          <w:szCs w:val="22"/>
        </w:rPr>
        <w:t>decisions</w:t>
      </w:r>
      <w:r w:rsidR="00CD32DD">
        <w:rPr>
          <w:rFonts w:ascii="Arial" w:hAnsi="Arial" w:cs="Arial"/>
          <w:sz w:val="22"/>
          <w:szCs w:val="22"/>
        </w:rPr>
        <w:t xml:space="preserve"> (HM Government, 2017: </w:t>
      </w:r>
      <w:r w:rsidR="004559B0">
        <w:rPr>
          <w:rFonts w:ascii="Arial" w:hAnsi="Arial" w:cs="Arial"/>
          <w:sz w:val="22"/>
          <w:szCs w:val="22"/>
        </w:rPr>
        <w:t>14</w:t>
      </w:r>
      <w:r w:rsidR="00CD32DD">
        <w:rPr>
          <w:rFonts w:ascii="Arial" w:hAnsi="Arial" w:cs="Arial"/>
          <w:sz w:val="22"/>
          <w:szCs w:val="22"/>
        </w:rPr>
        <w:t>)</w:t>
      </w:r>
      <w:r w:rsidR="00782506" w:rsidRPr="00EF6C69">
        <w:rPr>
          <w:rFonts w:ascii="Arial" w:hAnsi="Arial" w:cs="Arial"/>
          <w:sz w:val="22"/>
          <w:szCs w:val="22"/>
        </w:rPr>
        <w:t>.</w:t>
      </w:r>
      <w:r w:rsidR="003C4D19" w:rsidRPr="00EF6C69">
        <w:rPr>
          <w:rFonts w:ascii="Arial" w:hAnsi="Arial" w:cs="Arial"/>
          <w:sz w:val="22"/>
          <w:szCs w:val="22"/>
        </w:rPr>
        <w:t xml:space="preserve"> </w:t>
      </w:r>
      <w:r w:rsidR="00BF5E0D" w:rsidRPr="009D2A96">
        <w:rPr>
          <w:rFonts w:ascii="Arial" w:hAnsi="Arial" w:cs="Arial"/>
          <w:sz w:val="22"/>
          <w:szCs w:val="22"/>
        </w:rPr>
        <w:t>Like</w:t>
      </w:r>
      <w:r w:rsidR="00E629FA" w:rsidRPr="009D2A96">
        <w:rPr>
          <w:rFonts w:ascii="Arial" w:hAnsi="Arial" w:cs="Arial"/>
          <w:sz w:val="22"/>
          <w:szCs w:val="22"/>
        </w:rPr>
        <w:t xml:space="preserve"> previo</w:t>
      </w:r>
      <w:r w:rsidR="00C25E55" w:rsidRPr="009D2A96">
        <w:rPr>
          <w:rFonts w:ascii="Arial" w:hAnsi="Arial" w:cs="Arial"/>
          <w:sz w:val="22"/>
          <w:szCs w:val="22"/>
        </w:rPr>
        <w:t>u</w:t>
      </w:r>
      <w:r w:rsidR="002B342A" w:rsidRPr="009D2A96">
        <w:rPr>
          <w:rFonts w:ascii="Arial" w:hAnsi="Arial" w:cs="Arial"/>
          <w:sz w:val="22"/>
          <w:szCs w:val="22"/>
        </w:rPr>
        <w:t>s drugs stra</w:t>
      </w:r>
      <w:r w:rsidR="00E629FA" w:rsidRPr="009D2A96">
        <w:rPr>
          <w:rFonts w:ascii="Arial" w:hAnsi="Arial" w:cs="Arial"/>
          <w:sz w:val="22"/>
          <w:szCs w:val="22"/>
        </w:rPr>
        <w:t xml:space="preserve">tegies, </w:t>
      </w:r>
      <w:r w:rsidR="00E629FA" w:rsidRPr="009D2A96">
        <w:rPr>
          <w:rFonts w:ascii="Arial" w:hAnsi="Arial" w:cs="Arial"/>
          <w:color w:val="000000" w:themeColor="text1"/>
          <w:sz w:val="22"/>
          <w:szCs w:val="22"/>
        </w:rPr>
        <w:t>t</w:t>
      </w:r>
      <w:r w:rsidR="00EB4C7E" w:rsidRPr="009D2A96">
        <w:rPr>
          <w:rFonts w:ascii="Arial" w:hAnsi="Arial" w:cs="Arial"/>
          <w:color w:val="000000" w:themeColor="text1"/>
          <w:sz w:val="22"/>
          <w:szCs w:val="22"/>
        </w:rPr>
        <w:t xml:space="preserve">he emphasis </w:t>
      </w:r>
      <w:r w:rsidR="00BD485D" w:rsidRPr="009D2A96">
        <w:rPr>
          <w:rFonts w:ascii="Arial" w:hAnsi="Arial" w:cs="Arial"/>
          <w:color w:val="000000" w:themeColor="text1"/>
          <w:sz w:val="22"/>
          <w:szCs w:val="22"/>
        </w:rPr>
        <w:t xml:space="preserve">in the </w:t>
      </w:r>
      <w:r w:rsidR="00F10AB9">
        <w:rPr>
          <w:rFonts w:ascii="Arial" w:hAnsi="Arial" w:cs="Arial"/>
          <w:color w:val="000000" w:themeColor="text1"/>
          <w:sz w:val="22"/>
          <w:szCs w:val="22"/>
        </w:rPr>
        <w:t xml:space="preserve">document </w:t>
      </w:r>
      <w:r w:rsidR="00EB4C7E" w:rsidRPr="009D2A96">
        <w:rPr>
          <w:rFonts w:ascii="Arial" w:hAnsi="Arial" w:cs="Arial"/>
          <w:color w:val="000000" w:themeColor="text1"/>
          <w:sz w:val="22"/>
          <w:szCs w:val="22"/>
        </w:rPr>
        <w:t xml:space="preserve">is on supporting </w:t>
      </w:r>
      <w:r w:rsidR="00E629FA" w:rsidRPr="009D2A96">
        <w:rPr>
          <w:rFonts w:ascii="Arial" w:hAnsi="Arial" w:cs="Arial"/>
          <w:color w:val="000000" w:themeColor="text1"/>
          <w:sz w:val="22"/>
          <w:szCs w:val="22"/>
        </w:rPr>
        <w:t xml:space="preserve">people who use drugs </w:t>
      </w:r>
      <w:r w:rsidR="00EB4C7E" w:rsidRPr="009D2A96">
        <w:rPr>
          <w:rFonts w:ascii="Arial" w:hAnsi="Arial" w:cs="Arial"/>
          <w:color w:val="000000" w:themeColor="text1"/>
          <w:sz w:val="22"/>
          <w:szCs w:val="22"/>
        </w:rPr>
        <w:t xml:space="preserve">to make </w:t>
      </w:r>
      <w:r w:rsidR="00BF5E0D" w:rsidRPr="009D2A96">
        <w:rPr>
          <w:rFonts w:ascii="Arial" w:hAnsi="Arial" w:cs="Arial"/>
          <w:color w:val="000000" w:themeColor="text1"/>
          <w:sz w:val="22"/>
          <w:szCs w:val="22"/>
        </w:rPr>
        <w:t xml:space="preserve">the </w:t>
      </w:r>
      <w:r w:rsidR="00EB4C7E" w:rsidRPr="009D2A96">
        <w:rPr>
          <w:rFonts w:ascii="Arial" w:hAnsi="Arial" w:cs="Arial"/>
          <w:color w:val="000000" w:themeColor="text1"/>
          <w:sz w:val="22"/>
          <w:szCs w:val="22"/>
        </w:rPr>
        <w:t>‘</w:t>
      </w:r>
      <w:r w:rsidR="00BF5E0D" w:rsidRPr="009D2A96">
        <w:rPr>
          <w:rFonts w:ascii="Arial" w:hAnsi="Arial" w:cs="Arial"/>
          <w:color w:val="000000" w:themeColor="text1"/>
          <w:sz w:val="22"/>
          <w:szCs w:val="22"/>
        </w:rPr>
        <w:t>right</w:t>
      </w:r>
      <w:r w:rsidR="00EB4C7E" w:rsidRPr="009D2A96">
        <w:rPr>
          <w:rFonts w:ascii="Arial" w:hAnsi="Arial" w:cs="Arial"/>
          <w:color w:val="000000" w:themeColor="text1"/>
          <w:sz w:val="22"/>
          <w:szCs w:val="22"/>
        </w:rPr>
        <w:t>’ decisions (</w:t>
      </w:r>
      <w:r w:rsidR="00BD485D" w:rsidRPr="009D2A96">
        <w:rPr>
          <w:rFonts w:ascii="Arial" w:hAnsi="Arial" w:cs="Arial"/>
          <w:color w:val="000000" w:themeColor="text1"/>
          <w:sz w:val="22"/>
          <w:szCs w:val="22"/>
        </w:rPr>
        <w:t>preferably to</w:t>
      </w:r>
      <w:r w:rsidR="00EB4C7E" w:rsidRPr="009D2A96">
        <w:rPr>
          <w:rFonts w:ascii="Arial" w:hAnsi="Arial" w:cs="Arial"/>
          <w:color w:val="000000" w:themeColor="text1"/>
          <w:sz w:val="22"/>
          <w:szCs w:val="22"/>
        </w:rPr>
        <w:t xml:space="preserve"> </w:t>
      </w:r>
      <w:r w:rsidR="00BD485D" w:rsidRPr="009D2A96">
        <w:rPr>
          <w:rFonts w:ascii="Arial" w:hAnsi="Arial" w:cs="Arial"/>
          <w:color w:val="000000" w:themeColor="text1"/>
          <w:sz w:val="22"/>
          <w:szCs w:val="22"/>
        </w:rPr>
        <w:t>abstain from drug use</w:t>
      </w:r>
      <w:r w:rsidR="00EB4C7E" w:rsidRPr="009D2A96">
        <w:rPr>
          <w:rFonts w:ascii="Arial" w:hAnsi="Arial" w:cs="Arial"/>
          <w:color w:val="000000" w:themeColor="text1"/>
          <w:sz w:val="22"/>
          <w:szCs w:val="22"/>
        </w:rPr>
        <w:t xml:space="preserve">) </w:t>
      </w:r>
      <w:r w:rsidR="00BF5E0D" w:rsidRPr="009D2A96">
        <w:rPr>
          <w:rFonts w:ascii="Arial" w:hAnsi="Arial" w:cs="Arial"/>
          <w:color w:val="000000" w:themeColor="text1"/>
          <w:sz w:val="22"/>
          <w:szCs w:val="22"/>
        </w:rPr>
        <w:t>but without appreciation of the</w:t>
      </w:r>
      <w:r w:rsidR="00CA56BA" w:rsidRPr="009D2A96">
        <w:rPr>
          <w:rFonts w:ascii="Arial" w:hAnsi="Arial" w:cs="Arial"/>
          <w:color w:val="000000" w:themeColor="text1"/>
          <w:sz w:val="22"/>
          <w:szCs w:val="22"/>
        </w:rPr>
        <w:t xml:space="preserve"> d</w:t>
      </w:r>
      <w:r w:rsidR="001C2ADB" w:rsidRPr="009D2A96">
        <w:rPr>
          <w:rFonts w:ascii="Arial" w:hAnsi="Arial" w:cs="Arial"/>
          <w:color w:val="000000" w:themeColor="text1"/>
          <w:sz w:val="22"/>
          <w:szCs w:val="22"/>
        </w:rPr>
        <w:t>r</w:t>
      </w:r>
      <w:r w:rsidR="00CA56BA" w:rsidRPr="009D2A96">
        <w:rPr>
          <w:rFonts w:ascii="Arial" w:hAnsi="Arial" w:cs="Arial"/>
          <w:color w:val="000000" w:themeColor="text1"/>
          <w:sz w:val="22"/>
          <w:szCs w:val="22"/>
        </w:rPr>
        <w:t>ivers of</w:t>
      </w:r>
      <w:r w:rsidR="00EB4C7E" w:rsidRPr="009D2A96">
        <w:rPr>
          <w:rFonts w:ascii="Arial" w:hAnsi="Arial" w:cs="Arial"/>
          <w:color w:val="000000" w:themeColor="text1"/>
          <w:sz w:val="22"/>
          <w:szCs w:val="22"/>
        </w:rPr>
        <w:t xml:space="preserve"> their </w:t>
      </w:r>
      <w:r w:rsidR="00BF5E0D" w:rsidRPr="009D2A96">
        <w:rPr>
          <w:rFonts w:ascii="Arial" w:hAnsi="Arial" w:cs="Arial"/>
          <w:color w:val="000000" w:themeColor="text1"/>
          <w:sz w:val="22"/>
          <w:szCs w:val="22"/>
        </w:rPr>
        <w:t xml:space="preserve">drug use. </w:t>
      </w:r>
      <w:r w:rsidR="00CC3257" w:rsidRPr="00EF6C69">
        <w:rPr>
          <w:rFonts w:ascii="Arial" w:hAnsi="Arial" w:cs="Arial"/>
          <w:color w:val="000000" w:themeColor="text1"/>
          <w:sz w:val="22"/>
          <w:szCs w:val="22"/>
        </w:rPr>
        <w:t>The exception is recogn</w:t>
      </w:r>
      <w:r w:rsidR="00BE7C3E" w:rsidRPr="00EF6C69">
        <w:rPr>
          <w:rFonts w:ascii="Arial" w:hAnsi="Arial" w:cs="Arial"/>
          <w:color w:val="000000" w:themeColor="text1"/>
          <w:sz w:val="22"/>
          <w:szCs w:val="22"/>
        </w:rPr>
        <w:t xml:space="preserve">ition that certain </w:t>
      </w:r>
      <w:r w:rsidR="00CC3257" w:rsidRPr="00EF6C69">
        <w:rPr>
          <w:rFonts w:ascii="Arial" w:hAnsi="Arial" w:cs="Arial"/>
          <w:color w:val="000000" w:themeColor="text1"/>
          <w:sz w:val="22"/>
          <w:szCs w:val="22"/>
        </w:rPr>
        <w:t>vulnerable groups (sex w</w:t>
      </w:r>
      <w:r w:rsidR="00CC3257" w:rsidRPr="00EF6C69">
        <w:rPr>
          <w:rFonts w:ascii="Arial" w:hAnsi="Arial" w:cs="Arial"/>
          <w:sz w:val="22"/>
          <w:szCs w:val="22"/>
        </w:rPr>
        <w:t>orkers and veteran</w:t>
      </w:r>
      <w:r w:rsidR="00726A9B" w:rsidRPr="00EF6C69">
        <w:rPr>
          <w:rFonts w:ascii="Arial" w:hAnsi="Arial" w:cs="Arial"/>
          <w:sz w:val="22"/>
          <w:szCs w:val="22"/>
        </w:rPr>
        <w:t>s)</w:t>
      </w:r>
      <w:r w:rsidR="00CC3257" w:rsidRPr="00EF6C69">
        <w:rPr>
          <w:rFonts w:ascii="Arial" w:hAnsi="Arial" w:cs="Arial"/>
          <w:sz w:val="22"/>
          <w:szCs w:val="22"/>
        </w:rPr>
        <w:t xml:space="preserve"> </w:t>
      </w:r>
      <w:r w:rsidR="00C42F93" w:rsidRPr="00EF6C69">
        <w:rPr>
          <w:rFonts w:ascii="Arial" w:hAnsi="Arial" w:cs="Arial"/>
          <w:sz w:val="22"/>
          <w:szCs w:val="22"/>
        </w:rPr>
        <w:t>might use drugs as a mechanism to cope with</w:t>
      </w:r>
      <w:r w:rsidR="00CC3257" w:rsidRPr="00EF6C69">
        <w:rPr>
          <w:rFonts w:ascii="Arial" w:hAnsi="Arial" w:cs="Arial"/>
          <w:sz w:val="22"/>
          <w:szCs w:val="22"/>
        </w:rPr>
        <w:t xml:space="preserve"> trauma they have faced</w:t>
      </w:r>
      <w:r w:rsidR="00726A9B" w:rsidRPr="00EF6C69">
        <w:rPr>
          <w:rFonts w:ascii="Arial" w:hAnsi="Arial" w:cs="Arial"/>
          <w:sz w:val="22"/>
          <w:szCs w:val="22"/>
        </w:rPr>
        <w:t xml:space="preserve">, </w:t>
      </w:r>
      <w:r w:rsidR="00F16C8C" w:rsidRPr="00EF6C69">
        <w:rPr>
          <w:rFonts w:ascii="Arial" w:hAnsi="Arial" w:cs="Arial"/>
          <w:sz w:val="22"/>
          <w:szCs w:val="22"/>
        </w:rPr>
        <w:t>with the assumption seeming to be that these groups ‘</w:t>
      </w:r>
      <w:r w:rsidR="00726A9B" w:rsidRPr="00EF6C69">
        <w:rPr>
          <w:rFonts w:ascii="Arial" w:hAnsi="Arial" w:cs="Arial"/>
          <w:sz w:val="22"/>
          <w:szCs w:val="22"/>
        </w:rPr>
        <w:t>lack</w:t>
      </w:r>
      <w:r w:rsidR="00F16C8C" w:rsidRPr="00EF6C69">
        <w:rPr>
          <w:rFonts w:ascii="Arial" w:hAnsi="Arial" w:cs="Arial"/>
          <w:sz w:val="22"/>
          <w:szCs w:val="22"/>
        </w:rPr>
        <w:t>’</w:t>
      </w:r>
      <w:r w:rsidR="00BE7C3E" w:rsidRPr="00EF6C69">
        <w:rPr>
          <w:rFonts w:ascii="Arial" w:hAnsi="Arial" w:cs="Arial"/>
          <w:sz w:val="22"/>
          <w:szCs w:val="22"/>
        </w:rPr>
        <w:t xml:space="preserve"> agency</w:t>
      </w:r>
      <w:r w:rsidR="00CC3257" w:rsidRPr="00EF6C69">
        <w:rPr>
          <w:rFonts w:ascii="Arial" w:hAnsi="Arial" w:cs="Arial"/>
          <w:sz w:val="22"/>
          <w:szCs w:val="22"/>
        </w:rPr>
        <w:t xml:space="preserve">. </w:t>
      </w:r>
      <w:r w:rsidR="005A79D9" w:rsidRPr="00EF6C69">
        <w:rPr>
          <w:rFonts w:ascii="Arial" w:hAnsi="Arial" w:cs="Arial"/>
          <w:sz w:val="22"/>
          <w:szCs w:val="22"/>
        </w:rPr>
        <w:t xml:space="preserve">Yet the understanding of </w:t>
      </w:r>
      <w:r w:rsidR="00BE7C3E" w:rsidRPr="00EF6C69">
        <w:rPr>
          <w:rFonts w:ascii="Arial" w:hAnsi="Arial" w:cs="Arial"/>
          <w:sz w:val="22"/>
          <w:szCs w:val="22"/>
        </w:rPr>
        <w:t xml:space="preserve">‘limited choice’ </w:t>
      </w:r>
      <w:r w:rsidR="005A79D9" w:rsidRPr="00EF6C69">
        <w:rPr>
          <w:rFonts w:ascii="Arial" w:hAnsi="Arial" w:cs="Arial"/>
          <w:sz w:val="22"/>
          <w:szCs w:val="22"/>
        </w:rPr>
        <w:t xml:space="preserve">vulnerability and trauma-related drug use is inconsistent; </w:t>
      </w:r>
      <w:r w:rsidR="00456883">
        <w:rPr>
          <w:rFonts w:ascii="Arial" w:hAnsi="Arial" w:cs="Arial"/>
          <w:sz w:val="22"/>
          <w:szCs w:val="22"/>
        </w:rPr>
        <w:t>for example, it is</w:t>
      </w:r>
      <w:r w:rsidR="00CC3257" w:rsidRPr="00EF6C69">
        <w:rPr>
          <w:rFonts w:ascii="Arial" w:hAnsi="Arial" w:cs="Arial"/>
          <w:sz w:val="22"/>
          <w:szCs w:val="22"/>
        </w:rPr>
        <w:t xml:space="preserve"> not noted for victims of intimate partner violence and abuse despite a growing literature drawing attention to it (Haeseler, 2013). </w:t>
      </w:r>
      <w:r w:rsidR="00C42F93" w:rsidRPr="00EF6C69">
        <w:rPr>
          <w:rFonts w:ascii="Arial" w:hAnsi="Arial" w:cs="Arial"/>
          <w:sz w:val="22"/>
          <w:szCs w:val="22"/>
        </w:rPr>
        <w:t xml:space="preserve">Unsurprisingly, there is </w:t>
      </w:r>
      <w:r w:rsidR="0011170C">
        <w:rPr>
          <w:rFonts w:ascii="Arial" w:hAnsi="Arial" w:cs="Arial"/>
          <w:sz w:val="22"/>
          <w:szCs w:val="22"/>
        </w:rPr>
        <w:t>no recognition within the S</w:t>
      </w:r>
      <w:r w:rsidR="00CC3257" w:rsidRPr="00EF6C69">
        <w:rPr>
          <w:rFonts w:ascii="Arial" w:hAnsi="Arial" w:cs="Arial"/>
          <w:sz w:val="22"/>
          <w:szCs w:val="22"/>
        </w:rPr>
        <w:t xml:space="preserve">trategy that drug use can be </w:t>
      </w:r>
      <w:r w:rsidR="008E441F" w:rsidRPr="00EF6C69">
        <w:rPr>
          <w:rFonts w:ascii="Arial" w:hAnsi="Arial" w:cs="Arial"/>
          <w:sz w:val="22"/>
          <w:szCs w:val="22"/>
        </w:rPr>
        <w:t>pleasurable</w:t>
      </w:r>
      <w:r w:rsidR="00CC3257" w:rsidRPr="00EF6C69">
        <w:rPr>
          <w:rFonts w:ascii="Arial" w:hAnsi="Arial" w:cs="Arial"/>
          <w:sz w:val="22"/>
          <w:szCs w:val="22"/>
        </w:rPr>
        <w:t xml:space="preserve">, since pleasure is </w:t>
      </w:r>
      <w:r w:rsidR="00CC3257" w:rsidRPr="00EF6C69">
        <w:rPr>
          <w:rFonts w:ascii="Arial" w:hAnsi="Arial" w:cs="Arial"/>
          <w:sz w:val="22"/>
          <w:szCs w:val="22"/>
        </w:rPr>
        <w:lastRenderedPageBreak/>
        <w:t>typically absent from drug policy, related health interventions and public discourse (Dennis and Farrugia, 2017</w:t>
      </w:r>
      <w:r w:rsidR="003F041B" w:rsidRPr="00EF6C69">
        <w:rPr>
          <w:rFonts w:ascii="Arial" w:hAnsi="Arial" w:cs="Arial"/>
          <w:sz w:val="22"/>
          <w:szCs w:val="22"/>
        </w:rPr>
        <w:t>). Neither</w:t>
      </w:r>
      <w:r w:rsidR="00D85E94" w:rsidRPr="00EF6C69">
        <w:rPr>
          <w:rFonts w:ascii="Arial" w:hAnsi="Arial" w:cs="Arial"/>
          <w:sz w:val="22"/>
          <w:szCs w:val="22"/>
        </w:rPr>
        <w:t xml:space="preserve"> is there any recognition of the </w:t>
      </w:r>
      <w:r w:rsidR="00485553" w:rsidRPr="00EF6C69">
        <w:rPr>
          <w:rFonts w:ascii="Arial" w:hAnsi="Arial" w:cs="Arial"/>
          <w:sz w:val="22"/>
          <w:szCs w:val="22"/>
        </w:rPr>
        <w:t>medicinal benefits of illicit drugs</w:t>
      </w:r>
      <w:r w:rsidR="00511E5E" w:rsidRPr="00EF6C69">
        <w:rPr>
          <w:rFonts w:ascii="Arial" w:hAnsi="Arial" w:cs="Arial"/>
          <w:sz w:val="22"/>
          <w:szCs w:val="22"/>
        </w:rPr>
        <w:t xml:space="preserve"> (see for example, </w:t>
      </w:r>
      <w:r w:rsidR="00FC176F" w:rsidRPr="00EF6C69">
        <w:rPr>
          <w:rFonts w:ascii="Arial" w:hAnsi="Arial" w:cs="Arial"/>
          <w:sz w:val="22"/>
          <w:szCs w:val="22"/>
        </w:rPr>
        <w:t>Davies, 2018).</w:t>
      </w:r>
    </w:p>
    <w:p w14:paraId="650EB292" w14:textId="7A630CEB" w:rsidR="00873B71" w:rsidRPr="00EF6C69" w:rsidRDefault="00873B71" w:rsidP="00EF6C69">
      <w:pPr>
        <w:spacing w:line="480" w:lineRule="auto"/>
        <w:jc w:val="both"/>
        <w:rPr>
          <w:rFonts w:ascii="Arial" w:hAnsi="Arial" w:cs="Arial"/>
          <w:sz w:val="22"/>
          <w:szCs w:val="22"/>
        </w:rPr>
      </w:pPr>
    </w:p>
    <w:p w14:paraId="7FE57D87" w14:textId="06C01F67" w:rsidR="00873B71" w:rsidRPr="00EF6C69" w:rsidRDefault="00873B71" w:rsidP="00EF6C69">
      <w:pPr>
        <w:spacing w:line="480" w:lineRule="auto"/>
        <w:jc w:val="both"/>
        <w:rPr>
          <w:rFonts w:ascii="Arial" w:hAnsi="Arial" w:cs="Arial"/>
          <w:sz w:val="22"/>
          <w:szCs w:val="22"/>
        </w:rPr>
      </w:pPr>
      <w:r w:rsidRPr="00EF6C69">
        <w:rPr>
          <w:rFonts w:ascii="Arial" w:hAnsi="Arial" w:cs="Arial"/>
          <w:sz w:val="22"/>
          <w:szCs w:val="22"/>
        </w:rPr>
        <w:t>In order to encourage vulnerable individual</w:t>
      </w:r>
      <w:r w:rsidR="0011170C">
        <w:rPr>
          <w:rFonts w:ascii="Arial" w:hAnsi="Arial" w:cs="Arial"/>
          <w:sz w:val="22"/>
          <w:szCs w:val="22"/>
        </w:rPr>
        <w:t xml:space="preserve">s to make </w:t>
      </w:r>
      <w:r w:rsidR="00BD485D">
        <w:rPr>
          <w:rFonts w:ascii="Arial" w:hAnsi="Arial" w:cs="Arial"/>
          <w:sz w:val="22"/>
          <w:szCs w:val="22"/>
        </w:rPr>
        <w:t xml:space="preserve"> the </w:t>
      </w:r>
      <w:r w:rsidR="0011170C">
        <w:rPr>
          <w:rFonts w:ascii="Arial" w:hAnsi="Arial" w:cs="Arial"/>
          <w:sz w:val="22"/>
          <w:szCs w:val="22"/>
        </w:rPr>
        <w:t>‘</w:t>
      </w:r>
      <w:r w:rsidR="00BD485D">
        <w:rPr>
          <w:rFonts w:ascii="Arial" w:hAnsi="Arial" w:cs="Arial"/>
          <w:sz w:val="22"/>
          <w:szCs w:val="22"/>
        </w:rPr>
        <w:t>right</w:t>
      </w:r>
      <w:r w:rsidR="0011170C">
        <w:rPr>
          <w:rFonts w:ascii="Arial" w:hAnsi="Arial" w:cs="Arial"/>
          <w:sz w:val="22"/>
          <w:szCs w:val="22"/>
        </w:rPr>
        <w:t>’ decisions the S</w:t>
      </w:r>
      <w:r w:rsidR="00A2278E">
        <w:rPr>
          <w:rFonts w:ascii="Arial" w:hAnsi="Arial" w:cs="Arial"/>
          <w:sz w:val="22"/>
          <w:szCs w:val="22"/>
        </w:rPr>
        <w:t>trategy adopts a responsibilising</w:t>
      </w:r>
      <w:r w:rsidR="00762B59">
        <w:rPr>
          <w:rFonts w:ascii="Arial" w:hAnsi="Arial" w:cs="Arial"/>
          <w:sz w:val="22"/>
          <w:szCs w:val="22"/>
        </w:rPr>
        <w:t xml:space="preserve"> approach. </w:t>
      </w:r>
      <w:r w:rsidR="00726A9B" w:rsidRPr="00EF6C69">
        <w:rPr>
          <w:rFonts w:ascii="Arial" w:hAnsi="Arial" w:cs="Arial"/>
          <w:sz w:val="22"/>
          <w:szCs w:val="22"/>
        </w:rPr>
        <w:t>T</w:t>
      </w:r>
      <w:r w:rsidRPr="00EF6C69">
        <w:rPr>
          <w:rFonts w:ascii="Arial" w:hAnsi="Arial" w:cs="Arial"/>
          <w:sz w:val="22"/>
          <w:szCs w:val="22"/>
        </w:rPr>
        <w:t>he preven</w:t>
      </w:r>
      <w:r w:rsidR="0011170C">
        <w:rPr>
          <w:rFonts w:ascii="Arial" w:hAnsi="Arial" w:cs="Arial"/>
          <w:sz w:val="22"/>
          <w:szCs w:val="22"/>
        </w:rPr>
        <w:t>tative strand of the St</w:t>
      </w:r>
      <w:r w:rsidR="00726A9B" w:rsidRPr="00EF6C69">
        <w:rPr>
          <w:rFonts w:ascii="Arial" w:hAnsi="Arial" w:cs="Arial"/>
          <w:sz w:val="22"/>
          <w:szCs w:val="22"/>
        </w:rPr>
        <w:t>rategy promotes</w:t>
      </w:r>
      <w:r w:rsidRPr="00EF6C69">
        <w:rPr>
          <w:rFonts w:ascii="Arial" w:hAnsi="Arial" w:cs="Arial"/>
          <w:sz w:val="22"/>
          <w:szCs w:val="22"/>
        </w:rPr>
        <w:t xml:space="preserve"> ‘building resilience and confidence’ (mainly of young people), through </w:t>
      </w:r>
      <w:r w:rsidR="00D85E94" w:rsidRPr="00EF6C69">
        <w:rPr>
          <w:rFonts w:ascii="Arial" w:hAnsi="Arial" w:cs="Arial"/>
          <w:sz w:val="22"/>
          <w:szCs w:val="22"/>
        </w:rPr>
        <w:t>p</w:t>
      </w:r>
      <w:r w:rsidRPr="00EF6C69">
        <w:rPr>
          <w:rFonts w:ascii="Arial" w:hAnsi="Arial" w:cs="Arial"/>
          <w:sz w:val="22"/>
          <w:szCs w:val="22"/>
        </w:rPr>
        <w:t xml:space="preserve">ersonal, </w:t>
      </w:r>
      <w:r w:rsidR="00D85E94" w:rsidRPr="00EF6C69">
        <w:rPr>
          <w:rFonts w:ascii="Arial" w:hAnsi="Arial" w:cs="Arial"/>
          <w:sz w:val="22"/>
          <w:szCs w:val="22"/>
        </w:rPr>
        <w:t>s</w:t>
      </w:r>
      <w:r w:rsidRPr="00EF6C69">
        <w:rPr>
          <w:rFonts w:ascii="Arial" w:hAnsi="Arial" w:cs="Arial"/>
          <w:sz w:val="22"/>
          <w:szCs w:val="22"/>
        </w:rPr>
        <w:t xml:space="preserve">ocial, </w:t>
      </w:r>
      <w:r w:rsidR="00D85E94" w:rsidRPr="00EF6C69">
        <w:rPr>
          <w:rFonts w:ascii="Arial" w:hAnsi="Arial" w:cs="Arial"/>
          <w:sz w:val="22"/>
          <w:szCs w:val="22"/>
        </w:rPr>
        <w:t>h</w:t>
      </w:r>
      <w:r w:rsidRPr="00EF6C69">
        <w:rPr>
          <w:rFonts w:ascii="Arial" w:hAnsi="Arial" w:cs="Arial"/>
          <w:sz w:val="22"/>
          <w:szCs w:val="22"/>
        </w:rPr>
        <w:t xml:space="preserve">ealth and </w:t>
      </w:r>
      <w:r w:rsidR="00D85E94" w:rsidRPr="00EF6C69">
        <w:rPr>
          <w:rFonts w:ascii="Arial" w:hAnsi="Arial" w:cs="Arial"/>
          <w:sz w:val="22"/>
          <w:szCs w:val="22"/>
        </w:rPr>
        <w:t>e</w:t>
      </w:r>
      <w:r w:rsidRPr="00EF6C69">
        <w:rPr>
          <w:rFonts w:ascii="Arial" w:hAnsi="Arial" w:cs="Arial"/>
          <w:sz w:val="22"/>
          <w:szCs w:val="22"/>
        </w:rPr>
        <w:t xml:space="preserve">conomic education and sporting programmes (HM Government, 2017: 8-9). Resilience is </w:t>
      </w:r>
      <w:r w:rsidR="0074740D">
        <w:rPr>
          <w:rFonts w:ascii="Arial" w:hAnsi="Arial" w:cs="Arial"/>
          <w:sz w:val="22"/>
          <w:szCs w:val="22"/>
        </w:rPr>
        <w:t xml:space="preserve">a concept that often appears </w:t>
      </w:r>
      <w:r w:rsidR="00E2298F">
        <w:rPr>
          <w:rFonts w:ascii="Arial" w:hAnsi="Arial" w:cs="Arial"/>
          <w:sz w:val="22"/>
          <w:szCs w:val="22"/>
        </w:rPr>
        <w:t>alongside</w:t>
      </w:r>
      <w:r w:rsidR="00726A9B" w:rsidRPr="00EF6C69">
        <w:rPr>
          <w:rFonts w:ascii="Arial" w:hAnsi="Arial" w:cs="Arial"/>
          <w:sz w:val="22"/>
          <w:szCs w:val="22"/>
        </w:rPr>
        <w:t xml:space="preserve"> vulnerability (</w:t>
      </w:r>
      <w:r w:rsidRPr="00EF6C69">
        <w:rPr>
          <w:rFonts w:ascii="Arial" w:hAnsi="Arial" w:cs="Arial"/>
          <w:sz w:val="22"/>
          <w:szCs w:val="22"/>
        </w:rPr>
        <w:t xml:space="preserve">Daniel, </w:t>
      </w:r>
      <w:r w:rsidR="00726A9B" w:rsidRPr="00EF6C69">
        <w:rPr>
          <w:rFonts w:ascii="Arial" w:hAnsi="Arial" w:cs="Arial"/>
          <w:sz w:val="22"/>
          <w:szCs w:val="22"/>
        </w:rPr>
        <w:t>2010</w:t>
      </w:r>
      <w:r w:rsidRPr="00EF6C69">
        <w:rPr>
          <w:rFonts w:ascii="Arial" w:hAnsi="Arial" w:cs="Arial"/>
          <w:sz w:val="22"/>
          <w:szCs w:val="22"/>
        </w:rPr>
        <w:t xml:space="preserve">), </w:t>
      </w:r>
      <w:r w:rsidR="00CA56BA">
        <w:rPr>
          <w:rFonts w:ascii="Arial" w:hAnsi="Arial" w:cs="Arial"/>
          <w:sz w:val="22"/>
          <w:szCs w:val="22"/>
        </w:rPr>
        <w:t>commonly</w:t>
      </w:r>
      <w:r w:rsidR="0038667A" w:rsidRPr="00EF6C69">
        <w:rPr>
          <w:rFonts w:ascii="Arial" w:hAnsi="Arial" w:cs="Arial"/>
          <w:sz w:val="22"/>
          <w:szCs w:val="22"/>
        </w:rPr>
        <w:t xml:space="preserve"> </w:t>
      </w:r>
      <w:r w:rsidRPr="00EF6C69">
        <w:rPr>
          <w:rFonts w:ascii="Arial" w:hAnsi="Arial" w:cs="Arial"/>
          <w:sz w:val="22"/>
          <w:szCs w:val="22"/>
        </w:rPr>
        <w:t xml:space="preserve">inclining </w:t>
      </w:r>
      <w:r w:rsidR="00916F90">
        <w:rPr>
          <w:rFonts w:ascii="Arial" w:hAnsi="Arial" w:cs="Arial"/>
          <w:sz w:val="22"/>
          <w:szCs w:val="22"/>
        </w:rPr>
        <w:t xml:space="preserve">policy </w:t>
      </w:r>
      <w:r w:rsidRPr="00EF6C69">
        <w:rPr>
          <w:rFonts w:ascii="Arial" w:hAnsi="Arial" w:cs="Arial"/>
          <w:sz w:val="22"/>
          <w:szCs w:val="22"/>
        </w:rPr>
        <w:t>developmen</w:t>
      </w:r>
      <w:r w:rsidR="00A2278E">
        <w:rPr>
          <w:rFonts w:ascii="Arial" w:hAnsi="Arial" w:cs="Arial"/>
          <w:sz w:val="22"/>
          <w:szCs w:val="22"/>
        </w:rPr>
        <w:t xml:space="preserve">ts towards a prioritisation of emotional need or </w:t>
      </w:r>
      <w:r w:rsidRPr="00EF6C69">
        <w:rPr>
          <w:rFonts w:ascii="Arial" w:hAnsi="Arial" w:cs="Arial"/>
          <w:sz w:val="22"/>
          <w:szCs w:val="22"/>
        </w:rPr>
        <w:t xml:space="preserve">positive </w:t>
      </w:r>
      <w:r w:rsidR="00A2278E">
        <w:rPr>
          <w:rFonts w:ascii="Arial" w:hAnsi="Arial" w:cs="Arial"/>
          <w:sz w:val="22"/>
          <w:szCs w:val="22"/>
        </w:rPr>
        <w:t>adaptation</w:t>
      </w:r>
      <w:r w:rsidRPr="00EF6C69">
        <w:rPr>
          <w:rFonts w:ascii="Arial" w:hAnsi="Arial" w:cs="Arial"/>
          <w:sz w:val="22"/>
          <w:szCs w:val="22"/>
        </w:rPr>
        <w:t xml:space="preserve"> rather than</w:t>
      </w:r>
      <w:r w:rsidR="0074740D">
        <w:rPr>
          <w:rFonts w:ascii="Arial" w:hAnsi="Arial" w:cs="Arial"/>
          <w:sz w:val="22"/>
          <w:szCs w:val="22"/>
        </w:rPr>
        <w:t xml:space="preserve"> tackling</w:t>
      </w:r>
      <w:r w:rsidRPr="00EF6C69">
        <w:rPr>
          <w:rFonts w:ascii="Arial" w:hAnsi="Arial" w:cs="Arial"/>
          <w:sz w:val="22"/>
          <w:szCs w:val="22"/>
        </w:rPr>
        <w:t xml:space="preserve"> st</w:t>
      </w:r>
      <w:r w:rsidR="00726A9B" w:rsidRPr="00EF6C69">
        <w:rPr>
          <w:rFonts w:ascii="Arial" w:hAnsi="Arial" w:cs="Arial"/>
          <w:sz w:val="22"/>
          <w:szCs w:val="22"/>
        </w:rPr>
        <w:t>ructural disadvantage (</w:t>
      </w:r>
      <w:r w:rsidRPr="00EF6C69">
        <w:rPr>
          <w:rFonts w:ascii="Arial" w:hAnsi="Arial" w:cs="Arial"/>
          <w:sz w:val="22"/>
          <w:szCs w:val="22"/>
        </w:rPr>
        <w:t xml:space="preserve">McLeod, 2012). As many critical scholars have noted, fostering individual resilience means stripping experiences of precariousness from their historical, political and economic constitution and re-orientating the official gaze away from such matters towards psychological and behavioural accounts of social problems (Ecclestone and Lewis, 2014). This approach is manifest in the </w:t>
      </w:r>
      <w:r w:rsidR="00D85E94" w:rsidRPr="00EF6C69">
        <w:rPr>
          <w:rFonts w:ascii="Arial" w:hAnsi="Arial" w:cs="Arial"/>
          <w:sz w:val="22"/>
          <w:szCs w:val="22"/>
        </w:rPr>
        <w:t>S</w:t>
      </w:r>
      <w:r w:rsidRPr="00EF6C69">
        <w:rPr>
          <w:rFonts w:ascii="Arial" w:hAnsi="Arial" w:cs="Arial"/>
          <w:sz w:val="22"/>
          <w:szCs w:val="22"/>
        </w:rPr>
        <w:t xml:space="preserve">trategy. For example, system </w:t>
      </w:r>
      <w:r w:rsidR="00C63420" w:rsidRPr="00EF6C69">
        <w:rPr>
          <w:rFonts w:ascii="Arial" w:hAnsi="Arial" w:cs="Arial"/>
          <w:sz w:val="22"/>
          <w:szCs w:val="22"/>
        </w:rPr>
        <w:t xml:space="preserve">adaptations </w:t>
      </w:r>
      <w:r w:rsidRPr="00EF6C69">
        <w:rPr>
          <w:rFonts w:ascii="Arial" w:hAnsi="Arial" w:cs="Arial"/>
          <w:sz w:val="22"/>
          <w:szCs w:val="22"/>
        </w:rPr>
        <w:t xml:space="preserve">in mental health provision for young people are </w:t>
      </w:r>
      <w:r w:rsidR="001E59AB" w:rsidRPr="00EF6C69">
        <w:rPr>
          <w:rFonts w:ascii="Arial" w:hAnsi="Arial" w:cs="Arial"/>
          <w:sz w:val="22"/>
          <w:szCs w:val="22"/>
        </w:rPr>
        <w:t xml:space="preserve">outlined as important, but without </w:t>
      </w:r>
      <w:r w:rsidRPr="00EF6C69">
        <w:rPr>
          <w:rFonts w:ascii="Arial" w:hAnsi="Arial" w:cs="Arial"/>
          <w:sz w:val="22"/>
          <w:szCs w:val="22"/>
        </w:rPr>
        <w:t xml:space="preserve">acknowledgement of </w:t>
      </w:r>
      <w:r w:rsidR="00443FAD" w:rsidRPr="00EF6C69">
        <w:rPr>
          <w:rFonts w:ascii="Arial" w:hAnsi="Arial" w:cs="Arial"/>
          <w:sz w:val="22"/>
          <w:szCs w:val="22"/>
        </w:rPr>
        <w:t>how general provision is in need of investment and improvement</w:t>
      </w:r>
      <w:r w:rsidR="00F16C8C" w:rsidRPr="00EF6C69">
        <w:rPr>
          <w:rFonts w:ascii="Arial" w:hAnsi="Arial" w:cs="Arial"/>
          <w:sz w:val="22"/>
          <w:szCs w:val="22"/>
        </w:rPr>
        <w:t xml:space="preserve"> (see Department of Health and Department for Education, 2017). </w:t>
      </w:r>
      <w:r w:rsidR="00443FAD" w:rsidRPr="00EF6C69">
        <w:rPr>
          <w:rFonts w:ascii="Arial" w:hAnsi="Arial" w:cs="Arial"/>
          <w:sz w:val="22"/>
          <w:szCs w:val="22"/>
        </w:rPr>
        <w:t xml:space="preserve"> </w:t>
      </w:r>
    </w:p>
    <w:p w14:paraId="4B806B68" w14:textId="77777777" w:rsidR="00EB4C7E" w:rsidRPr="00EF6C69" w:rsidRDefault="00EB4C7E" w:rsidP="00EF6C69">
      <w:pPr>
        <w:spacing w:line="480" w:lineRule="auto"/>
        <w:jc w:val="both"/>
        <w:rPr>
          <w:rFonts w:ascii="Arial" w:hAnsi="Arial" w:cs="Arial"/>
          <w:b/>
          <w:sz w:val="22"/>
          <w:szCs w:val="22"/>
        </w:rPr>
      </w:pPr>
    </w:p>
    <w:p w14:paraId="1A63E8D0" w14:textId="50136E86" w:rsidR="00EB4C7E" w:rsidRDefault="00443FAD" w:rsidP="00EF6C69">
      <w:pPr>
        <w:spacing w:line="480" w:lineRule="auto"/>
        <w:jc w:val="both"/>
        <w:rPr>
          <w:rFonts w:ascii="Arial" w:hAnsi="Arial" w:cs="Arial"/>
          <w:sz w:val="22"/>
          <w:szCs w:val="22"/>
        </w:rPr>
      </w:pPr>
      <w:r w:rsidRPr="00EF6C69">
        <w:rPr>
          <w:rFonts w:ascii="Arial" w:hAnsi="Arial" w:cs="Arial"/>
          <w:sz w:val="22"/>
          <w:szCs w:val="22"/>
        </w:rPr>
        <w:t xml:space="preserve">Later in the Strategy, the emphasis is on </w:t>
      </w:r>
      <w:r w:rsidR="003B7230" w:rsidRPr="00EF6C69">
        <w:rPr>
          <w:rFonts w:ascii="Arial" w:hAnsi="Arial" w:cs="Arial"/>
          <w:sz w:val="22"/>
          <w:szCs w:val="22"/>
        </w:rPr>
        <w:t xml:space="preserve">steering those </w:t>
      </w:r>
      <w:r w:rsidR="00EB4C7E" w:rsidRPr="00EF6C69">
        <w:rPr>
          <w:rFonts w:ascii="Arial" w:hAnsi="Arial" w:cs="Arial"/>
          <w:sz w:val="22"/>
          <w:szCs w:val="22"/>
        </w:rPr>
        <w:t xml:space="preserve">who have made the ‘wrong’ decision towards the most appropriate course of action </w:t>
      </w:r>
      <w:r w:rsidR="00E52592" w:rsidRPr="00EF6C69">
        <w:rPr>
          <w:rFonts w:ascii="Arial" w:hAnsi="Arial" w:cs="Arial"/>
          <w:sz w:val="22"/>
          <w:szCs w:val="22"/>
        </w:rPr>
        <w:t>(</w:t>
      </w:r>
      <w:r w:rsidR="00EB4C7E" w:rsidRPr="00EF6C69">
        <w:rPr>
          <w:rFonts w:ascii="Arial" w:hAnsi="Arial" w:cs="Arial"/>
          <w:sz w:val="22"/>
          <w:szCs w:val="22"/>
        </w:rPr>
        <w:t>i.e. accessing drug treatment</w:t>
      </w:r>
      <w:r w:rsidRPr="00EF6C69">
        <w:rPr>
          <w:rFonts w:ascii="Arial" w:hAnsi="Arial" w:cs="Arial"/>
          <w:sz w:val="22"/>
          <w:szCs w:val="22"/>
        </w:rPr>
        <w:t xml:space="preserve">) to support </w:t>
      </w:r>
      <w:r w:rsidR="00E52592" w:rsidRPr="00EF6C69">
        <w:rPr>
          <w:rFonts w:ascii="Arial" w:hAnsi="Arial" w:cs="Arial"/>
          <w:sz w:val="22"/>
          <w:szCs w:val="22"/>
        </w:rPr>
        <w:t>recovery</w:t>
      </w:r>
      <w:r w:rsidR="00EB4C7E" w:rsidRPr="00EF6C69">
        <w:rPr>
          <w:rFonts w:ascii="Arial" w:hAnsi="Arial" w:cs="Arial"/>
          <w:sz w:val="22"/>
          <w:szCs w:val="22"/>
        </w:rPr>
        <w:t>. Individuals are ex</w:t>
      </w:r>
      <w:r w:rsidRPr="00EF6C69">
        <w:rPr>
          <w:rFonts w:ascii="Arial" w:hAnsi="Arial" w:cs="Arial"/>
          <w:sz w:val="22"/>
          <w:szCs w:val="22"/>
        </w:rPr>
        <w:t xml:space="preserve">pected to take advantage of </w:t>
      </w:r>
      <w:r w:rsidR="00EB4C7E" w:rsidRPr="00EF6C69">
        <w:rPr>
          <w:rFonts w:ascii="Arial" w:hAnsi="Arial" w:cs="Arial"/>
          <w:sz w:val="22"/>
          <w:szCs w:val="22"/>
        </w:rPr>
        <w:t>support available in order to become healthy, law-abiding citizens who are engaged in paid work or other forms of meaningful activity and able to maintain stable accommodation</w:t>
      </w:r>
      <w:r w:rsidR="009D2A96">
        <w:rPr>
          <w:rFonts w:ascii="Arial" w:hAnsi="Arial" w:cs="Arial"/>
          <w:sz w:val="22"/>
          <w:szCs w:val="22"/>
        </w:rPr>
        <w:t>, although this has been shown to be a strategy which ex</w:t>
      </w:r>
      <w:r w:rsidR="008A4E08">
        <w:rPr>
          <w:rFonts w:ascii="Arial" w:hAnsi="Arial" w:cs="Arial"/>
          <w:sz w:val="22"/>
          <w:szCs w:val="22"/>
        </w:rPr>
        <w:t>c</w:t>
      </w:r>
      <w:r w:rsidR="009D2A96">
        <w:rPr>
          <w:rFonts w:ascii="Arial" w:hAnsi="Arial" w:cs="Arial"/>
          <w:sz w:val="22"/>
          <w:szCs w:val="22"/>
        </w:rPr>
        <w:t>ludes and marginalises those most in need (</w:t>
      </w:r>
      <w:r w:rsidR="008A4E08">
        <w:rPr>
          <w:rFonts w:ascii="Arial" w:hAnsi="Arial" w:cs="Arial"/>
          <w:sz w:val="22"/>
          <w:szCs w:val="22"/>
        </w:rPr>
        <w:t>Wincup and Monaghan, 2013</w:t>
      </w:r>
      <w:r w:rsidR="009D2A96">
        <w:rPr>
          <w:rFonts w:ascii="Arial" w:hAnsi="Arial" w:cs="Arial"/>
          <w:sz w:val="22"/>
          <w:szCs w:val="22"/>
        </w:rPr>
        <w:t>).</w:t>
      </w:r>
      <w:r w:rsidR="00EC1A7A">
        <w:rPr>
          <w:rFonts w:ascii="Arial" w:hAnsi="Arial" w:cs="Arial"/>
          <w:sz w:val="22"/>
          <w:szCs w:val="22"/>
        </w:rPr>
        <w:t xml:space="preserve"> </w:t>
      </w:r>
      <w:r w:rsidR="003F041B" w:rsidRPr="00EF6C69">
        <w:rPr>
          <w:rFonts w:ascii="Arial" w:hAnsi="Arial" w:cs="Arial"/>
          <w:sz w:val="22"/>
          <w:szCs w:val="22"/>
        </w:rPr>
        <w:t xml:space="preserve">At the same time as making claims to </w:t>
      </w:r>
      <w:r w:rsidR="0011170C">
        <w:rPr>
          <w:rFonts w:ascii="Arial" w:hAnsi="Arial" w:cs="Arial"/>
          <w:sz w:val="22"/>
          <w:szCs w:val="22"/>
        </w:rPr>
        <w:t>protect vulnerable groups, the S</w:t>
      </w:r>
      <w:r w:rsidR="003F041B" w:rsidRPr="00EF6C69">
        <w:rPr>
          <w:rFonts w:ascii="Arial" w:hAnsi="Arial" w:cs="Arial"/>
          <w:sz w:val="22"/>
          <w:szCs w:val="22"/>
        </w:rPr>
        <w:t xml:space="preserve">trategy supports disciplinary measures such as anti-social behaviour interventions which empirical evidence demonstrates leads to ‘consequential alienation’ of those subject to interventions from the </w:t>
      </w:r>
      <w:r w:rsidR="003F041B" w:rsidRPr="00EF6C69">
        <w:rPr>
          <w:rFonts w:ascii="Arial" w:hAnsi="Arial" w:cs="Arial"/>
          <w:sz w:val="22"/>
          <w:szCs w:val="22"/>
        </w:rPr>
        <w:lastRenderedPageBreak/>
        <w:t>disciplinary state, intensifying vulnerability in many cases (Flint, 201</w:t>
      </w:r>
      <w:r w:rsidR="005A7009">
        <w:rPr>
          <w:rFonts w:ascii="Arial" w:hAnsi="Arial" w:cs="Arial"/>
          <w:sz w:val="22"/>
          <w:szCs w:val="22"/>
        </w:rPr>
        <w:t>9</w:t>
      </w:r>
      <w:r w:rsidR="003F041B" w:rsidRPr="00EF6C69">
        <w:rPr>
          <w:rFonts w:ascii="Arial" w:hAnsi="Arial" w:cs="Arial"/>
          <w:sz w:val="22"/>
          <w:szCs w:val="22"/>
        </w:rPr>
        <w:t xml:space="preserve">: 8). </w:t>
      </w:r>
      <w:r w:rsidRPr="00EF6C69">
        <w:rPr>
          <w:rFonts w:ascii="Arial" w:hAnsi="Arial" w:cs="Arial"/>
          <w:sz w:val="22"/>
          <w:szCs w:val="22"/>
        </w:rPr>
        <w:t>T</w:t>
      </w:r>
      <w:r w:rsidR="00EB4C7E" w:rsidRPr="00EF6C69">
        <w:rPr>
          <w:rFonts w:ascii="Arial" w:hAnsi="Arial" w:cs="Arial"/>
          <w:sz w:val="22"/>
          <w:szCs w:val="22"/>
        </w:rPr>
        <w:t xml:space="preserve">he emphasis is shifted away from sources of vulnerability </w:t>
      </w:r>
      <w:r w:rsidR="005A79D9" w:rsidRPr="00EF6C69">
        <w:rPr>
          <w:rFonts w:ascii="Arial" w:hAnsi="Arial" w:cs="Arial"/>
          <w:sz w:val="22"/>
          <w:szCs w:val="22"/>
        </w:rPr>
        <w:t xml:space="preserve">towards </w:t>
      </w:r>
      <w:r w:rsidR="00EB4C7E" w:rsidRPr="00EF6C69">
        <w:rPr>
          <w:rFonts w:ascii="Arial" w:hAnsi="Arial" w:cs="Arial"/>
          <w:sz w:val="22"/>
          <w:szCs w:val="22"/>
        </w:rPr>
        <w:t>risk</w:t>
      </w:r>
      <w:r w:rsidR="00D62CDB" w:rsidRPr="00EF6C69">
        <w:rPr>
          <w:rFonts w:ascii="Arial" w:hAnsi="Arial" w:cs="Arial"/>
          <w:sz w:val="22"/>
          <w:szCs w:val="22"/>
        </w:rPr>
        <w:t>s</w:t>
      </w:r>
      <w:r w:rsidR="005A79D9" w:rsidRPr="00EF6C69">
        <w:rPr>
          <w:rFonts w:ascii="Arial" w:hAnsi="Arial" w:cs="Arial"/>
          <w:sz w:val="22"/>
          <w:szCs w:val="22"/>
        </w:rPr>
        <w:t xml:space="preserve"> vulnerable people</w:t>
      </w:r>
      <w:r w:rsidR="00EB4C7E" w:rsidRPr="00EF6C69">
        <w:rPr>
          <w:rFonts w:ascii="Arial" w:hAnsi="Arial" w:cs="Arial"/>
          <w:sz w:val="22"/>
          <w:szCs w:val="22"/>
        </w:rPr>
        <w:t xml:space="preserve"> pose to societ</w:t>
      </w:r>
      <w:r w:rsidR="009D2A96">
        <w:rPr>
          <w:rFonts w:ascii="Arial" w:hAnsi="Arial" w:cs="Arial"/>
          <w:sz w:val="22"/>
          <w:szCs w:val="22"/>
        </w:rPr>
        <w:t>y.</w:t>
      </w:r>
      <w:r w:rsidR="00EB4C7E" w:rsidRPr="00EF6C69">
        <w:rPr>
          <w:rFonts w:ascii="Arial" w:hAnsi="Arial" w:cs="Arial"/>
          <w:sz w:val="22"/>
          <w:szCs w:val="22"/>
        </w:rPr>
        <w:t xml:space="preserve"> Circumstances </w:t>
      </w:r>
      <w:r w:rsidR="009F0FA7" w:rsidRPr="00EF6C69">
        <w:rPr>
          <w:rFonts w:ascii="Arial" w:hAnsi="Arial" w:cs="Arial"/>
          <w:sz w:val="22"/>
          <w:szCs w:val="22"/>
        </w:rPr>
        <w:t>such as becoming homeless appear</w:t>
      </w:r>
      <w:r w:rsidR="00EB4C7E" w:rsidRPr="00EF6C69">
        <w:rPr>
          <w:rFonts w:ascii="Arial" w:hAnsi="Arial" w:cs="Arial"/>
          <w:sz w:val="22"/>
          <w:szCs w:val="22"/>
        </w:rPr>
        <w:t xml:space="preserve"> as accident or individual happenstance rather than as deeply entrenched social </w:t>
      </w:r>
      <w:r w:rsidR="00C63420" w:rsidRPr="00EF6C69">
        <w:rPr>
          <w:rFonts w:ascii="Arial" w:hAnsi="Arial" w:cs="Arial"/>
          <w:sz w:val="22"/>
          <w:szCs w:val="22"/>
        </w:rPr>
        <w:t xml:space="preserve">and economic </w:t>
      </w:r>
      <w:r w:rsidR="00EB4C7E" w:rsidRPr="00EF6C69">
        <w:rPr>
          <w:rFonts w:ascii="Arial" w:hAnsi="Arial" w:cs="Arial"/>
          <w:sz w:val="22"/>
          <w:szCs w:val="22"/>
        </w:rPr>
        <w:t>patterns of harm</w:t>
      </w:r>
      <w:r w:rsidR="009D2A96">
        <w:rPr>
          <w:rFonts w:ascii="Arial" w:hAnsi="Arial" w:cs="Arial"/>
          <w:sz w:val="22"/>
          <w:szCs w:val="22"/>
        </w:rPr>
        <w:t xml:space="preserve">, with the solutions </w:t>
      </w:r>
      <w:r w:rsidR="009D2A96" w:rsidRPr="00367C1B">
        <w:rPr>
          <w:rFonts w:ascii="Arial" w:hAnsi="Arial" w:cs="Arial"/>
          <w:sz w:val="22"/>
          <w:szCs w:val="22"/>
        </w:rPr>
        <w:t>located in individual behav</w:t>
      </w:r>
      <w:r w:rsidR="00762B59" w:rsidRPr="00367C1B">
        <w:rPr>
          <w:rFonts w:ascii="Arial" w:hAnsi="Arial" w:cs="Arial"/>
          <w:sz w:val="22"/>
          <w:szCs w:val="22"/>
        </w:rPr>
        <w:t xml:space="preserve">iour, </w:t>
      </w:r>
      <w:r w:rsidR="00367C1B" w:rsidRPr="00367C1B">
        <w:rPr>
          <w:rFonts w:ascii="Arial" w:hAnsi="Arial" w:cs="Arial"/>
          <w:sz w:val="22"/>
          <w:szCs w:val="22"/>
        </w:rPr>
        <w:t xml:space="preserve">with </w:t>
      </w:r>
      <w:r w:rsidR="00456883">
        <w:rPr>
          <w:rFonts w:ascii="Arial" w:hAnsi="Arial" w:cs="Arial"/>
          <w:sz w:val="22"/>
          <w:szCs w:val="22"/>
        </w:rPr>
        <w:t xml:space="preserve">potential </w:t>
      </w:r>
      <w:r w:rsidR="00762B59" w:rsidRPr="00367C1B">
        <w:rPr>
          <w:rFonts w:ascii="Arial" w:hAnsi="Arial" w:cs="Arial"/>
          <w:sz w:val="22"/>
          <w:szCs w:val="22"/>
        </w:rPr>
        <w:t>exclusionar</w:t>
      </w:r>
      <w:r w:rsidR="009D2A96" w:rsidRPr="00367C1B">
        <w:rPr>
          <w:rFonts w:ascii="Arial" w:hAnsi="Arial" w:cs="Arial"/>
          <w:sz w:val="22"/>
          <w:szCs w:val="22"/>
        </w:rPr>
        <w:t>y effects for the most vulnerable</w:t>
      </w:r>
      <w:r w:rsidR="00367C1B" w:rsidRPr="00367C1B">
        <w:rPr>
          <w:rFonts w:ascii="Arial" w:hAnsi="Arial" w:cs="Arial"/>
          <w:sz w:val="22"/>
          <w:szCs w:val="22"/>
        </w:rPr>
        <w:t xml:space="preserve"> who may not be willing</w:t>
      </w:r>
      <w:r w:rsidR="00456883">
        <w:rPr>
          <w:rFonts w:ascii="Arial" w:hAnsi="Arial" w:cs="Arial"/>
          <w:sz w:val="22"/>
          <w:szCs w:val="22"/>
        </w:rPr>
        <w:t>,</w:t>
      </w:r>
      <w:r w:rsidR="00367C1B" w:rsidRPr="00367C1B">
        <w:rPr>
          <w:rFonts w:ascii="Arial" w:hAnsi="Arial" w:cs="Arial"/>
          <w:sz w:val="22"/>
          <w:szCs w:val="22"/>
        </w:rPr>
        <w:t xml:space="preserve"> or able</w:t>
      </w:r>
      <w:r w:rsidR="00456883">
        <w:rPr>
          <w:rFonts w:ascii="Arial" w:hAnsi="Arial" w:cs="Arial"/>
          <w:sz w:val="22"/>
          <w:szCs w:val="22"/>
        </w:rPr>
        <w:t>,</w:t>
      </w:r>
      <w:r w:rsidR="00367C1B" w:rsidRPr="00367C1B">
        <w:rPr>
          <w:rFonts w:ascii="Arial" w:hAnsi="Arial" w:cs="Arial"/>
          <w:sz w:val="22"/>
          <w:szCs w:val="22"/>
        </w:rPr>
        <w:t xml:space="preserve"> to meet the demands of the required changes to their behaviour</w:t>
      </w:r>
      <w:r w:rsidR="00396253">
        <w:rPr>
          <w:rFonts w:ascii="Arial" w:hAnsi="Arial" w:cs="Arial"/>
          <w:sz w:val="22"/>
          <w:szCs w:val="22"/>
        </w:rPr>
        <w:t xml:space="preserve"> such as engaging in treatment</w:t>
      </w:r>
      <w:r w:rsidR="00EB4C7E" w:rsidRPr="00367C1B">
        <w:rPr>
          <w:rFonts w:ascii="Arial" w:hAnsi="Arial" w:cs="Arial"/>
          <w:sz w:val="22"/>
          <w:szCs w:val="22"/>
        </w:rPr>
        <w:t>.</w:t>
      </w:r>
      <w:r w:rsidR="00EB4C7E" w:rsidRPr="00EF6C69">
        <w:rPr>
          <w:rFonts w:ascii="Arial" w:hAnsi="Arial" w:cs="Arial"/>
          <w:sz w:val="22"/>
          <w:szCs w:val="22"/>
        </w:rPr>
        <w:t xml:space="preserve"> </w:t>
      </w:r>
    </w:p>
    <w:p w14:paraId="1EE20A61" w14:textId="60B4EBD3" w:rsidR="00EC1A7A" w:rsidRDefault="00EC1A7A" w:rsidP="00EF6C69">
      <w:pPr>
        <w:spacing w:line="480" w:lineRule="auto"/>
        <w:jc w:val="both"/>
        <w:rPr>
          <w:rFonts w:ascii="Arial" w:hAnsi="Arial" w:cs="Arial"/>
          <w:sz w:val="22"/>
          <w:szCs w:val="22"/>
        </w:rPr>
      </w:pPr>
    </w:p>
    <w:p w14:paraId="17C7ED86" w14:textId="4BD3F665" w:rsidR="00EC1A7A" w:rsidRDefault="00EC1A7A" w:rsidP="00EF6C69">
      <w:pPr>
        <w:spacing w:line="480" w:lineRule="auto"/>
        <w:jc w:val="both"/>
        <w:rPr>
          <w:rFonts w:ascii="Arial" w:hAnsi="Arial" w:cs="Arial"/>
          <w:sz w:val="22"/>
          <w:szCs w:val="22"/>
        </w:rPr>
      </w:pPr>
      <w:r w:rsidRPr="00EC1A7A">
        <w:rPr>
          <w:rFonts w:ascii="Arial" w:hAnsi="Arial" w:cs="Arial"/>
          <w:sz w:val="22"/>
          <w:szCs w:val="22"/>
        </w:rPr>
        <w:t xml:space="preserve">Representing the drug ‘problem’ as the product of ‘irresponsible’ non-citizens is neither wholly new nor peculiar to England. For example, other research using the WPR approach has exposed how this presupposition can be found in a UK-based expert statement on recovery developed in 2008 (Lancaster </w:t>
      </w:r>
      <w:r w:rsidRPr="00D263ED">
        <w:rPr>
          <w:rFonts w:ascii="Arial" w:hAnsi="Arial" w:cs="Arial"/>
          <w:i/>
          <w:sz w:val="22"/>
          <w:szCs w:val="22"/>
        </w:rPr>
        <w:t>et al</w:t>
      </w:r>
      <w:r w:rsidR="000015B8">
        <w:rPr>
          <w:rFonts w:ascii="Arial" w:hAnsi="Arial" w:cs="Arial"/>
          <w:sz w:val="22"/>
          <w:szCs w:val="22"/>
        </w:rPr>
        <w:t>, 2015</w:t>
      </w:r>
      <w:r w:rsidRPr="00EC1A7A">
        <w:rPr>
          <w:rFonts w:ascii="Arial" w:hAnsi="Arial" w:cs="Arial"/>
          <w:sz w:val="22"/>
          <w:szCs w:val="22"/>
        </w:rPr>
        <w:t xml:space="preserve">); legislative prohibitions in New South Wales (Australia) on the distribution of injecting equipment (Lancaster </w:t>
      </w:r>
      <w:r w:rsidRPr="00D263ED">
        <w:rPr>
          <w:rFonts w:ascii="Arial" w:hAnsi="Arial" w:cs="Arial"/>
          <w:i/>
          <w:sz w:val="22"/>
          <w:szCs w:val="22"/>
        </w:rPr>
        <w:t>et al</w:t>
      </w:r>
      <w:r w:rsidRPr="00EC1A7A">
        <w:rPr>
          <w:rFonts w:ascii="Arial" w:hAnsi="Arial" w:cs="Arial"/>
          <w:sz w:val="22"/>
          <w:szCs w:val="22"/>
        </w:rPr>
        <w:t>, 2015) and in crime compensation laws in Victoria (Australia)</w:t>
      </w:r>
      <w:r w:rsidR="00456883">
        <w:rPr>
          <w:rFonts w:ascii="Arial" w:hAnsi="Arial" w:cs="Arial"/>
          <w:sz w:val="22"/>
          <w:szCs w:val="22"/>
        </w:rPr>
        <w:t xml:space="preserve"> (Seear and Fraser, 2014)</w:t>
      </w:r>
      <w:r w:rsidRPr="00EC1A7A">
        <w:rPr>
          <w:rFonts w:ascii="Arial" w:hAnsi="Arial" w:cs="Arial"/>
          <w:sz w:val="22"/>
          <w:szCs w:val="22"/>
        </w:rPr>
        <w:t xml:space="preserve">. In these different contexts, drug use is seen as incompatible with the responsibilities of citizenship and those who use drugs are viewed as irresponsible and irrational, requiring </w:t>
      </w:r>
      <w:r>
        <w:rPr>
          <w:rFonts w:ascii="Arial" w:hAnsi="Arial" w:cs="Arial"/>
          <w:sz w:val="22"/>
          <w:szCs w:val="22"/>
        </w:rPr>
        <w:t xml:space="preserve">extended </w:t>
      </w:r>
      <w:r w:rsidRPr="00EC1A7A">
        <w:rPr>
          <w:rFonts w:ascii="Arial" w:hAnsi="Arial" w:cs="Arial"/>
          <w:sz w:val="22"/>
          <w:szCs w:val="22"/>
        </w:rPr>
        <w:t xml:space="preserve">forms of governance to encourage enhance self-regulation, self-discipline, self-motivation and self-control (see Lancaster </w:t>
      </w:r>
      <w:r w:rsidRPr="00D263ED">
        <w:rPr>
          <w:rFonts w:ascii="Arial" w:hAnsi="Arial" w:cs="Arial"/>
          <w:i/>
          <w:sz w:val="22"/>
          <w:szCs w:val="22"/>
        </w:rPr>
        <w:t>et al</w:t>
      </w:r>
      <w:r w:rsidRPr="00EC1A7A">
        <w:rPr>
          <w:rFonts w:ascii="Arial" w:hAnsi="Arial" w:cs="Arial"/>
          <w:sz w:val="22"/>
          <w:szCs w:val="22"/>
        </w:rPr>
        <w:t xml:space="preserve">, 2015). In many respects, the Strategy represents continuity in placing responsibility on the individual rather than </w:t>
      </w:r>
      <w:r>
        <w:rPr>
          <w:rFonts w:ascii="Arial" w:hAnsi="Arial" w:cs="Arial"/>
          <w:sz w:val="22"/>
          <w:szCs w:val="22"/>
        </w:rPr>
        <w:t xml:space="preserve">focussing on </w:t>
      </w:r>
      <w:r w:rsidRPr="00EC1A7A">
        <w:rPr>
          <w:rFonts w:ascii="Arial" w:hAnsi="Arial" w:cs="Arial"/>
          <w:sz w:val="22"/>
          <w:szCs w:val="22"/>
        </w:rPr>
        <w:t xml:space="preserve">broader structural concerns, yet the vulnerable subject is </w:t>
      </w:r>
      <w:r w:rsidR="001478D0">
        <w:rPr>
          <w:rFonts w:ascii="Arial" w:hAnsi="Arial" w:cs="Arial"/>
          <w:sz w:val="22"/>
          <w:szCs w:val="22"/>
        </w:rPr>
        <w:t xml:space="preserve">also </w:t>
      </w:r>
      <w:r w:rsidRPr="00EC1A7A">
        <w:rPr>
          <w:rFonts w:ascii="Arial" w:hAnsi="Arial" w:cs="Arial"/>
          <w:sz w:val="22"/>
          <w:szCs w:val="22"/>
        </w:rPr>
        <w:t>invoked as a ‘</w:t>
      </w:r>
      <w:r w:rsidR="001478D0">
        <w:rPr>
          <w:rFonts w:ascii="Arial" w:hAnsi="Arial" w:cs="Arial"/>
          <w:sz w:val="22"/>
          <w:szCs w:val="22"/>
        </w:rPr>
        <w:t>victim’</w:t>
      </w:r>
      <w:r w:rsidRPr="00EC1A7A">
        <w:rPr>
          <w:rFonts w:ascii="Arial" w:hAnsi="Arial" w:cs="Arial"/>
          <w:sz w:val="22"/>
          <w:szCs w:val="22"/>
        </w:rPr>
        <w:t xml:space="preserve"> (see Seear and Fraser, 2014</w:t>
      </w:r>
      <w:r w:rsidR="001478D0">
        <w:rPr>
          <w:rFonts w:ascii="Arial" w:hAnsi="Arial" w:cs="Arial"/>
          <w:sz w:val="22"/>
          <w:szCs w:val="22"/>
        </w:rPr>
        <w:t>)</w:t>
      </w:r>
      <w:r w:rsidRPr="00EC1A7A">
        <w:rPr>
          <w:rFonts w:ascii="Arial" w:hAnsi="Arial" w:cs="Arial"/>
          <w:sz w:val="22"/>
          <w:szCs w:val="22"/>
        </w:rPr>
        <w:t xml:space="preserve"> of drug use</w:t>
      </w:r>
      <w:r>
        <w:rPr>
          <w:rFonts w:ascii="Arial" w:hAnsi="Arial" w:cs="Arial"/>
          <w:sz w:val="22"/>
          <w:szCs w:val="22"/>
        </w:rPr>
        <w:t>, providing further</w:t>
      </w:r>
      <w:r w:rsidR="00D07A1D">
        <w:rPr>
          <w:rFonts w:ascii="Arial" w:hAnsi="Arial" w:cs="Arial"/>
          <w:sz w:val="22"/>
          <w:szCs w:val="22"/>
        </w:rPr>
        <w:t xml:space="preserve"> moral</w:t>
      </w:r>
      <w:r>
        <w:rPr>
          <w:rFonts w:ascii="Arial" w:hAnsi="Arial" w:cs="Arial"/>
          <w:sz w:val="22"/>
          <w:szCs w:val="22"/>
        </w:rPr>
        <w:t xml:space="preserve"> legitimacy to enhanced forms of paternal power and control. </w:t>
      </w:r>
      <w:r w:rsidR="000611D1">
        <w:rPr>
          <w:rFonts w:ascii="Arial" w:hAnsi="Arial" w:cs="Arial"/>
          <w:color w:val="000000" w:themeColor="text1"/>
          <w:sz w:val="22"/>
          <w:szCs w:val="22"/>
        </w:rPr>
        <w:t>The production of the vulnerable subject</w:t>
      </w:r>
      <w:r w:rsidR="000611D1" w:rsidRPr="009D2A96">
        <w:rPr>
          <w:rFonts w:ascii="Arial" w:hAnsi="Arial" w:cs="Arial"/>
          <w:color w:val="000000" w:themeColor="text1"/>
          <w:sz w:val="22"/>
          <w:szCs w:val="22"/>
        </w:rPr>
        <w:t xml:space="preserve"> – as in other policy contexts </w:t>
      </w:r>
      <w:r w:rsidR="000611D1" w:rsidRPr="009D2A96">
        <w:rPr>
          <w:rFonts w:ascii="Arial" w:hAnsi="Arial" w:cs="Arial"/>
          <w:color w:val="000000" w:themeColor="text1"/>
          <w:sz w:val="22"/>
          <w:szCs w:val="22"/>
        </w:rPr>
        <w:sym w:font="Symbol" w:char="F02D"/>
      </w:r>
      <w:r w:rsidR="000611D1" w:rsidRPr="009D2A96">
        <w:rPr>
          <w:rFonts w:ascii="Arial" w:hAnsi="Arial" w:cs="Arial"/>
          <w:color w:val="000000" w:themeColor="text1"/>
          <w:sz w:val="22"/>
          <w:szCs w:val="22"/>
        </w:rPr>
        <w:t xml:space="preserve"> serve</w:t>
      </w:r>
      <w:r w:rsidR="000611D1">
        <w:rPr>
          <w:rFonts w:ascii="Arial" w:hAnsi="Arial" w:cs="Arial"/>
          <w:color w:val="000000" w:themeColor="text1"/>
          <w:sz w:val="22"/>
          <w:szCs w:val="22"/>
        </w:rPr>
        <w:t>s</w:t>
      </w:r>
      <w:r w:rsidR="000611D1" w:rsidRPr="009D2A96">
        <w:rPr>
          <w:rFonts w:ascii="Arial" w:hAnsi="Arial" w:cs="Arial"/>
          <w:color w:val="000000" w:themeColor="text1"/>
          <w:sz w:val="22"/>
          <w:szCs w:val="22"/>
        </w:rPr>
        <w:t xml:space="preserve"> as a ‘cloak of concern’ (Van Loon, 2008: 59), shrouding potent moral judgement (Brown, 2015; 42). </w:t>
      </w:r>
      <w:r w:rsidR="000611D1" w:rsidRPr="000611D1">
        <w:rPr>
          <w:rFonts w:ascii="Arial" w:hAnsi="Arial" w:cs="Arial"/>
          <w:sz w:val="22"/>
          <w:szCs w:val="22"/>
        </w:rPr>
        <w:t>Cole (2016; 265) deems this ‘biopolitical securitization’ through negative depictions of vulnerability; an intensification of social control justified as essential protective measures.</w:t>
      </w:r>
    </w:p>
    <w:p w14:paraId="5F3CAB15" w14:textId="77777777" w:rsidR="004B0B10" w:rsidRPr="00EF6C69" w:rsidRDefault="004B0B10" w:rsidP="00EF6C69">
      <w:pPr>
        <w:spacing w:line="480" w:lineRule="auto"/>
        <w:jc w:val="both"/>
        <w:rPr>
          <w:rFonts w:ascii="Arial" w:hAnsi="Arial" w:cs="Arial"/>
          <w:b/>
          <w:sz w:val="22"/>
          <w:szCs w:val="22"/>
        </w:rPr>
      </w:pPr>
    </w:p>
    <w:p w14:paraId="28670FDB" w14:textId="738DC92E" w:rsidR="009D6437" w:rsidRPr="00EF6C69" w:rsidRDefault="00302821" w:rsidP="00EF6C69">
      <w:pPr>
        <w:spacing w:line="480" w:lineRule="auto"/>
        <w:jc w:val="both"/>
        <w:outlineLvl w:val="0"/>
        <w:rPr>
          <w:rFonts w:ascii="Arial" w:hAnsi="Arial" w:cs="Arial"/>
          <w:b/>
          <w:sz w:val="22"/>
          <w:szCs w:val="22"/>
        </w:rPr>
      </w:pPr>
      <w:r>
        <w:rPr>
          <w:rFonts w:ascii="Arial" w:hAnsi="Arial" w:cs="Arial"/>
          <w:b/>
          <w:sz w:val="22"/>
          <w:szCs w:val="22"/>
        </w:rPr>
        <w:t>T</w:t>
      </w:r>
      <w:r w:rsidR="00844096" w:rsidRPr="00EF6C69">
        <w:rPr>
          <w:rFonts w:ascii="Arial" w:hAnsi="Arial" w:cs="Arial"/>
          <w:b/>
          <w:sz w:val="22"/>
          <w:szCs w:val="22"/>
        </w:rPr>
        <w:t xml:space="preserve">owards an alternative </w:t>
      </w:r>
      <w:r w:rsidR="002A685B">
        <w:rPr>
          <w:rFonts w:ascii="Arial" w:hAnsi="Arial" w:cs="Arial"/>
          <w:b/>
          <w:sz w:val="22"/>
          <w:szCs w:val="22"/>
        </w:rPr>
        <w:t xml:space="preserve">production of the </w:t>
      </w:r>
      <w:r w:rsidR="0074740D">
        <w:rPr>
          <w:rFonts w:ascii="Arial" w:hAnsi="Arial" w:cs="Arial"/>
          <w:b/>
          <w:sz w:val="22"/>
          <w:szCs w:val="22"/>
        </w:rPr>
        <w:t>‘</w:t>
      </w:r>
      <w:r w:rsidR="002A685B">
        <w:rPr>
          <w:rFonts w:ascii="Arial" w:hAnsi="Arial" w:cs="Arial"/>
          <w:b/>
          <w:sz w:val="22"/>
          <w:szCs w:val="22"/>
        </w:rPr>
        <w:t>vulnerable drug user</w:t>
      </w:r>
      <w:r w:rsidR="0074740D">
        <w:rPr>
          <w:rFonts w:ascii="Arial" w:hAnsi="Arial" w:cs="Arial"/>
          <w:b/>
          <w:sz w:val="22"/>
          <w:szCs w:val="22"/>
        </w:rPr>
        <w:t>’</w:t>
      </w:r>
    </w:p>
    <w:p w14:paraId="1B13A743" w14:textId="77777777" w:rsidR="00251050" w:rsidRPr="00EF6C69" w:rsidRDefault="00251050" w:rsidP="00EF6C69">
      <w:pPr>
        <w:spacing w:line="480" w:lineRule="auto"/>
        <w:jc w:val="both"/>
        <w:outlineLvl w:val="0"/>
        <w:rPr>
          <w:rFonts w:ascii="Arial" w:hAnsi="Arial" w:cs="Arial"/>
          <w:b/>
          <w:sz w:val="22"/>
          <w:szCs w:val="22"/>
        </w:rPr>
      </w:pPr>
    </w:p>
    <w:p w14:paraId="106C1ED4" w14:textId="6DBCDD22" w:rsidR="00C91B4D" w:rsidRPr="00EF6C69" w:rsidRDefault="001E3AFE" w:rsidP="00EF6C69">
      <w:pPr>
        <w:spacing w:line="480" w:lineRule="auto"/>
        <w:jc w:val="both"/>
        <w:rPr>
          <w:rFonts w:ascii="Arial" w:hAnsi="Arial" w:cs="Arial"/>
          <w:sz w:val="22"/>
          <w:szCs w:val="22"/>
        </w:rPr>
      </w:pPr>
      <w:r w:rsidRPr="00EF6C69">
        <w:rPr>
          <w:rFonts w:ascii="Arial" w:hAnsi="Arial" w:cs="Arial"/>
          <w:sz w:val="22"/>
          <w:szCs w:val="22"/>
        </w:rPr>
        <w:lastRenderedPageBreak/>
        <w:t xml:space="preserve">We have </w:t>
      </w:r>
      <w:r w:rsidR="009D6437" w:rsidRPr="00EF6C69">
        <w:rPr>
          <w:rFonts w:ascii="Arial" w:hAnsi="Arial" w:cs="Arial"/>
          <w:sz w:val="22"/>
          <w:szCs w:val="22"/>
        </w:rPr>
        <w:t xml:space="preserve">drawn attention to </w:t>
      </w:r>
      <w:r w:rsidR="001E44C4" w:rsidRPr="00EF6C69">
        <w:rPr>
          <w:rFonts w:ascii="Arial" w:hAnsi="Arial" w:cs="Arial"/>
          <w:sz w:val="22"/>
          <w:szCs w:val="22"/>
        </w:rPr>
        <w:t>some of</w:t>
      </w:r>
      <w:r w:rsidRPr="00EF6C69">
        <w:rPr>
          <w:rFonts w:ascii="Arial" w:hAnsi="Arial" w:cs="Arial"/>
          <w:sz w:val="22"/>
          <w:szCs w:val="22"/>
        </w:rPr>
        <w:t xml:space="preserve"> the dangers attached to how</w:t>
      </w:r>
      <w:r w:rsidR="001E44C4" w:rsidRPr="00EF6C69">
        <w:rPr>
          <w:rFonts w:ascii="Arial" w:hAnsi="Arial" w:cs="Arial"/>
          <w:sz w:val="22"/>
          <w:szCs w:val="22"/>
        </w:rPr>
        <w:t xml:space="preserve"> </w:t>
      </w:r>
      <w:r w:rsidR="002C0049">
        <w:rPr>
          <w:rFonts w:ascii="Arial" w:hAnsi="Arial" w:cs="Arial"/>
          <w:sz w:val="22"/>
          <w:szCs w:val="22"/>
        </w:rPr>
        <w:t xml:space="preserve">the </w:t>
      </w:r>
      <w:r w:rsidR="001E44C4" w:rsidRPr="00EF6C69">
        <w:rPr>
          <w:rFonts w:ascii="Arial" w:hAnsi="Arial" w:cs="Arial"/>
          <w:sz w:val="22"/>
          <w:szCs w:val="22"/>
        </w:rPr>
        <w:t>vul</w:t>
      </w:r>
      <w:r w:rsidR="002C0049">
        <w:rPr>
          <w:rFonts w:ascii="Arial" w:hAnsi="Arial" w:cs="Arial"/>
          <w:sz w:val="22"/>
          <w:szCs w:val="22"/>
        </w:rPr>
        <w:t xml:space="preserve">nerable subject is </w:t>
      </w:r>
      <w:r w:rsidR="000611D1">
        <w:rPr>
          <w:rFonts w:ascii="Arial" w:hAnsi="Arial" w:cs="Arial"/>
          <w:sz w:val="22"/>
          <w:szCs w:val="22"/>
        </w:rPr>
        <w:t xml:space="preserve">produced </w:t>
      </w:r>
      <w:r w:rsidR="00B514C6" w:rsidRPr="00EF6C69">
        <w:rPr>
          <w:rFonts w:ascii="Arial" w:hAnsi="Arial" w:cs="Arial"/>
          <w:sz w:val="22"/>
          <w:szCs w:val="22"/>
        </w:rPr>
        <w:t>with</w:t>
      </w:r>
      <w:r w:rsidR="005D0D8D" w:rsidRPr="00EF6C69">
        <w:rPr>
          <w:rFonts w:ascii="Arial" w:hAnsi="Arial" w:cs="Arial"/>
          <w:sz w:val="22"/>
          <w:szCs w:val="22"/>
        </w:rPr>
        <w:t>in contemporary</w:t>
      </w:r>
      <w:r w:rsidR="00EF6C69">
        <w:rPr>
          <w:rFonts w:ascii="Arial" w:hAnsi="Arial" w:cs="Arial"/>
          <w:sz w:val="22"/>
          <w:szCs w:val="22"/>
        </w:rPr>
        <w:t xml:space="preserve"> English</w:t>
      </w:r>
      <w:r w:rsidR="005D0D8D" w:rsidRPr="00EF6C69">
        <w:rPr>
          <w:rFonts w:ascii="Arial" w:hAnsi="Arial" w:cs="Arial"/>
          <w:sz w:val="22"/>
          <w:szCs w:val="22"/>
        </w:rPr>
        <w:t xml:space="preserve"> drug policy,</w:t>
      </w:r>
      <w:r w:rsidR="00EC1CF4">
        <w:rPr>
          <w:rFonts w:ascii="Arial" w:hAnsi="Arial" w:cs="Arial"/>
          <w:sz w:val="22"/>
          <w:szCs w:val="22"/>
        </w:rPr>
        <w:t xml:space="preserve"> and </w:t>
      </w:r>
      <w:r w:rsidR="00744873">
        <w:rPr>
          <w:rFonts w:ascii="Arial" w:hAnsi="Arial" w:cs="Arial"/>
          <w:sz w:val="22"/>
          <w:szCs w:val="22"/>
        </w:rPr>
        <w:t xml:space="preserve">within </w:t>
      </w:r>
      <w:r w:rsidR="00EC1CF4">
        <w:rPr>
          <w:rFonts w:ascii="Arial" w:hAnsi="Arial" w:cs="Arial"/>
          <w:sz w:val="22"/>
          <w:szCs w:val="22"/>
        </w:rPr>
        <w:t>the Strategy in particular,</w:t>
      </w:r>
      <w:r w:rsidR="005D0D8D" w:rsidRPr="00EF6C69">
        <w:rPr>
          <w:rFonts w:ascii="Arial" w:hAnsi="Arial" w:cs="Arial"/>
          <w:sz w:val="22"/>
          <w:szCs w:val="22"/>
        </w:rPr>
        <w:t xml:space="preserve"> but </w:t>
      </w:r>
      <w:r w:rsidRPr="00EF6C69">
        <w:rPr>
          <w:rFonts w:ascii="Arial" w:hAnsi="Arial" w:cs="Arial"/>
          <w:sz w:val="22"/>
          <w:szCs w:val="22"/>
        </w:rPr>
        <w:t>this</w:t>
      </w:r>
      <w:r w:rsidR="00701813" w:rsidRPr="00EF6C69">
        <w:rPr>
          <w:rFonts w:ascii="Arial" w:hAnsi="Arial" w:cs="Arial"/>
          <w:sz w:val="22"/>
          <w:szCs w:val="22"/>
        </w:rPr>
        <w:t xml:space="preserve"> </w:t>
      </w:r>
      <w:r w:rsidRPr="00EF6C69">
        <w:rPr>
          <w:rFonts w:ascii="Arial" w:hAnsi="Arial" w:cs="Arial"/>
          <w:sz w:val="22"/>
          <w:szCs w:val="22"/>
        </w:rPr>
        <w:t xml:space="preserve">does not necessarily lead </w:t>
      </w:r>
      <w:r w:rsidR="00C42F93" w:rsidRPr="00EF6C69">
        <w:rPr>
          <w:rFonts w:ascii="Arial" w:hAnsi="Arial" w:cs="Arial"/>
          <w:sz w:val="22"/>
          <w:szCs w:val="22"/>
        </w:rPr>
        <w:t xml:space="preserve">us </w:t>
      </w:r>
      <w:r w:rsidRPr="00EF6C69">
        <w:rPr>
          <w:rFonts w:ascii="Arial" w:hAnsi="Arial" w:cs="Arial"/>
          <w:sz w:val="22"/>
          <w:szCs w:val="22"/>
        </w:rPr>
        <w:t>to a position that</w:t>
      </w:r>
      <w:r w:rsidR="009D6437" w:rsidRPr="00EF6C69">
        <w:rPr>
          <w:rFonts w:ascii="Arial" w:hAnsi="Arial" w:cs="Arial"/>
          <w:sz w:val="22"/>
          <w:szCs w:val="22"/>
        </w:rPr>
        <w:t xml:space="preserve"> the concept of vulnerability</w:t>
      </w:r>
      <w:r w:rsidRPr="00EF6C69">
        <w:rPr>
          <w:rFonts w:ascii="Arial" w:hAnsi="Arial" w:cs="Arial"/>
          <w:sz w:val="22"/>
          <w:szCs w:val="22"/>
        </w:rPr>
        <w:t xml:space="preserve"> should be abandoned</w:t>
      </w:r>
      <w:r w:rsidR="009D6437" w:rsidRPr="00EF6C69">
        <w:rPr>
          <w:rFonts w:ascii="Arial" w:hAnsi="Arial" w:cs="Arial"/>
          <w:sz w:val="22"/>
          <w:szCs w:val="22"/>
        </w:rPr>
        <w:t xml:space="preserve">. </w:t>
      </w:r>
      <w:r w:rsidR="00EC1CF4" w:rsidRPr="00EF6C69">
        <w:rPr>
          <w:rFonts w:ascii="Arial" w:hAnsi="Arial" w:cs="Arial"/>
          <w:sz w:val="22"/>
          <w:szCs w:val="22"/>
        </w:rPr>
        <w:t>A focus on special populations can be seen as a positive developmen</w:t>
      </w:r>
      <w:r w:rsidR="00EC1CF4">
        <w:rPr>
          <w:rFonts w:ascii="Arial" w:hAnsi="Arial" w:cs="Arial"/>
          <w:sz w:val="22"/>
          <w:szCs w:val="22"/>
        </w:rPr>
        <w:t>t in that it designates need</w:t>
      </w:r>
      <w:r w:rsidR="00EC1CF4" w:rsidRPr="00EF6C69">
        <w:rPr>
          <w:rFonts w:ascii="Arial" w:hAnsi="Arial" w:cs="Arial"/>
          <w:sz w:val="22"/>
          <w:szCs w:val="22"/>
        </w:rPr>
        <w:t xml:space="preserve"> and appreciates some level of diversity amongst people who use drugs. </w:t>
      </w:r>
      <w:r w:rsidR="00443FAD" w:rsidRPr="00EF6C69">
        <w:rPr>
          <w:rFonts w:ascii="Arial" w:hAnsi="Arial" w:cs="Arial"/>
          <w:sz w:val="22"/>
          <w:szCs w:val="22"/>
        </w:rPr>
        <w:t>Here, we draw on</w:t>
      </w:r>
      <w:r w:rsidR="005D0D8D" w:rsidRPr="00EF6C69">
        <w:rPr>
          <w:rFonts w:ascii="Arial" w:hAnsi="Arial" w:cs="Arial"/>
          <w:sz w:val="22"/>
          <w:szCs w:val="22"/>
        </w:rPr>
        <w:t xml:space="preserve"> social sciences, international development, </w:t>
      </w:r>
      <w:r w:rsidR="00443FAD" w:rsidRPr="00EF6C69">
        <w:rPr>
          <w:rFonts w:ascii="Arial" w:hAnsi="Arial" w:cs="Arial"/>
          <w:sz w:val="22"/>
          <w:szCs w:val="22"/>
        </w:rPr>
        <w:t xml:space="preserve">moral </w:t>
      </w:r>
      <w:r w:rsidR="005D0D8D" w:rsidRPr="00EF6C69">
        <w:rPr>
          <w:rFonts w:ascii="Arial" w:hAnsi="Arial" w:cs="Arial"/>
          <w:sz w:val="22"/>
          <w:szCs w:val="22"/>
        </w:rPr>
        <w:t xml:space="preserve">philosophy and </w:t>
      </w:r>
      <w:r w:rsidR="00262C35">
        <w:rPr>
          <w:rFonts w:ascii="Arial" w:hAnsi="Arial" w:cs="Arial"/>
          <w:sz w:val="22"/>
          <w:szCs w:val="22"/>
        </w:rPr>
        <w:t xml:space="preserve">feminist </w:t>
      </w:r>
      <w:r w:rsidR="008E441F" w:rsidRPr="00EF6C69">
        <w:rPr>
          <w:rFonts w:ascii="Arial" w:hAnsi="Arial" w:cs="Arial"/>
          <w:sz w:val="22"/>
          <w:szCs w:val="22"/>
        </w:rPr>
        <w:t>socio-legal</w:t>
      </w:r>
      <w:r w:rsidR="005D0D8D" w:rsidRPr="00EF6C69">
        <w:rPr>
          <w:rFonts w:ascii="Arial" w:hAnsi="Arial" w:cs="Arial"/>
          <w:sz w:val="22"/>
          <w:szCs w:val="22"/>
        </w:rPr>
        <w:t xml:space="preserve"> </w:t>
      </w:r>
      <w:r w:rsidR="00443FAD" w:rsidRPr="00EF6C69">
        <w:rPr>
          <w:rFonts w:ascii="Arial" w:hAnsi="Arial" w:cs="Arial"/>
          <w:sz w:val="22"/>
          <w:szCs w:val="22"/>
        </w:rPr>
        <w:t xml:space="preserve">literatures on vulnerability to highlight how alternative </w:t>
      </w:r>
      <w:r w:rsidR="00F10AB9">
        <w:rPr>
          <w:rFonts w:ascii="Arial" w:hAnsi="Arial" w:cs="Arial"/>
          <w:sz w:val="22"/>
          <w:szCs w:val="22"/>
        </w:rPr>
        <w:t>problematisations</w:t>
      </w:r>
      <w:r w:rsidR="00443FAD" w:rsidRPr="00EF6C69">
        <w:rPr>
          <w:rFonts w:ascii="Arial" w:hAnsi="Arial" w:cs="Arial"/>
          <w:sz w:val="22"/>
          <w:szCs w:val="22"/>
        </w:rPr>
        <w:t xml:space="preserve"> </w:t>
      </w:r>
      <w:r w:rsidR="0074740D">
        <w:rPr>
          <w:rFonts w:ascii="Arial" w:hAnsi="Arial" w:cs="Arial"/>
          <w:sz w:val="22"/>
          <w:szCs w:val="22"/>
        </w:rPr>
        <w:t>m</w:t>
      </w:r>
      <w:r w:rsidR="009335F2" w:rsidRPr="00EF6C69">
        <w:rPr>
          <w:rFonts w:ascii="Arial" w:hAnsi="Arial" w:cs="Arial"/>
          <w:sz w:val="22"/>
          <w:szCs w:val="22"/>
        </w:rPr>
        <w:t>ight</w:t>
      </w:r>
      <w:r w:rsidR="00C3398F">
        <w:rPr>
          <w:rFonts w:ascii="Arial" w:hAnsi="Arial" w:cs="Arial"/>
          <w:sz w:val="22"/>
          <w:szCs w:val="22"/>
        </w:rPr>
        <w:t xml:space="preserve"> offer potential to disrupt or displace current </w:t>
      </w:r>
      <w:r w:rsidR="0074740D">
        <w:rPr>
          <w:rFonts w:ascii="Arial" w:hAnsi="Arial" w:cs="Arial"/>
          <w:sz w:val="22"/>
          <w:szCs w:val="22"/>
        </w:rPr>
        <w:t>(drug)</w:t>
      </w:r>
      <w:r w:rsidR="00F10AB9">
        <w:rPr>
          <w:rFonts w:ascii="Arial" w:hAnsi="Arial" w:cs="Arial"/>
          <w:sz w:val="22"/>
          <w:szCs w:val="22"/>
        </w:rPr>
        <w:t xml:space="preserve"> </w:t>
      </w:r>
      <w:r w:rsidR="00C3398F">
        <w:rPr>
          <w:rFonts w:ascii="Arial" w:hAnsi="Arial" w:cs="Arial"/>
          <w:sz w:val="22"/>
          <w:szCs w:val="22"/>
        </w:rPr>
        <w:t xml:space="preserve">policy </w:t>
      </w:r>
      <w:r w:rsidR="0097798C">
        <w:rPr>
          <w:rFonts w:ascii="Arial" w:hAnsi="Arial" w:cs="Arial"/>
          <w:sz w:val="22"/>
          <w:szCs w:val="22"/>
        </w:rPr>
        <w:t xml:space="preserve">logics of </w:t>
      </w:r>
      <w:r w:rsidR="00C3398F">
        <w:rPr>
          <w:rFonts w:ascii="Arial" w:hAnsi="Arial" w:cs="Arial"/>
          <w:sz w:val="22"/>
          <w:szCs w:val="22"/>
        </w:rPr>
        <w:t>vulnerability</w:t>
      </w:r>
      <w:r w:rsidR="005A433A">
        <w:rPr>
          <w:rFonts w:ascii="Arial" w:hAnsi="Arial" w:cs="Arial"/>
          <w:sz w:val="22"/>
          <w:szCs w:val="22"/>
        </w:rPr>
        <w:t xml:space="preserve">, </w:t>
      </w:r>
      <w:r w:rsidR="002351CB">
        <w:rPr>
          <w:rFonts w:ascii="Arial" w:hAnsi="Arial" w:cs="Arial"/>
          <w:sz w:val="22"/>
          <w:szCs w:val="22"/>
        </w:rPr>
        <w:t xml:space="preserve">using the WPR principles and questions to guide us in an exploration of </w:t>
      </w:r>
      <w:r w:rsidR="00C3398F">
        <w:rPr>
          <w:rFonts w:ascii="Arial" w:hAnsi="Arial" w:cs="Arial"/>
          <w:sz w:val="22"/>
          <w:szCs w:val="22"/>
        </w:rPr>
        <w:t>the implications of these alternative problematisations</w:t>
      </w:r>
      <w:r w:rsidR="0097798C">
        <w:rPr>
          <w:rFonts w:ascii="Arial" w:hAnsi="Arial" w:cs="Arial"/>
          <w:sz w:val="22"/>
          <w:szCs w:val="22"/>
        </w:rPr>
        <w:t xml:space="preserve">. </w:t>
      </w:r>
    </w:p>
    <w:p w14:paraId="2BFBA6A3" w14:textId="15085D08" w:rsidR="00C91B4D" w:rsidRPr="00EF6C69" w:rsidRDefault="00C91B4D" w:rsidP="00EF6C69">
      <w:pPr>
        <w:spacing w:line="480" w:lineRule="auto"/>
        <w:jc w:val="both"/>
        <w:rPr>
          <w:rFonts w:ascii="Arial" w:hAnsi="Arial" w:cs="Arial"/>
          <w:sz w:val="22"/>
          <w:szCs w:val="22"/>
        </w:rPr>
      </w:pPr>
    </w:p>
    <w:p w14:paraId="42839ECE" w14:textId="06737E27" w:rsidR="005A433A" w:rsidRDefault="001A777A" w:rsidP="00EF6C69">
      <w:pPr>
        <w:spacing w:line="480" w:lineRule="auto"/>
        <w:jc w:val="both"/>
        <w:rPr>
          <w:rFonts w:ascii="Arial" w:hAnsi="Arial" w:cs="Arial"/>
          <w:sz w:val="22"/>
          <w:szCs w:val="22"/>
        </w:rPr>
      </w:pPr>
      <w:r w:rsidRPr="00EF6C69">
        <w:rPr>
          <w:rFonts w:ascii="Arial" w:hAnsi="Arial" w:cs="Arial"/>
          <w:sz w:val="22"/>
          <w:szCs w:val="22"/>
        </w:rPr>
        <w:t>To invoke vulnerability is to question how far an individual’s agency is shaped by their circumstances, personally, socially and/or structurally</w:t>
      </w:r>
      <w:r w:rsidR="002351CB">
        <w:rPr>
          <w:rFonts w:ascii="Arial" w:hAnsi="Arial" w:cs="Arial"/>
          <w:sz w:val="22"/>
          <w:szCs w:val="22"/>
        </w:rPr>
        <w:t>.</w:t>
      </w:r>
      <w:r w:rsidR="005D0D8D" w:rsidRPr="00EF6C69">
        <w:rPr>
          <w:rFonts w:ascii="Arial" w:hAnsi="Arial" w:cs="Arial"/>
          <w:sz w:val="22"/>
          <w:szCs w:val="22"/>
        </w:rPr>
        <w:t xml:space="preserve"> </w:t>
      </w:r>
      <w:r w:rsidR="008428CC" w:rsidRPr="00EF6C69">
        <w:rPr>
          <w:rFonts w:ascii="Arial" w:hAnsi="Arial" w:cs="Arial"/>
          <w:sz w:val="22"/>
          <w:szCs w:val="22"/>
        </w:rPr>
        <w:t xml:space="preserve">In </w:t>
      </w:r>
      <w:r w:rsidR="002C0049">
        <w:rPr>
          <w:rFonts w:ascii="Arial" w:hAnsi="Arial" w:cs="Arial"/>
          <w:sz w:val="22"/>
          <w:szCs w:val="22"/>
        </w:rPr>
        <w:t xml:space="preserve">the </w:t>
      </w:r>
      <w:r w:rsidR="008428CC" w:rsidRPr="00EF6C69">
        <w:rPr>
          <w:rFonts w:ascii="Arial" w:hAnsi="Arial" w:cs="Arial"/>
          <w:sz w:val="22"/>
          <w:szCs w:val="22"/>
        </w:rPr>
        <w:t>natural sciences and envi</w:t>
      </w:r>
      <w:r w:rsidR="001E3AFE" w:rsidRPr="00EF6C69">
        <w:rPr>
          <w:rFonts w:ascii="Arial" w:hAnsi="Arial" w:cs="Arial"/>
          <w:sz w:val="22"/>
          <w:szCs w:val="22"/>
        </w:rPr>
        <w:t xml:space="preserve">ronment studies, the concept of vulnerability is widely used to analyse </w:t>
      </w:r>
      <w:r w:rsidR="005A433A">
        <w:rPr>
          <w:rFonts w:ascii="Arial" w:hAnsi="Arial" w:cs="Arial"/>
          <w:sz w:val="22"/>
          <w:szCs w:val="22"/>
        </w:rPr>
        <w:t xml:space="preserve">geographical and </w:t>
      </w:r>
      <w:r w:rsidR="00D07A1D">
        <w:rPr>
          <w:rFonts w:ascii="Arial" w:hAnsi="Arial" w:cs="Arial"/>
          <w:sz w:val="22"/>
          <w:szCs w:val="22"/>
        </w:rPr>
        <w:t>institutional</w:t>
      </w:r>
      <w:r w:rsidR="005A433A">
        <w:rPr>
          <w:rFonts w:ascii="Arial" w:hAnsi="Arial" w:cs="Arial"/>
          <w:sz w:val="22"/>
          <w:szCs w:val="22"/>
        </w:rPr>
        <w:t xml:space="preserve"> </w:t>
      </w:r>
      <w:r w:rsidR="001E3AFE" w:rsidRPr="00EF6C69">
        <w:rPr>
          <w:rFonts w:ascii="Arial" w:hAnsi="Arial" w:cs="Arial"/>
          <w:sz w:val="22"/>
          <w:szCs w:val="22"/>
        </w:rPr>
        <w:t xml:space="preserve">structures which engender </w:t>
      </w:r>
      <w:r w:rsidR="008428CC" w:rsidRPr="00EF6C69">
        <w:rPr>
          <w:rFonts w:ascii="Arial" w:hAnsi="Arial" w:cs="Arial"/>
          <w:sz w:val="22"/>
          <w:szCs w:val="22"/>
        </w:rPr>
        <w:t>varying levels of exposure to hazards and disasters and capacitie</w:t>
      </w:r>
      <w:r w:rsidR="00443FAD" w:rsidRPr="00EF6C69">
        <w:rPr>
          <w:rFonts w:ascii="Arial" w:hAnsi="Arial" w:cs="Arial"/>
          <w:sz w:val="22"/>
          <w:szCs w:val="22"/>
        </w:rPr>
        <w:t>s to respond to these (</w:t>
      </w:r>
      <w:r w:rsidR="005D0D8D" w:rsidRPr="00EF6C69">
        <w:rPr>
          <w:rFonts w:ascii="Arial" w:hAnsi="Arial" w:cs="Arial"/>
          <w:sz w:val="22"/>
          <w:szCs w:val="22"/>
        </w:rPr>
        <w:t>Adger, 2006</w:t>
      </w:r>
      <w:r w:rsidR="008428CC" w:rsidRPr="00EF6C69">
        <w:rPr>
          <w:rFonts w:ascii="Arial" w:hAnsi="Arial" w:cs="Arial"/>
          <w:sz w:val="22"/>
          <w:szCs w:val="22"/>
        </w:rPr>
        <w:t>). Chambers’ (1989) definition sets out vul</w:t>
      </w:r>
      <w:r w:rsidR="001E3AFE" w:rsidRPr="00EF6C69">
        <w:rPr>
          <w:rFonts w:ascii="Arial" w:hAnsi="Arial" w:cs="Arial"/>
          <w:sz w:val="22"/>
          <w:szCs w:val="22"/>
        </w:rPr>
        <w:t>nerability as having two sides, ‘</w:t>
      </w:r>
      <w:r w:rsidR="008428CC" w:rsidRPr="00EF6C69">
        <w:rPr>
          <w:rFonts w:ascii="Arial" w:hAnsi="Arial" w:cs="Arial"/>
          <w:sz w:val="22"/>
          <w:szCs w:val="22"/>
        </w:rPr>
        <w:t>i</w:t>
      </w:r>
      <w:r w:rsidR="001E3AFE" w:rsidRPr="00EF6C69">
        <w:rPr>
          <w:rFonts w:ascii="Arial" w:hAnsi="Arial" w:cs="Arial"/>
          <w:sz w:val="22"/>
          <w:szCs w:val="22"/>
        </w:rPr>
        <w:t xml:space="preserve">nternal’ (related to a person’s ability to cope) </w:t>
      </w:r>
      <w:r w:rsidR="008428CC" w:rsidRPr="00EF6C69">
        <w:rPr>
          <w:rFonts w:ascii="Arial" w:hAnsi="Arial" w:cs="Arial"/>
          <w:sz w:val="22"/>
          <w:szCs w:val="22"/>
        </w:rPr>
        <w:t xml:space="preserve">and </w:t>
      </w:r>
      <w:r w:rsidR="001E3AFE" w:rsidRPr="00EF6C69">
        <w:rPr>
          <w:rFonts w:ascii="Arial" w:hAnsi="Arial" w:cs="Arial"/>
          <w:sz w:val="22"/>
          <w:szCs w:val="22"/>
        </w:rPr>
        <w:t>‘</w:t>
      </w:r>
      <w:r w:rsidR="008428CC" w:rsidRPr="00EF6C69">
        <w:rPr>
          <w:rFonts w:ascii="Arial" w:hAnsi="Arial" w:cs="Arial"/>
          <w:sz w:val="22"/>
          <w:szCs w:val="22"/>
        </w:rPr>
        <w:t>external</w:t>
      </w:r>
      <w:r w:rsidR="001E3AFE" w:rsidRPr="00EF6C69">
        <w:rPr>
          <w:rFonts w:ascii="Arial" w:hAnsi="Arial" w:cs="Arial"/>
          <w:sz w:val="22"/>
          <w:szCs w:val="22"/>
        </w:rPr>
        <w:t xml:space="preserve">’ (related to </w:t>
      </w:r>
      <w:r w:rsidR="008428CC" w:rsidRPr="00EF6C69">
        <w:rPr>
          <w:rFonts w:ascii="Arial" w:hAnsi="Arial" w:cs="Arial"/>
          <w:sz w:val="22"/>
          <w:szCs w:val="22"/>
        </w:rPr>
        <w:t>exposure</w:t>
      </w:r>
      <w:r w:rsidR="001E3AFE" w:rsidRPr="00EF6C69">
        <w:rPr>
          <w:rFonts w:ascii="Arial" w:hAnsi="Arial" w:cs="Arial"/>
          <w:sz w:val="22"/>
          <w:szCs w:val="22"/>
        </w:rPr>
        <w:t xml:space="preserve"> to contingencies, stress and difficulty)</w:t>
      </w:r>
      <w:r w:rsidR="008428CC" w:rsidRPr="00EF6C69">
        <w:rPr>
          <w:rFonts w:ascii="Arial" w:hAnsi="Arial" w:cs="Arial"/>
          <w:sz w:val="22"/>
          <w:szCs w:val="22"/>
        </w:rPr>
        <w:t xml:space="preserve">. Watts and Bohle (1993; 45) develop this further, theorising vulnerability as </w:t>
      </w:r>
      <w:r w:rsidR="009335F2" w:rsidRPr="00EF6C69">
        <w:rPr>
          <w:rFonts w:ascii="Arial" w:hAnsi="Arial" w:cs="Arial"/>
          <w:sz w:val="22"/>
          <w:szCs w:val="22"/>
        </w:rPr>
        <w:t xml:space="preserve">(i) </w:t>
      </w:r>
      <w:r w:rsidR="008428CC" w:rsidRPr="00EF6C69">
        <w:rPr>
          <w:rFonts w:ascii="Arial" w:hAnsi="Arial" w:cs="Arial"/>
          <w:sz w:val="22"/>
          <w:szCs w:val="22"/>
        </w:rPr>
        <w:t xml:space="preserve">risk of exposure to stresses and shocks, </w:t>
      </w:r>
      <w:r w:rsidR="009335F2" w:rsidRPr="00EF6C69">
        <w:rPr>
          <w:rFonts w:ascii="Arial" w:hAnsi="Arial" w:cs="Arial"/>
          <w:sz w:val="22"/>
          <w:szCs w:val="22"/>
        </w:rPr>
        <w:t xml:space="preserve">(ii) </w:t>
      </w:r>
      <w:r w:rsidR="008428CC" w:rsidRPr="00EF6C69">
        <w:rPr>
          <w:rFonts w:ascii="Arial" w:hAnsi="Arial" w:cs="Arial"/>
          <w:sz w:val="22"/>
          <w:szCs w:val="22"/>
        </w:rPr>
        <w:t xml:space="preserve">risk of inadequate capacity to cope with these, and then </w:t>
      </w:r>
      <w:r w:rsidR="009335F2" w:rsidRPr="00EF6C69">
        <w:rPr>
          <w:rFonts w:ascii="Arial" w:hAnsi="Arial" w:cs="Arial"/>
          <w:sz w:val="22"/>
          <w:szCs w:val="22"/>
        </w:rPr>
        <w:t xml:space="preserve">(iii) </w:t>
      </w:r>
      <w:r w:rsidR="008428CC" w:rsidRPr="00EF6C69">
        <w:rPr>
          <w:rFonts w:ascii="Arial" w:hAnsi="Arial" w:cs="Arial"/>
          <w:sz w:val="22"/>
          <w:szCs w:val="22"/>
        </w:rPr>
        <w:t xml:space="preserve">severity of consequences arising from this combination. Social researchers have borrowed from this literature to develop </w:t>
      </w:r>
      <w:r w:rsidR="00F35177" w:rsidRPr="00EF6C69">
        <w:rPr>
          <w:rFonts w:ascii="Arial" w:hAnsi="Arial" w:cs="Arial"/>
          <w:sz w:val="22"/>
          <w:szCs w:val="22"/>
        </w:rPr>
        <w:t xml:space="preserve">social </w:t>
      </w:r>
      <w:r w:rsidR="008428CC" w:rsidRPr="00EF6C69">
        <w:rPr>
          <w:rFonts w:ascii="Arial" w:hAnsi="Arial" w:cs="Arial"/>
          <w:sz w:val="22"/>
          <w:szCs w:val="22"/>
        </w:rPr>
        <w:t xml:space="preserve">models of vulnerability </w:t>
      </w:r>
      <w:r w:rsidR="00844FAD" w:rsidRPr="00EF6C69">
        <w:rPr>
          <w:rFonts w:ascii="Arial" w:hAnsi="Arial" w:cs="Arial"/>
          <w:sz w:val="22"/>
          <w:szCs w:val="22"/>
        </w:rPr>
        <w:t>which</w:t>
      </w:r>
      <w:r w:rsidR="008428CC" w:rsidRPr="00EF6C69">
        <w:rPr>
          <w:rFonts w:ascii="Arial" w:hAnsi="Arial" w:cs="Arial"/>
          <w:sz w:val="22"/>
          <w:szCs w:val="22"/>
        </w:rPr>
        <w:t xml:space="preserve"> illuminate lived experiences of deprivation and disadvantage, bringing into view human agency, broader institutional factors and empowerment as key dimensions (Emmel and Hughes, 2014; Emmel, 2017). </w:t>
      </w:r>
      <w:r w:rsidR="00443FAD" w:rsidRPr="00EF6C69">
        <w:rPr>
          <w:rFonts w:ascii="Arial" w:hAnsi="Arial" w:cs="Arial"/>
          <w:sz w:val="22"/>
          <w:szCs w:val="22"/>
        </w:rPr>
        <w:t xml:space="preserve">This </w:t>
      </w:r>
      <w:r w:rsidR="00744873">
        <w:rPr>
          <w:rFonts w:ascii="Arial" w:hAnsi="Arial" w:cs="Arial"/>
          <w:sz w:val="22"/>
          <w:szCs w:val="22"/>
        </w:rPr>
        <w:t xml:space="preserve">problematisation of vulnerability </w:t>
      </w:r>
      <w:r w:rsidR="001E3AFE" w:rsidRPr="00EF6C69">
        <w:rPr>
          <w:rFonts w:ascii="Arial" w:hAnsi="Arial" w:cs="Arial"/>
          <w:sz w:val="22"/>
          <w:szCs w:val="22"/>
        </w:rPr>
        <w:t>takes account of the interplay between social structures and human agency in how vulnerability is lived and experienced.</w:t>
      </w:r>
      <w:r w:rsidR="002351CB">
        <w:rPr>
          <w:rFonts w:ascii="Arial" w:hAnsi="Arial" w:cs="Arial"/>
          <w:sz w:val="22"/>
          <w:szCs w:val="22"/>
        </w:rPr>
        <w:t xml:space="preserve"> Such representations of vulnerability produce the vulnerable subject in ways that are less normatively charged, with </w:t>
      </w:r>
      <w:r w:rsidR="00A86D41">
        <w:rPr>
          <w:rFonts w:ascii="Arial" w:hAnsi="Arial" w:cs="Arial"/>
          <w:sz w:val="22"/>
          <w:szCs w:val="22"/>
        </w:rPr>
        <w:t xml:space="preserve">evaluations </w:t>
      </w:r>
      <w:r w:rsidR="002351CB">
        <w:rPr>
          <w:rFonts w:ascii="Arial" w:hAnsi="Arial" w:cs="Arial"/>
          <w:sz w:val="22"/>
          <w:szCs w:val="22"/>
        </w:rPr>
        <w:t xml:space="preserve">of behaviour </w:t>
      </w:r>
      <w:r w:rsidR="002351CB">
        <w:rPr>
          <w:rFonts w:ascii="Arial" w:hAnsi="Arial" w:cs="Arial"/>
          <w:sz w:val="22"/>
          <w:szCs w:val="22"/>
        </w:rPr>
        <w:lastRenderedPageBreak/>
        <w:t>falling further into the background</w:t>
      </w:r>
      <w:r w:rsidR="00744873">
        <w:rPr>
          <w:rFonts w:ascii="Arial" w:hAnsi="Arial" w:cs="Arial"/>
          <w:sz w:val="22"/>
          <w:szCs w:val="22"/>
        </w:rPr>
        <w:t xml:space="preserve"> and institutional arrangements </w:t>
      </w:r>
      <w:r w:rsidR="00C3398F">
        <w:rPr>
          <w:rFonts w:ascii="Arial" w:hAnsi="Arial" w:cs="Arial"/>
          <w:sz w:val="22"/>
          <w:szCs w:val="22"/>
        </w:rPr>
        <w:t>assumed as central to ‘solution</w:t>
      </w:r>
      <w:r w:rsidR="0097798C">
        <w:rPr>
          <w:rFonts w:ascii="Arial" w:hAnsi="Arial" w:cs="Arial"/>
          <w:sz w:val="22"/>
          <w:szCs w:val="22"/>
        </w:rPr>
        <w:t>s</w:t>
      </w:r>
      <w:r w:rsidR="00C3398F">
        <w:rPr>
          <w:rFonts w:ascii="Arial" w:hAnsi="Arial" w:cs="Arial"/>
          <w:sz w:val="22"/>
          <w:szCs w:val="22"/>
        </w:rPr>
        <w:t xml:space="preserve">’. </w:t>
      </w:r>
    </w:p>
    <w:p w14:paraId="3C199E42" w14:textId="77777777" w:rsidR="005A433A" w:rsidRDefault="005A433A" w:rsidP="00EF6C69">
      <w:pPr>
        <w:spacing w:line="480" w:lineRule="auto"/>
        <w:jc w:val="both"/>
        <w:rPr>
          <w:rFonts w:ascii="Arial" w:hAnsi="Arial" w:cs="Arial"/>
          <w:sz w:val="22"/>
          <w:szCs w:val="22"/>
          <w:highlight w:val="yellow"/>
        </w:rPr>
      </w:pPr>
    </w:p>
    <w:p w14:paraId="44DDC76E" w14:textId="75E6C30D" w:rsidR="00037FA3" w:rsidRPr="00F037A4" w:rsidRDefault="00611D76" w:rsidP="00EF6C69">
      <w:pPr>
        <w:spacing w:line="480" w:lineRule="auto"/>
        <w:jc w:val="both"/>
        <w:rPr>
          <w:rFonts w:ascii="Arial" w:hAnsi="Arial" w:cs="Arial"/>
          <w:sz w:val="22"/>
          <w:szCs w:val="22"/>
        </w:rPr>
      </w:pPr>
      <w:r w:rsidRPr="008A4E08">
        <w:rPr>
          <w:rFonts w:ascii="Arial" w:hAnsi="Arial" w:cs="Arial"/>
          <w:sz w:val="22"/>
          <w:szCs w:val="22"/>
        </w:rPr>
        <w:t>A</w:t>
      </w:r>
      <w:r w:rsidR="009335F2" w:rsidRPr="008A4E08">
        <w:rPr>
          <w:rFonts w:ascii="Arial" w:hAnsi="Arial" w:cs="Arial"/>
          <w:sz w:val="22"/>
          <w:szCs w:val="22"/>
        </w:rPr>
        <w:t xml:space="preserve"> drug strategy </w:t>
      </w:r>
      <w:r w:rsidR="008B025B" w:rsidRPr="008A4E08">
        <w:rPr>
          <w:rFonts w:ascii="Arial" w:hAnsi="Arial" w:cs="Arial"/>
          <w:sz w:val="22"/>
          <w:szCs w:val="22"/>
        </w:rPr>
        <w:t xml:space="preserve">embracing these theoretical insights </w:t>
      </w:r>
      <w:r w:rsidR="009335F2" w:rsidRPr="008A4E08">
        <w:rPr>
          <w:rFonts w:ascii="Arial" w:hAnsi="Arial" w:cs="Arial"/>
          <w:sz w:val="22"/>
          <w:szCs w:val="22"/>
        </w:rPr>
        <w:t>would</w:t>
      </w:r>
      <w:r w:rsidR="004E1C76" w:rsidRPr="008A4E08">
        <w:rPr>
          <w:rFonts w:ascii="Arial" w:hAnsi="Arial" w:cs="Arial"/>
          <w:sz w:val="22"/>
          <w:szCs w:val="22"/>
        </w:rPr>
        <w:t xml:space="preserve"> problematise vulnerability </w:t>
      </w:r>
      <w:r w:rsidR="002351CB">
        <w:rPr>
          <w:rFonts w:ascii="Arial" w:hAnsi="Arial" w:cs="Arial"/>
          <w:sz w:val="22"/>
          <w:szCs w:val="22"/>
        </w:rPr>
        <w:t xml:space="preserve">with an emphasis on how </w:t>
      </w:r>
      <w:r w:rsidR="004E1C76" w:rsidRPr="008A4E08">
        <w:rPr>
          <w:rFonts w:ascii="Arial" w:hAnsi="Arial" w:cs="Arial"/>
          <w:sz w:val="22"/>
          <w:szCs w:val="22"/>
        </w:rPr>
        <w:t xml:space="preserve">drug use </w:t>
      </w:r>
      <w:r w:rsidR="002C0049" w:rsidRPr="008A4E08">
        <w:rPr>
          <w:rFonts w:ascii="Arial" w:hAnsi="Arial" w:cs="Arial"/>
          <w:sz w:val="22"/>
          <w:szCs w:val="22"/>
        </w:rPr>
        <w:t>vari</w:t>
      </w:r>
      <w:r w:rsidR="00036E06" w:rsidRPr="008A4E08">
        <w:rPr>
          <w:rFonts w:ascii="Arial" w:hAnsi="Arial" w:cs="Arial"/>
          <w:sz w:val="22"/>
          <w:szCs w:val="22"/>
        </w:rPr>
        <w:t xml:space="preserve">es in </w:t>
      </w:r>
      <w:r w:rsidR="002C42E4" w:rsidRPr="008A4E08">
        <w:rPr>
          <w:rFonts w:ascii="Arial" w:hAnsi="Arial" w:cs="Arial"/>
          <w:sz w:val="22"/>
          <w:szCs w:val="22"/>
        </w:rPr>
        <w:t xml:space="preserve">motivation and </w:t>
      </w:r>
      <w:r w:rsidR="00036E06" w:rsidRPr="008A4E08">
        <w:rPr>
          <w:rFonts w:ascii="Arial" w:hAnsi="Arial" w:cs="Arial"/>
          <w:sz w:val="22"/>
          <w:szCs w:val="22"/>
        </w:rPr>
        <w:t>severity of consequences</w:t>
      </w:r>
      <w:r w:rsidR="00A86D41">
        <w:rPr>
          <w:rFonts w:ascii="Arial" w:hAnsi="Arial" w:cs="Arial"/>
          <w:sz w:val="22"/>
          <w:szCs w:val="22"/>
        </w:rPr>
        <w:t>, with dimensions of ‘coping’ and ‘severity’ potentially bringing into focus that</w:t>
      </w:r>
      <w:r w:rsidR="005A433A" w:rsidRPr="008A4E08">
        <w:rPr>
          <w:rFonts w:ascii="Arial" w:hAnsi="Arial" w:cs="Arial"/>
          <w:sz w:val="22"/>
          <w:szCs w:val="22"/>
        </w:rPr>
        <w:t xml:space="preserve"> f</w:t>
      </w:r>
      <w:r w:rsidR="00036E06" w:rsidRPr="008A4E08">
        <w:rPr>
          <w:rFonts w:ascii="Arial" w:hAnsi="Arial" w:cs="Arial"/>
          <w:sz w:val="22"/>
          <w:szCs w:val="22"/>
        </w:rPr>
        <w:t>or many individuals</w:t>
      </w:r>
      <w:r w:rsidR="00F037A4">
        <w:rPr>
          <w:rFonts w:ascii="Arial" w:hAnsi="Arial" w:cs="Arial"/>
          <w:sz w:val="22"/>
          <w:szCs w:val="22"/>
        </w:rPr>
        <w:t xml:space="preserve">, drug use is short-lived, </w:t>
      </w:r>
      <w:r w:rsidR="002C42E4" w:rsidRPr="008A4E08">
        <w:rPr>
          <w:rFonts w:ascii="Arial" w:hAnsi="Arial" w:cs="Arial"/>
          <w:sz w:val="22"/>
          <w:szCs w:val="22"/>
        </w:rPr>
        <w:t xml:space="preserve">occasional, </w:t>
      </w:r>
      <w:r w:rsidR="00F037A4">
        <w:rPr>
          <w:rFonts w:ascii="Arial" w:hAnsi="Arial" w:cs="Arial"/>
          <w:sz w:val="22"/>
          <w:szCs w:val="22"/>
        </w:rPr>
        <w:t xml:space="preserve">and </w:t>
      </w:r>
      <w:r w:rsidR="00036E06" w:rsidRPr="008A4E08">
        <w:rPr>
          <w:rFonts w:ascii="Arial" w:hAnsi="Arial" w:cs="Arial"/>
          <w:sz w:val="22"/>
          <w:szCs w:val="22"/>
        </w:rPr>
        <w:t xml:space="preserve">confined to a limited </w:t>
      </w:r>
      <w:r w:rsidR="00581272" w:rsidRPr="008A4E08">
        <w:rPr>
          <w:rFonts w:ascii="Arial" w:hAnsi="Arial" w:cs="Arial"/>
          <w:sz w:val="22"/>
          <w:szCs w:val="22"/>
        </w:rPr>
        <w:t xml:space="preserve">range of </w:t>
      </w:r>
      <w:r w:rsidR="00BA262F" w:rsidRPr="008A4E08">
        <w:rPr>
          <w:rFonts w:ascii="Arial" w:hAnsi="Arial" w:cs="Arial"/>
          <w:sz w:val="22"/>
          <w:szCs w:val="22"/>
        </w:rPr>
        <w:t>drugs</w:t>
      </w:r>
      <w:r w:rsidR="00F037A4">
        <w:rPr>
          <w:rFonts w:ascii="Arial" w:hAnsi="Arial" w:cs="Arial"/>
          <w:sz w:val="22"/>
          <w:szCs w:val="22"/>
        </w:rPr>
        <w:t xml:space="preserve"> (</w:t>
      </w:r>
      <w:r w:rsidR="00BA262F" w:rsidRPr="008A4E08">
        <w:rPr>
          <w:rFonts w:ascii="Arial" w:hAnsi="Arial" w:cs="Arial"/>
          <w:sz w:val="22"/>
          <w:szCs w:val="22"/>
        </w:rPr>
        <w:t>often cannabis)</w:t>
      </w:r>
      <w:r w:rsidR="00F037A4">
        <w:rPr>
          <w:rFonts w:ascii="Arial" w:hAnsi="Arial" w:cs="Arial"/>
          <w:sz w:val="22"/>
          <w:szCs w:val="22"/>
        </w:rPr>
        <w:t xml:space="preserve"> (Home Office, 2018a)</w:t>
      </w:r>
      <w:r w:rsidR="00916F90">
        <w:rPr>
          <w:rFonts w:ascii="Arial" w:hAnsi="Arial" w:cs="Arial"/>
          <w:sz w:val="22"/>
          <w:szCs w:val="22"/>
        </w:rPr>
        <w:t xml:space="preserve">, </w:t>
      </w:r>
      <w:r w:rsidR="00F037A4">
        <w:rPr>
          <w:rFonts w:ascii="Arial" w:hAnsi="Arial" w:cs="Arial"/>
          <w:sz w:val="22"/>
          <w:szCs w:val="22"/>
        </w:rPr>
        <w:t>v</w:t>
      </w:r>
      <w:r w:rsidR="002C42E4" w:rsidRPr="008A4E08">
        <w:rPr>
          <w:rFonts w:ascii="Arial" w:hAnsi="Arial" w:cs="Arial"/>
          <w:sz w:val="22"/>
          <w:szCs w:val="22"/>
        </w:rPr>
        <w:t xml:space="preserve">iewed </w:t>
      </w:r>
      <w:r w:rsidR="00BA262F" w:rsidRPr="008A4E08">
        <w:rPr>
          <w:rFonts w:ascii="Arial" w:hAnsi="Arial" w:cs="Arial"/>
          <w:sz w:val="22"/>
          <w:szCs w:val="22"/>
        </w:rPr>
        <w:t>a</w:t>
      </w:r>
      <w:r w:rsidR="002C42E4" w:rsidRPr="008A4E08">
        <w:rPr>
          <w:rFonts w:ascii="Arial" w:hAnsi="Arial" w:cs="Arial"/>
          <w:sz w:val="22"/>
          <w:szCs w:val="22"/>
        </w:rPr>
        <w:t>s a</w:t>
      </w:r>
      <w:r w:rsidR="00BA262F" w:rsidRPr="008A4E08">
        <w:rPr>
          <w:rFonts w:ascii="Arial" w:hAnsi="Arial" w:cs="Arial"/>
          <w:sz w:val="22"/>
          <w:szCs w:val="22"/>
        </w:rPr>
        <w:t xml:space="preserve"> source of pleasure with </w:t>
      </w:r>
      <w:r w:rsidR="002C42E4" w:rsidRPr="008A4E08">
        <w:rPr>
          <w:rFonts w:ascii="Arial" w:hAnsi="Arial" w:cs="Arial"/>
          <w:sz w:val="22"/>
          <w:szCs w:val="22"/>
        </w:rPr>
        <w:t xml:space="preserve">seemingly </w:t>
      </w:r>
      <w:r w:rsidR="00BA262F" w:rsidRPr="008A4E08">
        <w:rPr>
          <w:rFonts w:ascii="Arial" w:hAnsi="Arial" w:cs="Arial"/>
          <w:sz w:val="22"/>
          <w:szCs w:val="22"/>
        </w:rPr>
        <w:t>little evidence of lasting harm</w:t>
      </w:r>
      <w:r w:rsidR="002C5187" w:rsidRPr="008A4E08">
        <w:rPr>
          <w:rFonts w:ascii="Arial" w:hAnsi="Arial" w:cs="Arial"/>
          <w:sz w:val="22"/>
          <w:szCs w:val="22"/>
        </w:rPr>
        <w:t xml:space="preserve"> (</w:t>
      </w:r>
      <w:r w:rsidR="00A40ABD">
        <w:rPr>
          <w:rFonts w:ascii="Arial" w:hAnsi="Arial" w:cs="Arial"/>
          <w:sz w:val="22"/>
          <w:szCs w:val="22"/>
        </w:rPr>
        <w:t xml:space="preserve">Aldridge </w:t>
      </w:r>
      <w:r w:rsidR="00A40ABD" w:rsidRPr="00D263ED">
        <w:rPr>
          <w:rFonts w:ascii="Arial" w:hAnsi="Arial" w:cs="Arial"/>
          <w:i/>
          <w:sz w:val="22"/>
          <w:szCs w:val="22"/>
        </w:rPr>
        <w:t>et al</w:t>
      </w:r>
      <w:r w:rsidR="00A40ABD">
        <w:rPr>
          <w:rFonts w:ascii="Arial" w:hAnsi="Arial" w:cs="Arial"/>
          <w:sz w:val="22"/>
          <w:szCs w:val="22"/>
        </w:rPr>
        <w:t>, 2011</w:t>
      </w:r>
      <w:r w:rsidR="007D0572">
        <w:rPr>
          <w:rFonts w:ascii="Arial" w:hAnsi="Arial" w:cs="Arial"/>
          <w:sz w:val="22"/>
          <w:szCs w:val="22"/>
        </w:rPr>
        <w:t>; Williams, 2012</w:t>
      </w:r>
      <w:r w:rsidR="002C5187" w:rsidRPr="008A4E08">
        <w:rPr>
          <w:rFonts w:ascii="Arial" w:hAnsi="Arial" w:cs="Arial"/>
          <w:sz w:val="22"/>
          <w:szCs w:val="22"/>
        </w:rPr>
        <w:t>)</w:t>
      </w:r>
      <w:r w:rsidR="00036E06" w:rsidRPr="008A4E08">
        <w:rPr>
          <w:rFonts w:ascii="Arial" w:hAnsi="Arial" w:cs="Arial"/>
          <w:sz w:val="22"/>
          <w:szCs w:val="22"/>
        </w:rPr>
        <w:t>.</w:t>
      </w:r>
      <w:r w:rsidR="00D07A1D">
        <w:rPr>
          <w:rFonts w:ascii="Arial" w:hAnsi="Arial" w:cs="Arial"/>
          <w:sz w:val="22"/>
          <w:szCs w:val="22"/>
        </w:rPr>
        <w:t xml:space="preserve"> </w:t>
      </w:r>
      <w:r w:rsidR="00916F90">
        <w:rPr>
          <w:rFonts w:ascii="Arial" w:hAnsi="Arial" w:cs="Arial"/>
          <w:sz w:val="22"/>
          <w:szCs w:val="22"/>
        </w:rPr>
        <w:t xml:space="preserve">It would foster a </w:t>
      </w:r>
      <w:r w:rsidR="00D07A1D">
        <w:rPr>
          <w:rFonts w:ascii="Arial" w:hAnsi="Arial" w:cs="Arial"/>
          <w:sz w:val="22"/>
          <w:szCs w:val="22"/>
        </w:rPr>
        <w:t xml:space="preserve">policy </w:t>
      </w:r>
      <w:r w:rsidR="00916F90">
        <w:rPr>
          <w:rFonts w:ascii="Arial" w:hAnsi="Arial" w:cs="Arial"/>
          <w:sz w:val="22"/>
          <w:szCs w:val="22"/>
        </w:rPr>
        <w:t>approach that</w:t>
      </w:r>
      <w:r w:rsidR="00BA262F" w:rsidRPr="008A4E08">
        <w:rPr>
          <w:rFonts w:ascii="Arial" w:hAnsi="Arial" w:cs="Arial"/>
          <w:sz w:val="22"/>
          <w:szCs w:val="22"/>
        </w:rPr>
        <w:t xml:space="preserve"> focus</w:t>
      </w:r>
      <w:r w:rsidR="00916F90">
        <w:rPr>
          <w:rFonts w:ascii="Arial" w:hAnsi="Arial" w:cs="Arial"/>
          <w:sz w:val="22"/>
          <w:szCs w:val="22"/>
        </w:rPr>
        <w:t>ed</w:t>
      </w:r>
      <w:r w:rsidR="00BA262F" w:rsidRPr="008A4E08">
        <w:rPr>
          <w:rFonts w:ascii="Arial" w:hAnsi="Arial" w:cs="Arial"/>
          <w:sz w:val="22"/>
          <w:szCs w:val="22"/>
        </w:rPr>
        <w:t xml:space="preserve"> on supporting individuals to make informed decisions to use drugs safely if they chose to do or to resist pressures to engage in drug use if that is their preference. </w:t>
      </w:r>
      <w:r w:rsidR="00A86D41">
        <w:rPr>
          <w:rFonts w:ascii="Arial" w:hAnsi="Arial" w:cs="Arial"/>
          <w:sz w:val="22"/>
          <w:szCs w:val="22"/>
        </w:rPr>
        <w:t xml:space="preserve">According to this alternative problematisation, </w:t>
      </w:r>
      <w:r w:rsidR="002C5187" w:rsidRPr="008A4E08">
        <w:rPr>
          <w:rFonts w:ascii="Arial" w:hAnsi="Arial" w:cs="Arial"/>
          <w:sz w:val="22"/>
          <w:szCs w:val="22"/>
        </w:rPr>
        <w:t xml:space="preserve">drug use </w:t>
      </w:r>
      <w:r w:rsidR="00A86D41">
        <w:rPr>
          <w:rFonts w:ascii="Arial" w:hAnsi="Arial" w:cs="Arial"/>
          <w:sz w:val="22"/>
          <w:szCs w:val="22"/>
        </w:rPr>
        <w:t xml:space="preserve">could be </w:t>
      </w:r>
      <w:r w:rsidR="002C5187" w:rsidRPr="008A4E08">
        <w:rPr>
          <w:rFonts w:ascii="Arial" w:hAnsi="Arial" w:cs="Arial"/>
          <w:sz w:val="22"/>
          <w:szCs w:val="22"/>
        </w:rPr>
        <w:t xml:space="preserve">an </w:t>
      </w:r>
      <w:r w:rsidR="004E1C76" w:rsidRPr="008A4E08">
        <w:rPr>
          <w:rFonts w:ascii="Arial" w:hAnsi="Arial" w:cs="Arial"/>
          <w:sz w:val="22"/>
          <w:szCs w:val="22"/>
        </w:rPr>
        <w:t>investment and coping strategy to deal with the stresses and shocks of social marginality</w:t>
      </w:r>
      <w:r w:rsidR="002C0049" w:rsidRPr="008A4E08">
        <w:rPr>
          <w:rFonts w:ascii="Arial" w:hAnsi="Arial" w:cs="Arial"/>
          <w:sz w:val="22"/>
          <w:szCs w:val="22"/>
        </w:rPr>
        <w:t xml:space="preserve"> and psychological strain</w:t>
      </w:r>
      <w:r w:rsidR="00D07A1D">
        <w:rPr>
          <w:rFonts w:ascii="Arial" w:hAnsi="Arial" w:cs="Arial"/>
          <w:sz w:val="22"/>
          <w:szCs w:val="22"/>
        </w:rPr>
        <w:t xml:space="preserve">, </w:t>
      </w:r>
      <w:r w:rsidR="0097798C">
        <w:rPr>
          <w:rFonts w:ascii="Arial" w:hAnsi="Arial" w:cs="Arial"/>
          <w:sz w:val="22"/>
          <w:szCs w:val="22"/>
        </w:rPr>
        <w:t>noted as significant</w:t>
      </w:r>
      <w:r w:rsidR="002C5187" w:rsidRPr="008A4E08">
        <w:rPr>
          <w:rFonts w:ascii="Arial" w:hAnsi="Arial" w:cs="Arial"/>
          <w:sz w:val="22"/>
          <w:szCs w:val="22"/>
        </w:rPr>
        <w:t xml:space="preserve"> in the feminist literature on dr</w:t>
      </w:r>
      <w:r w:rsidR="000404C4">
        <w:rPr>
          <w:rFonts w:ascii="Arial" w:hAnsi="Arial" w:cs="Arial"/>
          <w:sz w:val="22"/>
          <w:szCs w:val="22"/>
        </w:rPr>
        <w:t>ug use in particular (E</w:t>
      </w:r>
      <w:r w:rsidR="0020177E">
        <w:rPr>
          <w:rFonts w:ascii="Arial" w:hAnsi="Arial" w:cs="Arial"/>
          <w:sz w:val="22"/>
          <w:szCs w:val="22"/>
        </w:rPr>
        <w:t>t</w:t>
      </w:r>
      <w:r w:rsidR="000404C4">
        <w:rPr>
          <w:rFonts w:ascii="Arial" w:hAnsi="Arial" w:cs="Arial"/>
          <w:sz w:val="22"/>
          <w:szCs w:val="22"/>
        </w:rPr>
        <w:t>torre, 1992</w:t>
      </w:r>
      <w:r w:rsidR="0020177E">
        <w:rPr>
          <w:rFonts w:ascii="Arial" w:hAnsi="Arial" w:cs="Arial"/>
          <w:sz w:val="22"/>
          <w:szCs w:val="22"/>
        </w:rPr>
        <w:t>; 2007</w:t>
      </w:r>
      <w:r w:rsidR="002C5187" w:rsidRPr="008A4E08">
        <w:rPr>
          <w:rFonts w:ascii="Arial" w:hAnsi="Arial" w:cs="Arial"/>
          <w:sz w:val="22"/>
          <w:szCs w:val="22"/>
        </w:rPr>
        <w:t>)</w:t>
      </w:r>
      <w:r w:rsidR="0097798C">
        <w:rPr>
          <w:rFonts w:ascii="Arial" w:hAnsi="Arial" w:cs="Arial"/>
          <w:sz w:val="22"/>
          <w:szCs w:val="22"/>
        </w:rPr>
        <w:t xml:space="preserve"> and also </w:t>
      </w:r>
      <w:r w:rsidR="00A86D41">
        <w:rPr>
          <w:rFonts w:ascii="Arial" w:hAnsi="Arial" w:cs="Arial"/>
          <w:sz w:val="22"/>
          <w:szCs w:val="22"/>
        </w:rPr>
        <w:t xml:space="preserve">arguably manifest </w:t>
      </w:r>
      <w:r w:rsidR="00D07A1D">
        <w:rPr>
          <w:rFonts w:ascii="Arial" w:hAnsi="Arial" w:cs="Arial"/>
          <w:sz w:val="22"/>
          <w:szCs w:val="22"/>
        </w:rPr>
        <w:t>in</w:t>
      </w:r>
      <w:r w:rsidR="002C5187" w:rsidRPr="008A4E08">
        <w:rPr>
          <w:rFonts w:ascii="Arial" w:hAnsi="Arial" w:cs="Arial"/>
          <w:sz w:val="22"/>
          <w:szCs w:val="22"/>
        </w:rPr>
        <w:t xml:space="preserve"> high rates of ‘risky’ drug use among populations </w:t>
      </w:r>
      <w:r w:rsidR="00A86D41">
        <w:rPr>
          <w:rFonts w:ascii="Arial" w:hAnsi="Arial" w:cs="Arial"/>
          <w:sz w:val="22"/>
          <w:szCs w:val="22"/>
        </w:rPr>
        <w:t xml:space="preserve">noted in the Strategy </w:t>
      </w:r>
      <w:r w:rsidR="002C5187" w:rsidRPr="008A4E08">
        <w:rPr>
          <w:rFonts w:ascii="Arial" w:hAnsi="Arial" w:cs="Arial"/>
          <w:sz w:val="22"/>
          <w:szCs w:val="22"/>
        </w:rPr>
        <w:t>suc</w:t>
      </w:r>
      <w:r w:rsidR="0020177E">
        <w:rPr>
          <w:rFonts w:ascii="Arial" w:hAnsi="Arial" w:cs="Arial"/>
          <w:sz w:val="22"/>
          <w:szCs w:val="22"/>
        </w:rPr>
        <w:t xml:space="preserve">h prisoners and rough sleepers (see also Home Office 2018b). </w:t>
      </w:r>
      <w:r w:rsidR="00A86D41">
        <w:rPr>
          <w:rFonts w:ascii="Arial" w:hAnsi="Arial" w:cs="Arial"/>
          <w:sz w:val="22"/>
          <w:szCs w:val="22"/>
        </w:rPr>
        <w:t xml:space="preserve">This would allow space for </w:t>
      </w:r>
      <w:r w:rsidR="0097798C">
        <w:rPr>
          <w:rFonts w:ascii="Arial" w:hAnsi="Arial" w:cs="Arial"/>
          <w:sz w:val="22"/>
          <w:szCs w:val="22"/>
        </w:rPr>
        <w:t xml:space="preserve">attention to how </w:t>
      </w:r>
      <w:r w:rsidR="002C5187" w:rsidRPr="008A4E08">
        <w:rPr>
          <w:rFonts w:ascii="Arial" w:hAnsi="Arial" w:cs="Arial"/>
          <w:sz w:val="22"/>
          <w:szCs w:val="22"/>
        </w:rPr>
        <w:t>dru</w:t>
      </w:r>
      <w:r w:rsidR="003972DA" w:rsidRPr="008A4E08">
        <w:rPr>
          <w:rFonts w:ascii="Arial" w:hAnsi="Arial" w:cs="Arial"/>
          <w:sz w:val="22"/>
          <w:szCs w:val="22"/>
        </w:rPr>
        <w:t>g use is likely to be frequent and associated with higher risk</w:t>
      </w:r>
      <w:r w:rsidR="002C5187" w:rsidRPr="008A4E08">
        <w:rPr>
          <w:rFonts w:ascii="Arial" w:hAnsi="Arial" w:cs="Arial"/>
          <w:sz w:val="22"/>
          <w:szCs w:val="22"/>
        </w:rPr>
        <w:t xml:space="preserve"> of harm</w:t>
      </w:r>
      <w:r w:rsidR="0097798C">
        <w:rPr>
          <w:rFonts w:ascii="Arial" w:hAnsi="Arial" w:cs="Arial"/>
          <w:sz w:val="22"/>
          <w:szCs w:val="22"/>
        </w:rPr>
        <w:t>, but alongside</w:t>
      </w:r>
      <w:r w:rsidR="005A433A" w:rsidRPr="008A4E08">
        <w:rPr>
          <w:rFonts w:ascii="Arial" w:hAnsi="Arial" w:cs="Arial"/>
          <w:sz w:val="22"/>
          <w:szCs w:val="22"/>
        </w:rPr>
        <w:t xml:space="preserve"> </w:t>
      </w:r>
      <w:r w:rsidR="0097798C">
        <w:rPr>
          <w:rFonts w:ascii="Arial" w:hAnsi="Arial" w:cs="Arial"/>
          <w:sz w:val="22"/>
          <w:szCs w:val="22"/>
        </w:rPr>
        <w:t>r</w:t>
      </w:r>
      <w:r w:rsidR="002C5187" w:rsidRPr="008A4E08">
        <w:rPr>
          <w:rFonts w:ascii="Arial" w:hAnsi="Arial" w:cs="Arial"/>
          <w:sz w:val="22"/>
          <w:szCs w:val="22"/>
        </w:rPr>
        <w:t>ecognising the diversity of the drug-using population</w:t>
      </w:r>
      <w:r w:rsidR="0097798C">
        <w:rPr>
          <w:rFonts w:ascii="Arial" w:hAnsi="Arial" w:cs="Arial"/>
          <w:sz w:val="22"/>
          <w:szCs w:val="22"/>
        </w:rPr>
        <w:t xml:space="preserve">. It would </w:t>
      </w:r>
      <w:r w:rsidR="009335F2" w:rsidRPr="008A4E08">
        <w:rPr>
          <w:rFonts w:ascii="Arial" w:hAnsi="Arial" w:cs="Arial"/>
          <w:sz w:val="22"/>
          <w:szCs w:val="22"/>
        </w:rPr>
        <w:t xml:space="preserve">lead in </w:t>
      </w:r>
      <w:r w:rsidR="002C0049" w:rsidRPr="008A4E08">
        <w:rPr>
          <w:rFonts w:ascii="Arial" w:hAnsi="Arial" w:cs="Arial"/>
          <w:sz w:val="22"/>
          <w:szCs w:val="22"/>
        </w:rPr>
        <w:t xml:space="preserve">a </w:t>
      </w:r>
      <w:r w:rsidR="009335F2" w:rsidRPr="008A4E08">
        <w:rPr>
          <w:rFonts w:ascii="Arial" w:hAnsi="Arial" w:cs="Arial"/>
          <w:sz w:val="22"/>
          <w:szCs w:val="22"/>
        </w:rPr>
        <w:t>direction</w:t>
      </w:r>
      <w:r w:rsidR="009335F2" w:rsidRPr="00EF6C69">
        <w:rPr>
          <w:rFonts w:ascii="Arial" w:hAnsi="Arial" w:cs="Arial"/>
          <w:sz w:val="22"/>
          <w:szCs w:val="22"/>
        </w:rPr>
        <w:t xml:space="preserve"> where the</w:t>
      </w:r>
      <w:r w:rsidR="005D0D8D" w:rsidRPr="00EF6C69">
        <w:rPr>
          <w:rFonts w:ascii="Arial" w:hAnsi="Arial" w:cs="Arial"/>
          <w:sz w:val="22"/>
          <w:szCs w:val="22"/>
        </w:rPr>
        <w:t xml:space="preserve"> social</w:t>
      </w:r>
      <w:r w:rsidR="009335F2" w:rsidRPr="00EF6C69">
        <w:rPr>
          <w:rFonts w:ascii="Arial" w:hAnsi="Arial" w:cs="Arial"/>
          <w:sz w:val="22"/>
          <w:szCs w:val="22"/>
        </w:rPr>
        <w:t xml:space="preserve"> </w:t>
      </w:r>
      <w:r w:rsidR="00D47BBA" w:rsidRPr="00EF6C69">
        <w:rPr>
          <w:rFonts w:ascii="Arial" w:hAnsi="Arial" w:cs="Arial"/>
          <w:sz w:val="22"/>
          <w:szCs w:val="22"/>
        </w:rPr>
        <w:t xml:space="preserve">inequalities </w:t>
      </w:r>
      <w:r w:rsidR="00DF5205" w:rsidRPr="00EF6C69">
        <w:rPr>
          <w:rFonts w:ascii="Arial" w:hAnsi="Arial" w:cs="Arial"/>
          <w:sz w:val="22"/>
          <w:szCs w:val="22"/>
        </w:rPr>
        <w:t xml:space="preserve">which underpin </w:t>
      </w:r>
      <w:r w:rsidR="00844FAD" w:rsidRPr="00EF6C69">
        <w:rPr>
          <w:rFonts w:ascii="Arial" w:hAnsi="Arial" w:cs="Arial"/>
          <w:sz w:val="22"/>
          <w:szCs w:val="22"/>
        </w:rPr>
        <w:t>the most harmful forms of</w:t>
      </w:r>
      <w:r w:rsidR="009335F2" w:rsidRPr="00EF6C69">
        <w:rPr>
          <w:rFonts w:ascii="Arial" w:hAnsi="Arial" w:cs="Arial"/>
          <w:sz w:val="22"/>
          <w:szCs w:val="22"/>
        </w:rPr>
        <w:t xml:space="preserve"> drug use </w:t>
      </w:r>
      <w:r w:rsidR="00443FAD" w:rsidRPr="00EF6C69">
        <w:rPr>
          <w:rFonts w:ascii="Arial" w:hAnsi="Arial" w:cs="Arial"/>
          <w:sz w:val="22"/>
          <w:szCs w:val="22"/>
        </w:rPr>
        <w:t>would receive serious</w:t>
      </w:r>
      <w:r w:rsidR="009335F2" w:rsidRPr="00EF6C69">
        <w:rPr>
          <w:rFonts w:ascii="Arial" w:hAnsi="Arial" w:cs="Arial"/>
          <w:sz w:val="22"/>
          <w:szCs w:val="22"/>
        </w:rPr>
        <w:t xml:space="preserve"> attention</w:t>
      </w:r>
      <w:r w:rsidR="0097798C">
        <w:rPr>
          <w:rFonts w:ascii="Arial" w:hAnsi="Arial" w:cs="Arial"/>
          <w:sz w:val="22"/>
          <w:szCs w:val="22"/>
        </w:rPr>
        <w:t>,</w:t>
      </w:r>
      <w:r w:rsidR="008B025B" w:rsidRPr="00EF6C69">
        <w:rPr>
          <w:rFonts w:ascii="Arial" w:hAnsi="Arial" w:cs="Arial"/>
          <w:sz w:val="22"/>
          <w:szCs w:val="22"/>
        </w:rPr>
        <w:t xml:space="preserve"> w</w:t>
      </w:r>
      <w:r w:rsidR="00B2550A" w:rsidRPr="00EF6C69">
        <w:rPr>
          <w:rFonts w:ascii="Arial" w:hAnsi="Arial" w:cs="Arial"/>
          <w:sz w:val="22"/>
          <w:szCs w:val="22"/>
        </w:rPr>
        <w:t>ithout</w:t>
      </w:r>
      <w:r w:rsidR="008B025B" w:rsidRPr="00EF6C69">
        <w:rPr>
          <w:rFonts w:ascii="Arial" w:hAnsi="Arial" w:cs="Arial"/>
          <w:sz w:val="22"/>
          <w:szCs w:val="22"/>
        </w:rPr>
        <w:t xml:space="preserve"> </w:t>
      </w:r>
      <w:r w:rsidR="003F041B" w:rsidRPr="00EF6C69">
        <w:rPr>
          <w:rFonts w:ascii="Arial" w:hAnsi="Arial" w:cs="Arial"/>
          <w:sz w:val="22"/>
          <w:szCs w:val="22"/>
        </w:rPr>
        <w:t>portraying</w:t>
      </w:r>
      <w:r w:rsidR="008B025B" w:rsidRPr="00EF6C69">
        <w:rPr>
          <w:rFonts w:ascii="Arial" w:hAnsi="Arial" w:cs="Arial"/>
          <w:sz w:val="22"/>
          <w:szCs w:val="22"/>
        </w:rPr>
        <w:t xml:space="preserve"> people who use drugs as passive victims</w:t>
      </w:r>
      <w:r w:rsidR="00FA18EC">
        <w:rPr>
          <w:rFonts w:ascii="Arial" w:hAnsi="Arial" w:cs="Arial"/>
          <w:sz w:val="22"/>
          <w:szCs w:val="22"/>
        </w:rPr>
        <w:t xml:space="preserve"> (see also Roy and Buchanan, 2016; Stevens, 2011).</w:t>
      </w:r>
      <w:r w:rsidR="004E1C76">
        <w:rPr>
          <w:rFonts w:ascii="Arial" w:hAnsi="Arial" w:cs="Arial"/>
          <w:sz w:val="22"/>
          <w:szCs w:val="22"/>
        </w:rPr>
        <w:t xml:space="preserve"> </w:t>
      </w:r>
      <w:r w:rsidR="00BD1D7C">
        <w:rPr>
          <w:rFonts w:ascii="Arial" w:hAnsi="Arial" w:cs="Arial"/>
          <w:sz w:val="22"/>
          <w:szCs w:val="22"/>
        </w:rPr>
        <w:t xml:space="preserve"> </w:t>
      </w:r>
    </w:p>
    <w:p w14:paraId="3DA1DEE8" w14:textId="77777777" w:rsidR="00037FA3" w:rsidRPr="00EF6C69" w:rsidRDefault="00037FA3" w:rsidP="00EF6C69">
      <w:pPr>
        <w:spacing w:line="480" w:lineRule="auto"/>
        <w:jc w:val="both"/>
        <w:rPr>
          <w:rFonts w:ascii="Arial" w:hAnsi="Arial" w:cs="Arial"/>
          <w:sz w:val="22"/>
          <w:szCs w:val="22"/>
        </w:rPr>
      </w:pPr>
    </w:p>
    <w:p w14:paraId="3D86D501" w14:textId="5F2CB80A" w:rsidR="00973627" w:rsidRDefault="00B2550A" w:rsidP="00973627">
      <w:pPr>
        <w:spacing w:line="480" w:lineRule="auto"/>
        <w:jc w:val="both"/>
        <w:rPr>
          <w:rFonts w:ascii="Arial" w:hAnsi="Arial" w:cs="Arial"/>
          <w:sz w:val="22"/>
          <w:szCs w:val="22"/>
        </w:rPr>
      </w:pPr>
      <w:r w:rsidRPr="00EF6C69">
        <w:rPr>
          <w:rFonts w:ascii="Arial" w:hAnsi="Arial" w:cs="Arial"/>
          <w:sz w:val="22"/>
          <w:szCs w:val="22"/>
        </w:rPr>
        <w:t xml:space="preserve">Other </w:t>
      </w:r>
      <w:r w:rsidR="00A86D41">
        <w:rPr>
          <w:rFonts w:ascii="Arial" w:hAnsi="Arial" w:cs="Arial"/>
          <w:sz w:val="22"/>
          <w:szCs w:val="22"/>
        </w:rPr>
        <w:t xml:space="preserve">vulnerability </w:t>
      </w:r>
      <w:r w:rsidR="00C3398F">
        <w:rPr>
          <w:rFonts w:ascii="Arial" w:hAnsi="Arial" w:cs="Arial"/>
          <w:sz w:val="22"/>
          <w:szCs w:val="22"/>
        </w:rPr>
        <w:t xml:space="preserve">representations </w:t>
      </w:r>
      <w:r w:rsidR="001A777A" w:rsidRPr="00EF6C69">
        <w:rPr>
          <w:rFonts w:ascii="Arial" w:hAnsi="Arial" w:cs="Arial"/>
          <w:sz w:val="22"/>
          <w:szCs w:val="22"/>
        </w:rPr>
        <w:t>highlight the shared preca</w:t>
      </w:r>
      <w:r w:rsidRPr="00EF6C69">
        <w:rPr>
          <w:rFonts w:ascii="Arial" w:hAnsi="Arial" w:cs="Arial"/>
          <w:sz w:val="22"/>
          <w:szCs w:val="22"/>
        </w:rPr>
        <w:t>riousness of the human condition</w:t>
      </w:r>
      <w:r w:rsidR="00A86D41">
        <w:rPr>
          <w:rFonts w:ascii="Arial" w:hAnsi="Arial" w:cs="Arial"/>
          <w:sz w:val="22"/>
          <w:szCs w:val="22"/>
        </w:rPr>
        <w:t xml:space="preserve">, usefully disrupting </w:t>
      </w:r>
      <w:r w:rsidR="00C3398F">
        <w:rPr>
          <w:rFonts w:ascii="Arial" w:hAnsi="Arial" w:cs="Arial"/>
          <w:sz w:val="22"/>
          <w:szCs w:val="22"/>
        </w:rPr>
        <w:t>deep-seated policy</w:t>
      </w:r>
      <w:r w:rsidR="00A86D41">
        <w:rPr>
          <w:rFonts w:ascii="Arial" w:hAnsi="Arial" w:cs="Arial"/>
          <w:sz w:val="22"/>
          <w:szCs w:val="22"/>
        </w:rPr>
        <w:t xml:space="preserve"> assumptions about vulnerable people being </w:t>
      </w:r>
      <w:r w:rsidR="0097798C">
        <w:rPr>
          <w:rFonts w:ascii="Arial" w:hAnsi="Arial" w:cs="Arial"/>
          <w:sz w:val="22"/>
          <w:szCs w:val="22"/>
        </w:rPr>
        <w:t>‘problematic’</w:t>
      </w:r>
      <w:r w:rsidR="001A777A" w:rsidRPr="00EF6C69">
        <w:rPr>
          <w:rFonts w:ascii="Arial" w:hAnsi="Arial" w:cs="Arial"/>
          <w:sz w:val="22"/>
          <w:szCs w:val="22"/>
        </w:rPr>
        <w:t xml:space="preserve">. </w:t>
      </w:r>
      <w:r w:rsidR="00A86D41">
        <w:rPr>
          <w:rFonts w:ascii="Arial" w:hAnsi="Arial" w:cs="Arial"/>
          <w:sz w:val="22"/>
          <w:szCs w:val="22"/>
        </w:rPr>
        <w:t>This</w:t>
      </w:r>
      <w:r w:rsidR="001A777A" w:rsidRPr="00EF6C69">
        <w:rPr>
          <w:rFonts w:ascii="Arial" w:hAnsi="Arial" w:cs="Arial"/>
          <w:sz w:val="22"/>
          <w:szCs w:val="22"/>
        </w:rPr>
        <w:t xml:space="preserve"> burgeoning literature</w:t>
      </w:r>
      <w:r w:rsidR="005D0D8D" w:rsidRPr="00EF6C69">
        <w:rPr>
          <w:rFonts w:ascii="Arial" w:hAnsi="Arial" w:cs="Arial"/>
          <w:sz w:val="22"/>
          <w:szCs w:val="22"/>
        </w:rPr>
        <w:t xml:space="preserve"> </w:t>
      </w:r>
      <w:r w:rsidR="004C333F" w:rsidRPr="00EF6C69">
        <w:rPr>
          <w:rFonts w:ascii="Arial" w:hAnsi="Arial" w:cs="Arial"/>
          <w:sz w:val="22"/>
          <w:szCs w:val="22"/>
        </w:rPr>
        <w:t xml:space="preserve">mainly located in the feminist, </w:t>
      </w:r>
      <w:r w:rsidR="008E441F" w:rsidRPr="00EF6C69">
        <w:rPr>
          <w:rFonts w:ascii="Arial" w:hAnsi="Arial" w:cs="Arial"/>
          <w:sz w:val="22"/>
          <w:szCs w:val="22"/>
        </w:rPr>
        <w:t>socio-</w:t>
      </w:r>
      <w:r w:rsidR="004C333F" w:rsidRPr="00EF6C69">
        <w:rPr>
          <w:rFonts w:ascii="Arial" w:hAnsi="Arial" w:cs="Arial"/>
          <w:sz w:val="22"/>
          <w:szCs w:val="22"/>
        </w:rPr>
        <w:t xml:space="preserve">legal and </w:t>
      </w:r>
      <w:r w:rsidR="00FA18EC">
        <w:rPr>
          <w:rFonts w:ascii="Arial" w:hAnsi="Arial" w:cs="Arial"/>
          <w:sz w:val="22"/>
          <w:szCs w:val="22"/>
        </w:rPr>
        <w:t>ethics literatures (</w:t>
      </w:r>
      <w:r w:rsidR="0038667A" w:rsidRPr="00EF6C69">
        <w:rPr>
          <w:rFonts w:ascii="Arial" w:hAnsi="Arial" w:cs="Arial"/>
          <w:sz w:val="22"/>
          <w:szCs w:val="22"/>
        </w:rPr>
        <w:t xml:space="preserve">Butler, 2004; </w:t>
      </w:r>
      <w:r w:rsidR="001E3AFE" w:rsidRPr="00EF6C69">
        <w:rPr>
          <w:rFonts w:ascii="Arial" w:hAnsi="Arial" w:cs="Arial"/>
          <w:sz w:val="22"/>
          <w:szCs w:val="22"/>
        </w:rPr>
        <w:t xml:space="preserve">Fineman, 2008; Mackenzie </w:t>
      </w:r>
      <w:r w:rsidR="001E3AFE" w:rsidRPr="00EF6C69">
        <w:rPr>
          <w:rFonts w:ascii="Arial" w:hAnsi="Arial" w:cs="Arial"/>
          <w:i/>
          <w:iCs/>
          <w:sz w:val="22"/>
          <w:szCs w:val="22"/>
        </w:rPr>
        <w:t>et a</w:t>
      </w:r>
      <w:r w:rsidR="00D263ED">
        <w:rPr>
          <w:rFonts w:ascii="Arial" w:hAnsi="Arial" w:cs="Arial"/>
          <w:i/>
          <w:iCs/>
          <w:sz w:val="22"/>
          <w:szCs w:val="22"/>
        </w:rPr>
        <w:t>l</w:t>
      </w:r>
      <w:r w:rsidR="001E3AFE" w:rsidRPr="00EF6C69">
        <w:rPr>
          <w:rFonts w:ascii="Arial" w:hAnsi="Arial" w:cs="Arial"/>
          <w:i/>
          <w:iCs/>
          <w:sz w:val="22"/>
          <w:szCs w:val="22"/>
        </w:rPr>
        <w:t>,</w:t>
      </w:r>
      <w:r w:rsidR="00443FAD" w:rsidRPr="00EF6C69">
        <w:rPr>
          <w:rFonts w:ascii="Arial" w:hAnsi="Arial" w:cs="Arial"/>
          <w:sz w:val="22"/>
          <w:szCs w:val="22"/>
        </w:rPr>
        <w:t xml:space="preserve"> 2014) </w:t>
      </w:r>
      <w:r w:rsidR="005D0D8D" w:rsidRPr="00EF6C69">
        <w:rPr>
          <w:rFonts w:ascii="Arial" w:hAnsi="Arial" w:cs="Arial"/>
          <w:sz w:val="22"/>
          <w:szCs w:val="22"/>
        </w:rPr>
        <w:t xml:space="preserve">is </w:t>
      </w:r>
      <w:r w:rsidR="001E3AFE" w:rsidRPr="00EF6C69">
        <w:rPr>
          <w:rFonts w:ascii="Arial" w:hAnsi="Arial" w:cs="Arial"/>
          <w:sz w:val="22"/>
          <w:szCs w:val="22"/>
        </w:rPr>
        <w:t xml:space="preserve">sometimes referred to as ‘vulnerability theory’. There are differences within vulnerability theory, but the work commonly uses the starting point that we are all vulnerable by virtue of our human embodiment or </w:t>
      </w:r>
      <w:r w:rsidR="001E3AFE" w:rsidRPr="00EF6C69">
        <w:rPr>
          <w:rFonts w:ascii="Arial" w:hAnsi="Arial" w:cs="Arial"/>
          <w:sz w:val="22"/>
          <w:szCs w:val="22"/>
        </w:rPr>
        <w:lastRenderedPageBreak/>
        <w:t>corporality (we all have bodies which decay and die), and that the relationship between the state and the individual should be reconfigured accordingly (Fineman, 2014). According to a universal vulnerability approach, vulnerability is inherent within all</w:t>
      </w:r>
      <w:r w:rsidR="00A2278E">
        <w:rPr>
          <w:rFonts w:ascii="Arial" w:hAnsi="Arial" w:cs="Arial"/>
          <w:sz w:val="22"/>
          <w:szCs w:val="22"/>
        </w:rPr>
        <w:t xml:space="preserve"> of us, and rather than</w:t>
      </w:r>
      <w:r w:rsidR="00750797">
        <w:rPr>
          <w:rFonts w:ascii="Arial" w:hAnsi="Arial" w:cs="Arial"/>
          <w:sz w:val="22"/>
          <w:szCs w:val="22"/>
        </w:rPr>
        <w:t xml:space="preserve"> institutions</w:t>
      </w:r>
      <w:r w:rsidR="00A2278E">
        <w:rPr>
          <w:rFonts w:ascii="Arial" w:hAnsi="Arial" w:cs="Arial"/>
          <w:sz w:val="22"/>
          <w:szCs w:val="22"/>
        </w:rPr>
        <w:t xml:space="preserve"> try</w:t>
      </w:r>
      <w:r w:rsidR="00750797">
        <w:rPr>
          <w:rFonts w:ascii="Arial" w:hAnsi="Arial" w:cs="Arial"/>
          <w:sz w:val="22"/>
          <w:szCs w:val="22"/>
        </w:rPr>
        <w:t>ing</w:t>
      </w:r>
      <w:r w:rsidR="00A2278E">
        <w:rPr>
          <w:rFonts w:ascii="Arial" w:hAnsi="Arial" w:cs="Arial"/>
          <w:sz w:val="22"/>
          <w:szCs w:val="22"/>
        </w:rPr>
        <w:t xml:space="preserve"> to activate</w:t>
      </w:r>
      <w:r w:rsidR="001E3AFE" w:rsidRPr="00EF6C69">
        <w:rPr>
          <w:rFonts w:ascii="Arial" w:hAnsi="Arial" w:cs="Arial"/>
          <w:sz w:val="22"/>
          <w:szCs w:val="22"/>
        </w:rPr>
        <w:t xml:space="preserve"> people away from vulnerability through special delineations and </w:t>
      </w:r>
      <w:r w:rsidR="001E3AFE" w:rsidRPr="00176581">
        <w:rPr>
          <w:rFonts w:ascii="Arial" w:hAnsi="Arial" w:cs="Arial"/>
          <w:sz w:val="22"/>
          <w:szCs w:val="22"/>
        </w:rPr>
        <w:t>demarcations in policy, we should accept or embrace it as the essence of our human condition</w:t>
      </w:r>
      <w:r w:rsidR="00750797">
        <w:rPr>
          <w:rFonts w:ascii="Arial" w:hAnsi="Arial" w:cs="Arial"/>
          <w:sz w:val="22"/>
          <w:szCs w:val="22"/>
        </w:rPr>
        <w:t xml:space="preserve"> and the starting point for </w:t>
      </w:r>
      <w:r w:rsidR="00A41247">
        <w:rPr>
          <w:rFonts w:ascii="Arial" w:hAnsi="Arial" w:cs="Arial"/>
          <w:sz w:val="22"/>
          <w:szCs w:val="22"/>
        </w:rPr>
        <w:t xml:space="preserve">social </w:t>
      </w:r>
      <w:r w:rsidR="00750797">
        <w:rPr>
          <w:rFonts w:ascii="Arial" w:hAnsi="Arial" w:cs="Arial"/>
          <w:sz w:val="22"/>
          <w:szCs w:val="22"/>
        </w:rPr>
        <w:t>policy.</w:t>
      </w:r>
      <w:r w:rsidR="00176581" w:rsidRPr="00176581">
        <w:rPr>
          <w:rFonts w:ascii="Arial" w:hAnsi="Arial" w:cs="Arial"/>
          <w:sz w:val="22"/>
          <w:szCs w:val="22"/>
        </w:rPr>
        <w:t xml:space="preserve"> </w:t>
      </w:r>
      <w:r w:rsidR="00A60D6C" w:rsidRPr="00A60D6C">
        <w:rPr>
          <w:rFonts w:ascii="Arial" w:hAnsi="Arial" w:cs="Arial"/>
          <w:sz w:val="22"/>
          <w:szCs w:val="22"/>
        </w:rPr>
        <w:t>This, it is</w:t>
      </w:r>
      <w:r w:rsidR="00176581" w:rsidRPr="00A60D6C">
        <w:rPr>
          <w:rFonts w:ascii="Arial" w:hAnsi="Arial" w:cs="Arial"/>
          <w:sz w:val="22"/>
          <w:szCs w:val="22"/>
        </w:rPr>
        <w:t xml:space="preserve"> </w:t>
      </w:r>
      <w:r w:rsidR="00A60D6C">
        <w:rPr>
          <w:rFonts w:ascii="Arial" w:hAnsi="Arial" w:cs="Arial"/>
          <w:sz w:val="22"/>
          <w:szCs w:val="22"/>
        </w:rPr>
        <w:t xml:space="preserve">advocated, has the </w:t>
      </w:r>
      <w:r w:rsidR="00176581" w:rsidRPr="00A60D6C">
        <w:rPr>
          <w:rFonts w:ascii="Arial" w:hAnsi="Arial" w:cs="Arial"/>
          <w:sz w:val="22"/>
          <w:szCs w:val="22"/>
        </w:rPr>
        <w:t xml:space="preserve">potential to resist and subvert traditional ‘neo-liberal’ narratives elevating the independent and ‘active’ </w:t>
      </w:r>
      <w:r w:rsidR="00A41247">
        <w:rPr>
          <w:rFonts w:ascii="Arial" w:hAnsi="Arial" w:cs="Arial"/>
          <w:sz w:val="22"/>
          <w:szCs w:val="22"/>
        </w:rPr>
        <w:t xml:space="preserve">(male) </w:t>
      </w:r>
      <w:r w:rsidR="00176581" w:rsidRPr="00A60D6C">
        <w:rPr>
          <w:rFonts w:ascii="Arial" w:hAnsi="Arial" w:cs="Arial"/>
          <w:sz w:val="22"/>
          <w:szCs w:val="22"/>
        </w:rPr>
        <w:t>c</w:t>
      </w:r>
      <w:r w:rsidR="00A60D6C" w:rsidRPr="00A60D6C">
        <w:rPr>
          <w:rFonts w:ascii="Arial" w:hAnsi="Arial" w:cs="Arial"/>
          <w:sz w:val="22"/>
          <w:szCs w:val="22"/>
        </w:rPr>
        <w:t>it</w:t>
      </w:r>
      <w:r w:rsidR="008A4E08">
        <w:rPr>
          <w:rFonts w:ascii="Arial" w:hAnsi="Arial" w:cs="Arial"/>
          <w:sz w:val="22"/>
          <w:szCs w:val="22"/>
        </w:rPr>
        <w:t>izen (Fineman and Grear, 2013)</w:t>
      </w:r>
      <w:r w:rsidR="008425FC">
        <w:rPr>
          <w:rFonts w:ascii="Arial" w:hAnsi="Arial" w:cs="Arial"/>
          <w:sz w:val="22"/>
          <w:szCs w:val="22"/>
        </w:rPr>
        <w:t xml:space="preserve"> which</w:t>
      </w:r>
      <w:r w:rsidR="008A4E08">
        <w:rPr>
          <w:rFonts w:ascii="Arial" w:hAnsi="Arial" w:cs="Arial"/>
          <w:sz w:val="22"/>
          <w:szCs w:val="22"/>
        </w:rPr>
        <w:t xml:space="preserve"> </w:t>
      </w:r>
      <w:r w:rsidR="00A60D6C" w:rsidRPr="005A433A">
        <w:rPr>
          <w:rFonts w:ascii="Arial" w:hAnsi="Arial" w:cs="Arial"/>
          <w:sz w:val="22"/>
          <w:szCs w:val="22"/>
        </w:rPr>
        <w:t xml:space="preserve">feature heavily in </w:t>
      </w:r>
      <w:r w:rsidR="008A4E08">
        <w:rPr>
          <w:rFonts w:ascii="Arial" w:hAnsi="Arial" w:cs="Arial"/>
          <w:sz w:val="22"/>
          <w:szCs w:val="22"/>
        </w:rPr>
        <w:t xml:space="preserve">UK </w:t>
      </w:r>
      <w:r w:rsidR="00A60D6C" w:rsidRPr="005A433A">
        <w:rPr>
          <w:rFonts w:ascii="Arial" w:hAnsi="Arial" w:cs="Arial"/>
          <w:sz w:val="22"/>
          <w:szCs w:val="22"/>
        </w:rPr>
        <w:t xml:space="preserve">political, media and public </w:t>
      </w:r>
      <w:r w:rsidR="008A4E08">
        <w:rPr>
          <w:rFonts w:ascii="Arial" w:hAnsi="Arial" w:cs="Arial"/>
          <w:sz w:val="22"/>
          <w:szCs w:val="22"/>
        </w:rPr>
        <w:t>discourse</w:t>
      </w:r>
      <w:r w:rsidR="00A41247">
        <w:rPr>
          <w:rFonts w:ascii="Arial" w:hAnsi="Arial" w:cs="Arial"/>
          <w:sz w:val="22"/>
          <w:szCs w:val="22"/>
        </w:rPr>
        <w:t xml:space="preserve">, </w:t>
      </w:r>
      <w:r w:rsidR="00A60D6C" w:rsidRPr="005A433A">
        <w:rPr>
          <w:rFonts w:ascii="Arial" w:hAnsi="Arial" w:cs="Arial"/>
          <w:sz w:val="22"/>
          <w:szCs w:val="22"/>
        </w:rPr>
        <w:t xml:space="preserve">which </w:t>
      </w:r>
      <w:r w:rsidR="00A41247">
        <w:rPr>
          <w:rFonts w:ascii="Arial" w:hAnsi="Arial" w:cs="Arial"/>
          <w:sz w:val="22"/>
          <w:szCs w:val="22"/>
        </w:rPr>
        <w:t>is also connected with</w:t>
      </w:r>
      <w:r w:rsidR="007148DD" w:rsidRPr="005A433A">
        <w:rPr>
          <w:rFonts w:ascii="Arial" w:hAnsi="Arial" w:cs="Arial"/>
          <w:sz w:val="22"/>
          <w:szCs w:val="22"/>
        </w:rPr>
        <w:t xml:space="preserve"> scrounger narratives </w:t>
      </w:r>
      <w:r w:rsidR="00A41247">
        <w:rPr>
          <w:rFonts w:ascii="Arial" w:hAnsi="Arial" w:cs="Arial"/>
          <w:sz w:val="22"/>
          <w:szCs w:val="22"/>
        </w:rPr>
        <w:t>that</w:t>
      </w:r>
      <w:r w:rsidR="007148DD" w:rsidRPr="005A433A">
        <w:rPr>
          <w:rFonts w:ascii="Arial" w:hAnsi="Arial" w:cs="Arial"/>
          <w:sz w:val="22"/>
          <w:szCs w:val="22"/>
        </w:rPr>
        <w:t xml:space="preserve"> </w:t>
      </w:r>
      <w:r w:rsidR="001478D0">
        <w:rPr>
          <w:rFonts w:ascii="Arial" w:hAnsi="Arial" w:cs="Arial"/>
          <w:sz w:val="22"/>
          <w:szCs w:val="22"/>
        </w:rPr>
        <w:t>portray people who use drugs</w:t>
      </w:r>
      <w:r w:rsidR="00A60D6C" w:rsidRPr="005A433A">
        <w:rPr>
          <w:rFonts w:ascii="Arial" w:hAnsi="Arial" w:cs="Arial"/>
          <w:sz w:val="22"/>
          <w:szCs w:val="22"/>
        </w:rPr>
        <w:t xml:space="preserve"> as </w:t>
      </w:r>
      <w:r w:rsidR="007148DD" w:rsidRPr="005A433A">
        <w:rPr>
          <w:rFonts w:ascii="Arial" w:hAnsi="Arial" w:cs="Arial"/>
          <w:sz w:val="22"/>
          <w:szCs w:val="22"/>
        </w:rPr>
        <w:t>non-citizens (Wincup and Monaghan, 2016</w:t>
      </w:r>
      <w:r w:rsidR="00A60D6C" w:rsidRPr="005A433A">
        <w:rPr>
          <w:rFonts w:ascii="Arial" w:hAnsi="Arial" w:cs="Arial"/>
          <w:sz w:val="22"/>
          <w:szCs w:val="22"/>
        </w:rPr>
        <w:t>).</w:t>
      </w:r>
      <w:r w:rsidR="00A60D6C" w:rsidRPr="003972DA">
        <w:rPr>
          <w:rFonts w:ascii="Arial" w:hAnsi="Arial" w:cs="Arial"/>
          <w:sz w:val="22"/>
          <w:szCs w:val="22"/>
        </w:rPr>
        <w:t xml:space="preserve"> </w:t>
      </w:r>
      <w:r w:rsidR="00673DF8" w:rsidRPr="003972DA">
        <w:rPr>
          <w:rFonts w:ascii="Arial" w:hAnsi="Arial" w:cs="Arial"/>
          <w:color w:val="000000" w:themeColor="text1"/>
          <w:sz w:val="22"/>
          <w:szCs w:val="22"/>
        </w:rPr>
        <w:t>It</w:t>
      </w:r>
      <w:r w:rsidR="00673DF8" w:rsidRPr="00A60D6C">
        <w:rPr>
          <w:rFonts w:ascii="Arial" w:hAnsi="Arial" w:cs="Arial"/>
          <w:color w:val="000000" w:themeColor="text1"/>
          <w:sz w:val="22"/>
          <w:szCs w:val="22"/>
        </w:rPr>
        <w:t xml:space="preserve"> has been argued that vulnerability theory advocates have more to do in charting a clear path from </w:t>
      </w:r>
      <w:r w:rsidR="00A41247">
        <w:rPr>
          <w:rFonts w:ascii="Arial" w:hAnsi="Arial" w:cs="Arial"/>
          <w:color w:val="000000" w:themeColor="text1"/>
          <w:sz w:val="22"/>
          <w:szCs w:val="22"/>
        </w:rPr>
        <w:t xml:space="preserve">theorising </w:t>
      </w:r>
      <w:r w:rsidR="00673DF8" w:rsidRPr="00A60D6C">
        <w:rPr>
          <w:rFonts w:ascii="Arial" w:hAnsi="Arial" w:cs="Arial"/>
          <w:color w:val="000000" w:themeColor="text1"/>
          <w:sz w:val="22"/>
          <w:szCs w:val="22"/>
        </w:rPr>
        <w:t xml:space="preserve">universal vulnerability to addressing concrete injustices (Cole, 2016), but </w:t>
      </w:r>
      <w:r w:rsidR="00A86D41">
        <w:rPr>
          <w:rFonts w:ascii="Arial" w:hAnsi="Arial" w:cs="Arial"/>
          <w:color w:val="000000" w:themeColor="text1"/>
          <w:sz w:val="22"/>
          <w:szCs w:val="22"/>
        </w:rPr>
        <w:t xml:space="preserve">utilisation of this theory in </w:t>
      </w:r>
      <w:r w:rsidR="00673DF8" w:rsidRPr="00A60D6C">
        <w:rPr>
          <w:rFonts w:ascii="Arial" w:hAnsi="Arial" w:cs="Arial"/>
          <w:color w:val="000000" w:themeColor="text1"/>
          <w:sz w:val="22"/>
          <w:szCs w:val="22"/>
        </w:rPr>
        <w:t>drug</w:t>
      </w:r>
      <w:r w:rsidR="003972DA">
        <w:rPr>
          <w:rFonts w:ascii="Arial" w:hAnsi="Arial" w:cs="Arial"/>
          <w:color w:val="000000" w:themeColor="text1"/>
          <w:sz w:val="22"/>
          <w:szCs w:val="22"/>
        </w:rPr>
        <w:t xml:space="preserve"> policy </w:t>
      </w:r>
      <w:r w:rsidR="00750797">
        <w:rPr>
          <w:rFonts w:ascii="Arial" w:hAnsi="Arial" w:cs="Arial"/>
          <w:sz w:val="22"/>
          <w:szCs w:val="22"/>
        </w:rPr>
        <w:t>h</w:t>
      </w:r>
      <w:r w:rsidR="00A41247">
        <w:rPr>
          <w:rFonts w:ascii="Arial" w:hAnsi="Arial" w:cs="Arial"/>
          <w:sz w:val="22"/>
          <w:szCs w:val="22"/>
        </w:rPr>
        <w:t>as</w:t>
      </w:r>
      <w:r w:rsidR="00750797">
        <w:rPr>
          <w:rFonts w:ascii="Arial" w:hAnsi="Arial" w:cs="Arial"/>
          <w:sz w:val="22"/>
          <w:szCs w:val="22"/>
        </w:rPr>
        <w:t xml:space="preserve"> potential to </w:t>
      </w:r>
      <w:r w:rsidR="00176581" w:rsidRPr="00A60D6C">
        <w:rPr>
          <w:rFonts w:ascii="Arial" w:hAnsi="Arial" w:cs="Arial"/>
          <w:sz w:val="22"/>
          <w:szCs w:val="22"/>
        </w:rPr>
        <w:t xml:space="preserve">provide </w:t>
      </w:r>
      <w:r w:rsidR="00673DF8" w:rsidRPr="00A60D6C">
        <w:rPr>
          <w:rFonts w:ascii="Arial" w:hAnsi="Arial" w:cs="Arial"/>
          <w:sz w:val="22"/>
          <w:szCs w:val="22"/>
        </w:rPr>
        <w:t xml:space="preserve">an alternative </w:t>
      </w:r>
      <w:r w:rsidR="00A86D41">
        <w:rPr>
          <w:rFonts w:ascii="Arial" w:hAnsi="Arial" w:cs="Arial"/>
          <w:sz w:val="22"/>
          <w:szCs w:val="22"/>
        </w:rPr>
        <w:t xml:space="preserve">production of the vulnerable subject, </w:t>
      </w:r>
      <w:r w:rsidR="00BD1D7C" w:rsidRPr="00A60D6C">
        <w:rPr>
          <w:rFonts w:ascii="Arial" w:hAnsi="Arial" w:cs="Arial"/>
          <w:sz w:val="22"/>
          <w:szCs w:val="22"/>
        </w:rPr>
        <w:t>disrupt</w:t>
      </w:r>
      <w:r w:rsidR="00765AFE">
        <w:rPr>
          <w:rFonts w:ascii="Arial" w:hAnsi="Arial" w:cs="Arial"/>
          <w:sz w:val="22"/>
          <w:szCs w:val="22"/>
        </w:rPr>
        <w:t>ing</w:t>
      </w:r>
      <w:r w:rsidR="00BD1D7C" w:rsidRPr="00A60D6C">
        <w:rPr>
          <w:rFonts w:ascii="Arial" w:hAnsi="Arial" w:cs="Arial"/>
          <w:sz w:val="22"/>
          <w:szCs w:val="22"/>
        </w:rPr>
        <w:t xml:space="preserve"> negative associations which give rise to paternalistic </w:t>
      </w:r>
      <w:r w:rsidR="00176581" w:rsidRPr="00A60D6C">
        <w:rPr>
          <w:rFonts w:ascii="Arial" w:hAnsi="Arial" w:cs="Arial"/>
          <w:sz w:val="22"/>
          <w:szCs w:val="22"/>
        </w:rPr>
        <w:t>gover</w:t>
      </w:r>
      <w:r w:rsidR="00F14239" w:rsidRPr="00A60D6C">
        <w:rPr>
          <w:rFonts w:ascii="Arial" w:hAnsi="Arial" w:cs="Arial"/>
          <w:sz w:val="22"/>
          <w:szCs w:val="22"/>
        </w:rPr>
        <w:t>ning practices</w:t>
      </w:r>
      <w:r w:rsidR="00176581" w:rsidRPr="00A60D6C">
        <w:rPr>
          <w:rFonts w:ascii="Arial" w:hAnsi="Arial" w:cs="Arial"/>
          <w:sz w:val="22"/>
          <w:szCs w:val="22"/>
        </w:rPr>
        <w:t xml:space="preserve"> </w:t>
      </w:r>
      <w:r w:rsidR="00A60D6C" w:rsidRPr="00A60D6C">
        <w:rPr>
          <w:rFonts w:ascii="Arial" w:hAnsi="Arial" w:cs="Arial"/>
          <w:sz w:val="22"/>
          <w:szCs w:val="22"/>
        </w:rPr>
        <w:t xml:space="preserve">in relation to drug use, </w:t>
      </w:r>
      <w:r w:rsidR="00A60D6C" w:rsidRPr="005A433A">
        <w:rPr>
          <w:rFonts w:ascii="Arial" w:hAnsi="Arial" w:cs="Arial"/>
          <w:sz w:val="22"/>
          <w:szCs w:val="22"/>
        </w:rPr>
        <w:t>such</w:t>
      </w:r>
      <w:r w:rsidR="00F14239" w:rsidRPr="005A433A">
        <w:rPr>
          <w:rFonts w:ascii="Arial" w:hAnsi="Arial" w:cs="Arial"/>
          <w:sz w:val="22"/>
          <w:szCs w:val="22"/>
        </w:rPr>
        <w:t xml:space="preserve"> as </w:t>
      </w:r>
      <w:r w:rsidR="007148DD">
        <w:rPr>
          <w:rFonts w:ascii="Arial" w:hAnsi="Arial" w:cs="Arial"/>
          <w:sz w:val="22"/>
          <w:szCs w:val="22"/>
        </w:rPr>
        <w:t>enhanced conditionality for drug-using benefit claimants</w:t>
      </w:r>
      <w:r w:rsidR="00AE3F6C">
        <w:rPr>
          <w:rFonts w:ascii="Arial" w:hAnsi="Arial" w:cs="Arial"/>
          <w:sz w:val="22"/>
          <w:szCs w:val="22"/>
        </w:rPr>
        <w:t xml:space="preserve"> (</w:t>
      </w:r>
      <w:r w:rsidR="003972DA">
        <w:rPr>
          <w:rFonts w:ascii="Arial" w:hAnsi="Arial" w:cs="Arial"/>
          <w:sz w:val="22"/>
          <w:szCs w:val="22"/>
        </w:rPr>
        <w:t xml:space="preserve">Wincup, </w:t>
      </w:r>
      <w:r w:rsidR="007A2ECA">
        <w:rPr>
          <w:rFonts w:ascii="Arial" w:hAnsi="Arial" w:cs="Arial"/>
          <w:sz w:val="22"/>
          <w:szCs w:val="22"/>
        </w:rPr>
        <w:t>2011</w:t>
      </w:r>
      <w:r w:rsidR="00AE3F6C">
        <w:rPr>
          <w:rFonts w:ascii="Arial" w:hAnsi="Arial" w:cs="Arial"/>
          <w:sz w:val="22"/>
          <w:szCs w:val="22"/>
        </w:rPr>
        <w:t>).</w:t>
      </w:r>
      <w:r w:rsidR="00545D2A">
        <w:rPr>
          <w:rFonts w:ascii="Arial" w:hAnsi="Arial" w:cs="Arial"/>
          <w:sz w:val="22"/>
          <w:szCs w:val="22"/>
        </w:rPr>
        <w:t xml:space="preserve"> The </w:t>
      </w:r>
      <w:r w:rsidR="008425FC">
        <w:rPr>
          <w:rFonts w:ascii="Arial" w:hAnsi="Arial" w:cs="Arial"/>
          <w:sz w:val="22"/>
          <w:szCs w:val="22"/>
        </w:rPr>
        <w:t>universal</w:t>
      </w:r>
      <w:r w:rsidR="00AE3F6C">
        <w:rPr>
          <w:rFonts w:ascii="Arial" w:hAnsi="Arial" w:cs="Arial"/>
          <w:sz w:val="22"/>
          <w:szCs w:val="22"/>
        </w:rPr>
        <w:t xml:space="preserve"> </w:t>
      </w:r>
      <w:r w:rsidR="00545D2A">
        <w:rPr>
          <w:rFonts w:ascii="Arial" w:hAnsi="Arial" w:cs="Arial"/>
          <w:sz w:val="22"/>
          <w:szCs w:val="22"/>
        </w:rPr>
        <w:t>vulnerability approach</w:t>
      </w:r>
      <w:r w:rsidR="00F14239" w:rsidRPr="00A60D6C">
        <w:rPr>
          <w:rFonts w:ascii="Arial" w:hAnsi="Arial" w:cs="Arial"/>
          <w:sz w:val="22"/>
          <w:szCs w:val="22"/>
        </w:rPr>
        <w:t xml:space="preserve"> </w:t>
      </w:r>
      <w:r w:rsidR="00C50EBA" w:rsidRPr="00A60D6C">
        <w:rPr>
          <w:rFonts w:ascii="Arial" w:hAnsi="Arial" w:cs="Arial"/>
          <w:sz w:val="22"/>
          <w:szCs w:val="22"/>
        </w:rPr>
        <w:t>could</w:t>
      </w:r>
      <w:r w:rsidR="00BD1D7C" w:rsidRPr="00A60D6C">
        <w:rPr>
          <w:rFonts w:ascii="Arial" w:hAnsi="Arial" w:cs="Arial"/>
          <w:sz w:val="22"/>
          <w:szCs w:val="22"/>
        </w:rPr>
        <w:t xml:space="preserve"> </w:t>
      </w:r>
      <w:r w:rsidR="00C50EBA" w:rsidRPr="00A60D6C">
        <w:rPr>
          <w:rFonts w:ascii="Arial" w:hAnsi="Arial" w:cs="Arial"/>
          <w:sz w:val="22"/>
          <w:szCs w:val="22"/>
        </w:rPr>
        <w:t xml:space="preserve">bolster </w:t>
      </w:r>
      <w:r w:rsidR="00673DF8" w:rsidRPr="00A60D6C">
        <w:rPr>
          <w:rFonts w:ascii="Arial" w:hAnsi="Arial" w:cs="Arial"/>
          <w:sz w:val="22"/>
          <w:szCs w:val="22"/>
        </w:rPr>
        <w:t xml:space="preserve">resistance </w:t>
      </w:r>
      <w:r w:rsidR="00F14239" w:rsidRPr="00A60D6C">
        <w:rPr>
          <w:rFonts w:ascii="Arial" w:hAnsi="Arial" w:cs="Arial"/>
          <w:sz w:val="22"/>
          <w:szCs w:val="22"/>
        </w:rPr>
        <w:t xml:space="preserve">to </w:t>
      </w:r>
      <w:r w:rsidR="00BD1D7C" w:rsidRPr="00A60D6C">
        <w:rPr>
          <w:rFonts w:ascii="Arial" w:hAnsi="Arial" w:cs="Arial"/>
          <w:sz w:val="22"/>
          <w:szCs w:val="22"/>
        </w:rPr>
        <w:t xml:space="preserve">the ‘othering’ of people who use drugs, highlighting the experience of dependency as something central to human </w:t>
      </w:r>
      <w:r w:rsidR="008425FC" w:rsidRPr="00A60D6C">
        <w:rPr>
          <w:rFonts w:ascii="Arial" w:hAnsi="Arial" w:cs="Arial"/>
          <w:sz w:val="22"/>
          <w:szCs w:val="22"/>
        </w:rPr>
        <w:t>existence</w:t>
      </w:r>
      <w:r w:rsidR="00BD1D7C" w:rsidRPr="00A60D6C">
        <w:rPr>
          <w:rFonts w:ascii="Arial" w:hAnsi="Arial" w:cs="Arial"/>
          <w:sz w:val="22"/>
          <w:szCs w:val="22"/>
        </w:rPr>
        <w:t xml:space="preserve"> rather than exceptional to the state of drug use</w:t>
      </w:r>
      <w:r w:rsidR="003972DA">
        <w:rPr>
          <w:rFonts w:ascii="Arial" w:hAnsi="Arial" w:cs="Arial"/>
          <w:sz w:val="22"/>
          <w:szCs w:val="22"/>
        </w:rPr>
        <w:t>.</w:t>
      </w:r>
    </w:p>
    <w:p w14:paraId="22BDB020" w14:textId="77777777" w:rsidR="00973627" w:rsidRDefault="00973627" w:rsidP="00973627">
      <w:pPr>
        <w:spacing w:line="480" w:lineRule="auto"/>
        <w:jc w:val="both"/>
        <w:rPr>
          <w:rFonts w:ascii="Arial" w:hAnsi="Arial" w:cs="Arial"/>
          <w:sz w:val="22"/>
          <w:szCs w:val="22"/>
        </w:rPr>
      </w:pPr>
    </w:p>
    <w:p w14:paraId="17B8981E" w14:textId="61E30D25" w:rsidR="00525F32" w:rsidRDefault="005D0D8D" w:rsidP="00924DAA">
      <w:pPr>
        <w:spacing w:line="480" w:lineRule="auto"/>
        <w:jc w:val="both"/>
        <w:rPr>
          <w:rFonts w:ascii="Arial" w:hAnsi="Arial" w:cs="Arial"/>
          <w:color w:val="000000" w:themeColor="text1"/>
          <w:sz w:val="22"/>
          <w:szCs w:val="22"/>
        </w:rPr>
      </w:pPr>
      <w:r w:rsidRPr="0074470B">
        <w:rPr>
          <w:rFonts w:ascii="Arial" w:hAnsi="Arial" w:cs="Arial"/>
          <w:sz w:val="22"/>
          <w:szCs w:val="22"/>
        </w:rPr>
        <w:t xml:space="preserve">However, </w:t>
      </w:r>
      <w:r w:rsidR="00765AFE">
        <w:rPr>
          <w:rFonts w:ascii="Arial" w:hAnsi="Arial" w:cs="Arial"/>
          <w:sz w:val="22"/>
          <w:szCs w:val="22"/>
        </w:rPr>
        <w:t>one of the deep-seated presuppositions of vulnerability theor</w:t>
      </w:r>
      <w:r w:rsidR="0097798C">
        <w:rPr>
          <w:rFonts w:ascii="Arial" w:hAnsi="Arial" w:cs="Arial"/>
          <w:sz w:val="22"/>
          <w:szCs w:val="22"/>
        </w:rPr>
        <w:t>y</w:t>
      </w:r>
      <w:r w:rsidR="00765AFE">
        <w:rPr>
          <w:rFonts w:ascii="Arial" w:hAnsi="Arial" w:cs="Arial"/>
          <w:sz w:val="22"/>
          <w:szCs w:val="22"/>
        </w:rPr>
        <w:t xml:space="preserve"> </w:t>
      </w:r>
      <w:r w:rsidR="00765AFE">
        <w:rPr>
          <w:rFonts w:ascii="Arial" w:hAnsi="Arial" w:cs="Arial"/>
          <w:color w:val="000000" w:themeColor="text1"/>
          <w:sz w:val="22"/>
          <w:szCs w:val="22"/>
        </w:rPr>
        <w:t xml:space="preserve">is that the </w:t>
      </w:r>
      <w:r w:rsidR="0074740D">
        <w:rPr>
          <w:rFonts w:ascii="Arial" w:hAnsi="Arial" w:cs="Arial"/>
          <w:color w:val="000000" w:themeColor="text1"/>
          <w:sz w:val="22"/>
          <w:szCs w:val="22"/>
        </w:rPr>
        <w:t>s</w:t>
      </w:r>
      <w:r w:rsidR="00765AFE">
        <w:rPr>
          <w:rFonts w:ascii="Arial" w:hAnsi="Arial" w:cs="Arial"/>
          <w:color w:val="000000" w:themeColor="text1"/>
          <w:sz w:val="22"/>
          <w:szCs w:val="22"/>
        </w:rPr>
        <w:t xml:space="preserve">tate offers the </w:t>
      </w:r>
      <w:r w:rsidR="00750797">
        <w:rPr>
          <w:rFonts w:ascii="Arial" w:hAnsi="Arial" w:cs="Arial"/>
          <w:color w:val="000000" w:themeColor="text1"/>
          <w:sz w:val="22"/>
          <w:szCs w:val="22"/>
        </w:rPr>
        <w:t xml:space="preserve">principal </w:t>
      </w:r>
      <w:r w:rsidR="00765AFE">
        <w:rPr>
          <w:rFonts w:ascii="Arial" w:hAnsi="Arial" w:cs="Arial"/>
          <w:color w:val="000000" w:themeColor="text1"/>
          <w:sz w:val="22"/>
          <w:szCs w:val="22"/>
        </w:rPr>
        <w:t>route for vulnerability to be mitigated or buffered</w:t>
      </w:r>
      <w:r w:rsidR="00750797">
        <w:rPr>
          <w:rFonts w:ascii="Arial" w:hAnsi="Arial" w:cs="Arial"/>
          <w:color w:val="000000" w:themeColor="text1"/>
          <w:sz w:val="22"/>
          <w:szCs w:val="22"/>
        </w:rPr>
        <w:t>. There is</w:t>
      </w:r>
      <w:r w:rsidR="002B2D38" w:rsidRPr="0074470B">
        <w:rPr>
          <w:rFonts w:ascii="Arial" w:hAnsi="Arial" w:cs="Arial"/>
          <w:color w:val="000000" w:themeColor="text1"/>
          <w:sz w:val="22"/>
          <w:szCs w:val="22"/>
        </w:rPr>
        <w:t xml:space="preserve"> less consider</w:t>
      </w:r>
      <w:r w:rsidR="0074740D">
        <w:rPr>
          <w:rFonts w:ascii="Arial" w:hAnsi="Arial" w:cs="Arial"/>
          <w:color w:val="000000" w:themeColor="text1"/>
          <w:sz w:val="22"/>
          <w:szCs w:val="22"/>
        </w:rPr>
        <w:t>ation of the ways in which the s</w:t>
      </w:r>
      <w:r w:rsidR="002B2D38" w:rsidRPr="0074470B">
        <w:rPr>
          <w:rFonts w:ascii="Arial" w:hAnsi="Arial" w:cs="Arial"/>
          <w:color w:val="000000" w:themeColor="text1"/>
          <w:sz w:val="22"/>
          <w:szCs w:val="22"/>
        </w:rPr>
        <w:t>tate causes or perpetuates harms and oppressions (Cole, 2016</w:t>
      </w:r>
      <w:r w:rsidR="00750797">
        <w:rPr>
          <w:rFonts w:ascii="Arial" w:hAnsi="Arial" w:cs="Arial"/>
          <w:color w:val="000000" w:themeColor="text1"/>
          <w:sz w:val="22"/>
          <w:szCs w:val="22"/>
        </w:rPr>
        <w:t>; Butler, 201</w:t>
      </w:r>
      <w:r w:rsidR="00A41247">
        <w:rPr>
          <w:rFonts w:ascii="Arial" w:hAnsi="Arial" w:cs="Arial"/>
          <w:color w:val="000000" w:themeColor="text1"/>
          <w:sz w:val="22"/>
          <w:szCs w:val="22"/>
        </w:rPr>
        <w:t>6</w:t>
      </w:r>
      <w:r w:rsidR="002B2D38" w:rsidRPr="0074470B">
        <w:rPr>
          <w:rFonts w:ascii="Arial" w:hAnsi="Arial" w:cs="Arial"/>
          <w:color w:val="000000" w:themeColor="text1"/>
          <w:sz w:val="22"/>
          <w:szCs w:val="22"/>
        </w:rPr>
        <w:t>)</w:t>
      </w:r>
      <w:r w:rsidR="00973627">
        <w:rPr>
          <w:rFonts w:ascii="Arial" w:hAnsi="Arial" w:cs="Arial"/>
          <w:color w:val="000000" w:themeColor="text1"/>
          <w:sz w:val="22"/>
          <w:szCs w:val="22"/>
        </w:rPr>
        <w:t xml:space="preserve">; </w:t>
      </w:r>
      <w:r w:rsidR="0074470B" w:rsidRPr="00545D2A">
        <w:rPr>
          <w:rFonts w:ascii="Arial" w:hAnsi="Arial" w:cs="Arial"/>
          <w:color w:val="000000" w:themeColor="text1"/>
          <w:sz w:val="22"/>
          <w:szCs w:val="22"/>
        </w:rPr>
        <w:t>for example</w:t>
      </w:r>
      <w:r w:rsidR="00973627">
        <w:rPr>
          <w:rFonts w:ascii="Arial" w:hAnsi="Arial" w:cs="Arial"/>
          <w:color w:val="000000" w:themeColor="text1"/>
          <w:sz w:val="22"/>
          <w:szCs w:val="22"/>
        </w:rPr>
        <w:t xml:space="preserve">, </w:t>
      </w:r>
      <w:r w:rsidR="0074470B" w:rsidRPr="00545D2A">
        <w:rPr>
          <w:rFonts w:ascii="Arial" w:hAnsi="Arial" w:cs="Arial"/>
          <w:color w:val="000000" w:themeColor="text1"/>
          <w:sz w:val="22"/>
          <w:szCs w:val="22"/>
        </w:rPr>
        <w:t>through government policies</w:t>
      </w:r>
      <w:r w:rsidR="00545D2A" w:rsidRPr="00545D2A">
        <w:rPr>
          <w:rFonts w:ascii="Arial" w:hAnsi="Arial" w:cs="Arial"/>
          <w:color w:val="000000" w:themeColor="text1"/>
          <w:sz w:val="22"/>
          <w:szCs w:val="22"/>
        </w:rPr>
        <w:t xml:space="preserve"> and practices</w:t>
      </w:r>
      <w:r w:rsidR="002B2D38" w:rsidRPr="0074470B">
        <w:rPr>
          <w:rFonts w:ascii="Arial" w:hAnsi="Arial" w:cs="Arial"/>
          <w:color w:val="000000" w:themeColor="text1"/>
          <w:sz w:val="22"/>
          <w:szCs w:val="22"/>
        </w:rPr>
        <w:t xml:space="preserve">. </w:t>
      </w:r>
      <w:r w:rsidR="00765AFE">
        <w:rPr>
          <w:rFonts w:ascii="Arial" w:hAnsi="Arial" w:cs="Arial"/>
          <w:color w:val="000000" w:themeColor="text1"/>
          <w:sz w:val="22"/>
          <w:szCs w:val="22"/>
        </w:rPr>
        <w:t>Th</w:t>
      </w:r>
      <w:r w:rsidR="00A41247">
        <w:rPr>
          <w:rFonts w:ascii="Arial" w:hAnsi="Arial" w:cs="Arial"/>
          <w:color w:val="000000" w:themeColor="text1"/>
          <w:sz w:val="22"/>
          <w:szCs w:val="22"/>
        </w:rPr>
        <w:t>e</w:t>
      </w:r>
      <w:r w:rsidR="00765AFE">
        <w:rPr>
          <w:rFonts w:ascii="Arial" w:hAnsi="Arial" w:cs="Arial"/>
          <w:color w:val="000000" w:themeColor="text1"/>
          <w:sz w:val="22"/>
          <w:szCs w:val="22"/>
        </w:rPr>
        <w:t xml:space="preserve"> representation of vulnerability as a universal issue (not</w:t>
      </w:r>
      <w:r w:rsidR="00A41247">
        <w:rPr>
          <w:rFonts w:ascii="Arial" w:hAnsi="Arial" w:cs="Arial"/>
          <w:color w:val="000000" w:themeColor="text1"/>
          <w:sz w:val="22"/>
          <w:szCs w:val="22"/>
        </w:rPr>
        <w:t xml:space="preserve"> a</w:t>
      </w:r>
      <w:r w:rsidR="00765AFE">
        <w:rPr>
          <w:rFonts w:ascii="Arial" w:hAnsi="Arial" w:cs="Arial"/>
          <w:color w:val="000000" w:themeColor="text1"/>
          <w:sz w:val="22"/>
          <w:szCs w:val="22"/>
        </w:rPr>
        <w:t xml:space="preserve"> </w:t>
      </w:r>
      <w:r w:rsidR="00750797">
        <w:rPr>
          <w:rFonts w:ascii="Arial" w:hAnsi="Arial" w:cs="Arial"/>
          <w:color w:val="000000" w:themeColor="text1"/>
          <w:sz w:val="22"/>
          <w:szCs w:val="22"/>
        </w:rPr>
        <w:t>‘</w:t>
      </w:r>
      <w:r w:rsidR="00765AFE">
        <w:rPr>
          <w:rFonts w:ascii="Arial" w:hAnsi="Arial" w:cs="Arial"/>
          <w:color w:val="000000" w:themeColor="text1"/>
          <w:sz w:val="22"/>
          <w:szCs w:val="22"/>
        </w:rPr>
        <w:t>problem</w:t>
      </w:r>
      <w:r w:rsidR="00750797">
        <w:rPr>
          <w:rFonts w:ascii="Arial" w:hAnsi="Arial" w:cs="Arial"/>
          <w:color w:val="000000" w:themeColor="text1"/>
          <w:sz w:val="22"/>
          <w:szCs w:val="22"/>
        </w:rPr>
        <w:t>’</w:t>
      </w:r>
      <w:r w:rsidR="00765AFE">
        <w:rPr>
          <w:rFonts w:ascii="Arial" w:hAnsi="Arial" w:cs="Arial"/>
          <w:color w:val="000000" w:themeColor="text1"/>
          <w:sz w:val="22"/>
          <w:szCs w:val="22"/>
        </w:rPr>
        <w:t xml:space="preserve">) </w:t>
      </w:r>
      <w:r w:rsidR="00765AFE" w:rsidRPr="0074470B">
        <w:rPr>
          <w:rFonts w:ascii="Arial" w:hAnsi="Arial" w:cs="Arial"/>
          <w:color w:val="000000" w:themeColor="text1"/>
          <w:sz w:val="22"/>
          <w:szCs w:val="22"/>
        </w:rPr>
        <w:t xml:space="preserve">also potentially dilutes appreciation of inequality and muddles </w:t>
      </w:r>
      <w:r w:rsidR="00765AFE" w:rsidRPr="00973627">
        <w:rPr>
          <w:rFonts w:ascii="Arial" w:hAnsi="Arial" w:cs="Arial"/>
          <w:color w:val="000000" w:themeColor="text1"/>
          <w:sz w:val="22"/>
          <w:szCs w:val="22"/>
        </w:rPr>
        <w:t>distinction</w:t>
      </w:r>
      <w:r w:rsidR="00750797">
        <w:rPr>
          <w:rFonts w:ascii="Arial" w:hAnsi="Arial" w:cs="Arial"/>
          <w:color w:val="000000" w:themeColor="text1"/>
          <w:sz w:val="22"/>
          <w:szCs w:val="22"/>
        </w:rPr>
        <w:t xml:space="preserve"> of</w:t>
      </w:r>
      <w:r w:rsidR="00765AFE" w:rsidRPr="00973627">
        <w:rPr>
          <w:rFonts w:ascii="Arial" w:hAnsi="Arial" w:cs="Arial"/>
          <w:color w:val="000000" w:themeColor="text1"/>
          <w:sz w:val="22"/>
          <w:szCs w:val="22"/>
        </w:rPr>
        <w:t xml:space="preserve"> specific vulnerabilities (Cole, </w:t>
      </w:r>
      <w:r w:rsidR="00765AFE" w:rsidRPr="00973627">
        <w:rPr>
          <w:rFonts w:ascii="Arial" w:hAnsi="Arial" w:cs="Arial"/>
          <w:sz w:val="22"/>
          <w:szCs w:val="22"/>
        </w:rPr>
        <w:t>2016; Ferrarese, 2018)</w:t>
      </w:r>
      <w:r w:rsidR="00765AFE">
        <w:rPr>
          <w:rFonts w:ascii="Arial" w:hAnsi="Arial" w:cs="Arial"/>
          <w:color w:val="000000" w:themeColor="text1"/>
          <w:sz w:val="22"/>
          <w:szCs w:val="22"/>
        </w:rPr>
        <w:t>; disabled drug user</w:t>
      </w:r>
      <w:r w:rsidR="00750797">
        <w:rPr>
          <w:rFonts w:ascii="Arial" w:hAnsi="Arial" w:cs="Arial"/>
          <w:color w:val="000000" w:themeColor="text1"/>
          <w:sz w:val="22"/>
          <w:szCs w:val="22"/>
        </w:rPr>
        <w:t>s</w:t>
      </w:r>
      <w:r w:rsidR="00765AFE">
        <w:rPr>
          <w:rFonts w:ascii="Arial" w:hAnsi="Arial" w:cs="Arial"/>
          <w:color w:val="000000" w:themeColor="text1"/>
          <w:sz w:val="22"/>
          <w:szCs w:val="22"/>
        </w:rPr>
        <w:t xml:space="preserve"> </w:t>
      </w:r>
      <w:r w:rsidR="00750797">
        <w:rPr>
          <w:rFonts w:ascii="Arial" w:hAnsi="Arial" w:cs="Arial"/>
          <w:color w:val="000000" w:themeColor="text1"/>
          <w:sz w:val="22"/>
          <w:szCs w:val="22"/>
        </w:rPr>
        <w:t xml:space="preserve">have very different issues to </w:t>
      </w:r>
      <w:r w:rsidR="00765AFE">
        <w:rPr>
          <w:rFonts w:ascii="Arial" w:hAnsi="Arial" w:cs="Arial"/>
          <w:color w:val="000000" w:themeColor="text1"/>
          <w:sz w:val="22"/>
          <w:szCs w:val="22"/>
        </w:rPr>
        <w:t>users who live in poverty, for instance.</w:t>
      </w:r>
      <w:r w:rsidR="00765AFE" w:rsidRPr="00973627">
        <w:rPr>
          <w:rFonts w:ascii="Arial" w:hAnsi="Arial" w:cs="Arial"/>
          <w:color w:val="000000" w:themeColor="text1"/>
          <w:sz w:val="22"/>
          <w:szCs w:val="22"/>
        </w:rPr>
        <w:t xml:space="preserve"> </w:t>
      </w:r>
      <w:r w:rsidR="00545D2A">
        <w:rPr>
          <w:rFonts w:ascii="Arial" w:hAnsi="Arial" w:cs="Arial"/>
          <w:color w:val="000000" w:themeColor="text1"/>
          <w:sz w:val="22"/>
          <w:szCs w:val="22"/>
        </w:rPr>
        <w:t>Some t</w:t>
      </w:r>
      <w:r w:rsidR="00C50EBA" w:rsidRPr="00F14239">
        <w:rPr>
          <w:rFonts w:ascii="Arial" w:hAnsi="Arial" w:cs="Arial"/>
          <w:color w:val="000000" w:themeColor="text1"/>
          <w:sz w:val="22"/>
          <w:szCs w:val="22"/>
        </w:rPr>
        <w:t>heorist</w:t>
      </w:r>
      <w:r w:rsidR="00763FC8" w:rsidRPr="00F14239">
        <w:rPr>
          <w:rFonts w:ascii="Arial" w:hAnsi="Arial" w:cs="Arial"/>
          <w:color w:val="000000" w:themeColor="text1"/>
          <w:sz w:val="22"/>
          <w:szCs w:val="22"/>
        </w:rPr>
        <w:t xml:space="preserve">s </w:t>
      </w:r>
      <w:r w:rsidR="00C50EBA" w:rsidRPr="00F14239">
        <w:rPr>
          <w:rFonts w:ascii="Arial" w:hAnsi="Arial" w:cs="Arial"/>
          <w:color w:val="000000" w:themeColor="text1"/>
          <w:sz w:val="22"/>
          <w:szCs w:val="22"/>
        </w:rPr>
        <w:t xml:space="preserve">using the </w:t>
      </w:r>
      <w:r w:rsidR="00763FC8" w:rsidRPr="00F14239">
        <w:rPr>
          <w:rFonts w:ascii="Arial" w:hAnsi="Arial" w:cs="Arial"/>
          <w:color w:val="000000" w:themeColor="text1"/>
          <w:sz w:val="22"/>
          <w:szCs w:val="22"/>
        </w:rPr>
        <w:t xml:space="preserve">starting point of universal vulnerability have made efforts to deal with this dilemma. </w:t>
      </w:r>
      <w:r w:rsidR="001E3AFE" w:rsidRPr="00F14239">
        <w:rPr>
          <w:rFonts w:ascii="Arial" w:hAnsi="Arial" w:cs="Arial"/>
          <w:sz w:val="22"/>
          <w:szCs w:val="22"/>
        </w:rPr>
        <w:t xml:space="preserve">Mackenzie </w:t>
      </w:r>
      <w:r w:rsidR="001E3AFE" w:rsidRPr="00D263ED">
        <w:rPr>
          <w:rFonts w:ascii="Arial" w:hAnsi="Arial" w:cs="Arial"/>
          <w:i/>
          <w:sz w:val="22"/>
          <w:szCs w:val="22"/>
        </w:rPr>
        <w:t>et al</w:t>
      </w:r>
      <w:r w:rsidR="001E3AFE" w:rsidRPr="00F14239">
        <w:rPr>
          <w:rFonts w:ascii="Arial" w:hAnsi="Arial" w:cs="Arial"/>
          <w:sz w:val="22"/>
          <w:szCs w:val="22"/>
        </w:rPr>
        <w:t xml:space="preserve"> (2014)</w:t>
      </w:r>
      <w:r w:rsidR="00C50EBA" w:rsidRPr="00F14239">
        <w:rPr>
          <w:rFonts w:ascii="Arial" w:hAnsi="Arial" w:cs="Arial"/>
          <w:sz w:val="22"/>
          <w:szCs w:val="22"/>
        </w:rPr>
        <w:t xml:space="preserve"> </w:t>
      </w:r>
      <w:r w:rsidR="00754F91" w:rsidRPr="00F14239">
        <w:rPr>
          <w:rFonts w:ascii="Arial" w:hAnsi="Arial" w:cs="Arial"/>
          <w:sz w:val="22"/>
          <w:szCs w:val="22"/>
        </w:rPr>
        <w:t xml:space="preserve">argue </w:t>
      </w:r>
      <w:r w:rsidR="00C50EBA" w:rsidRPr="00F14239">
        <w:rPr>
          <w:rFonts w:ascii="Arial" w:hAnsi="Arial" w:cs="Arial"/>
          <w:sz w:val="22"/>
          <w:szCs w:val="22"/>
        </w:rPr>
        <w:t xml:space="preserve">that </w:t>
      </w:r>
      <w:r w:rsidR="00754F91" w:rsidRPr="00F14239">
        <w:rPr>
          <w:rFonts w:ascii="Arial" w:hAnsi="Arial" w:cs="Arial"/>
          <w:sz w:val="22"/>
          <w:szCs w:val="22"/>
        </w:rPr>
        <w:t>vulnerability is</w:t>
      </w:r>
      <w:r w:rsidR="001E3AFE" w:rsidRPr="00F14239">
        <w:rPr>
          <w:rFonts w:ascii="Arial" w:hAnsi="Arial" w:cs="Arial"/>
          <w:sz w:val="22"/>
          <w:szCs w:val="22"/>
        </w:rPr>
        <w:t xml:space="preserve"> inherent in the human condition, </w:t>
      </w:r>
      <w:r w:rsidR="001E3AFE" w:rsidRPr="00F14239">
        <w:rPr>
          <w:rFonts w:ascii="Arial" w:hAnsi="Arial" w:cs="Arial"/>
          <w:sz w:val="22"/>
          <w:szCs w:val="22"/>
        </w:rPr>
        <w:lastRenderedPageBreak/>
        <w:t xml:space="preserve">but </w:t>
      </w:r>
      <w:r w:rsidR="00754F91" w:rsidRPr="00F14239">
        <w:rPr>
          <w:rFonts w:ascii="Arial" w:hAnsi="Arial" w:cs="Arial"/>
          <w:sz w:val="22"/>
          <w:szCs w:val="22"/>
        </w:rPr>
        <w:t xml:space="preserve">also situational </w:t>
      </w:r>
      <w:r w:rsidR="00754F91" w:rsidRPr="00F14239">
        <w:rPr>
          <w:rFonts w:ascii="Arial" w:hAnsi="Arial" w:cs="Arial"/>
          <w:sz w:val="22"/>
          <w:szCs w:val="22"/>
        </w:rPr>
        <w:sym w:font="Symbol" w:char="F02D"/>
      </w:r>
      <w:r w:rsidR="00754F91" w:rsidRPr="00F14239">
        <w:rPr>
          <w:rFonts w:ascii="Arial" w:hAnsi="Arial" w:cs="Arial"/>
          <w:sz w:val="22"/>
          <w:szCs w:val="22"/>
        </w:rPr>
        <w:t xml:space="preserve"> </w:t>
      </w:r>
      <w:r w:rsidR="001E3AFE" w:rsidRPr="00F14239">
        <w:rPr>
          <w:rFonts w:ascii="Arial" w:hAnsi="Arial" w:cs="Arial"/>
          <w:sz w:val="22"/>
          <w:szCs w:val="22"/>
        </w:rPr>
        <w:t>mediated by social context (personal, social, political, economic or</w:t>
      </w:r>
      <w:r w:rsidR="00754F91" w:rsidRPr="00F14239">
        <w:rPr>
          <w:rFonts w:ascii="Arial" w:hAnsi="Arial" w:cs="Arial"/>
          <w:sz w:val="22"/>
          <w:szCs w:val="22"/>
        </w:rPr>
        <w:t xml:space="preserve"> environmental structures) – as well </w:t>
      </w:r>
      <w:r w:rsidR="003F041B" w:rsidRPr="00F14239">
        <w:rPr>
          <w:rFonts w:ascii="Arial" w:hAnsi="Arial" w:cs="Arial"/>
          <w:sz w:val="22"/>
          <w:szCs w:val="22"/>
        </w:rPr>
        <w:t>as ‘</w:t>
      </w:r>
      <w:r w:rsidR="00754F91" w:rsidRPr="00F14239">
        <w:rPr>
          <w:rFonts w:ascii="Arial" w:hAnsi="Arial" w:cs="Arial"/>
          <w:sz w:val="22"/>
          <w:szCs w:val="22"/>
        </w:rPr>
        <w:t>pathogenic’ (p. 9) (i</w:t>
      </w:r>
      <w:r w:rsidR="001E3AFE" w:rsidRPr="00F14239">
        <w:rPr>
          <w:rFonts w:ascii="Arial" w:hAnsi="Arial" w:cs="Arial"/>
          <w:sz w:val="22"/>
          <w:szCs w:val="22"/>
        </w:rPr>
        <w:t>nvolving interpersonal or institutional abuse or oppression</w:t>
      </w:r>
      <w:r w:rsidR="00754F91" w:rsidRPr="00F14239">
        <w:rPr>
          <w:rFonts w:ascii="Arial" w:hAnsi="Arial" w:cs="Arial"/>
          <w:sz w:val="22"/>
          <w:szCs w:val="22"/>
        </w:rPr>
        <w:t>)</w:t>
      </w:r>
      <w:r w:rsidR="001E3AFE" w:rsidRPr="00F14239">
        <w:rPr>
          <w:rFonts w:ascii="Arial" w:hAnsi="Arial" w:cs="Arial"/>
          <w:sz w:val="22"/>
          <w:szCs w:val="22"/>
        </w:rPr>
        <w:t>.</w:t>
      </w:r>
      <w:r w:rsidR="009F7CA4" w:rsidRPr="00F14239">
        <w:rPr>
          <w:rFonts w:ascii="Arial" w:hAnsi="Arial" w:cs="Arial"/>
          <w:sz w:val="22"/>
          <w:szCs w:val="22"/>
        </w:rPr>
        <w:t xml:space="preserve"> </w:t>
      </w:r>
      <w:r w:rsidR="001E3AFE" w:rsidRPr="00F14239">
        <w:rPr>
          <w:rFonts w:ascii="Arial" w:hAnsi="Arial" w:cs="Arial"/>
          <w:sz w:val="22"/>
          <w:szCs w:val="22"/>
        </w:rPr>
        <w:t>For Butler</w:t>
      </w:r>
      <w:r w:rsidR="0038667A" w:rsidRPr="00F14239">
        <w:rPr>
          <w:rFonts w:ascii="Arial" w:hAnsi="Arial" w:cs="Arial"/>
          <w:sz w:val="22"/>
          <w:szCs w:val="22"/>
        </w:rPr>
        <w:t xml:space="preserve"> (2004</w:t>
      </w:r>
      <w:r w:rsidR="007133B7" w:rsidRPr="00F14239">
        <w:rPr>
          <w:rFonts w:ascii="Arial" w:hAnsi="Arial" w:cs="Arial"/>
          <w:sz w:val="22"/>
          <w:szCs w:val="22"/>
        </w:rPr>
        <w:t>)</w:t>
      </w:r>
      <w:r w:rsidR="001E3AFE" w:rsidRPr="00F14239">
        <w:rPr>
          <w:rFonts w:ascii="Arial" w:hAnsi="Arial" w:cs="Arial"/>
          <w:sz w:val="22"/>
          <w:szCs w:val="22"/>
        </w:rPr>
        <w:t xml:space="preserve">, vulnerability is </w:t>
      </w:r>
      <w:r w:rsidR="00754F91" w:rsidRPr="00F14239">
        <w:rPr>
          <w:rFonts w:ascii="Arial" w:hAnsi="Arial" w:cs="Arial"/>
          <w:sz w:val="22"/>
          <w:szCs w:val="22"/>
        </w:rPr>
        <w:t>common to all but</w:t>
      </w:r>
      <w:r w:rsidR="001672F3" w:rsidRPr="00F14239">
        <w:rPr>
          <w:rFonts w:ascii="Arial" w:hAnsi="Arial" w:cs="Arial"/>
          <w:sz w:val="22"/>
          <w:szCs w:val="22"/>
        </w:rPr>
        <w:t xml:space="preserve"> unevenly distributed according </w:t>
      </w:r>
      <w:r w:rsidR="001E3AFE" w:rsidRPr="00F14239">
        <w:rPr>
          <w:rFonts w:ascii="Arial" w:hAnsi="Arial" w:cs="Arial"/>
          <w:sz w:val="22"/>
          <w:szCs w:val="22"/>
        </w:rPr>
        <w:t>to</w:t>
      </w:r>
      <w:r w:rsidR="001672F3" w:rsidRPr="00F14239">
        <w:rPr>
          <w:rFonts w:ascii="Arial" w:hAnsi="Arial" w:cs="Arial"/>
          <w:sz w:val="22"/>
          <w:szCs w:val="22"/>
        </w:rPr>
        <w:t xml:space="preserve"> cultural</w:t>
      </w:r>
      <w:r w:rsidR="00754F91" w:rsidRPr="00F14239">
        <w:rPr>
          <w:rFonts w:ascii="Arial" w:hAnsi="Arial" w:cs="Arial"/>
          <w:sz w:val="22"/>
          <w:szCs w:val="22"/>
        </w:rPr>
        <w:t xml:space="preserve"> norms and</w:t>
      </w:r>
      <w:r w:rsidR="001672F3" w:rsidRPr="00F14239">
        <w:rPr>
          <w:rFonts w:ascii="Arial" w:hAnsi="Arial" w:cs="Arial"/>
          <w:sz w:val="22"/>
          <w:szCs w:val="22"/>
        </w:rPr>
        <w:t xml:space="preserve"> political and legal structures which make some lives more ‘liv</w:t>
      </w:r>
      <w:r w:rsidR="001A777A" w:rsidRPr="00F14239">
        <w:rPr>
          <w:rFonts w:ascii="Arial" w:hAnsi="Arial" w:cs="Arial"/>
          <w:sz w:val="22"/>
          <w:szCs w:val="22"/>
        </w:rPr>
        <w:t>e</w:t>
      </w:r>
      <w:r w:rsidR="001672F3" w:rsidRPr="00F14239">
        <w:rPr>
          <w:rFonts w:ascii="Arial" w:hAnsi="Arial" w:cs="Arial"/>
          <w:sz w:val="22"/>
          <w:szCs w:val="22"/>
        </w:rPr>
        <w:t>able’ than others</w:t>
      </w:r>
      <w:r w:rsidR="00545D2A">
        <w:rPr>
          <w:rFonts w:ascii="Arial" w:hAnsi="Arial" w:cs="Arial"/>
          <w:sz w:val="22"/>
          <w:szCs w:val="22"/>
        </w:rPr>
        <w:t xml:space="preserve">. </w:t>
      </w:r>
      <w:r w:rsidR="0097798C">
        <w:rPr>
          <w:rFonts w:ascii="Arial" w:hAnsi="Arial" w:cs="Arial"/>
          <w:sz w:val="22"/>
          <w:szCs w:val="22"/>
        </w:rPr>
        <w:t xml:space="preserve">Her conceptual logic positions </w:t>
      </w:r>
      <w:r w:rsidR="001E3AFE" w:rsidRPr="0074470B">
        <w:rPr>
          <w:rFonts w:ascii="Arial" w:hAnsi="Arial" w:cs="Arial"/>
          <w:sz w:val="22"/>
          <w:szCs w:val="22"/>
        </w:rPr>
        <w:t>recognition</w:t>
      </w:r>
      <w:r w:rsidR="00754F91" w:rsidRPr="0074470B">
        <w:rPr>
          <w:rFonts w:ascii="Arial" w:hAnsi="Arial" w:cs="Arial"/>
          <w:sz w:val="22"/>
          <w:szCs w:val="22"/>
        </w:rPr>
        <w:t xml:space="preserve"> </w:t>
      </w:r>
      <w:r w:rsidR="00763FC8" w:rsidRPr="0074470B">
        <w:rPr>
          <w:rFonts w:ascii="Arial" w:hAnsi="Arial" w:cs="Arial"/>
          <w:sz w:val="22"/>
          <w:szCs w:val="22"/>
        </w:rPr>
        <w:t>and patterns of visibility</w:t>
      </w:r>
      <w:r w:rsidR="0097798C">
        <w:rPr>
          <w:rFonts w:ascii="Arial" w:hAnsi="Arial" w:cs="Arial"/>
          <w:sz w:val="22"/>
          <w:szCs w:val="22"/>
        </w:rPr>
        <w:t xml:space="preserve"> as central in the experience of vulnerability</w:t>
      </w:r>
      <w:r w:rsidR="001E3AFE" w:rsidRPr="0074470B">
        <w:rPr>
          <w:rFonts w:ascii="Arial" w:hAnsi="Arial" w:cs="Arial"/>
          <w:sz w:val="22"/>
          <w:szCs w:val="22"/>
        </w:rPr>
        <w:t xml:space="preserve">, </w:t>
      </w:r>
      <w:r w:rsidR="0097798C">
        <w:rPr>
          <w:rFonts w:ascii="Arial" w:hAnsi="Arial" w:cs="Arial"/>
          <w:sz w:val="22"/>
          <w:szCs w:val="22"/>
        </w:rPr>
        <w:t xml:space="preserve">alongside </w:t>
      </w:r>
      <w:r w:rsidR="00763FC8" w:rsidRPr="0074470B">
        <w:rPr>
          <w:rFonts w:ascii="Arial" w:hAnsi="Arial" w:cs="Arial"/>
          <w:sz w:val="22"/>
          <w:szCs w:val="22"/>
        </w:rPr>
        <w:t xml:space="preserve">materially and </w:t>
      </w:r>
      <w:r w:rsidR="001672F3" w:rsidRPr="0074470B">
        <w:rPr>
          <w:rFonts w:ascii="Arial" w:hAnsi="Arial" w:cs="Arial"/>
          <w:sz w:val="22"/>
          <w:szCs w:val="22"/>
        </w:rPr>
        <w:t xml:space="preserve">historically institutionalised </w:t>
      </w:r>
      <w:r w:rsidR="00763FC8" w:rsidRPr="0074470B">
        <w:rPr>
          <w:rFonts w:ascii="Arial" w:hAnsi="Arial" w:cs="Arial"/>
          <w:sz w:val="22"/>
          <w:szCs w:val="22"/>
        </w:rPr>
        <w:t>patterns of</w:t>
      </w:r>
      <w:r w:rsidR="001672F3" w:rsidRPr="0074470B">
        <w:rPr>
          <w:rFonts w:ascii="Arial" w:hAnsi="Arial" w:cs="Arial"/>
          <w:sz w:val="22"/>
          <w:szCs w:val="22"/>
        </w:rPr>
        <w:t xml:space="preserve"> privilege and oppression. </w:t>
      </w:r>
      <w:r w:rsidR="00765AFE">
        <w:rPr>
          <w:rFonts w:ascii="Arial" w:hAnsi="Arial" w:cs="Arial"/>
          <w:sz w:val="22"/>
          <w:szCs w:val="22"/>
        </w:rPr>
        <w:t xml:space="preserve">Using these theories in drug policy </w:t>
      </w:r>
      <w:r w:rsidR="00545D2A">
        <w:rPr>
          <w:rFonts w:ascii="Arial" w:hAnsi="Arial" w:cs="Arial"/>
          <w:sz w:val="22"/>
          <w:szCs w:val="22"/>
        </w:rPr>
        <w:t xml:space="preserve">would </w:t>
      </w:r>
      <w:r w:rsidR="00765AFE">
        <w:rPr>
          <w:rFonts w:ascii="Arial" w:hAnsi="Arial" w:cs="Arial"/>
          <w:sz w:val="22"/>
          <w:szCs w:val="22"/>
        </w:rPr>
        <w:t xml:space="preserve">bring </w:t>
      </w:r>
      <w:r w:rsidR="00545D2A">
        <w:rPr>
          <w:rFonts w:ascii="Arial" w:hAnsi="Arial" w:cs="Arial"/>
          <w:sz w:val="22"/>
          <w:szCs w:val="22"/>
        </w:rPr>
        <w:t>race and gender</w:t>
      </w:r>
      <w:r w:rsidR="00765AFE">
        <w:rPr>
          <w:rFonts w:ascii="Arial" w:hAnsi="Arial" w:cs="Arial"/>
          <w:sz w:val="22"/>
          <w:szCs w:val="22"/>
        </w:rPr>
        <w:t xml:space="preserve"> to the fore in the production of the vulnerable subject,</w:t>
      </w:r>
      <w:r w:rsidR="00545D2A">
        <w:rPr>
          <w:rFonts w:ascii="Arial" w:hAnsi="Arial" w:cs="Arial"/>
          <w:sz w:val="22"/>
          <w:szCs w:val="22"/>
        </w:rPr>
        <w:t xml:space="preserve"> </w:t>
      </w:r>
      <w:r w:rsidR="00765AFE">
        <w:rPr>
          <w:rFonts w:ascii="Arial" w:hAnsi="Arial" w:cs="Arial"/>
          <w:sz w:val="22"/>
          <w:szCs w:val="22"/>
        </w:rPr>
        <w:t xml:space="preserve">the significance of which was noted </w:t>
      </w:r>
      <w:r w:rsidR="00545D2A">
        <w:rPr>
          <w:rFonts w:ascii="Arial" w:hAnsi="Arial" w:cs="Arial"/>
          <w:sz w:val="22"/>
          <w:szCs w:val="22"/>
        </w:rPr>
        <w:t>earl</w:t>
      </w:r>
      <w:r w:rsidR="008425FC">
        <w:rPr>
          <w:rFonts w:ascii="Arial" w:hAnsi="Arial" w:cs="Arial"/>
          <w:sz w:val="22"/>
          <w:szCs w:val="22"/>
        </w:rPr>
        <w:t>i</w:t>
      </w:r>
      <w:r w:rsidR="00545D2A">
        <w:rPr>
          <w:rFonts w:ascii="Arial" w:hAnsi="Arial" w:cs="Arial"/>
          <w:sz w:val="22"/>
          <w:szCs w:val="22"/>
        </w:rPr>
        <w:t xml:space="preserve">er in the paper. </w:t>
      </w:r>
      <w:r w:rsidR="00765AFE">
        <w:rPr>
          <w:rFonts w:ascii="Arial" w:hAnsi="Arial" w:cs="Arial"/>
          <w:color w:val="000000" w:themeColor="text1"/>
          <w:sz w:val="22"/>
          <w:szCs w:val="22"/>
        </w:rPr>
        <w:t>A</w:t>
      </w:r>
      <w:r w:rsidR="00924DAA" w:rsidRPr="0074470B">
        <w:rPr>
          <w:rFonts w:ascii="Arial" w:hAnsi="Arial" w:cs="Arial"/>
          <w:color w:val="000000" w:themeColor="text1"/>
          <w:sz w:val="22"/>
          <w:szCs w:val="22"/>
        </w:rPr>
        <w:t xml:space="preserve"> central challenge in application of vulnerability theory lies in reconciling resistance to specific designations </w:t>
      </w:r>
      <w:r w:rsidR="00F14239" w:rsidRPr="0074470B">
        <w:rPr>
          <w:rFonts w:ascii="Arial" w:hAnsi="Arial" w:cs="Arial"/>
          <w:color w:val="000000" w:themeColor="text1"/>
          <w:sz w:val="22"/>
          <w:szCs w:val="22"/>
        </w:rPr>
        <w:t xml:space="preserve">which support </w:t>
      </w:r>
      <w:r w:rsidR="00924DAA" w:rsidRPr="0074470B">
        <w:rPr>
          <w:rFonts w:ascii="Arial" w:hAnsi="Arial" w:cs="Arial"/>
          <w:color w:val="000000" w:themeColor="text1"/>
          <w:sz w:val="22"/>
          <w:szCs w:val="22"/>
        </w:rPr>
        <w:t xml:space="preserve">negative depictions of vulnerability with the practical need to target policy and practice interventions. </w:t>
      </w:r>
      <w:r w:rsidR="00A41247">
        <w:rPr>
          <w:rFonts w:ascii="Arial" w:hAnsi="Arial" w:cs="Arial"/>
          <w:color w:val="000000" w:themeColor="text1"/>
          <w:sz w:val="22"/>
          <w:szCs w:val="22"/>
        </w:rPr>
        <w:t>U</w:t>
      </w:r>
      <w:r w:rsidR="00765AFE">
        <w:rPr>
          <w:rFonts w:ascii="Arial" w:hAnsi="Arial" w:cs="Arial"/>
          <w:color w:val="000000" w:themeColor="text1"/>
          <w:sz w:val="22"/>
          <w:szCs w:val="22"/>
        </w:rPr>
        <w:t>sing the universally vulnerable subject as a starting point i</w:t>
      </w:r>
      <w:r w:rsidR="00924DAA" w:rsidRPr="0074470B">
        <w:rPr>
          <w:rFonts w:ascii="Arial" w:hAnsi="Arial" w:cs="Arial"/>
          <w:color w:val="000000" w:themeColor="text1"/>
          <w:sz w:val="22"/>
          <w:szCs w:val="22"/>
        </w:rPr>
        <w:t xml:space="preserve">n </w:t>
      </w:r>
      <w:r w:rsidR="0074470B" w:rsidRPr="0074470B">
        <w:rPr>
          <w:rFonts w:ascii="Arial" w:hAnsi="Arial" w:cs="Arial"/>
          <w:color w:val="000000" w:themeColor="text1"/>
          <w:sz w:val="22"/>
          <w:szCs w:val="22"/>
        </w:rPr>
        <w:t>the drugs field</w:t>
      </w:r>
      <w:r w:rsidR="00924DAA" w:rsidRPr="0074470B">
        <w:rPr>
          <w:rFonts w:ascii="Arial" w:hAnsi="Arial" w:cs="Arial"/>
          <w:color w:val="000000" w:themeColor="text1"/>
          <w:sz w:val="22"/>
          <w:szCs w:val="22"/>
        </w:rPr>
        <w:t xml:space="preserve"> </w:t>
      </w:r>
      <w:r w:rsidR="00765AFE">
        <w:rPr>
          <w:rFonts w:ascii="Arial" w:hAnsi="Arial" w:cs="Arial"/>
          <w:color w:val="000000" w:themeColor="text1"/>
          <w:sz w:val="22"/>
          <w:szCs w:val="22"/>
        </w:rPr>
        <w:t xml:space="preserve">would likely result in the </w:t>
      </w:r>
      <w:r w:rsidR="00924DAA" w:rsidRPr="0074470B">
        <w:rPr>
          <w:rFonts w:ascii="Arial" w:hAnsi="Arial" w:cs="Arial"/>
          <w:color w:val="000000" w:themeColor="text1"/>
          <w:sz w:val="22"/>
          <w:szCs w:val="22"/>
        </w:rPr>
        <w:t>target</w:t>
      </w:r>
      <w:r w:rsidR="00765AFE">
        <w:rPr>
          <w:rFonts w:ascii="Arial" w:hAnsi="Arial" w:cs="Arial"/>
          <w:color w:val="000000" w:themeColor="text1"/>
          <w:sz w:val="22"/>
          <w:szCs w:val="22"/>
        </w:rPr>
        <w:t xml:space="preserve">ing of </w:t>
      </w:r>
      <w:r w:rsidR="00924DAA" w:rsidRPr="0074470B">
        <w:rPr>
          <w:rFonts w:ascii="Arial" w:hAnsi="Arial" w:cs="Arial"/>
          <w:color w:val="000000" w:themeColor="text1"/>
          <w:sz w:val="22"/>
          <w:szCs w:val="22"/>
        </w:rPr>
        <w:t xml:space="preserve"> certain populations for interventions given the weight of evidence supporting well-established </w:t>
      </w:r>
      <w:r w:rsidR="00765AFE">
        <w:rPr>
          <w:rFonts w:ascii="Arial" w:hAnsi="Arial" w:cs="Arial"/>
          <w:color w:val="000000" w:themeColor="text1"/>
          <w:sz w:val="22"/>
          <w:szCs w:val="22"/>
        </w:rPr>
        <w:t xml:space="preserve">unevenness </w:t>
      </w:r>
      <w:r w:rsidR="00924DAA" w:rsidRPr="0074470B">
        <w:rPr>
          <w:rFonts w:ascii="Arial" w:hAnsi="Arial" w:cs="Arial"/>
          <w:color w:val="000000" w:themeColor="text1"/>
          <w:sz w:val="22"/>
          <w:szCs w:val="22"/>
        </w:rPr>
        <w:t xml:space="preserve">of </w:t>
      </w:r>
      <w:r w:rsidR="00750797">
        <w:rPr>
          <w:rFonts w:ascii="Arial" w:hAnsi="Arial" w:cs="Arial"/>
          <w:color w:val="000000" w:themeColor="text1"/>
          <w:sz w:val="22"/>
          <w:szCs w:val="22"/>
        </w:rPr>
        <w:t xml:space="preserve">harm, but potentially with a firmer and more nuanced rationale for these delineations. </w:t>
      </w:r>
      <w:r w:rsidR="0051638B">
        <w:rPr>
          <w:rFonts w:ascii="Arial" w:hAnsi="Arial" w:cs="Arial"/>
          <w:color w:val="000000" w:themeColor="text1"/>
          <w:sz w:val="22"/>
          <w:szCs w:val="22"/>
        </w:rPr>
        <w:t xml:space="preserve"> </w:t>
      </w:r>
    </w:p>
    <w:p w14:paraId="1CF8B2ED" w14:textId="3D76486F" w:rsidR="005F73F7" w:rsidRDefault="005F73F7" w:rsidP="00EF6C69">
      <w:pPr>
        <w:spacing w:line="480" w:lineRule="auto"/>
        <w:jc w:val="both"/>
        <w:rPr>
          <w:rFonts w:ascii="Arial" w:hAnsi="Arial" w:cs="Arial"/>
          <w:sz w:val="22"/>
          <w:szCs w:val="22"/>
        </w:rPr>
      </w:pPr>
    </w:p>
    <w:p w14:paraId="18AA97C0" w14:textId="40843588" w:rsidR="00924DAA" w:rsidRPr="0033746B" w:rsidRDefault="00924DAA" w:rsidP="00EF6C69">
      <w:pPr>
        <w:spacing w:line="480" w:lineRule="auto"/>
        <w:jc w:val="both"/>
        <w:rPr>
          <w:rFonts w:ascii="Arial" w:hAnsi="Arial" w:cs="Arial"/>
          <w:sz w:val="22"/>
          <w:szCs w:val="22"/>
        </w:rPr>
      </w:pPr>
      <w:r w:rsidRPr="00DC07FD">
        <w:rPr>
          <w:rFonts w:ascii="Arial" w:hAnsi="Arial" w:cs="Arial"/>
          <w:sz w:val="22"/>
          <w:szCs w:val="22"/>
        </w:rPr>
        <w:t xml:space="preserve">Taking </w:t>
      </w:r>
      <w:r w:rsidR="00193E63" w:rsidRPr="00DC07FD">
        <w:rPr>
          <w:rFonts w:ascii="Arial" w:hAnsi="Arial" w:cs="Arial"/>
          <w:sz w:val="22"/>
          <w:szCs w:val="22"/>
        </w:rPr>
        <w:t>a</w:t>
      </w:r>
      <w:r w:rsidRPr="00DC07FD">
        <w:rPr>
          <w:rFonts w:ascii="Arial" w:hAnsi="Arial" w:cs="Arial"/>
          <w:sz w:val="22"/>
          <w:szCs w:val="22"/>
        </w:rPr>
        <w:t xml:space="preserve"> ‘vulnerability theory’ approach </w:t>
      </w:r>
      <w:r w:rsidR="00750797">
        <w:rPr>
          <w:rFonts w:ascii="Arial" w:hAnsi="Arial" w:cs="Arial"/>
          <w:sz w:val="22"/>
          <w:szCs w:val="22"/>
        </w:rPr>
        <w:t xml:space="preserve">to the production of the vulnerable subject </w:t>
      </w:r>
      <w:r w:rsidRPr="00DC07FD">
        <w:rPr>
          <w:rFonts w:ascii="Arial" w:hAnsi="Arial" w:cs="Arial"/>
          <w:sz w:val="22"/>
          <w:szCs w:val="22"/>
        </w:rPr>
        <w:t xml:space="preserve">would </w:t>
      </w:r>
      <w:r w:rsidR="00DD729D" w:rsidRPr="00DC07FD">
        <w:rPr>
          <w:rFonts w:ascii="Arial" w:hAnsi="Arial" w:cs="Arial"/>
          <w:sz w:val="22"/>
          <w:szCs w:val="22"/>
        </w:rPr>
        <w:t>underlin</w:t>
      </w:r>
      <w:r w:rsidRPr="00DC07FD">
        <w:rPr>
          <w:rFonts w:ascii="Arial" w:hAnsi="Arial" w:cs="Arial"/>
          <w:sz w:val="22"/>
          <w:szCs w:val="22"/>
        </w:rPr>
        <w:t>e</w:t>
      </w:r>
      <w:r w:rsidR="00DD729D" w:rsidRPr="00DC07FD">
        <w:rPr>
          <w:rFonts w:ascii="Arial" w:hAnsi="Arial" w:cs="Arial"/>
          <w:sz w:val="22"/>
          <w:szCs w:val="22"/>
        </w:rPr>
        <w:t xml:space="preserve"> the importance of striving for a fuller view of the texture of institutionalised injustices and how these shape </w:t>
      </w:r>
      <w:r w:rsidR="00F74951">
        <w:rPr>
          <w:rFonts w:ascii="Arial" w:hAnsi="Arial" w:cs="Arial"/>
          <w:sz w:val="22"/>
          <w:szCs w:val="22"/>
        </w:rPr>
        <w:t>the</w:t>
      </w:r>
      <w:r w:rsidR="00DD729D" w:rsidRPr="00DC07FD">
        <w:rPr>
          <w:rFonts w:ascii="Arial" w:hAnsi="Arial" w:cs="Arial"/>
          <w:sz w:val="22"/>
          <w:szCs w:val="22"/>
        </w:rPr>
        <w:t xml:space="preserve"> lives and decisions</w:t>
      </w:r>
      <w:r w:rsidR="00F74951">
        <w:rPr>
          <w:rFonts w:ascii="Arial" w:hAnsi="Arial" w:cs="Arial"/>
          <w:sz w:val="22"/>
          <w:szCs w:val="22"/>
        </w:rPr>
        <w:t xml:space="preserve"> of people who use drugs</w:t>
      </w:r>
      <w:r w:rsidR="00DD729D" w:rsidRPr="00DC07FD">
        <w:rPr>
          <w:rFonts w:ascii="Arial" w:hAnsi="Arial" w:cs="Arial"/>
          <w:sz w:val="22"/>
          <w:szCs w:val="22"/>
        </w:rPr>
        <w:t xml:space="preserve">. It </w:t>
      </w:r>
      <w:r w:rsidR="00A41247">
        <w:rPr>
          <w:rFonts w:ascii="Arial" w:hAnsi="Arial" w:cs="Arial"/>
          <w:sz w:val="22"/>
          <w:szCs w:val="22"/>
        </w:rPr>
        <w:t>w</w:t>
      </w:r>
      <w:r w:rsidR="00DD729D" w:rsidRPr="00DC07FD">
        <w:rPr>
          <w:rFonts w:ascii="Arial" w:hAnsi="Arial" w:cs="Arial"/>
          <w:sz w:val="22"/>
          <w:szCs w:val="22"/>
        </w:rPr>
        <w:t xml:space="preserve">ould </w:t>
      </w:r>
      <w:r w:rsidR="00750797">
        <w:rPr>
          <w:rFonts w:ascii="Arial" w:hAnsi="Arial" w:cs="Arial"/>
          <w:sz w:val="22"/>
          <w:szCs w:val="22"/>
        </w:rPr>
        <w:t xml:space="preserve">also </w:t>
      </w:r>
      <w:r w:rsidR="00193E63" w:rsidRPr="00DC07FD">
        <w:rPr>
          <w:rFonts w:ascii="Arial" w:hAnsi="Arial" w:cs="Arial"/>
          <w:sz w:val="22"/>
          <w:szCs w:val="22"/>
        </w:rPr>
        <w:t>support</w:t>
      </w:r>
      <w:r w:rsidR="00DD729D" w:rsidRPr="00DC07FD">
        <w:rPr>
          <w:rFonts w:ascii="Arial" w:hAnsi="Arial" w:cs="Arial"/>
          <w:sz w:val="22"/>
          <w:szCs w:val="22"/>
        </w:rPr>
        <w:t xml:space="preserve"> </w:t>
      </w:r>
      <w:r w:rsidR="00750797">
        <w:rPr>
          <w:rFonts w:ascii="Arial" w:hAnsi="Arial" w:cs="Arial"/>
          <w:sz w:val="22"/>
          <w:szCs w:val="22"/>
        </w:rPr>
        <w:t xml:space="preserve">capacity for a greater diversity of </w:t>
      </w:r>
      <w:r w:rsidR="00DD729D" w:rsidRPr="00DC07FD">
        <w:rPr>
          <w:rFonts w:ascii="Arial" w:hAnsi="Arial" w:cs="Arial"/>
          <w:sz w:val="22"/>
          <w:szCs w:val="22"/>
        </w:rPr>
        <w:t>vulnerabilit</w:t>
      </w:r>
      <w:r w:rsidR="00750797">
        <w:rPr>
          <w:rFonts w:ascii="Arial" w:hAnsi="Arial" w:cs="Arial"/>
          <w:sz w:val="22"/>
          <w:szCs w:val="22"/>
        </w:rPr>
        <w:t xml:space="preserve">ies to be recognised in the </w:t>
      </w:r>
      <w:r w:rsidR="00DD729D" w:rsidRPr="00DC07FD">
        <w:rPr>
          <w:rFonts w:ascii="Arial" w:hAnsi="Arial" w:cs="Arial"/>
          <w:sz w:val="22"/>
          <w:szCs w:val="22"/>
        </w:rPr>
        <w:t>governance of drug use</w:t>
      </w:r>
      <w:r w:rsidR="00A41247">
        <w:rPr>
          <w:rFonts w:ascii="Arial" w:hAnsi="Arial" w:cs="Arial"/>
          <w:sz w:val="22"/>
          <w:szCs w:val="22"/>
        </w:rPr>
        <w:t xml:space="preserve">. Other subjectification effects would be that the </w:t>
      </w:r>
      <w:r w:rsidR="007C1A1F" w:rsidRPr="005F7635">
        <w:rPr>
          <w:rFonts w:ascii="Arial" w:hAnsi="Arial" w:cs="Arial"/>
          <w:sz w:val="22"/>
          <w:szCs w:val="22"/>
        </w:rPr>
        <w:t xml:space="preserve">most visible harms </w:t>
      </w:r>
      <w:r w:rsidR="00A41247">
        <w:rPr>
          <w:rFonts w:ascii="Arial" w:hAnsi="Arial" w:cs="Arial"/>
          <w:sz w:val="22"/>
          <w:szCs w:val="22"/>
        </w:rPr>
        <w:t>would</w:t>
      </w:r>
      <w:r w:rsidR="007C1A1F" w:rsidRPr="005F7635">
        <w:rPr>
          <w:rFonts w:ascii="Arial" w:hAnsi="Arial" w:cs="Arial"/>
          <w:sz w:val="22"/>
          <w:szCs w:val="22"/>
        </w:rPr>
        <w:t xml:space="preserve"> not necessarily or always </w:t>
      </w:r>
      <w:r w:rsidR="00A41247">
        <w:rPr>
          <w:rFonts w:ascii="Arial" w:hAnsi="Arial" w:cs="Arial"/>
          <w:sz w:val="22"/>
          <w:szCs w:val="22"/>
        </w:rPr>
        <w:t xml:space="preserve">be </w:t>
      </w:r>
      <w:r w:rsidR="007C1A1F" w:rsidRPr="005F7635">
        <w:rPr>
          <w:rFonts w:ascii="Arial" w:hAnsi="Arial" w:cs="Arial"/>
          <w:sz w:val="22"/>
          <w:szCs w:val="22"/>
        </w:rPr>
        <w:t>the most important to address</w:t>
      </w:r>
      <w:r w:rsidR="007C1A1F" w:rsidRPr="0038045F">
        <w:rPr>
          <w:rFonts w:ascii="Arial" w:hAnsi="Arial" w:cs="Arial"/>
          <w:sz w:val="22"/>
          <w:szCs w:val="22"/>
        </w:rPr>
        <w:t xml:space="preserve">. </w:t>
      </w:r>
      <w:r w:rsidR="00D263ED">
        <w:rPr>
          <w:rFonts w:ascii="Arial" w:hAnsi="Arial" w:cs="Arial"/>
          <w:sz w:val="22"/>
          <w:szCs w:val="22"/>
        </w:rPr>
        <w:t>In relation to</w:t>
      </w:r>
      <w:r w:rsidR="00DF262D">
        <w:rPr>
          <w:rFonts w:ascii="Arial" w:hAnsi="Arial" w:cs="Arial"/>
          <w:sz w:val="22"/>
          <w:szCs w:val="22"/>
        </w:rPr>
        <w:t xml:space="preserve"> the vulnerability of</w:t>
      </w:r>
      <w:r w:rsidR="00D263ED">
        <w:rPr>
          <w:rFonts w:ascii="Arial" w:hAnsi="Arial" w:cs="Arial"/>
          <w:sz w:val="22"/>
          <w:szCs w:val="22"/>
        </w:rPr>
        <w:t xml:space="preserve"> </w:t>
      </w:r>
      <w:r w:rsidR="007C1A1F">
        <w:rPr>
          <w:rFonts w:ascii="Arial" w:hAnsi="Arial" w:cs="Arial"/>
          <w:sz w:val="22"/>
          <w:szCs w:val="22"/>
        </w:rPr>
        <w:t>sex work</w:t>
      </w:r>
      <w:r w:rsidR="00DF262D">
        <w:rPr>
          <w:rFonts w:ascii="Arial" w:hAnsi="Arial" w:cs="Arial"/>
          <w:sz w:val="22"/>
          <w:szCs w:val="22"/>
        </w:rPr>
        <w:t>er</w:t>
      </w:r>
      <w:r w:rsidR="00A41247">
        <w:rPr>
          <w:rFonts w:ascii="Arial" w:hAnsi="Arial" w:cs="Arial"/>
          <w:sz w:val="22"/>
          <w:szCs w:val="22"/>
        </w:rPr>
        <w:t>s</w:t>
      </w:r>
      <w:r w:rsidR="00DF262D">
        <w:rPr>
          <w:rFonts w:ascii="Arial" w:hAnsi="Arial" w:cs="Arial"/>
          <w:sz w:val="22"/>
          <w:szCs w:val="22"/>
        </w:rPr>
        <w:t>, for</w:t>
      </w:r>
      <w:r w:rsidR="007C1A1F">
        <w:rPr>
          <w:rFonts w:ascii="Arial" w:hAnsi="Arial" w:cs="Arial"/>
          <w:sz w:val="22"/>
          <w:szCs w:val="22"/>
        </w:rPr>
        <w:t xml:space="preserve"> </w:t>
      </w:r>
      <w:r w:rsidR="007C1A1F" w:rsidRPr="0038045F">
        <w:rPr>
          <w:rFonts w:ascii="Arial" w:hAnsi="Arial" w:cs="Arial"/>
          <w:sz w:val="22"/>
          <w:szCs w:val="22"/>
        </w:rPr>
        <w:t xml:space="preserve">example, </w:t>
      </w:r>
      <w:r w:rsidR="00DF262D">
        <w:rPr>
          <w:rFonts w:ascii="Arial" w:hAnsi="Arial" w:cs="Arial"/>
          <w:sz w:val="22"/>
          <w:szCs w:val="22"/>
        </w:rPr>
        <w:t xml:space="preserve">the </w:t>
      </w:r>
      <w:r w:rsidR="007C1A1F" w:rsidRPr="0038045F">
        <w:rPr>
          <w:rFonts w:ascii="Arial" w:hAnsi="Arial" w:cs="Arial"/>
          <w:sz w:val="22"/>
          <w:szCs w:val="22"/>
        </w:rPr>
        <w:t>drug use of indoor</w:t>
      </w:r>
      <w:r w:rsidR="00FA1E50">
        <w:rPr>
          <w:rFonts w:ascii="Arial" w:hAnsi="Arial" w:cs="Arial"/>
          <w:sz w:val="22"/>
          <w:szCs w:val="22"/>
        </w:rPr>
        <w:t xml:space="preserve">, trans </w:t>
      </w:r>
      <w:r w:rsidR="007C1A1F" w:rsidRPr="0038045F">
        <w:rPr>
          <w:rFonts w:ascii="Arial" w:hAnsi="Arial" w:cs="Arial"/>
          <w:sz w:val="22"/>
          <w:szCs w:val="22"/>
        </w:rPr>
        <w:t xml:space="preserve">and male sex workers (see Sanders </w:t>
      </w:r>
      <w:r w:rsidR="007C1A1F" w:rsidRPr="00D263ED">
        <w:rPr>
          <w:rFonts w:ascii="Arial" w:hAnsi="Arial" w:cs="Arial"/>
          <w:i/>
          <w:sz w:val="22"/>
          <w:szCs w:val="22"/>
        </w:rPr>
        <w:t>et al</w:t>
      </w:r>
      <w:r w:rsidR="007C1A1F" w:rsidRPr="0038045F">
        <w:rPr>
          <w:rFonts w:ascii="Arial" w:hAnsi="Arial" w:cs="Arial"/>
          <w:sz w:val="22"/>
          <w:szCs w:val="22"/>
        </w:rPr>
        <w:t xml:space="preserve">, 2018) </w:t>
      </w:r>
      <w:r w:rsidR="007C1A1F">
        <w:rPr>
          <w:rFonts w:ascii="Arial" w:hAnsi="Arial" w:cs="Arial"/>
          <w:sz w:val="22"/>
          <w:szCs w:val="22"/>
        </w:rPr>
        <w:t>–</w:t>
      </w:r>
      <w:r w:rsidR="007C1A1F" w:rsidRPr="0038045F">
        <w:rPr>
          <w:rFonts w:ascii="Arial" w:hAnsi="Arial" w:cs="Arial"/>
          <w:sz w:val="22"/>
          <w:szCs w:val="22"/>
        </w:rPr>
        <w:t xml:space="preserve"> </w:t>
      </w:r>
      <w:r w:rsidR="007C1A1F">
        <w:rPr>
          <w:rFonts w:ascii="Arial" w:hAnsi="Arial" w:cs="Arial"/>
          <w:sz w:val="22"/>
          <w:szCs w:val="22"/>
        </w:rPr>
        <w:t xml:space="preserve">groups </w:t>
      </w:r>
      <w:r w:rsidR="007C1A1F" w:rsidRPr="0038045F">
        <w:rPr>
          <w:rFonts w:ascii="Arial" w:hAnsi="Arial" w:cs="Arial"/>
          <w:sz w:val="22"/>
          <w:szCs w:val="22"/>
        </w:rPr>
        <w:t>often at risk due to their ‘invisibility’ and laws which act against working in groups for safety</w:t>
      </w:r>
      <w:r w:rsidR="007C1A1F">
        <w:rPr>
          <w:rFonts w:ascii="Arial" w:hAnsi="Arial" w:cs="Arial"/>
          <w:sz w:val="22"/>
          <w:szCs w:val="22"/>
        </w:rPr>
        <w:t xml:space="preserve"> </w:t>
      </w:r>
      <w:r w:rsidR="007C1A1F">
        <w:rPr>
          <w:rFonts w:ascii="Arial" w:hAnsi="Arial" w:cs="Arial"/>
          <w:sz w:val="22"/>
          <w:szCs w:val="22"/>
        </w:rPr>
        <w:sym w:font="Symbol" w:char="F02D"/>
      </w:r>
      <w:r w:rsidR="007C1A1F">
        <w:rPr>
          <w:rFonts w:ascii="Arial" w:hAnsi="Arial" w:cs="Arial"/>
          <w:sz w:val="22"/>
          <w:szCs w:val="22"/>
        </w:rPr>
        <w:t xml:space="preserve"> </w:t>
      </w:r>
      <w:r w:rsidR="007C1A1F" w:rsidRPr="0038045F">
        <w:rPr>
          <w:rFonts w:ascii="Arial" w:hAnsi="Arial" w:cs="Arial"/>
          <w:sz w:val="22"/>
          <w:szCs w:val="22"/>
        </w:rPr>
        <w:t xml:space="preserve">would </w:t>
      </w:r>
      <w:r w:rsidR="00D263ED">
        <w:rPr>
          <w:rFonts w:ascii="Arial" w:hAnsi="Arial" w:cs="Arial"/>
          <w:sz w:val="22"/>
          <w:szCs w:val="22"/>
        </w:rPr>
        <w:t xml:space="preserve">also </w:t>
      </w:r>
      <w:r w:rsidR="007C1A1F" w:rsidRPr="0038045F">
        <w:rPr>
          <w:rFonts w:ascii="Arial" w:hAnsi="Arial" w:cs="Arial"/>
          <w:sz w:val="22"/>
          <w:szCs w:val="22"/>
        </w:rPr>
        <w:t xml:space="preserve">come into view alongside the drug use of </w:t>
      </w:r>
      <w:r w:rsidR="007C1A1F">
        <w:rPr>
          <w:rFonts w:ascii="Arial" w:hAnsi="Arial" w:cs="Arial"/>
          <w:sz w:val="22"/>
          <w:szCs w:val="22"/>
        </w:rPr>
        <w:t>(female</w:t>
      </w:r>
      <w:r w:rsidR="0097798C">
        <w:rPr>
          <w:rFonts w:ascii="Arial" w:hAnsi="Arial" w:cs="Arial"/>
          <w:sz w:val="22"/>
          <w:szCs w:val="22"/>
        </w:rPr>
        <w:t xml:space="preserve"> cisgender</w:t>
      </w:r>
      <w:r w:rsidR="007C1A1F">
        <w:rPr>
          <w:rFonts w:ascii="Arial" w:hAnsi="Arial" w:cs="Arial"/>
          <w:sz w:val="22"/>
          <w:szCs w:val="22"/>
        </w:rPr>
        <w:t xml:space="preserve">) </w:t>
      </w:r>
      <w:r w:rsidR="007C1A1F" w:rsidRPr="0038045F">
        <w:rPr>
          <w:rFonts w:ascii="Arial" w:hAnsi="Arial" w:cs="Arial"/>
          <w:sz w:val="22"/>
          <w:szCs w:val="22"/>
        </w:rPr>
        <w:t>street sex workers</w:t>
      </w:r>
      <w:r w:rsidR="00DF262D">
        <w:rPr>
          <w:rFonts w:ascii="Arial" w:hAnsi="Arial" w:cs="Arial"/>
          <w:sz w:val="22"/>
          <w:szCs w:val="22"/>
        </w:rPr>
        <w:t xml:space="preserve">. This clearly demonstrates how the </w:t>
      </w:r>
      <w:r w:rsidR="00047EFA" w:rsidRPr="00DC07FD">
        <w:rPr>
          <w:rFonts w:ascii="Arial" w:hAnsi="Arial" w:cs="Arial"/>
          <w:sz w:val="22"/>
          <w:szCs w:val="22"/>
        </w:rPr>
        <w:t>widen</w:t>
      </w:r>
      <w:r w:rsidRPr="00DC07FD">
        <w:rPr>
          <w:rFonts w:ascii="Arial" w:hAnsi="Arial" w:cs="Arial"/>
          <w:sz w:val="22"/>
          <w:szCs w:val="22"/>
        </w:rPr>
        <w:t>ing</w:t>
      </w:r>
      <w:r w:rsidR="00047EFA" w:rsidRPr="00DC07FD">
        <w:rPr>
          <w:rFonts w:ascii="Arial" w:hAnsi="Arial" w:cs="Arial"/>
          <w:sz w:val="22"/>
          <w:szCs w:val="22"/>
        </w:rPr>
        <w:t xml:space="preserve"> and </w:t>
      </w:r>
      <w:r w:rsidR="00ED38CE" w:rsidRPr="00DC07FD">
        <w:rPr>
          <w:rFonts w:ascii="Arial" w:hAnsi="Arial" w:cs="Arial"/>
          <w:sz w:val="22"/>
          <w:szCs w:val="22"/>
        </w:rPr>
        <w:t xml:space="preserve">shoring up of </w:t>
      </w:r>
      <w:r w:rsidR="00047EFA" w:rsidRPr="00DC07FD">
        <w:rPr>
          <w:rFonts w:ascii="Arial" w:hAnsi="Arial" w:cs="Arial"/>
          <w:sz w:val="22"/>
          <w:szCs w:val="22"/>
        </w:rPr>
        <w:t xml:space="preserve">social control </w:t>
      </w:r>
      <w:r w:rsidR="00DF262D">
        <w:rPr>
          <w:rFonts w:ascii="Arial" w:hAnsi="Arial" w:cs="Arial"/>
          <w:sz w:val="22"/>
          <w:szCs w:val="22"/>
        </w:rPr>
        <w:t xml:space="preserve">is a real risk in terms of lived effects </w:t>
      </w:r>
      <w:r w:rsidR="00ED38CE" w:rsidRPr="00DC07FD">
        <w:rPr>
          <w:rFonts w:ascii="Arial" w:hAnsi="Arial" w:cs="Arial"/>
          <w:sz w:val="22"/>
          <w:szCs w:val="22"/>
        </w:rPr>
        <w:t>(see Butler, 2016)</w:t>
      </w:r>
      <w:r w:rsidR="00193E63" w:rsidRPr="00DC07FD">
        <w:rPr>
          <w:rFonts w:ascii="Arial" w:hAnsi="Arial" w:cs="Arial"/>
          <w:sz w:val="22"/>
          <w:szCs w:val="22"/>
        </w:rPr>
        <w:t>,</w:t>
      </w:r>
      <w:r w:rsidR="00ED38CE" w:rsidRPr="00DC07FD">
        <w:rPr>
          <w:rFonts w:ascii="Arial" w:hAnsi="Arial" w:cs="Arial"/>
          <w:sz w:val="22"/>
          <w:szCs w:val="22"/>
        </w:rPr>
        <w:t xml:space="preserve"> in this case </w:t>
      </w:r>
      <w:r w:rsidR="00047EFA" w:rsidRPr="00DC07FD">
        <w:rPr>
          <w:rFonts w:ascii="Arial" w:hAnsi="Arial" w:cs="Arial"/>
          <w:sz w:val="22"/>
          <w:szCs w:val="22"/>
        </w:rPr>
        <w:t xml:space="preserve">of people who use drugs beyond </w:t>
      </w:r>
      <w:r w:rsidR="00047EFA" w:rsidRPr="00DC07FD">
        <w:rPr>
          <w:rFonts w:ascii="Arial" w:hAnsi="Arial" w:cs="Arial"/>
          <w:sz w:val="22"/>
          <w:szCs w:val="22"/>
        </w:rPr>
        <w:lastRenderedPageBreak/>
        <w:t xml:space="preserve">the </w:t>
      </w:r>
      <w:r w:rsidR="00611419" w:rsidRPr="00DC07FD">
        <w:rPr>
          <w:rFonts w:ascii="Arial" w:hAnsi="Arial" w:cs="Arial"/>
          <w:sz w:val="22"/>
          <w:szCs w:val="22"/>
        </w:rPr>
        <w:t xml:space="preserve">current </w:t>
      </w:r>
      <w:r w:rsidR="00047EFA" w:rsidRPr="00DC07FD">
        <w:rPr>
          <w:rFonts w:ascii="Arial" w:hAnsi="Arial" w:cs="Arial"/>
          <w:sz w:val="22"/>
          <w:szCs w:val="22"/>
        </w:rPr>
        <w:t>closely defined group</w:t>
      </w:r>
      <w:r w:rsidR="006C600A">
        <w:rPr>
          <w:rFonts w:ascii="Arial" w:hAnsi="Arial" w:cs="Arial"/>
          <w:sz w:val="22"/>
          <w:szCs w:val="22"/>
        </w:rPr>
        <w:t xml:space="preserve">s, but a potential disruption of the traditional tropes would also seem to offer new ways of constituting the ‘problem’ of vulnerability in drugs policy. </w:t>
      </w:r>
    </w:p>
    <w:p w14:paraId="4B48EA8C" w14:textId="079D0AA8" w:rsidR="002C0049" w:rsidRPr="00F14239" w:rsidRDefault="002C0049" w:rsidP="00EF6C69">
      <w:pPr>
        <w:spacing w:line="480" w:lineRule="auto"/>
        <w:jc w:val="both"/>
        <w:rPr>
          <w:rFonts w:ascii="Arial" w:hAnsi="Arial" w:cs="Arial"/>
          <w:color w:val="000000" w:themeColor="text1"/>
          <w:sz w:val="22"/>
          <w:szCs w:val="22"/>
          <w:highlight w:val="lightGray"/>
        </w:rPr>
      </w:pPr>
    </w:p>
    <w:p w14:paraId="285E9B93" w14:textId="50831E8F" w:rsidR="00570AB7" w:rsidRPr="00EF6C69" w:rsidRDefault="00570AB7" w:rsidP="00EF6C69">
      <w:pPr>
        <w:spacing w:line="480" w:lineRule="auto"/>
        <w:jc w:val="both"/>
        <w:rPr>
          <w:rFonts w:ascii="Arial" w:hAnsi="Arial" w:cs="Arial"/>
          <w:sz w:val="22"/>
          <w:szCs w:val="22"/>
        </w:rPr>
      </w:pPr>
    </w:p>
    <w:p w14:paraId="51382AB7" w14:textId="48E2055F" w:rsidR="00570AB7" w:rsidRDefault="00570AB7" w:rsidP="00EF6C69">
      <w:pPr>
        <w:spacing w:line="480" w:lineRule="auto"/>
        <w:jc w:val="both"/>
        <w:rPr>
          <w:rFonts w:ascii="Arial" w:hAnsi="Arial" w:cs="Arial"/>
          <w:b/>
          <w:sz w:val="22"/>
          <w:szCs w:val="22"/>
        </w:rPr>
      </w:pPr>
      <w:r w:rsidRPr="00EF6C69">
        <w:rPr>
          <w:rFonts w:ascii="Arial" w:hAnsi="Arial" w:cs="Arial"/>
          <w:b/>
          <w:sz w:val="22"/>
          <w:szCs w:val="22"/>
        </w:rPr>
        <w:t xml:space="preserve">Concluding comments </w:t>
      </w:r>
    </w:p>
    <w:p w14:paraId="7B3C5A7F" w14:textId="4CF2420E" w:rsidR="00570AB7" w:rsidRDefault="00570AB7" w:rsidP="00EF6C69">
      <w:pPr>
        <w:spacing w:line="480" w:lineRule="auto"/>
        <w:jc w:val="both"/>
        <w:rPr>
          <w:rFonts w:ascii="Arial" w:hAnsi="Arial" w:cs="Arial"/>
          <w:b/>
          <w:sz w:val="22"/>
          <w:szCs w:val="22"/>
        </w:rPr>
      </w:pPr>
    </w:p>
    <w:p w14:paraId="4F259E98" w14:textId="719ED5D7" w:rsidR="00DF262D" w:rsidRPr="00204A24" w:rsidRDefault="00DF262D" w:rsidP="00DF262D">
      <w:pPr>
        <w:spacing w:line="480" w:lineRule="auto"/>
        <w:jc w:val="both"/>
        <w:rPr>
          <w:rFonts w:ascii="Arial" w:hAnsi="Arial" w:cs="Arial"/>
          <w:sz w:val="22"/>
          <w:szCs w:val="22"/>
        </w:rPr>
      </w:pPr>
      <w:r w:rsidRPr="0033746B">
        <w:rPr>
          <w:rFonts w:ascii="Arial" w:hAnsi="Arial" w:cs="Arial"/>
          <w:sz w:val="22"/>
          <w:szCs w:val="22"/>
        </w:rPr>
        <w:t xml:space="preserve">Vulnerability may well be a useful concept for drug policy in </w:t>
      </w:r>
      <w:r w:rsidR="00EB2392">
        <w:rPr>
          <w:rFonts w:ascii="Arial" w:hAnsi="Arial" w:cs="Arial"/>
          <w:sz w:val="22"/>
          <w:szCs w:val="22"/>
        </w:rPr>
        <w:t>England</w:t>
      </w:r>
      <w:r w:rsidRPr="0033746B">
        <w:rPr>
          <w:rFonts w:ascii="Arial" w:hAnsi="Arial" w:cs="Arial"/>
          <w:sz w:val="22"/>
          <w:szCs w:val="22"/>
        </w:rPr>
        <w:t xml:space="preserve"> and internationally, but only if it is handled </w:t>
      </w:r>
      <w:r>
        <w:rPr>
          <w:rFonts w:ascii="Arial" w:hAnsi="Arial" w:cs="Arial"/>
          <w:sz w:val="22"/>
          <w:szCs w:val="22"/>
        </w:rPr>
        <w:t>more judiciously</w:t>
      </w:r>
      <w:r w:rsidRPr="0033746B">
        <w:rPr>
          <w:rFonts w:ascii="Arial" w:hAnsi="Arial" w:cs="Arial"/>
          <w:sz w:val="22"/>
          <w:szCs w:val="22"/>
        </w:rPr>
        <w:t xml:space="preserve"> in research as well as in governing practices. </w:t>
      </w:r>
      <w:r w:rsidRPr="00EF6C69">
        <w:rPr>
          <w:rFonts w:ascii="Arial" w:hAnsi="Arial" w:cs="Arial"/>
          <w:sz w:val="22"/>
          <w:szCs w:val="22"/>
        </w:rPr>
        <w:t xml:space="preserve">There is clearly </w:t>
      </w:r>
      <w:r>
        <w:rPr>
          <w:rFonts w:ascii="Arial" w:hAnsi="Arial" w:cs="Arial"/>
          <w:sz w:val="22"/>
          <w:szCs w:val="22"/>
        </w:rPr>
        <w:t>more</w:t>
      </w:r>
      <w:r w:rsidRPr="00EF6C69">
        <w:rPr>
          <w:rFonts w:ascii="Arial" w:hAnsi="Arial" w:cs="Arial"/>
          <w:sz w:val="22"/>
          <w:szCs w:val="22"/>
        </w:rPr>
        <w:t xml:space="preserve"> work to do </w:t>
      </w:r>
      <w:r>
        <w:rPr>
          <w:rFonts w:ascii="Arial" w:hAnsi="Arial" w:cs="Arial"/>
          <w:sz w:val="22"/>
          <w:szCs w:val="22"/>
        </w:rPr>
        <w:t xml:space="preserve">in </w:t>
      </w:r>
      <w:r w:rsidRPr="00B31A71">
        <w:rPr>
          <w:rFonts w:ascii="Arial" w:hAnsi="Arial" w:cs="Arial"/>
          <w:sz w:val="22"/>
          <w:szCs w:val="22"/>
        </w:rPr>
        <w:t xml:space="preserve">terms of </w:t>
      </w:r>
      <w:r>
        <w:rPr>
          <w:rFonts w:ascii="Arial" w:hAnsi="Arial" w:cs="Arial"/>
          <w:sz w:val="22"/>
          <w:szCs w:val="22"/>
        </w:rPr>
        <w:t>understanding the</w:t>
      </w:r>
      <w:r w:rsidRPr="00B31A71">
        <w:rPr>
          <w:rFonts w:ascii="Arial" w:hAnsi="Arial" w:cs="Arial"/>
          <w:sz w:val="22"/>
          <w:szCs w:val="22"/>
        </w:rPr>
        <w:t xml:space="preserve"> effects of governing practices informed by the current vulnerability zeitgeist.</w:t>
      </w:r>
      <w:r w:rsidRPr="00145C92">
        <w:rPr>
          <w:rFonts w:ascii="Arial" w:hAnsi="Arial" w:cs="Arial"/>
          <w:sz w:val="22"/>
          <w:szCs w:val="22"/>
        </w:rPr>
        <w:t xml:space="preserve"> </w:t>
      </w:r>
      <w:r w:rsidRPr="000611D1">
        <w:rPr>
          <w:rFonts w:ascii="Arial" w:hAnsi="Arial" w:cs="Arial"/>
          <w:sz w:val="22"/>
          <w:szCs w:val="22"/>
        </w:rPr>
        <w:t xml:space="preserve">The production of the vulnerable subject in the 2017 Drug Strategy problematises drug use in ways that lead to policy ‘solutions’ which target interventions at specific groups with particular characteristics or experiences. The aim </w:t>
      </w:r>
      <w:r w:rsidR="006C600A">
        <w:rPr>
          <w:rFonts w:ascii="Arial" w:hAnsi="Arial" w:cs="Arial"/>
          <w:sz w:val="22"/>
          <w:szCs w:val="22"/>
        </w:rPr>
        <w:t xml:space="preserve">of the Strategy </w:t>
      </w:r>
      <w:r w:rsidRPr="000611D1">
        <w:rPr>
          <w:rFonts w:ascii="Arial" w:hAnsi="Arial" w:cs="Arial"/>
          <w:sz w:val="22"/>
          <w:szCs w:val="22"/>
        </w:rPr>
        <w:t>is to steer those groups towards making the ‘right’ choices:</w:t>
      </w:r>
      <w:r w:rsidR="006C600A">
        <w:rPr>
          <w:rFonts w:ascii="Arial" w:hAnsi="Arial" w:cs="Arial"/>
          <w:sz w:val="22"/>
          <w:szCs w:val="22"/>
        </w:rPr>
        <w:t xml:space="preserve"> </w:t>
      </w:r>
      <w:r w:rsidRPr="000611D1">
        <w:rPr>
          <w:rFonts w:ascii="Arial" w:hAnsi="Arial" w:cs="Arial"/>
          <w:sz w:val="22"/>
          <w:szCs w:val="22"/>
        </w:rPr>
        <w:t>not embarking on a drug-using career</w:t>
      </w:r>
      <w:r w:rsidR="006C600A">
        <w:rPr>
          <w:rFonts w:ascii="Arial" w:hAnsi="Arial" w:cs="Arial"/>
          <w:sz w:val="22"/>
          <w:szCs w:val="22"/>
        </w:rPr>
        <w:t>, abstinence</w:t>
      </w:r>
      <w:r w:rsidRPr="000611D1">
        <w:rPr>
          <w:rFonts w:ascii="Arial" w:hAnsi="Arial" w:cs="Arial"/>
          <w:sz w:val="22"/>
          <w:szCs w:val="22"/>
        </w:rPr>
        <w:t xml:space="preserve"> or engaging with drug treatment. At best, this represents piecemeal enhancements to support for those seen as the most ‘at risk’/deserving. At worst, it pitches </w:t>
      </w:r>
      <w:r>
        <w:rPr>
          <w:rFonts w:ascii="Arial" w:hAnsi="Arial" w:cs="Arial"/>
          <w:sz w:val="22"/>
          <w:szCs w:val="22"/>
        </w:rPr>
        <w:t xml:space="preserve">‘vulnerable’ </w:t>
      </w:r>
      <w:r w:rsidRPr="000611D1">
        <w:rPr>
          <w:rFonts w:ascii="Arial" w:hAnsi="Arial" w:cs="Arial"/>
          <w:sz w:val="22"/>
          <w:szCs w:val="22"/>
        </w:rPr>
        <w:t xml:space="preserve">groups in </w:t>
      </w:r>
      <w:r>
        <w:rPr>
          <w:rFonts w:ascii="Arial" w:hAnsi="Arial" w:cs="Arial"/>
          <w:sz w:val="22"/>
          <w:szCs w:val="22"/>
        </w:rPr>
        <w:t xml:space="preserve">a </w:t>
      </w:r>
      <w:r w:rsidRPr="000611D1">
        <w:rPr>
          <w:rFonts w:ascii="Arial" w:hAnsi="Arial" w:cs="Arial"/>
          <w:sz w:val="22"/>
          <w:szCs w:val="22"/>
        </w:rPr>
        <w:t>competition for scarce resources</w:t>
      </w:r>
      <w:r>
        <w:rPr>
          <w:rFonts w:ascii="Arial" w:hAnsi="Arial" w:cs="Arial"/>
          <w:sz w:val="22"/>
          <w:szCs w:val="22"/>
        </w:rPr>
        <w:t xml:space="preserve">, along with </w:t>
      </w:r>
      <w:r w:rsidRPr="000611D1">
        <w:rPr>
          <w:rFonts w:ascii="Arial" w:hAnsi="Arial" w:cs="Arial"/>
          <w:sz w:val="22"/>
          <w:szCs w:val="22"/>
        </w:rPr>
        <w:t xml:space="preserve">enhancing </w:t>
      </w:r>
      <w:r w:rsidR="00FA1E50">
        <w:rPr>
          <w:rFonts w:ascii="Arial" w:hAnsi="Arial" w:cs="Arial"/>
          <w:sz w:val="22"/>
          <w:szCs w:val="22"/>
        </w:rPr>
        <w:t xml:space="preserve">exclusionary governance mechanisms and </w:t>
      </w:r>
      <w:r>
        <w:rPr>
          <w:rFonts w:ascii="Arial" w:hAnsi="Arial" w:cs="Arial"/>
          <w:sz w:val="22"/>
          <w:szCs w:val="22"/>
        </w:rPr>
        <w:t xml:space="preserve">social control </w:t>
      </w:r>
      <w:r w:rsidRPr="000611D1">
        <w:rPr>
          <w:rFonts w:ascii="Arial" w:hAnsi="Arial" w:cs="Arial"/>
          <w:sz w:val="22"/>
          <w:szCs w:val="22"/>
        </w:rPr>
        <w:t>in the name of protection. Moves to appreciate difference and diversity amongst people who use drugs are to be welcomed, but the Strategy does not give sufficient attention to the deep structural disadvantages and social marginality fundamental to the lives and decisions of those at-risk of, or already engaged in, drug use, particularly in its most harmful forms. Instead it engages in the identification, and further ‘thin-slicing’, of vulnerability without clear rationale for its selective approach</w:t>
      </w:r>
      <w:r w:rsidR="00204A24">
        <w:rPr>
          <w:rFonts w:ascii="Arial" w:hAnsi="Arial" w:cs="Arial"/>
          <w:sz w:val="22"/>
          <w:szCs w:val="22"/>
        </w:rPr>
        <w:t>. The theoretical and empirical material we have explored in the paper illustrates the potential for this subjectification to lead to further exclusion of those designated as ‘vulnerable’.</w:t>
      </w:r>
    </w:p>
    <w:p w14:paraId="234BB21C" w14:textId="0967CBAA" w:rsidR="00715146" w:rsidRDefault="00715146" w:rsidP="00DF262D">
      <w:pPr>
        <w:spacing w:line="480" w:lineRule="auto"/>
        <w:jc w:val="both"/>
        <w:rPr>
          <w:rFonts w:ascii="Arial" w:hAnsi="Arial" w:cs="Arial"/>
          <w:b/>
          <w:sz w:val="22"/>
          <w:szCs w:val="22"/>
        </w:rPr>
      </w:pPr>
    </w:p>
    <w:p w14:paraId="769EE6CD" w14:textId="3F012BFB" w:rsidR="00715146" w:rsidRDefault="00715146" w:rsidP="00715146">
      <w:pPr>
        <w:spacing w:line="480" w:lineRule="auto"/>
        <w:jc w:val="both"/>
        <w:rPr>
          <w:rFonts w:ascii="Arial" w:hAnsi="Arial" w:cs="Arial"/>
          <w:sz w:val="22"/>
          <w:szCs w:val="22"/>
        </w:rPr>
      </w:pPr>
      <w:r w:rsidRPr="00EF6C69">
        <w:rPr>
          <w:rFonts w:ascii="Arial" w:hAnsi="Arial" w:cs="Arial"/>
          <w:sz w:val="22"/>
          <w:szCs w:val="22"/>
        </w:rPr>
        <w:t xml:space="preserve">We take the view that vulnerability is a potentially useful concept in national and international drug policy, but that however vulnerability is </w:t>
      </w:r>
      <w:r>
        <w:rPr>
          <w:rFonts w:ascii="Arial" w:hAnsi="Arial" w:cs="Arial"/>
          <w:sz w:val="22"/>
          <w:szCs w:val="22"/>
        </w:rPr>
        <w:t>produced</w:t>
      </w:r>
      <w:r w:rsidRPr="00EF6C69">
        <w:rPr>
          <w:rFonts w:ascii="Arial" w:hAnsi="Arial" w:cs="Arial"/>
          <w:sz w:val="22"/>
          <w:szCs w:val="22"/>
        </w:rPr>
        <w:t xml:space="preserve">, it identifies a ‘problem’ to be ‘solved’ (Harrison, 2008: 426) and therefore a locus of concern is implicit in any vulnerability </w:t>
      </w:r>
      <w:r w:rsidRPr="00EF6C69">
        <w:rPr>
          <w:rFonts w:ascii="Arial" w:hAnsi="Arial" w:cs="Arial"/>
          <w:sz w:val="22"/>
          <w:szCs w:val="22"/>
        </w:rPr>
        <w:lastRenderedPageBreak/>
        <w:t>demarcation. In its everyday us</w:t>
      </w:r>
      <w:r>
        <w:rPr>
          <w:rFonts w:ascii="Arial" w:hAnsi="Arial" w:cs="Arial"/>
          <w:sz w:val="22"/>
          <w:szCs w:val="22"/>
        </w:rPr>
        <w:t>e this problem</w:t>
      </w:r>
      <w:r w:rsidRPr="00EF6C69">
        <w:rPr>
          <w:rFonts w:ascii="Arial" w:hAnsi="Arial" w:cs="Arial"/>
          <w:sz w:val="22"/>
          <w:szCs w:val="22"/>
        </w:rPr>
        <w:t xml:space="preserve"> is tacit and ill-defined rather than explicit, further entrenching tropes of risk and deservingness. </w:t>
      </w:r>
      <w:r w:rsidRPr="00145C92">
        <w:rPr>
          <w:rFonts w:ascii="Arial" w:hAnsi="Arial" w:cs="Arial"/>
          <w:sz w:val="22"/>
          <w:szCs w:val="22"/>
        </w:rPr>
        <w:t>Bacchi’s</w:t>
      </w:r>
      <w:r w:rsidRPr="00EE38AB">
        <w:rPr>
          <w:rFonts w:ascii="Arial" w:hAnsi="Arial" w:cs="Arial"/>
          <w:sz w:val="22"/>
          <w:szCs w:val="22"/>
        </w:rPr>
        <w:t xml:space="preserve"> </w:t>
      </w:r>
      <w:r w:rsidR="00EB2392">
        <w:rPr>
          <w:rFonts w:ascii="Arial" w:hAnsi="Arial" w:cs="Arial"/>
          <w:sz w:val="22"/>
          <w:szCs w:val="22"/>
        </w:rPr>
        <w:t>(2018:</w:t>
      </w:r>
      <w:r>
        <w:rPr>
          <w:rFonts w:ascii="Arial" w:hAnsi="Arial" w:cs="Arial"/>
          <w:sz w:val="22"/>
          <w:szCs w:val="22"/>
        </w:rPr>
        <w:t xml:space="preserve"> 4) </w:t>
      </w:r>
      <w:r w:rsidRPr="00EE38AB">
        <w:rPr>
          <w:rFonts w:ascii="Arial" w:hAnsi="Arial" w:cs="Arial"/>
          <w:sz w:val="22"/>
          <w:szCs w:val="22"/>
        </w:rPr>
        <w:t xml:space="preserve">WPR approach alerts us to </w:t>
      </w:r>
      <w:r>
        <w:rPr>
          <w:rFonts w:ascii="Arial" w:hAnsi="Arial" w:cs="Arial"/>
          <w:sz w:val="22"/>
          <w:szCs w:val="22"/>
        </w:rPr>
        <w:t xml:space="preserve">how </w:t>
      </w:r>
      <w:r w:rsidRPr="00EE38AB">
        <w:rPr>
          <w:rFonts w:ascii="Arial" w:hAnsi="Arial" w:cs="Arial"/>
          <w:sz w:val="22"/>
          <w:szCs w:val="22"/>
        </w:rPr>
        <w:t xml:space="preserve">concepts do not function independently: they must be considered ‘within the projects to which they are attached’ and that they ‘are never exogenous to (outside of) social and political practices’. </w:t>
      </w:r>
      <w:r>
        <w:rPr>
          <w:rFonts w:ascii="Arial" w:hAnsi="Arial" w:cs="Arial"/>
          <w:sz w:val="22"/>
          <w:szCs w:val="22"/>
        </w:rPr>
        <w:t>Vulnerability has no fixed meaning, so new problematisations have the potential to disrupt and subvert how the problem appears and is tackled</w:t>
      </w:r>
      <w:r w:rsidRPr="00EE38AB">
        <w:rPr>
          <w:rFonts w:ascii="Arial" w:hAnsi="Arial" w:cs="Arial"/>
          <w:sz w:val="22"/>
          <w:szCs w:val="22"/>
        </w:rPr>
        <w:t>.</w:t>
      </w:r>
      <w:r w:rsidRPr="00EF6C69">
        <w:rPr>
          <w:rFonts w:ascii="Arial" w:hAnsi="Arial" w:cs="Arial"/>
          <w:sz w:val="22"/>
          <w:szCs w:val="22"/>
        </w:rPr>
        <w:t xml:space="preserve"> More careful theorising of vulnerability needs to be taken forward in drugs research and policy</w:t>
      </w:r>
      <w:r>
        <w:rPr>
          <w:rFonts w:ascii="Arial" w:hAnsi="Arial" w:cs="Arial"/>
          <w:sz w:val="22"/>
          <w:szCs w:val="22"/>
        </w:rPr>
        <w:t xml:space="preserve"> to produce a very different representation of the drug ‘problem’, its underpinning assumptions </w:t>
      </w:r>
      <w:r w:rsidRPr="00EF6C69">
        <w:rPr>
          <w:rFonts w:ascii="Arial" w:hAnsi="Arial" w:cs="Arial"/>
          <w:sz w:val="22"/>
          <w:szCs w:val="22"/>
        </w:rPr>
        <w:t xml:space="preserve">and </w:t>
      </w:r>
      <w:r>
        <w:rPr>
          <w:rFonts w:ascii="Arial" w:hAnsi="Arial" w:cs="Arial"/>
          <w:sz w:val="22"/>
          <w:szCs w:val="22"/>
        </w:rPr>
        <w:t>‘</w:t>
      </w:r>
      <w:r w:rsidRPr="00EF6C69">
        <w:rPr>
          <w:rFonts w:ascii="Arial" w:hAnsi="Arial" w:cs="Arial"/>
          <w:sz w:val="22"/>
          <w:szCs w:val="22"/>
        </w:rPr>
        <w:t>solution</w:t>
      </w:r>
      <w:r>
        <w:rPr>
          <w:rFonts w:ascii="Arial" w:hAnsi="Arial" w:cs="Arial"/>
          <w:sz w:val="22"/>
          <w:szCs w:val="22"/>
        </w:rPr>
        <w:t>s’</w:t>
      </w:r>
      <w:r w:rsidRPr="00EF6C69">
        <w:rPr>
          <w:rFonts w:ascii="Arial" w:hAnsi="Arial" w:cs="Arial"/>
          <w:sz w:val="22"/>
          <w:szCs w:val="22"/>
        </w:rPr>
        <w:t>.</w:t>
      </w:r>
      <w:r>
        <w:rPr>
          <w:rFonts w:ascii="Arial" w:hAnsi="Arial" w:cs="Arial"/>
          <w:sz w:val="22"/>
          <w:szCs w:val="22"/>
        </w:rPr>
        <w:t xml:space="preserve"> Vulnerability</w:t>
      </w:r>
      <w:r w:rsidRPr="00EF6C69">
        <w:rPr>
          <w:rFonts w:ascii="Arial" w:hAnsi="Arial" w:cs="Arial"/>
          <w:sz w:val="22"/>
          <w:szCs w:val="22"/>
        </w:rPr>
        <w:t xml:space="preserve">’s utility for framing inequalities, </w:t>
      </w:r>
      <w:r>
        <w:rPr>
          <w:rFonts w:ascii="Arial" w:hAnsi="Arial" w:cs="Arial"/>
          <w:sz w:val="22"/>
          <w:szCs w:val="22"/>
        </w:rPr>
        <w:t xml:space="preserve">social divisions, </w:t>
      </w:r>
      <w:r w:rsidRPr="00EF6C69">
        <w:rPr>
          <w:rFonts w:ascii="Arial" w:hAnsi="Arial" w:cs="Arial"/>
          <w:sz w:val="22"/>
          <w:szCs w:val="22"/>
        </w:rPr>
        <w:t xml:space="preserve">difference and diversity </w:t>
      </w:r>
      <w:r w:rsidRPr="004277A0">
        <w:rPr>
          <w:rFonts w:ascii="Arial" w:hAnsi="Arial" w:cs="Arial"/>
          <w:sz w:val="22"/>
          <w:szCs w:val="22"/>
        </w:rPr>
        <w:t>seems</w:t>
      </w:r>
      <w:r w:rsidRPr="00EF6C69">
        <w:rPr>
          <w:rFonts w:ascii="Arial" w:hAnsi="Arial" w:cs="Arial"/>
          <w:sz w:val="22"/>
          <w:szCs w:val="22"/>
        </w:rPr>
        <w:t xml:space="preserve"> an especially under-developed area in applied research. </w:t>
      </w:r>
      <w:r>
        <w:rPr>
          <w:rFonts w:ascii="Arial" w:hAnsi="Arial" w:cs="Arial"/>
          <w:sz w:val="22"/>
          <w:szCs w:val="22"/>
        </w:rPr>
        <w:t>As</w:t>
      </w:r>
      <w:r w:rsidRPr="00EE38AB">
        <w:rPr>
          <w:rFonts w:ascii="Arial" w:hAnsi="Arial" w:cs="Arial"/>
          <w:sz w:val="22"/>
          <w:szCs w:val="22"/>
        </w:rPr>
        <w:t xml:space="preserve"> particular </w:t>
      </w:r>
      <w:r>
        <w:rPr>
          <w:rFonts w:ascii="Arial" w:hAnsi="Arial" w:cs="Arial"/>
          <w:sz w:val="22"/>
          <w:szCs w:val="22"/>
        </w:rPr>
        <w:t>problematisations</w:t>
      </w:r>
      <w:r w:rsidRPr="00EE38AB">
        <w:rPr>
          <w:rFonts w:ascii="Arial" w:hAnsi="Arial" w:cs="Arial"/>
          <w:sz w:val="22"/>
          <w:szCs w:val="22"/>
        </w:rPr>
        <w:t xml:space="preserve"> of vulnerability are used most often by those in positions of power</w:t>
      </w:r>
      <w:r>
        <w:rPr>
          <w:rFonts w:ascii="Arial" w:hAnsi="Arial" w:cs="Arial"/>
          <w:sz w:val="22"/>
          <w:szCs w:val="22"/>
        </w:rPr>
        <w:t xml:space="preserve"> to describe marginalised groups</w:t>
      </w:r>
      <w:r w:rsidRPr="00EE38AB">
        <w:rPr>
          <w:rFonts w:ascii="Arial" w:hAnsi="Arial" w:cs="Arial"/>
          <w:sz w:val="22"/>
          <w:szCs w:val="22"/>
        </w:rPr>
        <w:t xml:space="preserve">, </w:t>
      </w:r>
      <w:r>
        <w:rPr>
          <w:rFonts w:ascii="Arial" w:hAnsi="Arial" w:cs="Arial"/>
          <w:sz w:val="22"/>
          <w:szCs w:val="22"/>
        </w:rPr>
        <w:t xml:space="preserve">attention to how vulnerability is </w:t>
      </w:r>
      <w:r w:rsidR="00FA1E50">
        <w:rPr>
          <w:rFonts w:ascii="Arial" w:hAnsi="Arial" w:cs="Arial"/>
          <w:sz w:val="22"/>
          <w:szCs w:val="22"/>
        </w:rPr>
        <w:t>experiences</w:t>
      </w:r>
      <w:r>
        <w:rPr>
          <w:rFonts w:ascii="Arial" w:hAnsi="Arial" w:cs="Arial"/>
          <w:sz w:val="22"/>
          <w:szCs w:val="22"/>
        </w:rPr>
        <w:t xml:space="preserve"> and understood by those identified as ‘vulnerable’ would seem one especially important starting point for grounding</w:t>
      </w:r>
      <w:r w:rsidR="00FA1E50">
        <w:rPr>
          <w:rFonts w:ascii="Arial" w:hAnsi="Arial" w:cs="Arial"/>
          <w:sz w:val="22"/>
          <w:szCs w:val="22"/>
        </w:rPr>
        <w:t xml:space="preserve"> the development of new</w:t>
      </w:r>
      <w:r>
        <w:rPr>
          <w:rFonts w:ascii="Arial" w:hAnsi="Arial" w:cs="Arial"/>
          <w:sz w:val="22"/>
          <w:szCs w:val="22"/>
        </w:rPr>
        <w:t xml:space="preserve"> conceptual </w:t>
      </w:r>
      <w:r w:rsidR="00FA1E50">
        <w:rPr>
          <w:rFonts w:ascii="Arial" w:hAnsi="Arial" w:cs="Arial"/>
          <w:sz w:val="22"/>
          <w:szCs w:val="22"/>
        </w:rPr>
        <w:t xml:space="preserve">logics </w:t>
      </w:r>
      <w:r>
        <w:rPr>
          <w:rFonts w:ascii="Arial" w:hAnsi="Arial" w:cs="Arial"/>
          <w:sz w:val="22"/>
          <w:szCs w:val="22"/>
        </w:rPr>
        <w:t>(see Brown, 2019).</w:t>
      </w:r>
    </w:p>
    <w:p w14:paraId="6DFCFAD8" w14:textId="77777777" w:rsidR="00715146" w:rsidRPr="00EF6C69" w:rsidRDefault="00715146" w:rsidP="00DF262D">
      <w:pPr>
        <w:spacing w:line="480" w:lineRule="auto"/>
        <w:jc w:val="both"/>
        <w:rPr>
          <w:rFonts w:ascii="Arial" w:hAnsi="Arial" w:cs="Arial"/>
          <w:b/>
          <w:sz w:val="22"/>
          <w:szCs w:val="22"/>
        </w:rPr>
      </w:pPr>
    </w:p>
    <w:p w14:paraId="00FCCB9E" w14:textId="3EE5303A" w:rsidR="00DF262D" w:rsidRDefault="00DF262D" w:rsidP="00DF262D">
      <w:pPr>
        <w:spacing w:line="480" w:lineRule="auto"/>
        <w:jc w:val="both"/>
        <w:rPr>
          <w:rFonts w:ascii="Arial" w:hAnsi="Arial" w:cs="Arial"/>
          <w:sz w:val="22"/>
          <w:szCs w:val="22"/>
        </w:rPr>
      </w:pPr>
      <w:r w:rsidRPr="0033746B">
        <w:rPr>
          <w:rFonts w:ascii="Arial" w:hAnsi="Arial" w:cs="Arial"/>
          <w:sz w:val="22"/>
          <w:szCs w:val="22"/>
        </w:rPr>
        <w:t xml:space="preserve">More needs to be done to unpick how different theories of vulnerability might offer alternative </w:t>
      </w:r>
      <w:r>
        <w:rPr>
          <w:rFonts w:ascii="Arial" w:hAnsi="Arial" w:cs="Arial"/>
          <w:sz w:val="22"/>
          <w:szCs w:val="22"/>
        </w:rPr>
        <w:t>problematisa</w:t>
      </w:r>
      <w:r w:rsidR="004B5165">
        <w:rPr>
          <w:rFonts w:ascii="Arial" w:hAnsi="Arial" w:cs="Arial"/>
          <w:sz w:val="22"/>
          <w:szCs w:val="22"/>
        </w:rPr>
        <w:t>t</w:t>
      </w:r>
      <w:r>
        <w:rPr>
          <w:rFonts w:ascii="Arial" w:hAnsi="Arial" w:cs="Arial"/>
          <w:sz w:val="22"/>
          <w:szCs w:val="22"/>
        </w:rPr>
        <w:t xml:space="preserve">ions and ‘solutions’ </w:t>
      </w:r>
      <w:r w:rsidRPr="0033746B">
        <w:rPr>
          <w:rFonts w:ascii="Arial" w:hAnsi="Arial" w:cs="Arial"/>
          <w:sz w:val="22"/>
          <w:szCs w:val="22"/>
        </w:rPr>
        <w:t xml:space="preserve">in drug policy, but initial exploration </w:t>
      </w:r>
      <w:r w:rsidR="00715146">
        <w:rPr>
          <w:rFonts w:ascii="Arial" w:hAnsi="Arial" w:cs="Arial"/>
          <w:sz w:val="22"/>
          <w:szCs w:val="22"/>
        </w:rPr>
        <w:t>guided by the WPR approach</w:t>
      </w:r>
      <w:r w:rsidRPr="0033746B">
        <w:rPr>
          <w:rFonts w:ascii="Arial" w:hAnsi="Arial" w:cs="Arial"/>
          <w:sz w:val="22"/>
          <w:szCs w:val="22"/>
        </w:rPr>
        <w:t xml:space="preserve"> indicates that drawing various theories of vulnerability together would take us in a direction where the </w:t>
      </w:r>
      <w:r w:rsidR="00715146">
        <w:rPr>
          <w:rFonts w:ascii="Arial" w:hAnsi="Arial" w:cs="Arial"/>
          <w:sz w:val="22"/>
          <w:szCs w:val="22"/>
        </w:rPr>
        <w:t xml:space="preserve">‘problem’ of the vulnerable subject </w:t>
      </w:r>
      <w:r w:rsidR="006C600A">
        <w:rPr>
          <w:rFonts w:ascii="Arial" w:hAnsi="Arial" w:cs="Arial"/>
          <w:sz w:val="22"/>
          <w:szCs w:val="22"/>
        </w:rPr>
        <w:t xml:space="preserve">in drugs policy </w:t>
      </w:r>
      <w:r w:rsidRPr="0033746B">
        <w:rPr>
          <w:rFonts w:ascii="Arial" w:hAnsi="Arial" w:cs="Arial"/>
          <w:sz w:val="22"/>
          <w:szCs w:val="22"/>
        </w:rPr>
        <w:t xml:space="preserve">could </w:t>
      </w:r>
      <w:r w:rsidRPr="00EE38AB">
        <w:rPr>
          <w:rFonts w:ascii="Arial" w:hAnsi="Arial" w:cs="Arial"/>
          <w:sz w:val="22"/>
          <w:szCs w:val="22"/>
        </w:rPr>
        <w:t xml:space="preserve">be </w:t>
      </w:r>
      <w:r w:rsidR="00715146">
        <w:rPr>
          <w:rFonts w:ascii="Arial" w:hAnsi="Arial" w:cs="Arial"/>
          <w:sz w:val="22"/>
          <w:szCs w:val="22"/>
        </w:rPr>
        <w:t xml:space="preserve">usefully be </w:t>
      </w:r>
      <w:r w:rsidR="006C600A">
        <w:rPr>
          <w:rFonts w:ascii="Arial" w:hAnsi="Arial" w:cs="Arial"/>
          <w:sz w:val="22"/>
          <w:szCs w:val="22"/>
        </w:rPr>
        <w:t xml:space="preserve">represented </w:t>
      </w:r>
      <w:r w:rsidR="00715146">
        <w:rPr>
          <w:rFonts w:ascii="Arial" w:hAnsi="Arial" w:cs="Arial"/>
          <w:sz w:val="22"/>
          <w:szCs w:val="22"/>
        </w:rPr>
        <w:t xml:space="preserve">as connected to </w:t>
      </w:r>
      <w:r w:rsidRPr="00EE38AB">
        <w:rPr>
          <w:rFonts w:ascii="Arial" w:hAnsi="Arial" w:cs="Arial"/>
          <w:sz w:val="22"/>
          <w:szCs w:val="22"/>
        </w:rPr>
        <w:t>lived experiences of social insecurity or harm, carved out by biological and bodily frailties, social divisions and institutional forces which persist over time but which are also shaped by the choices, views and experiences of individual</w:t>
      </w:r>
      <w:r w:rsidR="00F74951">
        <w:rPr>
          <w:rFonts w:ascii="Arial" w:hAnsi="Arial" w:cs="Arial"/>
          <w:sz w:val="22"/>
          <w:szCs w:val="22"/>
        </w:rPr>
        <w:t>s who use drugs</w:t>
      </w:r>
      <w:r w:rsidRPr="00EE38AB">
        <w:rPr>
          <w:rFonts w:ascii="Arial" w:hAnsi="Arial" w:cs="Arial"/>
          <w:sz w:val="22"/>
          <w:szCs w:val="22"/>
        </w:rPr>
        <w:t>.</w:t>
      </w:r>
      <w:r>
        <w:rPr>
          <w:rFonts w:ascii="Arial" w:hAnsi="Arial" w:cs="Arial"/>
          <w:sz w:val="22"/>
          <w:szCs w:val="22"/>
        </w:rPr>
        <w:t xml:space="preserve"> Taking this alternative vulnerable subject as a starting point in drugs policy in </w:t>
      </w:r>
      <w:r w:rsidRPr="00EE38AB">
        <w:rPr>
          <w:rFonts w:ascii="Arial" w:hAnsi="Arial" w:cs="Arial"/>
          <w:sz w:val="22"/>
          <w:szCs w:val="22"/>
        </w:rPr>
        <w:t>may lead to different populations (or groups) being seen as ‘vulnerable’ to those who currently appear in the Strategy</w:t>
      </w:r>
      <w:r>
        <w:rPr>
          <w:rFonts w:ascii="Arial" w:hAnsi="Arial" w:cs="Arial"/>
          <w:sz w:val="22"/>
          <w:szCs w:val="22"/>
        </w:rPr>
        <w:t xml:space="preserve">, or </w:t>
      </w:r>
      <w:r>
        <w:rPr>
          <w:rFonts w:ascii="Arial" w:hAnsi="Arial" w:cs="Arial"/>
          <w:sz w:val="22"/>
          <w:szCs w:val="22"/>
        </w:rPr>
        <w:sym w:font="Symbol" w:char="F02D"/>
      </w:r>
      <w:r>
        <w:rPr>
          <w:rFonts w:ascii="Arial" w:hAnsi="Arial" w:cs="Arial"/>
          <w:sz w:val="22"/>
          <w:szCs w:val="22"/>
        </w:rPr>
        <w:t xml:space="preserve"> most likely </w:t>
      </w:r>
      <w:r>
        <w:rPr>
          <w:rFonts w:ascii="Arial" w:hAnsi="Arial" w:cs="Arial"/>
          <w:sz w:val="22"/>
          <w:szCs w:val="22"/>
        </w:rPr>
        <w:sym w:font="Symbol" w:char="F02D"/>
      </w:r>
      <w:r>
        <w:rPr>
          <w:rFonts w:ascii="Arial" w:hAnsi="Arial" w:cs="Arial"/>
          <w:sz w:val="22"/>
          <w:szCs w:val="22"/>
        </w:rPr>
        <w:t xml:space="preserve"> </w:t>
      </w:r>
      <w:r w:rsidR="00FA1E50">
        <w:rPr>
          <w:rFonts w:ascii="Arial" w:hAnsi="Arial" w:cs="Arial"/>
          <w:sz w:val="22"/>
          <w:szCs w:val="22"/>
        </w:rPr>
        <w:t>may</w:t>
      </w:r>
      <w:r>
        <w:rPr>
          <w:rFonts w:ascii="Arial" w:hAnsi="Arial" w:cs="Arial"/>
          <w:sz w:val="22"/>
          <w:szCs w:val="22"/>
        </w:rPr>
        <w:t xml:space="preserve"> </w:t>
      </w:r>
      <w:r w:rsidRPr="00EE38AB">
        <w:rPr>
          <w:rFonts w:ascii="Arial" w:hAnsi="Arial" w:cs="Arial"/>
          <w:sz w:val="22"/>
          <w:szCs w:val="22"/>
        </w:rPr>
        <w:t>return us to some of the same populations who are the current targets of concern</w:t>
      </w:r>
      <w:r>
        <w:rPr>
          <w:rFonts w:ascii="Arial" w:hAnsi="Arial" w:cs="Arial"/>
          <w:sz w:val="22"/>
          <w:szCs w:val="22"/>
        </w:rPr>
        <w:t xml:space="preserve"> in drug</w:t>
      </w:r>
      <w:r w:rsidRPr="00EE38AB">
        <w:rPr>
          <w:rFonts w:ascii="Arial" w:hAnsi="Arial" w:cs="Arial"/>
          <w:sz w:val="22"/>
          <w:szCs w:val="22"/>
        </w:rPr>
        <w:t xml:space="preserve"> policy</w:t>
      </w:r>
      <w:r>
        <w:rPr>
          <w:rFonts w:ascii="Arial" w:hAnsi="Arial" w:cs="Arial"/>
          <w:sz w:val="22"/>
          <w:szCs w:val="22"/>
        </w:rPr>
        <w:t>. However,</w:t>
      </w:r>
      <w:r w:rsidRPr="00EE38AB">
        <w:rPr>
          <w:rFonts w:ascii="Arial" w:hAnsi="Arial" w:cs="Arial"/>
          <w:sz w:val="22"/>
          <w:szCs w:val="22"/>
        </w:rPr>
        <w:t xml:space="preserve"> </w:t>
      </w:r>
      <w:r>
        <w:rPr>
          <w:rFonts w:ascii="Arial" w:hAnsi="Arial" w:cs="Arial"/>
          <w:sz w:val="22"/>
          <w:szCs w:val="22"/>
        </w:rPr>
        <w:t xml:space="preserve">this approach </w:t>
      </w:r>
      <w:r w:rsidRPr="00EE38AB">
        <w:rPr>
          <w:rFonts w:ascii="Arial" w:hAnsi="Arial" w:cs="Arial"/>
          <w:sz w:val="22"/>
          <w:szCs w:val="22"/>
        </w:rPr>
        <w:t>would</w:t>
      </w:r>
      <w:r>
        <w:rPr>
          <w:rFonts w:ascii="Arial" w:hAnsi="Arial" w:cs="Arial"/>
          <w:sz w:val="22"/>
          <w:szCs w:val="22"/>
        </w:rPr>
        <w:t xml:space="preserve"> represent their </w:t>
      </w:r>
      <w:r w:rsidRPr="00EE38AB">
        <w:rPr>
          <w:rFonts w:ascii="Arial" w:hAnsi="Arial" w:cs="Arial"/>
          <w:sz w:val="22"/>
          <w:szCs w:val="22"/>
        </w:rPr>
        <w:t xml:space="preserve">situations as part of a structural matrix of social divisions and material inequalities rather than a set of behaviours or circumstances. The alternative starting point </w:t>
      </w:r>
      <w:r w:rsidR="000C7F66">
        <w:rPr>
          <w:rFonts w:ascii="Arial" w:hAnsi="Arial" w:cs="Arial"/>
          <w:sz w:val="22"/>
          <w:szCs w:val="22"/>
        </w:rPr>
        <w:t>c</w:t>
      </w:r>
      <w:r w:rsidRPr="00EE38AB">
        <w:rPr>
          <w:rFonts w:ascii="Arial" w:hAnsi="Arial" w:cs="Arial"/>
          <w:sz w:val="22"/>
          <w:szCs w:val="22"/>
        </w:rPr>
        <w:t xml:space="preserve">ould also </w:t>
      </w:r>
      <w:r w:rsidR="000C7F66">
        <w:rPr>
          <w:rFonts w:ascii="Arial" w:hAnsi="Arial" w:cs="Arial"/>
          <w:sz w:val="22"/>
          <w:szCs w:val="22"/>
        </w:rPr>
        <w:t xml:space="preserve">reduce </w:t>
      </w:r>
      <w:r w:rsidRPr="00EE38AB">
        <w:rPr>
          <w:rFonts w:ascii="Arial" w:hAnsi="Arial" w:cs="Arial"/>
          <w:sz w:val="22"/>
          <w:szCs w:val="22"/>
        </w:rPr>
        <w:t xml:space="preserve">stigma, </w:t>
      </w:r>
      <w:r w:rsidRPr="00EE38AB">
        <w:rPr>
          <w:rFonts w:ascii="Arial" w:hAnsi="Arial" w:cs="Arial"/>
          <w:sz w:val="22"/>
          <w:szCs w:val="22"/>
        </w:rPr>
        <w:lastRenderedPageBreak/>
        <w:t xml:space="preserve">supporting moves towards strategies which address the most harmful forms of drug use as a product of social </w:t>
      </w:r>
      <w:r w:rsidR="000C7F66">
        <w:rPr>
          <w:rFonts w:ascii="Arial" w:hAnsi="Arial" w:cs="Arial"/>
          <w:sz w:val="22"/>
          <w:szCs w:val="22"/>
        </w:rPr>
        <w:t>marginalisation</w:t>
      </w:r>
      <w:r w:rsidRPr="00EE38AB">
        <w:rPr>
          <w:rFonts w:ascii="Arial" w:hAnsi="Arial" w:cs="Arial"/>
          <w:sz w:val="22"/>
          <w:szCs w:val="22"/>
        </w:rPr>
        <w:t xml:space="preserve"> and </w:t>
      </w:r>
      <w:r w:rsidR="000C7F66">
        <w:rPr>
          <w:rFonts w:ascii="Arial" w:hAnsi="Arial" w:cs="Arial"/>
          <w:sz w:val="22"/>
          <w:szCs w:val="22"/>
        </w:rPr>
        <w:t xml:space="preserve">which </w:t>
      </w:r>
      <w:r w:rsidRPr="00EE38AB">
        <w:rPr>
          <w:rFonts w:ascii="Arial" w:hAnsi="Arial" w:cs="Arial"/>
          <w:sz w:val="22"/>
          <w:szCs w:val="22"/>
        </w:rPr>
        <w:t xml:space="preserve">advance sustained efforts to understand and address the harms which drug use is often a way of coping with. </w:t>
      </w:r>
    </w:p>
    <w:p w14:paraId="396021D1" w14:textId="77777777" w:rsidR="00DF262D" w:rsidRDefault="00DF262D" w:rsidP="00DF262D">
      <w:pPr>
        <w:spacing w:line="480" w:lineRule="auto"/>
        <w:jc w:val="both"/>
        <w:rPr>
          <w:rFonts w:ascii="Arial" w:hAnsi="Arial" w:cs="Arial"/>
          <w:sz w:val="22"/>
          <w:szCs w:val="22"/>
        </w:rPr>
      </w:pPr>
    </w:p>
    <w:p w14:paraId="703492F4" w14:textId="0DB79954" w:rsidR="00C91B4D" w:rsidRDefault="00DF262D" w:rsidP="00EF6C69">
      <w:pPr>
        <w:spacing w:line="480" w:lineRule="auto"/>
        <w:jc w:val="both"/>
        <w:rPr>
          <w:rFonts w:ascii="Arial" w:hAnsi="Arial" w:cs="Arial"/>
          <w:sz w:val="22"/>
          <w:szCs w:val="22"/>
        </w:rPr>
      </w:pPr>
      <w:r>
        <w:rPr>
          <w:rFonts w:ascii="Arial" w:hAnsi="Arial" w:cs="Arial"/>
          <w:sz w:val="22"/>
          <w:szCs w:val="22"/>
        </w:rPr>
        <w:t xml:space="preserve">Understanding the vulnerable subject as located in </w:t>
      </w:r>
      <w:r w:rsidR="00715146">
        <w:rPr>
          <w:rFonts w:ascii="Arial" w:hAnsi="Arial" w:cs="Arial"/>
          <w:sz w:val="22"/>
          <w:szCs w:val="22"/>
        </w:rPr>
        <w:t xml:space="preserve">this wider structural context </w:t>
      </w:r>
      <w:r w:rsidRPr="00EE38AB">
        <w:rPr>
          <w:rFonts w:ascii="Arial" w:hAnsi="Arial" w:cs="Arial"/>
          <w:sz w:val="22"/>
          <w:szCs w:val="22"/>
        </w:rPr>
        <w:t xml:space="preserve">would take us beyond drug policy to other areas of social policy (for example social security, housing) </w:t>
      </w:r>
      <w:r w:rsidR="00715146">
        <w:rPr>
          <w:rFonts w:ascii="Arial" w:hAnsi="Arial" w:cs="Arial"/>
          <w:sz w:val="22"/>
          <w:szCs w:val="22"/>
        </w:rPr>
        <w:t>in efforts to address it</w:t>
      </w:r>
      <w:r w:rsidRPr="00EE38AB">
        <w:rPr>
          <w:rFonts w:ascii="Arial" w:hAnsi="Arial" w:cs="Arial"/>
          <w:sz w:val="22"/>
          <w:szCs w:val="22"/>
        </w:rPr>
        <w:t xml:space="preserve">. It would </w:t>
      </w:r>
      <w:r w:rsidR="00F74951">
        <w:rPr>
          <w:rFonts w:ascii="Arial" w:hAnsi="Arial" w:cs="Arial"/>
          <w:sz w:val="22"/>
          <w:szCs w:val="22"/>
        </w:rPr>
        <w:t>create</w:t>
      </w:r>
      <w:r>
        <w:rPr>
          <w:rFonts w:ascii="Arial" w:hAnsi="Arial" w:cs="Arial"/>
          <w:sz w:val="22"/>
          <w:szCs w:val="22"/>
        </w:rPr>
        <w:t xml:space="preserve"> further space for </w:t>
      </w:r>
      <w:r w:rsidRPr="00EE38AB">
        <w:rPr>
          <w:rFonts w:ascii="Arial" w:hAnsi="Arial" w:cs="Arial"/>
          <w:sz w:val="22"/>
          <w:szCs w:val="22"/>
        </w:rPr>
        <w:t xml:space="preserve">responses to people who use drugs </w:t>
      </w:r>
      <w:r>
        <w:rPr>
          <w:rFonts w:ascii="Arial" w:hAnsi="Arial" w:cs="Arial"/>
          <w:sz w:val="22"/>
          <w:szCs w:val="22"/>
        </w:rPr>
        <w:t xml:space="preserve">that </w:t>
      </w:r>
      <w:r w:rsidRPr="00EE38AB">
        <w:rPr>
          <w:rFonts w:ascii="Arial" w:hAnsi="Arial" w:cs="Arial"/>
          <w:sz w:val="22"/>
          <w:szCs w:val="22"/>
        </w:rPr>
        <w:t xml:space="preserve">privilege support over discipline; for example, enhanced drug education and harm reduction advice or drug treatment without penalties attached for non-compliance. </w:t>
      </w:r>
      <w:r w:rsidR="004B5165">
        <w:rPr>
          <w:rFonts w:ascii="Arial" w:hAnsi="Arial" w:cs="Arial"/>
          <w:sz w:val="22"/>
          <w:szCs w:val="22"/>
        </w:rPr>
        <w:t>Producing the vulnerable subject differently in drug</w:t>
      </w:r>
      <w:r w:rsidR="00715146">
        <w:rPr>
          <w:rFonts w:ascii="Arial" w:hAnsi="Arial" w:cs="Arial"/>
          <w:sz w:val="22"/>
          <w:szCs w:val="22"/>
        </w:rPr>
        <w:t xml:space="preserve"> policy</w:t>
      </w:r>
      <w:r w:rsidRPr="00EE38AB">
        <w:rPr>
          <w:rFonts w:ascii="Arial" w:hAnsi="Arial" w:cs="Arial"/>
          <w:sz w:val="22"/>
          <w:szCs w:val="22"/>
        </w:rPr>
        <w:t xml:space="preserve"> </w:t>
      </w:r>
      <w:r w:rsidR="00FA1E50">
        <w:rPr>
          <w:rFonts w:ascii="Arial" w:hAnsi="Arial" w:cs="Arial"/>
          <w:sz w:val="22"/>
          <w:szCs w:val="22"/>
        </w:rPr>
        <w:t xml:space="preserve">potentially </w:t>
      </w:r>
      <w:r w:rsidR="004B5165">
        <w:rPr>
          <w:rFonts w:ascii="Arial" w:hAnsi="Arial" w:cs="Arial"/>
          <w:sz w:val="22"/>
          <w:szCs w:val="22"/>
        </w:rPr>
        <w:t>offers</w:t>
      </w:r>
      <w:r w:rsidR="00715146">
        <w:rPr>
          <w:rFonts w:ascii="Arial" w:hAnsi="Arial" w:cs="Arial"/>
          <w:sz w:val="22"/>
          <w:szCs w:val="22"/>
        </w:rPr>
        <w:t xml:space="preserve"> a means for disrupting traditional pathological accounts of drug use</w:t>
      </w:r>
      <w:r w:rsidR="00204A24">
        <w:rPr>
          <w:rFonts w:ascii="Arial" w:hAnsi="Arial" w:cs="Arial"/>
          <w:sz w:val="22"/>
          <w:szCs w:val="22"/>
        </w:rPr>
        <w:t>. I</w:t>
      </w:r>
      <w:r w:rsidR="00204A24" w:rsidRPr="00EE38AB">
        <w:rPr>
          <w:rFonts w:ascii="Arial" w:hAnsi="Arial" w:cs="Arial"/>
          <w:sz w:val="22"/>
          <w:szCs w:val="22"/>
        </w:rPr>
        <w:t xml:space="preserve">n an era where the weight of momentum is </w:t>
      </w:r>
      <w:r w:rsidR="00FA1E50">
        <w:rPr>
          <w:rFonts w:ascii="Arial" w:hAnsi="Arial" w:cs="Arial"/>
          <w:sz w:val="22"/>
          <w:szCs w:val="22"/>
        </w:rPr>
        <w:t xml:space="preserve">building to control </w:t>
      </w:r>
      <w:r w:rsidR="00204A24">
        <w:rPr>
          <w:rFonts w:ascii="Arial" w:hAnsi="Arial" w:cs="Arial"/>
          <w:sz w:val="22"/>
          <w:szCs w:val="22"/>
        </w:rPr>
        <w:t xml:space="preserve">individual </w:t>
      </w:r>
      <w:r w:rsidR="00FA1E50">
        <w:rPr>
          <w:rFonts w:ascii="Arial" w:hAnsi="Arial" w:cs="Arial"/>
          <w:sz w:val="22"/>
          <w:szCs w:val="22"/>
        </w:rPr>
        <w:t>drug users,</w:t>
      </w:r>
      <w:r w:rsidR="00204A24">
        <w:rPr>
          <w:rFonts w:ascii="Arial" w:hAnsi="Arial" w:cs="Arial"/>
          <w:sz w:val="22"/>
          <w:szCs w:val="22"/>
        </w:rPr>
        <w:t xml:space="preserve"> there is an urgent need to </w:t>
      </w:r>
      <w:r w:rsidRPr="00EE38AB">
        <w:rPr>
          <w:rFonts w:ascii="Arial" w:hAnsi="Arial" w:cs="Arial"/>
          <w:sz w:val="22"/>
          <w:szCs w:val="22"/>
        </w:rPr>
        <w:t>develop and amplify problematisations which draw attention to</w:t>
      </w:r>
      <w:r>
        <w:rPr>
          <w:rFonts w:ascii="Arial" w:hAnsi="Arial" w:cs="Arial"/>
          <w:sz w:val="22"/>
          <w:szCs w:val="22"/>
        </w:rPr>
        <w:t xml:space="preserve"> institutional </w:t>
      </w:r>
      <w:r w:rsidR="00FA1E50">
        <w:rPr>
          <w:rFonts w:ascii="Arial" w:hAnsi="Arial" w:cs="Arial"/>
          <w:sz w:val="22"/>
          <w:szCs w:val="22"/>
        </w:rPr>
        <w:t xml:space="preserve">dimensions of drug use, with alternative vulnerability theories therefore </w:t>
      </w:r>
      <w:r w:rsidR="00FF28F5">
        <w:rPr>
          <w:rFonts w:ascii="Arial" w:hAnsi="Arial" w:cs="Arial"/>
          <w:sz w:val="22"/>
          <w:szCs w:val="22"/>
        </w:rPr>
        <w:t xml:space="preserve">holding under-explored </w:t>
      </w:r>
      <w:r w:rsidR="00FA1E50">
        <w:rPr>
          <w:rFonts w:ascii="Arial" w:hAnsi="Arial" w:cs="Arial"/>
          <w:sz w:val="22"/>
          <w:szCs w:val="22"/>
        </w:rPr>
        <w:t xml:space="preserve">promise for policy, practice and research. </w:t>
      </w:r>
    </w:p>
    <w:p w14:paraId="5EAA0218" w14:textId="77777777" w:rsidR="00B44830" w:rsidRPr="00EF6C69" w:rsidRDefault="00B44830" w:rsidP="00EF6C69">
      <w:pPr>
        <w:spacing w:line="480" w:lineRule="auto"/>
        <w:jc w:val="both"/>
        <w:rPr>
          <w:rFonts w:ascii="Arial" w:hAnsi="Arial" w:cs="Arial"/>
          <w:sz w:val="22"/>
          <w:szCs w:val="22"/>
        </w:rPr>
      </w:pPr>
    </w:p>
    <w:p w14:paraId="329791AD" w14:textId="370DD7FF" w:rsidR="00BF0C69" w:rsidRPr="00EF6C69" w:rsidRDefault="00BF0C69" w:rsidP="00EF6C69">
      <w:pPr>
        <w:spacing w:line="480" w:lineRule="auto"/>
        <w:jc w:val="both"/>
        <w:outlineLvl w:val="0"/>
        <w:rPr>
          <w:rFonts w:ascii="Arial" w:hAnsi="Arial" w:cs="Arial"/>
          <w:b/>
          <w:sz w:val="22"/>
          <w:szCs w:val="22"/>
        </w:rPr>
      </w:pPr>
      <w:r w:rsidRPr="00EF6C69">
        <w:rPr>
          <w:rFonts w:ascii="Arial" w:hAnsi="Arial" w:cs="Arial"/>
          <w:b/>
          <w:sz w:val="22"/>
          <w:szCs w:val="22"/>
        </w:rPr>
        <w:t xml:space="preserve">References </w:t>
      </w:r>
    </w:p>
    <w:p w14:paraId="79D6D368" w14:textId="77777777" w:rsidR="008F7B65" w:rsidRPr="007027FA" w:rsidRDefault="008F7B65" w:rsidP="00EF6C69">
      <w:pPr>
        <w:spacing w:line="480" w:lineRule="auto"/>
        <w:jc w:val="both"/>
        <w:rPr>
          <w:rFonts w:ascii="Arial" w:hAnsi="Arial" w:cs="Arial"/>
          <w:sz w:val="22"/>
          <w:szCs w:val="22"/>
        </w:rPr>
      </w:pPr>
    </w:p>
    <w:p w14:paraId="5AE08DC4" w14:textId="42461898" w:rsidR="00BF0C69" w:rsidRPr="007027FA" w:rsidRDefault="00BF0C69" w:rsidP="00EF6C69">
      <w:pPr>
        <w:spacing w:line="480" w:lineRule="auto"/>
        <w:jc w:val="both"/>
        <w:outlineLvl w:val="0"/>
        <w:rPr>
          <w:rFonts w:ascii="Arial" w:hAnsi="Arial" w:cs="Arial"/>
          <w:sz w:val="22"/>
          <w:szCs w:val="22"/>
        </w:rPr>
      </w:pPr>
      <w:r w:rsidRPr="007027FA">
        <w:rPr>
          <w:rFonts w:ascii="Arial" w:hAnsi="Arial" w:cs="Arial"/>
          <w:sz w:val="22"/>
          <w:szCs w:val="22"/>
        </w:rPr>
        <w:t xml:space="preserve">Adger, N. (2006) ‘Vulnerability’, </w:t>
      </w:r>
      <w:r w:rsidRPr="007027FA">
        <w:rPr>
          <w:rFonts w:ascii="Arial" w:hAnsi="Arial" w:cs="Arial"/>
          <w:i/>
          <w:iCs/>
          <w:sz w:val="22"/>
          <w:szCs w:val="22"/>
        </w:rPr>
        <w:t>Global Environmental Change,</w:t>
      </w:r>
      <w:r w:rsidR="0067022E" w:rsidRPr="007027FA">
        <w:rPr>
          <w:rFonts w:ascii="Arial" w:hAnsi="Arial" w:cs="Arial"/>
          <w:sz w:val="22"/>
          <w:szCs w:val="22"/>
        </w:rPr>
        <w:t xml:space="preserve"> 16</w:t>
      </w:r>
      <w:r w:rsidRPr="007027FA">
        <w:rPr>
          <w:rFonts w:ascii="Arial" w:hAnsi="Arial" w:cs="Arial"/>
          <w:sz w:val="22"/>
          <w:szCs w:val="22"/>
        </w:rPr>
        <w:t>(3): 268-281.</w:t>
      </w:r>
    </w:p>
    <w:p w14:paraId="04C3A2B0" w14:textId="77777777" w:rsidR="00195C1A" w:rsidRPr="007027FA" w:rsidRDefault="00195C1A" w:rsidP="00EF6C69">
      <w:pPr>
        <w:spacing w:line="480" w:lineRule="auto"/>
        <w:jc w:val="both"/>
        <w:rPr>
          <w:rFonts w:ascii="Arial" w:hAnsi="Arial" w:cs="Arial"/>
          <w:sz w:val="22"/>
          <w:szCs w:val="22"/>
        </w:rPr>
      </w:pPr>
    </w:p>
    <w:p w14:paraId="6044EC5D" w14:textId="65352C98" w:rsidR="00195C1A" w:rsidRDefault="00B6467A" w:rsidP="00EF6C69">
      <w:pPr>
        <w:spacing w:line="480" w:lineRule="auto"/>
        <w:jc w:val="both"/>
        <w:rPr>
          <w:rFonts w:ascii="Arial" w:hAnsi="Arial" w:cs="Arial"/>
          <w:sz w:val="22"/>
          <w:szCs w:val="22"/>
        </w:rPr>
      </w:pPr>
      <w:r>
        <w:rPr>
          <w:rFonts w:ascii="Arial" w:hAnsi="Arial" w:cs="Arial"/>
          <w:sz w:val="22"/>
          <w:szCs w:val="22"/>
        </w:rPr>
        <w:t>ACMD [</w:t>
      </w:r>
      <w:r w:rsidR="00195C1A" w:rsidRPr="007027FA">
        <w:rPr>
          <w:rFonts w:ascii="Arial" w:hAnsi="Arial" w:cs="Arial"/>
          <w:sz w:val="22"/>
          <w:szCs w:val="22"/>
        </w:rPr>
        <w:t>Advisory Council on the Misuse of Drugs</w:t>
      </w:r>
      <w:r>
        <w:rPr>
          <w:rFonts w:ascii="Arial" w:hAnsi="Arial" w:cs="Arial"/>
          <w:sz w:val="22"/>
          <w:szCs w:val="22"/>
        </w:rPr>
        <w:t>]</w:t>
      </w:r>
      <w:r w:rsidR="00195C1A" w:rsidRPr="007027FA">
        <w:rPr>
          <w:rFonts w:ascii="Arial" w:hAnsi="Arial" w:cs="Arial"/>
          <w:sz w:val="22"/>
          <w:szCs w:val="22"/>
        </w:rPr>
        <w:t xml:space="preserve"> (2015) </w:t>
      </w:r>
      <w:r w:rsidR="0067022E" w:rsidRPr="00B6467A">
        <w:rPr>
          <w:rFonts w:ascii="Arial" w:hAnsi="Arial" w:cs="Arial"/>
          <w:i/>
          <w:sz w:val="22"/>
          <w:szCs w:val="22"/>
        </w:rPr>
        <w:t>Prevention of Drug and Alcohol Dependence</w:t>
      </w:r>
      <w:r w:rsidR="0067022E" w:rsidRPr="007027FA">
        <w:rPr>
          <w:rFonts w:ascii="Arial" w:hAnsi="Arial" w:cs="Arial"/>
          <w:sz w:val="22"/>
          <w:szCs w:val="22"/>
        </w:rPr>
        <w:t>, London: Advisory Council on the Misuse of Drugs.</w:t>
      </w:r>
    </w:p>
    <w:p w14:paraId="4FF399A9" w14:textId="77777777" w:rsidR="00B6467A" w:rsidRDefault="00B6467A" w:rsidP="00EF6C69">
      <w:pPr>
        <w:spacing w:line="480" w:lineRule="auto"/>
        <w:jc w:val="both"/>
        <w:rPr>
          <w:rFonts w:ascii="Arial" w:hAnsi="Arial" w:cs="Arial"/>
          <w:sz w:val="22"/>
          <w:szCs w:val="22"/>
        </w:rPr>
      </w:pPr>
    </w:p>
    <w:p w14:paraId="4F5AC335" w14:textId="7137C4CD" w:rsidR="00B6467A" w:rsidRPr="0012413A" w:rsidRDefault="00B6467A" w:rsidP="00EF6C69">
      <w:pPr>
        <w:spacing w:line="480" w:lineRule="auto"/>
        <w:jc w:val="both"/>
        <w:rPr>
          <w:rFonts w:ascii="Arial" w:hAnsi="Arial" w:cs="Arial"/>
          <w:sz w:val="22"/>
          <w:szCs w:val="22"/>
        </w:rPr>
      </w:pPr>
      <w:r w:rsidRPr="0012413A">
        <w:rPr>
          <w:rFonts w:ascii="Arial" w:hAnsi="Arial" w:cs="Arial"/>
          <w:sz w:val="22"/>
          <w:szCs w:val="22"/>
        </w:rPr>
        <w:t xml:space="preserve">ACMD [Advisory Council on the Misuse of Drugs] (2018) </w:t>
      </w:r>
      <w:r w:rsidRPr="0012413A">
        <w:rPr>
          <w:rFonts w:ascii="Arial" w:hAnsi="Arial" w:cs="Arial"/>
          <w:i/>
          <w:sz w:val="22"/>
          <w:szCs w:val="22"/>
        </w:rPr>
        <w:t>What are the Risk Factors which Make People Susceptible to Substance Use Problems</w:t>
      </w:r>
      <w:r w:rsidRPr="0012413A">
        <w:rPr>
          <w:rFonts w:ascii="Arial" w:hAnsi="Arial" w:cs="Arial"/>
          <w:sz w:val="22"/>
          <w:szCs w:val="22"/>
        </w:rPr>
        <w:t>, London: Advisory Council on the Misuse of Drugs.</w:t>
      </w:r>
    </w:p>
    <w:p w14:paraId="32D6AC20" w14:textId="6BA1EE3D" w:rsidR="0067022E" w:rsidRPr="0012413A" w:rsidRDefault="0067022E" w:rsidP="00EF6C69">
      <w:pPr>
        <w:spacing w:line="480" w:lineRule="auto"/>
        <w:jc w:val="both"/>
        <w:rPr>
          <w:rFonts w:ascii="Arial" w:hAnsi="Arial" w:cs="Arial"/>
          <w:sz w:val="22"/>
          <w:szCs w:val="22"/>
        </w:rPr>
      </w:pPr>
    </w:p>
    <w:p w14:paraId="7E4C71E5" w14:textId="5F7B9AE2" w:rsidR="000404C4" w:rsidRPr="0012413A" w:rsidRDefault="000404C4" w:rsidP="00EF6C69">
      <w:pPr>
        <w:spacing w:line="480" w:lineRule="auto"/>
        <w:jc w:val="both"/>
        <w:rPr>
          <w:rFonts w:ascii="Arial" w:hAnsi="Arial" w:cs="Arial"/>
          <w:sz w:val="22"/>
          <w:szCs w:val="22"/>
        </w:rPr>
      </w:pPr>
      <w:r w:rsidRPr="0012413A">
        <w:rPr>
          <w:rFonts w:ascii="Arial" w:hAnsi="Arial" w:cs="Arial"/>
          <w:sz w:val="22"/>
          <w:szCs w:val="22"/>
        </w:rPr>
        <w:t xml:space="preserve">Aldridge, J., Measham, F. and Williams, L. (2011)  </w:t>
      </w:r>
      <w:r w:rsidRPr="0012413A">
        <w:rPr>
          <w:rFonts w:ascii="Arial" w:hAnsi="Arial" w:cs="Arial"/>
          <w:i/>
          <w:sz w:val="22"/>
          <w:szCs w:val="22"/>
        </w:rPr>
        <w:t>Illegal Leisure Revisited: Changing Patterns of Alcohol and Drug Use in Adolescents and Young Adults</w:t>
      </w:r>
      <w:r w:rsidRPr="0012413A">
        <w:rPr>
          <w:rFonts w:ascii="Arial" w:hAnsi="Arial" w:cs="Arial"/>
          <w:sz w:val="22"/>
          <w:szCs w:val="22"/>
        </w:rPr>
        <w:t>, Hove: Routledge.</w:t>
      </w:r>
    </w:p>
    <w:p w14:paraId="55BA4EA8" w14:textId="77777777" w:rsidR="000404C4" w:rsidRPr="0012413A" w:rsidRDefault="000404C4" w:rsidP="00EF6C69">
      <w:pPr>
        <w:spacing w:line="480" w:lineRule="auto"/>
        <w:jc w:val="both"/>
        <w:rPr>
          <w:rFonts w:ascii="Arial" w:hAnsi="Arial" w:cs="Arial"/>
          <w:sz w:val="22"/>
          <w:szCs w:val="22"/>
        </w:rPr>
      </w:pPr>
    </w:p>
    <w:p w14:paraId="7096243C" w14:textId="0C49E997" w:rsidR="0067022E" w:rsidRPr="0012413A" w:rsidRDefault="0067022E" w:rsidP="00EF6C69">
      <w:pPr>
        <w:spacing w:line="480" w:lineRule="auto"/>
        <w:jc w:val="both"/>
        <w:rPr>
          <w:rFonts w:ascii="Arial" w:hAnsi="Arial" w:cs="Arial"/>
          <w:sz w:val="22"/>
          <w:szCs w:val="22"/>
        </w:rPr>
      </w:pPr>
      <w:r w:rsidRPr="0012413A">
        <w:rPr>
          <w:rFonts w:ascii="Arial" w:hAnsi="Arial" w:cs="Arial"/>
          <w:sz w:val="22"/>
          <w:szCs w:val="22"/>
        </w:rPr>
        <w:t>Bacchi, C. (1999)</w:t>
      </w:r>
      <w:r w:rsidR="00986347" w:rsidRPr="0012413A">
        <w:rPr>
          <w:rFonts w:ascii="Arial" w:hAnsi="Arial" w:cs="Arial"/>
          <w:sz w:val="22"/>
          <w:szCs w:val="22"/>
        </w:rPr>
        <w:t xml:space="preserve"> </w:t>
      </w:r>
      <w:r w:rsidR="00986347" w:rsidRPr="0012413A">
        <w:rPr>
          <w:rFonts w:ascii="Arial" w:hAnsi="Arial" w:cs="Arial"/>
          <w:i/>
          <w:sz w:val="22"/>
          <w:szCs w:val="22"/>
        </w:rPr>
        <w:t>Women, Policy and Politics: The Construction of Policy Problems</w:t>
      </w:r>
      <w:r w:rsidR="00986347" w:rsidRPr="0012413A">
        <w:rPr>
          <w:rFonts w:ascii="Arial" w:hAnsi="Arial" w:cs="Arial"/>
          <w:sz w:val="22"/>
          <w:szCs w:val="22"/>
        </w:rPr>
        <w:t xml:space="preserve">, London: Sage. </w:t>
      </w:r>
    </w:p>
    <w:p w14:paraId="4AF8FF1E" w14:textId="77777777" w:rsidR="0067022E" w:rsidRPr="0012413A" w:rsidRDefault="0067022E" w:rsidP="00EF6C69">
      <w:pPr>
        <w:spacing w:line="480" w:lineRule="auto"/>
        <w:jc w:val="both"/>
        <w:rPr>
          <w:rFonts w:ascii="Arial" w:hAnsi="Arial" w:cs="Arial"/>
          <w:sz w:val="22"/>
          <w:szCs w:val="22"/>
        </w:rPr>
      </w:pPr>
    </w:p>
    <w:p w14:paraId="2DE9FCC4" w14:textId="60221F2B" w:rsidR="0038667A" w:rsidRPr="0012413A" w:rsidRDefault="0067022E" w:rsidP="00EF6C69">
      <w:pPr>
        <w:spacing w:line="480" w:lineRule="auto"/>
        <w:jc w:val="both"/>
        <w:rPr>
          <w:rFonts w:ascii="Arial" w:hAnsi="Arial" w:cs="Arial"/>
          <w:sz w:val="22"/>
          <w:szCs w:val="22"/>
        </w:rPr>
      </w:pPr>
      <w:r w:rsidRPr="0012413A">
        <w:rPr>
          <w:rFonts w:ascii="Arial" w:hAnsi="Arial" w:cs="Arial"/>
          <w:sz w:val="22"/>
          <w:szCs w:val="22"/>
        </w:rPr>
        <w:t xml:space="preserve">Bacchi, C. (2009) </w:t>
      </w:r>
      <w:r w:rsidRPr="0012413A">
        <w:rPr>
          <w:rFonts w:ascii="Arial" w:hAnsi="Arial" w:cs="Arial"/>
          <w:i/>
          <w:sz w:val="22"/>
          <w:szCs w:val="22"/>
        </w:rPr>
        <w:t>Analysing Policy: What’s the Problem Represented to be?,</w:t>
      </w:r>
      <w:r w:rsidRPr="0012413A">
        <w:rPr>
          <w:rFonts w:ascii="Arial" w:hAnsi="Arial" w:cs="Arial"/>
          <w:sz w:val="22"/>
          <w:szCs w:val="22"/>
        </w:rPr>
        <w:t xml:space="preserve"> Frenchs Forest, NSW: Pearson.</w:t>
      </w:r>
    </w:p>
    <w:p w14:paraId="1AF46287" w14:textId="77777777" w:rsidR="006A2B19" w:rsidRPr="0012413A" w:rsidRDefault="006A2B19" w:rsidP="00EF6C69">
      <w:pPr>
        <w:spacing w:line="480" w:lineRule="auto"/>
        <w:jc w:val="both"/>
        <w:rPr>
          <w:rFonts w:ascii="Arial" w:hAnsi="Arial" w:cs="Arial"/>
          <w:sz w:val="22"/>
          <w:szCs w:val="22"/>
        </w:rPr>
      </w:pPr>
    </w:p>
    <w:p w14:paraId="366C0911" w14:textId="1DC0ACE3" w:rsidR="006A2B19" w:rsidRPr="0012413A" w:rsidRDefault="006A2B19" w:rsidP="00EF6C69">
      <w:pPr>
        <w:spacing w:line="480" w:lineRule="auto"/>
        <w:jc w:val="both"/>
        <w:rPr>
          <w:rFonts w:ascii="Arial" w:hAnsi="Arial" w:cs="Arial"/>
          <w:sz w:val="22"/>
          <w:szCs w:val="22"/>
        </w:rPr>
      </w:pPr>
      <w:r w:rsidRPr="0012413A">
        <w:rPr>
          <w:rFonts w:ascii="Arial" w:hAnsi="Arial" w:cs="Arial"/>
          <w:sz w:val="22"/>
          <w:szCs w:val="22"/>
        </w:rPr>
        <w:t>Bacchi, C. (201</w:t>
      </w:r>
      <w:r w:rsidR="00D465B2" w:rsidRPr="0012413A">
        <w:rPr>
          <w:rFonts w:ascii="Arial" w:hAnsi="Arial" w:cs="Arial"/>
          <w:sz w:val="22"/>
          <w:szCs w:val="22"/>
        </w:rPr>
        <w:t>8)</w:t>
      </w:r>
      <w:r w:rsidRPr="0012413A">
        <w:rPr>
          <w:rFonts w:ascii="Arial" w:hAnsi="Arial" w:cs="Arial"/>
          <w:sz w:val="22"/>
          <w:szCs w:val="22"/>
        </w:rPr>
        <w:t xml:space="preserve"> ‘Drug problematizations and politics: deploying a poststructural analytic strategy’, </w:t>
      </w:r>
      <w:r w:rsidRPr="0012413A">
        <w:rPr>
          <w:rFonts w:ascii="Arial" w:hAnsi="Arial" w:cs="Arial"/>
          <w:i/>
          <w:sz w:val="22"/>
          <w:szCs w:val="22"/>
        </w:rPr>
        <w:t>Contemporary Drug Problems</w:t>
      </w:r>
      <w:r w:rsidRPr="0012413A">
        <w:rPr>
          <w:rFonts w:ascii="Arial" w:hAnsi="Arial" w:cs="Arial"/>
          <w:sz w:val="22"/>
          <w:szCs w:val="22"/>
        </w:rPr>
        <w:t xml:space="preserve">, </w:t>
      </w:r>
      <w:r w:rsidR="00D465B2" w:rsidRPr="0012413A">
        <w:rPr>
          <w:rFonts w:ascii="Arial" w:hAnsi="Arial" w:cs="Arial"/>
          <w:sz w:val="22"/>
          <w:szCs w:val="22"/>
        </w:rPr>
        <w:t>45 (1)</w:t>
      </w:r>
      <w:r w:rsidR="0012413A">
        <w:rPr>
          <w:rFonts w:ascii="Arial" w:hAnsi="Arial" w:cs="Arial"/>
          <w:sz w:val="22"/>
          <w:szCs w:val="22"/>
        </w:rPr>
        <w:t>:</w:t>
      </w:r>
      <w:r w:rsidR="00D465B2" w:rsidRPr="0012413A">
        <w:rPr>
          <w:rFonts w:ascii="Arial" w:hAnsi="Arial" w:cs="Arial"/>
          <w:sz w:val="22"/>
          <w:szCs w:val="22"/>
        </w:rPr>
        <w:t xml:space="preserve"> 3-14. </w:t>
      </w:r>
    </w:p>
    <w:p w14:paraId="13232A20" w14:textId="77777777" w:rsidR="00E9511B" w:rsidRPr="0012413A" w:rsidRDefault="00E9511B" w:rsidP="00EF6C69">
      <w:pPr>
        <w:spacing w:line="480" w:lineRule="auto"/>
        <w:jc w:val="both"/>
        <w:rPr>
          <w:rFonts w:ascii="Arial" w:hAnsi="Arial" w:cs="Arial"/>
          <w:sz w:val="22"/>
          <w:szCs w:val="22"/>
        </w:rPr>
      </w:pPr>
    </w:p>
    <w:p w14:paraId="4713BF01" w14:textId="0B0C7BA5" w:rsidR="00E9511B" w:rsidRPr="0012413A" w:rsidRDefault="00E9511B" w:rsidP="00EF6C69">
      <w:pPr>
        <w:spacing w:line="480" w:lineRule="auto"/>
        <w:jc w:val="both"/>
        <w:rPr>
          <w:rFonts w:ascii="Arial" w:hAnsi="Arial" w:cs="Arial"/>
          <w:sz w:val="22"/>
          <w:szCs w:val="22"/>
        </w:rPr>
      </w:pPr>
      <w:r w:rsidRPr="0012413A">
        <w:rPr>
          <w:rFonts w:ascii="Arial" w:hAnsi="Arial" w:cs="Arial"/>
          <w:sz w:val="22"/>
          <w:szCs w:val="22"/>
        </w:rPr>
        <w:t xml:space="preserve">Bacchi, C. and Goodwin, S. (2016) </w:t>
      </w:r>
      <w:r w:rsidRPr="0012413A">
        <w:rPr>
          <w:rFonts w:ascii="Arial" w:hAnsi="Arial" w:cs="Arial"/>
          <w:i/>
          <w:sz w:val="22"/>
          <w:szCs w:val="22"/>
        </w:rPr>
        <w:t xml:space="preserve">Poststructural Policy </w:t>
      </w:r>
      <w:r w:rsidR="00197ADF" w:rsidRPr="0012413A">
        <w:rPr>
          <w:rFonts w:ascii="Arial" w:hAnsi="Arial" w:cs="Arial"/>
          <w:i/>
          <w:sz w:val="22"/>
          <w:szCs w:val="22"/>
        </w:rPr>
        <w:t>Analysis</w:t>
      </w:r>
      <w:r w:rsidRPr="0012413A">
        <w:rPr>
          <w:rFonts w:ascii="Arial" w:hAnsi="Arial" w:cs="Arial"/>
          <w:i/>
          <w:sz w:val="22"/>
          <w:szCs w:val="22"/>
        </w:rPr>
        <w:t xml:space="preserve">: A </w:t>
      </w:r>
      <w:r w:rsidR="00197ADF" w:rsidRPr="0012413A">
        <w:rPr>
          <w:rFonts w:ascii="Arial" w:hAnsi="Arial" w:cs="Arial"/>
          <w:i/>
          <w:sz w:val="22"/>
          <w:szCs w:val="22"/>
        </w:rPr>
        <w:t>Guide to Practice</w:t>
      </w:r>
      <w:r w:rsidR="00197ADF" w:rsidRPr="0012413A">
        <w:rPr>
          <w:rFonts w:ascii="Arial" w:hAnsi="Arial" w:cs="Arial"/>
          <w:sz w:val="22"/>
          <w:szCs w:val="22"/>
        </w:rPr>
        <w:t>, New York: Palgrave.</w:t>
      </w:r>
    </w:p>
    <w:p w14:paraId="5909FE09" w14:textId="77777777" w:rsidR="00846AD9" w:rsidRPr="0012413A" w:rsidRDefault="00846AD9" w:rsidP="00EF6C69">
      <w:pPr>
        <w:spacing w:line="480" w:lineRule="auto"/>
        <w:jc w:val="both"/>
        <w:rPr>
          <w:rFonts w:ascii="Arial" w:hAnsi="Arial" w:cs="Arial"/>
          <w:sz w:val="22"/>
          <w:szCs w:val="22"/>
        </w:rPr>
      </w:pPr>
    </w:p>
    <w:p w14:paraId="6F639295" w14:textId="3D30BDD4" w:rsidR="00846AD9" w:rsidRPr="0012413A" w:rsidRDefault="00846AD9" w:rsidP="00EF6C69">
      <w:pPr>
        <w:spacing w:line="480" w:lineRule="auto"/>
        <w:jc w:val="both"/>
        <w:rPr>
          <w:rFonts w:ascii="Arial" w:hAnsi="Arial" w:cs="Arial"/>
          <w:sz w:val="22"/>
          <w:szCs w:val="22"/>
        </w:rPr>
      </w:pPr>
      <w:r w:rsidRPr="0012413A">
        <w:rPr>
          <w:rFonts w:ascii="Arial" w:hAnsi="Arial" w:cs="Arial"/>
          <w:sz w:val="22"/>
          <w:szCs w:val="22"/>
        </w:rPr>
        <w:t xml:space="preserve">Becker, J. and Roe, S. (2005) </w:t>
      </w:r>
      <w:r w:rsidRPr="0012413A">
        <w:rPr>
          <w:rFonts w:ascii="Arial" w:hAnsi="Arial" w:cs="Arial"/>
          <w:i/>
          <w:sz w:val="22"/>
          <w:szCs w:val="22"/>
        </w:rPr>
        <w:t>Drug use among vulnerable groups of young people: findings from the 2003 Crime and Justice Survey</w:t>
      </w:r>
      <w:r w:rsidRPr="0012413A">
        <w:rPr>
          <w:rFonts w:ascii="Arial" w:hAnsi="Arial" w:cs="Arial"/>
          <w:sz w:val="22"/>
          <w:szCs w:val="22"/>
        </w:rPr>
        <w:t>, Findings 254, London: Home Office.</w:t>
      </w:r>
    </w:p>
    <w:p w14:paraId="7B45415C" w14:textId="05897E68" w:rsidR="00BF0C69" w:rsidRPr="0012413A" w:rsidRDefault="00BF0C69" w:rsidP="00EF6C69">
      <w:pPr>
        <w:spacing w:line="480" w:lineRule="auto"/>
        <w:jc w:val="both"/>
        <w:rPr>
          <w:rFonts w:ascii="Arial" w:hAnsi="Arial" w:cs="Arial"/>
          <w:sz w:val="22"/>
          <w:szCs w:val="22"/>
        </w:rPr>
      </w:pPr>
    </w:p>
    <w:p w14:paraId="2AE95BE9" w14:textId="3DC30CD4" w:rsidR="00BF0C69" w:rsidRPr="0012413A" w:rsidRDefault="00BF0C69" w:rsidP="00EF6C69">
      <w:pPr>
        <w:spacing w:line="480" w:lineRule="auto"/>
        <w:jc w:val="both"/>
        <w:outlineLvl w:val="0"/>
        <w:rPr>
          <w:rFonts w:ascii="Arial" w:hAnsi="Arial" w:cs="Arial"/>
          <w:sz w:val="22"/>
          <w:szCs w:val="22"/>
        </w:rPr>
      </w:pPr>
      <w:r w:rsidRPr="0012413A">
        <w:rPr>
          <w:rFonts w:ascii="Arial" w:hAnsi="Arial" w:cs="Arial"/>
          <w:sz w:val="22"/>
          <w:szCs w:val="22"/>
        </w:rPr>
        <w:t xml:space="preserve">Bevir, M. (2013) </w:t>
      </w:r>
      <w:r w:rsidRPr="0012413A">
        <w:rPr>
          <w:rFonts w:ascii="Arial" w:hAnsi="Arial" w:cs="Arial"/>
          <w:i/>
          <w:iCs/>
          <w:sz w:val="22"/>
          <w:szCs w:val="22"/>
        </w:rPr>
        <w:t>A Theory of Governance</w:t>
      </w:r>
      <w:r w:rsidRPr="0012413A">
        <w:rPr>
          <w:rFonts w:ascii="Arial" w:hAnsi="Arial" w:cs="Arial"/>
          <w:sz w:val="22"/>
          <w:szCs w:val="22"/>
        </w:rPr>
        <w:t>, Berkeley: University of California Press</w:t>
      </w:r>
      <w:r w:rsidR="0067022E" w:rsidRPr="0012413A">
        <w:rPr>
          <w:rFonts w:ascii="Arial" w:hAnsi="Arial" w:cs="Arial"/>
          <w:sz w:val="22"/>
          <w:szCs w:val="22"/>
        </w:rPr>
        <w:t>.</w:t>
      </w:r>
    </w:p>
    <w:p w14:paraId="7C3AC3B7" w14:textId="77777777" w:rsidR="00EB17AD" w:rsidRPr="0012413A" w:rsidRDefault="00EB17AD" w:rsidP="00EF6C69">
      <w:pPr>
        <w:spacing w:line="480" w:lineRule="auto"/>
        <w:jc w:val="both"/>
        <w:outlineLvl w:val="0"/>
        <w:rPr>
          <w:rFonts w:ascii="Arial" w:hAnsi="Arial" w:cs="Arial"/>
          <w:sz w:val="22"/>
          <w:szCs w:val="22"/>
        </w:rPr>
      </w:pPr>
    </w:p>
    <w:p w14:paraId="43286FBB" w14:textId="1D69418A" w:rsidR="00BF0C69" w:rsidRPr="0012413A" w:rsidRDefault="00EB17AD" w:rsidP="00193E63">
      <w:pPr>
        <w:spacing w:line="480" w:lineRule="auto"/>
        <w:jc w:val="both"/>
        <w:outlineLvl w:val="0"/>
        <w:rPr>
          <w:rFonts w:ascii="Arial" w:hAnsi="Arial" w:cs="Arial"/>
          <w:sz w:val="22"/>
          <w:szCs w:val="22"/>
        </w:rPr>
      </w:pPr>
      <w:r w:rsidRPr="0012413A">
        <w:rPr>
          <w:rFonts w:ascii="Arial" w:hAnsi="Arial" w:cs="Arial"/>
          <w:sz w:val="22"/>
          <w:szCs w:val="22"/>
        </w:rPr>
        <w:t xml:space="preserve">Bramley. G., Fitzpatrick, S, Edwards, J., Ford, D. Johnsen, S., Sosenko, F. and Watkins, D. (2015) </w:t>
      </w:r>
      <w:r w:rsidRPr="0012413A">
        <w:rPr>
          <w:rFonts w:ascii="Arial" w:hAnsi="Arial" w:cs="Arial"/>
          <w:i/>
          <w:sz w:val="22"/>
          <w:szCs w:val="22"/>
        </w:rPr>
        <w:t>Hard Edges: Mapping Severe and Multiple Disadvantage in England</w:t>
      </w:r>
      <w:r w:rsidRPr="0012413A">
        <w:rPr>
          <w:rFonts w:ascii="Arial" w:hAnsi="Arial" w:cs="Arial"/>
          <w:sz w:val="22"/>
          <w:szCs w:val="22"/>
        </w:rPr>
        <w:t>, London: Lankelly Chase Foundation.</w:t>
      </w:r>
    </w:p>
    <w:p w14:paraId="6A040AE5" w14:textId="77777777" w:rsidR="00193E63" w:rsidRPr="0012413A" w:rsidRDefault="00193E63" w:rsidP="00193E63">
      <w:pPr>
        <w:spacing w:line="480" w:lineRule="auto"/>
        <w:jc w:val="both"/>
        <w:outlineLvl w:val="0"/>
        <w:rPr>
          <w:rFonts w:ascii="Arial" w:hAnsi="Arial" w:cs="Arial"/>
          <w:sz w:val="22"/>
          <w:szCs w:val="22"/>
        </w:rPr>
      </w:pPr>
    </w:p>
    <w:p w14:paraId="015329A3" w14:textId="1E7FF082" w:rsidR="00BF0C69" w:rsidRPr="0012413A" w:rsidRDefault="00BF0C69" w:rsidP="00EF6C69">
      <w:pPr>
        <w:spacing w:line="480" w:lineRule="auto"/>
        <w:jc w:val="both"/>
        <w:rPr>
          <w:rFonts w:ascii="Arial" w:hAnsi="Arial" w:cs="Arial"/>
          <w:sz w:val="22"/>
          <w:szCs w:val="22"/>
        </w:rPr>
      </w:pPr>
      <w:r w:rsidRPr="0012413A">
        <w:rPr>
          <w:rFonts w:ascii="Arial" w:hAnsi="Arial" w:cs="Arial"/>
          <w:sz w:val="22"/>
          <w:szCs w:val="22"/>
        </w:rPr>
        <w:t>Brown, K. (2014) ‘Beyon</w:t>
      </w:r>
      <w:r w:rsidR="00986347" w:rsidRPr="0012413A">
        <w:rPr>
          <w:rFonts w:ascii="Arial" w:hAnsi="Arial" w:cs="Arial"/>
          <w:sz w:val="22"/>
          <w:szCs w:val="22"/>
        </w:rPr>
        <w:t>d protection: ‘t</w:t>
      </w:r>
      <w:r w:rsidRPr="0012413A">
        <w:rPr>
          <w:rFonts w:ascii="Arial" w:hAnsi="Arial" w:cs="Arial"/>
          <w:sz w:val="22"/>
          <w:szCs w:val="22"/>
        </w:rPr>
        <w:t>he vulne</w:t>
      </w:r>
      <w:r w:rsidR="00986347" w:rsidRPr="0012413A">
        <w:rPr>
          <w:rFonts w:ascii="Arial" w:hAnsi="Arial" w:cs="Arial"/>
          <w:sz w:val="22"/>
          <w:szCs w:val="22"/>
        </w:rPr>
        <w:t xml:space="preserve">rable’ in the age of austerity’, </w:t>
      </w:r>
      <w:r w:rsidRPr="0012413A">
        <w:rPr>
          <w:rFonts w:ascii="Arial" w:hAnsi="Arial" w:cs="Arial"/>
          <w:sz w:val="22"/>
          <w:szCs w:val="22"/>
        </w:rPr>
        <w:t xml:space="preserve">in </w:t>
      </w:r>
      <w:r w:rsidR="00986347" w:rsidRPr="0012413A">
        <w:rPr>
          <w:rFonts w:ascii="Arial" w:hAnsi="Arial" w:cs="Arial"/>
          <w:sz w:val="22"/>
          <w:szCs w:val="22"/>
        </w:rPr>
        <w:t xml:space="preserve">M. </w:t>
      </w:r>
      <w:r w:rsidRPr="0012413A">
        <w:rPr>
          <w:rFonts w:ascii="Arial" w:hAnsi="Arial" w:cs="Arial"/>
          <w:sz w:val="22"/>
          <w:szCs w:val="22"/>
        </w:rPr>
        <w:t xml:space="preserve">Harrison, and </w:t>
      </w:r>
      <w:r w:rsidR="00986347" w:rsidRPr="0012413A">
        <w:rPr>
          <w:rFonts w:ascii="Arial" w:hAnsi="Arial" w:cs="Arial"/>
          <w:sz w:val="22"/>
          <w:szCs w:val="22"/>
        </w:rPr>
        <w:t xml:space="preserve">T. Sanders (eds.) </w:t>
      </w:r>
      <w:r w:rsidRPr="0012413A">
        <w:rPr>
          <w:rFonts w:ascii="Arial" w:hAnsi="Arial" w:cs="Arial"/>
          <w:i/>
          <w:iCs/>
          <w:sz w:val="22"/>
          <w:szCs w:val="22"/>
        </w:rPr>
        <w:t xml:space="preserve">Social Policies and Social Control: </w:t>
      </w:r>
      <w:r w:rsidR="00E10D6D" w:rsidRPr="0012413A">
        <w:rPr>
          <w:rFonts w:ascii="Arial" w:hAnsi="Arial" w:cs="Arial"/>
          <w:i/>
          <w:iCs/>
          <w:sz w:val="22"/>
          <w:szCs w:val="22"/>
        </w:rPr>
        <w:t>New Perspectives on the Not-so-</w:t>
      </w:r>
      <w:r w:rsidRPr="0012413A">
        <w:rPr>
          <w:rFonts w:ascii="Arial" w:hAnsi="Arial" w:cs="Arial"/>
          <w:i/>
          <w:iCs/>
          <w:sz w:val="22"/>
          <w:szCs w:val="22"/>
        </w:rPr>
        <w:t>Big Society</w:t>
      </w:r>
      <w:r w:rsidR="00986347" w:rsidRPr="0012413A">
        <w:rPr>
          <w:rFonts w:ascii="Arial" w:hAnsi="Arial" w:cs="Arial"/>
          <w:sz w:val="22"/>
          <w:szCs w:val="22"/>
        </w:rPr>
        <w:t>, Bristol: Policy Press</w:t>
      </w:r>
      <w:r w:rsidR="0012413A">
        <w:rPr>
          <w:rFonts w:ascii="Arial" w:hAnsi="Arial" w:cs="Arial"/>
          <w:sz w:val="22"/>
          <w:szCs w:val="22"/>
        </w:rPr>
        <w:t xml:space="preserve">, pp. 39-52. </w:t>
      </w:r>
    </w:p>
    <w:p w14:paraId="6E70F760" w14:textId="77777777" w:rsidR="00BF0C69" w:rsidRPr="0012413A" w:rsidRDefault="00BF0C69" w:rsidP="00EF6C69">
      <w:pPr>
        <w:spacing w:line="480" w:lineRule="auto"/>
        <w:jc w:val="both"/>
        <w:rPr>
          <w:rFonts w:ascii="Arial" w:hAnsi="Arial" w:cs="Arial"/>
          <w:sz w:val="22"/>
          <w:szCs w:val="22"/>
        </w:rPr>
      </w:pPr>
    </w:p>
    <w:p w14:paraId="7ECF21AC" w14:textId="77777777" w:rsidR="00BF0C69" w:rsidRPr="0012413A" w:rsidRDefault="00BF0C69" w:rsidP="00EF6C69">
      <w:pPr>
        <w:spacing w:line="480" w:lineRule="auto"/>
        <w:jc w:val="both"/>
        <w:rPr>
          <w:rFonts w:ascii="Arial" w:hAnsi="Arial" w:cs="Arial"/>
          <w:sz w:val="22"/>
          <w:szCs w:val="22"/>
        </w:rPr>
      </w:pPr>
      <w:r w:rsidRPr="0012413A">
        <w:rPr>
          <w:rFonts w:ascii="Arial" w:hAnsi="Arial" w:cs="Arial"/>
          <w:sz w:val="22"/>
          <w:szCs w:val="22"/>
        </w:rPr>
        <w:t xml:space="preserve">Brown, K. (2015) </w:t>
      </w:r>
      <w:r w:rsidRPr="0012413A">
        <w:rPr>
          <w:rFonts w:ascii="Arial" w:hAnsi="Arial" w:cs="Arial"/>
          <w:i/>
          <w:iCs/>
          <w:sz w:val="22"/>
          <w:szCs w:val="22"/>
        </w:rPr>
        <w:t>Vulnerability and Young People: Care and Social Control in Policy and Practice</w:t>
      </w:r>
      <w:r w:rsidRPr="0012413A">
        <w:rPr>
          <w:rFonts w:ascii="Arial" w:hAnsi="Arial" w:cs="Arial"/>
          <w:sz w:val="22"/>
          <w:szCs w:val="22"/>
        </w:rPr>
        <w:t>, Bristol: Policy Press.</w:t>
      </w:r>
    </w:p>
    <w:p w14:paraId="49900ACA" w14:textId="77777777" w:rsidR="00E10D6D" w:rsidRPr="0012413A" w:rsidRDefault="00E10D6D" w:rsidP="00EF6C69">
      <w:pPr>
        <w:spacing w:line="480" w:lineRule="auto"/>
        <w:jc w:val="both"/>
        <w:rPr>
          <w:rFonts w:ascii="Arial" w:hAnsi="Arial" w:cs="Arial"/>
          <w:sz w:val="22"/>
          <w:szCs w:val="22"/>
        </w:rPr>
      </w:pPr>
    </w:p>
    <w:p w14:paraId="714648B1" w14:textId="114DDE0A" w:rsidR="00E10D6D" w:rsidRPr="0012413A" w:rsidRDefault="00E10D6D" w:rsidP="00EF6C69">
      <w:pPr>
        <w:spacing w:line="480" w:lineRule="auto"/>
        <w:jc w:val="both"/>
        <w:rPr>
          <w:rFonts w:ascii="Arial" w:hAnsi="Arial" w:cs="Arial"/>
          <w:sz w:val="22"/>
          <w:szCs w:val="22"/>
        </w:rPr>
      </w:pPr>
      <w:r w:rsidRPr="0012413A">
        <w:rPr>
          <w:rFonts w:ascii="Arial" w:hAnsi="Arial" w:cs="Arial"/>
          <w:sz w:val="22"/>
          <w:szCs w:val="22"/>
        </w:rPr>
        <w:t>Brown K. (2017a) ‘</w:t>
      </w:r>
      <w:r w:rsidR="00F225DE" w:rsidRPr="0012413A">
        <w:rPr>
          <w:rFonts w:ascii="Arial" w:hAnsi="Arial" w:cs="Arial"/>
          <w:sz w:val="22"/>
          <w:szCs w:val="22"/>
          <w:shd w:val="clear" w:color="auto" w:fill="FFFFFF"/>
        </w:rPr>
        <w:t>Global ‘vulnerabilities’: n</w:t>
      </w:r>
      <w:r w:rsidRPr="0012413A">
        <w:rPr>
          <w:rFonts w:ascii="Arial" w:hAnsi="Arial" w:cs="Arial"/>
          <w:sz w:val="22"/>
          <w:szCs w:val="22"/>
          <w:shd w:val="clear" w:color="auto" w:fill="FFFFFF"/>
        </w:rPr>
        <w:t>ew configurations of competition in the era of conditionality?’</w:t>
      </w:r>
      <w:r w:rsidR="00F225DE" w:rsidRPr="0012413A">
        <w:rPr>
          <w:rFonts w:ascii="Arial" w:hAnsi="Arial" w:cs="Arial"/>
          <w:sz w:val="22"/>
          <w:szCs w:val="22"/>
          <w:shd w:val="clear" w:color="auto" w:fill="FFFFFF"/>
        </w:rPr>
        <w:t>,</w:t>
      </w:r>
      <w:r w:rsidRPr="0012413A">
        <w:rPr>
          <w:rFonts w:ascii="Arial" w:hAnsi="Arial" w:cs="Arial"/>
          <w:sz w:val="22"/>
          <w:szCs w:val="22"/>
          <w:shd w:val="clear" w:color="auto" w:fill="FFFFFF"/>
        </w:rPr>
        <w:t xml:space="preserve"> in </w:t>
      </w:r>
      <w:r w:rsidR="00F225DE" w:rsidRPr="0012413A">
        <w:rPr>
          <w:rFonts w:ascii="Arial" w:hAnsi="Arial" w:cs="Arial"/>
          <w:sz w:val="22"/>
          <w:szCs w:val="22"/>
          <w:shd w:val="clear" w:color="auto" w:fill="FFFFFF"/>
        </w:rPr>
        <w:t xml:space="preserve">D. Horsfall </w:t>
      </w:r>
      <w:r w:rsidRPr="0012413A">
        <w:rPr>
          <w:rFonts w:ascii="Arial" w:hAnsi="Arial" w:cs="Arial"/>
          <w:sz w:val="22"/>
          <w:szCs w:val="22"/>
          <w:shd w:val="clear" w:color="auto" w:fill="FFFFFF"/>
        </w:rPr>
        <w:t xml:space="preserve">and </w:t>
      </w:r>
      <w:r w:rsidR="00F225DE" w:rsidRPr="0012413A">
        <w:rPr>
          <w:rFonts w:ascii="Arial" w:hAnsi="Arial" w:cs="Arial"/>
          <w:sz w:val="22"/>
          <w:szCs w:val="22"/>
          <w:shd w:val="clear" w:color="auto" w:fill="FFFFFF"/>
        </w:rPr>
        <w:t xml:space="preserve">J. Hudson, J. (eds.) </w:t>
      </w:r>
      <w:r w:rsidR="00F225DE" w:rsidRPr="0012413A">
        <w:rPr>
          <w:rFonts w:ascii="Arial" w:hAnsi="Arial" w:cs="Arial"/>
          <w:i/>
          <w:sz w:val="22"/>
          <w:szCs w:val="22"/>
          <w:shd w:val="clear" w:color="auto" w:fill="FFFFFF"/>
        </w:rPr>
        <w:t>Social Policy in an Era of Competition: From Global to Local Perspectives</w:t>
      </w:r>
      <w:r w:rsidR="00F225DE" w:rsidRPr="0012413A">
        <w:rPr>
          <w:rFonts w:ascii="Arial" w:hAnsi="Arial" w:cs="Arial"/>
          <w:sz w:val="22"/>
          <w:szCs w:val="22"/>
          <w:shd w:val="clear" w:color="auto" w:fill="FFFFFF"/>
        </w:rPr>
        <w:t>, Bristol: Policy Press</w:t>
      </w:r>
      <w:r w:rsidR="0012413A">
        <w:rPr>
          <w:rFonts w:ascii="Arial" w:hAnsi="Arial" w:cs="Arial"/>
          <w:sz w:val="22"/>
          <w:szCs w:val="22"/>
          <w:shd w:val="clear" w:color="auto" w:fill="FFFFFF"/>
        </w:rPr>
        <w:t xml:space="preserve">, pp. 149-164. </w:t>
      </w:r>
    </w:p>
    <w:p w14:paraId="6B4BBC57" w14:textId="77777777" w:rsidR="00BF0C69" w:rsidRPr="0012413A" w:rsidRDefault="00BF0C69" w:rsidP="00EF6C69">
      <w:pPr>
        <w:spacing w:line="480" w:lineRule="auto"/>
        <w:jc w:val="both"/>
        <w:rPr>
          <w:rFonts w:ascii="Arial" w:hAnsi="Arial" w:cs="Arial"/>
          <w:sz w:val="22"/>
          <w:szCs w:val="22"/>
        </w:rPr>
      </w:pPr>
    </w:p>
    <w:p w14:paraId="10D6D1BD" w14:textId="77777777" w:rsidR="003D5441" w:rsidRPr="0012413A" w:rsidRDefault="00F225DE" w:rsidP="003D5441">
      <w:pPr>
        <w:spacing w:line="480" w:lineRule="auto"/>
        <w:jc w:val="both"/>
        <w:rPr>
          <w:rFonts w:ascii="Arial" w:hAnsi="Arial" w:cs="Arial"/>
          <w:sz w:val="22"/>
          <w:szCs w:val="22"/>
        </w:rPr>
      </w:pPr>
      <w:r w:rsidRPr="0012413A">
        <w:rPr>
          <w:rFonts w:ascii="Arial" w:hAnsi="Arial" w:cs="Arial"/>
          <w:sz w:val="22"/>
          <w:szCs w:val="22"/>
        </w:rPr>
        <w:t>Brown, K. (2017b) ‘The governance of vulnerability:  r</w:t>
      </w:r>
      <w:r w:rsidR="00BF0C69" w:rsidRPr="0012413A">
        <w:rPr>
          <w:rFonts w:ascii="Arial" w:hAnsi="Arial" w:cs="Arial"/>
          <w:sz w:val="22"/>
          <w:szCs w:val="22"/>
        </w:rPr>
        <w:t>egulation, support and social divisions in action’,</w:t>
      </w:r>
      <w:r w:rsidR="00BF0C69" w:rsidRPr="0012413A">
        <w:rPr>
          <w:rStyle w:val="apple-converted-space"/>
          <w:rFonts w:ascii="Arial" w:hAnsi="Arial" w:cs="Arial"/>
          <w:color w:val="000000" w:themeColor="text1"/>
          <w:sz w:val="22"/>
          <w:szCs w:val="22"/>
        </w:rPr>
        <w:t> </w:t>
      </w:r>
      <w:r w:rsidR="00BF0C69" w:rsidRPr="0012413A">
        <w:rPr>
          <w:rStyle w:val="Emphasis"/>
          <w:rFonts w:ascii="Arial" w:hAnsi="Arial" w:cs="Arial"/>
          <w:color w:val="000000" w:themeColor="text1"/>
          <w:sz w:val="22"/>
          <w:szCs w:val="22"/>
        </w:rPr>
        <w:t>International Journal of Sociology and Social Policy</w:t>
      </w:r>
      <w:r w:rsidR="00A32D1F" w:rsidRPr="0012413A">
        <w:rPr>
          <w:rFonts w:ascii="Arial" w:hAnsi="Arial" w:cs="Arial"/>
          <w:sz w:val="22"/>
          <w:szCs w:val="22"/>
        </w:rPr>
        <w:t>, 37(11-12): 667-682.</w:t>
      </w:r>
    </w:p>
    <w:p w14:paraId="4EDD2282" w14:textId="77777777" w:rsidR="003D5441" w:rsidRPr="0012413A" w:rsidRDefault="003D5441" w:rsidP="003D5441">
      <w:pPr>
        <w:spacing w:line="480" w:lineRule="auto"/>
        <w:jc w:val="both"/>
        <w:rPr>
          <w:rFonts w:ascii="Arial" w:hAnsi="Arial" w:cs="Arial"/>
          <w:color w:val="333333"/>
          <w:sz w:val="21"/>
          <w:szCs w:val="21"/>
          <w:shd w:val="clear" w:color="auto" w:fill="FFFFFF"/>
        </w:rPr>
      </w:pPr>
    </w:p>
    <w:p w14:paraId="65C4A6B9" w14:textId="73DC7BE2" w:rsidR="007321ED" w:rsidRPr="0012413A" w:rsidRDefault="007321ED" w:rsidP="003D5441">
      <w:pPr>
        <w:spacing w:line="480" w:lineRule="auto"/>
        <w:jc w:val="both"/>
        <w:rPr>
          <w:rFonts w:ascii="Arial" w:hAnsi="Arial" w:cs="Arial"/>
          <w:color w:val="333333"/>
          <w:sz w:val="22"/>
          <w:szCs w:val="22"/>
          <w:shd w:val="clear" w:color="auto" w:fill="FFFFFF"/>
        </w:rPr>
      </w:pPr>
      <w:r w:rsidRPr="0012413A">
        <w:rPr>
          <w:rFonts w:ascii="Arial" w:hAnsi="Arial" w:cs="Arial"/>
          <w:color w:val="333333"/>
          <w:sz w:val="22"/>
          <w:szCs w:val="22"/>
          <w:shd w:val="clear" w:color="auto" w:fill="FFFFFF"/>
        </w:rPr>
        <w:t xml:space="preserve">Brown, K. (2019). </w:t>
      </w:r>
      <w:r w:rsidR="003D5441" w:rsidRPr="0012413A">
        <w:rPr>
          <w:rFonts w:ascii="Arial" w:hAnsi="Arial" w:cs="Arial"/>
          <w:color w:val="333333"/>
          <w:sz w:val="22"/>
          <w:szCs w:val="22"/>
          <w:shd w:val="clear" w:color="auto" w:fill="FFFFFF"/>
        </w:rPr>
        <w:t>‘</w:t>
      </w:r>
      <w:r w:rsidRPr="0012413A">
        <w:rPr>
          <w:rFonts w:ascii="Arial" w:hAnsi="Arial" w:cs="Arial"/>
          <w:color w:val="333333"/>
          <w:sz w:val="22"/>
          <w:szCs w:val="22"/>
          <w:shd w:val="clear" w:color="auto" w:fill="FFFFFF"/>
        </w:rPr>
        <w:t>Vulnerability and child sexual exploitation: Towards an approach grounded in life experiences</w:t>
      </w:r>
      <w:r w:rsidR="003D5441" w:rsidRPr="0012413A">
        <w:rPr>
          <w:rFonts w:ascii="Arial" w:hAnsi="Arial" w:cs="Arial"/>
          <w:color w:val="333333"/>
          <w:sz w:val="22"/>
          <w:szCs w:val="22"/>
          <w:shd w:val="clear" w:color="auto" w:fill="FFFFFF"/>
        </w:rPr>
        <w:t xml:space="preserve">’, </w:t>
      </w:r>
      <w:r w:rsidRPr="0012413A">
        <w:rPr>
          <w:rFonts w:ascii="Arial" w:hAnsi="Arial" w:cs="Arial"/>
          <w:i/>
          <w:iCs/>
          <w:color w:val="333333"/>
          <w:sz w:val="22"/>
          <w:szCs w:val="22"/>
        </w:rPr>
        <w:t>Critical Social Policy</w:t>
      </w:r>
      <w:r w:rsidR="003D5441" w:rsidRPr="0012413A">
        <w:rPr>
          <w:rFonts w:ascii="Arial" w:hAnsi="Arial" w:cs="Arial"/>
          <w:color w:val="333333"/>
          <w:sz w:val="22"/>
          <w:szCs w:val="22"/>
          <w:shd w:val="clear" w:color="auto" w:fill="FFFFFF"/>
        </w:rPr>
        <w:t>:</w:t>
      </w:r>
      <w:r w:rsidRPr="0012413A">
        <w:rPr>
          <w:rStyle w:val="apple-converted-space"/>
          <w:rFonts w:ascii="Arial" w:hAnsi="Arial" w:cs="Arial"/>
          <w:color w:val="333333"/>
          <w:sz w:val="22"/>
          <w:szCs w:val="22"/>
          <w:shd w:val="clear" w:color="auto" w:fill="FFFFFF"/>
        </w:rPr>
        <w:t> </w:t>
      </w:r>
      <w:hyperlink r:id="rId9" w:history="1">
        <w:r w:rsidRPr="0012413A">
          <w:rPr>
            <w:rStyle w:val="Hyperlink"/>
            <w:rFonts w:ascii="Arial" w:hAnsi="Arial" w:cs="Arial"/>
            <w:color w:val="006ACC"/>
            <w:sz w:val="22"/>
            <w:szCs w:val="22"/>
          </w:rPr>
          <w:t>https://doi.org/10.1177/0261018318824480</w:t>
        </w:r>
      </w:hyperlink>
    </w:p>
    <w:p w14:paraId="6BB7E853" w14:textId="77777777" w:rsidR="007321ED" w:rsidRPr="0012413A" w:rsidRDefault="007321ED" w:rsidP="00EF6C69">
      <w:pPr>
        <w:spacing w:line="480" w:lineRule="auto"/>
        <w:jc w:val="both"/>
        <w:rPr>
          <w:rFonts w:ascii="Arial" w:hAnsi="Arial" w:cs="Arial"/>
          <w:sz w:val="22"/>
          <w:szCs w:val="22"/>
        </w:rPr>
      </w:pPr>
    </w:p>
    <w:p w14:paraId="07618AAD" w14:textId="11A0BD40" w:rsidR="0067022E" w:rsidRPr="0012413A" w:rsidRDefault="00BF0C69" w:rsidP="00EF6C69">
      <w:pPr>
        <w:spacing w:line="480" w:lineRule="auto"/>
        <w:jc w:val="both"/>
        <w:rPr>
          <w:rFonts w:ascii="Arial" w:hAnsi="Arial" w:cs="Arial"/>
          <w:sz w:val="22"/>
          <w:szCs w:val="22"/>
        </w:rPr>
      </w:pPr>
      <w:r w:rsidRPr="0012413A">
        <w:rPr>
          <w:rFonts w:ascii="Arial" w:hAnsi="Arial" w:cs="Arial"/>
          <w:sz w:val="22"/>
          <w:szCs w:val="22"/>
        </w:rPr>
        <w:t>Brown, K. and Sanders, T. (2017) ‘Pragmatic, progressive, problematic: Addressing vulnerability through a local street sex work partnership initiative’,</w:t>
      </w:r>
      <w:r w:rsidRPr="0012413A">
        <w:rPr>
          <w:rStyle w:val="apple-converted-space"/>
          <w:rFonts w:ascii="Arial" w:hAnsi="Arial" w:cs="Arial"/>
          <w:color w:val="000000" w:themeColor="text1"/>
          <w:sz w:val="22"/>
          <w:szCs w:val="22"/>
        </w:rPr>
        <w:t> </w:t>
      </w:r>
      <w:r w:rsidRPr="0012413A">
        <w:rPr>
          <w:rStyle w:val="Emphasis"/>
          <w:rFonts w:ascii="Arial" w:hAnsi="Arial" w:cs="Arial"/>
          <w:color w:val="000000" w:themeColor="text1"/>
          <w:sz w:val="22"/>
          <w:szCs w:val="22"/>
        </w:rPr>
        <w:t>Social Policy and Society</w:t>
      </w:r>
      <w:r w:rsidRPr="0012413A">
        <w:rPr>
          <w:rFonts w:ascii="Arial" w:hAnsi="Arial" w:cs="Arial"/>
          <w:sz w:val="22"/>
          <w:szCs w:val="22"/>
        </w:rPr>
        <w:t xml:space="preserve">, </w:t>
      </w:r>
      <w:r w:rsidR="00A32D1F" w:rsidRPr="0012413A">
        <w:rPr>
          <w:rFonts w:ascii="Arial" w:hAnsi="Arial" w:cs="Arial"/>
          <w:sz w:val="22"/>
          <w:szCs w:val="22"/>
        </w:rPr>
        <w:t>16</w:t>
      </w:r>
      <w:r w:rsidRPr="0012413A">
        <w:rPr>
          <w:rFonts w:ascii="Arial" w:hAnsi="Arial" w:cs="Arial"/>
          <w:sz w:val="22"/>
          <w:szCs w:val="22"/>
        </w:rPr>
        <w:t>(3): 429-441</w:t>
      </w:r>
      <w:r w:rsidR="0067022E" w:rsidRPr="0012413A">
        <w:rPr>
          <w:rFonts w:ascii="Arial" w:hAnsi="Arial" w:cs="Arial"/>
          <w:sz w:val="22"/>
          <w:szCs w:val="22"/>
        </w:rPr>
        <w:t>.</w:t>
      </w:r>
    </w:p>
    <w:p w14:paraId="77110A90" w14:textId="77777777" w:rsidR="0067022E" w:rsidRPr="0012413A" w:rsidRDefault="0067022E" w:rsidP="00EF6C69">
      <w:pPr>
        <w:spacing w:line="480" w:lineRule="auto"/>
        <w:jc w:val="both"/>
        <w:rPr>
          <w:rFonts w:ascii="Arial" w:hAnsi="Arial" w:cs="Arial"/>
          <w:sz w:val="22"/>
          <w:szCs w:val="22"/>
        </w:rPr>
      </w:pPr>
    </w:p>
    <w:p w14:paraId="3FE4FAF1" w14:textId="460FDE3E" w:rsidR="00AB507E" w:rsidRDefault="00BF0C69" w:rsidP="00EF6C69">
      <w:pPr>
        <w:spacing w:line="480" w:lineRule="auto"/>
        <w:jc w:val="both"/>
        <w:rPr>
          <w:rFonts w:ascii="Arial" w:hAnsi="Arial" w:cs="Arial"/>
          <w:sz w:val="22"/>
          <w:szCs w:val="22"/>
        </w:rPr>
      </w:pPr>
      <w:r w:rsidRPr="0012413A">
        <w:rPr>
          <w:rFonts w:ascii="Arial" w:hAnsi="Arial" w:cs="Arial"/>
          <w:sz w:val="22"/>
          <w:szCs w:val="22"/>
        </w:rPr>
        <w:t>Brown, K., Ecclestone, K. and Emmel, N. (</w:t>
      </w:r>
      <w:r w:rsidR="00176B1A">
        <w:rPr>
          <w:rFonts w:ascii="Arial" w:hAnsi="Arial" w:cs="Arial"/>
          <w:sz w:val="22"/>
          <w:szCs w:val="22"/>
        </w:rPr>
        <w:t>2017) ‘The many faces of v</w:t>
      </w:r>
      <w:r w:rsidRPr="0012413A">
        <w:rPr>
          <w:rFonts w:ascii="Arial" w:hAnsi="Arial" w:cs="Arial"/>
          <w:sz w:val="22"/>
          <w:szCs w:val="22"/>
        </w:rPr>
        <w:t>ulnerability’,</w:t>
      </w:r>
      <w:r w:rsidRPr="0012413A">
        <w:rPr>
          <w:rStyle w:val="apple-converted-space"/>
          <w:rFonts w:ascii="Arial" w:hAnsi="Arial" w:cs="Arial"/>
          <w:color w:val="000000" w:themeColor="text1"/>
          <w:sz w:val="22"/>
          <w:szCs w:val="22"/>
        </w:rPr>
        <w:t> </w:t>
      </w:r>
      <w:r w:rsidRPr="0012413A">
        <w:rPr>
          <w:rStyle w:val="Emphasis"/>
          <w:rFonts w:ascii="Arial" w:hAnsi="Arial" w:cs="Arial"/>
          <w:color w:val="000000" w:themeColor="text1"/>
          <w:sz w:val="22"/>
          <w:szCs w:val="22"/>
        </w:rPr>
        <w:t>Social Policy and Society</w:t>
      </w:r>
      <w:r w:rsidR="00A32D1F" w:rsidRPr="0012413A">
        <w:rPr>
          <w:rFonts w:ascii="Arial" w:hAnsi="Arial" w:cs="Arial"/>
          <w:sz w:val="22"/>
          <w:szCs w:val="22"/>
        </w:rPr>
        <w:t>, 16</w:t>
      </w:r>
      <w:r w:rsidR="00E86122" w:rsidRPr="0012413A">
        <w:rPr>
          <w:rFonts w:ascii="Arial" w:hAnsi="Arial" w:cs="Arial"/>
          <w:sz w:val="22"/>
          <w:szCs w:val="22"/>
        </w:rPr>
        <w:t xml:space="preserve"> </w:t>
      </w:r>
      <w:r w:rsidRPr="0012413A">
        <w:rPr>
          <w:rFonts w:ascii="Arial" w:hAnsi="Arial" w:cs="Arial"/>
          <w:sz w:val="22"/>
          <w:szCs w:val="22"/>
        </w:rPr>
        <w:t>(3): 497-510</w:t>
      </w:r>
      <w:r w:rsidR="0067022E" w:rsidRPr="0012413A">
        <w:rPr>
          <w:rFonts w:ascii="Arial" w:hAnsi="Arial" w:cs="Arial"/>
          <w:sz w:val="22"/>
          <w:szCs w:val="22"/>
        </w:rPr>
        <w:t>.</w:t>
      </w:r>
    </w:p>
    <w:p w14:paraId="03D249B1" w14:textId="77777777" w:rsidR="00476072" w:rsidRPr="0012413A" w:rsidRDefault="00476072" w:rsidP="00EF6C69">
      <w:pPr>
        <w:spacing w:line="480" w:lineRule="auto"/>
        <w:jc w:val="both"/>
        <w:rPr>
          <w:rFonts w:ascii="Arial" w:hAnsi="Arial" w:cs="Arial"/>
          <w:sz w:val="22"/>
          <w:szCs w:val="22"/>
        </w:rPr>
      </w:pPr>
    </w:p>
    <w:p w14:paraId="50BDAFB9" w14:textId="3822E323" w:rsidR="00BF0C69" w:rsidRPr="0012413A" w:rsidRDefault="00BF0C69" w:rsidP="00EF6C69">
      <w:pPr>
        <w:spacing w:line="480" w:lineRule="auto"/>
        <w:jc w:val="both"/>
        <w:outlineLvl w:val="0"/>
        <w:rPr>
          <w:rFonts w:ascii="Arial" w:hAnsi="Arial" w:cs="Arial"/>
          <w:sz w:val="22"/>
          <w:szCs w:val="22"/>
        </w:rPr>
      </w:pPr>
      <w:r w:rsidRPr="0012413A">
        <w:rPr>
          <w:rFonts w:ascii="Arial" w:hAnsi="Arial" w:cs="Arial"/>
          <w:sz w:val="22"/>
          <w:szCs w:val="22"/>
        </w:rPr>
        <w:t xml:space="preserve">Butler, J. (2004) </w:t>
      </w:r>
      <w:r w:rsidRPr="0012413A">
        <w:rPr>
          <w:rFonts w:ascii="Arial" w:hAnsi="Arial" w:cs="Arial"/>
          <w:i/>
          <w:iCs/>
          <w:sz w:val="22"/>
          <w:szCs w:val="22"/>
        </w:rPr>
        <w:t>Precarious Life: The Powers of Mourning and Violence</w:t>
      </w:r>
      <w:r w:rsidRPr="0012413A">
        <w:rPr>
          <w:rFonts w:ascii="Arial" w:hAnsi="Arial" w:cs="Arial"/>
          <w:sz w:val="22"/>
          <w:szCs w:val="22"/>
        </w:rPr>
        <w:t>, London: Verso.</w:t>
      </w:r>
    </w:p>
    <w:p w14:paraId="2D70776E" w14:textId="4EA275E6" w:rsidR="00193E63" w:rsidRPr="0012413A" w:rsidRDefault="00193E63" w:rsidP="00EF6C69">
      <w:pPr>
        <w:spacing w:line="480" w:lineRule="auto"/>
        <w:jc w:val="both"/>
        <w:outlineLvl w:val="0"/>
        <w:rPr>
          <w:rFonts w:ascii="Arial" w:hAnsi="Arial" w:cs="Arial"/>
          <w:sz w:val="22"/>
          <w:szCs w:val="22"/>
        </w:rPr>
      </w:pPr>
    </w:p>
    <w:p w14:paraId="4991E892" w14:textId="743A84EA" w:rsidR="00193E63" w:rsidRPr="0012413A" w:rsidRDefault="00193E63" w:rsidP="00EF6C69">
      <w:pPr>
        <w:spacing w:line="480" w:lineRule="auto"/>
        <w:jc w:val="both"/>
        <w:outlineLvl w:val="0"/>
        <w:rPr>
          <w:rFonts w:ascii="Arial" w:hAnsi="Arial" w:cs="Arial"/>
          <w:sz w:val="22"/>
          <w:szCs w:val="22"/>
        </w:rPr>
      </w:pPr>
      <w:r w:rsidRPr="0012413A">
        <w:rPr>
          <w:rFonts w:ascii="Arial" w:hAnsi="Arial" w:cs="Arial"/>
          <w:sz w:val="22"/>
          <w:szCs w:val="22"/>
        </w:rPr>
        <w:t xml:space="preserve">Butler, J. (2016) ‘Re-thinking vulnerability and resistance’ in </w:t>
      </w:r>
      <w:r w:rsidR="002363BF" w:rsidRPr="0012413A">
        <w:rPr>
          <w:rFonts w:ascii="Arial" w:hAnsi="Arial" w:cs="Arial"/>
          <w:sz w:val="22"/>
          <w:szCs w:val="22"/>
        </w:rPr>
        <w:t xml:space="preserve">Butler, J. Gambetti, Z. and Sabsay, L. (eds) </w:t>
      </w:r>
      <w:r w:rsidR="002363BF" w:rsidRPr="0012413A">
        <w:rPr>
          <w:rFonts w:ascii="Arial" w:hAnsi="Arial" w:cs="Arial"/>
          <w:i/>
          <w:sz w:val="22"/>
          <w:szCs w:val="22"/>
        </w:rPr>
        <w:t>Vulnerability in Resistance</w:t>
      </w:r>
      <w:r w:rsidR="005A7009">
        <w:rPr>
          <w:rFonts w:ascii="Arial" w:hAnsi="Arial" w:cs="Arial"/>
          <w:i/>
          <w:sz w:val="22"/>
          <w:szCs w:val="22"/>
        </w:rPr>
        <w:t xml:space="preserve">, </w:t>
      </w:r>
      <w:r w:rsidR="002363BF" w:rsidRPr="0012413A">
        <w:rPr>
          <w:rFonts w:ascii="Arial" w:hAnsi="Arial" w:cs="Arial"/>
          <w:sz w:val="22"/>
          <w:szCs w:val="22"/>
        </w:rPr>
        <w:t xml:space="preserve">Duke University Press: Durham and London. </w:t>
      </w:r>
    </w:p>
    <w:p w14:paraId="314EA906" w14:textId="63599C1C" w:rsidR="00BF0C69" w:rsidRPr="0012413A" w:rsidRDefault="00BF0C69" w:rsidP="00EF6C69">
      <w:pPr>
        <w:spacing w:line="480" w:lineRule="auto"/>
        <w:jc w:val="both"/>
        <w:rPr>
          <w:rFonts w:ascii="Arial" w:hAnsi="Arial" w:cs="Arial"/>
          <w:sz w:val="22"/>
          <w:szCs w:val="22"/>
        </w:rPr>
      </w:pPr>
    </w:p>
    <w:p w14:paraId="31B70E8B" w14:textId="231C3438" w:rsidR="00BF0C69" w:rsidRPr="0012413A" w:rsidRDefault="00BF0C69" w:rsidP="00EF6C69">
      <w:pPr>
        <w:spacing w:line="480" w:lineRule="auto"/>
        <w:jc w:val="both"/>
        <w:rPr>
          <w:rFonts w:ascii="Arial" w:hAnsi="Arial" w:cs="Arial"/>
          <w:sz w:val="22"/>
          <w:szCs w:val="22"/>
        </w:rPr>
      </w:pPr>
      <w:r w:rsidRPr="0012413A">
        <w:rPr>
          <w:rFonts w:ascii="Arial" w:hAnsi="Arial" w:cs="Arial"/>
          <w:sz w:val="22"/>
          <w:szCs w:val="22"/>
        </w:rPr>
        <w:t>Chamb</w:t>
      </w:r>
      <w:r w:rsidR="00053F3C" w:rsidRPr="0012413A">
        <w:rPr>
          <w:rFonts w:ascii="Arial" w:hAnsi="Arial" w:cs="Arial"/>
          <w:sz w:val="22"/>
          <w:szCs w:val="22"/>
        </w:rPr>
        <w:t>ers, R. (1989) ‘Vulnerability, coping and p</w:t>
      </w:r>
      <w:r w:rsidRPr="0012413A">
        <w:rPr>
          <w:rFonts w:ascii="Arial" w:hAnsi="Arial" w:cs="Arial"/>
          <w:sz w:val="22"/>
          <w:szCs w:val="22"/>
        </w:rPr>
        <w:t xml:space="preserve">olicy’, </w:t>
      </w:r>
      <w:r w:rsidRPr="0012413A">
        <w:rPr>
          <w:rFonts w:ascii="Arial" w:hAnsi="Arial" w:cs="Arial"/>
          <w:i/>
          <w:iCs/>
          <w:sz w:val="22"/>
          <w:szCs w:val="22"/>
        </w:rPr>
        <w:t>Institute of Development Studies Bulletin,</w:t>
      </w:r>
      <w:r w:rsidR="00053F3C" w:rsidRPr="0012413A">
        <w:rPr>
          <w:rFonts w:ascii="Arial" w:hAnsi="Arial" w:cs="Arial"/>
          <w:sz w:val="22"/>
          <w:szCs w:val="22"/>
        </w:rPr>
        <w:t xml:space="preserve"> 37</w:t>
      </w:r>
      <w:r w:rsidR="00E86122" w:rsidRPr="0012413A">
        <w:rPr>
          <w:rFonts w:ascii="Arial" w:hAnsi="Arial" w:cs="Arial"/>
          <w:sz w:val="22"/>
          <w:szCs w:val="22"/>
        </w:rPr>
        <w:t xml:space="preserve"> </w:t>
      </w:r>
      <w:r w:rsidR="00053F3C" w:rsidRPr="0012413A">
        <w:rPr>
          <w:rFonts w:ascii="Arial" w:hAnsi="Arial" w:cs="Arial"/>
          <w:sz w:val="22"/>
          <w:szCs w:val="22"/>
        </w:rPr>
        <w:t>(</w:t>
      </w:r>
      <w:r w:rsidRPr="0012413A">
        <w:rPr>
          <w:rFonts w:ascii="Arial" w:hAnsi="Arial" w:cs="Arial"/>
          <w:sz w:val="22"/>
          <w:szCs w:val="22"/>
        </w:rPr>
        <w:t>4</w:t>
      </w:r>
      <w:r w:rsidR="00053F3C" w:rsidRPr="0012413A">
        <w:rPr>
          <w:rFonts w:ascii="Arial" w:hAnsi="Arial" w:cs="Arial"/>
          <w:sz w:val="22"/>
          <w:szCs w:val="22"/>
        </w:rPr>
        <w:t>)</w:t>
      </w:r>
      <w:r w:rsidRPr="0012413A">
        <w:rPr>
          <w:rFonts w:ascii="Arial" w:hAnsi="Arial" w:cs="Arial"/>
          <w:sz w:val="22"/>
          <w:szCs w:val="22"/>
        </w:rPr>
        <w:t xml:space="preserve">: 33-40. </w:t>
      </w:r>
    </w:p>
    <w:p w14:paraId="56B5A949" w14:textId="77777777" w:rsidR="00BF0C69" w:rsidRPr="0012413A" w:rsidRDefault="00BF0C69" w:rsidP="00EF6C69">
      <w:pPr>
        <w:spacing w:line="480" w:lineRule="auto"/>
        <w:jc w:val="both"/>
        <w:rPr>
          <w:rFonts w:ascii="Arial" w:hAnsi="Arial" w:cs="Arial"/>
          <w:sz w:val="22"/>
          <w:szCs w:val="22"/>
        </w:rPr>
      </w:pPr>
    </w:p>
    <w:p w14:paraId="122C379B" w14:textId="0C0C04D0" w:rsidR="00BF0C69" w:rsidRPr="0012413A" w:rsidRDefault="00BF0C69" w:rsidP="00EF6C69">
      <w:pPr>
        <w:spacing w:line="480" w:lineRule="auto"/>
        <w:jc w:val="both"/>
        <w:rPr>
          <w:rFonts w:ascii="Arial" w:hAnsi="Arial" w:cs="Arial"/>
          <w:sz w:val="22"/>
          <w:szCs w:val="22"/>
        </w:rPr>
      </w:pPr>
      <w:r w:rsidRPr="0012413A">
        <w:rPr>
          <w:rFonts w:ascii="Arial" w:hAnsi="Arial" w:cs="Arial"/>
          <w:sz w:val="22"/>
          <w:szCs w:val="22"/>
        </w:rPr>
        <w:t>Cole</w:t>
      </w:r>
      <w:r w:rsidR="00053F3C" w:rsidRPr="0012413A">
        <w:rPr>
          <w:rFonts w:ascii="Arial" w:hAnsi="Arial" w:cs="Arial"/>
          <w:sz w:val="22"/>
          <w:szCs w:val="22"/>
        </w:rPr>
        <w:t>,</w:t>
      </w:r>
      <w:r w:rsidRPr="0012413A">
        <w:rPr>
          <w:rFonts w:ascii="Arial" w:hAnsi="Arial" w:cs="Arial"/>
          <w:sz w:val="22"/>
          <w:szCs w:val="22"/>
        </w:rPr>
        <w:t xml:space="preserve"> A</w:t>
      </w:r>
      <w:r w:rsidR="00053F3C" w:rsidRPr="0012413A">
        <w:rPr>
          <w:rFonts w:ascii="Arial" w:hAnsi="Arial" w:cs="Arial"/>
          <w:sz w:val="22"/>
          <w:szCs w:val="22"/>
        </w:rPr>
        <w:t>.</w:t>
      </w:r>
      <w:r w:rsidRPr="0012413A">
        <w:rPr>
          <w:rFonts w:ascii="Arial" w:hAnsi="Arial" w:cs="Arial"/>
          <w:sz w:val="22"/>
          <w:szCs w:val="22"/>
        </w:rPr>
        <w:t xml:space="preserve"> (2016) </w:t>
      </w:r>
      <w:r w:rsidR="00053F3C" w:rsidRPr="0012413A">
        <w:rPr>
          <w:rFonts w:ascii="Arial" w:hAnsi="Arial" w:cs="Arial"/>
          <w:sz w:val="22"/>
          <w:szCs w:val="22"/>
        </w:rPr>
        <w:t>‘</w:t>
      </w:r>
      <w:r w:rsidRPr="0012413A">
        <w:rPr>
          <w:rFonts w:ascii="Arial" w:hAnsi="Arial" w:cs="Arial"/>
          <w:sz w:val="22"/>
          <w:szCs w:val="22"/>
        </w:rPr>
        <w:t xml:space="preserve">All of us are vulnerable, but some are more </w:t>
      </w:r>
      <w:r w:rsidR="00053F3C" w:rsidRPr="0012413A">
        <w:rPr>
          <w:rFonts w:ascii="Arial" w:hAnsi="Arial" w:cs="Arial"/>
          <w:sz w:val="22"/>
          <w:szCs w:val="22"/>
        </w:rPr>
        <w:t>vulnerable than others: t</w:t>
      </w:r>
      <w:r w:rsidRPr="0012413A">
        <w:rPr>
          <w:rFonts w:ascii="Arial" w:hAnsi="Arial" w:cs="Arial"/>
          <w:sz w:val="22"/>
          <w:szCs w:val="22"/>
        </w:rPr>
        <w:t xml:space="preserve">he political ambiguity of vulnerability </w:t>
      </w:r>
      <w:r w:rsidR="00053F3C" w:rsidRPr="0012413A">
        <w:rPr>
          <w:rFonts w:ascii="Arial" w:hAnsi="Arial" w:cs="Arial"/>
          <w:sz w:val="22"/>
          <w:szCs w:val="22"/>
        </w:rPr>
        <w:t>studies, an ambivalent critique’,</w:t>
      </w:r>
      <w:r w:rsidRPr="0012413A">
        <w:rPr>
          <w:rFonts w:ascii="Arial" w:hAnsi="Arial" w:cs="Arial"/>
          <w:sz w:val="22"/>
          <w:szCs w:val="22"/>
        </w:rPr>
        <w:t xml:space="preserve"> </w:t>
      </w:r>
      <w:r w:rsidRPr="0012413A">
        <w:rPr>
          <w:rFonts w:ascii="Arial" w:hAnsi="Arial" w:cs="Arial"/>
          <w:i/>
          <w:sz w:val="22"/>
          <w:szCs w:val="22"/>
        </w:rPr>
        <w:t>Critical Horizons</w:t>
      </w:r>
      <w:r w:rsidRPr="0012413A">
        <w:rPr>
          <w:rFonts w:ascii="Arial" w:hAnsi="Arial" w:cs="Arial"/>
          <w:sz w:val="22"/>
          <w:szCs w:val="22"/>
        </w:rPr>
        <w:t>, 17</w:t>
      </w:r>
      <w:r w:rsidR="00E86122" w:rsidRPr="0012413A">
        <w:rPr>
          <w:rFonts w:ascii="Arial" w:hAnsi="Arial" w:cs="Arial"/>
          <w:sz w:val="22"/>
          <w:szCs w:val="22"/>
        </w:rPr>
        <w:t xml:space="preserve"> </w:t>
      </w:r>
      <w:r w:rsidRPr="0012413A">
        <w:rPr>
          <w:rFonts w:ascii="Arial" w:hAnsi="Arial" w:cs="Arial"/>
          <w:sz w:val="22"/>
          <w:szCs w:val="22"/>
        </w:rPr>
        <w:t>(2): 260–277</w:t>
      </w:r>
      <w:r w:rsidR="00053F3C" w:rsidRPr="0012413A">
        <w:rPr>
          <w:rFonts w:ascii="Arial" w:hAnsi="Arial" w:cs="Arial"/>
          <w:sz w:val="22"/>
          <w:szCs w:val="22"/>
        </w:rPr>
        <w:t>.</w:t>
      </w:r>
    </w:p>
    <w:p w14:paraId="455DDFDE" w14:textId="77777777" w:rsidR="00BF0C69" w:rsidRPr="0012413A" w:rsidRDefault="00BF0C69" w:rsidP="00EF6C69">
      <w:pPr>
        <w:spacing w:line="480" w:lineRule="auto"/>
        <w:jc w:val="both"/>
        <w:rPr>
          <w:rFonts w:ascii="Arial" w:hAnsi="Arial" w:cs="Arial"/>
          <w:sz w:val="22"/>
          <w:szCs w:val="22"/>
          <w:shd w:val="clear" w:color="auto" w:fill="FFFFE4"/>
        </w:rPr>
      </w:pPr>
    </w:p>
    <w:p w14:paraId="3D622815" w14:textId="2011DA1D" w:rsidR="00BF0C69" w:rsidRPr="0012413A" w:rsidRDefault="00053F3C" w:rsidP="00EF6C69">
      <w:pPr>
        <w:spacing w:line="480" w:lineRule="auto"/>
        <w:jc w:val="both"/>
        <w:rPr>
          <w:rFonts w:ascii="Arial" w:hAnsi="Arial" w:cs="Arial"/>
          <w:sz w:val="22"/>
          <w:szCs w:val="22"/>
        </w:rPr>
      </w:pPr>
      <w:r w:rsidRPr="0012413A">
        <w:rPr>
          <w:rFonts w:ascii="Arial" w:hAnsi="Arial" w:cs="Arial"/>
          <w:sz w:val="22"/>
          <w:szCs w:val="22"/>
        </w:rPr>
        <w:t>Daniel, B. (2010) ‘Concepts of adversity, risk, vulnerability and resilience: a discussion in the context of the ‘child p</w:t>
      </w:r>
      <w:r w:rsidR="00BF0C69" w:rsidRPr="0012413A">
        <w:rPr>
          <w:rFonts w:ascii="Arial" w:hAnsi="Arial" w:cs="Arial"/>
          <w:sz w:val="22"/>
          <w:szCs w:val="22"/>
        </w:rPr>
        <w:t>ro</w:t>
      </w:r>
      <w:r w:rsidRPr="0012413A">
        <w:rPr>
          <w:rFonts w:ascii="Arial" w:hAnsi="Arial" w:cs="Arial"/>
          <w:sz w:val="22"/>
          <w:szCs w:val="22"/>
        </w:rPr>
        <w:t>tection s</w:t>
      </w:r>
      <w:r w:rsidR="00BF0C69" w:rsidRPr="0012413A">
        <w:rPr>
          <w:rFonts w:ascii="Arial" w:hAnsi="Arial" w:cs="Arial"/>
          <w:sz w:val="22"/>
          <w:szCs w:val="22"/>
        </w:rPr>
        <w:t xml:space="preserve">ystem’’, </w:t>
      </w:r>
      <w:r w:rsidR="00BF0C69" w:rsidRPr="0012413A">
        <w:rPr>
          <w:rFonts w:ascii="Arial" w:hAnsi="Arial" w:cs="Arial"/>
          <w:i/>
          <w:iCs/>
          <w:sz w:val="22"/>
          <w:szCs w:val="22"/>
        </w:rPr>
        <w:t>Social Policy and Society,</w:t>
      </w:r>
      <w:r w:rsidRPr="0012413A">
        <w:rPr>
          <w:rFonts w:ascii="Arial" w:hAnsi="Arial" w:cs="Arial"/>
          <w:sz w:val="22"/>
          <w:szCs w:val="22"/>
        </w:rPr>
        <w:t xml:space="preserve"> 9</w:t>
      </w:r>
      <w:r w:rsidR="00E86122" w:rsidRPr="0012413A">
        <w:rPr>
          <w:rFonts w:ascii="Arial" w:hAnsi="Arial" w:cs="Arial"/>
          <w:sz w:val="22"/>
          <w:szCs w:val="22"/>
        </w:rPr>
        <w:t xml:space="preserve"> </w:t>
      </w:r>
      <w:r w:rsidRPr="0012413A">
        <w:rPr>
          <w:rFonts w:ascii="Arial" w:hAnsi="Arial" w:cs="Arial"/>
          <w:sz w:val="22"/>
          <w:szCs w:val="22"/>
        </w:rPr>
        <w:t>(</w:t>
      </w:r>
      <w:r w:rsidR="00BF0C69" w:rsidRPr="0012413A">
        <w:rPr>
          <w:rFonts w:ascii="Arial" w:hAnsi="Arial" w:cs="Arial"/>
          <w:sz w:val="22"/>
          <w:szCs w:val="22"/>
        </w:rPr>
        <w:t>2): 231-241</w:t>
      </w:r>
      <w:r w:rsidRPr="0012413A">
        <w:rPr>
          <w:rFonts w:ascii="Arial" w:hAnsi="Arial" w:cs="Arial"/>
          <w:sz w:val="22"/>
          <w:szCs w:val="22"/>
        </w:rPr>
        <w:t>.</w:t>
      </w:r>
    </w:p>
    <w:p w14:paraId="70083909" w14:textId="77777777" w:rsidR="00037FA3" w:rsidRPr="0012413A" w:rsidRDefault="00037FA3" w:rsidP="00EF6C69">
      <w:pPr>
        <w:spacing w:line="480" w:lineRule="auto"/>
        <w:jc w:val="both"/>
        <w:rPr>
          <w:rFonts w:ascii="Arial" w:hAnsi="Arial" w:cs="Arial"/>
          <w:sz w:val="22"/>
          <w:szCs w:val="22"/>
        </w:rPr>
      </w:pPr>
    </w:p>
    <w:p w14:paraId="490B6A3B" w14:textId="78837064" w:rsidR="00037FA3" w:rsidRPr="0012413A" w:rsidRDefault="00037FA3" w:rsidP="00EF6C69">
      <w:pPr>
        <w:spacing w:line="480" w:lineRule="auto"/>
        <w:jc w:val="both"/>
        <w:rPr>
          <w:rFonts w:ascii="Arial" w:hAnsi="Arial" w:cs="Arial"/>
          <w:sz w:val="22"/>
          <w:szCs w:val="22"/>
        </w:rPr>
      </w:pPr>
      <w:r w:rsidRPr="0012413A">
        <w:rPr>
          <w:rFonts w:ascii="Arial" w:hAnsi="Arial" w:cs="Arial"/>
          <w:sz w:val="22"/>
          <w:szCs w:val="22"/>
        </w:rPr>
        <w:t xml:space="preserve">Davies, S. (2018) </w:t>
      </w:r>
      <w:r w:rsidRPr="0012413A">
        <w:rPr>
          <w:rFonts w:ascii="Arial" w:hAnsi="Arial" w:cs="Arial"/>
          <w:i/>
          <w:sz w:val="22"/>
          <w:szCs w:val="22"/>
        </w:rPr>
        <w:t>Cannabis Scheduling Review Part 1: The Therapeutic and Medicinal Benefits of Cannabis based Products – A Review of Recent Evidence</w:t>
      </w:r>
      <w:r w:rsidRPr="0012413A">
        <w:rPr>
          <w:rFonts w:ascii="Arial" w:hAnsi="Arial" w:cs="Arial"/>
          <w:sz w:val="22"/>
          <w:szCs w:val="22"/>
        </w:rPr>
        <w:t>, London: Department of Health and Social Care.</w:t>
      </w:r>
    </w:p>
    <w:p w14:paraId="79A87EB3" w14:textId="77777777" w:rsidR="00BF0C69" w:rsidRPr="0012413A" w:rsidRDefault="00BF0C69" w:rsidP="00EF6C69">
      <w:pPr>
        <w:spacing w:line="480" w:lineRule="auto"/>
        <w:jc w:val="both"/>
        <w:rPr>
          <w:rFonts w:ascii="Arial" w:hAnsi="Arial" w:cs="Arial"/>
          <w:sz w:val="22"/>
          <w:szCs w:val="22"/>
        </w:rPr>
      </w:pPr>
    </w:p>
    <w:p w14:paraId="147ED8A0" w14:textId="7531F8C4" w:rsidR="007F5042" w:rsidRPr="0012413A" w:rsidRDefault="007F5042" w:rsidP="00EF6C69">
      <w:pPr>
        <w:spacing w:line="480" w:lineRule="auto"/>
        <w:jc w:val="both"/>
        <w:rPr>
          <w:rFonts w:ascii="Arial" w:hAnsi="Arial" w:cs="Arial"/>
          <w:sz w:val="22"/>
          <w:szCs w:val="22"/>
        </w:rPr>
      </w:pPr>
      <w:r w:rsidRPr="0012413A">
        <w:rPr>
          <w:rFonts w:ascii="Arial" w:hAnsi="Arial" w:cs="Arial"/>
          <w:sz w:val="22"/>
          <w:szCs w:val="22"/>
        </w:rPr>
        <w:t>Dennis, F. and Farrugia, A. (2017)</w:t>
      </w:r>
      <w:r w:rsidR="00053F3C" w:rsidRPr="0012413A">
        <w:rPr>
          <w:rFonts w:ascii="Arial" w:hAnsi="Arial" w:cs="Arial"/>
          <w:sz w:val="22"/>
          <w:szCs w:val="22"/>
        </w:rPr>
        <w:t xml:space="preserve"> ‘Materialising drugged pleasures: practice, politics, care’, </w:t>
      </w:r>
      <w:r w:rsidR="00053F3C" w:rsidRPr="005A7009">
        <w:rPr>
          <w:rFonts w:ascii="Arial" w:hAnsi="Arial" w:cs="Arial"/>
          <w:i/>
          <w:sz w:val="22"/>
          <w:szCs w:val="22"/>
        </w:rPr>
        <w:t>International Journal of Drug Policy</w:t>
      </w:r>
      <w:r w:rsidR="00053F3C" w:rsidRPr="0012413A">
        <w:rPr>
          <w:rFonts w:ascii="Arial" w:hAnsi="Arial" w:cs="Arial"/>
          <w:sz w:val="22"/>
          <w:szCs w:val="22"/>
        </w:rPr>
        <w:t>,</w:t>
      </w:r>
      <w:r w:rsidR="00230ACC" w:rsidRPr="0012413A">
        <w:rPr>
          <w:rFonts w:ascii="Arial" w:hAnsi="Arial" w:cs="Arial"/>
          <w:sz w:val="22"/>
          <w:szCs w:val="22"/>
        </w:rPr>
        <w:t xml:space="preserve"> 49</w:t>
      </w:r>
      <w:r w:rsidR="00E86122" w:rsidRPr="0012413A">
        <w:rPr>
          <w:rFonts w:ascii="Arial" w:hAnsi="Arial" w:cs="Arial"/>
          <w:sz w:val="22"/>
          <w:szCs w:val="22"/>
        </w:rPr>
        <w:t xml:space="preserve"> </w:t>
      </w:r>
      <w:r w:rsidR="00970B8E" w:rsidRPr="0012413A">
        <w:rPr>
          <w:rFonts w:ascii="Arial" w:hAnsi="Arial" w:cs="Arial"/>
          <w:sz w:val="22"/>
          <w:szCs w:val="22"/>
        </w:rPr>
        <w:t>(Nov)</w:t>
      </w:r>
      <w:r w:rsidR="00230ACC" w:rsidRPr="0012413A">
        <w:rPr>
          <w:rFonts w:ascii="Arial" w:hAnsi="Arial" w:cs="Arial"/>
          <w:sz w:val="22"/>
          <w:szCs w:val="22"/>
        </w:rPr>
        <w:t>: 86-91.</w:t>
      </w:r>
    </w:p>
    <w:p w14:paraId="44D0B4C8" w14:textId="15B42677" w:rsidR="00D93096" w:rsidRPr="0012413A" w:rsidRDefault="00D93096" w:rsidP="00EF6C69">
      <w:pPr>
        <w:spacing w:line="480" w:lineRule="auto"/>
        <w:jc w:val="both"/>
        <w:rPr>
          <w:rFonts w:ascii="Arial" w:hAnsi="Arial" w:cs="Arial"/>
          <w:sz w:val="22"/>
          <w:szCs w:val="22"/>
        </w:rPr>
      </w:pPr>
    </w:p>
    <w:p w14:paraId="3519AFAA" w14:textId="2AE46668" w:rsidR="00D93096" w:rsidRDefault="00D93096" w:rsidP="00EF6C69">
      <w:pPr>
        <w:spacing w:line="480" w:lineRule="auto"/>
        <w:jc w:val="both"/>
        <w:rPr>
          <w:rFonts w:ascii="Arial" w:hAnsi="Arial" w:cs="Arial"/>
          <w:sz w:val="22"/>
          <w:szCs w:val="22"/>
        </w:rPr>
      </w:pPr>
      <w:r w:rsidRPr="0012413A">
        <w:rPr>
          <w:rFonts w:ascii="Arial" w:hAnsi="Arial" w:cs="Arial"/>
          <w:sz w:val="22"/>
          <w:szCs w:val="22"/>
        </w:rPr>
        <w:t xml:space="preserve">Department of Health and Department of Education (2017), </w:t>
      </w:r>
      <w:r w:rsidRPr="0012413A">
        <w:rPr>
          <w:rFonts w:ascii="Arial" w:hAnsi="Arial" w:cs="Arial"/>
          <w:i/>
          <w:sz w:val="22"/>
          <w:szCs w:val="22"/>
        </w:rPr>
        <w:t>Transforming Children and Young People’s Mental Health Provision: A Green Paper</w:t>
      </w:r>
      <w:r w:rsidRPr="0012413A">
        <w:rPr>
          <w:rFonts w:ascii="Arial" w:hAnsi="Arial" w:cs="Arial"/>
          <w:sz w:val="22"/>
          <w:szCs w:val="22"/>
        </w:rPr>
        <w:t xml:space="preserve">, London: Crown Copyright. </w:t>
      </w:r>
    </w:p>
    <w:p w14:paraId="32EB94B0" w14:textId="77777777" w:rsidR="00213AA2" w:rsidRDefault="00213AA2" w:rsidP="00EF6C69">
      <w:pPr>
        <w:spacing w:line="480" w:lineRule="auto"/>
        <w:jc w:val="both"/>
        <w:rPr>
          <w:rFonts w:ascii="Arial" w:hAnsi="Arial" w:cs="Arial"/>
          <w:sz w:val="22"/>
          <w:szCs w:val="22"/>
        </w:rPr>
      </w:pPr>
    </w:p>
    <w:p w14:paraId="12B3F28A" w14:textId="7A6DE174" w:rsidR="00213AA2" w:rsidRPr="0012413A" w:rsidRDefault="00213AA2" w:rsidP="00EF6C69">
      <w:pPr>
        <w:spacing w:line="480" w:lineRule="auto"/>
        <w:jc w:val="both"/>
        <w:rPr>
          <w:rFonts w:ascii="Arial" w:hAnsi="Arial" w:cs="Arial"/>
          <w:sz w:val="22"/>
          <w:szCs w:val="22"/>
        </w:rPr>
      </w:pPr>
      <w:r>
        <w:rPr>
          <w:rFonts w:ascii="Arial" w:hAnsi="Arial" w:cs="Arial"/>
          <w:sz w:val="22"/>
          <w:szCs w:val="22"/>
        </w:rPr>
        <w:t xml:space="preserve">Duke, K. (2019) ‘Producing the ‘problem’ of new psychoactive substance (NPS) In English prisons’, </w:t>
      </w:r>
      <w:r w:rsidRPr="00213AA2">
        <w:rPr>
          <w:rFonts w:ascii="Arial" w:hAnsi="Arial" w:cs="Arial"/>
          <w:i/>
          <w:sz w:val="22"/>
          <w:szCs w:val="22"/>
        </w:rPr>
        <w:t>International Journal of Drug Policy</w:t>
      </w:r>
      <w:r w:rsidR="00375C8E">
        <w:rPr>
          <w:rFonts w:ascii="Arial" w:hAnsi="Arial" w:cs="Arial"/>
          <w:sz w:val="22"/>
          <w:szCs w:val="22"/>
        </w:rPr>
        <w:t>:</w:t>
      </w:r>
      <w:r w:rsidR="006775C4">
        <w:rPr>
          <w:rFonts w:ascii="Arial" w:hAnsi="Arial" w:cs="Arial"/>
          <w:sz w:val="22"/>
          <w:szCs w:val="22"/>
        </w:rPr>
        <w:t xml:space="preserve"> </w:t>
      </w:r>
      <w:hyperlink r:id="rId10" w:history="1">
        <w:r w:rsidR="00375C8E" w:rsidRPr="00926670">
          <w:rPr>
            <w:rStyle w:val="Hyperlink"/>
            <w:rFonts w:ascii="Arial" w:hAnsi="Arial" w:cs="Arial"/>
            <w:sz w:val="22"/>
            <w:szCs w:val="22"/>
          </w:rPr>
          <w:t>https://doi.org/10.1016/j.drugpo.2019.05.022</w:t>
        </w:r>
      </w:hyperlink>
      <w:r w:rsidR="00375C8E">
        <w:rPr>
          <w:rFonts w:ascii="Arial" w:hAnsi="Arial" w:cs="Arial"/>
          <w:sz w:val="22"/>
          <w:szCs w:val="22"/>
        </w:rPr>
        <w:t>.</w:t>
      </w:r>
    </w:p>
    <w:p w14:paraId="4FD4A1BF" w14:textId="17397515" w:rsidR="007F5042" w:rsidRPr="0012413A" w:rsidRDefault="007F5042" w:rsidP="00EF6C69">
      <w:pPr>
        <w:spacing w:line="480" w:lineRule="auto"/>
        <w:jc w:val="both"/>
        <w:rPr>
          <w:rFonts w:ascii="Arial" w:hAnsi="Arial" w:cs="Arial"/>
          <w:sz w:val="22"/>
          <w:szCs w:val="22"/>
        </w:rPr>
      </w:pPr>
    </w:p>
    <w:p w14:paraId="28AE7B3D" w14:textId="77777777" w:rsidR="00434479" w:rsidRPr="0012413A" w:rsidRDefault="00BF0C69" w:rsidP="00434479">
      <w:pPr>
        <w:spacing w:line="480" w:lineRule="auto"/>
        <w:jc w:val="both"/>
        <w:rPr>
          <w:rFonts w:ascii="Arial" w:hAnsi="Arial" w:cs="Arial"/>
          <w:sz w:val="22"/>
          <w:szCs w:val="22"/>
          <w:shd w:val="clear" w:color="auto" w:fill="FFFFFF"/>
        </w:rPr>
      </w:pPr>
      <w:r w:rsidRPr="0012413A">
        <w:rPr>
          <w:rFonts w:ascii="Arial" w:hAnsi="Arial" w:cs="Arial"/>
          <w:sz w:val="22"/>
          <w:szCs w:val="22"/>
          <w:shd w:val="clear" w:color="auto" w:fill="FFFFFF"/>
        </w:rPr>
        <w:t xml:space="preserve">Dunn, M., Clare, I. and Holland, A. (2008). ‘To empower or protect? Constructing the “vulnerable adult” in English law and public policy’, </w:t>
      </w:r>
      <w:r w:rsidRPr="0012413A">
        <w:rPr>
          <w:rFonts w:ascii="Arial" w:hAnsi="Arial" w:cs="Arial"/>
          <w:i/>
          <w:iCs/>
          <w:sz w:val="22"/>
          <w:szCs w:val="22"/>
          <w:shd w:val="clear" w:color="auto" w:fill="FFFFFF"/>
        </w:rPr>
        <w:t>Legal Studies</w:t>
      </w:r>
      <w:r w:rsidR="00970B8E" w:rsidRPr="0012413A">
        <w:rPr>
          <w:rFonts w:ascii="Arial" w:hAnsi="Arial" w:cs="Arial"/>
          <w:sz w:val="22"/>
          <w:szCs w:val="22"/>
          <w:shd w:val="clear" w:color="auto" w:fill="FFFFFF"/>
        </w:rPr>
        <w:t>, 28</w:t>
      </w:r>
      <w:r w:rsidR="00E86122" w:rsidRPr="0012413A">
        <w:rPr>
          <w:rFonts w:ascii="Arial" w:hAnsi="Arial" w:cs="Arial"/>
          <w:sz w:val="22"/>
          <w:szCs w:val="22"/>
          <w:shd w:val="clear" w:color="auto" w:fill="FFFFFF"/>
        </w:rPr>
        <w:t xml:space="preserve"> </w:t>
      </w:r>
      <w:r w:rsidRPr="0012413A">
        <w:rPr>
          <w:rFonts w:ascii="Arial" w:hAnsi="Arial" w:cs="Arial"/>
          <w:sz w:val="22"/>
          <w:szCs w:val="22"/>
          <w:shd w:val="clear" w:color="auto" w:fill="FFFFFF"/>
        </w:rPr>
        <w:t>(2): 234-253.</w:t>
      </w:r>
    </w:p>
    <w:p w14:paraId="37DD009A" w14:textId="77777777" w:rsidR="00434479" w:rsidRPr="0012413A" w:rsidRDefault="00434479" w:rsidP="00434479">
      <w:pPr>
        <w:spacing w:line="480" w:lineRule="auto"/>
        <w:jc w:val="both"/>
      </w:pPr>
    </w:p>
    <w:p w14:paraId="7057BAD3" w14:textId="0E35ABD3" w:rsidR="00434479" w:rsidRPr="0012413A" w:rsidRDefault="00434479" w:rsidP="00EF6C69">
      <w:pPr>
        <w:spacing w:line="480" w:lineRule="auto"/>
        <w:jc w:val="both"/>
        <w:rPr>
          <w:rFonts w:ascii="Arial" w:hAnsi="Arial" w:cs="Arial"/>
          <w:sz w:val="22"/>
          <w:szCs w:val="22"/>
          <w:shd w:val="clear" w:color="auto" w:fill="FFFFFF"/>
        </w:rPr>
      </w:pPr>
      <w:r w:rsidRPr="0012413A">
        <w:rPr>
          <w:rFonts w:ascii="Arial" w:hAnsi="Arial" w:cs="Arial"/>
          <w:sz w:val="22"/>
          <w:szCs w:val="22"/>
        </w:rPr>
        <w:t xml:space="preserve">Easton, M. (2016) </w:t>
      </w:r>
      <w:r w:rsidRPr="0012413A">
        <w:rPr>
          <w:rFonts w:ascii="Arial" w:hAnsi="Arial" w:cs="Arial"/>
          <w:i/>
          <w:sz w:val="22"/>
          <w:szCs w:val="22"/>
        </w:rPr>
        <w:t>Home Office drug strategy: Time to refresh or rethink?,</w:t>
      </w:r>
      <w:r w:rsidRPr="0012413A">
        <w:rPr>
          <w:rFonts w:ascii="Arial" w:hAnsi="Arial" w:cs="Arial"/>
          <w:sz w:val="22"/>
          <w:szCs w:val="22"/>
        </w:rPr>
        <w:t xml:space="preserve"> BBC News: </w:t>
      </w:r>
      <w:hyperlink r:id="rId11" w:history="1">
        <w:r w:rsidRPr="0012413A">
          <w:rPr>
            <w:rStyle w:val="Hyperlink"/>
            <w:rFonts w:ascii="Arial" w:hAnsi="Arial" w:cs="Arial"/>
            <w:sz w:val="22"/>
            <w:szCs w:val="22"/>
          </w:rPr>
          <w:t>https://www.bbc.co.uk/news/uk-politics-35696804</w:t>
        </w:r>
      </w:hyperlink>
      <w:r w:rsidR="00176B1A">
        <w:rPr>
          <w:rFonts w:ascii="Arial" w:hAnsi="Arial" w:cs="Arial"/>
          <w:sz w:val="22"/>
          <w:szCs w:val="22"/>
        </w:rPr>
        <w:t xml:space="preserve"> [Last a</w:t>
      </w:r>
      <w:r w:rsidRPr="0012413A">
        <w:rPr>
          <w:rFonts w:ascii="Arial" w:hAnsi="Arial" w:cs="Arial"/>
          <w:sz w:val="22"/>
          <w:szCs w:val="22"/>
        </w:rPr>
        <w:t>ccessed 8</w:t>
      </w:r>
      <w:r w:rsidR="00176B1A">
        <w:rPr>
          <w:rFonts w:ascii="Arial" w:hAnsi="Arial" w:cs="Arial"/>
          <w:sz w:val="22"/>
          <w:szCs w:val="22"/>
        </w:rPr>
        <w:t>th March 2019</w:t>
      </w:r>
      <w:r w:rsidRPr="0012413A">
        <w:rPr>
          <w:rFonts w:ascii="Arial" w:hAnsi="Arial" w:cs="Arial"/>
          <w:sz w:val="22"/>
          <w:szCs w:val="22"/>
        </w:rPr>
        <w:t>]</w:t>
      </w:r>
    </w:p>
    <w:p w14:paraId="56D0ECE9" w14:textId="77777777" w:rsidR="00434479" w:rsidRPr="0012413A" w:rsidRDefault="00434479" w:rsidP="00EF6C69">
      <w:pPr>
        <w:spacing w:line="480" w:lineRule="auto"/>
        <w:jc w:val="both"/>
        <w:rPr>
          <w:rFonts w:ascii="Arial" w:hAnsi="Arial" w:cs="Arial"/>
          <w:sz w:val="22"/>
          <w:szCs w:val="22"/>
        </w:rPr>
      </w:pPr>
    </w:p>
    <w:p w14:paraId="4B841CF6" w14:textId="2267E47C" w:rsidR="00BF0C69" w:rsidRPr="0012413A" w:rsidRDefault="00BF0C69" w:rsidP="00EF6C69">
      <w:pPr>
        <w:spacing w:line="480" w:lineRule="auto"/>
        <w:jc w:val="both"/>
        <w:rPr>
          <w:rFonts w:ascii="Arial" w:hAnsi="Arial" w:cs="Arial"/>
          <w:sz w:val="22"/>
          <w:szCs w:val="22"/>
          <w:shd w:val="clear" w:color="auto" w:fill="FFFFFF"/>
        </w:rPr>
      </w:pPr>
      <w:r w:rsidRPr="0012413A">
        <w:rPr>
          <w:rFonts w:ascii="Arial" w:hAnsi="Arial" w:cs="Arial"/>
          <w:sz w:val="22"/>
          <w:szCs w:val="22"/>
        </w:rPr>
        <w:t xml:space="preserve">Ecclestone, K. (2016) ‘Behaviour change policy agendas for ‘vulnerable’ subjectivities: the dangers of therapeutic governance and its new entrepreneurs’, </w:t>
      </w:r>
      <w:r w:rsidRPr="0012413A">
        <w:rPr>
          <w:rFonts w:ascii="Arial" w:hAnsi="Arial" w:cs="Arial"/>
          <w:i/>
          <w:iCs/>
          <w:sz w:val="22"/>
          <w:szCs w:val="22"/>
        </w:rPr>
        <w:t>Journal of Education Policy,</w:t>
      </w:r>
      <w:r w:rsidR="00970B8E" w:rsidRPr="0012413A">
        <w:rPr>
          <w:rFonts w:ascii="Arial" w:hAnsi="Arial" w:cs="Arial"/>
          <w:sz w:val="22"/>
          <w:szCs w:val="22"/>
        </w:rPr>
        <w:t xml:space="preserve"> 32</w:t>
      </w:r>
      <w:r w:rsidR="00176B1A">
        <w:rPr>
          <w:rFonts w:ascii="Arial" w:hAnsi="Arial" w:cs="Arial"/>
          <w:sz w:val="22"/>
          <w:szCs w:val="22"/>
        </w:rPr>
        <w:t xml:space="preserve"> </w:t>
      </w:r>
      <w:r w:rsidRPr="0012413A">
        <w:rPr>
          <w:rFonts w:ascii="Arial" w:hAnsi="Arial" w:cs="Arial"/>
          <w:sz w:val="22"/>
          <w:szCs w:val="22"/>
        </w:rPr>
        <w:t>(1): 48-62</w:t>
      </w:r>
      <w:r w:rsidR="00970B8E" w:rsidRPr="0012413A">
        <w:rPr>
          <w:rFonts w:ascii="Arial" w:hAnsi="Arial" w:cs="Arial"/>
          <w:sz w:val="22"/>
          <w:szCs w:val="22"/>
        </w:rPr>
        <w:t>.</w:t>
      </w:r>
    </w:p>
    <w:p w14:paraId="4A8E3379" w14:textId="77777777" w:rsidR="00970B8E" w:rsidRPr="0012413A" w:rsidRDefault="00970B8E" w:rsidP="00EF6C69">
      <w:pPr>
        <w:spacing w:line="480" w:lineRule="auto"/>
        <w:jc w:val="both"/>
        <w:rPr>
          <w:rFonts w:ascii="Arial" w:hAnsi="Arial" w:cs="Arial"/>
          <w:sz w:val="22"/>
          <w:szCs w:val="22"/>
        </w:rPr>
      </w:pPr>
    </w:p>
    <w:p w14:paraId="79288DFA" w14:textId="61DACFEF" w:rsidR="00BF0C69" w:rsidRPr="0012413A" w:rsidRDefault="00BF0C69" w:rsidP="00EF6C69">
      <w:pPr>
        <w:spacing w:line="480" w:lineRule="auto"/>
        <w:jc w:val="both"/>
        <w:rPr>
          <w:rFonts w:ascii="Arial" w:hAnsi="Arial" w:cs="Arial"/>
          <w:sz w:val="22"/>
          <w:szCs w:val="22"/>
        </w:rPr>
      </w:pPr>
      <w:r w:rsidRPr="0012413A">
        <w:rPr>
          <w:rFonts w:ascii="Arial" w:hAnsi="Arial" w:cs="Arial"/>
          <w:sz w:val="22"/>
          <w:szCs w:val="22"/>
        </w:rPr>
        <w:lastRenderedPageBreak/>
        <w:t xml:space="preserve">Ecclestone, K. (2017) </w:t>
      </w:r>
      <w:r w:rsidRPr="005A7009">
        <w:rPr>
          <w:rFonts w:ascii="Arial" w:hAnsi="Arial" w:cs="Arial"/>
          <w:sz w:val="22"/>
          <w:szCs w:val="22"/>
        </w:rPr>
        <w:t xml:space="preserve">‘Changing the </w:t>
      </w:r>
      <w:r w:rsidR="00970B8E" w:rsidRPr="005A7009">
        <w:rPr>
          <w:rFonts w:ascii="Arial" w:hAnsi="Arial" w:cs="Arial"/>
          <w:sz w:val="22"/>
          <w:szCs w:val="22"/>
        </w:rPr>
        <w:t>s</w:t>
      </w:r>
      <w:r w:rsidRPr="005A7009">
        <w:rPr>
          <w:rFonts w:ascii="Arial" w:hAnsi="Arial" w:cs="Arial"/>
          <w:sz w:val="22"/>
          <w:szCs w:val="22"/>
        </w:rPr>
        <w:t xml:space="preserve">ubject of </w:t>
      </w:r>
      <w:r w:rsidR="00970B8E" w:rsidRPr="005A7009">
        <w:rPr>
          <w:rFonts w:ascii="Arial" w:hAnsi="Arial" w:cs="Arial"/>
          <w:sz w:val="22"/>
          <w:szCs w:val="22"/>
        </w:rPr>
        <w:t>e</w:t>
      </w:r>
      <w:r w:rsidRPr="005A7009">
        <w:rPr>
          <w:rFonts w:ascii="Arial" w:hAnsi="Arial" w:cs="Arial"/>
          <w:sz w:val="22"/>
          <w:szCs w:val="22"/>
        </w:rPr>
        <w:t xml:space="preserve">ducation? A </w:t>
      </w:r>
      <w:r w:rsidR="00970B8E" w:rsidRPr="005A7009">
        <w:rPr>
          <w:rFonts w:ascii="Arial" w:hAnsi="Arial" w:cs="Arial"/>
          <w:sz w:val="22"/>
          <w:szCs w:val="22"/>
        </w:rPr>
        <w:t>c</w:t>
      </w:r>
      <w:r w:rsidRPr="005A7009">
        <w:rPr>
          <w:rFonts w:ascii="Arial" w:hAnsi="Arial" w:cs="Arial"/>
          <w:sz w:val="22"/>
          <w:szCs w:val="22"/>
        </w:rPr>
        <w:t xml:space="preserve">ritical </w:t>
      </w:r>
      <w:r w:rsidR="00970B8E" w:rsidRPr="005A7009">
        <w:rPr>
          <w:rFonts w:ascii="Arial" w:hAnsi="Arial" w:cs="Arial"/>
          <w:sz w:val="22"/>
          <w:szCs w:val="22"/>
        </w:rPr>
        <w:t>e</w:t>
      </w:r>
      <w:r w:rsidRPr="005A7009">
        <w:rPr>
          <w:rFonts w:ascii="Arial" w:hAnsi="Arial" w:cs="Arial"/>
          <w:sz w:val="22"/>
          <w:szCs w:val="22"/>
        </w:rPr>
        <w:t>valuation of ‘</w:t>
      </w:r>
      <w:r w:rsidR="00970B8E" w:rsidRPr="005A7009">
        <w:rPr>
          <w:rFonts w:ascii="Arial" w:hAnsi="Arial" w:cs="Arial"/>
          <w:sz w:val="22"/>
          <w:szCs w:val="22"/>
        </w:rPr>
        <w:t>vulnerability c</w:t>
      </w:r>
      <w:r w:rsidRPr="005A7009">
        <w:rPr>
          <w:rFonts w:ascii="Arial" w:hAnsi="Arial" w:cs="Arial"/>
          <w:sz w:val="22"/>
          <w:szCs w:val="22"/>
        </w:rPr>
        <w:t xml:space="preserve">reep’ and its implications’, </w:t>
      </w:r>
      <w:r w:rsidRPr="0012413A">
        <w:rPr>
          <w:rFonts w:ascii="Arial" w:hAnsi="Arial" w:cs="Arial"/>
          <w:i/>
          <w:sz w:val="22"/>
          <w:szCs w:val="22"/>
        </w:rPr>
        <w:t>Social Policy and Society</w:t>
      </w:r>
      <w:r w:rsidR="005A7009">
        <w:rPr>
          <w:rFonts w:ascii="Arial" w:hAnsi="Arial" w:cs="Arial"/>
          <w:i/>
          <w:sz w:val="22"/>
          <w:szCs w:val="22"/>
        </w:rPr>
        <w:t>,</w:t>
      </w:r>
      <w:r w:rsidR="00970B8E" w:rsidRPr="0012413A">
        <w:rPr>
          <w:rFonts w:ascii="Arial" w:hAnsi="Arial" w:cs="Arial"/>
          <w:sz w:val="22"/>
          <w:szCs w:val="22"/>
        </w:rPr>
        <w:t xml:space="preserve"> 16</w:t>
      </w:r>
      <w:r w:rsidR="00176B1A">
        <w:rPr>
          <w:rFonts w:ascii="Arial" w:hAnsi="Arial" w:cs="Arial"/>
          <w:sz w:val="22"/>
          <w:szCs w:val="22"/>
        </w:rPr>
        <w:t xml:space="preserve"> </w:t>
      </w:r>
      <w:r w:rsidRPr="0012413A">
        <w:rPr>
          <w:rFonts w:ascii="Arial" w:hAnsi="Arial" w:cs="Arial"/>
          <w:sz w:val="22"/>
          <w:szCs w:val="22"/>
        </w:rPr>
        <w:t xml:space="preserve">(3): 443-457. </w:t>
      </w:r>
    </w:p>
    <w:p w14:paraId="66EB64BF" w14:textId="77777777" w:rsidR="00D50249" w:rsidRPr="0012413A" w:rsidRDefault="00D50249" w:rsidP="00EF6C69">
      <w:pPr>
        <w:spacing w:line="480" w:lineRule="auto"/>
        <w:jc w:val="both"/>
        <w:rPr>
          <w:rFonts w:ascii="Arial" w:hAnsi="Arial" w:cs="Arial"/>
          <w:sz w:val="22"/>
          <w:szCs w:val="22"/>
        </w:rPr>
      </w:pPr>
    </w:p>
    <w:p w14:paraId="651883F4" w14:textId="60082B25" w:rsidR="001672F3" w:rsidRPr="0012413A" w:rsidRDefault="00BF0C69" w:rsidP="00EF6C69">
      <w:pPr>
        <w:spacing w:line="480" w:lineRule="auto"/>
        <w:jc w:val="both"/>
        <w:rPr>
          <w:rFonts w:ascii="Arial" w:hAnsi="Arial" w:cs="Arial"/>
          <w:sz w:val="22"/>
          <w:szCs w:val="22"/>
        </w:rPr>
      </w:pPr>
      <w:r w:rsidRPr="0012413A">
        <w:rPr>
          <w:rFonts w:ascii="Arial" w:hAnsi="Arial" w:cs="Arial"/>
          <w:sz w:val="22"/>
          <w:szCs w:val="22"/>
        </w:rPr>
        <w:t xml:space="preserve">Ecclestone, K. and Lewis, L. (2014) ‘Interventions for resilience in educational settings: challenging policy discourses of risk and vulnerability’, </w:t>
      </w:r>
      <w:r w:rsidRPr="0012413A">
        <w:rPr>
          <w:rFonts w:ascii="Arial" w:hAnsi="Arial" w:cs="Arial"/>
          <w:i/>
          <w:iCs/>
          <w:sz w:val="22"/>
          <w:szCs w:val="22"/>
        </w:rPr>
        <w:t>Journal of Education Policy</w:t>
      </w:r>
      <w:r w:rsidR="00970B8E" w:rsidRPr="0012413A">
        <w:rPr>
          <w:rFonts w:ascii="Arial" w:hAnsi="Arial" w:cs="Arial"/>
          <w:sz w:val="22"/>
          <w:szCs w:val="22"/>
        </w:rPr>
        <w:t>, 29</w:t>
      </w:r>
      <w:r w:rsidR="005A7009">
        <w:rPr>
          <w:rFonts w:ascii="Arial" w:hAnsi="Arial" w:cs="Arial"/>
          <w:sz w:val="22"/>
          <w:szCs w:val="22"/>
        </w:rPr>
        <w:t xml:space="preserve"> </w:t>
      </w:r>
      <w:r w:rsidRPr="0012413A">
        <w:rPr>
          <w:rFonts w:ascii="Arial" w:hAnsi="Arial" w:cs="Arial"/>
          <w:sz w:val="22"/>
          <w:szCs w:val="22"/>
        </w:rPr>
        <w:t>(2)</w:t>
      </w:r>
      <w:r w:rsidR="005A7009">
        <w:rPr>
          <w:rFonts w:ascii="Arial" w:hAnsi="Arial" w:cs="Arial"/>
          <w:sz w:val="22"/>
          <w:szCs w:val="22"/>
        </w:rPr>
        <w:t xml:space="preserve">: </w:t>
      </w:r>
      <w:r w:rsidRPr="0012413A">
        <w:rPr>
          <w:rFonts w:ascii="Arial" w:hAnsi="Arial" w:cs="Arial"/>
          <w:sz w:val="22"/>
          <w:szCs w:val="22"/>
        </w:rPr>
        <w:t xml:space="preserve"> 195-216.</w:t>
      </w:r>
    </w:p>
    <w:p w14:paraId="0C032C79" w14:textId="77777777" w:rsidR="001672F3" w:rsidRPr="0012413A" w:rsidRDefault="001672F3" w:rsidP="00EF6C69">
      <w:pPr>
        <w:spacing w:line="480" w:lineRule="auto"/>
        <w:jc w:val="both"/>
        <w:rPr>
          <w:rFonts w:ascii="Arial" w:hAnsi="Arial" w:cs="Arial"/>
          <w:sz w:val="22"/>
          <w:szCs w:val="22"/>
        </w:rPr>
      </w:pPr>
    </w:p>
    <w:p w14:paraId="6F0A36D5" w14:textId="1E9737D6" w:rsidR="001672F3" w:rsidRPr="0012413A" w:rsidRDefault="00176B1A" w:rsidP="00EF6C69">
      <w:pPr>
        <w:spacing w:line="480" w:lineRule="auto"/>
        <w:jc w:val="both"/>
        <w:rPr>
          <w:rFonts w:ascii="Arial" w:hAnsi="Arial" w:cs="Arial"/>
          <w:sz w:val="22"/>
          <w:szCs w:val="22"/>
        </w:rPr>
      </w:pPr>
      <w:r>
        <w:rPr>
          <w:rFonts w:ascii="Arial" w:hAnsi="Arial" w:cs="Arial"/>
          <w:sz w:val="22"/>
          <w:szCs w:val="22"/>
        </w:rPr>
        <w:t>Ellis, K. (2018) ‘Contested vulnerability: a case study of girls in secure c</w:t>
      </w:r>
      <w:r w:rsidR="001672F3" w:rsidRPr="0012413A">
        <w:rPr>
          <w:rFonts w:ascii="Arial" w:hAnsi="Arial" w:cs="Arial"/>
          <w:sz w:val="22"/>
          <w:szCs w:val="22"/>
        </w:rPr>
        <w:t>are’, </w:t>
      </w:r>
      <w:r w:rsidR="001672F3" w:rsidRPr="0012413A">
        <w:rPr>
          <w:rFonts w:ascii="Arial" w:hAnsi="Arial" w:cs="Arial"/>
          <w:i/>
          <w:sz w:val="22"/>
          <w:szCs w:val="22"/>
        </w:rPr>
        <w:t>Children and Youth Services Review</w:t>
      </w:r>
      <w:r w:rsidR="001672F3" w:rsidRPr="0012413A">
        <w:rPr>
          <w:rFonts w:ascii="Arial" w:hAnsi="Arial" w:cs="Arial"/>
          <w:sz w:val="22"/>
          <w:szCs w:val="22"/>
        </w:rPr>
        <w:t>, 88: 156-163.</w:t>
      </w:r>
    </w:p>
    <w:p w14:paraId="25C08754" w14:textId="77777777" w:rsidR="001672F3" w:rsidRPr="0012413A" w:rsidRDefault="001672F3" w:rsidP="00EF6C69">
      <w:pPr>
        <w:spacing w:line="480" w:lineRule="auto"/>
        <w:jc w:val="both"/>
        <w:rPr>
          <w:rFonts w:ascii="Arial" w:hAnsi="Arial" w:cs="Arial"/>
          <w:sz w:val="22"/>
          <w:szCs w:val="22"/>
        </w:rPr>
      </w:pPr>
    </w:p>
    <w:p w14:paraId="4500884F" w14:textId="1EA4FDDC" w:rsidR="003F4D91" w:rsidRPr="0012413A" w:rsidRDefault="003F4D91" w:rsidP="00EF6C69">
      <w:pPr>
        <w:spacing w:line="480" w:lineRule="auto"/>
        <w:jc w:val="both"/>
        <w:rPr>
          <w:rFonts w:ascii="Arial" w:hAnsi="Arial" w:cs="Arial"/>
          <w:sz w:val="22"/>
          <w:szCs w:val="22"/>
        </w:rPr>
      </w:pPr>
      <w:r w:rsidRPr="0012413A">
        <w:rPr>
          <w:rFonts w:ascii="Arial" w:hAnsi="Arial" w:cs="Arial"/>
          <w:sz w:val="22"/>
          <w:szCs w:val="22"/>
        </w:rPr>
        <w:t xml:space="preserve">EMCDDA [European Monitoring Centre for Drugs and Drug Addiction] (2008) </w:t>
      </w:r>
      <w:r w:rsidRPr="0012413A">
        <w:rPr>
          <w:rFonts w:ascii="Arial" w:hAnsi="Arial" w:cs="Arial"/>
          <w:i/>
          <w:sz w:val="22"/>
          <w:szCs w:val="22"/>
        </w:rPr>
        <w:t>Drugs and Vulnerable Groups of Young People</w:t>
      </w:r>
      <w:r w:rsidRPr="0012413A">
        <w:rPr>
          <w:rFonts w:ascii="Arial" w:hAnsi="Arial" w:cs="Arial"/>
          <w:sz w:val="22"/>
          <w:szCs w:val="22"/>
        </w:rPr>
        <w:t>, Lisbon: EMCDDA.</w:t>
      </w:r>
    </w:p>
    <w:p w14:paraId="407A21D4" w14:textId="77777777" w:rsidR="003F4D91" w:rsidRPr="0012413A" w:rsidRDefault="003F4D91" w:rsidP="00EF6C69">
      <w:pPr>
        <w:spacing w:line="480" w:lineRule="auto"/>
        <w:jc w:val="both"/>
        <w:rPr>
          <w:rFonts w:ascii="Arial" w:hAnsi="Arial" w:cs="Arial"/>
          <w:sz w:val="22"/>
          <w:szCs w:val="22"/>
        </w:rPr>
      </w:pPr>
    </w:p>
    <w:p w14:paraId="39FD3B40" w14:textId="41882C22" w:rsidR="00BF0C69" w:rsidRPr="0012413A" w:rsidRDefault="00BF0C69" w:rsidP="00EF6C69">
      <w:pPr>
        <w:spacing w:line="480" w:lineRule="auto"/>
        <w:jc w:val="both"/>
        <w:rPr>
          <w:rFonts w:ascii="Arial" w:hAnsi="Arial" w:cs="Arial"/>
          <w:sz w:val="22"/>
          <w:szCs w:val="22"/>
        </w:rPr>
      </w:pPr>
      <w:r w:rsidRPr="0012413A">
        <w:rPr>
          <w:rFonts w:ascii="Arial" w:hAnsi="Arial" w:cs="Arial"/>
          <w:sz w:val="22"/>
          <w:szCs w:val="22"/>
        </w:rPr>
        <w:t>Emmel,</w:t>
      </w:r>
      <w:r w:rsidR="00970B8E" w:rsidRPr="0012413A">
        <w:rPr>
          <w:rFonts w:ascii="Arial" w:hAnsi="Arial" w:cs="Arial"/>
          <w:sz w:val="22"/>
          <w:szCs w:val="22"/>
        </w:rPr>
        <w:t xml:space="preserve"> N. (2017) ‘Empowerment in the relational longitudinal space of v</w:t>
      </w:r>
      <w:r w:rsidRPr="0012413A">
        <w:rPr>
          <w:rFonts w:ascii="Arial" w:hAnsi="Arial" w:cs="Arial"/>
          <w:sz w:val="22"/>
          <w:szCs w:val="22"/>
        </w:rPr>
        <w:t xml:space="preserve">ulnerability’, </w:t>
      </w:r>
      <w:r w:rsidRPr="0012413A">
        <w:rPr>
          <w:rFonts w:ascii="Arial" w:hAnsi="Arial" w:cs="Arial"/>
          <w:i/>
          <w:sz w:val="22"/>
          <w:szCs w:val="22"/>
        </w:rPr>
        <w:t>Social Policy and Society</w:t>
      </w:r>
      <w:r w:rsidR="00970B8E" w:rsidRPr="0012413A">
        <w:rPr>
          <w:rFonts w:ascii="Arial" w:hAnsi="Arial" w:cs="Arial"/>
          <w:sz w:val="22"/>
          <w:szCs w:val="22"/>
        </w:rPr>
        <w:t>, 16</w:t>
      </w:r>
      <w:r w:rsidR="00E86122" w:rsidRPr="0012413A">
        <w:rPr>
          <w:rFonts w:ascii="Arial" w:hAnsi="Arial" w:cs="Arial"/>
          <w:sz w:val="22"/>
          <w:szCs w:val="22"/>
        </w:rPr>
        <w:t xml:space="preserve"> </w:t>
      </w:r>
      <w:r w:rsidRPr="0012413A">
        <w:rPr>
          <w:rFonts w:ascii="Arial" w:hAnsi="Arial" w:cs="Arial"/>
          <w:sz w:val="22"/>
          <w:szCs w:val="22"/>
        </w:rPr>
        <w:t xml:space="preserve">(3): 457-467. </w:t>
      </w:r>
    </w:p>
    <w:p w14:paraId="42D6C843" w14:textId="77777777" w:rsidR="00BF0C69" w:rsidRPr="0012413A" w:rsidRDefault="00BF0C69" w:rsidP="00EF6C69">
      <w:pPr>
        <w:spacing w:line="480" w:lineRule="auto"/>
        <w:jc w:val="both"/>
        <w:rPr>
          <w:rFonts w:ascii="Arial" w:hAnsi="Arial" w:cs="Arial"/>
          <w:sz w:val="22"/>
          <w:szCs w:val="22"/>
        </w:rPr>
      </w:pPr>
    </w:p>
    <w:p w14:paraId="06BC55BB" w14:textId="4AD40675" w:rsidR="00BE7C3E" w:rsidRPr="0012413A" w:rsidRDefault="00BF0C69" w:rsidP="00EF6C69">
      <w:pPr>
        <w:spacing w:line="480" w:lineRule="auto"/>
        <w:jc w:val="both"/>
        <w:rPr>
          <w:rFonts w:ascii="Arial" w:hAnsi="Arial" w:cs="Arial"/>
          <w:sz w:val="22"/>
          <w:szCs w:val="22"/>
        </w:rPr>
      </w:pPr>
      <w:r w:rsidRPr="0012413A">
        <w:rPr>
          <w:rFonts w:ascii="Arial" w:hAnsi="Arial" w:cs="Arial"/>
          <w:sz w:val="22"/>
          <w:szCs w:val="22"/>
        </w:rPr>
        <w:t xml:space="preserve">Emmel, N. and Hughes, K. (2014) ‘Vulnerability, inter-generational exchange, and the conscience of generations’, in </w:t>
      </w:r>
      <w:r w:rsidR="00970B8E" w:rsidRPr="0012413A">
        <w:rPr>
          <w:rFonts w:ascii="Arial" w:hAnsi="Arial" w:cs="Arial"/>
          <w:sz w:val="22"/>
          <w:szCs w:val="22"/>
        </w:rPr>
        <w:t xml:space="preserve">J. Holland and R. Edwards </w:t>
      </w:r>
      <w:r w:rsidRPr="0012413A">
        <w:rPr>
          <w:rFonts w:ascii="Arial" w:hAnsi="Arial" w:cs="Arial"/>
          <w:sz w:val="22"/>
          <w:szCs w:val="22"/>
        </w:rPr>
        <w:t>(eds)</w:t>
      </w:r>
      <w:r w:rsidRPr="0012413A">
        <w:rPr>
          <w:rFonts w:ascii="Arial" w:hAnsi="Arial" w:cs="Arial"/>
          <w:b/>
          <w:bCs/>
          <w:sz w:val="22"/>
          <w:szCs w:val="22"/>
        </w:rPr>
        <w:t xml:space="preserve"> </w:t>
      </w:r>
      <w:r w:rsidRPr="0012413A">
        <w:rPr>
          <w:rFonts w:ascii="Arial" w:hAnsi="Arial" w:cs="Arial"/>
          <w:i/>
          <w:iCs/>
          <w:sz w:val="22"/>
          <w:szCs w:val="22"/>
        </w:rPr>
        <w:t>Understanding Families over Time: Research and Policy</w:t>
      </w:r>
      <w:r w:rsidR="00970B8E" w:rsidRPr="0012413A">
        <w:rPr>
          <w:rFonts w:ascii="Arial" w:hAnsi="Arial" w:cs="Arial"/>
          <w:sz w:val="22"/>
          <w:szCs w:val="22"/>
        </w:rPr>
        <w:t>, Basingstoke: Palgrave</w:t>
      </w:r>
      <w:r w:rsidRPr="0012413A">
        <w:rPr>
          <w:rFonts w:ascii="Arial" w:hAnsi="Arial" w:cs="Arial"/>
          <w:sz w:val="22"/>
          <w:szCs w:val="22"/>
        </w:rPr>
        <w:t>.</w:t>
      </w:r>
    </w:p>
    <w:p w14:paraId="5D1BDEF9" w14:textId="77777777" w:rsidR="00B44AC3" w:rsidRPr="0012413A" w:rsidRDefault="00B44AC3" w:rsidP="00EF6C69">
      <w:pPr>
        <w:spacing w:line="480" w:lineRule="auto"/>
        <w:jc w:val="both"/>
        <w:rPr>
          <w:rFonts w:ascii="Arial" w:hAnsi="Arial" w:cs="Arial"/>
          <w:sz w:val="22"/>
          <w:szCs w:val="22"/>
        </w:rPr>
      </w:pPr>
    </w:p>
    <w:p w14:paraId="1145D7B8" w14:textId="3F71587A" w:rsidR="00B44AC3" w:rsidRPr="0012413A" w:rsidRDefault="00B44AC3" w:rsidP="00EF6C69">
      <w:pPr>
        <w:spacing w:line="480" w:lineRule="auto"/>
        <w:jc w:val="both"/>
        <w:rPr>
          <w:rFonts w:ascii="Arial" w:hAnsi="Arial" w:cs="Arial"/>
          <w:sz w:val="22"/>
          <w:szCs w:val="22"/>
        </w:rPr>
      </w:pPr>
      <w:r w:rsidRPr="0012413A">
        <w:rPr>
          <w:rFonts w:ascii="Arial" w:hAnsi="Arial" w:cs="Arial"/>
          <w:sz w:val="22"/>
          <w:szCs w:val="22"/>
        </w:rPr>
        <w:t xml:space="preserve">Ettorre, E. (1992) </w:t>
      </w:r>
      <w:r w:rsidRPr="0012413A">
        <w:rPr>
          <w:rFonts w:ascii="Arial" w:hAnsi="Arial" w:cs="Arial"/>
          <w:i/>
          <w:sz w:val="22"/>
          <w:szCs w:val="22"/>
        </w:rPr>
        <w:t>Women and Substance Use</w:t>
      </w:r>
      <w:r w:rsidRPr="0012413A">
        <w:rPr>
          <w:rFonts w:ascii="Arial" w:hAnsi="Arial" w:cs="Arial"/>
          <w:sz w:val="22"/>
          <w:szCs w:val="22"/>
        </w:rPr>
        <w:t>, Houndmills: Macmillan.</w:t>
      </w:r>
    </w:p>
    <w:p w14:paraId="7B29D271" w14:textId="77777777" w:rsidR="00B44AC3" w:rsidRPr="0012413A" w:rsidRDefault="00B44AC3" w:rsidP="00EF6C69">
      <w:pPr>
        <w:spacing w:line="480" w:lineRule="auto"/>
        <w:jc w:val="both"/>
        <w:rPr>
          <w:rFonts w:ascii="Arial" w:hAnsi="Arial" w:cs="Arial"/>
          <w:sz w:val="22"/>
          <w:szCs w:val="22"/>
        </w:rPr>
      </w:pPr>
    </w:p>
    <w:p w14:paraId="0E7B2DB8" w14:textId="0DC0EEFA" w:rsidR="00B44AC3" w:rsidRPr="0012413A" w:rsidRDefault="00B44AC3" w:rsidP="00EF6C69">
      <w:pPr>
        <w:spacing w:line="480" w:lineRule="auto"/>
        <w:jc w:val="both"/>
        <w:rPr>
          <w:rFonts w:ascii="Arial" w:hAnsi="Arial" w:cs="Arial"/>
          <w:sz w:val="22"/>
          <w:szCs w:val="22"/>
        </w:rPr>
      </w:pPr>
      <w:r w:rsidRPr="0012413A">
        <w:rPr>
          <w:rFonts w:ascii="Arial" w:hAnsi="Arial" w:cs="Arial"/>
          <w:sz w:val="22"/>
          <w:szCs w:val="22"/>
        </w:rPr>
        <w:t xml:space="preserve">Ettorre, E. (2007) </w:t>
      </w:r>
      <w:r w:rsidRPr="0012413A">
        <w:rPr>
          <w:rFonts w:ascii="Arial" w:hAnsi="Arial" w:cs="Arial"/>
          <w:i/>
          <w:sz w:val="22"/>
          <w:szCs w:val="22"/>
        </w:rPr>
        <w:t>Revisioning Women and Drug Use</w:t>
      </w:r>
      <w:r w:rsidRPr="0012413A">
        <w:rPr>
          <w:rFonts w:ascii="Arial" w:hAnsi="Arial" w:cs="Arial"/>
          <w:sz w:val="22"/>
          <w:szCs w:val="22"/>
        </w:rPr>
        <w:t xml:space="preserve">, </w:t>
      </w:r>
      <w:r w:rsidR="00A0478F" w:rsidRPr="0012413A">
        <w:rPr>
          <w:rFonts w:ascii="Arial" w:hAnsi="Arial" w:cs="Arial"/>
          <w:sz w:val="22"/>
          <w:szCs w:val="22"/>
        </w:rPr>
        <w:t>Hound</w:t>
      </w:r>
      <w:r w:rsidR="00A0478F">
        <w:rPr>
          <w:rFonts w:ascii="Arial" w:hAnsi="Arial" w:cs="Arial"/>
          <w:sz w:val="22"/>
          <w:szCs w:val="22"/>
        </w:rPr>
        <w:t>m</w:t>
      </w:r>
      <w:r w:rsidR="00A0478F" w:rsidRPr="0012413A">
        <w:rPr>
          <w:rFonts w:ascii="Arial" w:hAnsi="Arial" w:cs="Arial"/>
          <w:sz w:val="22"/>
          <w:szCs w:val="22"/>
        </w:rPr>
        <w:t>ills</w:t>
      </w:r>
      <w:r w:rsidRPr="0012413A">
        <w:rPr>
          <w:rFonts w:ascii="Arial" w:hAnsi="Arial" w:cs="Arial"/>
          <w:sz w:val="22"/>
          <w:szCs w:val="22"/>
        </w:rPr>
        <w:t>: Palgrave Macmillan.</w:t>
      </w:r>
    </w:p>
    <w:p w14:paraId="75180DFB" w14:textId="36DD430E" w:rsidR="008D12B7" w:rsidRDefault="008D12B7" w:rsidP="00EF6C69">
      <w:pPr>
        <w:spacing w:line="480" w:lineRule="auto"/>
        <w:jc w:val="both"/>
        <w:rPr>
          <w:rFonts w:ascii="Arial" w:hAnsi="Arial" w:cs="Arial"/>
          <w:color w:val="000000"/>
          <w:sz w:val="22"/>
          <w:szCs w:val="22"/>
        </w:rPr>
      </w:pPr>
    </w:p>
    <w:p w14:paraId="40D653C0" w14:textId="2E1778A2" w:rsidR="001F1DA5" w:rsidRDefault="001F1DA5" w:rsidP="00EF6C69">
      <w:pPr>
        <w:spacing w:line="480" w:lineRule="auto"/>
        <w:jc w:val="both"/>
        <w:rPr>
          <w:rFonts w:ascii="Arial" w:hAnsi="Arial" w:cs="Arial"/>
          <w:color w:val="000000"/>
          <w:sz w:val="22"/>
          <w:szCs w:val="22"/>
        </w:rPr>
      </w:pPr>
      <w:r>
        <w:rPr>
          <w:rFonts w:ascii="Arial" w:hAnsi="Arial" w:cs="Arial"/>
          <w:color w:val="000000"/>
          <w:sz w:val="22"/>
          <w:szCs w:val="22"/>
        </w:rPr>
        <w:t>Farrugia, A</w:t>
      </w:r>
      <w:r w:rsidR="00226CE7">
        <w:rPr>
          <w:rFonts w:ascii="Arial" w:hAnsi="Arial" w:cs="Arial"/>
          <w:color w:val="000000"/>
          <w:sz w:val="22"/>
          <w:szCs w:val="22"/>
        </w:rPr>
        <w:t>., Seear, K and Fraser, S. (2018</w:t>
      </w:r>
      <w:r>
        <w:rPr>
          <w:rFonts w:ascii="Arial" w:hAnsi="Arial" w:cs="Arial"/>
          <w:color w:val="000000"/>
          <w:sz w:val="22"/>
          <w:szCs w:val="22"/>
        </w:rPr>
        <w:t xml:space="preserve">) ‘Authentic advice for authentic problems? Legal information in Australian classroom drug education’, </w:t>
      </w:r>
      <w:r w:rsidRPr="001F1DA5">
        <w:rPr>
          <w:rFonts w:ascii="Arial" w:hAnsi="Arial" w:cs="Arial"/>
          <w:i/>
          <w:color w:val="000000"/>
          <w:sz w:val="22"/>
          <w:szCs w:val="22"/>
        </w:rPr>
        <w:t>Addiction Research &amp; Theory</w:t>
      </w:r>
      <w:r>
        <w:rPr>
          <w:rFonts w:ascii="Arial" w:hAnsi="Arial" w:cs="Arial"/>
          <w:color w:val="000000"/>
          <w:sz w:val="22"/>
          <w:szCs w:val="22"/>
        </w:rPr>
        <w:t xml:space="preserve">, </w:t>
      </w:r>
      <w:r w:rsidR="00226CE7">
        <w:rPr>
          <w:rFonts w:ascii="Arial" w:hAnsi="Arial" w:cs="Arial"/>
          <w:color w:val="000000"/>
          <w:sz w:val="22"/>
          <w:szCs w:val="22"/>
        </w:rPr>
        <w:t>26 (3): 193-204.</w:t>
      </w:r>
    </w:p>
    <w:p w14:paraId="666C2151" w14:textId="77777777" w:rsidR="001F1DA5" w:rsidRDefault="001F1DA5" w:rsidP="00EF6C69">
      <w:pPr>
        <w:spacing w:line="480" w:lineRule="auto"/>
        <w:jc w:val="both"/>
        <w:rPr>
          <w:rFonts w:ascii="Arial" w:hAnsi="Arial" w:cs="Arial"/>
          <w:color w:val="000000"/>
          <w:sz w:val="22"/>
          <w:szCs w:val="22"/>
        </w:rPr>
      </w:pPr>
    </w:p>
    <w:p w14:paraId="61624713" w14:textId="2CBFC2E5" w:rsidR="008D12B7" w:rsidRPr="0012413A" w:rsidRDefault="008D12B7" w:rsidP="00EF6C69">
      <w:pPr>
        <w:spacing w:line="480" w:lineRule="auto"/>
        <w:jc w:val="both"/>
        <w:rPr>
          <w:rFonts w:ascii="Arial" w:hAnsi="Arial" w:cs="Arial"/>
          <w:color w:val="000000"/>
          <w:sz w:val="22"/>
          <w:szCs w:val="22"/>
        </w:rPr>
      </w:pPr>
      <w:r w:rsidRPr="0012413A">
        <w:rPr>
          <w:rFonts w:ascii="Arial" w:hAnsi="Arial" w:cs="Arial"/>
          <w:color w:val="000000"/>
          <w:sz w:val="22"/>
          <w:szCs w:val="22"/>
        </w:rPr>
        <w:lastRenderedPageBreak/>
        <w:t xml:space="preserve">Ferrarese, E. (2018) </w:t>
      </w:r>
      <w:r w:rsidRPr="0012413A">
        <w:rPr>
          <w:rFonts w:ascii="Arial" w:hAnsi="Arial" w:cs="Arial"/>
          <w:i/>
          <w:color w:val="000000"/>
          <w:sz w:val="22"/>
          <w:szCs w:val="22"/>
        </w:rPr>
        <w:t>The Politics of Vulnerability</w:t>
      </w:r>
      <w:r w:rsidRPr="0012413A">
        <w:rPr>
          <w:rFonts w:ascii="Arial" w:hAnsi="Arial" w:cs="Arial"/>
          <w:color w:val="000000"/>
          <w:sz w:val="22"/>
          <w:szCs w:val="22"/>
        </w:rPr>
        <w:t xml:space="preserve">, Routledge: Abingdon. </w:t>
      </w:r>
    </w:p>
    <w:p w14:paraId="68443A3A" w14:textId="7A0FED7F" w:rsidR="00BE7C3E" w:rsidRPr="0012413A" w:rsidRDefault="00BE7C3E" w:rsidP="00EF6C69">
      <w:pPr>
        <w:spacing w:line="480" w:lineRule="auto"/>
        <w:jc w:val="both"/>
        <w:rPr>
          <w:rFonts w:ascii="Arial" w:hAnsi="Arial" w:cs="Arial"/>
          <w:sz w:val="22"/>
          <w:szCs w:val="22"/>
        </w:rPr>
      </w:pPr>
    </w:p>
    <w:p w14:paraId="319AF392" w14:textId="1C6B77AC" w:rsidR="00BF0C69" w:rsidRPr="0012413A" w:rsidRDefault="00970B8E" w:rsidP="00EF6C69">
      <w:pPr>
        <w:spacing w:line="480" w:lineRule="auto"/>
        <w:jc w:val="both"/>
        <w:rPr>
          <w:rFonts w:ascii="Arial" w:hAnsi="Arial" w:cs="Arial"/>
          <w:sz w:val="22"/>
          <w:szCs w:val="22"/>
        </w:rPr>
      </w:pPr>
      <w:r w:rsidRPr="0012413A">
        <w:rPr>
          <w:rFonts w:ascii="Arial" w:hAnsi="Arial" w:cs="Arial"/>
          <w:sz w:val="22"/>
          <w:szCs w:val="22"/>
        </w:rPr>
        <w:t>Fineman, M. (2008) ‘The vulnerable subject: anchoring equality in the h</w:t>
      </w:r>
      <w:r w:rsidR="00BF0C69" w:rsidRPr="0012413A">
        <w:rPr>
          <w:rFonts w:ascii="Arial" w:hAnsi="Arial" w:cs="Arial"/>
          <w:sz w:val="22"/>
          <w:szCs w:val="22"/>
        </w:rPr>
        <w:t>u</w:t>
      </w:r>
      <w:r w:rsidRPr="0012413A">
        <w:rPr>
          <w:rFonts w:ascii="Arial" w:hAnsi="Arial" w:cs="Arial"/>
          <w:sz w:val="22"/>
          <w:szCs w:val="22"/>
        </w:rPr>
        <w:t>man c</w:t>
      </w:r>
      <w:r w:rsidR="00BF0C69" w:rsidRPr="0012413A">
        <w:rPr>
          <w:rFonts w:ascii="Arial" w:hAnsi="Arial" w:cs="Arial"/>
          <w:sz w:val="22"/>
          <w:szCs w:val="22"/>
        </w:rPr>
        <w:t xml:space="preserve">ondition’, </w:t>
      </w:r>
      <w:r w:rsidR="00BF0C69" w:rsidRPr="0012413A">
        <w:rPr>
          <w:rFonts w:ascii="Arial" w:hAnsi="Arial" w:cs="Arial"/>
          <w:i/>
          <w:iCs/>
          <w:sz w:val="22"/>
          <w:szCs w:val="22"/>
        </w:rPr>
        <w:t>Yale Journal of Law and Feminism</w:t>
      </w:r>
      <w:r w:rsidRPr="0012413A">
        <w:rPr>
          <w:rFonts w:ascii="Arial" w:hAnsi="Arial" w:cs="Arial"/>
          <w:sz w:val="22"/>
          <w:szCs w:val="22"/>
        </w:rPr>
        <w:t>, 20</w:t>
      </w:r>
      <w:r w:rsidR="00176B1A">
        <w:rPr>
          <w:rFonts w:ascii="Arial" w:hAnsi="Arial" w:cs="Arial"/>
          <w:sz w:val="22"/>
          <w:szCs w:val="22"/>
        </w:rPr>
        <w:t xml:space="preserve"> </w:t>
      </w:r>
      <w:r w:rsidRPr="0012413A">
        <w:rPr>
          <w:rFonts w:ascii="Arial" w:hAnsi="Arial" w:cs="Arial"/>
          <w:sz w:val="22"/>
          <w:szCs w:val="22"/>
        </w:rPr>
        <w:t xml:space="preserve">(1): </w:t>
      </w:r>
      <w:r w:rsidR="00BF0C69" w:rsidRPr="0012413A">
        <w:rPr>
          <w:rFonts w:ascii="Arial" w:hAnsi="Arial" w:cs="Arial"/>
          <w:sz w:val="22"/>
          <w:szCs w:val="22"/>
        </w:rPr>
        <w:t>1-23.</w:t>
      </w:r>
    </w:p>
    <w:p w14:paraId="3C9A8B63" w14:textId="77777777" w:rsidR="0067022E" w:rsidRPr="0012413A" w:rsidRDefault="0067022E" w:rsidP="00EF6C69">
      <w:pPr>
        <w:spacing w:line="480" w:lineRule="auto"/>
        <w:jc w:val="both"/>
        <w:rPr>
          <w:rFonts w:ascii="Arial" w:hAnsi="Arial" w:cs="Arial"/>
          <w:sz w:val="22"/>
          <w:szCs w:val="22"/>
        </w:rPr>
      </w:pPr>
    </w:p>
    <w:p w14:paraId="207EFB23" w14:textId="75AB4283" w:rsidR="00BF0C69" w:rsidRPr="0012413A" w:rsidRDefault="00970B8E" w:rsidP="00EF6C69">
      <w:pPr>
        <w:spacing w:line="480" w:lineRule="auto"/>
        <w:jc w:val="both"/>
        <w:rPr>
          <w:rFonts w:ascii="Arial" w:hAnsi="Arial" w:cs="Arial"/>
          <w:sz w:val="22"/>
          <w:szCs w:val="22"/>
        </w:rPr>
      </w:pPr>
      <w:r w:rsidRPr="0012413A">
        <w:rPr>
          <w:rFonts w:ascii="Arial" w:hAnsi="Arial" w:cs="Arial"/>
          <w:sz w:val="22"/>
          <w:szCs w:val="22"/>
        </w:rPr>
        <w:t>Fineman, M. (2013) ‘Equality, autonomy and the vulnerable subject in law and p</w:t>
      </w:r>
      <w:r w:rsidR="00BF0C69" w:rsidRPr="0012413A">
        <w:rPr>
          <w:rFonts w:ascii="Arial" w:hAnsi="Arial" w:cs="Arial"/>
          <w:sz w:val="22"/>
          <w:szCs w:val="22"/>
        </w:rPr>
        <w:t>olitics’</w:t>
      </w:r>
      <w:r w:rsidRPr="0012413A">
        <w:rPr>
          <w:rFonts w:ascii="Arial" w:hAnsi="Arial" w:cs="Arial"/>
          <w:sz w:val="22"/>
          <w:szCs w:val="22"/>
        </w:rPr>
        <w:t>,</w:t>
      </w:r>
      <w:r w:rsidR="00BF0C69" w:rsidRPr="0012413A">
        <w:rPr>
          <w:rFonts w:ascii="Arial" w:hAnsi="Arial" w:cs="Arial"/>
          <w:sz w:val="22"/>
          <w:szCs w:val="22"/>
        </w:rPr>
        <w:t xml:space="preserve"> in Fineman, M. and</w:t>
      </w:r>
      <w:r w:rsidRPr="0012413A">
        <w:rPr>
          <w:rFonts w:ascii="Arial" w:hAnsi="Arial" w:cs="Arial"/>
          <w:sz w:val="22"/>
          <w:szCs w:val="22"/>
        </w:rPr>
        <w:t xml:space="preserve"> </w:t>
      </w:r>
      <w:r w:rsidR="00BF0C69" w:rsidRPr="0012413A">
        <w:rPr>
          <w:rFonts w:ascii="Arial" w:hAnsi="Arial" w:cs="Arial"/>
          <w:sz w:val="22"/>
          <w:szCs w:val="22"/>
        </w:rPr>
        <w:t>Grear, A. (eds</w:t>
      </w:r>
      <w:r w:rsidR="00C40B5F" w:rsidRPr="0012413A">
        <w:rPr>
          <w:rFonts w:ascii="Arial" w:hAnsi="Arial" w:cs="Arial"/>
          <w:sz w:val="22"/>
          <w:szCs w:val="22"/>
        </w:rPr>
        <w:t>.</w:t>
      </w:r>
      <w:r w:rsidR="00BF0C69" w:rsidRPr="0012413A">
        <w:rPr>
          <w:rFonts w:ascii="Arial" w:hAnsi="Arial" w:cs="Arial"/>
          <w:sz w:val="22"/>
          <w:szCs w:val="22"/>
        </w:rPr>
        <w:t>)</w:t>
      </w:r>
      <w:r w:rsidR="00BF0C69" w:rsidRPr="0012413A">
        <w:rPr>
          <w:rFonts w:ascii="Arial" w:hAnsi="Arial" w:cs="Arial"/>
          <w:i/>
          <w:iCs/>
          <w:sz w:val="22"/>
          <w:szCs w:val="22"/>
        </w:rPr>
        <w:t xml:space="preserve"> Vulnerability: Reflections on a New Ethical Foundation for Law and Politics</w:t>
      </w:r>
      <w:r w:rsidRPr="0012413A">
        <w:rPr>
          <w:rFonts w:ascii="Arial" w:hAnsi="Arial" w:cs="Arial"/>
          <w:sz w:val="22"/>
          <w:szCs w:val="22"/>
        </w:rPr>
        <w:t>, Farnham: Ashgate</w:t>
      </w:r>
      <w:r w:rsidR="00FF28F5">
        <w:rPr>
          <w:rFonts w:ascii="Arial" w:hAnsi="Arial" w:cs="Arial"/>
          <w:sz w:val="22"/>
          <w:szCs w:val="22"/>
        </w:rPr>
        <w:t xml:space="preserve">; pp. 13-29. </w:t>
      </w:r>
    </w:p>
    <w:p w14:paraId="0FE21FE6" w14:textId="77777777" w:rsidR="0067022E" w:rsidRPr="0012413A" w:rsidRDefault="0067022E" w:rsidP="00EF6C69">
      <w:pPr>
        <w:spacing w:line="480" w:lineRule="auto"/>
        <w:jc w:val="both"/>
        <w:rPr>
          <w:rFonts w:ascii="Arial" w:hAnsi="Arial" w:cs="Arial"/>
          <w:sz w:val="22"/>
          <w:szCs w:val="22"/>
        </w:rPr>
      </w:pPr>
    </w:p>
    <w:p w14:paraId="76CB582C" w14:textId="33ABB2CF" w:rsidR="00D263ED" w:rsidRPr="0012413A" w:rsidRDefault="00BF0C69" w:rsidP="00D263ED">
      <w:pPr>
        <w:spacing w:line="480" w:lineRule="auto"/>
        <w:jc w:val="both"/>
        <w:rPr>
          <w:rFonts w:ascii="Arial" w:hAnsi="Arial" w:cs="Arial"/>
          <w:sz w:val="22"/>
          <w:szCs w:val="22"/>
        </w:rPr>
      </w:pPr>
      <w:r w:rsidRPr="0012413A">
        <w:rPr>
          <w:rFonts w:ascii="Arial" w:hAnsi="Arial" w:cs="Arial"/>
          <w:sz w:val="22"/>
          <w:szCs w:val="22"/>
        </w:rPr>
        <w:t>Fineman, M. (2014) ‘Vulnerability, resilience, and LGBT youth’, </w:t>
      </w:r>
      <w:r w:rsidRPr="0012413A">
        <w:rPr>
          <w:rFonts w:ascii="Arial" w:hAnsi="Arial" w:cs="Arial"/>
          <w:i/>
          <w:iCs/>
          <w:sz w:val="22"/>
          <w:szCs w:val="22"/>
        </w:rPr>
        <w:t>Temple Political and Civil Rights Law Review,</w:t>
      </w:r>
      <w:r w:rsidR="00970B8E" w:rsidRPr="0012413A">
        <w:rPr>
          <w:rFonts w:ascii="Arial" w:hAnsi="Arial" w:cs="Arial"/>
          <w:sz w:val="22"/>
          <w:szCs w:val="22"/>
        </w:rPr>
        <w:t> 23</w:t>
      </w:r>
      <w:r w:rsidR="00176B1A">
        <w:rPr>
          <w:rFonts w:ascii="Arial" w:hAnsi="Arial" w:cs="Arial"/>
          <w:sz w:val="22"/>
          <w:szCs w:val="22"/>
        </w:rPr>
        <w:t xml:space="preserve"> </w:t>
      </w:r>
      <w:r w:rsidR="00970B8E" w:rsidRPr="0012413A">
        <w:rPr>
          <w:rFonts w:ascii="Arial" w:hAnsi="Arial" w:cs="Arial"/>
          <w:sz w:val="22"/>
          <w:szCs w:val="22"/>
        </w:rPr>
        <w:t xml:space="preserve">(2): </w:t>
      </w:r>
      <w:r w:rsidRPr="0012413A">
        <w:rPr>
          <w:rFonts w:ascii="Arial" w:hAnsi="Arial" w:cs="Arial"/>
          <w:sz w:val="22"/>
          <w:szCs w:val="22"/>
        </w:rPr>
        <w:t>307-29.</w:t>
      </w:r>
    </w:p>
    <w:p w14:paraId="64689587" w14:textId="77777777" w:rsidR="00D263ED" w:rsidRPr="0012413A" w:rsidRDefault="00D263ED" w:rsidP="00D263ED">
      <w:pPr>
        <w:spacing w:line="480" w:lineRule="auto"/>
        <w:jc w:val="both"/>
        <w:rPr>
          <w:rFonts w:ascii="Arial" w:hAnsi="Arial" w:cs="Arial"/>
          <w:sz w:val="22"/>
          <w:szCs w:val="22"/>
        </w:rPr>
      </w:pPr>
    </w:p>
    <w:p w14:paraId="347E1C3B" w14:textId="614F180C" w:rsidR="00D263ED" w:rsidRPr="0012413A" w:rsidRDefault="00D263ED" w:rsidP="00D263ED">
      <w:pPr>
        <w:spacing w:line="480" w:lineRule="auto"/>
        <w:jc w:val="both"/>
        <w:rPr>
          <w:rFonts w:ascii="Arial" w:hAnsi="Arial" w:cs="Arial"/>
          <w:sz w:val="22"/>
          <w:szCs w:val="22"/>
        </w:rPr>
      </w:pPr>
      <w:r w:rsidRPr="0012413A">
        <w:rPr>
          <w:rFonts w:ascii="Arial" w:hAnsi="Arial" w:cs="Arial"/>
          <w:sz w:val="22"/>
          <w:szCs w:val="22"/>
        </w:rPr>
        <w:t>Fineman, M. and Grear, A. (2013) (eds)</w:t>
      </w:r>
      <w:r w:rsidRPr="0012413A">
        <w:rPr>
          <w:rFonts w:ascii="Arial" w:hAnsi="Arial" w:cs="Arial"/>
          <w:i/>
          <w:sz w:val="22"/>
          <w:szCs w:val="22"/>
        </w:rPr>
        <w:t xml:space="preserve"> Vulnerability: Reflections on a New Ethical Foundation for Law and Politics</w:t>
      </w:r>
      <w:r w:rsidRPr="0012413A">
        <w:rPr>
          <w:rFonts w:ascii="Arial" w:hAnsi="Arial" w:cs="Arial"/>
          <w:sz w:val="22"/>
          <w:szCs w:val="22"/>
        </w:rPr>
        <w:t>, Farnham: Ashgate</w:t>
      </w:r>
      <w:r w:rsidR="005A7009">
        <w:rPr>
          <w:rFonts w:ascii="Arial" w:hAnsi="Arial" w:cs="Arial"/>
          <w:sz w:val="22"/>
          <w:szCs w:val="22"/>
        </w:rPr>
        <w:t xml:space="preserve">. </w:t>
      </w:r>
    </w:p>
    <w:p w14:paraId="4590C070" w14:textId="77777777" w:rsidR="009F0FA7" w:rsidRPr="0012413A" w:rsidRDefault="009F0FA7" w:rsidP="00EF6C69">
      <w:pPr>
        <w:spacing w:line="480" w:lineRule="auto"/>
        <w:jc w:val="both"/>
        <w:rPr>
          <w:rFonts w:ascii="Arial" w:hAnsi="Arial" w:cs="Arial"/>
          <w:sz w:val="22"/>
          <w:szCs w:val="22"/>
        </w:rPr>
      </w:pPr>
    </w:p>
    <w:p w14:paraId="5FA24D51" w14:textId="2756F506" w:rsidR="005A7009" w:rsidRPr="005A7009" w:rsidRDefault="009F0FA7" w:rsidP="005A7009">
      <w:pPr>
        <w:spacing w:line="480" w:lineRule="auto"/>
        <w:jc w:val="both"/>
        <w:rPr>
          <w:rFonts w:ascii="Arial" w:hAnsi="Arial" w:cs="Arial"/>
          <w:color w:val="0563C1" w:themeColor="hyperlink"/>
          <w:sz w:val="22"/>
          <w:szCs w:val="22"/>
          <w:u w:val="single"/>
        </w:rPr>
      </w:pPr>
      <w:r w:rsidRPr="0012413A">
        <w:rPr>
          <w:rFonts w:ascii="Arial" w:hAnsi="Arial" w:cs="Arial"/>
          <w:sz w:val="22"/>
          <w:szCs w:val="22"/>
        </w:rPr>
        <w:t>Flint, J. (201</w:t>
      </w:r>
      <w:r w:rsidR="005A7009">
        <w:rPr>
          <w:rFonts w:ascii="Arial" w:hAnsi="Arial" w:cs="Arial"/>
          <w:sz w:val="22"/>
          <w:szCs w:val="22"/>
        </w:rPr>
        <w:t>9</w:t>
      </w:r>
      <w:r w:rsidRPr="0012413A">
        <w:rPr>
          <w:rFonts w:ascii="Arial" w:hAnsi="Arial" w:cs="Arial"/>
          <w:sz w:val="22"/>
          <w:szCs w:val="22"/>
        </w:rPr>
        <w:t xml:space="preserve">) ‘Encounters with the </w:t>
      </w:r>
      <w:r w:rsidRPr="005A7009">
        <w:rPr>
          <w:rFonts w:ascii="Arial" w:hAnsi="Arial" w:cs="Arial"/>
          <w:sz w:val="22"/>
          <w:szCs w:val="22"/>
        </w:rPr>
        <w:t xml:space="preserve">centaur state: Advanced urban marginality and the practices and ethics of welfare sanctions regimes’, </w:t>
      </w:r>
      <w:r w:rsidRPr="005A7009">
        <w:rPr>
          <w:rFonts w:ascii="Arial" w:hAnsi="Arial" w:cs="Arial"/>
          <w:i/>
          <w:sz w:val="22"/>
          <w:szCs w:val="22"/>
        </w:rPr>
        <w:t>Urban Studies</w:t>
      </w:r>
      <w:r w:rsidRPr="005A7009">
        <w:rPr>
          <w:rFonts w:ascii="Arial" w:hAnsi="Arial" w:cs="Arial"/>
          <w:sz w:val="22"/>
          <w:szCs w:val="22"/>
        </w:rPr>
        <w:t xml:space="preserve">, </w:t>
      </w:r>
      <w:r w:rsidR="005A7009" w:rsidRPr="005A7009">
        <w:rPr>
          <w:rFonts w:ascii="Arial" w:hAnsi="Arial" w:cs="Arial"/>
          <w:iCs/>
          <w:color w:val="333333"/>
          <w:sz w:val="22"/>
          <w:szCs w:val="22"/>
        </w:rPr>
        <w:t xml:space="preserve">56 </w:t>
      </w:r>
      <w:r w:rsidR="005A7009" w:rsidRPr="005A7009">
        <w:rPr>
          <w:rFonts w:ascii="Arial" w:hAnsi="Arial" w:cs="Arial"/>
          <w:color w:val="333333"/>
          <w:sz w:val="22"/>
          <w:szCs w:val="22"/>
          <w:shd w:val="clear" w:color="auto" w:fill="FFFFFF"/>
        </w:rPr>
        <w:t>(1): 249–265.</w:t>
      </w:r>
    </w:p>
    <w:p w14:paraId="4C1EA92C" w14:textId="5163AB4A" w:rsidR="009F0FA7" w:rsidRPr="0012413A" w:rsidRDefault="009F0FA7" w:rsidP="00EF6C69">
      <w:pPr>
        <w:spacing w:line="480" w:lineRule="auto"/>
        <w:jc w:val="both"/>
        <w:rPr>
          <w:rFonts w:ascii="Arial" w:hAnsi="Arial" w:cs="Arial"/>
          <w:sz w:val="22"/>
          <w:szCs w:val="22"/>
        </w:rPr>
      </w:pPr>
    </w:p>
    <w:p w14:paraId="4BECF8C8" w14:textId="03E0D30E" w:rsidR="00BF0C69" w:rsidRPr="0012413A" w:rsidRDefault="00970B8E" w:rsidP="00EF6C69">
      <w:pPr>
        <w:spacing w:line="480" w:lineRule="auto"/>
        <w:jc w:val="both"/>
        <w:rPr>
          <w:rFonts w:ascii="Arial" w:hAnsi="Arial" w:cs="Arial"/>
          <w:sz w:val="22"/>
          <w:szCs w:val="22"/>
        </w:rPr>
      </w:pPr>
      <w:r w:rsidRPr="0012413A">
        <w:rPr>
          <w:rFonts w:ascii="Arial" w:hAnsi="Arial" w:cs="Arial"/>
          <w:sz w:val="22"/>
          <w:szCs w:val="22"/>
        </w:rPr>
        <w:t>Furedi, F. (2008) ‘Fear and security: a vulnerability-led policy r</w:t>
      </w:r>
      <w:r w:rsidR="00BF0C69" w:rsidRPr="0012413A">
        <w:rPr>
          <w:rFonts w:ascii="Arial" w:hAnsi="Arial" w:cs="Arial"/>
          <w:sz w:val="22"/>
          <w:szCs w:val="22"/>
        </w:rPr>
        <w:t xml:space="preserve">esponse’, </w:t>
      </w:r>
      <w:r w:rsidR="00BF0C69" w:rsidRPr="0012413A">
        <w:rPr>
          <w:rFonts w:ascii="Arial" w:hAnsi="Arial" w:cs="Arial"/>
          <w:i/>
          <w:iCs/>
          <w:sz w:val="22"/>
          <w:szCs w:val="22"/>
        </w:rPr>
        <w:t>Social Policy and Administration</w:t>
      </w:r>
      <w:r w:rsidRPr="0012413A">
        <w:rPr>
          <w:rFonts w:ascii="Arial" w:hAnsi="Arial" w:cs="Arial"/>
          <w:sz w:val="22"/>
          <w:szCs w:val="22"/>
        </w:rPr>
        <w:t>, 42</w:t>
      </w:r>
      <w:r w:rsidR="005A7009">
        <w:rPr>
          <w:rFonts w:ascii="Arial" w:hAnsi="Arial" w:cs="Arial"/>
          <w:sz w:val="22"/>
          <w:szCs w:val="22"/>
        </w:rPr>
        <w:t xml:space="preserve"> </w:t>
      </w:r>
      <w:r w:rsidR="004C333F" w:rsidRPr="0012413A">
        <w:rPr>
          <w:rFonts w:ascii="Arial" w:hAnsi="Arial" w:cs="Arial"/>
          <w:sz w:val="22"/>
          <w:szCs w:val="22"/>
        </w:rPr>
        <w:t>(6): 645-661</w:t>
      </w:r>
      <w:r w:rsidR="00846AD9" w:rsidRPr="0012413A">
        <w:rPr>
          <w:rFonts w:ascii="Arial" w:hAnsi="Arial" w:cs="Arial"/>
          <w:sz w:val="22"/>
          <w:szCs w:val="22"/>
        </w:rPr>
        <w:t>.</w:t>
      </w:r>
    </w:p>
    <w:p w14:paraId="1CD802E9" w14:textId="77777777" w:rsidR="00846AD9" w:rsidRPr="0012413A" w:rsidRDefault="00846AD9" w:rsidP="00EF6C69">
      <w:pPr>
        <w:spacing w:line="480" w:lineRule="auto"/>
        <w:jc w:val="both"/>
        <w:rPr>
          <w:rFonts w:ascii="Arial" w:hAnsi="Arial" w:cs="Arial"/>
          <w:sz w:val="22"/>
          <w:szCs w:val="22"/>
        </w:rPr>
      </w:pPr>
    </w:p>
    <w:p w14:paraId="25F46CE1" w14:textId="0A990494" w:rsidR="00846AD9" w:rsidRPr="0012413A" w:rsidRDefault="00846AD9" w:rsidP="00EF6C69">
      <w:pPr>
        <w:spacing w:line="480" w:lineRule="auto"/>
        <w:jc w:val="both"/>
        <w:rPr>
          <w:rFonts w:ascii="Arial" w:hAnsi="Arial" w:cs="Arial"/>
          <w:sz w:val="22"/>
          <w:szCs w:val="22"/>
        </w:rPr>
      </w:pPr>
      <w:r w:rsidRPr="0012413A">
        <w:rPr>
          <w:rFonts w:ascii="Arial" w:hAnsi="Arial" w:cs="Arial"/>
          <w:sz w:val="22"/>
          <w:szCs w:val="22"/>
        </w:rPr>
        <w:t xml:space="preserve">Goulden, C. and Sondhi. A. (2001) </w:t>
      </w:r>
      <w:r w:rsidRPr="0012413A">
        <w:rPr>
          <w:rFonts w:ascii="Arial" w:hAnsi="Arial" w:cs="Arial"/>
          <w:i/>
          <w:sz w:val="22"/>
          <w:szCs w:val="22"/>
        </w:rPr>
        <w:t xml:space="preserve">At the Margins: Drug Use by Vulnerable Young People in the 1998/99 Youth </w:t>
      </w:r>
      <w:r w:rsidR="00A0478F" w:rsidRPr="0012413A">
        <w:rPr>
          <w:rFonts w:ascii="Arial" w:hAnsi="Arial" w:cs="Arial"/>
          <w:i/>
          <w:sz w:val="22"/>
          <w:szCs w:val="22"/>
        </w:rPr>
        <w:t>Lifestyles</w:t>
      </w:r>
      <w:r w:rsidR="003F4D91" w:rsidRPr="0012413A">
        <w:rPr>
          <w:rFonts w:ascii="Arial" w:hAnsi="Arial" w:cs="Arial"/>
          <w:i/>
          <w:sz w:val="22"/>
          <w:szCs w:val="22"/>
        </w:rPr>
        <w:t xml:space="preserve"> Survey</w:t>
      </w:r>
      <w:r w:rsidR="003F4D91" w:rsidRPr="0012413A">
        <w:rPr>
          <w:rFonts w:ascii="Arial" w:hAnsi="Arial" w:cs="Arial"/>
          <w:sz w:val="22"/>
          <w:szCs w:val="22"/>
        </w:rPr>
        <w:t>, Home Office Research Study 228, London: Home Office.</w:t>
      </w:r>
    </w:p>
    <w:p w14:paraId="2967340F" w14:textId="5FF2DCDE" w:rsidR="00C0711D" w:rsidRPr="0012413A" w:rsidRDefault="00C0711D" w:rsidP="00EF6C69">
      <w:pPr>
        <w:spacing w:line="480" w:lineRule="auto"/>
        <w:jc w:val="both"/>
        <w:rPr>
          <w:rFonts w:ascii="Arial" w:hAnsi="Arial" w:cs="Arial"/>
          <w:sz w:val="22"/>
          <w:szCs w:val="22"/>
        </w:rPr>
      </w:pPr>
    </w:p>
    <w:p w14:paraId="7744FCB0" w14:textId="53E28240" w:rsidR="00C0711D" w:rsidRPr="0012413A" w:rsidRDefault="00C0711D" w:rsidP="00EF6C69">
      <w:pPr>
        <w:spacing w:line="480" w:lineRule="auto"/>
        <w:jc w:val="both"/>
        <w:rPr>
          <w:rFonts w:ascii="Arial" w:hAnsi="Arial" w:cs="Arial"/>
          <w:sz w:val="22"/>
          <w:szCs w:val="22"/>
        </w:rPr>
      </w:pPr>
      <w:r w:rsidRPr="0012413A">
        <w:rPr>
          <w:rFonts w:ascii="Arial" w:hAnsi="Arial" w:cs="Arial"/>
          <w:sz w:val="22"/>
          <w:szCs w:val="22"/>
        </w:rPr>
        <w:t xml:space="preserve">Haeseler, </w:t>
      </w:r>
      <w:r w:rsidR="00C40B5F" w:rsidRPr="0012413A">
        <w:rPr>
          <w:rFonts w:ascii="Arial" w:hAnsi="Arial" w:cs="Arial"/>
          <w:sz w:val="22"/>
          <w:szCs w:val="22"/>
        </w:rPr>
        <w:t xml:space="preserve">L. </w:t>
      </w:r>
      <w:r w:rsidR="00B23A3B" w:rsidRPr="0012413A">
        <w:rPr>
          <w:rFonts w:ascii="Arial" w:hAnsi="Arial" w:cs="Arial"/>
          <w:sz w:val="22"/>
          <w:szCs w:val="22"/>
        </w:rPr>
        <w:t>(</w:t>
      </w:r>
      <w:r w:rsidR="00C40B5F" w:rsidRPr="0012413A">
        <w:rPr>
          <w:rFonts w:ascii="Arial" w:hAnsi="Arial" w:cs="Arial"/>
          <w:sz w:val="22"/>
          <w:szCs w:val="22"/>
        </w:rPr>
        <w:t xml:space="preserve">2013) ‘Themes of coping in the spectrum of domestic violence abuse: a review of the literature’, </w:t>
      </w:r>
      <w:r w:rsidR="00C40B5F" w:rsidRPr="0012413A">
        <w:rPr>
          <w:rFonts w:ascii="Arial" w:hAnsi="Arial" w:cs="Arial"/>
          <w:i/>
          <w:sz w:val="22"/>
          <w:szCs w:val="22"/>
        </w:rPr>
        <w:t>Journal of Evidence-Informed Social Work</w:t>
      </w:r>
      <w:r w:rsidR="004C333F" w:rsidRPr="0012413A">
        <w:rPr>
          <w:rFonts w:ascii="Arial" w:hAnsi="Arial" w:cs="Arial"/>
          <w:sz w:val="22"/>
          <w:szCs w:val="22"/>
        </w:rPr>
        <w:t>, 10</w:t>
      </w:r>
      <w:r w:rsidR="00176B1A">
        <w:rPr>
          <w:rFonts w:ascii="Arial" w:hAnsi="Arial" w:cs="Arial"/>
          <w:sz w:val="22"/>
          <w:szCs w:val="22"/>
        </w:rPr>
        <w:t xml:space="preserve"> </w:t>
      </w:r>
      <w:r w:rsidR="004C333F" w:rsidRPr="0012413A">
        <w:rPr>
          <w:rFonts w:ascii="Arial" w:hAnsi="Arial" w:cs="Arial"/>
          <w:sz w:val="22"/>
          <w:szCs w:val="22"/>
        </w:rPr>
        <w:t>(1): 25-32</w:t>
      </w:r>
      <w:r w:rsidR="00846AD9" w:rsidRPr="0012413A">
        <w:rPr>
          <w:rFonts w:ascii="Arial" w:hAnsi="Arial" w:cs="Arial"/>
          <w:sz w:val="22"/>
          <w:szCs w:val="22"/>
        </w:rPr>
        <w:t>.</w:t>
      </w:r>
    </w:p>
    <w:p w14:paraId="6C0E5891" w14:textId="77777777" w:rsidR="00BF0C69" w:rsidRPr="0012413A" w:rsidRDefault="00BF0C69" w:rsidP="00EF6C69">
      <w:pPr>
        <w:spacing w:line="480" w:lineRule="auto"/>
        <w:jc w:val="both"/>
        <w:rPr>
          <w:rFonts w:ascii="Arial" w:hAnsi="Arial" w:cs="Arial"/>
          <w:sz w:val="22"/>
          <w:szCs w:val="22"/>
        </w:rPr>
      </w:pPr>
    </w:p>
    <w:p w14:paraId="7D68A563" w14:textId="630D62ED" w:rsidR="00BF0C69" w:rsidRPr="0012413A" w:rsidRDefault="00BF0C69" w:rsidP="00EF6C69">
      <w:pPr>
        <w:spacing w:line="480" w:lineRule="auto"/>
        <w:jc w:val="both"/>
        <w:rPr>
          <w:rFonts w:ascii="Arial" w:hAnsi="Arial" w:cs="Arial"/>
          <w:sz w:val="22"/>
          <w:szCs w:val="22"/>
        </w:rPr>
      </w:pPr>
      <w:r w:rsidRPr="0012413A">
        <w:rPr>
          <w:rFonts w:ascii="Arial" w:hAnsi="Arial" w:cs="Arial"/>
          <w:sz w:val="22"/>
          <w:szCs w:val="22"/>
        </w:rPr>
        <w:lastRenderedPageBreak/>
        <w:t xml:space="preserve">Harrison, P. (2008) ‘Corporeal remains: vulnerability, proximity, and living on after the end of the world’, </w:t>
      </w:r>
      <w:r w:rsidRPr="0012413A">
        <w:rPr>
          <w:rFonts w:ascii="Arial" w:hAnsi="Arial" w:cs="Arial"/>
          <w:i/>
          <w:iCs/>
          <w:sz w:val="22"/>
          <w:szCs w:val="22"/>
        </w:rPr>
        <w:t>Environment and Planning A</w:t>
      </w:r>
      <w:r w:rsidRPr="0012413A">
        <w:rPr>
          <w:rFonts w:ascii="Arial" w:hAnsi="Arial" w:cs="Arial"/>
          <w:sz w:val="22"/>
          <w:szCs w:val="22"/>
        </w:rPr>
        <w:t>, 40</w:t>
      </w:r>
      <w:r w:rsidR="005A7009">
        <w:rPr>
          <w:rFonts w:ascii="Arial" w:hAnsi="Arial" w:cs="Arial"/>
          <w:sz w:val="22"/>
          <w:szCs w:val="22"/>
        </w:rPr>
        <w:t xml:space="preserve"> </w:t>
      </w:r>
      <w:r w:rsidR="00C40B5F" w:rsidRPr="0012413A">
        <w:rPr>
          <w:rFonts w:ascii="Arial" w:hAnsi="Arial" w:cs="Arial"/>
          <w:sz w:val="22"/>
          <w:szCs w:val="22"/>
        </w:rPr>
        <w:t>(2)</w:t>
      </w:r>
      <w:r w:rsidR="004C333F" w:rsidRPr="0012413A">
        <w:rPr>
          <w:rFonts w:ascii="Arial" w:hAnsi="Arial" w:cs="Arial"/>
          <w:sz w:val="22"/>
          <w:szCs w:val="22"/>
        </w:rPr>
        <w:t>: 423-445</w:t>
      </w:r>
      <w:r w:rsidR="00846AD9" w:rsidRPr="0012413A">
        <w:rPr>
          <w:rFonts w:ascii="Arial" w:hAnsi="Arial" w:cs="Arial"/>
          <w:sz w:val="22"/>
          <w:szCs w:val="22"/>
        </w:rPr>
        <w:t>.</w:t>
      </w:r>
    </w:p>
    <w:p w14:paraId="329AE7B8" w14:textId="77777777" w:rsidR="00BF0C69" w:rsidRPr="0012413A" w:rsidRDefault="00BF0C69" w:rsidP="00EF6C69">
      <w:pPr>
        <w:spacing w:line="480" w:lineRule="auto"/>
        <w:jc w:val="both"/>
        <w:rPr>
          <w:rFonts w:ascii="Arial" w:hAnsi="Arial" w:cs="Arial"/>
          <w:sz w:val="22"/>
          <w:szCs w:val="22"/>
        </w:rPr>
      </w:pPr>
    </w:p>
    <w:p w14:paraId="11642057" w14:textId="77777777" w:rsidR="0012413A" w:rsidRDefault="00BF0C69" w:rsidP="0012413A">
      <w:pPr>
        <w:spacing w:line="480" w:lineRule="auto"/>
        <w:jc w:val="both"/>
        <w:rPr>
          <w:rFonts w:ascii="Arial" w:hAnsi="Arial" w:cs="Arial"/>
          <w:sz w:val="22"/>
          <w:szCs w:val="22"/>
        </w:rPr>
      </w:pPr>
      <w:r w:rsidRPr="0012413A">
        <w:rPr>
          <w:rFonts w:ascii="Arial" w:hAnsi="Arial" w:cs="Arial"/>
          <w:sz w:val="22"/>
          <w:szCs w:val="22"/>
        </w:rPr>
        <w:t xml:space="preserve">Hendrick, H. (2016) </w:t>
      </w:r>
      <w:r w:rsidRPr="0012413A">
        <w:rPr>
          <w:rFonts w:ascii="Arial" w:hAnsi="Arial" w:cs="Arial"/>
          <w:i/>
          <w:sz w:val="22"/>
          <w:szCs w:val="22"/>
        </w:rPr>
        <w:t>Narcissistic Parenting in an Insecure World: A History of Parenting Culture 1920s to Present</w:t>
      </w:r>
      <w:r w:rsidRPr="0012413A">
        <w:rPr>
          <w:rFonts w:ascii="Arial" w:hAnsi="Arial" w:cs="Arial"/>
          <w:sz w:val="22"/>
          <w:szCs w:val="22"/>
        </w:rPr>
        <w:t xml:space="preserve">, Bristol: Policy Press. </w:t>
      </w:r>
    </w:p>
    <w:p w14:paraId="3C9A336D" w14:textId="77777777" w:rsidR="0012413A" w:rsidRDefault="0012413A" w:rsidP="0012413A">
      <w:pPr>
        <w:spacing w:line="480" w:lineRule="auto"/>
        <w:jc w:val="both"/>
        <w:rPr>
          <w:rFonts w:ascii="Arial" w:hAnsi="Arial" w:cs="Arial"/>
          <w:sz w:val="22"/>
          <w:szCs w:val="22"/>
        </w:rPr>
      </w:pPr>
    </w:p>
    <w:p w14:paraId="799CC4A4" w14:textId="51958E62" w:rsidR="0012413A" w:rsidRPr="0012413A" w:rsidRDefault="009F0FA7" w:rsidP="0012413A">
      <w:pPr>
        <w:spacing w:line="480" w:lineRule="auto"/>
        <w:jc w:val="both"/>
        <w:rPr>
          <w:rFonts w:ascii="Arial" w:hAnsi="Arial" w:cs="Arial"/>
          <w:sz w:val="22"/>
          <w:szCs w:val="22"/>
        </w:rPr>
      </w:pPr>
      <w:r w:rsidRPr="0012413A">
        <w:rPr>
          <w:rFonts w:ascii="Arial" w:hAnsi="Arial" w:cs="Arial"/>
          <w:sz w:val="22"/>
          <w:szCs w:val="22"/>
        </w:rPr>
        <w:t>Hewer, R.</w:t>
      </w:r>
      <w:r w:rsidR="0012413A" w:rsidRPr="0012413A">
        <w:rPr>
          <w:rFonts w:ascii="Arial" w:hAnsi="Arial" w:cs="Arial"/>
          <w:sz w:val="22"/>
          <w:szCs w:val="22"/>
        </w:rPr>
        <w:t xml:space="preserve"> </w:t>
      </w:r>
      <w:r w:rsidR="003619C1" w:rsidRPr="0012413A">
        <w:rPr>
          <w:rFonts w:ascii="Arial" w:hAnsi="Arial" w:cs="Arial"/>
          <w:sz w:val="22"/>
          <w:szCs w:val="22"/>
        </w:rPr>
        <w:t>(2018) ‘A gossamer consensus: discourses of v</w:t>
      </w:r>
      <w:r w:rsidR="00BF0C69" w:rsidRPr="0012413A">
        <w:rPr>
          <w:rFonts w:ascii="Arial" w:hAnsi="Arial" w:cs="Arial"/>
          <w:sz w:val="22"/>
          <w:szCs w:val="22"/>
        </w:rPr>
        <w:t>u</w:t>
      </w:r>
      <w:r w:rsidR="003619C1" w:rsidRPr="0012413A">
        <w:rPr>
          <w:rFonts w:ascii="Arial" w:hAnsi="Arial" w:cs="Arial"/>
          <w:sz w:val="22"/>
          <w:szCs w:val="22"/>
        </w:rPr>
        <w:t>lnerability</w:t>
      </w:r>
      <w:r w:rsidR="003619C1" w:rsidRPr="0012413A">
        <w:rPr>
          <w:rFonts w:ascii="Arial" w:hAnsi="Arial" w:cs="Arial"/>
          <w:sz w:val="22"/>
          <w:szCs w:val="22"/>
        </w:rPr>
        <w:br/>
        <w:t>in the Westminster prostitution policy s</w:t>
      </w:r>
      <w:r w:rsidR="00BF0C69" w:rsidRPr="0012413A">
        <w:rPr>
          <w:rFonts w:ascii="Arial" w:hAnsi="Arial" w:cs="Arial"/>
          <w:sz w:val="22"/>
          <w:szCs w:val="22"/>
        </w:rPr>
        <w:t xml:space="preserve">ubsystem’, </w:t>
      </w:r>
      <w:r w:rsidR="00BF0C69" w:rsidRPr="0012413A">
        <w:rPr>
          <w:rFonts w:ascii="Arial" w:hAnsi="Arial" w:cs="Arial"/>
          <w:i/>
          <w:sz w:val="22"/>
          <w:szCs w:val="22"/>
        </w:rPr>
        <w:t>Social and Legal Studies</w:t>
      </w:r>
      <w:r w:rsidR="0012413A" w:rsidRPr="0012413A">
        <w:rPr>
          <w:rFonts w:ascii="Arial" w:hAnsi="Arial" w:cs="Arial"/>
          <w:color w:val="333333"/>
          <w:sz w:val="22"/>
          <w:szCs w:val="22"/>
          <w:shd w:val="clear" w:color="auto" w:fill="FFFFFF"/>
        </w:rPr>
        <w:t>, </w:t>
      </w:r>
      <w:r w:rsidR="0012413A" w:rsidRPr="0012413A">
        <w:rPr>
          <w:rFonts w:ascii="Arial" w:hAnsi="Arial" w:cs="Arial"/>
          <w:iCs/>
          <w:color w:val="333333"/>
          <w:sz w:val="22"/>
          <w:szCs w:val="22"/>
        </w:rPr>
        <w:t xml:space="preserve">28 </w:t>
      </w:r>
      <w:r w:rsidR="0012413A" w:rsidRPr="0012413A">
        <w:rPr>
          <w:rFonts w:ascii="Arial" w:hAnsi="Arial" w:cs="Arial"/>
          <w:color w:val="333333"/>
          <w:sz w:val="22"/>
          <w:szCs w:val="22"/>
          <w:shd w:val="clear" w:color="auto" w:fill="FFFFFF"/>
        </w:rPr>
        <w:t>(2)</w:t>
      </w:r>
      <w:r w:rsidR="005A7009">
        <w:rPr>
          <w:rFonts w:ascii="Arial" w:hAnsi="Arial" w:cs="Arial"/>
          <w:color w:val="333333"/>
          <w:sz w:val="22"/>
          <w:szCs w:val="22"/>
          <w:shd w:val="clear" w:color="auto" w:fill="FFFFFF"/>
        </w:rPr>
        <w:t>:</w:t>
      </w:r>
      <w:r w:rsidR="0012413A" w:rsidRPr="0012413A">
        <w:rPr>
          <w:rFonts w:ascii="Arial" w:hAnsi="Arial" w:cs="Arial"/>
          <w:color w:val="333333"/>
          <w:sz w:val="22"/>
          <w:szCs w:val="22"/>
          <w:shd w:val="clear" w:color="auto" w:fill="FFFFFF"/>
        </w:rPr>
        <w:t xml:space="preserve"> 227–249.</w:t>
      </w:r>
    </w:p>
    <w:p w14:paraId="43A32D12" w14:textId="0B420904" w:rsidR="00BF0C69" w:rsidRPr="0012413A" w:rsidRDefault="00BF0C69" w:rsidP="00EF6C69">
      <w:pPr>
        <w:spacing w:line="480" w:lineRule="auto"/>
        <w:jc w:val="both"/>
        <w:rPr>
          <w:rStyle w:val="Hyperlink"/>
          <w:rFonts w:ascii="Arial" w:hAnsi="Arial" w:cs="Arial"/>
          <w:sz w:val="22"/>
          <w:szCs w:val="22"/>
        </w:rPr>
      </w:pPr>
    </w:p>
    <w:p w14:paraId="542E989C" w14:textId="4EF8B69B" w:rsidR="00986FEB" w:rsidRPr="0012413A" w:rsidRDefault="00986FEB" w:rsidP="00EF6C69">
      <w:pPr>
        <w:spacing w:line="480" w:lineRule="auto"/>
        <w:jc w:val="both"/>
        <w:rPr>
          <w:rStyle w:val="Hyperlink"/>
          <w:rFonts w:ascii="Arial" w:hAnsi="Arial" w:cs="Arial"/>
          <w:color w:val="000000" w:themeColor="text1"/>
          <w:sz w:val="22"/>
          <w:szCs w:val="22"/>
          <w:u w:val="none"/>
        </w:rPr>
      </w:pPr>
      <w:r w:rsidRPr="0012413A">
        <w:rPr>
          <w:rStyle w:val="Hyperlink"/>
          <w:rFonts w:ascii="Arial" w:hAnsi="Arial" w:cs="Arial"/>
          <w:color w:val="000000" w:themeColor="text1"/>
          <w:sz w:val="22"/>
          <w:szCs w:val="22"/>
          <w:u w:val="none"/>
        </w:rPr>
        <w:t xml:space="preserve">HM Government (2002) </w:t>
      </w:r>
      <w:r w:rsidRPr="0012413A">
        <w:rPr>
          <w:rStyle w:val="Hyperlink"/>
          <w:rFonts w:ascii="Arial" w:hAnsi="Arial" w:cs="Arial"/>
          <w:i/>
          <w:color w:val="000000" w:themeColor="text1"/>
          <w:sz w:val="22"/>
          <w:szCs w:val="22"/>
          <w:u w:val="none"/>
        </w:rPr>
        <w:t>Upd</w:t>
      </w:r>
      <w:r w:rsidR="00CB2E7E" w:rsidRPr="0012413A">
        <w:rPr>
          <w:rStyle w:val="Hyperlink"/>
          <w:rFonts w:ascii="Arial" w:hAnsi="Arial" w:cs="Arial"/>
          <w:i/>
          <w:color w:val="000000" w:themeColor="text1"/>
          <w:sz w:val="22"/>
          <w:szCs w:val="22"/>
          <w:u w:val="none"/>
        </w:rPr>
        <w:t>ated Drug Strategy 2002</w:t>
      </w:r>
      <w:r w:rsidR="00CB2E7E" w:rsidRPr="0012413A">
        <w:rPr>
          <w:rStyle w:val="Hyperlink"/>
          <w:rFonts w:ascii="Arial" w:hAnsi="Arial" w:cs="Arial"/>
          <w:color w:val="000000" w:themeColor="text1"/>
          <w:sz w:val="22"/>
          <w:szCs w:val="22"/>
          <w:u w:val="none"/>
        </w:rPr>
        <w:t>, London: HM Government.</w:t>
      </w:r>
    </w:p>
    <w:p w14:paraId="17A625F5" w14:textId="77777777" w:rsidR="004A5BAC" w:rsidRPr="0012413A" w:rsidRDefault="004A5BAC" w:rsidP="00EF6C69">
      <w:pPr>
        <w:spacing w:line="480" w:lineRule="auto"/>
        <w:jc w:val="both"/>
        <w:rPr>
          <w:rStyle w:val="Hyperlink"/>
          <w:rFonts w:ascii="Arial" w:hAnsi="Arial" w:cs="Arial"/>
          <w:color w:val="000000" w:themeColor="text1"/>
          <w:sz w:val="22"/>
          <w:szCs w:val="22"/>
          <w:u w:val="none"/>
        </w:rPr>
      </w:pPr>
    </w:p>
    <w:p w14:paraId="62458BF6" w14:textId="4702E06D" w:rsidR="004A5BAC" w:rsidRPr="0012413A" w:rsidRDefault="004A5BAC" w:rsidP="00EF6C69">
      <w:pPr>
        <w:spacing w:line="480" w:lineRule="auto"/>
        <w:jc w:val="both"/>
        <w:rPr>
          <w:rFonts w:ascii="Arial" w:hAnsi="Arial" w:cs="Arial"/>
          <w:color w:val="000000" w:themeColor="text1"/>
          <w:sz w:val="22"/>
          <w:szCs w:val="22"/>
        </w:rPr>
      </w:pPr>
      <w:r w:rsidRPr="0012413A">
        <w:rPr>
          <w:rStyle w:val="Hyperlink"/>
          <w:rFonts w:ascii="Arial" w:hAnsi="Arial" w:cs="Arial"/>
          <w:color w:val="000000" w:themeColor="text1"/>
          <w:sz w:val="22"/>
          <w:szCs w:val="22"/>
          <w:u w:val="none"/>
        </w:rPr>
        <w:t xml:space="preserve">HM Government (2008) </w:t>
      </w:r>
      <w:r w:rsidRPr="0012413A">
        <w:rPr>
          <w:rStyle w:val="Hyperlink"/>
          <w:rFonts w:ascii="Arial" w:hAnsi="Arial" w:cs="Arial"/>
          <w:i/>
          <w:color w:val="000000" w:themeColor="text1"/>
          <w:sz w:val="22"/>
          <w:szCs w:val="22"/>
          <w:u w:val="none"/>
        </w:rPr>
        <w:t>Drugs: Protecting Families and Communities</w:t>
      </w:r>
      <w:r w:rsidRPr="0012413A">
        <w:rPr>
          <w:rStyle w:val="Hyperlink"/>
          <w:rFonts w:ascii="Arial" w:hAnsi="Arial" w:cs="Arial"/>
          <w:color w:val="000000" w:themeColor="text1"/>
          <w:sz w:val="22"/>
          <w:szCs w:val="22"/>
          <w:u w:val="none"/>
        </w:rPr>
        <w:t>, London: HM Government.</w:t>
      </w:r>
    </w:p>
    <w:p w14:paraId="3D9F17E4" w14:textId="77777777" w:rsidR="003619C1" w:rsidRPr="0012413A" w:rsidRDefault="003619C1" w:rsidP="00EF6C69">
      <w:pPr>
        <w:spacing w:line="480" w:lineRule="auto"/>
        <w:jc w:val="both"/>
        <w:rPr>
          <w:rFonts w:ascii="Arial" w:hAnsi="Arial" w:cs="Arial"/>
          <w:sz w:val="22"/>
          <w:szCs w:val="22"/>
        </w:rPr>
      </w:pPr>
    </w:p>
    <w:p w14:paraId="74F07234" w14:textId="16BB513D" w:rsidR="003619C1" w:rsidRPr="0012413A" w:rsidRDefault="003619C1" w:rsidP="00EF6C69">
      <w:pPr>
        <w:spacing w:line="480" w:lineRule="auto"/>
        <w:jc w:val="both"/>
        <w:outlineLvl w:val="0"/>
        <w:rPr>
          <w:rFonts w:ascii="Arial" w:hAnsi="Arial" w:cs="Arial"/>
          <w:sz w:val="22"/>
          <w:szCs w:val="22"/>
        </w:rPr>
      </w:pPr>
      <w:r w:rsidRPr="0012413A">
        <w:rPr>
          <w:rFonts w:ascii="Arial" w:hAnsi="Arial" w:cs="Arial"/>
          <w:sz w:val="22"/>
          <w:szCs w:val="22"/>
        </w:rPr>
        <w:t>HM Government (2017)</w:t>
      </w:r>
      <w:r w:rsidR="00CD50AF" w:rsidRPr="0012413A">
        <w:rPr>
          <w:rFonts w:ascii="Arial" w:hAnsi="Arial" w:cs="Arial"/>
          <w:sz w:val="22"/>
          <w:szCs w:val="22"/>
        </w:rPr>
        <w:t xml:space="preserve"> </w:t>
      </w:r>
      <w:r w:rsidR="00CD50AF" w:rsidRPr="0012413A">
        <w:rPr>
          <w:rFonts w:ascii="Arial" w:hAnsi="Arial" w:cs="Arial"/>
          <w:i/>
          <w:sz w:val="22"/>
          <w:szCs w:val="22"/>
        </w:rPr>
        <w:t>2017 Drug Strategy</w:t>
      </w:r>
      <w:r w:rsidR="00CD50AF" w:rsidRPr="0012413A">
        <w:rPr>
          <w:rFonts w:ascii="Arial" w:hAnsi="Arial" w:cs="Arial"/>
          <w:sz w:val="22"/>
          <w:szCs w:val="22"/>
        </w:rPr>
        <w:t xml:space="preserve">, London: HM Government. </w:t>
      </w:r>
    </w:p>
    <w:p w14:paraId="2B2840E4" w14:textId="424E395A" w:rsidR="00434479" w:rsidRPr="0012413A" w:rsidRDefault="00434479" w:rsidP="00EF6C69">
      <w:pPr>
        <w:spacing w:line="480" w:lineRule="auto"/>
        <w:jc w:val="both"/>
        <w:outlineLvl w:val="0"/>
        <w:rPr>
          <w:rFonts w:ascii="Arial" w:hAnsi="Arial" w:cs="Arial"/>
          <w:sz w:val="22"/>
          <w:szCs w:val="22"/>
        </w:rPr>
      </w:pPr>
    </w:p>
    <w:p w14:paraId="4DFB1952" w14:textId="58752F05" w:rsidR="00434479" w:rsidRPr="0012413A" w:rsidRDefault="00434479" w:rsidP="00EF6C69">
      <w:pPr>
        <w:spacing w:line="480" w:lineRule="auto"/>
        <w:jc w:val="both"/>
        <w:outlineLvl w:val="0"/>
        <w:rPr>
          <w:rFonts w:ascii="Arial" w:hAnsi="Arial" w:cs="Arial"/>
          <w:sz w:val="22"/>
          <w:szCs w:val="22"/>
        </w:rPr>
      </w:pPr>
      <w:r w:rsidRPr="0012413A">
        <w:rPr>
          <w:rFonts w:ascii="Arial" w:hAnsi="Arial" w:cs="Arial"/>
          <w:sz w:val="22"/>
          <w:szCs w:val="22"/>
        </w:rPr>
        <w:t xml:space="preserve">HM Government (2018) </w:t>
      </w:r>
      <w:r w:rsidRPr="0012413A">
        <w:rPr>
          <w:rFonts w:ascii="Arial" w:hAnsi="Arial" w:cs="Arial"/>
          <w:i/>
          <w:sz w:val="22"/>
          <w:szCs w:val="22"/>
        </w:rPr>
        <w:t>Serious Violence Strategy</w:t>
      </w:r>
      <w:r w:rsidRPr="0012413A">
        <w:rPr>
          <w:rFonts w:ascii="Arial" w:hAnsi="Arial" w:cs="Arial"/>
          <w:sz w:val="22"/>
          <w:szCs w:val="22"/>
        </w:rPr>
        <w:t xml:space="preserve">, London: HM Government </w:t>
      </w:r>
    </w:p>
    <w:p w14:paraId="0B8128D6" w14:textId="77777777" w:rsidR="008D3026" w:rsidRPr="0012413A" w:rsidRDefault="008D3026" w:rsidP="00EF6C69">
      <w:pPr>
        <w:spacing w:line="480" w:lineRule="auto"/>
        <w:jc w:val="both"/>
        <w:outlineLvl w:val="0"/>
        <w:rPr>
          <w:rFonts w:ascii="Arial" w:hAnsi="Arial" w:cs="Arial"/>
          <w:sz w:val="22"/>
          <w:szCs w:val="22"/>
        </w:rPr>
      </w:pPr>
    </w:p>
    <w:p w14:paraId="5AFA29D7" w14:textId="132F0524" w:rsidR="008D3026" w:rsidRPr="0012413A" w:rsidRDefault="008D3026" w:rsidP="00EF6C69">
      <w:pPr>
        <w:spacing w:line="480" w:lineRule="auto"/>
        <w:jc w:val="both"/>
        <w:rPr>
          <w:rFonts w:ascii="Arial" w:hAnsi="Arial" w:cs="Arial"/>
          <w:sz w:val="22"/>
          <w:szCs w:val="22"/>
        </w:rPr>
      </w:pPr>
      <w:r w:rsidRPr="0012413A">
        <w:rPr>
          <w:rFonts w:ascii="Arial" w:hAnsi="Arial" w:cs="Arial"/>
          <w:sz w:val="22"/>
          <w:szCs w:val="22"/>
        </w:rPr>
        <w:t>Home Office (2018</w:t>
      </w:r>
      <w:r w:rsidR="00D64351" w:rsidRPr="0012413A">
        <w:rPr>
          <w:rFonts w:ascii="Arial" w:hAnsi="Arial" w:cs="Arial"/>
          <w:sz w:val="22"/>
          <w:szCs w:val="22"/>
        </w:rPr>
        <w:t>a</w:t>
      </w:r>
      <w:r w:rsidRPr="0012413A">
        <w:rPr>
          <w:rFonts w:ascii="Arial" w:hAnsi="Arial" w:cs="Arial"/>
          <w:sz w:val="22"/>
          <w:szCs w:val="22"/>
        </w:rPr>
        <w:t xml:space="preserve">) </w:t>
      </w:r>
      <w:r w:rsidRPr="0012413A">
        <w:rPr>
          <w:rFonts w:ascii="Arial" w:hAnsi="Arial" w:cs="Arial"/>
          <w:i/>
          <w:sz w:val="22"/>
          <w:szCs w:val="22"/>
        </w:rPr>
        <w:t>Drug misuse: findings from the 2017/18 Crime Survey for England and Wales</w:t>
      </w:r>
      <w:r w:rsidRPr="0012413A">
        <w:rPr>
          <w:rFonts w:ascii="Arial" w:hAnsi="Arial" w:cs="Arial"/>
          <w:sz w:val="22"/>
          <w:szCs w:val="22"/>
        </w:rPr>
        <w:t>, London: Home Office.</w:t>
      </w:r>
    </w:p>
    <w:p w14:paraId="1D0BF744" w14:textId="77777777" w:rsidR="00D64351" w:rsidRPr="0012413A" w:rsidRDefault="00D64351" w:rsidP="00EF6C69">
      <w:pPr>
        <w:spacing w:line="480" w:lineRule="auto"/>
        <w:jc w:val="both"/>
        <w:rPr>
          <w:rFonts w:ascii="Arial" w:hAnsi="Arial" w:cs="Arial"/>
          <w:sz w:val="22"/>
          <w:szCs w:val="22"/>
        </w:rPr>
      </w:pPr>
    </w:p>
    <w:p w14:paraId="6F199A62" w14:textId="15015309" w:rsidR="00D64351" w:rsidRPr="0012413A" w:rsidRDefault="00D64351" w:rsidP="00EF6C69">
      <w:pPr>
        <w:spacing w:line="480" w:lineRule="auto"/>
        <w:jc w:val="both"/>
        <w:rPr>
          <w:rFonts w:ascii="Arial" w:hAnsi="Arial" w:cs="Arial"/>
          <w:sz w:val="22"/>
          <w:szCs w:val="22"/>
        </w:rPr>
      </w:pPr>
      <w:r w:rsidRPr="0012413A">
        <w:rPr>
          <w:rFonts w:ascii="Arial" w:hAnsi="Arial" w:cs="Arial"/>
          <w:sz w:val="22"/>
          <w:szCs w:val="22"/>
        </w:rPr>
        <w:t>Home Office (2018b)</w:t>
      </w:r>
      <w:r w:rsidR="00C31949" w:rsidRPr="0012413A">
        <w:rPr>
          <w:rFonts w:ascii="Arial" w:hAnsi="Arial" w:cs="Arial"/>
          <w:sz w:val="22"/>
          <w:szCs w:val="22"/>
        </w:rPr>
        <w:t xml:space="preserve"> </w:t>
      </w:r>
      <w:r w:rsidR="00C31949" w:rsidRPr="0012413A">
        <w:rPr>
          <w:rFonts w:ascii="Arial" w:hAnsi="Arial" w:cs="Arial"/>
          <w:i/>
          <w:sz w:val="22"/>
          <w:szCs w:val="22"/>
        </w:rPr>
        <w:t>Review of the Psychoactive Substances Act 2016</w:t>
      </w:r>
      <w:r w:rsidR="00C31949" w:rsidRPr="0012413A">
        <w:rPr>
          <w:rFonts w:ascii="Arial" w:hAnsi="Arial" w:cs="Arial"/>
          <w:sz w:val="22"/>
          <w:szCs w:val="22"/>
        </w:rPr>
        <w:t>, London: Home Office.</w:t>
      </w:r>
    </w:p>
    <w:p w14:paraId="1B64612B" w14:textId="00E10EB2" w:rsidR="003619C1" w:rsidRPr="0012413A" w:rsidRDefault="003619C1" w:rsidP="00EF6C69">
      <w:pPr>
        <w:spacing w:line="480" w:lineRule="auto"/>
        <w:jc w:val="both"/>
        <w:rPr>
          <w:rFonts w:ascii="Arial" w:hAnsi="Arial" w:cs="Arial"/>
          <w:sz w:val="22"/>
          <w:szCs w:val="22"/>
        </w:rPr>
      </w:pPr>
    </w:p>
    <w:p w14:paraId="3E986D91" w14:textId="6F7E0362" w:rsidR="004A5BAC" w:rsidRPr="0012413A" w:rsidRDefault="004A5BAC" w:rsidP="00E86122">
      <w:pPr>
        <w:spacing w:line="480" w:lineRule="auto"/>
        <w:jc w:val="both"/>
        <w:rPr>
          <w:rFonts w:ascii="Arial" w:hAnsi="Arial" w:cs="Arial"/>
          <w:sz w:val="22"/>
          <w:szCs w:val="22"/>
        </w:rPr>
      </w:pPr>
      <w:r w:rsidRPr="0012413A">
        <w:rPr>
          <w:rFonts w:ascii="Arial" w:hAnsi="Arial" w:cs="Arial"/>
          <w:sz w:val="22"/>
          <w:szCs w:val="22"/>
        </w:rPr>
        <w:t xml:space="preserve">Lancaster, K., Seear, K., and Treloar, C. </w:t>
      </w:r>
      <w:r w:rsidR="004B539C" w:rsidRPr="0012413A">
        <w:rPr>
          <w:rFonts w:ascii="Arial" w:hAnsi="Arial" w:cs="Arial"/>
          <w:sz w:val="22"/>
          <w:szCs w:val="22"/>
        </w:rPr>
        <w:t xml:space="preserve">(2015) ‘Laws prohibiting peer distribution of injecting equipment in Australia: a critical analysis of their effects’, </w:t>
      </w:r>
      <w:r w:rsidR="004B539C" w:rsidRPr="0012413A">
        <w:rPr>
          <w:rFonts w:ascii="Arial" w:hAnsi="Arial" w:cs="Arial"/>
          <w:i/>
          <w:sz w:val="22"/>
          <w:szCs w:val="22"/>
        </w:rPr>
        <w:t>International Journal of Drug Policy</w:t>
      </w:r>
      <w:r w:rsidR="004B539C" w:rsidRPr="0012413A">
        <w:rPr>
          <w:rFonts w:ascii="Arial" w:hAnsi="Arial" w:cs="Arial"/>
          <w:sz w:val="22"/>
          <w:szCs w:val="22"/>
        </w:rPr>
        <w:t>, 26: 1198-1206.</w:t>
      </w:r>
    </w:p>
    <w:p w14:paraId="5054AB14" w14:textId="77777777" w:rsidR="004B539C" w:rsidRPr="0012413A" w:rsidRDefault="004B539C" w:rsidP="00E86122">
      <w:pPr>
        <w:spacing w:line="480" w:lineRule="auto"/>
        <w:jc w:val="both"/>
        <w:rPr>
          <w:rFonts w:ascii="Arial" w:hAnsi="Arial" w:cs="Arial"/>
          <w:sz w:val="22"/>
          <w:szCs w:val="22"/>
        </w:rPr>
      </w:pPr>
    </w:p>
    <w:p w14:paraId="5B340E6F" w14:textId="05416E5B" w:rsidR="004B539C" w:rsidRPr="0012413A" w:rsidRDefault="004B539C" w:rsidP="00E86122">
      <w:pPr>
        <w:spacing w:line="480" w:lineRule="auto"/>
        <w:jc w:val="both"/>
        <w:rPr>
          <w:rFonts w:ascii="Arial" w:hAnsi="Arial" w:cs="Arial"/>
          <w:sz w:val="22"/>
          <w:szCs w:val="22"/>
        </w:rPr>
      </w:pPr>
      <w:r w:rsidRPr="0012413A">
        <w:rPr>
          <w:rFonts w:ascii="Arial" w:hAnsi="Arial" w:cs="Arial"/>
          <w:sz w:val="22"/>
          <w:szCs w:val="22"/>
        </w:rPr>
        <w:lastRenderedPageBreak/>
        <w:t xml:space="preserve">Lancaster, K., Duke, K., and Ritter, A. (2015) </w:t>
      </w:r>
      <w:r w:rsidR="00E9511B" w:rsidRPr="0012413A">
        <w:rPr>
          <w:rFonts w:ascii="Arial" w:hAnsi="Arial" w:cs="Arial"/>
          <w:sz w:val="22"/>
          <w:szCs w:val="22"/>
        </w:rPr>
        <w:t xml:space="preserve">‘Producing the ‘problem of drugs’: a cross-national comparison of ‘recovery’ discourse in two Australian and British reports’, </w:t>
      </w:r>
      <w:r w:rsidR="00E9511B" w:rsidRPr="0012413A">
        <w:rPr>
          <w:rFonts w:ascii="Arial" w:hAnsi="Arial" w:cs="Arial"/>
          <w:i/>
          <w:sz w:val="22"/>
          <w:szCs w:val="22"/>
        </w:rPr>
        <w:t>International Journal of Drug Policy</w:t>
      </w:r>
      <w:r w:rsidR="00E9511B" w:rsidRPr="0012413A">
        <w:rPr>
          <w:rFonts w:ascii="Arial" w:hAnsi="Arial" w:cs="Arial"/>
          <w:sz w:val="22"/>
          <w:szCs w:val="22"/>
        </w:rPr>
        <w:t>, 26: 617-625.</w:t>
      </w:r>
    </w:p>
    <w:p w14:paraId="78B03A1A" w14:textId="77777777" w:rsidR="004A5BAC" w:rsidRPr="0012413A" w:rsidRDefault="004A5BAC" w:rsidP="00E86122">
      <w:pPr>
        <w:spacing w:line="480" w:lineRule="auto"/>
        <w:jc w:val="both"/>
        <w:rPr>
          <w:rFonts w:ascii="Arial" w:hAnsi="Arial" w:cs="Arial"/>
          <w:sz w:val="22"/>
          <w:szCs w:val="22"/>
        </w:rPr>
      </w:pPr>
    </w:p>
    <w:p w14:paraId="20225EA9" w14:textId="451E96B3" w:rsidR="00E86122" w:rsidRPr="0012413A" w:rsidRDefault="00195C1A" w:rsidP="00E86122">
      <w:pPr>
        <w:spacing w:line="480" w:lineRule="auto"/>
        <w:jc w:val="both"/>
        <w:rPr>
          <w:rFonts w:ascii="Arial" w:hAnsi="Arial" w:cs="Arial"/>
          <w:sz w:val="22"/>
          <w:szCs w:val="22"/>
        </w:rPr>
      </w:pPr>
      <w:r w:rsidRPr="0012413A">
        <w:rPr>
          <w:rFonts w:ascii="Arial" w:hAnsi="Arial" w:cs="Arial"/>
          <w:sz w:val="22"/>
          <w:szCs w:val="22"/>
        </w:rPr>
        <w:t>Lloyd C. (1998)</w:t>
      </w:r>
      <w:r w:rsidR="00C40B5F" w:rsidRPr="0012413A">
        <w:rPr>
          <w:rFonts w:ascii="Arial" w:hAnsi="Arial" w:cs="Arial"/>
          <w:sz w:val="22"/>
          <w:szCs w:val="22"/>
        </w:rPr>
        <w:t xml:space="preserve"> ‘Risk factors for problem drug use: identifying vulnerable groups’, </w:t>
      </w:r>
      <w:r w:rsidR="00C40B5F" w:rsidRPr="0012413A">
        <w:rPr>
          <w:rFonts w:ascii="Arial" w:hAnsi="Arial" w:cs="Arial"/>
          <w:i/>
          <w:sz w:val="22"/>
          <w:szCs w:val="22"/>
        </w:rPr>
        <w:t>Drugs: Education, Prevention and Policy</w:t>
      </w:r>
      <w:r w:rsidR="00C40B5F" w:rsidRPr="0012413A">
        <w:rPr>
          <w:rFonts w:ascii="Arial" w:hAnsi="Arial" w:cs="Arial"/>
          <w:sz w:val="22"/>
          <w:szCs w:val="22"/>
        </w:rPr>
        <w:t>, 5</w:t>
      </w:r>
      <w:r w:rsidR="00E86122" w:rsidRPr="0012413A">
        <w:rPr>
          <w:rFonts w:ascii="Arial" w:hAnsi="Arial" w:cs="Arial"/>
          <w:sz w:val="22"/>
          <w:szCs w:val="22"/>
        </w:rPr>
        <w:t xml:space="preserve"> </w:t>
      </w:r>
      <w:r w:rsidR="00C40B5F" w:rsidRPr="0012413A">
        <w:rPr>
          <w:rFonts w:ascii="Arial" w:hAnsi="Arial" w:cs="Arial"/>
          <w:sz w:val="22"/>
          <w:szCs w:val="22"/>
        </w:rPr>
        <w:t>(3): 217-232.</w:t>
      </w:r>
    </w:p>
    <w:p w14:paraId="5B7D5F13" w14:textId="77777777" w:rsidR="00E86122" w:rsidRPr="0012413A" w:rsidRDefault="00E86122" w:rsidP="00E86122">
      <w:pPr>
        <w:spacing w:line="480" w:lineRule="auto"/>
        <w:jc w:val="both"/>
        <w:rPr>
          <w:rFonts w:ascii="Arial" w:hAnsi="Arial" w:cs="Arial"/>
          <w:sz w:val="22"/>
          <w:szCs w:val="22"/>
        </w:rPr>
      </w:pPr>
    </w:p>
    <w:p w14:paraId="7EB7C139" w14:textId="787438A7" w:rsidR="00434479" w:rsidRDefault="003A07C6" w:rsidP="00E86122">
      <w:pPr>
        <w:spacing w:line="480" w:lineRule="auto"/>
        <w:jc w:val="both"/>
        <w:rPr>
          <w:rFonts w:ascii="Arial" w:hAnsi="Arial" w:cs="Arial"/>
          <w:sz w:val="22"/>
          <w:szCs w:val="22"/>
        </w:rPr>
      </w:pPr>
      <w:r w:rsidRPr="0012413A">
        <w:rPr>
          <w:rFonts w:ascii="Arial" w:hAnsi="Arial" w:cs="Arial"/>
          <w:sz w:val="22"/>
          <w:szCs w:val="22"/>
        </w:rPr>
        <w:t>Lloyd, C.</w:t>
      </w:r>
      <w:r w:rsidRPr="0012413A">
        <w:rPr>
          <w:rFonts w:ascii="Arial" w:hAnsi="Arial" w:cs="Arial"/>
          <w:sz w:val="22"/>
          <w:szCs w:val="22"/>
          <w:shd w:val="clear" w:color="auto" w:fill="FFFFFF"/>
        </w:rPr>
        <w:t> </w:t>
      </w:r>
      <w:r w:rsidRPr="0012413A">
        <w:rPr>
          <w:rFonts w:ascii="Arial" w:hAnsi="Arial" w:cs="Arial"/>
          <w:sz w:val="22"/>
          <w:szCs w:val="22"/>
        </w:rPr>
        <w:t>(2013)</w:t>
      </w:r>
      <w:r w:rsidRPr="0012413A">
        <w:rPr>
          <w:rFonts w:ascii="Arial" w:hAnsi="Arial" w:cs="Arial"/>
          <w:sz w:val="22"/>
          <w:szCs w:val="22"/>
          <w:shd w:val="clear" w:color="auto" w:fill="FFFFFF"/>
        </w:rPr>
        <w:t> ‘</w:t>
      </w:r>
      <w:r w:rsidRPr="0012413A">
        <w:rPr>
          <w:rFonts w:ascii="Arial" w:hAnsi="Arial" w:cs="Arial"/>
          <w:sz w:val="22"/>
          <w:szCs w:val="22"/>
        </w:rPr>
        <w:t>The stigmatization of problem drug users: a narrative literature review’,</w:t>
      </w:r>
      <w:r w:rsidRPr="0012413A">
        <w:rPr>
          <w:rFonts w:ascii="Arial" w:hAnsi="Arial" w:cs="Arial"/>
          <w:sz w:val="22"/>
          <w:szCs w:val="22"/>
          <w:shd w:val="clear" w:color="auto" w:fill="FFFFFF"/>
        </w:rPr>
        <w:t> </w:t>
      </w:r>
      <w:r w:rsidRPr="005A7009">
        <w:rPr>
          <w:rFonts w:ascii="Arial" w:hAnsi="Arial" w:cs="Arial"/>
          <w:i/>
          <w:sz w:val="22"/>
          <w:szCs w:val="22"/>
        </w:rPr>
        <w:t>Drugs: Education, Prevention and Policy</w:t>
      </w:r>
      <w:r w:rsidRPr="0012413A">
        <w:rPr>
          <w:rFonts w:ascii="Arial" w:hAnsi="Arial" w:cs="Arial"/>
          <w:sz w:val="22"/>
          <w:szCs w:val="22"/>
        </w:rPr>
        <w:t>,</w:t>
      </w:r>
      <w:r w:rsidRPr="0012413A">
        <w:rPr>
          <w:rFonts w:ascii="Arial" w:hAnsi="Arial" w:cs="Arial"/>
          <w:sz w:val="22"/>
          <w:szCs w:val="22"/>
          <w:shd w:val="clear" w:color="auto" w:fill="FFFFFF"/>
        </w:rPr>
        <w:t> </w:t>
      </w:r>
      <w:r w:rsidRPr="0012413A">
        <w:rPr>
          <w:rFonts w:ascii="Arial" w:hAnsi="Arial" w:cs="Arial"/>
          <w:sz w:val="22"/>
          <w:szCs w:val="22"/>
        </w:rPr>
        <w:t>20</w:t>
      </w:r>
      <w:r w:rsidR="005A7009">
        <w:rPr>
          <w:rFonts w:ascii="Arial" w:hAnsi="Arial" w:cs="Arial"/>
          <w:sz w:val="22"/>
          <w:szCs w:val="22"/>
        </w:rPr>
        <w:t xml:space="preserve"> </w:t>
      </w:r>
      <w:r w:rsidRPr="0012413A">
        <w:rPr>
          <w:rFonts w:ascii="Arial" w:hAnsi="Arial" w:cs="Arial"/>
          <w:sz w:val="22"/>
          <w:szCs w:val="22"/>
        </w:rPr>
        <w:t>(2</w:t>
      </w:r>
      <w:r w:rsidRPr="0012413A">
        <w:rPr>
          <w:rFonts w:ascii="Arial" w:hAnsi="Arial" w:cs="Arial"/>
          <w:sz w:val="22"/>
          <w:szCs w:val="22"/>
          <w:shd w:val="clear" w:color="auto" w:fill="FFFFFF"/>
        </w:rPr>
        <w:t xml:space="preserve">): </w:t>
      </w:r>
      <w:r w:rsidRPr="0012413A">
        <w:rPr>
          <w:rFonts w:ascii="Arial" w:hAnsi="Arial" w:cs="Arial"/>
          <w:sz w:val="22"/>
          <w:szCs w:val="22"/>
        </w:rPr>
        <w:t>85-95.</w:t>
      </w:r>
    </w:p>
    <w:p w14:paraId="1DAE6744" w14:textId="77777777" w:rsidR="00176B1A" w:rsidRPr="0012413A" w:rsidRDefault="00176B1A" w:rsidP="00E86122">
      <w:pPr>
        <w:spacing w:line="480" w:lineRule="auto"/>
        <w:jc w:val="both"/>
        <w:rPr>
          <w:rFonts w:ascii="Arial" w:hAnsi="Arial" w:cs="Arial"/>
          <w:sz w:val="22"/>
          <w:szCs w:val="22"/>
        </w:rPr>
      </w:pPr>
    </w:p>
    <w:p w14:paraId="65846489" w14:textId="77777777" w:rsidR="00BF0C69" w:rsidRPr="0012413A" w:rsidRDefault="00BF0C69" w:rsidP="00EF6C69">
      <w:pPr>
        <w:spacing w:line="480" w:lineRule="auto"/>
        <w:jc w:val="both"/>
        <w:rPr>
          <w:rFonts w:ascii="Arial" w:hAnsi="Arial" w:cs="Arial"/>
          <w:sz w:val="22"/>
          <w:szCs w:val="22"/>
        </w:rPr>
      </w:pPr>
      <w:r w:rsidRPr="0012413A">
        <w:rPr>
          <w:rFonts w:ascii="Arial" w:hAnsi="Arial" w:cs="Arial"/>
          <w:sz w:val="22"/>
          <w:szCs w:val="22"/>
          <w:shd w:val="clear" w:color="auto" w:fill="FFFFFF"/>
        </w:rPr>
        <w:t xml:space="preserve">Mackenzie, C., Rogers, W. and, Dodds, S. (2014) </w:t>
      </w:r>
      <w:r w:rsidRPr="0012413A">
        <w:rPr>
          <w:rFonts w:ascii="Arial" w:hAnsi="Arial" w:cs="Arial"/>
          <w:i/>
          <w:iCs/>
          <w:sz w:val="22"/>
          <w:szCs w:val="22"/>
        </w:rPr>
        <w:t>Vulnerability: New Essays in Ethics and Feminist Philosophy</w:t>
      </w:r>
      <w:r w:rsidRPr="0012413A">
        <w:rPr>
          <w:rFonts w:ascii="Arial" w:hAnsi="Arial" w:cs="Arial"/>
          <w:sz w:val="22"/>
          <w:szCs w:val="22"/>
        </w:rPr>
        <w:t xml:space="preserve">, Oxford: Oxford University Press. </w:t>
      </w:r>
    </w:p>
    <w:p w14:paraId="2311D6CE" w14:textId="77777777" w:rsidR="00BF0C69" w:rsidRPr="0012413A" w:rsidRDefault="00BF0C69" w:rsidP="00EF6C69">
      <w:pPr>
        <w:spacing w:line="480" w:lineRule="auto"/>
        <w:jc w:val="both"/>
        <w:rPr>
          <w:rFonts w:ascii="Arial" w:hAnsi="Arial" w:cs="Arial"/>
          <w:sz w:val="22"/>
          <w:szCs w:val="22"/>
        </w:rPr>
      </w:pPr>
    </w:p>
    <w:p w14:paraId="7E6A5A0D" w14:textId="07B85196" w:rsidR="00BF0C69" w:rsidRPr="0012413A" w:rsidRDefault="00BF0C69" w:rsidP="00EF6C69">
      <w:pPr>
        <w:spacing w:line="480" w:lineRule="auto"/>
        <w:jc w:val="both"/>
        <w:rPr>
          <w:rFonts w:ascii="Arial" w:hAnsi="Arial" w:cs="Arial"/>
          <w:sz w:val="22"/>
          <w:szCs w:val="22"/>
        </w:rPr>
      </w:pPr>
      <w:r w:rsidRPr="0012413A">
        <w:rPr>
          <w:rFonts w:ascii="Arial" w:hAnsi="Arial" w:cs="Arial"/>
          <w:sz w:val="22"/>
          <w:szCs w:val="22"/>
        </w:rPr>
        <w:t xml:space="preserve">McLeod, J. (2012) ‘Vulnerability and the neoliberal youth citizen: A view from Australia’, </w:t>
      </w:r>
      <w:r w:rsidRPr="0012413A">
        <w:rPr>
          <w:rFonts w:ascii="Arial" w:hAnsi="Arial" w:cs="Arial"/>
          <w:i/>
          <w:iCs/>
          <w:sz w:val="22"/>
          <w:szCs w:val="22"/>
        </w:rPr>
        <w:t>Comparative Education</w:t>
      </w:r>
      <w:r w:rsidR="003619C1" w:rsidRPr="0012413A">
        <w:rPr>
          <w:rFonts w:ascii="Arial" w:hAnsi="Arial" w:cs="Arial"/>
          <w:sz w:val="22"/>
          <w:szCs w:val="22"/>
        </w:rPr>
        <w:t>, 48</w:t>
      </w:r>
      <w:r w:rsidR="00E86122" w:rsidRPr="0012413A">
        <w:rPr>
          <w:rFonts w:ascii="Arial" w:hAnsi="Arial" w:cs="Arial"/>
          <w:sz w:val="22"/>
          <w:szCs w:val="22"/>
        </w:rPr>
        <w:t xml:space="preserve"> </w:t>
      </w:r>
      <w:r w:rsidRPr="0012413A">
        <w:rPr>
          <w:rFonts w:ascii="Arial" w:hAnsi="Arial" w:cs="Arial"/>
          <w:sz w:val="22"/>
          <w:szCs w:val="22"/>
        </w:rPr>
        <w:t>(1): 11-26.</w:t>
      </w:r>
    </w:p>
    <w:p w14:paraId="04D6D6C0" w14:textId="77777777" w:rsidR="0051638B" w:rsidRPr="0012413A" w:rsidRDefault="0051638B" w:rsidP="00EF6C69">
      <w:pPr>
        <w:spacing w:line="480" w:lineRule="auto"/>
        <w:jc w:val="both"/>
        <w:rPr>
          <w:rFonts w:ascii="Arial" w:hAnsi="Arial" w:cs="Arial"/>
          <w:sz w:val="22"/>
          <w:szCs w:val="22"/>
        </w:rPr>
      </w:pPr>
    </w:p>
    <w:p w14:paraId="40F933DB" w14:textId="2CC44B6C" w:rsidR="0051638B" w:rsidRPr="0012413A" w:rsidRDefault="0051638B" w:rsidP="00EF6C69">
      <w:pPr>
        <w:spacing w:line="480" w:lineRule="auto"/>
        <w:jc w:val="both"/>
        <w:rPr>
          <w:rFonts w:ascii="Arial" w:hAnsi="Arial" w:cs="Arial"/>
          <w:sz w:val="22"/>
          <w:szCs w:val="22"/>
        </w:rPr>
      </w:pPr>
      <w:r w:rsidRPr="0012413A">
        <w:rPr>
          <w:rFonts w:ascii="Arial" w:hAnsi="Arial" w:cs="Arial"/>
          <w:sz w:val="22"/>
          <w:szCs w:val="22"/>
        </w:rPr>
        <w:t xml:space="preserve">Martin, F. and Aston, S. (2014) ‘A special population with unique treatment needs: dominant representations of women’s substance use and their effects’, </w:t>
      </w:r>
      <w:r w:rsidRPr="0012413A">
        <w:rPr>
          <w:rFonts w:ascii="Arial" w:hAnsi="Arial" w:cs="Arial"/>
          <w:i/>
          <w:sz w:val="22"/>
          <w:szCs w:val="22"/>
        </w:rPr>
        <w:t>Contemporary Drug Problems</w:t>
      </w:r>
      <w:r w:rsidRPr="0012413A">
        <w:rPr>
          <w:rFonts w:ascii="Arial" w:hAnsi="Arial" w:cs="Arial"/>
          <w:sz w:val="22"/>
          <w:szCs w:val="22"/>
        </w:rPr>
        <w:t xml:space="preserve">, </w:t>
      </w:r>
      <w:r w:rsidR="00861238" w:rsidRPr="0012413A">
        <w:rPr>
          <w:rFonts w:ascii="Arial" w:hAnsi="Arial" w:cs="Arial"/>
          <w:sz w:val="22"/>
          <w:szCs w:val="22"/>
        </w:rPr>
        <w:t>41(3): 335-360.</w:t>
      </w:r>
    </w:p>
    <w:p w14:paraId="7BB00785" w14:textId="5285EBD7" w:rsidR="00BF0C69" w:rsidRPr="0012413A" w:rsidRDefault="00BF0C69" w:rsidP="00EF6C69">
      <w:pPr>
        <w:spacing w:line="480" w:lineRule="auto"/>
        <w:jc w:val="both"/>
        <w:rPr>
          <w:rFonts w:ascii="Arial" w:hAnsi="Arial" w:cs="Arial"/>
          <w:sz w:val="22"/>
          <w:szCs w:val="22"/>
        </w:rPr>
      </w:pPr>
    </w:p>
    <w:p w14:paraId="2B1D6DFB" w14:textId="44E56BE7" w:rsidR="00BF0C69" w:rsidRPr="0012413A" w:rsidRDefault="00BF0C69" w:rsidP="00EF6C69">
      <w:pPr>
        <w:spacing w:line="480" w:lineRule="auto"/>
        <w:jc w:val="both"/>
        <w:rPr>
          <w:rFonts w:ascii="Arial" w:hAnsi="Arial" w:cs="Arial"/>
          <w:sz w:val="22"/>
          <w:szCs w:val="22"/>
        </w:rPr>
      </w:pPr>
      <w:r w:rsidRPr="0012413A">
        <w:rPr>
          <w:rFonts w:ascii="Arial" w:hAnsi="Arial" w:cs="Arial"/>
          <w:sz w:val="22"/>
          <w:szCs w:val="22"/>
        </w:rPr>
        <w:t xml:space="preserve">Munro, </w:t>
      </w:r>
      <w:r w:rsidR="003619C1" w:rsidRPr="0012413A">
        <w:rPr>
          <w:rFonts w:ascii="Arial" w:hAnsi="Arial" w:cs="Arial"/>
          <w:sz w:val="22"/>
          <w:szCs w:val="22"/>
        </w:rPr>
        <w:t>V. and Scoular, J. (2012) ‘The abuse of v</w:t>
      </w:r>
      <w:r w:rsidRPr="0012413A">
        <w:rPr>
          <w:rFonts w:ascii="Arial" w:hAnsi="Arial" w:cs="Arial"/>
          <w:sz w:val="22"/>
          <w:szCs w:val="22"/>
        </w:rPr>
        <w:t xml:space="preserve">ulnerability in prostitution law, policy and politics’, </w:t>
      </w:r>
      <w:r w:rsidRPr="0012413A">
        <w:rPr>
          <w:rFonts w:ascii="Arial" w:hAnsi="Arial" w:cs="Arial"/>
          <w:i/>
          <w:sz w:val="22"/>
          <w:szCs w:val="22"/>
        </w:rPr>
        <w:t>Feminist Legal Studies</w:t>
      </w:r>
      <w:r w:rsidR="003619C1" w:rsidRPr="0012413A">
        <w:rPr>
          <w:rFonts w:ascii="Arial" w:hAnsi="Arial" w:cs="Arial"/>
          <w:sz w:val="22"/>
          <w:szCs w:val="22"/>
        </w:rPr>
        <w:t xml:space="preserve"> 20</w:t>
      </w:r>
      <w:r w:rsidR="00E86122" w:rsidRPr="0012413A">
        <w:rPr>
          <w:rFonts w:ascii="Arial" w:hAnsi="Arial" w:cs="Arial"/>
          <w:sz w:val="22"/>
          <w:szCs w:val="22"/>
        </w:rPr>
        <w:t xml:space="preserve"> </w:t>
      </w:r>
      <w:r w:rsidRPr="0012413A">
        <w:rPr>
          <w:rFonts w:ascii="Arial" w:hAnsi="Arial" w:cs="Arial"/>
          <w:sz w:val="22"/>
          <w:szCs w:val="22"/>
        </w:rPr>
        <w:t>(3):</w:t>
      </w:r>
      <w:r w:rsidR="005A7009">
        <w:rPr>
          <w:rFonts w:ascii="Arial" w:hAnsi="Arial" w:cs="Arial"/>
          <w:sz w:val="22"/>
          <w:szCs w:val="22"/>
        </w:rPr>
        <w:t xml:space="preserve"> </w:t>
      </w:r>
      <w:r w:rsidRPr="0012413A">
        <w:rPr>
          <w:rFonts w:ascii="Arial" w:hAnsi="Arial" w:cs="Arial"/>
          <w:sz w:val="22"/>
          <w:szCs w:val="22"/>
        </w:rPr>
        <w:t>30-52</w:t>
      </w:r>
      <w:r w:rsidR="00195C1A" w:rsidRPr="0012413A">
        <w:rPr>
          <w:rFonts w:ascii="Arial" w:hAnsi="Arial" w:cs="Arial"/>
          <w:sz w:val="22"/>
          <w:szCs w:val="22"/>
        </w:rPr>
        <w:t>.</w:t>
      </w:r>
    </w:p>
    <w:p w14:paraId="0385DBE5" w14:textId="77777777" w:rsidR="00B6467A" w:rsidRPr="0012413A" w:rsidRDefault="00B6467A" w:rsidP="00EF6C69">
      <w:pPr>
        <w:spacing w:line="480" w:lineRule="auto"/>
        <w:jc w:val="both"/>
        <w:rPr>
          <w:rFonts w:ascii="Arial" w:hAnsi="Arial" w:cs="Arial"/>
          <w:sz w:val="22"/>
          <w:szCs w:val="22"/>
        </w:rPr>
      </w:pPr>
    </w:p>
    <w:p w14:paraId="71FEE700" w14:textId="77777777" w:rsidR="00AB1CD9" w:rsidRDefault="00B6467A" w:rsidP="00AB1CD9">
      <w:pPr>
        <w:spacing w:line="480" w:lineRule="auto"/>
        <w:jc w:val="both"/>
        <w:rPr>
          <w:rFonts w:ascii="Arial" w:hAnsi="Arial" w:cs="Arial"/>
          <w:sz w:val="22"/>
          <w:szCs w:val="22"/>
        </w:rPr>
      </w:pPr>
      <w:r w:rsidRPr="0012413A">
        <w:rPr>
          <w:rFonts w:ascii="Arial" w:hAnsi="Arial" w:cs="Arial"/>
          <w:sz w:val="22"/>
          <w:szCs w:val="22"/>
        </w:rPr>
        <w:t xml:space="preserve">NICE [National Institute for </w:t>
      </w:r>
      <w:r w:rsidR="004A5BAC" w:rsidRPr="0012413A">
        <w:rPr>
          <w:rFonts w:ascii="Arial" w:hAnsi="Arial" w:cs="Arial"/>
          <w:sz w:val="22"/>
          <w:szCs w:val="22"/>
        </w:rPr>
        <w:t>Health and Care</w:t>
      </w:r>
      <w:r w:rsidRPr="0012413A">
        <w:rPr>
          <w:rFonts w:ascii="Arial" w:hAnsi="Arial" w:cs="Arial"/>
          <w:sz w:val="22"/>
          <w:szCs w:val="22"/>
        </w:rPr>
        <w:t xml:space="preserve"> Excellence] (2017)</w:t>
      </w:r>
      <w:r w:rsidR="004A5BAC" w:rsidRPr="0012413A">
        <w:rPr>
          <w:rFonts w:ascii="Arial" w:hAnsi="Arial" w:cs="Arial"/>
          <w:sz w:val="22"/>
          <w:szCs w:val="22"/>
        </w:rPr>
        <w:t xml:space="preserve"> </w:t>
      </w:r>
      <w:r w:rsidR="004A5BAC" w:rsidRPr="0012413A">
        <w:rPr>
          <w:rFonts w:ascii="Arial" w:hAnsi="Arial" w:cs="Arial"/>
          <w:i/>
          <w:sz w:val="22"/>
          <w:szCs w:val="22"/>
        </w:rPr>
        <w:t>Drug Misuse Prevention: Targeted Interventions</w:t>
      </w:r>
      <w:r w:rsidR="004A5BAC" w:rsidRPr="0012413A">
        <w:rPr>
          <w:rFonts w:ascii="Arial" w:hAnsi="Arial" w:cs="Arial"/>
          <w:sz w:val="22"/>
          <w:szCs w:val="22"/>
        </w:rPr>
        <w:t>, London: NICE.</w:t>
      </w:r>
    </w:p>
    <w:p w14:paraId="62FE2F5E" w14:textId="77777777" w:rsidR="00AB1CD9" w:rsidRDefault="00AB1CD9" w:rsidP="00AB1CD9">
      <w:pPr>
        <w:spacing w:line="480" w:lineRule="auto"/>
        <w:jc w:val="both"/>
        <w:rPr>
          <w:rFonts w:ascii="Arial" w:hAnsi="Arial" w:cs="Arial"/>
          <w:sz w:val="22"/>
          <w:szCs w:val="22"/>
        </w:rPr>
      </w:pPr>
    </w:p>
    <w:p w14:paraId="1C072301" w14:textId="0D717384" w:rsidR="00AB1CD9" w:rsidRPr="00204A24" w:rsidRDefault="00AB1CD9" w:rsidP="00204A24">
      <w:pPr>
        <w:spacing w:line="480" w:lineRule="auto"/>
        <w:rPr>
          <w:rFonts w:ascii="Arial" w:hAnsi="Arial" w:cs="Arial"/>
          <w:sz w:val="22"/>
          <w:szCs w:val="22"/>
        </w:rPr>
      </w:pPr>
      <w:r w:rsidRPr="00204A24">
        <w:rPr>
          <w:rFonts w:ascii="Arial" w:hAnsi="Arial" w:cs="Arial"/>
          <w:sz w:val="22"/>
          <w:szCs w:val="22"/>
        </w:rPr>
        <w:t xml:space="preserve">NPCC [National Police Chiefs’ Council] (2019)  </w:t>
      </w:r>
      <w:r w:rsidRPr="00204A24">
        <w:rPr>
          <w:rFonts w:ascii="Arial" w:hAnsi="Arial" w:cs="Arial"/>
          <w:bCs/>
          <w:i/>
          <w:sz w:val="22"/>
          <w:szCs w:val="22"/>
        </w:rPr>
        <w:t>National Policing Vulnerability Knowledge and Practice Programme (VKPP) Briefing</w:t>
      </w:r>
      <w:r w:rsidRPr="00204A24">
        <w:rPr>
          <w:rFonts w:ascii="Arial" w:hAnsi="Arial" w:cs="Arial"/>
          <w:bCs/>
          <w:sz w:val="22"/>
          <w:szCs w:val="22"/>
        </w:rPr>
        <w:t xml:space="preserve">, available at: </w:t>
      </w:r>
      <w:hyperlink r:id="rId12" w:history="1">
        <w:r w:rsidRPr="00204A24">
          <w:rPr>
            <w:rStyle w:val="Hyperlink"/>
            <w:rFonts w:ascii="Arial" w:hAnsi="Arial" w:cs="Arial"/>
            <w:bCs/>
            <w:sz w:val="22"/>
            <w:szCs w:val="22"/>
          </w:rPr>
          <w:t>https://whatworks.college.police.uk/Research/Pages/Vulnerability.aspx</w:t>
        </w:r>
      </w:hyperlink>
      <w:r w:rsidR="00176B1A">
        <w:rPr>
          <w:rFonts w:ascii="Arial" w:hAnsi="Arial" w:cs="Arial"/>
          <w:bCs/>
          <w:sz w:val="22"/>
          <w:szCs w:val="22"/>
        </w:rPr>
        <w:t xml:space="preserve"> [Last a</w:t>
      </w:r>
      <w:r w:rsidRPr="00204A24">
        <w:rPr>
          <w:rFonts w:ascii="Arial" w:hAnsi="Arial" w:cs="Arial"/>
          <w:bCs/>
          <w:sz w:val="22"/>
          <w:szCs w:val="22"/>
        </w:rPr>
        <w:t xml:space="preserve">ccessed 17th June 2019] </w:t>
      </w:r>
    </w:p>
    <w:p w14:paraId="67878C66" w14:textId="77777777" w:rsidR="00AB1CD9" w:rsidRPr="0012413A" w:rsidRDefault="00AB1CD9" w:rsidP="00EF6C69">
      <w:pPr>
        <w:spacing w:line="480" w:lineRule="auto"/>
        <w:jc w:val="both"/>
        <w:rPr>
          <w:rFonts w:ascii="Arial" w:hAnsi="Arial" w:cs="Arial"/>
          <w:sz w:val="22"/>
          <w:szCs w:val="22"/>
        </w:rPr>
      </w:pPr>
    </w:p>
    <w:p w14:paraId="4B78C02B" w14:textId="75FF7D78" w:rsidR="004A5BAC" w:rsidRPr="0012413A" w:rsidRDefault="004A5BAC" w:rsidP="00EF6C69">
      <w:pPr>
        <w:spacing w:line="480" w:lineRule="auto"/>
        <w:jc w:val="both"/>
        <w:rPr>
          <w:rFonts w:ascii="Arial" w:hAnsi="Arial" w:cs="Arial"/>
          <w:sz w:val="22"/>
          <w:szCs w:val="22"/>
        </w:rPr>
      </w:pPr>
      <w:r w:rsidRPr="0012413A">
        <w:rPr>
          <w:rFonts w:ascii="Arial" w:hAnsi="Arial" w:cs="Arial"/>
          <w:sz w:val="22"/>
          <w:szCs w:val="22"/>
        </w:rPr>
        <w:t xml:space="preserve">President of the Council (1998) </w:t>
      </w:r>
      <w:r w:rsidRPr="0012413A">
        <w:rPr>
          <w:rFonts w:ascii="Arial" w:hAnsi="Arial" w:cs="Arial"/>
          <w:i/>
          <w:sz w:val="22"/>
          <w:szCs w:val="22"/>
        </w:rPr>
        <w:t>Tackling Drugs to Build a Better Britain</w:t>
      </w:r>
      <w:r w:rsidRPr="0012413A">
        <w:rPr>
          <w:rFonts w:ascii="Arial" w:hAnsi="Arial" w:cs="Arial"/>
          <w:sz w:val="22"/>
          <w:szCs w:val="22"/>
        </w:rPr>
        <w:t>, London: The Stationery Office.</w:t>
      </w:r>
    </w:p>
    <w:p w14:paraId="0BADADDE" w14:textId="73773AC4" w:rsidR="00BF0C69" w:rsidRPr="0012413A" w:rsidRDefault="00BF0C69" w:rsidP="00EF6C69">
      <w:pPr>
        <w:spacing w:line="480" w:lineRule="auto"/>
        <w:jc w:val="both"/>
        <w:rPr>
          <w:rFonts w:ascii="Arial" w:hAnsi="Arial" w:cs="Arial"/>
          <w:sz w:val="22"/>
          <w:szCs w:val="22"/>
        </w:rPr>
      </w:pPr>
    </w:p>
    <w:p w14:paraId="294A97FF" w14:textId="5200C172" w:rsidR="00D64351" w:rsidRPr="0012413A" w:rsidRDefault="004A5BAC" w:rsidP="00EF6C69">
      <w:pPr>
        <w:spacing w:line="480" w:lineRule="auto"/>
        <w:jc w:val="both"/>
        <w:rPr>
          <w:rFonts w:ascii="Arial" w:hAnsi="Arial" w:cs="Arial"/>
          <w:sz w:val="22"/>
          <w:szCs w:val="22"/>
        </w:rPr>
      </w:pPr>
      <w:r w:rsidRPr="0012413A">
        <w:rPr>
          <w:rFonts w:ascii="Arial" w:hAnsi="Arial" w:cs="Arial"/>
          <w:sz w:val="22"/>
          <w:szCs w:val="22"/>
        </w:rPr>
        <w:t>Quesada, J., Hart, L.</w:t>
      </w:r>
      <w:r w:rsidR="00BF0C69" w:rsidRPr="0012413A">
        <w:rPr>
          <w:rFonts w:ascii="Arial" w:hAnsi="Arial" w:cs="Arial"/>
          <w:sz w:val="22"/>
          <w:szCs w:val="22"/>
        </w:rPr>
        <w:t xml:space="preserve">, </w:t>
      </w:r>
      <w:r w:rsidR="003619C1" w:rsidRPr="0012413A">
        <w:rPr>
          <w:rFonts w:ascii="Arial" w:hAnsi="Arial" w:cs="Arial"/>
          <w:sz w:val="22"/>
          <w:szCs w:val="22"/>
        </w:rPr>
        <w:t>Borbois, P. (2011) ‘Structural vulnerability and h</w:t>
      </w:r>
      <w:r w:rsidR="00BF0C69" w:rsidRPr="0012413A">
        <w:rPr>
          <w:rFonts w:ascii="Arial" w:hAnsi="Arial" w:cs="Arial"/>
          <w:sz w:val="22"/>
          <w:szCs w:val="22"/>
        </w:rPr>
        <w:t xml:space="preserve">ealth: Latino Migrant Labourers in the United States’, </w:t>
      </w:r>
      <w:r w:rsidR="00BF0C69" w:rsidRPr="0012413A">
        <w:rPr>
          <w:rFonts w:ascii="Arial" w:hAnsi="Arial" w:cs="Arial"/>
          <w:i/>
          <w:iCs/>
          <w:sz w:val="22"/>
          <w:szCs w:val="22"/>
        </w:rPr>
        <w:t>Medical Anthropology</w:t>
      </w:r>
      <w:r w:rsidR="003619C1" w:rsidRPr="0012413A">
        <w:rPr>
          <w:rFonts w:ascii="Arial" w:hAnsi="Arial" w:cs="Arial"/>
          <w:sz w:val="22"/>
          <w:szCs w:val="22"/>
        </w:rPr>
        <w:t>, 30</w:t>
      </w:r>
      <w:r w:rsidR="00E86122" w:rsidRPr="0012413A">
        <w:rPr>
          <w:rFonts w:ascii="Arial" w:hAnsi="Arial" w:cs="Arial"/>
          <w:sz w:val="22"/>
          <w:szCs w:val="22"/>
        </w:rPr>
        <w:t xml:space="preserve"> </w:t>
      </w:r>
      <w:r w:rsidR="00BF0C69" w:rsidRPr="0012413A">
        <w:rPr>
          <w:rFonts w:ascii="Arial" w:hAnsi="Arial" w:cs="Arial"/>
          <w:sz w:val="22"/>
          <w:szCs w:val="22"/>
        </w:rPr>
        <w:t>(4): 339-362</w:t>
      </w:r>
      <w:r w:rsidR="00D50249" w:rsidRPr="0012413A">
        <w:rPr>
          <w:rFonts w:ascii="Arial" w:hAnsi="Arial" w:cs="Arial"/>
          <w:sz w:val="22"/>
          <w:szCs w:val="22"/>
        </w:rPr>
        <w:t>.</w:t>
      </w:r>
    </w:p>
    <w:p w14:paraId="09188057" w14:textId="15774F49" w:rsidR="00FA18EC" w:rsidRPr="0012413A" w:rsidRDefault="00FA18EC" w:rsidP="00EF6C69">
      <w:pPr>
        <w:spacing w:line="480" w:lineRule="auto"/>
        <w:jc w:val="both"/>
        <w:rPr>
          <w:rFonts w:ascii="Arial" w:hAnsi="Arial" w:cs="Arial"/>
          <w:sz w:val="22"/>
          <w:szCs w:val="22"/>
        </w:rPr>
      </w:pPr>
    </w:p>
    <w:p w14:paraId="284A769B" w14:textId="0D56457C" w:rsidR="00FA18EC" w:rsidRPr="0012413A" w:rsidRDefault="00FA18EC" w:rsidP="00FA18EC">
      <w:pPr>
        <w:spacing w:line="480" w:lineRule="auto"/>
        <w:jc w:val="both"/>
        <w:rPr>
          <w:rFonts w:ascii="Arial" w:hAnsi="Arial" w:cs="Arial"/>
          <w:sz w:val="22"/>
          <w:szCs w:val="22"/>
        </w:rPr>
      </w:pPr>
      <w:r w:rsidRPr="0012413A">
        <w:rPr>
          <w:rFonts w:ascii="Arial" w:hAnsi="Arial" w:cs="Arial"/>
          <w:sz w:val="22"/>
          <w:szCs w:val="22"/>
        </w:rPr>
        <w:t>Roy, A. and Buchanan, J. (2016) ‘The paradoxes of recovery policy: exploring the impact</w:t>
      </w:r>
    </w:p>
    <w:p w14:paraId="66B10878" w14:textId="4EC3BD7C" w:rsidR="00FA18EC" w:rsidRPr="0012413A" w:rsidRDefault="00FA18EC" w:rsidP="00FA18EC">
      <w:pPr>
        <w:spacing w:line="480" w:lineRule="auto"/>
        <w:jc w:val="both"/>
        <w:rPr>
          <w:rFonts w:ascii="Arial" w:hAnsi="Arial" w:cs="Arial"/>
          <w:sz w:val="22"/>
          <w:szCs w:val="22"/>
        </w:rPr>
      </w:pPr>
      <w:r w:rsidRPr="0012413A">
        <w:rPr>
          <w:rFonts w:ascii="Arial" w:hAnsi="Arial" w:cs="Arial"/>
          <w:sz w:val="22"/>
          <w:szCs w:val="22"/>
        </w:rPr>
        <w:t xml:space="preserve">of austerity and responsibilisation for the citizenship claims of people with drug problems’, </w:t>
      </w:r>
      <w:r w:rsidRPr="0012413A">
        <w:rPr>
          <w:rFonts w:ascii="Arial" w:hAnsi="Arial" w:cs="Arial"/>
          <w:i/>
          <w:sz w:val="22"/>
          <w:szCs w:val="22"/>
        </w:rPr>
        <w:t>Social Policy and Administration</w:t>
      </w:r>
      <w:r w:rsidRPr="0012413A">
        <w:rPr>
          <w:rFonts w:ascii="Arial" w:hAnsi="Arial" w:cs="Arial"/>
          <w:sz w:val="22"/>
          <w:szCs w:val="22"/>
        </w:rPr>
        <w:t>, 50</w:t>
      </w:r>
      <w:r w:rsidR="00E86122" w:rsidRPr="0012413A">
        <w:rPr>
          <w:rFonts w:ascii="Arial" w:hAnsi="Arial" w:cs="Arial"/>
          <w:sz w:val="22"/>
          <w:szCs w:val="22"/>
        </w:rPr>
        <w:t xml:space="preserve"> </w:t>
      </w:r>
      <w:r w:rsidRPr="0012413A">
        <w:rPr>
          <w:rFonts w:ascii="Arial" w:hAnsi="Arial" w:cs="Arial"/>
          <w:sz w:val="22"/>
          <w:szCs w:val="22"/>
        </w:rPr>
        <w:t>(3): 398-413.</w:t>
      </w:r>
    </w:p>
    <w:p w14:paraId="1A3DCC2E" w14:textId="77777777" w:rsidR="0038045F" w:rsidRPr="0012413A" w:rsidRDefault="0038045F" w:rsidP="00FA18EC">
      <w:pPr>
        <w:spacing w:line="480" w:lineRule="auto"/>
        <w:jc w:val="both"/>
        <w:rPr>
          <w:rFonts w:ascii="Arial" w:hAnsi="Arial" w:cs="Arial"/>
          <w:sz w:val="22"/>
          <w:szCs w:val="22"/>
        </w:rPr>
      </w:pPr>
    </w:p>
    <w:p w14:paraId="464911AB" w14:textId="2913AB49" w:rsidR="0038045F" w:rsidRPr="0012413A" w:rsidRDefault="0038045F" w:rsidP="00FA18EC">
      <w:pPr>
        <w:spacing w:line="480" w:lineRule="auto"/>
        <w:jc w:val="both"/>
        <w:rPr>
          <w:rFonts w:ascii="Arial" w:hAnsi="Arial" w:cs="Arial"/>
          <w:sz w:val="22"/>
          <w:szCs w:val="22"/>
        </w:rPr>
      </w:pPr>
      <w:r w:rsidRPr="0012413A">
        <w:rPr>
          <w:rFonts w:ascii="Arial" w:hAnsi="Arial" w:cs="Arial"/>
          <w:sz w:val="22"/>
          <w:szCs w:val="22"/>
        </w:rPr>
        <w:t xml:space="preserve">Sanders, T., O’Neill, M. and Pitcher, J. (2018) </w:t>
      </w:r>
      <w:r w:rsidRPr="0012413A">
        <w:rPr>
          <w:rFonts w:ascii="Arial" w:hAnsi="Arial" w:cs="Arial"/>
          <w:i/>
          <w:sz w:val="22"/>
          <w:szCs w:val="22"/>
        </w:rPr>
        <w:t>Prostitution: Sex Work, Policy and Politics</w:t>
      </w:r>
      <w:r w:rsidRPr="0012413A">
        <w:rPr>
          <w:rFonts w:ascii="Arial" w:hAnsi="Arial" w:cs="Arial"/>
          <w:sz w:val="22"/>
          <w:szCs w:val="22"/>
        </w:rPr>
        <w:t>, London: Sage.</w:t>
      </w:r>
    </w:p>
    <w:p w14:paraId="70E68F84" w14:textId="77777777" w:rsidR="002F1F4B" w:rsidRPr="0012413A" w:rsidRDefault="002F1F4B" w:rsidP="00EF6C69">
      <w:pPr>
        <w:spacing w:line="480" w:lineRule="auto"/>
        <w:jc w:val="both"/>
        <w:rPr>
          <w:rFonts w:ascii="Arial" w:hAnsi="Arial" w:cs="Arial"/>
          <w:sz w:val="22"/>
          <w:szCs w:val="22"/>
        </w:rPr>
      </w:pPr>
    </w:p>
    <w:p w14:paraId="581CB5AF" w14:textId="0E564461" w:rsidR="002F1F4B" w:rsidRPr="0012413A" w:rsidRDefault="002F1F4B" w:rsidP="00EF6C69">
      <w:pPr>
        <w:spacing w:line="480" w:lineRule="auto"/>
        <w:jc w:val="both"/>
        <w:rPr>
          <w:rFonts w:ascii="Arial" w:hAnsi="Arial" w:cs="Arial"/>
          <w:sz w:val="22"/>
          <w:szCs w:val="22"/>
        </w:rPr>
      </w:pPr>
      <w:r w:rsidRPr="0012413A">
        <w:rPr>
          <w:rFonts w:ascii="Arial" w:hAnsi="Arial" w:cs="Arial"/>
          <w:sz w:val="22"/>
          <w:szCs w:val="22"/>
        </w:rPr>
        <w:t xml:space="preserve">Scottish Drugs Forum (2017) </w:t>
      </w:r>
      <w:r w:rsidRPr="0012413A">
        <w:rPr>
          <w:rFonts w:ascii="Arial" w:hAnsi="Arial" w:cs="Arial"/>
          <w:i/>
          <w:sz w:val="22"/>
          <w:szCs w:val="22"/>
        </w:rPr>
        <w:t>Older People with Drug Problems in Scotland: Addressing the Needs of an Ageing Population</w:t>
      </w:r>
      <w:r w:rsidRPr="0012413A">
        <w:rPr>
          <w:rFonts w:ascii="Arial" w:hAnsi="Arial" w:cs="Arial"/>
          <w:sz w:val="22"/>
          <w:szCs w:val="22"/>
        </w:rPr>
        <w:t>, Glasgow: Scottish Drugs Forum.</w:t>
      </w:r>
    </w:p>
    <w:p w14:paraId="5332A9B1" w14:textId="77777777" w:rsidR="004A5BAC" w:rsidRPr="0012413A" w:rsidRDefault="004A5BAC" w:rsidP="00EF6C69">
      <w:pPr>
        <w:spacing w:line="480" w:lineRule="auto"/>
        <w:jc w:val="both"/>
        <w:rPr>
          <w:rFonts w:ascii="Arial" w:hAnsi="Arial" w:cs="Arial"/>
          <w:sz w:val="22"/>
          <w:szCs w:val="22"/>
        </w:rPr>
      </w:pPr>
    </w:p>
    <w:p w14:paraId="59A4BEC5" w14:textId="6DA3C3B8" w:rsidR="004A5BAC" w:rsidRPr="0012413A" w:rsidRDefault="004A5BAC" w:rsidP="00EF6C69">
      <w:pPr>
        <w:spacing w:line="480" w:lineRule="auto"/>
        <w:jc w:val="both"/>
        <w:rPr>
          <w:rFonts w:ascii="Arial" w:hAnsi="Arial" w:cs="Arial"/>
          <w:sz w:val="22"/>
          <w:szCs w:val="22"/>
        </w:rPr>
      </w:pPr>
      <w:r w:rsidRPr="0012413A">
        <w:rPr>
          <w:rFonts w:ascii="Arial" w:hAnsi="Arial" w:cs="Arial"/>
          <w:sz w:val="22"/>
          <w:szCs w:val="22"/>
        </w:rPr>
        <w:t xml:space="preserve">Seear, K. and Fraser, S. (2014) ‘The addict as victim: producing the ‘problem’ of addiction in Australian victims of crime compensation laws’, </w:t>
      </w:r>
      <w:r w:rsidRPr="0012413A">
        <w:rPr>
          <w:rFonts w:ascii="Arial" w:hAnsi="Arial" w:cs="Arial"/>
          <w:i/>
          <w:sz w:val="22"/>
          <w:szCs w:val="22"/>
        </w:rPr>
        <w:t>International Journal of Drug Policy</w:t>
      </w:r>
      <w:r w:rsidRPr="0012413A">
        <w:rPr>
          <w:rFonts w:ascii="Arial" w:hAnsi="Arial" w:cs="Arial"/>
          <w:sz w:val="22"/>
          <w:szCs w:val="22"/>
        </w:rPr>
        <w:t>, 25: 826-835.</w:t>
      </w:r>
    </w:p>
    <w:p w14:paraId="53A5A308" w14:textId="77777777" w:rsidR="0038667A" w:rsidRPr="0012413A" w:rsidRDefault="0038667A" w:rsidP="00EF6C69">
      <w:pPr>
        <w:spacing w:line="480" w:lineRule="auto"/>
        <w:jc w:val="both"/>
        <w:rPr>
          <w:rFonts w:ascii="Arial" w:hAnsi="Arial" w:cs="Arial"/>
          <w:sz w:val="22"/>
          <w:szCs w:val="22"/>
        </w:rPr>
      </w:pPr>
    </w:p>
    <w:p w14:paraId="111AB148" w14:textId="6EACF9D7" w:rsidR="009335F2" w:rsidRPr="0012413A" w:rsidRDefault="00D50249" w:rsidP="00EF6C69">
      <w:pPr>
        <w:spacing w:line="480" w:lineRule="auto"/>
        <w:jc w:val="both"/>
        <w:rPr>
          <w:rFonts w:ascii="Arial" w:hAnsi="Arial" w:cs="Arial"/>
          <w:sz w:val="22"/>
          <w:szCs w:val="22"/>
        </w:rPr>
      </w:pPr>
      <w:r w:rsidRPr="0012413A">
        <w:rPr>
          <w:rFonts w:ascii="Arial" w:hAnsi="Arial" w:cs="Arial"/>
          <w:sz w:val="22"/>
          <w:szCs w:val="22"/>
        </w:rPr>
        <w:t>Stevens, A. (2011)</w:t>
      </w:r>
      <w:r w:rsidR="00151B0F" w:rsidRPr="0012413A">
        <w:rPr>
          <w:rFonts w:ascii="Arial" w:hAnsi="Arial" w:cs="Arial"/>
          <w:sz w:val="22"/>
          <w:szCs w:val="22"/>
        </w:rPr>
        <w:t xml:space="preserve"> </w:t>
      </w:r>
      <w:r w:rsidR="00151B0F" w:rsidRPr="0012413A">
        <w:rPr>
          <w:rFonts w:ascii="Arial" w:hAnsi="Arial" w:cs="Arial"/>
          <w:i/>
          <w:sz w:val="22"/>
          <w:szCs w:val="22"/>
        </w:rPr>
        <w:t>Drugs, Crime and Public Health</w:t>
      </w:r>
      <w:r w:rsidR="002C2681" w:rsidRPr="0012413A">
        <w:rPr>
          <w:rFonts w:ascii="Arial" w:hAnsi="Arial" w:cs="Arial"/>
          <w:i/>
          <w:sz w:val="22"/>
          <w:szCs w:val="22"/>
        </w:rPr>
        <w:t>: The Political Economy of Drug Policy</w:t>
      </w:r>
      <w:r w:rsidR="002C2681" w:rsidRPr="0012413A">
        <w:rPr>
          <w:rFonts w:ascii="Arial" w:hAnsi="Arial" w:cs="Arial"/>
          <w:sz w:val="22"/>
          <w:szCs w:val="22"/>
        </w:rPr>
        <w:t>, Abingdon: Routledge.</w:t>
      </w:r>
    </w:p>
    <w:p w14:paraId="7CF9970D" w14:textId="77777777" w:rsidR="003860E1" w:rsidRPr="0012413A" w:rsidRDefault="003860E1" w:rsidP="00EF6C69">
      <w:pPr>
        <w:spacing w:line="480" w:lineRule="auto"/>
        <w:jc w:val="both"/>
        <w:rPr>
          <w:rFonts w:ascii="Arial" w:hAnsi="Arial" w:cs="Arial"/>
          <w:sz w:val="22"/>
          <w:szCs w:val="22"/>
        </w:rPr>
      </w:pPr>
    </w:p>
    <w:p w14:paraId="67B754B0" w14:textId="5791DF3A" w:rsidR="00224589" w:rsidRPr="0012413A" w:rsidRDefault="00224589" w:rsidP="00EF6C69">
      <w:pPr>
        <w:spacing w:line="480" w:lineRule="auto"/>
        <w:jc w:val="both"/>
        <w:rPr>
          <w:rFonts w:ascii="Arial" w:hAnsi="Arial" w:cs="Arial"/>
          <w:sz w:val="22"/>
          <w:szCs w:val="22"/>
        </w:rPr>
      </w:pPr>
      <w:r w:rsidRPr="0012413A">
        <w:rPr>
          <w:rFonts w:ascii="Arial" w:hAnsi="Arial" w:cs="Arial"/>
          <w:sz w:val="22"/>
          <w:szCs w:val="22"/>
        </w:rPr>
        <w:t>UK Drug Policy Commission (2010)</w:t>
      </w:r>
      <w:r w:rsidR="00CD50AF" w:rsidRPr="0012413A">
        <w:rPr>
          <w:rFonts w:ascii="Arial" w:hAnsi="Arial" w:cs="Arial"/>
          <w:sz w:val="22"/>
          <w:szCs w:val="22"/>
        </w:rPr>
        <w:t xml:space="preserve"> </w:t>
      </w:r>
      <w:r w:rsidR="00CD50AF" w:rsidRPr="0012413A">
        <w:rPr>
          <w:rFonts w:ascii="Arial" w:hAnsi="Arial" w:cs="Arial"/>
          <w:i/>
          <w:sz w:val="22"/>
          <w:szCs w:val="22"/>
        </w:rPr>
        <w:t>Drugs and Diversity: Ethnic Minority Groups, Learning from the Evidence</w:t>
      </w:r>
      <w:r w:rsidR="00CD50AF" w:rsidRPr="0012413A">
        <w:rPr>
          <w:rFonts w:ascii="Arial" w:hAnsi="Arial" w:cs="Arial"/>
          <w:sz w:val="22"/>
          <w:szCs w:val="22"/>
        </w:rPr>
        <w:t>, London: UK Drug Policy Commission.</w:t>
      </w:r>
    </w:p>
    <w:p w14:paraId="122D9D0C" w14:textId="7AEE9B30" w:rsidR="001672F3" w:rsidRPr="0012413A" w:rsidRDefault="001672F3" w:rsidP="00EF6C69">
      <w:pPr>
        <w:spacing w:line="480" w:lineRule="auto"/>
        <w:jc w:val="both"/>
        <w:rPr>
          <w:rFonts w:ascii="Arial" w:hAnsi="Arial" w:cs="Arial"/>
          <w:sz w:val="22"/>
          <w:szCs w:val="22"/>
        </w:rPr>
      </w:pPr>
    </w:p>
    <w:p w14:paraId="4531522F" w14:textId="04E15765" w:rsidR="001672F3" w:rsidRPr="0012413A" w:rsidRDefault="001672F3" w:rsidP="00EF6C69">
      <w:pPr>
        <w:spacing w:line="480" w:lineRule="auto"/>
        <w:jc w:val="both"/>
        <w:rPr>
          <w:rFonts w:ascii="Arial" w:hAnsi="Arial" w:cs="Arial"/>
          <w:sz w:val="22"/>
          <w:szCs w:val="22"/>
        </w:rPr>
      </w:pPr>
      <w:r w:rsidRPr="0012413A">
        <w:rPr>
          <w:rFonts w:ascii="Arial" w:hAnsi="Arial" w:cs="Arial"/>
          <w:sz w:val="22"/>
          <w:szCs w:val="22"/>
        </w:rPr>
        <w:t>Urquiza-Haas, N. (2017) ‘Vulner</w:t>
      </w:r>
      <w:r w:rsidR="00176B1A">
        <w:rPr>
          <w:rFonts w:ascii="Arial" w:hAnsi="Arial" w:cs="Arial"/>
          <w:sz w:val="22"/>
          <w:szCs w:val="22"/>
        </w:rPr>
        <w:t>ability discourses and drug mule work: legal approaches in sentencing and n</w:t>
      </w:r>
      <w:r w:rsidRPr="0012413A">
        <w:rPr>
          <w:rFonts w:ascii="Arial" w:hAnsi="Arial" w:cs="Arial"/>
          <w:sz w:val="22"/>
          <w:szCs w:val="22"/>
        </w:rPr>
        <w:t>on</w:t>
      </w:r>
      <w:r w:rsidRPr="0012413A">
        <w:rPr>
          <w:rFonts w:ascii="Cambria Math" w:hAnsi="Cambria Math" w:cs="Cambria Math"/>
          <w:sz w:val="22"/>
          <w:szCs w:val="22"/>
        </w:rPr>
        <w:t>‐</w:t>
      </w:r>
      <w:r w:rsidR="00176B1A">
        <w:rPr>
          <w:rFonts w:ascii="Arial" w:hAnsi="Arial" w:cs="Arial"/>
          <w:sz w:val="22"/>
          <w:szCs w:val="22"/>
        </w:rPr>
        <w:t>prosecution/n</w:t>
      </w:r>
      <w:r w:rsidRPr="0012413A">
        <w:rPr>
          <w:rFonts w:ascii="Arial" w:hAnsi="Arial" w:cs="Arial"/>
          <w:sz w:val="22"/>
          <w:szCs w:val="22"/>
        </w:rPr>
        <w:t>on</w:t>
      </w:r>
      <w:r w:rsidRPr="0012413A">
        <w:rPr>
          <w:rFonts w:ascii="Cambria Math" w:hAnsi="Cambria Math" w:cs="Cambria Math"/>
          <w:sz w:val="22"/>
          <w:szCs w:val="22"/>
        </w:rPr>
        <w:t>‐</w:t>
      </w:r>
      <w:r w:rsidR="00176B1A">
        <w:rPr>
          <w:rFonts w:ascii="Arial" w:hAnsi="Arial" w:cs="Arial"/>
          <w:sz w:val="22"/>
          <w:szCs w:val="22"/>
        </w:rPr>
        <w:t>punishment n</w:t>
      </w:r>
      <w:r w:rsidRPr="0012413A">
        <w:rPr>
          <w:rFonts w:ascii="Arial" w:hAnsi="Arial" w:cs="Arial"/>
          <w:sz w:val="22"/>
          <w:szCs w:val="22"/>
        </w:rPr>
        <w:t xml:space="preserve">orms’, </w:t>
      </w:r>
      <w:r w:rsidRPr="0012413A">
        <w:rPr>
          <w:rFonts w:ascii="Arial" w:hAnsi="Arial" w:cs="Arial"/>
          <w:i/>
          <w:sz w:val="22"/>
          <w:szCs w:val="22"/>
        </w:rPr>
        <w:t>The Howard Journal of Crime and Justice</w:t>
      </w:r>
      <w:r w:rsidRPr="0012413A">
        <w:rPr>
          <w:rFonts w:ascii="Arial" w:hAnsi="Arial" w:cs="Arial"/>
          <w:sz w:val="22"/>
          <w:szCs w:val="22"/>
        </w:rPr>
        <w:t>, 56 (3)</w:t>
      </w:r>
      <w:r w:rsidR="005A7009">
        <w:rPr>
          <w:rFonts w:ascii="Arial" w:hAnsi="Arial" w:cs="Arial"/>
          <w:sz w:val="22"/>
          <w:szCs w:val="22"/>
        </w:rPr>
        <w:t xml:space="preserve">: </w:t>
      </w:r>
      <w:r w:rsidRPr="0012413A">
        <w:rPr>
          <w:rFonts w:ascii="Arial" w:hAnsi="Arial" w:cs="Arial"/>
          <w:sz w:val="22"/>
          <w:szCs w:val="22"/>
        </w:rPr>
        <w:t>309–325</w:t>
      </w:r>
      <w:r w:rsidR="005A7009">
        <w:rPr>
          <w:rFonts w:ascii="Arial" w:hAnsi="Arial" w:cs="Arial"/>
          <w:sz w:val="22"/>
          <w:szCs w:val="22"/>
        </w:rPr>
        <w:t xml:space="preserve">. </w:t>
      </w:r>
    </w:p>
    <w:p w14:paraId="5F01EA50" w14:textId="7D4C2366" w:rsidR="00BF0C69" w:rsidRPr="0012413A" w:rsidRDefault="00BF0C69" w:rsidP="00EF6C69">
      <w:pPr>
        <w:spacing w:line="480" w:lineRule="auto"/>
        <w:jc w:val="both"/>
        <w:rPr>
          <w:rFonts w:ascii="Arial" w:hAnsi="Arial" w:cs="Arial"/>
          <w:sz w:val="22"/>
          <w:szCs w:val="22"/>
        </w:rPr>
      </w:pPr>
    </w:p>
    <w:p w14:paraId="3B448734" w14:textId="206AE0FF" w:rsidR="00BF0C69" w:rsidRPr="0012413A" w:rsidRDefault="00BF0C69" w:rsidP="00EF6C69">
      <w:pPr>
        <w:spacing w:line="480" w:lineRule="auto"/>
        <w:jc w:val="both"/>
        <w:rPr>
          <w:rFonts w:ascii="Arial" w:hAnsi="Arial" w:cs="Arial"/>
          <w:sz w:val="22"/>
          <w:szCs w:val="22"/>
        </w:rPr>
      </w:pPr>
      <w:r w:rsidRPr="0012413A">
        <w:rPr>
          <w:rFonts w:ascii="Arial" w:hAnsi="Arial" w:cs="Arial"/>
          <w:sz w:val="22"/>
          <w:szCs w:val="22"/>
        </w:rPr>
        <w:t>Van Loon, J. (2008) ‘Governmentality and the subpolitics of teenage sexual risk behaviour’</w:t>
      </w:r>
      <w:r w:rsidR="002C2681" w:rsidRPr="0012413A">
        <w:rPr>
          <w:rFonts w:ascii="Arial" w:hAnsi="Arial" w:cs="Arial"/>
          <w:sz w:val="22"/>
          <w:szCs w:val="22"/>
        </w:rPr>
        <w:t>,</w:t>
      </w:r>
      <w:r w:rsidRPr="0012413A">
        <w:rPr>
          <w:rFonts w:ascii="Arial" w:hAnsi="Arial" w:cs="Arial"/>
          <w:sz w:val="22"/>
          <w:szCs w:val="22"/>
        </w:rPr>
        <w:t xml:space="preserve"> in </w:t>
      </w:r>
      <w:r w:rsidR="002C2681" w:rsidRPr="0012413A">
        <w:rPr>
          <w:rFonts w:ascii="Arial" w:hAnsi="Arial" w:cs="Arial"/>
          <w:sz w:val="22"/>
          <w:szCs w:val="22"/>
        </w:rPr>
        <w:t xml:space="preserve">A. Peterson </w:t>
      </w:r>
      <w:r w:rsidRPr="0012413A">
        <w:rPr>
          <w:rFonts w:ascii="Arial" w:hAnsi="Arial" w:cs="Arial"/>
          <w:sz w:val="22"/>
          <w:szCs w:val="22"/>
        </w:rPr>
        <w:t xml:space="preserve">and </w:t>
      </w:r>
      <w:r w:rsidR="002C2681" w:rsidRPr="0012413A">
        <w:rPr>
          <w:rFonts w:ascii="Arial" w:hAnsi="Arial" w:cs="Arial"/>
          <w:sz w:val="22"/>
          <w:szCs w:val="22"/>
        </w:rPr>
        <w:t xml:space="preserve">I. Wilkinson </w:t>
      </w:r>
      <w:r w:rsidRPr="0012413A">
        <w:rPr>
          <w:rFonts w:ascii="Arial" w:hAnsi="Arial" w:cs="Arial"/>
          <w:sz w:val="22"/>
          <w:szCs w:val="22"/>
        </w:rPr>
        <w:t>(eds</w:t>
      </w:r>
      <w:r w:rsidR="002C2681" w:rsidRPr="0012413A">
        <w:rPr>
          <w:rFonts w:ascii="Arial" w:hAnsi="Arial" w:cs="Arial"/>
          <w:sz w:val="22"/>
          <w:szCs w:val="22"/>
        </w:rPr>
        <w:t>.</w:t>
      </w:r>
      <w:r w:rsidRPr="0012413A">
        <w:rPr>
          <w:rFonts w:ascii="Arial" w:hAnsi="Arial" w:cs="Arial"/>
          <w:sz w:val="22"/>
          <w:szCs w:val="22"/>
        </w:rPr>
        <w:t xml:space="preserve">) </w:t>
      </w:r>
      <w:r w:rsidRPr="0012413A">
        <w:rPr>
          <w:rFonts w:ascii="Arial" w:hAnsi="Arial" w:cs="Arial"/>
          <w:i/>
          <w:iCs/>
          <w:sz w:val="22"/>
          <w:szCs w:val="22"/>
        </w:rPr>
        <w:t>Health, Risk and Vulnerability</w:t>
      </w:r>
      <w:r w:rsidR="004C333F" w:rsidRPr="0012413A">
        <w:rPr>
          <w:rFonts w:ascii="Arial" w:hAnsi="Arial" w:cs="Arial"/>
          <w:sz w:val="22"/>
          <w:szCs w:val="22"/>
        </w:rPr>
        <w:t>. Abingdon: Routledge, pp.48-65</w:t>
      </w:r>
    </w:p>
    <w:p w14:paraId="0C8E93E2" w14:textId="77777777" w:rsidR="0070109C" w:rsidRPr="0012413A" w:rsidRDefault="0070109C" w:rsidP="00EF6C69">
      <w:pPr>
        <w:spacing w:line="480" w:lineRule="auto"/>
        <w:jc w:val="both"/>
        <w:rPr>
          <w:rFonts w:ascii="Arial" w:hAnsi="Arial" w:cs="Arial"/>
          <w:sz w:val="22"/>
          <w:szCs w:val="22"/>
        </w:rPr>
      </w:pPr>
    </w:p>
    <w:p w14:paraId="4F03A2EB" w14:textId="02FB8F62" w:rsidR="00BF0C69" w:rsidRPr="0012413A" w:rsidRDefault="003619C1" w:rsidP="00EF6C69">
      <w:pPr>
        <w:spacing w:line="480" w:lineRule="auto"/>
        <w:jc w:val="both"/>
        <w:rPr>
          <w:rFonts w:ascii="Arial" w:hAnsi="Arial" w:cs="Arial"/>
          <w:sz w:val="22"/>
          <w:szCs w:val="22"/>
        </w:rPr>
      </w:pPr>
      <w:r w:rsidRPr="0012413A">
        <w:rPr>
          <w:rFonts w:ascii="Arial" w:hAnsi="Arial" w:cs="Arial"/>
          <w:sz w:val="22"/>
          <w:szCs w:val="22"/>
        </w:rPr>
        <w:t>Walkl</w:t>
      </w:r>
      <w:r w:rsidR="00BF0C69" w:rsidRPr="0012413A">
        <w:rPr>
          <w:rFonts w:ascii="Arial" w:hAnsi="Arial" w:cs="Arial"/>
          <w:sz w:val="22"/>
          <w:szCs w:val="22"/>
        </w:rPr>
        <w:t xml:space="preserve">ate, S. (2011) ‘Reframing criminal victimization: finding a place for vulnerability and resilience’, </w:t>
      </w:r>
      <w:r w:rsidR="00BF0C69" w:rsidRPr="0012413A">
        <w:rPr>
          <w:rFonts w:ascii="Arial" w:hAnsi="Arial" w:cs="Arial"/>
          <w:i/>
          <w:iCs/>
          <w:sz w:val="22"/>
          <w:szCs w:val="22"/>
        </w:rPr>
        <w:t>Theoretical Criminology</w:t>
      </w:r>
      <w:r w:rsidR="002C2681" w:rsidRPr="0012413A">
        <w:rPr>
          <w:rFonts w:ascii="Arial" w:hAnsi="Arial" w:cs="Arial"/>
          <w:sz w:val="22"/>
          <w:szCs w:val="22"/>
        </w:rPr>
        <w:t>, 15</w:t>
      </w:r>
      <w:r w:rsidR="00E86122" w:rsidRPr="0012413A">
        <w:rPr>
          <w:rFonts w:ascii="Arial" w:hAnsi="Arial" w:cs="Arial"/>
          <w:sz w:val="22"/>
          <w:szCs w:val="22"/>
        </w:rPr>
        <w:t xml:space="preserve"> </w:t>
      </w:r>
      <w:r w:rsidR="002C2681" w:rsidRPr="0012413A">
        <w:rPr>
          <w:rFonts w:ascii="Arial" w:hAnsi="Arial" w:cs="Arial"/>
          <w:sz w:val="22"/>
          <w:szCs w:val="22"/>
        </w:rPr>
        <w:t xml:space="preserve">(2): </w:t>
      </w:r>
      <w:r w:rsidR="00BF0C69" w:rsidRPr="0012413A">
        <w:rPr>
          <w:rFonts w:ascii="Arial" w:hAnsi="Arial" w:cs="Arial"/>
          <w:sz w:val="22"/>
          <w:szCs w:val="22"/>
        </w:rPr>
        <w:t>179-94.</w:t>
      </w:r>
    </w:p>
    <w:p w14:paraId="598DE0B8" w14:textId="77777777" w:rsidR="00BF0C69" w:rsidRPr="0012413A" w:rsidRDefault="00BF0C69" w:rsidP="00EF6C69">
      <w:pPr>
        <w:spacing w:line="480" w:lineRule="auto"/>
        <w:jc w:val="both"/>
        <w:rPr>
          <w:rFonts w:ascii="Arial" w:hAnsi="Arial" w:cs="Arial"/>
          <w:sz w:val="22"/>
          <w:szCs w:val="22"/>
        </w:rPr>
      </w:pPr>
    </w:p>
    <w:p w14:paraId="32F2DA65" w14:textId="767BFB05" w:rsidR="00BF0C69" w:rsidRPr="0012413A" w:rsidRDefault="002C2681" w:rsidP="00EF6C69">
      <w:pPr>
        <w:spacing w:line="480" w:lineRule="auto"/>
        <w:jc w:val="both"/>
        <w:rPr>
          <w:rFonts w:ascii="Arial" w:hAnsi="Arial" w:cs="Arial"/>
          <w:sz w:val="22"/>
          <w:szCs w:val="22"/>
        </w:rPr>
      </w:pPr>
      <w:r w:rsidRPr="0012413A">
        <w:rPr>
          <w:rFonts w:ascii="Arial" w:hAnsi="Arial" w:cs="Arial"/>
          <w:sz w:val="22"/>
          <w:szCs w:val="22"/>
        </w:rPr>
        <w:t>Watts, M. and Bohle, H</w:t>
      </w:r>
      <w:r w:rsidR="00BF0C69" w:rsidRPr="0012413A">
        <w:rPr>
          <w:rFonts w:ascii="Arial" w:hAnsi="Arial" w:cs="Arial"/>
          <w:sz w:val="22"/>
          <w:szCs w:val="22"/>
        </w:rPr>
        <w:t xml:space="preserve">. (1993) ‘The space of vulnerability: the causal structure of hunger and famine’, </w:t>
      </w:r>
      <w:r w:rsidR="00BF0C69" w:rsidRPr="0012413A">
        <w:rPr>
          <w:rFonts w:ascii="Arial" w:hAnsi="Arial" w:cs="Arial"/>
          <w:i/>
          <w:iCs/>
          <w:sz w:val="22"/>
          <w:szCs w:val="22"/>
        </w:rPr>
        <w:t>Progress in Human Geography</w:t>
      </w:r>
      <w:r w:rsidR="00BF0C69" w:rsidRPr="0012413A">
        <w:rPr>
          <w:rFonts w:ascii="Arial" w:hAnsi="Arial" w:cs="Arial"/>
          <w:sz w:val="22"/>
          <w:szCs w:val="22"/>
        </w:rPr>
        <w:t>, 17 (1): 43-67</w:t>
      </w:r>
      <w:r w:rsidRPr="0012413A">
        <w:rPr>
          <w:rFonts w:ascii="Arial" w:hAnsi="Arial" w:cs="Arial"/>
          <w:sz w:val="22"/>
          <w:szCs w:val="22"/>
        </w:rPr>
        <w:t>.</w:t>
      </w:r>
    </w:p>
    <w:p w14:paraId="4FAB6579" w14:textId="1105224D" w:rsidR="00C40B5F" w:rsidRPr="0012413A" w:rsidRDefault="00C40B5F" w:rsidP="00EF6C69">
      <w:pPr>
        <w:spacing w:line="480" w:lineRule="auto"/>
        <w:jc w:val="both"/>
        <w:rPr>
          <w:rFonts w:ascii="Arial" w:hAnsi="Arial" w:cs="Arial"/>
          <w:sz w:val="22"/>
          <w:szCs w:val="22"/>
        </w:rPr>
      </w:pPr>
    </w:p>
    <w:p w14:paraId="3AABB24B" w14:textId="4379D27F" w:rsidR="003F4D91" w:rsidRPr="0012413A" w:rsidRDefault="00C40B5F" w:rsidP="00EF6C69">
      <w:pPr>
        <w:spacing w:line="480" w:lineRule="auto"/>
        <w:jc w:val="both"/>
        <w:rPr>
          <w:rFonts w:ascii="Arial" w:hAnsi="Arial" w:cs="Arial"/>
          <w:sz w:val="22"/>
          <w:szCs w:val="22"/>
        </w:rPr>
      </w:pPr>
      <w:r w:rsidRPr="0012413A">
        <w:rPr>
          <w:rFonts w:ascii="Arial" w:hAnsi="Arial" w:cs="Arial"/>
          <w:sz w:val="22"/>
          <w:szCs w:val="22"/>
        </w:rPr>
        <w:t>Wallbank, J. and Herring, J. (</w:t>
      </w:r>
      <w:r w:rsidR="003F041B" w:rsidRPr="0012413A">
        <w:rPr>
          <w:rFonts w:ascii="Arial" w:hAnsi="Arial" w:cs="Arial"/>
          <w:sz w:val="22"/>
          <w:szCs w:val="22"/>
        </w:rPr>
        <w:t>2014) (</w:t>
      </w:r>
      <w:r w:rsidRPr="0012413A">
        <w:rPr>
          <w:rFonts w:ascii="Arial" w:hAnsi="Arial" w:cs="Arial"/>
          <w:sz w:val="22"/>
          <w:szCs w:val="22"/>
        </w:rPr>
        <w:t>eds</w:t>
      </w:r>
      <w:r w:rsidR="00224589" w:rsidRPr="0012413A">
        <w:rPr>
          <w:rFonts w:ascii="Arial" w:hAnsi="Arial" w:cs="Arial"/>
          <w:sz w:val="22"/>
          <w:szCs w:val="22"/>
        </w:rPr>
        <w:t>.</w:t>
      </w:r>
      <w:r w:rsidRPr="0012413A">
        <w:rPr>
          <w:rFonts w:ascii="Arial" w:hAnsi="Arial" w:cs="Arial"/>
          <w:sz w:val="22"/>
          <w:szCs w:val="22"/>
        </w:rPr>
        <w:t xml:space="preserve">) </w:t>
      </w:r>
      <w:r w:rsidRPr="0012413A">
        <w:rPr>
          <w:rFonts w:ascii="Arial" w:hAnsi="Arial" w:cs="Arial"/>
          <w:i/>
          <w:iCs/>
          <w:sz w:val="22"/>
          <w:szCs w:val="22"/>
        </w:rPr>
        <w:t>Vulnerabilities, Care and Family Law</w:t>
      </w:r>
      <w:r w:rsidRPr="0012413A">
        <w:rPr>
          <w:rFonts w:ascii="Arial" w:hAnsi="Arial" w:cs="Arial"/>
          <w:sz w:val="22"/>
          <w:szCs w:val="22"/>
        </w:rPr>
        <w:t>, London: Routledge.</w:t>
      </w:r>
    </w:p>
    <w:p w14:paraId="4A9391C4" w14:textId="77777777" w:rsidR="007D0572" w:rsidRPr="0012413A" w:rsidRDefault="007D0572" w:rsidP="00EF6C69">
      <w:pPr>
        <w:spacing w:line="480" w:lineRule="auto"/>
        <w:jc w:val="both"/>
        <w:rPr>
          <w:rFonts w:ascii="Arial" w:hAnsi="Arial" w:cs="Arial"/>
          <w:sz w:val="22"/>
          <w:szCs w:val="22"/>
        </w:rPr>
      </w:pPr>
    </w:p>
    <w:p w14:paraId="1A4BFB79" w14:textId="68153627" w:rsidR="007D0572" w:rsidRPr="0012413A" w:rsidRDefault="00A0478F" w:rsidP="00EF6C69">
      <w:pPr>
        <w:spacing w:line="480" w:lineRule="auto"/>
        <w:jc w:val="both"/>
        <w:rPr>
          <w:rFonts w:ascii="Arial" w:hAnsi="Arial" w:cs="Arial"/>
          <w:sz w:val="22"/>
          <w:szCs w:val="22"/>
        </w:rPr>
      </w:pPr>
      <w:r w:rsidRPr="0012413A">
        <w:rPr>
          <w:rFonts w:ascii="Arial" w:hAnsi="Arial" w:cs="Arial"/>
          <w:sz w:val="22"/>
          <w:szCs w:val="22"/>
        </w:rPr>
        <w:t xml:space="preserve">Willams, L. (2012) </w:t>
      </w:r>
      <w:r w:rsidRPr="0012413A">
        <w:rPr>
          <w:rFonts w:ascii="Arial" w:hAnsi="Arial" w:cs="Arial"/>
          <w:i/>
          <w:sz w:val="22"/>
          <w:szCs w:val="22"/>
        </w:rPr>
        <w:t xml:space="preserve">Changing Lives, Changing </w:t>
      </w:r>
      <w:r>
        <w:rPr>
          <w:rFonts w:ascii="Arial" w:hAnsi="Arial" w:cs="Arial"/>
          <w:i/>
          <w:sz w:val="22"/>
          <w:szCs w:val="22"/>
        </w:rPr>
        <w:t>D</w:t>
      </w:r>
      <w:r w:rsidRPr="0012413A">
        <w:rPr>
          <w:rFonts w:ascii="Arial" w:hAnsi="Arial" w:cs="Arial"/>
          <w:i/>
          <w:sz w:val="22"/>
          <w:szCs w:val="22"/>
        </w:rPr>
        <w:t>rug Journeys: Drug Taking Decisions from Adolescence to Adulthood</w:t>
      </w:r>
      <w:r w:rsidRPr="0012413A">
        <w:rPr>
          <w:rFonts w:ascii="Arial" w:hAnsi="Arial" w:cs="Arial"/>
          <w:sz w:val="22"/>
          <w:szCs w:val="22"/>
        </w:rPr>
        <w:t>, Abingdon: Routledge.</w:t>
      </w:r>
    </w:p>
    <w:p w14:paraId="12414C8A" w14:textId="77777777" w:rsidR="00B44AC3" w:rsidRPr="0012413A" w:rsidRDefault="00B44AC3" w:rsidP="00EF6C69">
      <w:pPr>
        <w:spacing w:line="480" w:lineRule="auto"/>
        <w:jc w:val="both"/>
        <w:rPr>
          <w:rFonts w:ascii="Arial" w:hAnsi="Arial" w:cs="Arial"/>
          <w:sz w:val="22"/>
          <w:szCs w:val="22"/>
        </w:rPr>
      </w:pPr>
    </w:p>
    <w:p w14:paraId="67E3CB20" w14:textId="6E54FFC1" w:rsidR="003F4D91" w:rsidRPr="0012413A" w:rsidRDefault="003F4D91" w:rsidP="00EF6C69">
      <w:pPr>
        <w:spacing w:line="480" w:lineRule="auto"/>
        <w:jc w:val="both"/>
        <w:rPr>
          <w:rFonts w:ascii="Arial" w:hAnsi="Arial" w:cs="Arial"/>
          <w:sz w:val="22"/>
          <w:szCs w:val="22"/>
        </w:rPr>
      </w:pPr>
      <w:r w:rsidRPr="0012413A">
        <w:rPr>
          <w:rFonts w:ascii="Arial" w:hAnsi="Arial" w:cs="Arial"/>
          <w:sz w:val="22"/>
          <w:szCs w:val="22"/>
        </w:rPr>
        <w:t xml:space="preserve">Wincup, E., Buckland, G. and Bayliss, R. (2003) </w:t>
      </w:r>
      <w:r w:rsidRPr="0012413A">
        <w:rPr>
          <w:rFonts w:ascii="Arial" w:hAnsi="Arial" w:cs="Arial"/>
          <w:i/>
          <w:sz w:val="22"/>
          <w:szCs w:val="22"/>
        </w:rPr>
        <w:t>Youth Homelessne</w:t>
      </w:r>
      <w:r w:rsidR="00A0478F">
        <w:rPr>
          <w:rFonts w:ascii="Arial" w:hAnsi="Arial" w:cs="Arial"/>
          <w:i/>
          <w:sz w:val="22"/>
          <w:szCs w:val="22"/>
        </w:rPr>
        <w:t>s</w:t>
      </w:r>
      <w:r w:rsidRPr="0012413A">
        <w:rPr>
          <w:rFonts w:ascii="Arial" w:hAnsi="Arial" w:cs="Arial"/>
          <w:i/>
          <w:sz w:val="22"/>
          <w:szCs w:val="22"/>
        </w:rPr>
        <w:t>s and Substance Use: Report to the Drugs and Alcohol Research Unit</w:t>
      </w:r>
      <w:r w:rsidRPr="0012413A">
        <w:rPr>
          <w:rFonts w:ascii="Arial" w:hAnsi="Arial" w:cs="Arial"/>
          <w:sz w:val="22"/>
          <w:szCs w:val="22"/>
        </w:rPr>
        <w:t>, Home Office Research Study 258, London: Home Office.</w:t>
      </w:r>
    </w:p>
    <w:p w14:paraId="6E21F524" w14:textId="77777777" w:rsidR="00B44AC3" w:rsidRPr="0012413A" w:rsidRDefault="00B44AC3" w:rsidP="00EF6C69">
      <w:pPr>
        <w:spacing w:line="480" w:lineRule="auto"/>
        <w:jc w:val="both"/>
        <w:rPr>
          <w:rFonts w:ascii="Arial" w:hAnsi="Arial" w:cs="Arial"/>
          <w:sz w:val="22"/>
          <w:szCs w:val="22"/>
        </w:rPr>
      </w:pPr>
    </w:p>
    <w:p w14:paraId="27C649F6" w14:textId="2B32F4E9" w:rsidR="00B44AC3" w:rsidRPr="0012413A" w:rsidRDefault="00B44AC3" w:rsidP="00EF6C69">
      <w:pPr>
        <w:spacing w:line="480" w:lineRule="auto"/>
        <w:jc w:val="both"/>
        <w:rPr>
          <w:rFonts w:ascii="Arial" w:hAnsi="Arial" w:cs="Arial"/>
          <w:sz w:val="22"/>
          <w:szCs w:val="22"/>
        </w:rPr>
      </w:pPr>
      <w:r w:rsidRPr="0012413A">
        <w:rPr>
          <w:rFonts w:ascii="Arial" w:hAnsi="Arial" w:cs="Arial"/>
          <w:sz w:val="22"/>
          <w:szCs w:val="22"/>
        </w:rPr>
        <w:t xml:space="preserve">Wincup, E. (2011) </w:t>
      </w:r>
      <w:r w:rsidR="00F81AC9" w:rsidRPr="0012413A">
        <w:rPr>
          <w:rFonts w:ascii="Arial" w:hAnsi="Arial" w:cs="Arial"/>
          <w:sz w:val="22"/>
          <w:szCs w:val="22"/>
        </w:rPr>
        <w:t xml:space="preserve">‘Carrots and sticks: problem drug users and welfare reform’, </w:t>
      </w:r>
      <w:r w:rsidR="00F81AC9" w:rsidRPr="0012413A">
        <w:rPr>
          <w:rFonts w:ascii="Arial" w:hAnsi="Arial" w:cs="Arial"/>
          <w:i/>
          <w:sz w:val="22"/>
          <w:szCs w:val="22"/>
        </w:rPr>
        <w:t>Criminal Justice Matters</w:t>
      </w:r>
      <w:r w:rsidR="00F81AC9" w:rsidRPr="0012413A">
        <w:rPr>
          <w:rFonts w:ascii="Arial" w:hAnsi="Arial" w:cs="Arial"/>
          <w:sz w:val="22"/>
          <w:szCs w:val="22"/>
        </w:rPr>
        <w:t>, 84: 22-23.</w:t>
      </w:r>
    </w:p>
    <w:p w14:paraId="455CC2D4" w14:textId="34AB101B" w:rsidR="00224589" w:rsidRPr="0012413A" w:rsidRDefault="00224589" w:rsidP="00EF6C69">
      <w:pPr>
        <w:spacing w:line="480" w:lineRule="auto"/>
        <w:jc w:val="both"/>
        <w:rPr>
          <w:rFonts w:ascii="Arial" w:hAnsi="Arial" w:cs="Arial"/>
          <w:sz w:val="22"/>
          <w:szCs w:val="22"/>
        </w:rPr>
      </w:pPr>
    </w:p>
    <w:p w14:paraId="2C794EEA" w14:textId="77777777" w:rsidR="008372FE" w:rsidRPr="0012413A" w:rsidRDefault="00224589" w:rsidP="008372FE">
      <w:pPr>
        <w:spacing w:line="480" w:lineRule="auto"/>
        <w:jc w:val="both"/>
        <w:rPr>
          <w:rFonts w:ascii="Arial" w:hAnsi="Arial" w:cs="Arial"/>
          <w:sz w:val="22"/>
          <w:szCs w:val="22"/>
        </w:rPr>
      </w:pPr>
      <w:r w:rsidRPr="0012413A">
        <w:rPr>
          <w:rFonts w:ascii="Arial" w:hAnsi="Arial" w:cs="Arial"/>
          <w:sz w:val="22"/>
          <w:szCs w:val="22"/>
        </w:rPr>
        <w:lastRenderedPageBreak/>
        <w:t>Wincup, E. and Monaghan, M. (2016)</w:t>
      </w:r>
      <w:r w:rsidR="0070109C" w:rsidRPr="0012413A">
        <w:rPr>
          <w:rFonts w:ascii="Arial" w:hAnsi="Arial" w:cs="Arial"/>
          <w:sz w:val="22"/>
          <w:szCs w:val="22"/>
        </w:rPr>
        <w:t xml:space="preserve"> ‘Scrounger narratives and dependent drug users: welfare, workfare and warfare’, </w:t>
      </w:r>
      <w:r w:rsidR="0070109C" w:rsidRPr="0012413A">
        <w:rPr>
          <w:rFonts w:ascii="Arial" w:hAnsi="Arial" w:cs="Arial"/>
          <w:i/>
          <w:sz w:val="22"/>
          <w:szCs w:val="22"/>
        </w:rPr>
        <w:t>Journal of Poverty and Social Justice</w:t>
      </w:r>
      <w:r w:rsidR="0070109C" w:rsidRPr="0012413A">
        <w:rPr>
          <w:rFonts w:ascii="Arial" w:hAnsi="Arial" w:cs="Arial"/>
          <w:sz w:val="22"/>
          <w:szCs w:val="22"/>
        </w:rPr>
        <w:t>, 24</w:t>
      </w:r>
      <w:r w:rsidR="001672F3" w:rsidRPr="0012413A">
        <w:rPr>
          <w:rFonts w:ascii="Arial" w:hAnsi="Arial" w:cs="Arial"/>
          <w:sz w:val="22"/>
          <w:szCs w:val="22"/>
        </w:rPr>
        <w:t xml:space="preserve"> </w:t>
      </w:r>
      <w:r w:rsidR="0070109C" w:rsidRPr="0012413A">
        <w:rPr>
          <w:rFonts w:ascii="Arial" w:hAnsi="Arial" w:cs="Arial"/>
          <w:sz w:val="22"/>
          <w:szCs w:val="22"/>
        </w:rPr>
        <w:t>(3): 261-275.</w:t>
      </w:r>
    </w:p>
    <w:p w14:paraId="44BDEFA6" w14:textId="77777777" w:rsidR="008372FE" w:rsidRPr="0012413A" w:rsidRDefault="008372FE" w:rsidP="008372FE">
      <w:pPr>
        <w:spacing w:line="480" w:lineRule="auto"/>
        <w:jc w:val="both"/>
        <w:rPr>
          <w:rFonts w:ascii="Arial" w:hAnsi="Arial" w:cs="Arial"/>
          <w:sz w:val="22"/>
          <w:szCs w:val="22"/>
        </w:rPr>
      </w:pPr>
    </w:p>
    <w:p w14:paraId="0E31AC33" w14:textId="44D544D1" w:rsidR="008372FE" w:rsidRPr="008372FE" w:rsidRDefault="008372FE" w:rsidP="008372FE">
      <w:pPr>
        <w:spacing w:line="480" w:lineRule="auto"/>
        <w:jc w:val="both"/>
        <w:rPr>
          <w:rFonts w:ascii="Arial" w:hAnsi="Arial" w:cs="Arial"/>
          <w:sz w:val="22"/>
          <w:szCs w:val="22"/>
        </w:rPr>
      </w:pPr>
      <w:r w:rsidRPr="0012413A">
        <w:rPr>
          <w:rFonts w:ascii="Arial" w:hAnsi="Arial" w:cs="Arial"/>
          <w:sz w:val="22"/>
          <w:szCs w:val="22"/>
        </w:rPr>
        <w:t xml:space="preserve">Wishart, G. (2003) ‘The sexual abuse of people with learning difficulties: do we need a social approach model approach to vulnerability?’, </w:t>
      </w:r>
      <w:r w:rsidRPr="0012413A">
        <w:rPr>
          <w:rFonts w:ascii="Arial" w:hAnsi="Arial" w:cs="Arial"/>
          <w:i/>
          <w:sz w:val="22"/>
          <w:szCs w:val="22"/>
        </w:rPr>
        <w:t>The Journal of Adult Protection</w:t>
      </w:r>
      <w:r w:rsidRPr="0012413A">
        <w:rPr>
          <w:rFonts w:ascii="Arial" w:hAnsi="Arial" w:cs="Arial"/>
          <w:sz w:val="22"/>
          <w:szCs w:val="22"/>
        </w:rPr>
        <w:t>, 5 (3) 14-27.</w:t>
      </w:r>
    </w:p>
    <w:p w14:paraId="1F43FC45" w14:textId="77777777" w:rsidR="008372FE" w:rsidRDefault="008372FE" w:rsidP="00EF6C69">
      <w:pPr>
        <w:spacing w:line="480" w:lineRule="auto"/>
        <w:jc w:val="both"/>
        <w:rPr>
          <w:rFonts w:ascii="Arial" w:hAnsi="Arial" w:cs="Arial"/>
          <w:sz w:val="22"/>
          <w:szCs w:val="22"/>
        </w:rPr>
      </w:pPr>
    </w:p>
    <w:p w14:paraId="377771A5" w14:textId="77777777" w:rsidR="00A6532B" w:rsidRPr="007027FA" w:rsidRDefault="00A6532B" w:rsidP="00EF6C69">
      <w:pPr>
        <w:spacing w:line="480" w:lineRule="auto"/>
        <w:jc w:val="both"/>
        <w:rPr>
          <w:rFonts w:ascii="Arial" w:hAnsi="Arial" w:cs="Arial"/>
        </w:rPr>
      </w:pPr>
    </w:p>
    <w:p w14:paraId="6C671690" w14:textId="1DFFEEE6" w:rsidR="00F91F6B" w:rsidRPr="007027FA" w:rsidRDefault="00F91F6B" w:rsidP="00EF6C69">
      <w:pPr>
        <w:spacing w:line="480" w:lineRule="auto"/>
        <w:jc w:val="both"/>
        <w:rPr>
          <w:rFonts w:ascii="Arial" w:hAnsi="Arial" w:cs="Arial"/>
        </w:rPr>
      </w:pPr>
    </w:p>
    <w:sectPr w:rsidR="00F91F6B" w:rsidRPr="007027FA" w:rsidSect="00F66F1F">
      <w:headerReference w:type="default" r:id="rId13"/>
      <w:footerReference w:type="even" r:id="rId14"/>
      <w:footerReference w:type="defaul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7DEF8" w14:textId="77777777" w:rsidR="00B3333C" w:rsidRDefault="00B3333C" w:rsidP="00DB0E69">
      <w:r>
        <w:separator/>
      </w:r>
    </w:p>
  </w:endnote>
  <w:endnote w:type="continuationSeparator" w:id="0">
    <w:p w14:paraId="59720C8E" w14:textId="77777777" w:rsidR="00B3333C" w:rsidRDefault="00B3333C" w:rsidP="00DB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7"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13811831"/>
      <w:docPartObj>
        <w:docPartGallery w:val="Page Numbers (Bottom of Page)"/>
        <w:docPartUnique/>
      </w:docPartObj>
    </w:sdtPr>
    <w:sdtEndPr>
      <w:rPr>
        <w:rStyle w:val="PageNumber"/>
      </w:rPr>
    </w:sdtEndPr>
    <w:sdtContent>
      <w:p w14:paraId="1C903FF1" w14:textId="2A320415" w:rsidR="001478D0" w:rsidRDefault="001478D0" w:rsidP="00584B6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E52A30" w14:textId="77777777" w:rsidR="001478D0" w:rsidRDefault="00147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2213926"/>
      <w:docPartObj>
        <w:docPartGallery w:val="Page Numbers (Bottom of Page)"/>
        <w:docPartUnique/>
      </w:docPartObj>
    </w:sdtPr>
    <w:sdtEndPr>
      <w:rPr>
        <w:rStyle w:val="PageNumber"/>
      </w:rPr>
    </w:sdtEndPr>
    <w:sdtContent>
      <w:p w14:paraId="0B3930FF" w14:textId="7AFC122A" w:rsidR="001478D0" w:rsidRDefault="001478D0" w:rsidP="00584B6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F54C2">
          <w:rPr>
            <w:rStyle w:val="PageNumber"/>
            <w:noProof/>
          </w:rPr>
          <w:t>2</w:t>
        </w:r>
        <w:r>
          <w:rPr>
            <w:rStyle w:val="PageNumber"/>
          </w:rPr>
          <w:fldChar w:fldCharType="end"/>
        </w:r>
      </w:p>
    </w:sdtContent>
  </w:sdt>
  <w:p w14:paraId="5A29A8AF" w14:textId="77777777" w:rsidR="001478D0" w:rsidRDefault="00147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F21E7" w14:textId="77777777" w:rsidR="00B3333C" w:rsidRDefault="00B3333C" w:rsidP="00DB0E69">
      <w:r>
        <w:separator/>
      </w:r>
    </w:p>
  </w:footnote>
  <w:footnote w:type="continuationSeparator" w:id="0">
    <w:p w14:paraId="1F8D7F4D" w14:textId="77777777" w:rsidR="00B3333C" w:rsidRDefault="00B3333C" w:rsidP="00DB0E69">
      <w:r>
        <w:continuationSeparator/>
      </w:r>
    </w:p>
  </w:footnote>
  <w:footnote w:id="1">
    <w:p w14:paraId="33E8234D" w14:textId="77777777" w:rsidR="001478D0" w:rsidRPr="00EF6C69" w:rsidRDefault="001478D0" w:rsidP="006A2B19">
      <w:pPr>
        <w:pStyle w:val="FootnoteText"/>
        <w:rPr>
          <w:rFonts w:ascii="Arial" w:hAnsi="Arial" w:cs="Arial"/>
          <w:sz w:val="20"/>
          <w:szCs w:val="20"/>
        </w:rPr>
      </w:pPr>
      <w:r w:rsidRPr="00EF6C69">
        <w:rPr>
          <w:rStyle w:val="FootnoteReference"/>
          <w:rFonts w:ascii="Arial" w:hAnsi="Arial" w:cs="Arial"/>
          <w:sz w:val="20"/>
          <w:szCs w:val="20"/>
        </w:rPr>
        <w:footnoteRef/>
      </w:r>
      <w:r w:rsidRPr="00EF6C69">
        <w:rPr>
          <w:rFonts w:ascii="Arial" w:hAnsi="Arial" w:cs="Arial"/>
          <w:sz w:val="20"/>
          <w:szCs w:val="20"/>
        </w:rPr>
        <w:t xml:space="preserve"> The situation is complex as the legal framework relating to drugs covers the UK, but the devolved administrations have responsibility for many of the policy areas covered in the strategy and produce their own </w:t>
      </w:r>
      <w:r>
        <w:rPr>
          <w:rFonts w:ascii="Arial" w:hAnsi="Arial" w:cs="Arial"/>
          <w:sz w:val="20"/>
          <w:szCs w:val="20"/>
        </w:rPr>
        <w:t xml:space="preserve">drug </w:t>
      </w:r>
      <w:r w:rsidRPr="00EF6C69">
        <w:rPr>
          <w:rFonts w:ascii="Arial" w:hAnsi="Arial" w:cs="Arial"/>
          <w:sz w:val="20"/>
          <w:szCs w:val="20"/>
        </w:rPr>
        <w:t>strategies.</w:t>
      </w:r>
    </w:p>
  </w:footnote>
  <w:footnote w:id="2">
    <w:p w14:paraId="76CB1E11" w14:textId="36ACEDE1" w:rsidR="001478D0" w:rsidRPr="0038667A" w:rsidRDefault="001478D0" w:rsidP="00782506">
      <w:pPr>
        <w:pStyle w:val="FootnoteText"/>
        <w:rPr>
          <w:rFonts w:asciiTheme="minorHAnsi" w:hAnsiTheme="minorHAnsi"/>
          <w:sz w:val="20"/>
          <w:szCs w:val="20"/>
        </w:rPr>
      </w:pPr>
      <w:r w:rsidRPr="0038667A">
        <w:rPr>
          <w:rStyle w:val="FootnoteReference"/>
          <w:rFonts w:asciiTheme="minorHAnsi" w:hAnsiTheme="minorHAnsi"/>
          <w:sz w:val="20"/>
          <w:szCs w:val="20"/>
        </w:rPr>
        <w:footnoteRef/>
      </w:r>
      <w:r w:rsidRPr="0038667A">
        <w:rPr>
          <w:rFonts w:asciiTheme="minorHAnsi" w:hAnsiTheme="minorHAnsi"/>
          <w:sz w:val="20"/>
          <w:szCs w:val="20"/>
        </w:rPr>
        <w:t xml:space="preserve"> </w:t>
      </w:r>
      <w:r>
        <w:rPr>
          <w:rFonts w:asciiTheme="minorHAnsi" w:hAnsiTheme="minorHAnsi"/>
          <w:sz w:val="20"/>
          <w:szCs w:val="20"/>
        </w:rPr>
        <w:t xml:space="preserve">Thank you to </w:t>
      </w:r>
      <w:r w:rsidRPr="0038667A">
        <w:rPr>
          <w:rFonts w:asciiTheme="minorHAnsi" w:hAnsiTheme="minorHAnsi"/>
          <w:sz w:val="20"/>
          <w:szCs w:val="20"/>
        </w:rPr>
        <w:t>Iolo Madoc-James who suggested t</w:t>
      </w:r>
      <w:r>
        <w:rPr>
          <w:rFonts w:asciiTheme="minorHAnsi" w:hAnsiTheme="minorHAnsi"/>
          <w:sz w:val="20"/>
          <w:szCs w:val="20"/>
        </w:rPr>
        <w:t>his term</w:t>
      </w:r>
      <w:r w:rsidRPr="0038667A">
        <w:rPr>
          <w:rFonts w:asciiTheme="minorHAnsi" w:hAnsiTheme="minorHAnsi"/>
          <w:sz w:val="20"/>
          <w:szCs w:val="20"/>
        </w:rPr>
        <w:t xml:space="preserve"> at the Social Policy Association Annual Conference in July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9F1B5" w14:textId="6629500F" w:rsidR="00A75744" w:rsidRDefault="00A75744">
    <w:pPr>
      <w:pStyle w:val="Header"/>
    </w:pPr>
    <w:r>
      <w:t>Author Accepted Manuscript 6</w:t>
    </w:r>
    <w:r w:rsidRPr="00A75744">
      <w:rPr>
        <w:vertAlign w:val="superscript"/>
      </w:rPr>
      <w:t>th</w:t>
    </w:r>
    <w:r>
      <w:t xml:space="preserve"> July 2019</w:t>
    </w:r>
  </w:p>
  <w:p w14:paraId="7CD342BE" w14:textId="77777777" w:rsidR="00A75744" w:rsidRDefault="00A75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00DD"/>
    <w:multiLevelType w:val="hybridMultilevel"/>
    <w:tmpl w:val="7EF27D5C"/>
    <w:lvl w:ilvl="0" w:tplc="CD083A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D65AC"/>
    <w:multiLevelType w:val="hybridMultilevel"/>
    <w:tmpl w:val="9F24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A3146"/>
    <w:multiLevelType w:val="hybridMultilevel"/>
    <w:tmpl w:val="079EA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E2281"/>
    <w:multiLevelType w:val="hybridMultilevel"/>
    <w:tmpl w:val="14B48BE8"/>
    <w:lvl w:ilvl="0" w:tplc="F768F3F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33150"/>
    <w:multiLevelType w:val="multilevel"/>
    <w:tmpl w:val="0476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708D8"/>
    <w:multiLevelType w:val="hybridMultilevel"/>
    <w:tmpl w:val="0F72C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4427E3"/>
    <w:multiLevelType w:val="multilevel"/>
    <w:tmpl w:val="C3787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C3251F"/>
    <w:multiLevelType w:val="hybridMultilevel"/>
    <w:tmpl w:val="DF184DEA"/>
    <w:lvl w:ilvl="0" w:tplc="4A3AF5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E0651"/>
    <w:multiLevelType w:val="hybridMultilevel"/>
    <w:tmpl w:val="0E2AC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4E1CA8"/>
    <w:multiLevelType w:val="hybridMultilevel"/>
    <w:tmpl w:val="FEBE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E5DC8"/>
    <w:multiLevelType w:val="hybridMultilevel"/>
    <w:tmpl w:val="399E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394936"/>
    <w:multiLevelType w:val="multilevel"/>
    <w:tmpl w:val="AB32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6B26E1"/>
    <w:multiLevelType w:val="hybridMultilevel"/>
    <w:tmpl w:val="63564A42"/>
    <w:lvl w:ilvl="0" w:tplc="36E69FE4">
      <w:start w:val="1"/>
      <w:numFmt w:val="decimal"/>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13" w15:restartNumberingAfterBreak="0">
    <w:nsid w:val="481A4620"/>
    <w:multiLevelType w:val="hybridMultilevel"/>
    <w:tmpl w:val="E0780322"/>
    <w:lvl w:ilvl="0" w:tplc="C6B6B3A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2C1D6B"/>
    <w:multiLevelType w:val="hybridMultilevel"/>
    <w:tmpl w:val="6D3C1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9F519C"/>
    <w:multiLevelType w:val="hybridMultilevel"/>
    <w:tmpl w:val="22206E3E"/>
    <w:lvl w:ilvl="0" w:tplc="C2D4E5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EB3E8E"/>
    <w:multiLevelType w:val="hybridMultilevel"/>
    <w:tmpl w:val="D89C9580"/>
    <w:lvl w:ilvl="0" w:tplc="5FA49B0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6ED57EA"/>
    <w:multiLevelType w:val="hybridMultilevel"/>
    <w:tmpl w:val="E1BE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500C21"/>
    <w:multiLevelType w:val="hybridMultilevel"/>
    <w:tmpl w:val="1B4E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5E6C2F"/>
    <w:multiLevelType w:val="hybridMultilevel"/>
    <w:tmpl w:val="1ACA24D4"/>
    <w:lvl w:ilvl="0" w:tplc="08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760744"/>
    <w:multiLevelType w:val="hybridMultilevel"/>
    <w:tmpl w:val="54FA4C74"/>
    <w:lvl w:ilvl="0" w:tplc="ACFE1D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603AE0"/>
    <w:multiLevelType w:val="hybridMultilevel"/>
    <w:tmpl w:val="9260E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4009CE"/>
    <w:multiLevelType w:val="multilevel"/>
    <w:tmpl w:val="BD82C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572DC1"/>
    <w:multiLevelType w:val="hybridMultilevel"/>
    <w:tmpl w:val="1150A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D67F7B"/>
    <w:multiLevelType w:val="hybridMultilevel"/>
    <w:tmpl w:val="4554F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4"/>
  </w:num>
  <w:num w:numId="4">
    <w:abstractNumId w:val="8"/>
  </w:num>
  <w:num w:numId="5">
    <w:abstractNumId w:val="10"/>
  </w:num>
  <w:num w:numId="6">
    <w:abstractNumId w:val="2"/>
  </w:num>
  <w:num w:numId="7">
    <w:abstractNumId w:val="23"/>
  </w:num>
  <w:num w:numId="8">
    <w:abstractNumId w:val="21"/>
  </w:num>
  <w:num w:numId="9">
    <w:abstractNumId w:val="18"/>
  </w:num>
  <w:num w:numId="10">
    <w:abstractNumId w:val="12"/>
  </w:num>
  <w:num w:numId="11">
    <w:abstractNumId w:val="16"/>
  </w:num>
  <w:num w:numId="12">
    <w:abstractNumId w:val="15"/>
  </w:num>
  <w:num w:numId="13">
    <w:abstractNumId w:val="11"/>
  </w:num>
  <w:num w:numId="14">
    <w:abstractNumId w:val="14"/>
  </w:num>
  <w:num w:numId="15">
    <w:abstractNumId w:val="1"/>
  </w:num>
  <w:num w:numId="16">
    <w:abstractNumId w:val="22"/>
  </w:num>
  <w:num w:numId="17">
    <w:abstractNumId w:val="0"/>
  </w:num>
  <w:num w:numId="18">
    <w:abstractNumId w:val="20"/>
  </w:num>
  <w:num w:numId="19">
    <w:abstractNumId w:val="9"/>
  </w:num>
  <w:num w:numId="20">
    <w:abstractNumId w:val="7"/>
  </w:num>
  <w:num w:numId="21">
    <w:abstractNumId w:val="13"/>
  </w:num>
  <w:num w:numId="22">
    <w:abstractNumId w:val="3"/>
  </w:num>
  <w:num w:numId="23">
    <w:abstractNumId w:val="19"/>
  </w:num>
  <w:num w:numId="24">
    <w:abstractNumId w:val="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63A"/>
    <w:rsid w:val="000015B8"/>
    <w:rsid w:val="00002567"/>
    <w:rsid w:val="00002971"/>
    <w:rsid w:val="0000568D"/>
    <w:rsid w:val="00005EFA"/>
    <w:rsid w:val="000113BE"/>
    <w:rsid w:val="00012551"/>
    <w:rsid w:val="00013EE7"/>
    <w:rsid w:val="0001404D"/>
    <w:rsid w:val="00017809"/>
    <w:rsid w:val="000235ED"/>
    <w:rsid w:val="00027488"/>
    <w:rsid w:val="00030D78"/>
    <w:rsid w:val="00031866"/>
    <w:rsid w:val="0003276B"/>
    <w:rsid w:val="000339FF"/>
    <w:rsid w:val="00034D71"/>
    <w:rsid w:val="00036E06"/>
    <w:rsid w:val="00037FA3"/>
    <w:rsid w:val="000404C4"/>
    <w:rsid w:val="000418CB"/>
    <w:rsid w:val="00041BEF"/>
    <w:rsid w:val="00045C4D"/>
    <w:rsid w:val="00047EFA"/>
    <w:rsid w:val="00053F3C"/>
    <w:rsid w:val="00056510"/>
    <w:rsid w:val="00056992"/>
    <w:rsid w:val="00056A25"/>
    <w:rsid w:val="00056BBB"/>
    <w:rsid w:val="000611D1"/>
    <w:rsid w:val="000626B9"/>
    <w:rsid w:val="00065DAE"/>
    <w:rsid w:val="00072C8D"/>
    <w:rsid w:val="00073164"/>
    <w:rsid w:val="00074172"/>
    <w:rsid w:val="00075F19"/>
    <w:rsid w:val="00082366"/>
    <w:rsid w:val="000865B6"/>
    <w:rsid w:val="00090DB4"/>
    <w:rsid w:val="0009261E"/>
    <w:rsid w:val="000945AC"/>
    <w:rsid w:val="00094D8C"/>
    <w:rsid w:val="000A02AF"/>
    <w:rsid w:val="000A3215"/>
    <w:rsid w:val="000A45D7"/>
    <w:rsid w:val="000A5CB7"/>
    <w:rsid w:val="000B110D"/>
    <w:rsid w:val="000B1DFE"/>
    <w:rsid w:val="000B4D2C"/>
    <w:rsid w:val="000B5B8B"/>
    <w:rsid w:val="000B609F"/>
    <w:rsid w:val="000C56FB"/>
    <w:rsid w:val="000C5755"/>
    <w:rsid w:val="000C68DF"/>
    <w:rsid w:val="000C7DF3"/>
    <w:rsid w:val="000C7F66"/>
    <w:rsid w:val="000D2DC6"/>
    <w:rsid w:val="000D5090"/>
    <w:rsid w:val="000E0BFA"/>
    <w:rsid w:val="000E1A50"/>
    <w:rsid w:val="000E43EF"/>
    <w:rsid w:val="000E4759"/>
    <w:rsid w:val="0010243D"/>
    <w:rsid w:val="0010655F"/>
    <w:rsid w:val="00110AC6"/>
    <w:rsid w:val="0011170C"/>
    <w:rsid w:val="001175B2"/>
    <w:rsid w:val="00120EE4"/>
    <w:rsid w:val="0012413A"/>
    <w:rsid w:val="001241E8"/>
    <w:rsid w:val="0012763F"/>
    <w:rsid w:val="00127B97"/>
    <w:rsid w:val="00130F88"/>
    <w:rsid w:val="00131551"/>
    <w:rsid w:val="00135E6E"/>
    <w:rsid w:val="00137549"/>
    <w:rsid w:val="00137C64"/>
    <w:rsid w:val="00142CC6"/>
    <w:rsid w:val="001437D9"/>
    <w:rsid w:val="00143CAA"/>
    <w:rsid w:val="00145C92"/>
    <w:rsid w:val="001478D0"/>
    <w:rsid w:val="00151923"/>
    <w:rsid w:val="00151B0F"/>
    <w:rsid w:val="001522CA"/>
    <w:rsid w:val="001526A2"/>
    <w:rsid w:val="00153B7E"/>
    <w:rsid w:val="00155C04"/>
    <w:rsid w:val="00156AA1"/>
    <w:rsid w:val="00156E8E"/>
    <w:rsid w:val="0015723E"/>
    <w:rsid w:val="00157F35"/>
    <w:rsid w:val="001608E9"/>
    <w:rsid w:val="001635D4"/>
    <w:rsid w:val="00164B81"/>
    <w:rsid w:val="00165C71"/>
    <w:rsid w:val="001672F3"/>
    <w:rsid w:val="00171804"/>
    <w:rsid w:val="00176581"/>
    <w:rsid w:val="00176B1A"/>
    <w:rsid w:val="00177CEC"/>
    <w:rsid w:val="0018130D"/>
    <w:rsid w:val="00182290"/>
    <w:rsid w:val="00183654"/>
    <w:rsid w:val="0019094A"/>
    <w:rsid w:val="00191CBE"/>
    <w:rsid w:val="00191CEA"/>
    <w:rsid w:val="0019308D"/>
    <w:rsid w:val="00193E63"/>
    <w:rsid w:val="001950FC"/>
    <w:rsid w:val="00195C1A"/>
    <w:rsid w:val="0019698B"/>
    <w:rsid w:val="00197158"/>
    <w:rsid w:val="001978B1"/>
    <w:rsid w:val="00197ADF"/>
    <w:rsid w:val="001A15E4"/>
    <w:rsid w:val="001A2EF3"/>
    <w:rsid w:val="001A35EA"/>
    <w:rsid w:val="001A5228"/>
    <w:rsid w:val="001A5B38"/>
    <w:rsid w:val="001A65E6"/>
    <w:rsid w:val="001A777A"/>
    <w:rsid w:val="001B0853"/>
    <w:rsid w:val="001B10BF"/>
    <w:rsid w:val="001B4935"/>
    <w:rsid w:val="001B655F"/>
    <w:rsid w:val="001B690C"/>
    <w:rsid w:val="001B795A"/>
    <w:rsid w:val="001C054A"/>
    <w:rsid w:val="001C062E"/>
    <w:rsid w:val="001C2ADB"/>
    <w:rsid w:val="001C4695"/>
    <w:rsid w:val="001C549B"/>
    <w:rsid w:val="001C58D8"/>
    <w:rsid w:val="001D010E"/>
    <w:rsid w:val="001D1F4E"/>
    <w:rsid w:val="001D25B4"/>
    <w:rsid w:val="001D48F2"/>
    <w:rsid w:val="001D50FE"/>
    <w:rsid w:val="001D595A"/>
    <w:rsid w:val="001E0B7D"/>
    <w:rsid w:val="001E1CE1"/>
    <w:rsid w:val="001E3AFE"/>
    <w:rsid w:val="001E44C4"/>
    <w:rsid w:val="001E59AB"/>
    <w:rsid w:val="001F07CE"/>
    <w:rsid w:val="001F1DA5"/>
    <w:rsid w:val="001F4390"/>
    <w:rsid w:val="0020177E"/>
    <w:rsid w:val="00204A24"/>
    <w:rsid w:val="002068D8"/>
    <w:rsid w:val="00213A60"/>
    <w:rsid w:val="00213AA2"/>
    <w:rsid w:val="002160F4"/>
    <w:rsid w:val="00222CE0"/>
    <w:rsid w:val="00224589"/>
    <w:rsid w:val="00225D29"/>
    <w:rsid w:val="002262CC"/>
    <w:rsid w:val="00226CE7"/>
    <w:rsid w:val="0022789C"/>
    <w:rsid w:val="002307F2"/>
    <w:rsid w:val="00230ACC"/>
    <w:rsid w:val="00230F66"/>
    <w:rsid w:val="002332C5"/>
    <w:rsid w:val="00234F27"/>
    <w:rsid w:val="002351CB"/>
    <w:rsid w:val="002363BF"/>
    <w:rsid w:val="002408B9"/>
    <w:rsid w:val="00240D9F"/>
    <w:rsid w:val="0024177E"/>
    <w:rsid w:val="00242563"/>
    <w:rsid w:val="00242A6F"/>
    <w:rsid w:val="002435A3"/>
    <w:rsid w:val="00243E32"/>
    <w:rsid w:val="00251050"/>
    <w:rsid w:val="002556B1"/>
    <w:rsid w:val="00262C35"/>
    <w:rsid w:val="00267687"/>
    <w:rsid w:val="0027008D"/>
    <w:rsid w:val="002764D3"/>
    <w:rsid w:val="00280510"/>
    <w:rsid w:val="0028126B"/>
    <w:rsid w:val="002849BB"/>
    <w:rsid w:val="00285BE0"/>
    <w:rsid w:val="00285C29"/>
    <w:rsid w:val="00290C2F"/>
    <w:rsid w:val="00293D99"/>
    <w:rsid w:val="00294A73"/>
    <w:rsid w:val="00294F23"/>
    <w:rsid w:val="002A672B"/>
    <w:rsid w:val="002A685B"/>
    <w:rsid w:val="002A7816"/>
    <w:rsid w:val="002A7D3B"/>
    <w:rsid w:val="002B0736"/>
    <w:rsid w:val="002B2D38"/>
    <w:rsid w:val="002B342A"/>
    <w:rsid w:val="002B3E70"/>
    <w:rsid w:val="002B4188"/>
    <w:rsid w:val="002C0049"/>
    <w:rsid w:val="002C1341"/>
    <w:rsid w:val="002C17D9"/>
    <w:rsid w:val="002C2681"/>
    <w:rsid w:val="002C42E4"/>
    <w:rsid w:val="002C4AF1"/>
    <w:rsid w:val="002C5187"/>
    <w:rsid w:val="002C56F0"/>
    <w:rsid w:val="002D0D84"/>
    <w:rsid w:val="002D1BB1"/>
    <w:rsid w:val="002D2904"/>
    <w:rsid w:val="002D3FBF"/>
    <w:rsid w:val="002D70D5"/>
    <w:rsid w:val="002D7111"/>
    <w:rsid w:val="002D7EF9"/>
    <w:rsid w:val="002E0421"/>
    <w:rsid w:val="002E4CB9"/>
    <w:rsid w:val="002E7691"/>
    <w:rsid w:val="002F1F4B"/>
    <w:rsid w:val="002F546F"/>
    <w:rsid w:val="002F758D"/>
    <w:rsid w:val="00302821"/>
    <w:rsid w:val="003044A0"/>
    <w:rsid w:val="00304A2C"/>
    <w:rsid w:val="003078EF"/>
    <w:rsid w:val="003079D6"/>
    <w:rsid w:val="00312BA0"/>
    <w:rsid w:val="003135B3"/>
    <w:rsid w:val="00321BC8"/>
    <w:rsid w:val="00323B72"/>
    <w:rsid w:val="00323C71"/>
    <w:rsid w:val="00327924"/>
    <w:rsid w:val="00330971"/>
    <w:rsid w:val="003329FD"/>
    <w:rsid w:val="003339D9"/>
    <w:rsid w:val="00333BA2"/>
    <w:rsid w:val="00335C6C"/>
    <w:rsid w:val="0033746B"/>
    <w:rsid w:val="003375F6"/>
    <w:rsid w:val="00344023"/>
    <w:rsid w:val="0034493C"/>
    <w:rsid w:val="00345AB2"/>
    <w:rsid w:val="0034650E"/>
    <w:rsid w:val="00350AFC"/>
    <w:rsid w:val="0035603C"/>
    <w:rsid w:val="003611EC"/>
    <w:rsid w:val="003619C1"/>
    <w:rsid w:val="00361D22"/>
    <w:rsid w:val="00365059"/>
    <w:rsid w:val="00367C1B"/>
    <w:rsid w:val="00371987"/>
    <w:rsid w:val="003733D9"/>
    <w:rsid w:val="0037383C"/>
    <w:rsid w:val="00374420"/>
    <w:rsid w:val="00375C8E"/>
    <w:rsid w:val="0038045F"/>
    <w:rsid w:val="00385E31"/>
    <w:rsid w:val="003860E1"/>
    <w:rsid w:val="003865D7"/>
    <w:rsid w:val="0038667A"/>
    <w:rsid w:val="003917DE"/>
    <w:rsid w:val="0039351B"/>
    <w:rsid w:val="00394FCC"/>
    <w:rsid w:val="00395402"/>
    <w:rsid w:val="00396253"/>
    <w:rsid w:val="0039629B"/>
    <w:rsid w:val="003972DA"/>
    <w:rsid w:val="003A07C6"/>
    <w:rsid w:val="003A1987"/>
    <w:rsid w:val="003A1A07"/>
    <w:rsid w:val="003A36DB"/>
    <w:rsid w:val="003A3D5F"/>
    <w:rsid w:val="003A438E"/>
    <w:rsid w:val="003A78D6"/>
    <w:rsid w:val="003B5066"/>
    <w:rsid w:val="003B7230"/>
    <w:rsid w:val="003C0585"/>
    <w:rsid w:val="003C1A7F"/>
    <w:rsid w:val="003C23F8"/>
    <w:rsid w:val="003C4D19"/>
    <w:rsid w:val="003C5BB5"/>
    <w:rsid w:val="003D154E"/>
    <w:rsid w:val="003D2FC0"/>
    <w:rsid w:val="003D37A5"/>
    <w:rsid w:val="003D4FB9"/>
    <w:rsid w:val="003D5441"/>
    <w:rsid w:val="003E279A"/>
    <w:rsid w:val="003E44EF"/>
    <w:rsid w:val="003E71B1"/>
    <w:rsid w:val="003E7CD3"/>
    <w:rsid w:val="003F041B"/>
    <w:rsid w:val="003F339A"/>
    <w:rsid w:val="003F4D91"/>
    <w:rsid w:val="003F6545"/>
    <w:rsid w:val="00406E88"/>
    <w:rsid w:val="00407995"/>
    <w:rsid w:val="004111DF"/>
    <w:rsid w:val="004234BA"/>
    <w:rsid w:val="00427653"/>
    <w:rsid w:val="004277A0"/>
    <w:rsid w:val="00434479"/>
    <w:rsid w:val="00435299"/>
    <w:rsid w:val="004353A9"/>
    <w:rsid w:val="00435CF4"/>
    <w:rsid w:val="004362A1"/>
    <w:rsid w:val="00443FAD"/>
    <w:rsid w:val="004455C5"/>
    <w:rsid w:val="00445CD6"/>
    <w:rsid w:val="00455619"/>
    <w:rsid w:val="004559B0"/>
    <w:rsid w:val="00456156"/>
    <w:rsid w:val="00456883"/>
    <w:rsid w:val="00461719"/>
    <w:rsid w:val="0046229A"/>
    <w:rsid w:val="004633E9"/>
    <w:rsid w:val="00467527"/>
    <w:rsid w:val="00467C33"/>
    <w:rsid w:val="0047192C"/>
    <w:rsid w:val="00471B2B"/>
    <w:rsid w:val="00473EBC"/>
    <w:rsid w:val="00476072"/>
    <w:rsid w:val="00477488"/>
    <w:rsid w:val="00480164"/>
    <w:rsid w:val="00480DF3"/>
    <w:rsid w:val="00482EF9"/>
    <w:rsid w:val="0048358F"/>
    <w:rsid w:val="00483D14"/>
    <w:rsid w:val="00484604"/>
    <w:rsid w:val="00485553"/>
    <w:rsid w:val="00490DF1"/>
    <w:rsid w:val="00491A5A"/>
    <w:rsid w:val="00491FCA"/>
    <w:rsid w:val="004952AF"/>
    <w:rsid w:val="004A086E"/>
    <w:rsid w:val="004A2B28"/>
    <w:rsid w:val="004A5BAC"/>
    <w:rsid w:val="004A6DDE"/>
    <w:rsid w:val="004A7775"/>
    <w:rsid w:val="004B0B10"/>
    <w:rsid w:val="004B1D74"/>
    <w:rsid w:val="004B46B2"/>
    <w:rsid w:val="004B5165"/>
    <w:rsid w:val="004B539C"/>
    <w:rsid w:val="004C333F"/>
    <w:rsid w:val="004C4A96"/>
    <w:rsid w:val="004C5E72"/>
    <w:rsid w:val="004C5FEB"/>
    <w:rsid w:val="004C750D"/>
    <w:rsid w:val="004C778E"/>
    <w:rsid w:val="004D30A4"/>
    <w:rsid w:val="004D43BC"/>
    <w:rsid w:val="004D6ED1"/>
    <w:rsid w:val="004E0002"/>
    <w:rsid w:val="004E1291"/>
    <w:rsid w:val="004E1C76"/>
    <w:rsid w:val="004E2284"/>
    <w:rsid w:val="004E2C90"/>
    <w:rsid w:val="004E66BD"/>
    <w:rsid w:val="004F463A"/>
    <w:rsid w:val="004F4F61"/>
    <w:rsid w:val="004F7F2B"/>
    <w:rsid w:val="005036C4"/>
    <w:rsid w:val="005053E7"/>
    <w:rsid w:val="0050685B"/>
    <w:rsid w:val="00510131"/>
    <w:rsid w:val="00511E5E"/>
    <w:rsid w:val="005157F5"/>
    <w:rsid w:val="0051638B"/>
    <w:rsid w:val="00520C55"/>
    <w:rsid w:val="00522105"/>
    <w:rsid w:val="0052367E"/>
    <w:rsid w:val="00525F32"/>
    <w:rsid w:val="005264AD"/>
    <w:rsid w:val="005331EF"/>
    <w:rsid w:val="00541B56"/>
    <w:rsid w:val="00541B9D"/>
    <w:rsid w:val="00542AE6"/>
    <w:rsid w:val="00544C5A"/>
    <w:rsid w:val="0054587A"/>
    <w:rsid w:val="00545D2A"/>
    <w:rsid w:val="00545DFC"/>
    <w:rsid w:val="00550D6F"/>
    <w:rsid w:val="005522A9"/>
    <w:rsid w:val="00560190"/>
    <w:rsid w:val="0056025D"/>
    <w:rsid w:val="00562AAD"/>
    <w:rsid w:val="00562BD0"/>
    <w:rsid w:val="00563AD2"/>
    <w:rsid w:val="00567572"/>
    <w:rsid w:val="00570AB7"/>
    <w:rsid w:val="00570C83"/>
    <w:rsid w:val="00571795"/>
    <w:rsid w:val="005726BA"/>
    <w:rsid w:val="005773CD"/>
    <w:rsid w:val="00581272"/>
    <w:rsid w:val="00584B60"/>
    <w:rsid w:val="00585C22"/>
    <w:rsid w:val="0058665E"/>
    <w:rsid w:val="00587E39"/>
    <w:rsid w:val="00594A22"/>
    <w:rsid w:val="00595D49"/>
    <w:rsid w:val="005A2A6A"/>
    <w:rsid w:val="005A433A"/>
    <w:rsid w:val="005A4930"/>
    <w:rsid w:val="005A5DF7"/>
    <w:rsid w:val="005A7009"/>
    <w:rsid w:val="005A79D9"/>
    <w:rsid w:val="005C1065"/>
    <w:rsid w:val="005D0D8D"/>
    <w:rsid w:val="005D166B"/>
    <w:rsid w:val="005D4756"/>
    <w:rsid w:val="005D63CB"/>
    <w:rsid w:val="005D6F44"/>
    <w:rsid w:val="005E0E8B"/>
    <w:rsid w:val="005E3C64"/>
    <w:rsid w:val="005E5720"/>
    <w:rsid w:val="005F0DCF"/>
    <w:rsid w:val="005F1157"/>
    <w:rsid w:val="005F54C2"/>
    <w:rsid w:val="005F73F7"/>
    <w:rsid w:val="005F7635"/>
    <w:rsid w:val="00601B5A"/>
    <w:rsid w:val="00601B83"/>
    <w:rsid w:val="00602635"/>
    <w:rsid w:val="00606D6C"/>
    <w:rsid w:val="00607C87"/>
    <w:rsid w:val="00611419"/>
    <w:rsid w:val="00611D76"/>
    <w:rsid w:val="00611EC9"/>
    <w:rsid w:val="006121AD"/>
    <w:rsid w:val="0061312D"/>
    <w:rsid w:val="006151CC"/>
    <w:rsid w:val="0061698A"/>
    <w:rsid w:val="00617D29"/>
    <w:rsid w:val="006228AA"/>
    <w:rsid w:val="006242D0"/>
    <w:rsid w:val="00626E79"/>
    <w:rsid w:val="00635353"/>
    <w:rsid w:val="00636111"/>
    <w:rsid w:val="00642887"/>
    <w:rsid w:val="00651969"/>
    <w:rsid w:val="00653CBD"/>
    <w:rsid w:val="00653DAC"/>
    <w:rsid w:val="006602A8"/>
    <w:rsid w:val="0066048C"/>
    <w:rsid w:val="00660904"/>
    <w:rsid w:val="00660B9D"/>
    <w:rsid w:val="006673F5"/>
    <w:rsid w:val="0067022E"/>
    <w:rsid w:val="006708D3"/>
    <w:rsid w:val="006725D1"/>
    <w:rsid w:val="00672BDB"/>
    <w:rsid w:val="00673825"/>
    <w:rsid w:val="00673DF8"/>
    <w:rsid w:val="00675150"/>
    <w:rsid w:val="00676654"/>
    <w:rsid w:val="006775C4"/>
    <w:rsid w:val="00681572"/>
    <w:rsid w:val="00692453"/>
    <w:rsid w:val="006A2205"/>
    <w:rsid w:val="006A2B19"/>
    <w:rsid w:val="006A42FA"/>
    <w:rsid w:val="006A43D4"/>
    <w:rsid w:val="006A44EB"/>
    <w:rsid w:val="006B0D60"/>
    <w:rsid w:val="006B1829"/>
    <w:rsid w:val="006B49B1"/>
    <w:rsid w:val="006B59D6"/>
    <w:rsid w:val="006B76D1"/>
    <w:rsid w:val="006C0555"/>
    <w:rsid w:val="006C236D"/>
    <w:rsid w:val="006C295F"/>
    <w:rsid w:val="006C360E"/>
    <w:rsid w:val="006C600A"/>
    <w:rsid w:val="006C611E"/>
    <w:rsid w:val="006C6FA1"/>
    <w:rsid w:val="006C7883"/>
    <w:rsid w:val="006D2F65"/>
    <w:rsid w:val="006D57B1"/>
    <w:rsid w:val="006D604E"/>
    <w:rsid w:val="006D6B98"/>
    <w:rsid w:val="006E0A88"/>
    <w:rsid w:val="006E19CF"/>
    <w:rsid w:val="006E5F14"/>
    <w:rsid w:val="006E66D4"/>
    <w:rsid w:val="006E6B2B"/>
    <w:rsid w:val="006F0FD0"/>
    <w:rsid w:val="006F1D39"/>
    <w:rsid w:val="006F493A"/>
    <w:rsid w:val="006F50E3"/>
    <w:rsid w:val="00700E15"/>
    <w:rsid w:val="0070109C"/>
    <w:rsid w:val="00701813"/>
    <w:rsid w:val="007027FA"/>
    <w:rsid w:val="00703316"/>
    <w:rsid w:val="00704B14"/>
    <w:rsid w:val="00706664"/>
    <w:rsid w:val="00707176"/>
    <w:rsid w:val="00707EE5"/>
    <w:rsid w:val="00711FB0"/>
    <w:rsid w:val="007133B7"/>
    <w:rsid w:val="007148DD"/>
    <w:rsid w:val="00714A10"/>
    <w:rsid w:val="00715146"/>
    <w:rsid w:val="00722E6D"/>
    <w:rsid w:val="007255F3"/>
    <w:rsid w:val="00726A9B"/>
    <w:rsid w:val="0073068F"/>
    <w:rsid w:val="007321ED"/>
    <w:rsid w:val="00732C73"/>
    <w:rsid w:val="007345AF"/>
    <w:rsid w:val="00736C9F"/>
    <w:rsid w:val="00737789"/>
    <w:rsid w:val="00741022"/>
    <w:rsid w:val="00744336"/>
    <w:rsid w:val="0074470B"/>
    <w:rsid w:val="00744873"/>
    <w:rsid w:val="00746705"/>
    <w:rsid w:val="0074740D"/>
    <w:rsid w:val="00750797"/>
    <w:rsid w:val="00752B18"/>
    <w:rsid w:val="00752DE4"/>
    <w:rsid w:val="00754F91"/>
    <w:rsid w:val="00756305"/>
    <w:rsid w:val="007605D8"/>
    <w:rsid w:val="00762223"/>
    <w:rsid w:val="00762B59"/>
    <w:rsid w:val="00763606"/>
    <w:rsid w:val="00763FC8"/>
    <w:rsid w:val="00765AFE"/>
    <w:rsid w:val="00765EF0"/>
    <w:rsid w:val="00766751"/>
    <w:rsid w:val="00766E92"/>
    <w:rsid w:val="00772303"/>
    <w:rsid w:val="007734D1"/>
    <w:rsid w:val="007758A6"/>
    <w:rsid w:val="007778A3"/>
    <w:rsid w:val="0078229B"/>
    <w:rsid w:val="00782506"/>
    <w:rsid w:val="00783B87"/>
    <w:rsid w:val="00786AFC"/>
    <w:rsid w:val="00787A69"/>
    <w:rsid w:val="00791FC9"/>
    <w:rsid w:val="007A0548"/>
    <w:rsid w:val="007A1BE8"/>
    <w:rsid w:val="007A21DF"/>
    <w:rsid w:val="007A24BF"/>
    <w:rsid w:val="007A2ECA"/>
    <w:rsid w:val="007A5395"/>
    <w:rsid w:val="007B517E"/>
    <w:rsid w:val="007B6415"/>
    <w:rsid w:val="007C022C"/>
    <w:rsid w:val="007C09E7"/>
    <w:rsid w:val="007C1A1F"/>
    <w:rsid w:val="007C27F2"/>
    <w:rsid w:val="007C2814"/>
    <w:rsid w:val="007C3952"/>
    <w:rsid w:val="007D0572"/>
    <w:rsid w:val="007E0668"/>
    <w:rsid w:val="007E15E6"/>
    <w:rsid w:val="007E2232"/>
    <w:rsid w:val="007E2938"/>
    <w:rsid w:val="007E696F"/>
    <w:rsid w:val="007F1628"/>
    <w:rsid w:val="007F2AE4"/>
    <w:rsid w:val="007F3853"/>
    <w:rsid w:val="007F43E4"/>
    <w:rsid w:val="007F5042"/>
    <w:rsid w:val="00801B3B"/>
    <w:rsid w:val="00803ACE"/>
    <w:rsid w:val="00807159"/>
    <w:rsid w:val="00807D5C"/>
    <w:rsid w:val="00813568"/>
    <w:rsid w:val="00813966"/>
    <w:rsid w:val="00821657"/>
    <w:rsid w:val="0082595A"/>
    <w:rsid w:val="00831564"/>
    <w:rsid w:val="008361F3"/>
    <w:rsid w:val="00836300"/>
    <w:rsid w:val="008372FE"/>
    <w:rsid w:val="0083733C"/>
    <w:rsid w:val="008425FC"/>
    <w:rsid w:val="008428CC"/>
    <w:rsid w:val="00844096"/>
    <w:rsid w:val="00844FAD"/>
    <w:rsid w:val="00846508"/>
    <w:rsid w:val="00846AD9"/>
    <w:rsid w:val="00851CF4"/>
    <w:rsid w:val="0085297F"/>
    <w:rsid w:val="00854420"/>
    <w:rsid w:val="00854510"/>
    <w:rsid w:val="0086029C"/>
    <w:rsid w:val="00861238"/>
    <w:rsid w:val="00862636"/>
    <w:rsid w:val="00864535"/>
    <w:rsid w:val="00866CB7"/>
    <w:rsid w:val="008714C8"/>
    <w:rsid w:val="00872622"/>
    <w:rsid w:val="008739B2"/>
    <w:rsid w:val="00873B71"/>
    <w:rsid w:val="00877BB8"/>
    <w:rsid w:val="0088264F"/>
    <w:rsid w:val="0088647C"/>
    <w:rsid w:val="0089596B"/>
    <w:rsid w:val="00895CE4"/>
    <w:rsid w:val="0089767C"/>
    <w:rsid w:val="008A4596"/>
    <w:rsid w:val="008A4E08"/>
    <w:rsid w:val="008B002A"/>
    <w:rsid w:val="008B025B"/>
    <w:rsid w:val="008B14A2"/>
    <w:rsid w:val="008B49BF"/>
    <w:rsid w:val="008B6C29"/>
    <w:rsid w:val="008C2AB5"/>
    <w:rsid w:val="008C2CB3"/>
    <w:rsid w:val="008C3A7F"/>
    <w:rsid w:val="008C4895"/>
    <w:rsid w:val="008C5DED"/>
    <w:rsid w:val="008D12B7"/>
    <w:rsid w:val="008D3026"/>
    <w:rsid w:val="008D32F2"/>
    <w:rsid w:val="008D5108"/>
    <w:rsid w:val="008D5273"/>
    <w:rsid w:val="008E1502"/>
    <w:rsid w:val="008E441F"/>
    <w:rsid w:val="008E4694"/>
    <w:rsid w:val="008F4232"/>
    <w:rsid w:val="008F7B65"/>
    <w:rsid w:val="0091284B"/>
    <w:rsid w:val="00912EFD"/>
    <w:rsid w:val="009138DD"/>
    <w:rsid w:val="00916F90"/>
    <w:rsid w:val="009239CF"/>
    <w:rsid w:val="00924DAA"/>
    <w:rsid w:val="00926FBA"/>
    <w:rsid w:val="009335F2"/>
    <w:rsid w:val="00934FB5"/>
    <w:rsid w:val="00940A0C"/>
    <w:rsid w:val="00944A1C"/>
    <w:rsid w:val="00945DFA"/>
    <w:rsid w:val="009515D2"/>
    <w:rsid w:val="00951A79"/>
    <w:rsid w:val="00951F99"/>
    <w:rsid w:val="009641E2"/>
    <w:rsid w:val="00970B8E"/>
    <w:rsid w:val="009719D8"/>
    <w:rsid w:val="00973627"/>
    <w:rsid w:val="0097798C"/>
    <w:rsid w:val="00980F06"/>
    <w:rsid w:val="00982559"/>
    <w:rsid w:val="009827F0"/>
    <w:rsid w:val="009842AB"/>
    <w:rsid w:val="009843AE"/>
    <w:rsid w:val="00986347"/>
    <w:rsid w:val="00986FEB"/>
    <w:rsid w:val="0099567E"/>
    <w:rsid w:val="009972DD"/>
    <w:rsid w:val="00997886"/>
    <w:rsid w:val="00997F9F"/>
    <w:rsid w:val="009A198B"/>
    <w:rsid w:val="009A5FD0"/>
    <w:rsid w:val="009B08FA"/>
    <w:rsid w:val="009B4818"/>
    <w:rsid w:val="009B5106"/>
    <w:rsid w:val="009B5B1E"/>
    <w:rsid w:val="009B798D"/>
    <w:rsid w:val="009C16C2"/>
    <w:rsid w:val="009C317B"/>
    <w:rsid w:val="009C533A"/>
    <w:rsid w:val="009C6E92"/>
    <w:rsid w:val="009D1661"/>
    <w:rsid w:val="009D2A96"/>
    <w:rsid w:val="009D35AD"/>
    <w:rsid w:val="009D6024"/>
    <w:rsid w:val="009D6437"/>
    <w:rsid w:val="009E21C8"/>
    <w:rsid w:val="009E4047"/>
    <w:rsid w:val="009E72A6"/>
    <w:rsid w:val="009F0FA7"/>
    <w:rsid w:val="009F2CEA"/>
    <w:rsid w:val="009F78CD"/>
    <w:rsid w:val="009F7CA4"/>
    <w:rsid w:val="00A03478"/>
    <w:rsid w:val="00A0478F"/>
    <w:rsid w:val="00A05803"/>
    <w:rsid w:val="00A05F91"/>
    <w:rsid w:val="00A0729F"/>
    <w:rsid w:val="00A12B99"/>
    <w:rsid w:val="00A130C3"/>
    <w:rsid w:val="00A2067C"/>
    <w:rsid w:val="00A2278E"/>
    <w:rsid w:val="00A231E8"/>
    <w:rsid w:val="00A23F7A"/>
    <w:rsid w:val="00A25B22"/>
    <w:rsid w:val="00A31654"/>
    <w:rsid w:val="00A32D1F"/>
    <w:rsid w:val="00A3353D"/>
    <w:rsid w:val="00A33F16"/>
    <w:rsid w:val="00A361CD"/>
    <w:rsid w:val="00A3637D"/>
    <w:rsid w:val="00A40ABD"/>
    <w:rsid w:val="00A41247"/>
    <w:rsid w:val="00A434E7"/>
    <w:rsid w:val="00A45374"/>
    <w:rsid w:val="00A50BC9"/>
    <w:rsid w:val="00A51B56"/>
    <w:rsid w:val="00A529D9"/>
    <w:rsid w:val="00A52B02"/>
    <w:rsid w:val="00A60D6C"/>
    <w:rsid w:val="00A61924"/>
    <w:rsid w:val="00A620E6"/>
    <w:rsid w:val="00A64908"/>
    <w:rsid w:val="00A6532B"/>
    <w:rsid w:val="00A70D4C"/>
    <w:rsid w:val="00A70FB1"/>
    <w:rsid w:val="00A73D7B"/>
    <w:rsid w:val="00A74678"/>
    <w:rsid w:val="00A75744"/>
    <w:rsid w:val="00A761F3"/>
    <w:rsid w:val="00A776F7"/>
    <w:rsid w:val="00A77769"/>
    <w:rsid w:val="00A77EA2"/>
    <w:rsid w:val="00A81B4D"/>
    <w:rsid w:val="00A86D41"/>
    <w:rsid w:val="00A9147A"/>
    <w:rsid w:val="00AA1170"/>
    <w:rsid w:val="00AA1773"/>
    <w:rsid w:val="00AA3DFB"/>
    <w:rsid w:val="00AB0A0C"/>
    <w:rsid w:val="00AB1CD9"/>
    <w:rsid w:val="00AB280A"/>
    <w:rsid w:val="00AB362D"/>
    <w:rsid w:val="00AB507E"/>
    <w:rsid w:val="00AC1D4A"/>
    <w:rsid w:val="00AC2421"/>
    <w:rsid w:val="00AC3E0F"/>
    <w:rsid w:val="00AC5410"/>
    <w:rsid w:val="00AC5F4A"/>
    <w:rsid w:val="00AC61C2"/>
    <w:rsid w:val="00AC67C6"/>
    <w:rsid w:val="00AC6B03"/>
    <w:rsid w:val="00AC712C"/>
    <w:rsid w:val="00AD79CA"/>
    <w:rsid w:val="00AE1195"/>
    <w:rsid w:val="00AE1B35"/>
    <w:rsid w:val="00AE2BD6"/>
    <w:rsid w:val="00AE3705"/>
    <w:rsid w:val="00AE3F6C"/>
    <w:rsid w:val="00AE489E"/>
    <w:rsid w:val="00AE4E55"/>
    <w:rsid w:val="00AF2320"/>
    <w:rsid w:val="00AF5D66"/>
    <w:rsid w:val="00B03DA9"/>
    <w:rsid w:val="00B07557"/>
    <w:rsid w:val="00B07F39"/>
    <w:rsid w:val="00B10609"/>
    <w:rsid w:val="00B141F5"/>
    <w:rsid w:val="00B16DB5"/>
    <w:rsid w:val="00B203E9"/>
    <w:rsid w:val="00B225DE"/>
    <w:rsid w:val="00B2296F"/>
    <w:rsid w:val="00B23A3B"/>
    <w:rsid w:val="00B23F21"/>
    <w:rsid w:val="00B2550A"/>
    <w:rsid w:val="00B314E7"/>
    <w:rsid w:val="00B31A71"/>
    <w:rsid w:val="00B32E70"/>
    <w:rsid w:val="00B3333C"/>
    <w:rsid w:val="00B344B7"/>
    <w:rsid w:val="00B37FFD"/>
    <w:rsid w:val="00B40DC3"/>
    <w:rsid w:val="00B41D66"/>
    <w:rsid w:val="00B4250E"/>
    <w:rsid w:val="00B42851"/>
    <w:rsid w:val="00B43C81"/>
    <w:rsid w:val="00B44830"/>
    <w:rsid w:val="00B44AC3"/>
    <w:rsid w:val="00B50236"/>
    <w:rsid w:val="00B514C6"/>
    <w:rsid w:val="00B52DA3"/>
    <w:rsid w:val="00B53457"/>
    <w:rsid w:val="00B57FB5"/>
    <w:rsid w:val="00B6237A"/>
    <w:rsid w:val="00B6467A"/>
    <w:rsid w:val="00B66422"/>
    <w:rsid w:val="00B66D64"/>
    <w:rsid w:val="00B70412"/>
    <w:rsid w:val="00B72299"/>
    <w:rsid w:val="00B72723"/>
    <w:rsid w:val="00B73187"/>
    <w:rsid w:val="00B73231"/>
    <w:rsid w:val="00B74745"/>
    <w:rsid w:val="00B8295F"/>
    <w:rsid w:val="00B92F71"/>
    <w:rsid w:val="00B974A9"/>
    <w:rsid w:val="00BA121F"/>
    <w:rsid w:val="00BA213A"/>
    <w:rsid w:val="00BA2619"/>
    <w:rsid w:val="00BA262F"/>
    <w:rsid w:val="00BA62FB"/>
    <w:rsid w:val="00BA72B7"/>
    <w:rsid w:val="00BC3424"/>
    <w:rsid w:val="00BC7D86"/>
    <w:rsid w:val="00BD00AE"/>
    <w:rsid w:val="00BD1D7C"/>
    <w:rsid w:val="00BD2D2A"/>
    <w:rsid w:val="00BD485D"/>
    <w:rsid w:val="00BE215F"/>
    <w:rsid w:val="00BE2FCE"/>
    <w:rsid w:val="00BE7BEB"/>
    <w:rsid w:val="00BE7C3E"/>
    <w:rsid w:val="00BF0C69"/>
    <w:rsid w:val="00BF0FFA"/>
    <w:rsid w:val="00BF5E0D"/>
    <w:rsid w:val="00C034A2"/>
    <w:rsid w:val="00C037BE"/>
    <w:rsid w:val="00C07103"/>
    <w:rsid w:val="00C0711D"/>
    <w:rsid w:val="00C12F34"/>
    <w:rsid w:val="00C162C2"/>
    <w:rsid w:val="00C23626"/>
    <w:rsid w:val="00C25E55"/>
    <w:rsid w:val="00C31949"/>
    <w:rsid w:val="00C3398F"/>
    <w:rsid w:val="00C406FF"/>
    <w:rsid w:val="00C40B5F"/>
    <w:rsid w:val="00C40FD0"/>
    <w:rsid w:val="00C42D1F"/>
    <w:rsid w:val="00C42F93"/>
    <w:rsid w:val="00C43719"/>
    <w:rsid w:val="00C443D6"/>
    <w:rsid w:val="00C451DB"/>
    <w:rsid w:val="00C50EBA"/>
    <w:rsid w:val="00C51257"/>
    <w:rsid w:val="00C577B5"/>
    <w:rsid w:val="00C629C5"/>
    <w:rsid w:val="00C63420"/>
    <w:rsid w:val="00C6648C"/>
    <w:rsid w:val="00C67DF5"/>
    <w:rsid w:val="00C7013E"/>
    <w:rsid w:val="00C72C7C"/>
    <w:rsid w:val="00C73FE5"/>
    <w:rsid w:val="00C77238"/>
    <w:rsid w:val="00C91B4D"/>
    <w:rsid w:val="00CA0FB1"/>
    <w:rsid w:val="00CA1C03"/>
    <w:rsid w:val="00CA282A"/>
    <w:rsid w:val="00CA56BA"/>
    <w:rsid w:val="00CA5FB7"/>
    <w:rsid w:val="00CB00B0"/>
    <w:rsid w:val="00CB2E7E"/>
    <w:rsid w:val="00CB783C"/>
    <w:rsid w:val="00CC2015"/>
    <w:rsid w:val="00CC3257"/>
    <w:rsid w:val="00CD3043"/>
    <w:rsid w:val="00CD32DD"/>
    <w:rsid w:val="00CD50AF"/>
    <w:rsid w:val="00CE067A"/>
    <w:rsid w:val="00CE7617"/>
    <w:rsid w:val="00CF160E"/>
    <w:rsid w:val="00CF2AA0"/>
    <w:rsid w:val="00CF3C42"/>
    <w:rsid w:val="00CF64CD"/>
    <w:rsid w:val="00D0201A"/>
    <w:rsid w:val="00D02719"/>
    <w:rsid w:val="00D04389"/>
    <w:rsid w:val="00D068F0"/>
    <w:rsid w:val="00D07A1D"/>
    <w:rsid w:val="00D11CAC"/>
    <w:rsid w:val="00D242D4"/>
    <w:rsid w:val="00D260DD"/>
    <w:rsid w:val="00D263ED"/>
    <w:rsid w:val="00D26A56"/>
    <w:rsid w:val="00D27315"/>
    <w:rsid w:val="00D31DB9"/>
    <w:rsid w:val="00D37FFA"/>
    <w:rsid w:val="00D465B2"/>
    <w:rsid w:val="00D47BBA"/>
    <w:rsid w:val="00D50249"/>
    <w:rsid w:val="00D5099D"/>
    <w:rsid w:val="00D51F35"/>
    <w:rsid w:val="00D52DC5"/>
    <w:rsid w:val="00D54357"/>
    <w:rsid w:val="00D54633"/>
    <w:rsid w:val="00D568E0"/>
    <w:rsid w:val="00D57E31"/>
    <w:rsid w:val="00D60047"/>
    <w:rsid w:val="00D60EEF"/>
    <w:rsid w:val="00D62CDB"/>
    <w:rsid w:val="00D64351"/>
    <w:rsid w:val="00D67ACF"/>
    <w:rsid w:val="00D7119A"/>
    <w:rsid w:val="00D739D7"/>
    <w:rsid w:val="00D74312"/>
    <w:rsid w:val="00D80F1F"/>
    <w:rsid w:val="00D8133E"/>
    <w:rsid w:val="00D85E94"/>
    <w:rsid w:val="00D9012A"/>
    <w:rsid w:val="00D9105F"/>
    <w:rsid w:val="00D91EA5"/>
    <w:rsid w:val="00D93096"/>
    <w:rsid w:val="00D93EBC"/>
    <w:rsid w:val="00D93EC2"/>
    <w:rsid w:val="00D97CEF"/>
    <w:rsid w:val="00DA081E"/>
    <w:rsid w:val="00DA24F6"/>
    <w:rsid w:val="00DB0601"/>
    <w:rsid w:val="00DB0E69"/>
    <w:rsid w:val="00DB2D5D"/>
    <w:rsid w:val="00DB450C"/>
    <w:rsid w:val="00DB4CE4"/>
    <w:rsid w:val="00DB66E2"/>
    <w:rsid w:val="00DB72F3"/>
    <w:rsid w:val="00DB73FB"/>
    <w:rsid w:val="00DB7D0E"/>
    <w:rsid w:val="00DC07FD"/>
    <w:rsid w:val="00DC1D9F"/>
    <w:rsid w:val="00DC4EB3"/>
    <w:rsid w:val="00DD110A"/>
    <w:rsid w:val="00DD4473"/>
    <w:rsid w:val="00DD729D"/>
    <w:rsid w:val="00DD74BB"/>
    <w:rsid w:val="00DE1DE8"/>
    <w:rsid w:val="00DE2D59"/>
    <w:rsid w:val="00DF262D"/>
    <w:rsid w:val="00DF5205"/>
    <w:rsid w:val="00E01A83"/>
    <w:rsid w:val="00E03B05"/>
    <w:rsid w:val="00E03D98"/>
    <w:rsid w:val="00E05CFE"/>
    <w:rsid w:val="00E10D6D"/>
    <w:rsid w:val="00E12631"/>
    <w:rsid w:val="00E151CB"/>
    <w:rsid w:val="00E21B32"/>
    <w:rsid w:val="00E223AA"/>
    <w:rsid w:val="00E2298F"/>
    <w:rsid w:val="00E23E47"/>
    <w:rsid w:val="00E31B40"/>
    <w:rsid w:val="00E32B69"/>
    <w:rsid w:val="00E35E9D"/>
    <w:rsid w:val="00E42DB7"/>
    <w:rsid w:val="00E455FE"/>
    <w:rsid w:val="00E45E67"/>
    <w:rsid w:val="00E47BFF"/>
    <w:rsid w:val="00E516FD"/>
    <w:rsid w:val="00E51BAA"/>
    <w:rsid w:val="00E52592"/>
    <w:rsid w:val="00E5414E"/>
    <w:rsid w:val="00E55E82"/>
    <w:rsid w:val="00E61E5F"/>
    <w:rsid w:val="00E6281C"/>
    <w:rsid w:val="00E629FA"/>
    <w:rsid w:val="00E62A5A"/>
    <w:rsid w:val="00E634B5"/>
    <w:rsid w:val="00E70BC0"/>
    <w:rsid w:val="00E7316A"/>
    <w:rsid w:val="00E80781"/>
    <w:rsid w:val="00E831C7"/>
    <w:rsid w:val="00E85D8B"/>
    <w:rsid w:val="00E86122"/>
    <w:rsid w:val="00E91BCE"/>
    <w:rsid w:val="00E9367D"/>
    <w:rsid w:val="00E9511B"/>
    <w:rsid w:val="00EA1410"/>
    <w:rsid w:val="00EA1C76"/>
    <w:rsid w:val="00EA25DB"/>
    <w:rsid w:val="00EA65B0"/>
    <w:rsid w:val="00EB17AD"/>
    <w:rsid w:val="00EB2392"/>
    <w:rsid w:val="00EB3AE5"/>
    <w:rsid w:val="00EB3D5F"/>
    <w:rsid w:val="00EB4927"/>
    <w:rsid w:val="00EB4C7E"/>
    <w:rsid w:val="00EB5CD9"/>
    <w:rsid w:val="00EB70C9"/>
    <w:rsid w:val="00EC1A7A"/>
    <w:rsid w:val="00EC1CF4"/>
    <w:rsid w:val="00EC2F5D"/>
    <w:rsid w:val="00ED1B62"/>
    <w:rsid w:val="00ED38CE"/>
    <w:rsid w:val="00EE2768"/>
    <w:rsid w:val="00EE38AB"/>
    <w:rsid w:val="00EE48EF"/>
    <w:rsid w:val="00EE616A"/>
    <w:rsid w:val="00EE6AB2"/>
    <w:rsid w:val="00EF2223"/>
    <w:rsid w:val="00EF6C69"/>
    <w:rsid w:val="00F02AD5"/>
    <w:rsid w:val="00F037A4"/>
    <w:rsid w:val="00F07B0C"/>
    <w:rsid w:val="00F10AB9"/>
    <w:rsid w:val="00F14239"/>
    <w:rsid w:val="00F16C8C"/>
    <w:rsid w:val="00F20F74"/>
    <w:rsid w:val="00F225DE"/>
    <w:rsid w:val="00F23173"/>
    <w:rsid w:val="00F25519"/>
    <w:rsid w:val="00F26307"/>
    <w:rsid w:val="00F30E09"/>
    <w:rsid w:val="00F32964"/>
    <w:rsid w:val="00F34E27"/>
    <w:rsid w:val="00F35177"/>
    <w:rsid w:val="00F35A5D"/>
    <w:rsid w:val="00F361A8"/>
    <w:rsid w:val="00F4025A"/>
    <w:rsid w:val="00F46D03"/>
    <w:rsid w:val="00F47AED"/>
    <w:rsid w:val="00F53CF4"/>
    <w:rsid w:val="00F560CE"/>
    <w:rsid w:val="00F61793"/>
    <w:rsid w:val="00F61B12"/>
    <w:rsid w:val="00F62C36"/>
    <w:rsid w:val="00F66F1F"/>
    <w:rsid w:val="00F70C20"/>
    <w:rsid w:val="00F739B8"/>
    <w:rsid w:val="00F74951"/>
    <w:rsid w:val="00F76FB8"/>
    <w:rsid w:val="00F806B6"/>
    <w:rsid w:val="00F81AC9"/>
    <w:rsid w:val="00F835A2"/>
    <w:rsid w:val="00F86300"/>
    <w:rsid w:val="00F876C5"/>
    <w:rsid w:val="00F909C5"/>
    <w:rsid w:val="00F91F6B"/>
    <w:rsid w:val="00F92996"/>
    <w:rsid w:val="00F940F1"/>
    <w:rsid w:val="00F96EAB"/>
    <w:rsid w:val="00F97858"/>
    <w:rsid w:val="00FA18EC"/>
    <w:rsid w:val="00FA1E50"/>
    <w:rsid w:val="00FB33C0"/>
    <w:rsid w:val="00FB42AC"/>
    <w:rsid w:val="00FC176F"/>
    <w:rsid w:val="00FC1C26"/>
    <w:rsid w:val="00FC324A"/>
    <w:rsid w:val="00FD0CD2"/>
    <w:rsid w:val="00FD4660"/>
    <w:rsid w:val="00FD500B"/>
    <w:rsid w:val="00FE1024"/>
    <w:rsid w:val="00FE46CB"/>
    <w:rsid w:val="00FE604F"/>
    <w:rsid w:val="00FF0EFD"/>
    <w:rsid w:val="00FF132D"/>
    <w:rsid w:val="00FF1B39"/>
    <w:rsid w:val="00FF1D8F"/>
    <w:rsid w:val="00FF28F5"/>
    <w:rsid w:val="00FF2EAA"/>
    <w:rsid w:val="00FF3774"/>
    <w:rsid w:val="00FF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F7A4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CE7"/>
    <w:rPr>
      <w:rFonts w:ascii="Times New Roman" w:hAnsi="Times New Roman" w:cs="Times New Roman"/>
      <w:lang w:val="en-GB" w:eastAsia="en-GB"/>
    </w:rPr>
  </w:style>
  <w:style w:type="paragraph" w:styleId="Heading1">
    <w:name w:val="heading 1"/>
    <w:basedOn w:val="Normal"/>
    <w:next w:val="Normal"/>
    <w:link w:val="Heading1Char"/>
    <w:uiPriority w:val="9"/>
    <w:qFormat/>
    <w:rsid w:val="00DB0E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0E6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5C5"/>
    <w:rPr>
      <w:color w:val="0563C1" w:themeColor="hyperlink"/>
      <w:u w:val="single"/>
    </w:rPr>
  </w:style>
  <w:style w:type="paragraph" w:styleId="ListParagraph">
    <w:name w:val="List Paragraph"/>
    <w:basedOn w:val="Normal"/>
    <w:uiPriority w:val="34"/>
    <w:qFormat/>
    <w:rsid w:val="004455C5"/>
    <w:pPr>
      <w:ind w:left="720"/>
      <w:contextualSpacing/>
    </w:pPr>
  </w:style>
  <w:style w:type="character" w:styleId="CommentReference">
    <w:name w:val="annotation reference"/>
    <w:basedOn w:val="DefaultParagraphFont"/>
    <w:uiPriority w:val="99"/>
    <w:semiHidden/>
    <w:unhideWhenUsed/>
    <w:rsid w:val="00056992"/>
    <w:rPr>
      <w:sz w:val="16"/>
      <w:szCs w:val="16"/>
    </w:rPr>
  </w:style>
  <w:style w:type="paragraph" w:styleId="CommentText">
    <w:name w:val="annotation text"/>
    <w:basedOn w:val="Normal"/>
    <w:link w:val="CommentTextChar"/>
    <w:uiPriority w:val="99"/>
    <w:unhideWhenUsed/>
    <w:rsid w:val="00056992"/>
    <w:rPr>
      <w:sz w:val="20"/>
      <w:szCs w:val="20"/>
    </w:rPr>
  </w:style>
  <w:style w:type="character" w:customStyle="1" w:styleId="CommentTextChar">
    <w:name w:val="Comment Text Char"/>
    <w:basedOn w:val="DefaultParagraphFont"/>
    <w:link w:val="CommentText"/>
    <w:uiPriority w:val="99"/>
    <w:rsid w:val="00056992"/>
    <w:rPr>
      <w:sz w:val="20"/>
      <w:szCs w:val="20"/>
      <w:lang w:val="en-GB"/>
    </w:rPr>
  </w:style>
  <w:style w:type="paragraph" w:styleId="CommentSubject">
    <w:name w:val="annotation subject"/>
    <w:basedOn w:val="CommentText"/>
    <w:next w:val="CommentText"/>
    <w:link w:val="CommentSubjectChar"/>
    <w:uiPriority w:val="99"/>
    <w:semiHidden/>
    <w:unhideWhenUsed/>
    <w:rsid w:val="00056992"/>
    <w:rPr>
      <w:b/>
      <w:bCs/>
    </w:rPr>
  </w:style>
  <w:style w:type="character" w:customStyle="1" w:styleId="CommentSubjectChar">
    <w:name w:val="Comment Subject Char"/>
    <w:basedOn w:val="CommentTextChar"/>
    <w:link w:val="CommentSubject"/>
    <w:uiPriority w:val="99"/>
    <w:semiHidden/>
    <w:rsid w:val="00056992"/>
    <w:rPr>
      <w:b/>
      <w:bCs/>
      <w:sz w:val="20"/>
      <w:szCs w:val="20"/>
      <w:lang w:val="en-GB"/>
    </w:rPr>
  </w:style>
  <w:style w:type="paragraph" w:styleId="BalloonText">
    <w:name w:val="Balloon Text"/>
    <w:basedOn w:val="Normal"/>
    <w:link w:val="BalloonTextChar"/>
    <w:uiPriority w:val="99"/>
    <w:semiHidden/>
    <w:unhideWhenUsed/>
    <w:rsid w:val="00056992"/>
    <w:rPr>
      <w:sz w:val="18"/>
      <w:szCs w:val="18"/>
    </w:rPr>
  </w:style>
  <w:style w:type="character" w:customStyle="1" w:styleId="BalloonTextChar">
    <w:name w:val="Balloon Text Char"/>
    <w:basedOn w:val="DefaultParagraphFont"/>
    <w:link w:val="BalloonText"/>
    <w:uiPriority w:val="99"/>
    <w:semiHidden/>
    <w:rsid w:val="00056992"/>
    <w:rPr>
      <w:rFonts w:ascii="Times New Roman" w:hAnsi="Times New Roman" w:cs="Times New Roman"/>
      <w:sz w:val="18"/>
      <w:szCs w:val="18"/>
      <w:lang w:val="en-GB"/>
    </w:rPr>
  </w:style>
  <w:style w:type="character" w:customStyle="1" w:styleId="docs-title-input-label-inner">
    <w:name w:val="docs-title-input-label-inner"/>
    <w:basedOn w:val="DefaultParagraphFont"/>
    <w:rsid w:val="00B23F21"/>
  </w:style>
  <w:style w:type="paragraph" w:styleId="NormalWeb">
    <w:name w:val="Normal (Web)"/>
    <w:basedOn w:val="Normal"/>
    <w:uiPriority w:val="99"/>
    <w:unhideWhenUsed/>
    <w:rsid w:val="000E1A50"/>
    <w:pPr>
      <w:spacing w:before="100" w:beforeAutospacing="1" w:after="100" w:afterAutospacing="1"/>
    </w:pPr>
    <w:rPr>
      <w:rFonts w:eastAsia="Times New Roman"/>
    </w:rPr>
  </w:style>
  <w:style w:type="character" w:customStyle="1" w:styleId="apple-converted-space">
    <w:name w:val="apple-converted-space"/>
    <w:basedOn w:val="DefaultParagraphFont"/>
    <w:rsid w:val="00BF0C69"/>
  </w:style>
  <w:style w:type="character" w:styleId="Emphasis">
    <w:name w:val="Emphasis"/>
    <w:basedOn w:val="DefaultParagraphFont"/>
    <w:uiPriority w:val="20"/>
    <w:qFormat/>
    <w:rsid w:val="00BF0C69"/>
    <w:rPr>
      <w:i/>
      <w:iCs/>
    </w:rPr>
  </w:style>
  <w:style w:type="character" w:customStyle="1" w:styleId="Heading1Char">
    <w:name w:val="Heading 1 Char"/>
    <w:basedOn w:val="DefaultParagraphFont"/>
    <w:link w:val="Heading1"/>
    <w:uiPriority w:val="9"/>
    <w:rsid w:val="00DB0E69"/>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DB0E69"/>
    <w:rPr>
      <w:rFonts w:asciiTheme="majorHAnsi" w:eastAsiaTheme="majorEastAsia" w:hAnsiTheme="majorHAnsi" w:cstheme="majorBidi"/>
      <w:color w:val="2F5496" w:themeColor="accent1" w:themeShade="BF"/>
      <w:sz w:val="26"/>
      <w:szCs w:val="26"/>
      <w:lang w:val="en-GB"/>
    </w:rPr>
  </w:style>
  <w:style w:type="paragraph" w:styleId="Footer">
    <w:name w:val="footer"/>
    <w:basedOn w:val="Normal"/>
    <w:link w:val="FooterChar"/>
    <w:uiPriority w:val="99"/>
    <w:unhideWhenUsed/>
    <w:rsid w:val="00DB0E69"/>
    <w:pPr>
      <w:tabs>
        <w:tab w:val="center" w:pos="4513"/>
        <w:tab w:val="right" w:pos="9026"/>
      </w:tabs>
    </w:pPr>
  </w:style>
  <w:style w:type="character" w:customStyle="1" w:styleId="FooterChar">
    <w:name w:val="Footer Char"/>
    <w:basedOn w:val="DefaultParagraphFont"/>
    <w:link w:val="Footer"/>
    <w:uiPriority w:val="99"/>
    <w:rsid w:val="00DB0E69"/>
    <w:rPr>
      <w:lang w:val="en-GB"/>
    </w:rPr>
  </w:style>
  <w:style w:type="character" w:styleId="PageNumber">
    <w:name w:val="page number"/>
    <w:basedOn w:val="DefaultParagraphFont"/>
    <w:uiPriority w:val="99"/>
    <w:semiHidden/>
    <w:unhideWhenUsed/>
    <w:rsid w:val="00DB0E69"/>
  </w:style>
  <w:style w:type="paragraph" w:styleId="FootnoteText">
    <w:name w:val="footnote text"/>
    <w:basedOn w:val="Normal"/>
    <w:link w:val="FootnoteTextChar"/>
    <w:uiPriority w:val="99"/>
    <w:unhideWhenUsed/>
    <w:rsid w:val="001522CA"/>
  </w:style>
  <w:style w:type="character" w:customStyle="1" w:styleId="FootnoteTextChar">
    <w:name w:val="Footnote Text Char"/>
    <w:basedOn w:val="DefaultParagraphFont"/>
    <w:link w:val="FootnoteText"/>
    <w:uiPriority w:val="99"/>
    <w:rsid w:val="001522CA"/>
    <w:rPr>
      <w:lang w:val="en-GB"/>
    </w:rPr>
  </w:style>
  <w:style w:type="character" w:styleId="FootnoteReference">
    <w:name w:val="footnote reference"/>
    <w:basedOn w:val="DefaultParagraphFont"/>
    <w:uiPriority w:val="99"/>
    <w:unhideWhenUsed/>
    <w:rsid w:val="001522CA"/>
    <w:rPr>
      <w:vertAlign w:val="superscript"/>
    </w:rPr>
  </w:style>
  <w:style w:type="character" w:customStyle="1" w:styleId="artauthors">
    <w:name w:val="art_authors"/>
    <w:basedOn w:val="DefaultParagraphFont"/>
    <w:rsid w:val="0070109C"/>
  </w:style>
  <w:style w:type="character" w:customStyle="1" w:styleId="year">
    <w:name w:val="year"/>
    <w:basedOn w:val="DefaultParagraphFont"/>
    <w:rsid w:val="0070109C"/>
  </w:style>
  <w:style w:type="character" w:customStyle="1" w:styleId="arttitle">
    <w:name w:val="art_title"/>
    <w:basedOn w:val="DefaultParagraphFont"/>
    <w:rsid w:val="0070109C"/>
  </w:style>
  <w:style w:type="character" w:customStyle="1" w:styleId="journalname">
    <w:name w:val="journalname"/>
    <w:basedOn w:val="DefaultParagraphFont"/>
    <w:rsid w:val="0070109C"/>
  </w:style>
  <w:style w:type="character" w:customStyle="1" w:styleId="volume">
    <w:name w:val="volume"/>
    <w:basedOn w:val="DefaultParagraphFont"/>
    <w:rsid w:val="0070109C"/>
  </w:style>
  <w:style w:type="character" w:customStyle="1" w:styleId="issue">
    <w:name w:val="issue"/>
    <w:basedOn w:val="DefaultParagraphFont"/>
    <w:rsid w:val="0070109C"/>
  </w:style>
  <w:style w:type="character" w:customStyle="1" w:styleId="page">
    <w:name w:val="page"/>
    <w:basedOn w:val="DefaultParagraphFont"/>
    <w:rsid w:val="0070109C"/>
  </w:style>
  <w:style w:type="character" w:customStyle="1" w:styleId="pagesnum">
    <w:name w:val="pagesnum"/>
    <w:basedOn w:val="DefaultParagraphFont"/>
    <w:rsid w:val="0070109C"/>
  </w:style>
  <w:style w:type="character" w:styleId="HTMLCite">
    <w:name w:val="HTML Cite"/>
    <w:basedOn w:val="DefaultParagraphFont"/>
    <w:uiPriority w:val="99"/>
    <w:semiHidden/>
    <w:unhideWhenUsed/>
    <w:rsid w:val="002C56F0"/>
    <w:rPr>
      <w:i/>
      <w:iCs/>
    </w:rPr>
  </w:style>
  <w:style w:type="character" w:customStyle="1" w:styleId="name">
    <w:name w:val="name"/>
    <w:basedOn w:val="DefaultParagraphFont"/>
    <w:rsid w:val="002C56F0"/>
  </w:style>
  <w:style w:type="character" w:customStyle="1" w:styleId="highwire-cite-metadata-journal">
    <w:name w:val="highwire-cite-metadata-journal"/>
    <w:basedOn w:val="DefaultParagraphFont"/>
    <w:rsid w:val="0019094A"/>
  </w:style>
  <w:style w:type="character" w:customStyle="1" w:styleId="highwire-cite-metadata-year">
    <w:name w:val="highwire-cite-metadata-year"/>
    <w:basedOn w:val="DefaultParagraphFont"/>
    <w:rsid w:val="0019094A"/>
  </w:style>
  <w:style w:type="character" w:customStyle="1" w:styleId="highwire-cite-metadata-volume">
    <w:name w:val="highwire-cite-metadata-volume"/>
    <w:basedOn w:val="DefaultParagraphFont"/>
    <w:rsid w:val="0019094A"/>
  </w:style>
  <w:style w:type="character" w:customStyle="1" w:styleId="highwire-cite-metadata-elocation-id">
    <w:name w:val="highwire-cite-metadata-elocation-id"/>
    <w:basedOn w:val="DefaultParagraphFont"/>
    <w:rsid w:val="0019094A"/>
  </w:style>
  <w:style w:type="character" w:customStyle="1" w:styleId="epub-state">
    <w:name w:val="epub-state"/>
    <w:basedOn w:val="DefaultParagraphFont"/>
    <w:rsid w:val="00F91F6B"/>
  </w:style>
  <w:style w:type="character" w:customStyle="1" w:styleId="epub-date">
    <w:name w:val="epub-date"/>
    <w:basedOn w:val="DefaultParagraphFont"/>
    <w:rsid w:val="00F91F6B"/>
  </w:style>
  <w:style w:type="character" w:customStyle="1" w:styleId="current-selection">
    <w:name w:val="current-selection"/>
    <w:basedOn w:val="DefaultParagraphFont"/>
    <w:rsid w:val="001672F3"/>
  </w:style>
  <w:style w:type="character" w:customStyle="1" w:styleId="a">
    <w:name w:val="_"/>
    <w:basedOn w:val="DefaultParagraphFont"/>
    <w:rsid w:val="001672F3"/>
  </w:style>
  <w:style w:type="character" w:customStyle="1" w:styleId="personname">
    <w:name w:val="person_name"/>
    <w:basedOn w:val="DefaultParagraphFont"/>
    <w:rsid w:val="001672F3"/>
  </w:style>
  <w:style w:type="paragraph" w:styleId="Revision">
    <w:name w:val="Revision"/>
    <w:hidden/>
    <w:uiPriority w:val="99"/>
    <w:semiHidden/>
    <w:rsid w:val="0038667A"/>
    <w:rPr>
      <w:rFonts w:ascii="Times New Roman" w:eastAsia="Times New Roman" w:hAnsi="Times New Roman" w:cs="Times New Roman"/>
      <w:lang w:val="en-GB"/>
    </w:rPr>
  </w:style>
  <w:style w:type="character" w:styleId="FollowedHyperlink">
    <w:name w:val="FollowedHyperlink"/>
    <w:basedOn w:val="DefaultParagraphFont"/>
    <w:uiPriority w:val="99"/>
    <w:semiHidden/>
    <w:unhideWhenUsed/>
    <w:rsid w:val="00D91EA5"/>
    <w:rPr>
      <w:color w:val="954F72" w:themeColor="followedHyperlink"/>
      <w:u w:val="single"/>
    </w:rPr>
  </w:style>
  <w:style w:type="character" w:customStyle="1" w:styleId="UnresolvedMention1">
    <w:name w:val="Unresolved Mention1"/>
    <w:basedOn w:val="DefaultParagraphFont"/>
    <w:uiPriority w:val="99"/>
    <w:rsid w:val="009F0FA7"/>
    <w:rPr>
      <w:color w:val="605E5C"/>
      <w:shd w:val="clear" w:color="auto" w:fill="E1DFDD"/>
    </w:rPr>
  </w:style>
  <w:style w:type="character" w:customStyle="1" w:styleId="authors">
    <w:name w:val="authors"/>
    <w:basedOn w:val="DefaultParagraphFont"/>
    <w:rsid w:val="003A07C6"/>
  </w:style>
  <w:style w:type="character" w:customStyle="1" w:styleId="date1">
    <w:name w:val="date1"/>
    <w:basedOn w:val="DefaultParagraphFont"/>
    <w:rsid w:val="003A07C6"/>
  </w:style>
  <w:style w:type="character" w:customStyle="1" w:styleId="serialtitle">
    <w:name w:val="serial_title"/>
    <w:basedOn w:val="DefaultParagraphFont"/>
    <w:rsid w:val="003A07C6"/>
  </w:style>
  <w:style w:type="character" w:customStyle="1" w:styleId="volumeissue">
    <w:name w:val="volume_issue"/>
    <w:basedOn w:val="DefaultParagraphFont"/>
    <w:rsid w:val="003A07C6"/>
  </w:style>
  <w:style w:type="character" w:customStyle="1" w:styleId="pagerange">
    <w:name w:val="page_range"/>
    <w:basedOn w:val="DefaultParagraphFont"/>
    <w:rsid w:val="003A07C6"/>
  </w:style>
  <w:style w:type="character" w:customStyle="1" w:styleId="UnresolvedMention2">
    <w:name w:val="Unresolved Mention2"/>
    <w:basedOn w:val="DefaultParagraphFont"/>
    <w:uiPriority w:val="99"/>
    <w:semiHidden/>
    <w:unhideWhenUsed/>
    <w:rsid w:val="008C3A7F"/>
    <w:rPr>
      <w:color w:val="605E5C"/>
      <w:shd w:val="clear" w:color="auto" w:fill="E1DFDD"/>
    </w:rPr>
  </w:style>
  <w:style w:type="character" w:customStyle="1" w:styleId="m8620499205436838105gmail-msocommentreference">
    <w:name w:val="m8620499205436838105gmail-msocommentreference"/>
    <w:basedOn w:val="DefaultParagraphFont"/>
    <w:rsid w:val="000E4759"/>
  </w:style>
  <w:style w:type="character" w:customStyle="1" w:styleId="a-size-large">
    <w:name w:val="a-size-large"/>
    <w:basedOn w:val="DefaultParagraphFont"/>
    <w:rsid w:val="007D0572"/>
  </w:style>
  <w:style w:type="character" w:customStyle="1" w:styleId="UnresolvedMention3">
    <w:name w:val="Unresolved Mention3"/>
    <w:basedOn w:val="DefaultParagraphFont"/>
    <w:uiPriority w:val="99"/>
    <w:rsid w:val="00434479"/>
    <w:rPr>
      <w:color w:val="605E5C"/>
      <w:shd w:val="clear" w:color="auto" w:fill="E1DFDD"/>
    </w:rPr>
  </w:style>
  <w:style w:type="character" w:customStyle="1" w:styleId="UnresolvedMention4">
    <w:name w:val="Unresolved Mention4"/>
    <w:basedOn w:val="DefaultParagraphFont"/>
    <w:uiPriority w:val="99"/>
    <w:rsid w:val="00AB1CD9"/>
    <w:rPr>
      <w:color w:val="605E5C"/>
      <w:shd w:val="clear" w:color="auto" w:fill="E1DFDD"/>
    </w:rPr>
  </w:style>
  <w:style w:type="paragraph" w:customStyle="1" w:styleId="p1">
    <w:name w:val="p1"/>
    <w:basedOn w:val="Normal"/>
    <w:rsid w:val="001F1DA5"/>
    <w:rPr>
      <w:rFonts w:ascii="Times" w:hAnsi="Times"/>
      <w:sz w:val="14"/>
      <w:szCs w:val="14"/>
    </w:rPr>
  </w:style>
  <w:style w:type="paragraph" w:styleId="Header">
    <w:name w:val="header"/>
    <w:basedOn w:val="Normal"/>
    <w:link w:val="HeaderChar"/>
    <w:uiPriority w:val="99"/>
    <w:unhideWhenUsed/>
    <w:rsid w:val="00A75744"/>
    <w:pPr>
      <w:tabs>
        <w:tab w:val="center" w:pos="4513"/>
        <w:tab w:val="right" w:pos="9026"/>
      </w:tabs>
    </w:pPr>
  </w:style>
  <w:style w:type="character" w:customStyle="1" w:styleId="HeaderChar">
    <w:name w:val="Header Char"/>
    <w:basedOn w:val="DefaultParagraphFont"/>
    <w:link w:val="Header"/>
    <w:uiPriority w:val="99"/>
    <w:rsid w:val="00A75744"/>
    <w:rPr>
      <w:rFonts w:ascii="Times New Roman" w:hAnsi="Times New Roman" w:cs="Times New Roman"/>
      <w:lang w:val="en-GB" w:eastAsia="en-GB"/>
    </w:rPr>
  </w:style>
  <w:style w:type="paragraph" w:styleId="NoSpacing">
    <w:name w:val="No Spacing"/>
    <w:uiPriority w:val="1"/>
    <w:qFormat/>
    <w:rsid w:val="00A75744"/>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560">
      <w:bodyDiv w:val="1"/>
      <w:marLeft w:val="0"/>
      <w:marRight w:val="0"/>
      <w:marTop w:val="0"/>
      <w:marBottom w:val="0"/>
      <w:divBdr>
        <w:top w:val="none" w:sz="0" w:space="0" w:color="auto"/>
        <w:left w:val="none" w:sz="0" w:space="0" w:color="auto"/>
        <w:bottom w:val="none" w:sz="0" w:space="0" w:color="auto"/>
        <w:right w:val="none" w:sz="0" w:space="0" w:color="auto"/>
      </w:divBdr>
      <w:divsChild>
        <w:div w:id="59259464">
          <w:marLeft w:val="0"/>
          <w:marRight w:val="0"/>
          <w:marTop w:val="0"/>
          <w:marBottom w:val="0"/>
          <w:divBdr>
            <w:top w:val="none" w:sz="0" w:space="0" w:color="auto"/>
            <w:left w:val="none" w:sz="0" w:space="0" w:color="auto"/>
            <w:bottom w:val="none" w:sz="0" w:space="0" w:color="auto"/>
            <w:right w:val="none" w:sz="0" w:space="0" w:color="auto"/>
          </w:divBdr>
          <w:divsChild>
            <w:div w:id="2125690928">
              <w:marLeft w:val="0"/>
              <w:marRight w:val="0"/>
              <w:marTop w:val="0"/>
              <w:marBottom w:val="0"/>
              <w:divBdr>
                <w:top w:val="none" w:sz="0" w:space="0" w:color="auto"/>
                <w:left w:val="none" w:sz="0" w:space="0" w:color="auto"/>
                <w:bottom w:val="none" w:sz="0" w:space="0" w:color="auto"/>
                <w:right w:val="none" w:sz="0" w:space="0" w:color="auto"/>
              </w:divBdr>
              <w:divsChild>
                <w:div w:id="990519178">
                  <w:marLeft w:val="0"/>
                  <w:marRight w:val="0"/>
                  <w:marTop w:val="0"/>
                  <w:marBottom w:val="0"/>
                  <w:divBdr>
                    <w:top w:val="none" w:sz="0" w:space="0" w:color="auto"/>
                    <w:left w:val="none" w:sz="0" w:space="0" w:color="auto"/>
                    <w:bottom w:val="none" w:sz="0" w:space="0" w:color="auto"/>
                    <w:right w:val="none" w:sz="0" w:space="0" w:color="auto"/>
                  </w:divBdr>
                  <w:divsChild>
                    <w:div w:id="39567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3946">
          <w:marLeft w:val="0"/>
          <w:marRight w:val="0"/>
          <w:marTop w:val="0"/>
          <w:marBottom w:val="0"/>
          <w:divBdr>
            <w:top w:val="none" w:sz="0" w:space="0" w:color="auto"/>
            <w:left w:val="none" w:sz="0" w:space="0" w:color="auto"/>
            <w:bottom w:val="none" w:sz="0" w:space="0" w:color="auto"/>
            <w:right w:val="none" w:sz="0" w:space="0" w:color="auto"/>
          </w:divBdr>
          <w:divsChild>
            <w:div w:id="1971469142">
              <w:marLeft w:val="0"/>
              <w:marRight w:val="0"/>
              <w:marTop w:val="0"/>
              <w:marBottom w:val="0"/>
              <w:divBdr>
                <w:top w:val="none" w:sz="0" w:space="0" w:color="auto"/>
                <w:left w:val="none" w:sz="0" w:space="0" w:color="auto"/>
                <w:bottom w:val="none" w:sz="0" w:space="0" w:color="auto"/>
                <w:right w:val="none" w:sz="0" w:space="0" w:color="auto"/>
              </w:divBdr>
              <w:divsChild>
                <w:div w:id="1840582984">
                  <w:marLeft w:val="0"/>
                  <w:marRight w:val="0"/>
                  <w:marTop w:val="0"/>
                  <w:marBottom w:val="0"/>
                  <w:divBdr>
                    <w:top w:val="none" w:sz="0" w:space="0" w:color="auto"/>
                    <w:left w:val="none" w:sz="0" w:space="0" w:color="auto"/>
                    <w:bottom w:val="none" w:sz="0" w:space="0" w:color="auto"/>
                    <w:right w:val="none" w:sz="0" w:space="0" w:color="auto"/>
                  </w:divBdr>
                  <w:divsChild>
                    <w:div w:id="1639872306">
                      <w:marLeft w:val="0"/>
                      <w:marRight w:val="0"/>
                      <w:marTop w:val="0"/>
                      <w:marBottom w:val="300"/>
                      <w:divBdr>
                        <w:top w:val="none" w:sz="0" w:space="0" w:color="auto"/>
                        <w:left w:val="none" w:sz="0" w:space="0" w:color="auto"/>
                        <w:bottom w:val="none" w:sz="0" w:space="0" w:color="auto"/>
                        <w:right w:val="none" w:sz="0" w:space="0" w:color="auto"/>
                      </w:divBdr>
                      <w:divsChild>
                        <w:div w:id="856624458">
                          <w:marLeft w:val="0"/>
                          <w:marRight w:val="0"/>
                          <w:marTop w:val="0"/>
                          <w:marBottom w:val="0"/>
                          <w:divBdr>
                            <w:top w:val="none" w:sz="0" w:space="0" w:color="auto"/>
                            <w:left w:val="none" w:sz="0" w:space="0" w:color="auto"/>
                            <w:bottom w:val="none" w:sz="0" w:space="0" w:color="auto"/>
                            <w:right w:val="none" w:sz="0" w:space="0" w:color="auto"/>
                          </w:divBdr>
                          <w:divsChild>
                            <w:div w:id="456266428">
                              <w:marLeft w:val="0"/>
                              <w:marRight w:val="0"/>
                              <w:marTop w:val="0"/>
                              <w:marBottom w:val="0"/>
                              <w:divBdr>
                                <w:top w:val="none" w:sz="0" w:space="0" w:color="auto"/>
                                <w:left w:val="none" w:sz="0" w:space="0" w:color="auto"/>
                                <w:bottom w:val="none" w:sz="0" w:space="0" w:color="auto"/>
                                <w:right w:val="none" w:sz="0" w:space="0" w:color="auto"/>
                              </w:divBdr>
                              <w:divsChild>
                                <w:div w:id="1302686331">
                                  <w:marLeft w:val="0"/>
                                  <w:marRight w:val="0"/>
                                  <w:marTop w:val="0"/>
                                  <w:marBottom w:val="0"/>
                                  <w:divBdr>
                                    <w:top w:val="none" w:sz="0" w:space="0" w:color="auto"/>
                                    <w:left w:val="none" w:sz="0" w:space="0" w:color="auto"/>
                                    <w:bottom w:val="none" w:sz="0" w:space="0" w:color="auto"/>
                                    <w:right w:val="none" w:sz="0" w:space="0" w:color="auto"/>
                                  </w:divBdr>
                                  <w:divsChild>
                                    <w:div w:id="902369066">
                                      <w:marLeft w:val="0"/>
                                      <w:marRight w:val="0"/>
                                      <w:marTop w:val="0"/>
                                      <w:marBottom w:val="150"/>
                                      <w:divBdr>
                                        <w:top w:val="none" w:sz="0" w:space="0" w:color="auto"/>
                                        <w:left w:val="none" w:sz="0" w:space="0" w:color="auto"/>
                                        <w:bottom w:val="none" w:sz="0" w:space="0" w:color="auto"/>
                                        <w:right w:val="none" w:sz="0" w:space="0" w:color="auto"/>
                                      </w:divBdr>
                                      <w:divsChild>
                                        <w:div w:id="2007897071">
                                          <w:marLeft w:val="0"/>
                                          <w:marRight w:val="0"/>
                                          <w:marTop w:val="0"/>
                                          <w:marBottom w:val="0"/>
                                          <w:divBdr>
                                            <w:top w:val="none" w:sz="0" w:space="0" w:color="auto"/>
                                            <w:left w:val="none" w:sz="0" w:space="0" w:color="auto"/>
                                            <w:bottom w:val="none" w:sz="0" w:space="0" w:color="auto"/>
                                            <w:right w:val="none" w:sz="0" w:space="0" w:color="auto"/>
                                          </w:divBdr>
                                          <w:divsChild>
                                            <w:div w:id="1452822243">
                                              <w:marLeft w:val="0"/>
                                              <w:marRight w:val="0"/>
                                              <w:marTop w:val="0"/>
                                              <w:marBottom w:val="0"/>
                                              <w:divBdr>
                                                <w:top w:val="none" w:sz="0" w:space="0" w:color="auto"/>
                                                <w:left w:val="none" w:sz="0" w:space="0" w:color="auto"/>
                                                <w:bottom w:val="none" w:sz="0" w:space="0" w:color="auto"/>
                                                <w:right w:val="none" w:sz="0" w:space="0" w:color="auto"/>
                                              </w:divBdr>
                                              <w:divsChild>
                                                <w:div w:id="151580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059740">
      <w:bodyDiv w:val="1"/>
      <w:marLeft w:val="0"/>
      <w:marRight w:val="0"/>
      <w:marTop w:val="0"/>
      <w:marBottom w:val="0"/>
      <w:divBdr>
        <w:top w:val="none" w:sz="0" w:space="0" w:color="auto"/>
        <w:left w:val="none" w:sz="0" w:space="0" w:color="auto"/>
        <w:bottom w:val="none" w:sz="0" w:space="0" w:color="auto"/>
        <w:right w:val="none" w:sz="0" w:space="0" w:color="auto"/>
      </w:divBdr>
      <w:divsChild>
        <w:div w:id="756168271">
          <w:marLeft w:val="0"/>
          <w:marRight w:val="0"/>
          <w:marTop w:val="0"/>
          <w:marBottom w:val="0"/>
          <w:divBdr>
            <w:top w:val="none" w:sz="0" w:space="0" w:color="auto"/>
            <w:left w:val="none" w:sz="0" w:space="0" w:color="auto"/>
            <w:bottom w:val="none" w:sz="0" w:space="0" w:color="auto"/>
            <w:right w:val="none" w:sz="0" w:space="0" w:color="auto"/>
          </w:divBdr>
          <w:divsChild>
            <w:div w:id="1701472394">
              <w:marLeft w:val="0"/>
              <w:marRight w:val="0"/>
              <w:marTop w:val="0"/>
              <w:marBottom w:val="0"/>
              <w:divBdr>
                <w:top w:val="none" w:sz="0" w:space="0" w:color="auto"/>
                <w:left w:val="none" w:sz="0" w:space="0" w:color="auto"/>
                <w:bottom w:val="none" w:sz="0" w:space="0" w:color="auto"/>
                <w:right w:val="none" w:sz="0" w:space="0" w:color="auto"/>
              </w:divBdr>
              <w:divsChild>
                <w:div w:id="146133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89990">
      <w:bodyDiv w:val="1"/>
      <w:marLeft w:val="0"/>
      <w:marRight w:val="0"/>
      <w:marTop w:val="0"/>
      <w:marBottom w:val="0"/>
      <w:divBdr>
        <w:top w:val="none" w:sz="0" w:space="0" w:color="auto"/>
        <w:left w:val="none" w:sz="0" w:space="0" w:color="auto"/>
        <w:bottom w:val="none" w:sz="0" w:space="0" w:color="auto"/>
        <w:right w:val="none" w:sz="0" w:space="0" w:color="auto"/>
      </w:divBdr>
    </w:div>
    <w:div w:id="88084031">
      <w:bodyDiv w:val="1"/>
      <w:marLeft w:val="0"/>
      <w:marRight w:val="0"/>
      <w:marTop w:val="0"/>
      <w:marBottom w:val="0"/>
      <w:divBdr>
        <w:top w:val="none" w:sz="0" w:space="0" w:color="auto"/>
        <w:left w:val="none" w:sz="0" w:space="0" w:color="auto"/>
        <w:bottom w:val="none" w:sz="0" w:space="0" w:color="auto"/>
        <w:right w:val="none" w:sz="0" w:space="0" w:color="auto"/>
      </w:divBdr>
      <w:divsChild>
        <w:div w:id="862788537">
          <w:marLeft w:val="0"/>
          <w:marRight w:val="0"/>
          <w:marTop w:val="0"/>
          <w:marBottom w:val="0"/>
          <w:divBdr>
            <w:top w:val="none" w:sz="0" w:space="0" w:color="auto"/>
            <w:left w:val="none" w:sz="0" w:space="0" w:color="auto"/>
            <w:bottom w:val="none" w:sz="0" w:space="0" w:color="auto"/>
            <w:right w:val="none" w:sz="0" w:space="0" w:color="auto"/>
          </w:divBdr>
          <w:divsChild>
            <w:div w:id="62064765">
              <w:marLeft w:val="0"/>
              <w:marRight w:val="0"/>
              <w:marTop w:val="0"/>
              <w:marBottom w:val="0"/>
              <w:divBdr>
                <w:top w:val="none" w:sz="0" w:space="0" w:color="auto"/>
                <w:left w:val="none" w:sz="0" w:space="0" w:color="auto"/>
                <w:bottom w:val="none" w:sz="0" w:space="0" w:color="auto"/>
                <w:right w:val="none" w:sz="0" w:space="0" w:color="auto"/>
              </w:divBdr>
              <w:divsChild>
                <w:div w:id="209211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50456">
          <w:marLeft w:val="0"/>
          <w:marRight w:val="0"/>
          <w:marTop w:val="0"/>
          <w:marBottom w:val="0"/>
          <w:divBdr>
            <w:top w:val="none" w:sz="0" w:space="0" w:color="auto"/>
            <w:left w:val="none" w:sz="0" w:space="0" w:color="auto"/>
            <w:bottom w:val="none" w:sz="0" w:space="0" w:color="auto"/>
            <w:right w:val="none" w:sz="0" w:space="0" w:color="auto"/>
          </w:divBdr>
          <w:divsChild>
            <w:div w:id="1280186193">
              <w:marLeft w:val="0"/>
              <w:marRight w:val="0"/>
              <w:marTop w:val="0"/>
              <w:marBottom w:val="0"/>
              <w:divBdr>
                <w:top w:val="none" w:sz="0" w:space="0" w:color="auto"/>
                <w:left w:val="none" w:sz="0" w:space="0" w:color="auto"/>
                <w:bottom w:val="none" w:sz="0" w:space="0" w:color="auto"/>
                <w:right w:val="none" w:sz="0" w:space="0" w:color="auto"/>
              </w:divBdr>
              <w:divsChild>
                <w:div w:id="383412687">
                  <w:marLeft w:val="0"/>
                  <w:marRight w:val="0"/>
                  <w:marTop w:val="0"/>
                  <w:marBottom w:val="0"/>
                  <w:divBdr>
                    <w:top w:val="none" w:sz="0" w:space="0" w:color="auto"/>
                    <w:left w:val="none" w:sz="0" w:space="0" w:color="auto"/>
                    <w:bottom w:val="none" w:sz="0" w:space="0" w:color="auto"/>
                    <w:right w:val="none" w:sz="0" w:space="0" w:color="auto"/>
                  </w:divBdr>
                </w:div>
              </w:divsChild>
            </w:div>
            <w:div w:id="1131828066">
              <w:marLeft w:val="0"/>
              <w:marRight w:val="0"/>
              <w:marTop w:val="0"/>
              <w:marBottom w:val="0"/>
              <w:divBdr>
                <w:top w:val="none" w:sz="0" w:space="0" w:color="auto"/>
                <w:left w:val="none" w:sz="0" w:space="0" w:color="auto"/>
                <w:bottom w:val="none" w:sz="0" w:space="0" w:color="auto"/>
                <w:right w:val="none" w:sz="0" w:space="0" w:color="auto"/>
              </w:divBdr>
              <w:divsChild>
                <w:div w:id="1436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9325">
      <w:bodyDiv w:val="1"/>
      <w:marLeft w:val="0"/>
      <w:marRight w:val="0"/>
      <w:marTop w:val="0"/>
      <w:marBottom w:val="0"/>
      <w:divBdr>
        <w:top w:val="none" w:sz="0" w:space="0" w:color="auto"/>
        <w:left w:val="none" w:sz="0" w:space="0" w:color="auto"/>
        <w:bottom w:val="none" w:sz="0" w:space="0" w:color="auto"/>
        <w:right w:val="none" w:sz="0" w:space="0" w:color="auto"/>
      </w:divBdr>
    </w:div>
    <w:div w:id="136846069">
      <w:bodyDiv w:val="1"/>
      <w:marLeft w:val="0"/>
      <w:marRight w:val="0"/>
      <w:marTop w:val="0"/>
      <w:marBottom w:val="0"/>
      <w:divBdr>
        <w:top w:val="none" w:sz="0" w:space="0" w:color="auto"/>
        <w:left w:val="none" w:sz="0" w:space="0" w:color="auto"/>
        <w:bottom w:val="none" w:sz="0" w:space="0" w:color="auto"/>
        <w:right w:val="none" w:sz="0" w:space="0" w:color="auto"/>
      </w:divBdr>
      <w:divsChild>
        <w:div w:id="1242981238">
          <w:marLeft w:val="0"/>
          <w:marRight w:val="0"/>
          <w:marTop w:val="0"/>
          <w:marBottom w:val="0"/>
          <w:divBdr>
            <w:top w:val="none" w:sz="0" w:space="0" w:color="auto"/>
            <w:left w:val="none" w:sz="0" w:space="0" w:color="auto"/>
            <w:bottom w:val="none" w:sz="0" w:space="0" w:color="auto"/>
            <w:right w:val="none" w:sz="0" w:space="0" w:color="auto"/>
          </w:divBdr>
          <w:divsChild>
            <w:div w:id="1623344702">
              <w:marLeft w:val="0"/>
              <w:marRight w:val="0"/>
              <w:marTop w:val="0"/>
              <w:marBottom w:val="0"/>
              <w:divBdr>
                <w:top w:val="none" w:sz="0" w:space="0" w:color="auto"/>
                <w:left w:val="none" w:sz="0" w:space="0" w:color="auto"/>
                <w:bottom w:val="none" w:sz="0" w:space="0" w:color="auto"/>
                <w:right w:val="none" w:sz="0" w:space="0" w:color="auto"/>
              </w:divBdr>
            </w:div>
          </w:divsChild>
        </w:div>
        <w:div w:id="567351254">
          <w:marLeft w:val="0"/>
          <w:marRight w:val="0"/>
          <w:marTop w:val="0"/>
          <w:marBottom w:val="0"/>
          <w:divBdr>
            <w:top w:val="none" w:sz="0" w:space="0" w:color="auto"/>
            <w:left w:val="none" w:sz="0" w:space="0" w:color="auto"/>
            <w:bottom w:val="none" w:sz="0" w:space="0" w:color="auto"/>
            <w:right w:val="none" w:sz="0" w:space="0" w:color="auto"/>
          </w:divBdr>
          <w:divsChild>
            <w:div w:id="1287666044">
              <w:marLeft w:val="0"/>
              <w:marRight w:val="0"/>
              <w:marTop w:val="30"/>
              <w:marBottom w:val="0"/>
              <w:divBdr>
                <w:top w:val="none" w:sz="0" w:space="0" w:color="auto"/>
                <w:left w:val="none" w:sz="0" w:space="0" w:color="auto"/>
                <w:bottom w:val="none" w:sz="0" w:space="0" w:color="auto"/>
                <w:right w:val="none" w:sz="0" w:space="0" w:color="auto"/>
              </w:divBdr>
              <w:divsChild>
                <w:div w:id="1252348025">
                  <w:marLeft w:val="60"/>
                  <w:marRight w:val="0"/>
                  <w:marTop w:val="0"/>
                  <w:marBottom w:val="0"/>
                  <w:divBdr>
                    <w:top w:val="none" w:sz="0" w:space="0" w:color="auto"/>
                    <w:left w:val="none" w:sz="0" w:space="0" w:color="auto"/>
                    <w:bottom w:val="none" w:sz="0" w:space="0" w:color="auto"/>
                    <w:right w:val="none" w:sz="0" w:space="0" w:color="auto"/>
                  </w:divBdr>
                  <w:divsChild>
                    <w:div w:id="13252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44689">
              <w:marLeft w:val="0"/>
              <w:marRight w:val="0"/>
              <w:marTop w:val="30"/>
              <w:marBottom w:val="0"/>
              <w:divBdr>
                <w:top w:val="none" w:sz="0" w:space="0" w:color="auto"/>
                <w:left w:val="none" w:sz="0" w:space="0" w:color="auto"/>
                <w:bottom w:val="none" w:sz="0" w:space="0" w:color="auto"/>
                <w:right w:val="none" w:sz="0" w:space="0" w:color="auto"/>
              </w:divBdr>
              <w:divsChild>
                <w:div w:id="796989774">
                  <w:marLeft w:val="60"/>
                  <w:marRight w:val="0"/>
                  <w:marTop w:val="0"/>
                  <w:marBottom w:val="0"/>
                  <w:divBdr>
                    <w:top w:val="none" w:sz="0" w:space="0" w:color="auto"/>
                    <w:left w:val="none" w:sz="0" w:space="0" w:color="auto"/>
                    <w:bottom w:val="none" w:sz="0" w:space="0" w:color="auto"/>
                    <w:right w:val="none" w:sz="0" w:space="0" w:color="auto"/>
                  </w:divBdr>
                  <w:divsChild>
                    <w:div w:id="14054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59729">
      <w:bodyDiv w:val="1"/>
      <w:marLeft w:val="0"/>
      <w:marRight w:val="0"/>
      <w:marTop w:val="0"/>
      <w:marBottom w:val="0"/>
      <w:divBdr>
        <w:top w:val="none" w:sz="0" w:space="0" w:color="auto"/>
        <w:left w:val="none" w:sz="0" w:space="0" w:color="auto"/>
        <w:bottom w:val="none" w:sz="0" w:space="0" w:color="auto"/>
        <w:right w:val="none" w:sz="0" w:space="0" w:color="auto"/>
      </w:divBdr>
    </w:div>
    <w:div w:id="191118863">
      <w:bodyDiv w:val="1"/>
      <w:marLeft w:val="0"/>
      <w:marRight w:val="0"/>
      <w:marTop w:val="0"/>
      <w:marBottom w:val="0"/>
      <w:divBdr>
        <w:top w:val="none" w:sz="0" w:space="0" w:color="auto"/>
        <w:left w:val="none" w:sz="0" w:space="0" w:color="auto"/>
        <w:bottom w:val="none" w:sz="0" w:space="0" w:color="auto"/>
        <w:right w:val="none" w:sz="0" w:space="0" w:color="auto"/>
      </w:divBdr>
      <w:divsChild>
        <w:div w:id="2117748991">
          <w:marLeft w:val="0"/>
          <w:marRight w:val="0"/>
          <w:marTop w:val="0"/>
          <w:marBottom w:val="0"/>
          <w:divBdr>
            <w:top w:val="none" w:sz="0" w:space="0" w:color="auto"/>
            <w:left w:val="none" w:sz="0" w:space="0" w:color="auto"/>
            <w:bottom w:val="none" w:sz="0" w:space="0" w:color="auto"/>
            <w:right w:val="none" w:sz="0" w:space="0" w:color="auto"/>
          </w:divBdr>
          <w:divsChild>
            <w:div w:id="1700929358">
              <w:marLeft w:val="0"/>
              <w:marRight w:val="0"/>
              <w:marTop w:val="0"/>
              <w:marBottom w:val="0"/>
              <w:divBdr>
                <w:top w:val="none" w:sz="0" w:space="0" w:color="auto"/>
                <w:left w:val="none" w:sz="0" w:space="0" w:color="auto"/>
                <w:bottom w:val="none" w:sz="0" w:space="0" w:color="auto"/>
                <w:right w:val="none" w:sz="0" w:space="0" w:color="auto"/>
              </w:divBdr>
              <w:divsChild>
                <w:div w:id="2284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05257">
      <w:bodyDiv w:val="1"/>
      <w:marLeft w:val="0"/>
      <w:marRight w:val="0"/>
      <w:marTop w:val="0"/>
      <w:marBottom w:val="0"/>
      <w:divBdr>
        <w:top w:val="none" w:sz="0" w:space="0" w:color="auto"/>
        <w:left w:val="none" w:sz="0" w:space="0" w:color="auto"/>
        <w:bottom w:val="none" w:sz="0" w:space="0" w:color="auto"/>
        <w:right w:val="none" w:sz="0" w:space="0" w:color="auto"/>
      </w:divBdr>
    </w:div>
    <w:div w:id="227226388">
      <w:bodyDiv w:val="1"/>
      <w:marLeft w:val="0"/>
      <w:marRight w:val="0"/>
      <w:marTop w:val="0"/>
      <w:marBottom w:val="0"/>
      <w:divBdr>
        <w:top w:val="none" w:sz="0" w:space="0" w:color="auto"/>
        <w:left w:val="none" w:sz="0" w:space="0" w:color="auto"/>
        <w:bottom w:val="none" w:sz="0" w:space="0" w:color="auto"/>
        <w:right w:val="none" w:sz="0" w:space="0" w:color="auto"/>
      </w:divBdr>
    </w:div>
    <w:div w:id="235556601">
      <w:bodyDiv w:val="1"/>
      <w:marLeft w:val="0"/>
      <w:marRight w:val="0"/>
      <w:marTop w:val="0"/>
      <w:marBottom w:val="0"/>
      <w:divBdr>
        <w:top w:val="none" w:sz="0" w:space="0" w:color="auto"/>
        <w:left w:val="none" w:sz="0" w:space="0" w:color="auto"/>
        <w:bottom w:val="none" w:sz="0" w:space="0" w:color="auto"/>
        <w:right w:val="none" w:sz="0" w:space="0" w:color="auto"/>
      </w:divBdr>
    </w:div>
    <w:div w:id="258220135">
      <w:bodyDiv w:val="1"/>
      <w:marLeft w:val="0"/>
      <w:marRight w:val="0"/>
      <w:marTop w:val="0"/>
      <w:marBottom w:val="0"/>
      <w:divBdr>
        <w:top w:val="none" w:sz="0" w:space="0" w:color="auto"/>
        <w:left w:val="none" w:sz="0" w:space="0" w:color="auto"/>
        <w:bottom w:val="none" w:sz="0" w:space="0" w:color="auto"/>
        <w:right w:val="none" w:sz="0" w:space="0" w:color="auto"/>
      </w:divBdr>
      <w:divsChild>
        <w:div w:id="1415011110">
          <w:marLeft w:val="0"/>
          <w:marRight w:val="0"/>
          <w:marTop w:val="0"/>
          <w:marBottom w:val="0"/>
          <w:divBdr>
            <w:top w:val="none" w:sz="0" w:space="0" w:color="auto"/>
            <w:left w:val="none" w:sz="0" w:space="0" w:color="auto"/>
            <w:bottom w:val="none" w:sz="0" w:space="0" w:color="auto"/>
            <w:right w:val="none" w:sz="0" w:space="0" w:color="auto"/>
          </w:divBdr>
        </w:div>
        <w:div w:id="1383476885">
          <w:marLeft w:val="0"/>
          <w:marRight w:val="0"/>
          <w:marTop w:val="0"/>
          <w:marBottom w:val="0"/>
          <w:divBdr>
            <w:top w:val="none" w:sz="0" w:space="0" w:color="auto"/>
            <w:left w:val="none" w:sz="0" w:space="0" w:color="auto"/>
            <w:bottom w:val="none" w:sz="0" w:space="0" w:color="auto"/>
            <w:right w:val="none" w:sz="0" w:space="0" w:color="auto"/>
          </w:divBdr>
        </w:div>
      </w:divsChild>
    </w:div>
    <w:div w:id="308486579">
      <w:bodyDiv w:val="1"/>
      <w:marLeft w:val="0"/>
      <w:marRight w:val="0"/>
      <w:marTop w:val="0"/>
      <w:marBottom w:val="0"/>
      <w:divBdr>
        <w:top w:val="none" w:sz="0" w:space="0" w:color="auto"/>
        <w:left w:val="none" w:sz="0" w:space="0" w:color="auto"/>
        <w:bottom w:val="none" w:sz="0" w:space="0" w:color="auto"/>
        <w:right w:val="none" w:sz="0" w:space="0" w:color="auto"/>
      </w:divBdr>
    </w:div>
    <w:div w:id="370882104">
      <w:bodyDiv w:val="1"/>
      <w:marLeft w:val="0"/>
      <w:marRight w:val="0"/>
      <w:marTop w:val="0"/>
      <w:marBottom w:val="0"/>
      <w:divBdr>
        <w:top w:val="none" w:sz="0" w:space="0" w:color="auto"/>
        <w:left w:val="none" w:sz="0" w:space="0" w:color="auto"/>
        <w:bottom w:val="none" w:sz="0" w:space="0" w:color="auto"/>
        <w:right w:val="none" w:sz="0" w:space="0" w:color="auto"/>
      </w:divBdr>
      <w:divsChild>
        <w:div w:id="1464425262">
          <w:marLeft w:val="0"/>
          <w:marRight w:val="0"/>
          <w:marTop w:val="0"/>
          <w:marBottom w:val="0"/>
          <w:divBdr>
            <w:top w:val="none" w:sz="0" w:space="0" w:color="auto"/>
            <w:left w:val="none" w:sz="0" w:space="0" w:color="auto"/>
            <w:bottom w:val="none" w:sz="0" w:space="0" w:color="auto"/>
            <w:right w:val="none" w:sz="0" w:space="0" w:color="auto"/>
          </w:divBdr>
          <w:divsChild>
            <w:div w:id="275522091">
              <w:marLeft w:val="0"/>
              <w:marRight w:val="0"/>
              <w:marTop w:val="0"/>
              <w:marBottom w:val="0"/>
              <w:divBdr>
                <w:top w:val="none" w:sz="0" w:space="0" w:color="auto"/>
                <w:left w:val="none" w:sz="0" w:space="0" w:color="auto"/>
                <w:bottom w:val="none" w:sz="0" w:space="0" w:color="auto"/>
                <w:right w:val="none" w:sz="0" w:space="0" w:color="auto"/>
              </w:divBdr>
              <w:divsChild>
                <w:div w:id="64829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448116">
      <w:bodyDiv w:val="1"/>
      <w:marLeft w:val="0"/>
      <w:marRight w:val="0"/>
      <w:marTop w:val="0"/>
      <w:marBottom w:val="0"/>
      <w:divBdr>
        <w:top w:val="none" w:sz="0" w:space="0" w:color="auto"/>
        <w:left w:val="none" w:sz="0" w:space="0" w:color="auto"/>
        <w:bottom w:val="none" w:sz="0" w:space="0" w:color="auto"/>
        <w:right w:val="none" w:sz="0" w:space="0" w:color="auto"/>
      </w:divBdr>
    </w:div>
    <w:div w:id="410977873">
      <w:bodyDiv w:val="1"/>
      <w:marLeft w:val="0"/>
      <w:marRight w:val="0"/>
      <w:marTop w:val="0"/>
      <w:marBottom w:val="0"/>
      <w:divBdr>
        <w:top w:val="none" w:sz="0" w:space="0" w:color="auto"/>
        <w:left w:val="none" w:sz="0" w:space="0" w:color="auto"/>
        <w:bottom w:val="none" w:sz="0" w:space="0" w:color="auto"/>
        <w:right w:val="none" w:sz="0" w:space="0" w:color="auto"/>
      </w:divBdr>
      <w:divsChild>
        <w:div w:id="423577485">
          <w:marLeft w:val="0"/>
          <w:marRight w:val="0"/>
          <w:marTop w:val="0"/>
          <w:marBottom w:val="0"/>
          <w:divBdr>
            <w:top w:val="none" w:sz="0" w:space="0" w:color="auto"/>
            <w:left w:val="none" w:sz="0" w:space="0" w:color="auto"/>
            <w:bottom w:val="none" w:sz="0" w:space="0" w:color="auto"/>
            <w:right w:val="none" w:sz="0" w:space="0" w:color="auto"/>
          </w:divBdr>
          <w:divsChild>
            <w:div w:id="2037415542">
              <w:marLeft w:val="0"/>
              <w:marRight w:val="0"/>
              <w:marTop w:val="0"/>
              <w:marBottom w:val="0"/>
              <w:divBdr>
                <w:top w:val="none" w:sz="0" w:space="0" w:color="auto"/>
                <w:left w:val="none" w:sz="0" w:space="0" w:color="auto"/>
                <w:bottom w:val="none" w:sz="0" w:space="0" w:color="auto"/>
                <w:right w:val="none" w:sz="0" w:space="0" w:color="auto"/>
              </w:divBdr>
              <w:divsChild>
                <w:div w:id="89247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58982">
      <w:bodyDiv w:val="1"/>
      <w:marLeft w:val="0"/>
      <w:marRight w:val="0"/>
      <w:marTop w:val="0"/>
      <w:marBottom w:val="0"/>
      <w:divBdr>
        <w:top w:val="none" w:sz="0" w:space="0" w:color="auto"/>
        <w:left w:val="none" w:sz="0" w:space="0" w:color="auto"/>
        <w:bottom w:val="none" w:sz="0" w:space="0" w:color="auto"/>
        <w:right w:val="none" w:sz="0" w:space="0" w:color="auto"/>
      </w:divBdr>
    </w:div>
    <w:div w:id="434599085">
      <w:bodyDiv w:val="1"/>
      <w:marLeft w:val="0"/>
      <w:marRight w:val="0"/>
      <w:marTop w:val="0"/>
      <w:marBottom w:val="0"/>
      <w:divBdr>
        <w:top w:val="none" w:sz="0" w:space="0" w:color="auto"/>
        <w:left w:val="none" w:sz="0" w:space="0" w:color="auto"/>
        <w:bottom w:val="none" w:sz="0" w:space="0" w:color="auto"/>
        <w:right w:val="none" w:sz="0" w:space="0" w:color="auto"/>
      </w:divBdr>
    </w:div>
    <w:div w:id="444547898">
      <w:bodyDiv w:val="1"/>
      <w:marLeft w:val="0"/>
      <w:marRight w:val="0"/>
      <w:marTop w:val="0"/>
      <w:marBottom w:val="0"/>
      <w:divBdr>
        <w:top w:val="none" w:sz="0" w:space="0" w:color="auto"/>
        <w:left w:val="none" w:sz="0" w:space="0" w:color="auto"/>
        <w:bottom w:val="none" w:sz="0" w:space="0" w:color="auto"/>
        <w:right w:val="none" w:sz="0" w:space="0" w:color="auto"/>
      </w:divBdr>
    </w:div>
    <w:div w:id="467627785">
      <w:bodyDiv w:val="1"/>
      <w:marLeft w:val="0"/>
      <w:marRight w:val="0"/>
      <w:marTop w:val="0"/>
      <w:marBottom w:val="0"/>
      <w:divBdr>
        <w:top w:val="none" w:sz="0" w:space="0" w:color="auto"/>
        <w:left w:val="none" w:sz="0" w:space="0" w:color="auto"/>
        <w:bottom w:val="none" w:sz="0" w:space="0" w:color="auto"/>
        <w:right w:val="none" w:sz="0" w:space="0" w:color="auto"/>
      </w:divBdr>
      <w:divsChild>
        <w:div w:id="1929463503">
          <w:marLeft w:val="0"/>
          <w:marRight w:val="0"/>
          <w:marTop w:val="0"/>
          <w:marBottom w:val="0"/>
          <w:divBdr>
            <w:top w:val="none" w:sz="0" w:space="0" w:color="auto"/>
            <w:left w:val="none" w:sz="0" w:space="0" w:color="auto"/>
            <w:bottom w:val="none" w:sz="0" w:space="0" w:color="auto"/>
            <w:right w:val="none" w:sz="0" w:space="0" w:color="auto"/>
          </w:divBdr>
          <w:divsChild>
            <w:div w:id="984772849">
              <w:marLeft w:val="0"/>
              <w:marRight w:val="0"/>
              <w:marTop w:val="0"/>
              <w:marBottom w:val="0"/>
              <w:divBdr>
                <w:top w:val="none" w:sz="0" w:space="0" w:color="auto"/>
                <w:left w:val="none" w:sz="0" w:space="0" w:color="auto"/>
                <w:bottom w:val="none" w:sz="0" w:space="0" w:color="auto"/>
                <w:right w:val="none" w:sz="0" w:space="0" w:color="auto"/>
              </w:divBdr>
              <w:divsChild>
                <w:div w:id="1510826716">
                  <w:marLeft w:val="0"/>
                  <w:marRight w:val="0"/>
                  <w:marTop w:val="0"/>
                  <w:marBottom w:val="0"/>
                  <w:divBdr>
                    <w:top w:val="none" w:sz="0" w:space="0" w:color="auto"/>
                    <w:left w:val="none" w:sz="0" w:space="0" w:color="auto"/>
                    <w:bottom w:val="none" w:sz="0" w:space="0" w:color="auto"/>
                    <w:right w:val="none" w:sz="0" w:space="0" w:color="auto"/>
                  </w:divBdr>
                  <w:divsChild>
                    <w:div w:id="168967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51776">
      <w:bodyDiv w:val="1"/>
      <w:marLeft w:val="0"/>
      <w:marRight w:val="0"/>
      <w:marTop w:val="0"/>
      <w:marBottom w:val="0"/>
      <w:divBdr>
        <w:top w:val="none" w:sz="0" w:space="0" w:color="auto"/>
        <w:left w:val="none" w:sz="0" w:space="0" w:color="auto"/>
        <w:bottom w:val="none" w:sz="0" w:space="0" w:color="auto"/>
        <w:right w:val="none" w:sz="0" w:space="0" w:color="auto"/>
      </w:divBdr>
      <w:divsChild>
        <w:div w:id="22020517">
          <w:marLeft w:val="0"/>
          <w:marRight w:val="0"/>
          <w:marTop w:val="0"/>
          <w:marBottom w:val="0"/>
          <w:divBdr>
            <w:top w:val="none" w:sz="0" w:space="0" w:color="auto"/>
            <w:left w:val="none" w:sz="0" w:space="0" w:color="auto"/>
            <w:bottom w:val="none" w:sz="0" w:space="0" w:color="auto"/>
            <w:right w:val="none" w:sz="0" w:space="0" w:color="auto"/>
          </w:divBdr>
          <w:divsChild>
            <w:div w:id="430900738">
              <w:marLeft w:val="0"/>
              <w:marRight w:val="0"/>
              <w:marTop w:val="0"/>
              <w:marBottom w:val="0"/>
              <w:divBdr>
                <w:top w:val="none" w:sz="0" w:space="0" w:color="auto"/>
                <w:left w:val="none" w:sz="0" w:space="0" w:color="auto"/>
                <w:bottom w:val="none" w:sz="0" w:space="0" w:color="auto"/>
                <w:right w:val="none" w:sz="0" w:space="0" w:color="auto"/>
              </w:divBdr>
              <w:divsChild>
                <w:div w:id="552884541">
                  <w:marLeft w:val="0"/>
                  <w:marRight w:val="0"/>
                  <w:marTop w:val="0"/>
                  <w:marBottom w:val="0"/>
                  <w:divBdr>
                    <w:top w:val="none" w:sz="0" w:space="0" w:color="auto"/>
                    <w:left w:val="none" w:sz="0" w:space="0" w:color="auto"/>
                    <w:bottom w:val="none" w:sz="0" w:space="0" w:color="auto"/>
                    <w:right w:val="none" w:sz="0" w:space="0" w:color="auto"/>
                  </w:divBdr>
                  <w:divsChild>
                    <w:div w:id="17239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198769">
      <w:bodyDiv w:val="1"/>
      <w:marLeft w:val="0"/>
      <w:marRight w:val="0"/>
      <w:marTop w:val="0"/>
      <w:marBottom w:val="0"/>
      <w:divBdr>
        <w:top w:val="none" w:sz="0" w:space="0" w:color="auto"/>
        <w:left w:val="none" w:sz="0" w:space="0" w:color="auto"/>
        <w:bottom w:val="none" w:sz="0" w:space="0" w:color="auto"/>
        <w:right w:val="none" w:sz="0" w:space="0" w:color="auto"/>
      </w:divBdr>
      <w:divsChild>
        <w:div w:id="1169759051">
          <w:marLeft w:val="0"/>
          <w:marRight w:val="0"/>
          <w:marTop w:val="0"/>
          <w:marBottom w:val="0"/>
          <w:divBdr>
            <w:top w:val="none" w:sz="0" w:space="0" w:color="auto"/>
            <w:left w:val="none" w:sz="0" w:space="0" w:color="auto"/>
            <w:bottom w:val="none" w:sz="0" w:space="0" w:color="auto"/>
            <w:right w:val="none" w:sz="0" w:space="0" w:color="auto"/>
          </w:divBdr>
          <w:divsChild>
            <w:div w:id="1276212177">
              <w:marLeft w:val="0"/>
              <w:marRight w:val="0"/>
              <w:marTop w:val="0"/>
              <w:marBottom w:val="0"/>
              <w:divBdr>
                <w:top w:val="none" w:sz="0" w:space="0" w:color="auto"/>
                <w:left w:val="none" w:sz="0" w:space="0" w:color="auto"/>
                <w:bottom w:val="none" w:sz="0" w:space="0" w:color="auto"/>
                <w:right w:val="none" w:sz="0" w:space="0" w:color="auto"/>
              </w:divBdr>
              <w:divsChild>
                <w:div w:id="1116753180">
                  <w:marLeft w:val="0"/>
                  <w:marRight w:val="0"/>
                  <w:marTop w:val="0"/>
                  <w:marBottom w:val="0"/>
                  <w:divBdr>
                    <w:top w:val="none" w:sz="0" w:space="0" w:color="auto"/>
                    <w:left w:val="none" w:sz="0" w:space="0" w:color="auto"/>
                    <w:bottom w:val="none" w:sz="0" w:space="0" w:color="auto"/>
                    <w:right w:val="none" w:sz="0" w:space="0" w:color="auto"/>
                  </w:divBdr>
                  <w:divsChild>
                    <w:div w:id="43150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371679">
      <w:bodyDiv w:val="1"/>
      <w:marLeft w:val="0"/>
      <w:marRight w:val="0"/>
      <w:marTop w:val="0"/>
      <w:marBottom w:val="0"/>
      <w:divBdr>
        <w:top w:val="none" w:sz="0" w:space="0" w:color="auto"/>
        <w:left w:val="none" w:sz="0" w:space="0" w:color="auto"/>
        <w:bottom w:val="none" w:sz="0" w:space="0" w:color="auto"/>
        <w:right w:val="none" w:sz="0" w:space="0" w:color="auto"/>
      </w:divBdr>
      <w:divsChild>
        <w:div w:id="94717000">
          <w:marLeft w:val="0"/>
          <w:marRight w:val="0"/>
          <w:marTop w:val="0"/>
          <w:marBottom w:val="0"/>
          <w:divBdr>
            <w:top w:val="none" w:sz="0" w:space="0" w:color="auto"/>
            <w:left w:val="none" w:sz="0" w:space="0" w:color="auto"/>
            <w:bottom w:val="none" w:sz="0" w:space="0" w:color="auto"/>
            <w:right w:val="none" w:sz="0" w:space="0" w:color="auto"/>
          </w:divBdr>
          <w:divsChild>
            <w:div w:id="1702172867">
              <w:marLeft w:val="0"/>
              <w:marRight w:val="0"/>
              <w:marTop w:val="0"/>
              <w:marBottom w:val="0"/>
              <w:divBdr>
                <w:top w:val="none" w:sz="0" w:space="0" w:color="auto"/>
                <w:left w:val="none" w:sz="0" w:space="0" w:color="auto"/>
                <w:bottom w:val="none" w:sz="0" w:space="0" w:color="auto"/>
                <w:right w:val="none" w:sz="0" w:space="0" w:color="auto"/>
              </w:divBdr>
              <w:divsChild>
                <w:div w:id="69168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932022">
      <w:bodyDiv w:val="1"/>
      <w:marLeft w:val="0"/>
      <w:marRight w:val="0"/>
      <w:marTop w:val="0"/>
      <w:marBottom w:val="0"/>
      <w:divBdr>
        <w:top w:val="none" w:sz="0" w:space="0" w:color="auto"/>
        <w:left w:val="none" w:sz="0" w:space="0" w:color="auto"/>
        <w:bottom w:val="none" w:sz="0" w:space="0" w:color="auto"/>
        <w:right w:val="none" w:sz="0" w:space="0" w:color="auto"/>
      </w:divBdr>
      <w:divsChild>
        <w:div w:id="249967744">
          <w:marLeft w:val="0"/>
          <w:marRight w:val="0"/>
          <w:marTop w:val="0"/>
          <w:marBottom w:val="0"/>
          <w:divBdr>
            <w:top w:val="none" w:sz="0" w:space="0" w:color="auto"/>
            <w:left w:val="none" w:sz="0" w:space="0" w:color="auto"/>
            <w:bottom w:val="none" w:sz="0" w:space="0" w:color="auto"/>
            <w:right w:val="none" w:sz="0" w:space="0" w:color="auto"/>
          </w:divBdr>
          <w:divsChild>
            <w:div w:id="268122773">
              <w:marLeft w:val="0"/>
              <w:marRight w:val="0"/>
              <w:marTop w:val="0"/>
              <w:marBottom w:val="0"/>
              <w:divBdr>
                <w:top w:val="none" w:sz="0" w:space="0" w:color="auto"/>
                <w:left w:val="none" w:sz="0" w:space="0" w:color="auto"/>
                <w:bottom w:val="none" w:sz="0" w:space="0" w:color="auto"/>
                <w:right w:val="none" w:sz="0" w:space="0" w:color="auto"/>
              </w:divBdr>
              <w:divsChild>
                <w:div w:id="28254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143">
      <w:bodyDiv w:val="1"/>
      <w:marLeft w:val="0"/>
      <w:marRight w:val="0"/>
      <w:marTop w:val="0"/>
      <w:marBottom w:val="0"/>
      <w:divBdr>
        <w:top w:val="none" w:sz="0" w:space="0" w:color="auto"/>
        <w:left w:val="none" w:sz="0" w:space="0" w:color="auto"/>
        <w:bottom w:val="none" w:sz="0" w:space="0" w:color="auto"/>
        <w:right w:val="none" w:sz="0" w:space="0" w:color="auto"/>
      </w:divBdr>
    </w:div>
    <w:div w:id="681250490">
      <w:bodyDiv w:val="1"/>
      <w:marLeft w:val="0"/>
      <w:marRight w:val="0"/>
      <w:marTop w:val="0"/>
      <w:marBottom w:val="0"/>
      <w:divBdr>
        <w:top w:val="none" w:sz="0" w:space="0" w:color="auto"/>
        <w:left w:val="none" w:sz="0" w:space="0" w:color="auto"/>
        <w:bottom w:val="none" w:sz="0" w:space="0" w:color="auto"/>
        <w:right w:val="none" w:sz="0" w:space="0" w:color="auto"/>
      </w:divBdr>
    </w:div>
    <w:div w:id="681275993">
      <w:bodyDiv w:val="1"/>
      <w:marLeft w:val="0"/>
      <w:marRight w:val="0"/>
      <w:marTop w:val="0"/>
      <w:marBottom w:val="0"/>
      <w:divBdr>
        <w:top w:val="none" w:sz="0" w:space="0" w:color="auto"/>
        <w:left w:val="none" w:sz="0" w:space="0" w:color="auto"/>
        <w:bottom w:val="none" w:sz="0" w:space="0" w:color="auto"/>
        <w:right w:val="none" w:sz="0" w:space="0" w:color="auto"/>
      </w:divBdr>
      <w:divsChild>
        <w:div w:id="505097270">
          <w:marLeft w:val="0"/>
          <w:marRight w:val="0"/>
          <w:marTop w:val="0"/>
          <w:marBottom w:val="0"/>
          <w:divBdr>
            <w:top w:val="none" w:sz="0" w:space="0" w:color="auto"/>
            <w:left w:val="none" w:sz="0" w:space="0" w:color="auto"/>
            <w:bottom w:val="none" w:sz="0" w:space="0" w:color="auto"/>
            <w:right w:val="none" w:sz="0" w:space="0" w:color="auto"/>
          </w:divBdr>
          <w:divsChild>
            <w:div w:id="669672999">
              <w:marLeft w:val="0"/>
              <w:marRight w:val="0"/>
              <w:marTop w:val="0"/>
              <w:marBottom w:val="0"/>
              <w:divBdr>
                <w:top w:val="none" w:sz="0" w:space="0" w:color="auto"/>
                <w:left w:val="none" w:sz="0" w:space="0" w:color="auto"/>
                <w:bottom w:val="none" w:sz="0" w:space="0" w:color="auto"/>
                <w:right w:val="none" w:sz="0" w:space="0" w:color="auto"/>
              </w:divBdr>
              <w:divsChild>
                <w:div w:id="68282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58679">
      <w:bodyDiv w:val="1"/>
      <w:marLeft w:val="0"/>
      <w:marRight w:val="0"/>
      <w:marTop w:val="0"/>
      <w:marBottom w:val="0"/>
      <w:divBdr>
        <w:top w:val="none" w:sz="0" w:space="0" w:color="auto"/>
        <w:left w:val="none" w:sz="0" w:space="0" w:color="auto"/>
        <w:bottom w:val="none" w:sz="0" w:space="0" w:color="auto"/>
        <w:right w:val="none" w:sz="0" w:space="0" w:color="auto"/>
      </w:divBdr>
      <w:divsChild>
        <w:div w:id="59140531">
          <w:marLeft w:val="0"/>
          <w:marRight w:val="0"/>
          <w:marTop w:val="0"/>
          <w:marBottom w:val="0"/>
          <w:divBdr>
            <w:top w:val="none" w:sz="0" w:space="0" w:color="auto"/>
            <w:left w:val="none" w:sz="0" w:space="0" w:color="auto"/>
            <w:bottom w:val="none" w:sz="0" w:space="0" w:color="auto"/>
            <w:right w:val="none" w:sz="0" w:space="0" w:color="auto"/>
          </w:divBdr>
          <w:divsChild>
            <w:div w:id="1091895736">
              <w:marLeft w:val="0"/>
              <w:marRight w:val="0"/>
              <w:marTop w:val="0"/>
              <w:marBottom w:val="0"/>
              <w:divBdr>
                <w:top w:val="none" w:sz="0" w:space="0" w:color="auto"/>
                <w:left w:val="none" w:sz="0" w:space="0" w:color="auto"/>
                <w:bottom w:val="none" w:sz="0" w:space="0" w:color="auto"/>
                <w:right w:val="none" w:sz="0" w:space="0" w:color="auto"/>
              </w:divBdr>
              <w:divsChild>
                <w:div w:id="4149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580926">
      <w:bodyDiv w:val="1"/>
      <w:marLeft w:val="0"/>
      <w:marRight w:val="0"/>
      <w:marTop w:val="0"/>
      <w:marBottom w:val="0"/>
      <w:divBdr>
        <w:top w:val="none" w:sz="0" w:space="0" w:color="auto"/>
        <w:left w:val="none" w:sz="0" w:space="0" w:color="auto"/>
        <w:bottom w:val="none" w:sz="0" w:space="0" w:color="auto"/>
        <w:right w:val="none" w:sz="0" w:space="0" w:color="auto"/>
      </w:divBdr>
    </w:div>
    <w:div w:id="731581452">
      <w:bodyDiv w:val="1"/>
      <w:marLeft w:val="0"/>
      <w:marRight w:val="0"/>
      <w:marTop w:val="0"/>
      <w:marBottom w:val="0"/>
      <w:divBdr>
        <w:top w:val="none" w:sz="0" w:space="0" w:color="auto"/>
        <w:left w:val="none" w:sz="0" w:space="0" w:color="auto"/>
        <w:bottom w:val="none" w:sz="0" w:space="0" w:color="auto"/>
        <w:right w:val="none" w:sz="0" w:space="0" w:color="auto"/>
      </w:divBdr>
    </w:div>
    <w:div w:id="802114393">
      <w:bodyDiv w:val="1"/>
      <w:marLeft w:val="0"/>
      <w:marRight w:val="0"/>
      <w:marTop w:val="0"/>
      <w:marBottom w:val="0"/>
      <w:divBdr>
        <w:top w:val="none" w:sz="0" w:space="0" w:color="auto"/>
        <w:left w:val="none" w:sz="0" w:space="0" w:color="auto"/>
        <w:bottom w:val="none" w:sz="0" w:space="0" w:color="auto"/>
        <w:right w:val="none" w:sz="0" w:space="0" w:color="auto"/>
      </w:divBdr>
    </w:div>
    <w:div w:id="851336122">
      <w:bodyDiv w:val="1"/>
      <w:marLeft w:val="0"/>
      <w:marRight w:val="0"/>
      <w:marTop w:val="0"/>
      <w:marBottom w:val="0"/>
      <w:divBdr>
        <w:top w:val="none" w:sz="0" w:space="0" w:color="auto"/>
        <w:left w:val="none" w:sz="0" w:space="0" w:color="auto"/>
        <w:bottom w:val="none" w:sz="0" w:space="0" w:color="auto"/>
        <w:right w:val="none" w:sz="0" w:space="0" w:color="auto"/>
      </w:divBdr>
      <w:divsChild>
        <w:div w:id="1950813873">
          <w:marLeft w:val="0"/>
          <w:marRight w:val="0"/>
          <w:marTop w:val="0"/>
          <w:marBottom w:val="0"/>
          <w:divBdr>
            <w:top w:val="none" w:sz="0" w:space="0" w:color="auto"/>
            <w:left w:val="none" w:sz="0" w:space="0" w:color="auto"/>
            <w:bottom w:val="none" w:sz="0" w:space="0" w:color="auto"/>
            <w:right w:val="none" w:sz="0" w:space="0" w:color="auto"/>
          </w:divBdr>
          <w:divsChild>
            <w:div w:id="1592156013">
              <w:marLeft w:val="0"/>
              <w:marRight w:val="0"/>
              <w:marTop w:val="0"/>
              <w:marBottom w:val="0"/>
              <w:divBdr>
                <w:top w:val="none" w:sz="0" w:space="0" w:color="auto"/>
                <w:left w:val="none" w:sz="0" w:space="0" w:color="auto"/>
                <w:bottom w:val="none" w:sz="0" w:space="0" w:color="auto"/>
                <w:right w:val="none" w:sz="0" w:space="0" w:color="auto"/>
              </w:divBdr>
              <w:divsChild>
                <w:div w:id="403725341">
                  <w:marLeft w:val="0"/>
                  <w:marRight w:val="0"/>
                  <w:marTop w:val="0"/>
                  <w:marBottom w:val="0"/>
                  <w:divBdr>
                    <w:top w:val="none" w:sz="0" w:space="0" w:color="auto"/>
                    <w:left w:val="none" w:sz="0" w:space="0" w:color="auto"/>
                    <w:bottom w:val="none" w:sz="0" w:space="0" w:color="auto"/>
                    <w:right w:val="none" w:sz="0" w:space="0" w:color="auto"/>
                  </w:divBdr>
                  <w:divsChild>
                    <w:div w:id="2672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474584">
      <w:bodyDiv w:val="1"/>
      <w:marLeft w:val="0"/>
      <w:marRight w:val="0"/>
      <w:marTop w:val="0"/>
      <w:marBottom w:val="0"/>
      <w:divBdr>
        <w:top w:val="none" w:sz="0" w:space="0" w:color="auto"/>
        <w:left w:val="none" w:sz="0" w:space="0" w:color="auto"/>
        <w:bottom w:val="none" w:sz="0" w:space="0" w:color="auto"/>
        <w:right w:val="none" w:sz="0" w:space="0" w:color="auto"/>
      </w:divBdr>
    </w:div>
    <w:div w:id="912856737">
      <w:bodyDiv w:val="1"/>
      <w:marLeft w:val="0"/>
      <w:marRight w:val="0"/>
      <w:marTop w:val="0"/>
      <w:marBottom w:val="0"/>
      <w:divBdr>
        <w:top w:val="none" w:sz="0" w:space="0" w:color="auto"/>
        <w:left w:val="none" w:sz="0" w:space="0" w:color="auto"/>
        <w:bottom w:val="none" w:sz="0" w:space="0" w:color="auto"/>
        <w:right w:val="none" w:sz="0" w:space="0" w:color="auto"/>
      </w:divBdr>
    </w:div>
    <w:div w:id="977567589">
      <w:bodyDiv w:val="1"/>
      <w:marLeft w:val="0"/>
      <w:marRight w:val="0"/>
      <w:marTop w:val="0"/>
      <w:marBottom w:val="0"/>
      <w:divBdr>
        <w:top w:val="none" w:sz="0" w:space="0" w:color="auto"/>
        <w:left w:val="none" w:sz="0" w:space="0" w:color="auto"/>
        <w:bottom w:val="none" w:sz="0" w:space="0" w:color="auto"/>
        <w:right w:val="none" w:sz="0" w:space="0" w:color="auto"/>
      </w:divBdr>
      <w:divsChild>
        <w:div w:id="1129518904">
          <w:marLeft w:val="0"/>
          <w:marRight w:val="0"/>
          <w:marTop w:val="0"/>
          <w:marBottom w:val="0"/>
          <w:divBdr>
            <w:top w:val="none" w:sz="0" w:space="0" w:color="auto"/>
            <w:left w:val="none" w:sz="0" w:space="0" w:color="auto"/>
            <w:bottom w:val="none" w:sz="0" w:space="0" w:color="auto"/>
            <w:right w:val="none" w:sz="0" w:space="0" w:color="auto"/>
          </w:divBdr>
          <w:divsChild>
            <w:div w:id="284970121">
              <w:marLeft w:val="0"/>
              <w:marRight w:val="0"/>
              <w:marTop w:val="0"/>
              <w:marBottom w:val="0"/>
              <w:divBdr>
                <w:top w:val="none" w:sz="0" w:space="0" w:color="auto"/>
                <w:left w:val="none" w:sz="0" w:space="0" w:color="auto"/>
                <w:bottom w:val="none" w:sz="0" w:space="0" w:color="auto"/>
                <w:right w:val="none" w:sz="0" w:space="0" w:color="auto"/>
              </w:divBdr>
            </w:div>
          </w:divsChild>
        </w:div>
        <w:div w:id="1754738529">
          <w:marLeft w:val="0"/>
          <w:marRight w:val="0"/>
          <w:marTop w:val="0"/>
          <w:marBottom w:val="0"/>
          <w:divBdr>
            <w:top w:val="none" w:sz="0" w:space="0" w:color="auto"/>
            <w:left w:val="none" w:sz="0" w:space="0" w:color="auto"/>
            <w:bottom w:val="none" w:sz="0" w:space="0" w:color="auto"/>
            <w:right w:val="none" w:sz="0" w:space="0" w:color="auto"/>
          </w:divBdr>
          <w:divsChild>
            <w:div w:id="1615210043">
              <w:marLeft w:val="0"/>
              <w:marRight w:val="0"/>
              <w:marTop w:val="30"/>
              <w:marBottom w:val="0"/>
              <w:divBdr>
                <w:top w:val="none" w:sz="0" w:space="0" w:color="auto"/>
                <w:left w:val="none" w:sz="0" w:space="0" w:color="auto"/>
                <w:bottom w:val="none" w:sz="0" w:space="0" w:color="auto"/>
                <w:right w:val="none" w:sz="0" w:space="0" w:color="auto"/>
              </w:divBdr>
              <w:divsChild>
                <w:div w:id="2021158095">
                  <w:marLeft w:val="60"/>
                  <w:marRight w:val="0"/>
                  <w:marTop w:val="0"/>
                  <w:marBottom w:val="0"/>
                  <w:divBdr>
                    <w:top w:val="none" w:sz="0" w:space="0" w:color="auto"/>
                    <w:left w:val="none" w:sz="0" w:space="0" w:color="auto"/>
                    <w:bottom w:val="none" w:sz="0" w:space="0" w:color="auto"/>
                    <w:right w:val="none" w:sz="0" w:space="0" w:color="auto"/>
                  </w:divBdr>
                  <w:divsChild>
                    <w:div w:id="13749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65132">
              <w:marLeft w:val="0"/>
              <w:marRight w:val="0"/>
              <w:marTop w:val="30"/>
              <w:marBottom w:val="0"/>
              <w:divBdr>
                <w:top w:val="none" w:sz="0" w:space="0" w:color="auto"/>
                <w:left w:val="none" w:sz="0" w:space="0" w:color="auto"/>
                <w:bottom w:val="none" w:sz="0" w:space="0" w:color="auto"/>
                <w:right w:val="none" w:sz="0" w:space="0" w:color="auto"/>
              </w:divBdr>
              <w:divsChild>
                <w:div w:id="936063647">
                  <w:marLeft w:val="60"/>
                  <w:marRight w:val="0"/>
                  <w:marTop w:val="0"/>
                  <w:marBottom w:val="0"/>
                  <w:divBdr>
                    <w:top w:val="none" w:sz="0" w:space="0" w:color="auto"/>
                    <w:left w:val="none" w:sz="0" w:space="0" w:color="auto"/>
                    <w:bottom w:val="none" w:sz="0" w:space="0" w:color="auto"/>
                    <w:right w:val="none" w:sz="0" w:space="0" w:color="auto"/>
                  </w:divBdr>
                  <w:divsChild>
                    <w:div w:id="7791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19436">
      <w:bodyDiv w:val="1"/>
      <w:marLeft w:val="0"/>
      <w:marRight w:val="0"/>
      <w:marTop w:val="0"/>
      <w:marBottom w:val="0"/>
      <w:divBdr>
        <w:top w:val="none" w:sz="0" w:space="0" w:color="auto"/>
        <w:left w:val="none" w:sz="0" w:space="0" w:color="auto"/>
        <w:bottom w:val="none" w:sz="0" w:space="0" w:color="auto"/>
        <w:right w:val="none" w:sz="0" w:space="0" w:color="auto"/>
      </w:divBdr>
    </w:div>
    <w:div w:id="1007057868">
      <w:bodyDiv w:val="1"/>
      <w:marLeft w:val="0"/>
      <w:marRight w:val="0"/>
      <w:marTop w:val="0"/>
      <w:marBottom w:val="0"/>
      <w:divBdr>
        <w:top w:val="none" w:sz="0" w:space="0" w:color="auto"/>
        <w:left w:val="none" w:sz="0" w:space="0" w:color="auto"/>
        <w:bottom w:val="none" w:sz="0" w:space="0" w:color="auto"/>
        <w:right w:val="none" w:sz="0" w:space="0" w:color="auto"/>
      </w:divBdr>
      <w:divsChild>
        <w:div w:id="205021614">
          <w:marLeft w:val="0"/>
          <w:marRight w:val="0"/>
          <w:marTop w:val="0"/>
          <w:marBottom w:val="0"/>
          <w:divBdr>
            <w:top w:val="none" w:sz="0" w:space="0" w:color="auto"/>
            <w:left w:val="none" w:sz="0" w:space="0" w:color="auto"/>
            <w:bottom w:val="none" w:sz="0" w:space="0" w:color="auto"/>
            <w:right w:val="none" w:sz="0" w:space="0" w:color="auto"/>
          </w:divBdr>
        </w:div>
        <w:div w:id="1677344787">
          <w:marLeft w:val="0"/>
          <w:marRight w:val="0"/>
          <w:marTop w:val="0"/>
          <w:marBottom w:val="0"/>
          <w:divBdr>
            <w:top w:val="none" w:sz="0" w:space="0" w:color="auto"/>
            <w:left w:val="none" w:sz="0" w:space="0" w:color="auto"/>
            <w:bottom w:val="none" w:sz="0" w:space="0" w:color="auto"/>
            <w:right w:val="none" w:sz="0" w:space="0" w:color="auto"/>
          </w:divBdr>
        </w:div>
        <w:div w:id="781874880">
          <w:marLeft w:val="0"/>
          <w:marRight w:val="0"/>
          <w:marTop w:val="0"/>
          <w:marBottom w:val="0"/>
          <w:divBdr>
            <w:top w:val="none" w:sz="0" w:space="0" w:color="auto"/>
            <w:left w:val="none" w:sz="0" w:space="0" w:color="auto"/>
            <w:bottom w:val="none" w:sz="0" w:space="0" w:color="auto"/>
            <w:right w:val="none" w:sz="0" w:space="0" w:color="auto"/>
          </w:divBdr>
        </w:div>
      </w:divsChild>
    </w:div>
    <w:div w:id="1012299128">
      <w:bodyDiv w:val="1"/>
      <w:marLeft w:val="0"/>
      <w:marRight w:val="0"/>
      <w:marTop w:val="0"/>
      <w:marBottom w:val="0"/>
      <w:divBdr>
        <w:top w:val="none" w:sz="0" w:space="0" w:color="auto"/>
        <w:left w:val="none" w:sz="0" w:space="0" w:color="auto"/>
        <w:bottom w:val="none" w:sz="0" w:space="0" w:color="auto"/>
        <w:right w:val="none" w:sz="0" w:space="0" w:color="auto"/>
      </w:divBdr>
    </w:div>
    <w:div w:id="1028070673">
      <w:bodyDiv w:val="1"/>
      <w:marLeft w:val="0"/>
      <w:marRight w:val="0"/>
      <w:marTop w:val="0"/>
      <w:marBottom w:val="0"/>
      <w:divBdr>
        <w:top w:val="none" w:sz="0" w:space="0" w:color="auto"/>
        <w:left w:val="none" w:sz="0" w:space="0" w:color="auto"/>
        <w:bottom w:val="none" w:sz="0" w:space="0" w:color="auto"/>
        <w:right w:val="none" w:sz="0" w:space="0" w:color="auto"/>
      </w:divBdr>
    </w:div>
    <w:div w:id="1032346033">
      <w:bodyDiv w:val="1"/>
      <w:marLeft w:val="0"/>
      <w:marRight w:val="0"/>
      <w:marTop w:val="0"/>
      <w:marBottom w:val="0"/>
      <w:divBdr>
        <w:top w:val="none" w:sz="0" w:space="0" w:color="auto"/>
        <w:left w:val="none" w:sz="0" w:space="0" w:color="auto"/>
        <w:bottom w:val="none" w:sz="0" w:space="0" w:color="auto"/>
        <w:right w:val="none" w:sz="0" w:space="0" w:color="auto"/>
      </w:divBdr>
    </w:div>
    <w:div w:id="1065224247">
      <w:bodyDiv w:val="1"/>
      <w:marLeft w:val="0"/>
      <w:marRight w:val="0"/>
      <w:marTop w:val="0"/>
      <w:marBottom w:val="0"/>
      <w:divBdr>
        <w:top w:val="none" w:sz="0" w:space="0" w:color="auto"/>
        <w:left w:val="none" w:sz="0" w:space="0" w:color="auto"/>
        <w:bottom w:val="none" w:sz="0" w:space="0" w:color="auto"/>
        <w:right w:val="none" w:sz="0" w:space="0" w:color="auto"/>
      </w:divBdr>
      <w:divsChild>
        <w:div w:id="249781349">
          <w:marLeft w:val="0"/>
          <w:marRight w:val="0"/>
          <w:marTop w:val="0"/>
          <w:marBottom w:val="0"/>
          <w:divBdr>
            <w:top w:val="none" w:sz="0" w:space="0" w:color="auto"/>
            <w:left w:val="none" w:sz="0" w:space="0" w:color="auto"/>
            <w:bottom w:val="none" w:sz="0" w:space="0" w:color="auto"/>
            <w:right w:val="none" w:sz="0" w:space="0" w:color="auto"/>
          </w:divBdr>
          <w:divsChild>
            <w:div w:id="1814326657">
              <w:marLeft w:val="0"/>
              <w:marRight w:val="0"/>
              <w:marTop w:val="0"/>
              <w:marBottom w:val="0"/>
              <w:divBdr>
                <w:top w:val="none" w:sz="0" w:space="0" w:color="auto"/>
                <w:left w:val="none" w:sz="0" w:space="0" w:color="auto"/>
                <w:bottom w:val="none" w:sz="0" w:space="0" w:color="auto"/>
                <w:right w:val="none" w:sz="0" w:space="0" w:color="auto"/>
              </w:divBdr>
              <w:divsChild>
                <w:div w:id="120849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12252">
      <w:bodyDiv w:val="1"/>
      <w:marLeft w:val="0"/>
      <w:marRight w:val="0"/>
      <w:marTop w:val="0"/>
      <w:marBottom w:val="0"/>
      <w:divBdr>
        <w:top w:val="none" w:sz="0" w:space="0" w:color="auto"/>
        <w:left w:val="none" w:sz="0" w:space="0" w:color="auto"/>
        <w:bottom w:val="none" w:sz="0" w:space="0" w:color="auto"/>
        <w:right w:val="none" w:sz="0" w:space="0" w:color="auto"/>
      </w:divBdr>
    </w:div>
    <w:div w:id="1108692767">
      <w:bodyDiv w:val="1"/>
      <w:marLeft w:val="0"/>
      <w:marRight w:val="0"/>
      <w:marTop w:val="0"/>
      <w:marBottom w:val="0"/>
      <w:divBdr>
        <w:top w:val="none" w:sz="0" w:space="0" w:color="auto"/>
        <w:left w:val="none" w:sz="0" w:space="0" w:color="auto"/>
        <w:bottom w:val="none" w:sz="0" w:space="0" w:color="auto"/>
        <w:right w:val="none" w:sz="0" w:space="0" w:color="auto"/>
      </w:divBdr>
      <w:divsChild>
        <w:div w:id="1943608734">
          <w:marLeft w:val="0"/>
          <w:marRight w:val="0"/>
          <w:marTop w:val="0"/>
          <w:marBottom w:val="0"/>
          <w:divBdr>
            <w:top w:val="none" w:sz="0" w:space="0" w:color="auto"/>
            <w:left w:val="none" w:sz="0" w:space="0" w:color="auto"/>
            <w:bottom w:val="none" w:sz="0" w:space="0" w:color="auto"/>
            <w:right w:val="none" w:sz="0" w:space="0" w:color="auto"/>
          </w:divBdr>
          <w:divsChild>
            <w:div w:id="422188263">
              <w:marLeft w:val="0"/>
              <w:marRight w:val="0"/>
              <w:marTop w:val="0"/>
              <w:marBottom w:val="0"/>
              <w:divBdr>
                <w:top w:val="none" w:sz="0" w:space="0" w:color="auto"/>
                <w:left w:val="none" w:sz="0" w:space="0" w:color="auto"/>
                <w:bottom w:val="none" w:sz="0" w:space="0" w:color="auto"/>
                <w:right w:val="none" w:sz="0" w:space="0" w:color="auto"/>
              </w:divBdr>
              <w:divsChild>
                <w:div w:id="18966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72304">
      <w:bodyDiv w:val="1"/>
      <w:marLeft w:val="0"/>
      <w:marRight w:val="0"/>
      <w:marTop w:val="0"/>
      <w:marBottom w:val="0"/>
      <w:divBdr>
        <w:top w:val="none" w:sz="0" w:space="0" w:color="auto"/>
        <w:left w:val="none" w:sz="0" w:space="0" w:color="auto"/>
        <w:bottom w:val="none" w:sz="0" w:space="0" w:color="auto"/>
        <w:right w:val="none" w:sz="0" w:space="0" w:color="auto"/>
      </w:divBdr>
    </w:div>
    <w:div w:id="1195926509">
      <w:bodyDiv w:val="1"/>
      <w:marLeft w:val="0"/>
      <w:marRight w:val="0"/>
      <w:marTop w:val="0"/>
      <w:marBottom w:val="0"/>
      <w:divBdr>
        <w:top w:val="none" w:sz="0" w:space="0" w:color="auto"/>
        <w:left w:val="none" w:sz="0" w:space="0" w:color="auto"/>
        <w:bottom w:val="none" w:sz="0" w:space="0" w:color="auto"/>
        <w:right w:val="none" w:sz="0" w:space="0" w:color="auto"/>
      </w:divBdr>
    </w:div>
    <w:div w:id="1273973894">
      <w:bodyDiv w:val="1"/>
      <w:marLeft w:val="0"/>
      <w:marRight w:val="0"/>
      <w:marTop w:val="0"/>
      <w:marBottom w:val="0"/>
      <w:divBdr>
        <w:top w:val="none" w:sz="0" w:space="0" w:color="auto"/>
        <w:left w:val="none" w:sz="0" w:space="0" w:color="auto"/>
        <w:bottom w:val="none" w:sz="0" w:space="0" w:color="auto"/>
        <w:right w:val="none" w:sz="0" w:space="0" w:color="auto"/>
      </w:divBdr>
    </w:div>
    <w:div w:id="1292394928">
      <w:bodyDiv w:val="1"/>
      <w:marLeft w:val="0"/>
      <w:marRight w:val="0"/>
      <w:marTop w:val="0"/>
      <w:marBottom w:val="0"/>
      <w:divBdr>
        <w:top w:val="none" w:sz="0" w:space="0" w:color="auto"/>
        <w:left w:val="none" w:sz="0" w:space="0" w:color="auto"/>
        <w:bottom w:val="none" w:sz="0" w:space="0" w:color="auto"/>
        <w:right w:val="none" w:sz="0" w:space="0" w:color="auto"/>
      </w:divBdr>
      <w:divsChild>
        <w:div w:id="356548459">
          <w:marLeft w:val="0"/>
          <w:marRight w:val="0"/>
          <w:marTop w:val="0"/>
          <w:marBottom w:val="0"/>
          <w:divBdr>
            <w:top w:val="none" w:sz="0" w:space="0" w:color="auto"/>
            <w:left w:val="none" w:sz="0" w:space="0" w:color="auto"/>
            <w:bottom w:val="none" w:sz="0" w:space="0" w:color="auto"/>
            <w:right w:val="none" w:sz="0" w:space="0" w:color="auto"/>
          </w:divBdr>
          <w:divsChild>
            <w:div w:id="802697704">
              <w:marLeft w:val="0"/>
              <w:marRight w:val="0"/>
              <w:marTop w:val="0"/>
              <w:marBottom w:val="0"/>
              <w:divBdr>
                <w:top w:val="none" w:sz="0" w:space="0" w:color="auto"/>
                <w:left w:val="none" w:sz="0" w:space="0" w:color="auto"/>
                <w:bottom w:val="none" w:sz="0" w:space="0" w:color="auto"/>
                <w:right w:val="none" w:sz="0" w:space="0" w:color="auto"/>
              </w:divBdr>
              <w:divsChild>
                <w:div w:id="5875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1357">
      <w:bodyDiv w:val="1"/>
      <w:marLeft w:val="0"/>
      <w:marRight w:val="0"/>
      <w:marTop w:val="0"/>
      <w:marBottom w:val="0"/>
      <w:divBdr>
        <w:top w:val="none" w:sz="0" w:space="0" w:color="auto"/>
        <w:left w:val="none" w:sz="0" w:space="0" w:color="auto"/>
        <w:bottom w:val="none" w:sz="0" w:space="0" w:color="auto"/>
        <w:right w:val="none" w:sz="0" w:space="0" w:color="auto"/>
      </w:divBdr>
      <w:divsChild>
        <w:div w:id="324819049">
          <w:marLeft w:val="0"/>
          <w:marRight w:val="0"/>
          <w:marTop w:val="0"/>
          <w:marBottom w:val="0"/>
          <w:divBdr>
            <w:top w:val="none" w:sz="0" w:space="0" w:color="auto"/>
            <w:left w:val="none" w:sz="0" w:space="0" w:color="auto"/>
            <w:bottom w:val="none" w:sz="0" w:space="0" w:color="auto"/>
            <w:right w:val="none" w:sz="0" w:space="0" w:color="auto"/>
          </w:divBdr>
          <w:divsChild>
            <w:div w:id="296305115">
              <w:marLeft w:val="0"/>
              <w:marRight w:val="0"/>
              <w:marTop w:val="0"/>
              <w:marBottom w:val="0"/>
              <w:divBdr>
                <w:top w:val="none" w:sz="0" w:space="0" w:color="auto"/>
                <w:left w:val="none" w:sz="0" w:space="0" w:color="auto"/>
                <w:bottom w:val="none" w:sz="0" w:space="0" w:color="auto"/>
                <w:right w:val="none" w:sz="0" w:space="0" w:color="auto"/>
              </w:divBdr>
              <w:divsChild>
                <w:div w:id="452941303">
                  <w:marLeft w:val="0"/>
                  <w:marRight w:val="0"/>
                  <w:marTop w:val="0"/>
                  <w:marBottom w:val="0"/>
                  <w:divBdr>
                    <w:top w:val="none" w:sz="0" w:space="0" w:color="auto"/>
                    <w:left w:val="none" w:sz="0" w:space="0" w:color="auto"/>
                    <w:bottom w:val="none" w:sz="0" w:space="0" w:color="auto"/>
                    <w:right w:val="none" w:sz="0" w:space="0" w:color="auto"/>
                  </w:divBdr>
                  <w:divsChild>
                    <w:div w:id="20905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587379">
      <w:bodyDiv w:val="1"/>
      <w:marLeft w:val="0"/>
      <w:marRight w:val="0"/>
      <w:marTop w:val="0"/>
      <w:marBottom w:val="0"/>
      <w:divBdr>
        <w:top w:val="none" w:sz="0" w:space="0" w:color="auto"/>
        <w:left w:val="none" w:sz="0" w:space="0" w:color="auto"/>
        <w:bottom w:val="none" w:sz="0" w:space="0" w:color="auto"/>
        <w:right w:val="none" w:sz="0" w:space="0" w:color="auto"/>
      </w:divBdr>
    </w:div>
    <w:div w:id="1338649833">
      <w:bodyDiv w:val="1"/>
      <w:marLeft w:val="0"/>
      <w:marRight w:val="0"/>
      <w:marTop w:val="0"/>
      <w:marBottom w:val="0"/>
      <w:divBdr>
        <w:top w:val="none" w:sz="0" w:space="0" w:color="auto"/>
        <w:left w:val="none" w:sz="0" w:space="0" w:color="auto"/>
        <w:bottom w:val="none" w:sz="0" w:space="0" w:color="auto"/>
        <w:right w:val="none" w:sz="0" w:space="0" w:color="auto"/>
      </w:divBdr>
    </w:div>
    <w:div w:id="1358121355">
      <w:bodyDiv w:val="1"/>
      <w:marLeft w:val="0"/>
      <w:marRight w:val="0"/>
      <w:marTop w:val="0"/>
      <w:marBottom w:val="0"/>
      <w:divBdr>
        <w:top w:val="none" w:sz="0" w:space="0" w:color="auto"/>
        <w:left w:val="none" w:sz="0" w:space="0" w:color="auto"/>
        <w:bottom w:val="none" w:sz="0" w:space="0" w:color="auto"/>
        <w:right w:val="none" w:sz="0" w:space="0" w:color="auto"/>
      </w:divBdr>
    </w:div>
    <w:div w:id="1382555286">
      <w:bodyDiv w:val="1"/>
      <w:marLeft w:val="0"/>
      <w:marRight w:val="0"/>
      <w:marTop w:val="0"/>
      <w:marBottom w:val="0"/>
      <w:divBdr>
        <w:top w:val="none" w:sz="0" w:space="0" w:color="auto"/>
        <w:left w:val="none" w:sz="0" w:space="0" w:color="auto"/>
        <w:bottom w:val="none" w:sz="0" w:space="0" w:color="auto"/>
        <w:right w:val="none" w:sz="0" w:space="0" w:color="auto"/>
      </w:divBdr>
    </w:div>
    <w:div w:id="1400401672">
      <w:bodyDiv w:val="1"/>
      <w:marLeft w:val="0"/>
      <w:marRight w:val="0"/>
      <w:marTop w:val="0"/>
      <w:marBottom w:val="0"/>
      <w:divBdr>
        <w:top w:val="none" w:sz="0" w:space="0" w:color="auto"/>
        <w:left w:val="none" w:sz="0" w:space="0" w:color="auto"/>
        <w:bottom w:val="none" w:sz="0" w:space="0" w:color="auto"/>
        <w:right w:val="none" w:sz="0" w:space="0" w:color="auto"/>
      </w:divBdr>
      <w:divsChild>
        <w:div w:id="2067532684">
          <w:marLeft w:val="0"/>
          <w:marRight w:val="0"/>
          <w:marTop w:val="225"/>
          <w:marBottom w:val="225"/>
          <w:divBdr>
            <w:top w:val="none" w:sz="0" w:space="0" w:color="auto"/>
            <w:left w:val="none" w:sz="0" w:space="0" w:color="auto"/>
            <w:bottom w:val="none" w:sz="0" w:space="0" w:color="auto"/>
            <w:right w:val="none" w:sz="0" w:space="0" w:color="auto"/>
          </w:divBdr>
          <w:divsChild>
            <w:div w:id="1730033361">
              <w:marLeft w:val="0"/>
              <w:marRight w:val="0"/>
              <w:marTop w:val="0"/>
              <w:marBottom w:val="0"/>
              <w:divBdr>
                <w:top w:val="none" w:sz="0" w:space="0" w:color="auto"/>
                <w:left w:val="none" w:sz="0" w:space="0" w:color="auto"/>
                <w:bottom w:val="none" w:sz="0" w:space="0" w:color="auto"/>
                <w:right w:val="none" w:sz="0" w:space="0" w:color="auto"/>
              </w:divBdr>
              <w:divsChild>
                <w:div w:id="816533856">
                  <w:marLeft w:val="0"/>
                  <w:marRight w:val="0"/>
                  <w:marTop w:val="0"/>
                  <w:marBottom w:val="0"/>
                  <w:divBdr>
                    <w:top w:val="none" w:sz="0" w:space="0" w:color="auto"/>
                    <w:left w:val="none" w:sz="0" w:space="0" w:color="auto"/>
                    <w:bottom w:val="none" w:sz="0" w:space="0" w:color="auto"/>
                    <w:right w:val="none" w:sz="0" w:space="0" w:color="auto"/>
                  </w:divBdr>
                  <w:divsChild>
                    <w:div w:id="12694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473060">
          <w:marLeft w:val="0"/>
          <w:marRight w:val="0"/>
          <w:marTop w:val="225"/>
          <w:marBottom w:val="225"/>
          <w:divBdr>
            <w:top w:val="none" w:sz="0" w:space="0" w:color="auto"/>
            <w:left w:val="none" w:sz="0" w:space="0" w:color="auto"/>
            <w:bottom w:val="none" w:sz="0" w:space="0" w:color="auto"/>
            <w:right w:val="none" w:sz="0" w:space="0" w:color="auto"/>
          </w:divBdr>
          <w:divsChild>
            <w:div w:id="2146313524">
              <w:marLeft w:val="0"/>
              <w:marRight w:val="0"/>
              <w:marTop w:val="0"/>
              <w:marBottom w:val="0"/>
              <w:divBdr>
                <w:top w:val="none" w:sz="0" w:space="0" w:color="auto"/>
                <w:left w:val="none" w:sz="0" w:space="0" w:color="auto"/>
                <w:bottom w:val="none" w:sz="0" w:space="0" w:color="auto"/>
                <w:right w:val="none" w:sz="0" w:space="0" w:color="auto"/>
              </w:divBdr>
            </w:div>
            <w:div w:id="14284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4921">
      <w:bodyDiv w:val="1"/>
      <w:marLeft w:val="0"/>
      <w:marRight w:val="0"/>
      <w:marTop w:val="0"/>
      <w:marBottom w:val="0"/>
      <w:divBdr>
        <w:top w:val="none" w:sz="0" w:space="0" w:color="auto"/>
        <w:left w:val="none" w:sz="0" w:space="0" w:color="auto"/>
        <w:bottom w:val="none" w:sz="0" w:space="0" w:color="auto"/>
        <w:right w:val="none" w:sz="0" w:space="0" w:color="auto"/>
      </w:divBdr>
    </w:div>
    <w:div w:id="1458178208">
      <w:bodyDiv w:val="1"/>
      <w:marLeft w:val="0"/>
      <w:marRight w:val="0"/>
      <w:marTop w:val="0"/>
      <w:marBottom w:val="0"/>
      <w:divBdr>
        <w:top w:val="none" w:sz="0" w:space="0" w:color="auto"/>
        <w:left w:val="none" w:sz="0" w:space="0" w:color="auto"/>
        <w:bottom w:val="none" w:sz="0" w:space="0" w:color="auto"/>
        <w:right w:val="none" w:sz="0" w:space="0" w:color="auto"/>
      </w:divBdr>
      <w:divsChild>
        <w:div w:id="1866094564">
          <w:marLeft w:val="0"/>
          <w:marRight w:val="0"/>
          <w:marTop w:val="0"/>
          <w:marBottom w:val="0"/>
          <w:divBdr>
            <w:top w:val="none" w:sz="0" w:space="0" w:color="auto"/>
            <w:left w:val="none" w:sz="0" w:space="0" w:color="auto"/>
            <w:bottom w:val="none" w:sz="0" w:space="0" w:color="auto"/>
            <w:right w:val="none" w:sz="0" w:space="0" w:color="auto"/>
          </w:divBdr>
          <w:divsChild>
            <w:div w:id="2002466969">
              <w:marLeft w:val="0"/>
              <w:marRight w:val="0"/>
              <w:marTop w:val="0"/>
              <w:marBottom w:val="0"/>
              <w:divBdr>
                <w:top w:val="none" w:sz="0" w:space="0" w:color="auto"/>
                <w:left w:val="none" w:sz="0" w:space="0" w:color="auto"/>
                <w:bottom w:val="none" w:sz="0" w:space="0" w:color="auto"/>
                <w:right w:val="none" w:sz="0" w:space="0" w:color="auto"/>
              </w:divBdr>
              <w:divsChild>
                <w:div w:id="21096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66117">
      <w:bodyDiv w:val="1"/>
      <w:marLeft w:val="0"/>
      <w:marRight w:val="0"/>
      <w:marTop w:val="0"/>
      <w:marBottom w:val="0"/>
      <w:divBdr>
        <w:top w:val="none" w:sz="0" w:space="0" w:color="auto"/>
        <w:left w:val="none" w:sz="0" w:space="0" w:color="auto"/>
        <w:bottom w:val="none" w:sz="0" w:space="0" w:color="auto"/>
        <w:right w:val="none" w:sz="0" w:space="0" w:color="auto"/>
      </w:divBdr>
    </w:div>
    <w:div w:id="1492791758">
      <w:bodyDiv w:val="1"/>
      <w:marLeft w:val="0"/>
      <w:marRight w:val="0"/>
      <w:marTop w:val="0"/>
      <w:marBottom w:val="0"/>
      <w:divBdr>
        <w:top w:val="none" w:sz="0" w:space="0" w:color="auto"/>
        <w:left w:val="none" w:sz="0" w:space="0" w:color="auto"/>
        <w:bottom w:val="none" w:sz="0" w:space="0" w:color="auto"/>
        <w:right w:val="none" w:sz="0" w:space="0" w:color="auto"/>
      </w:divBdr>
    </w:div>
    <w:div w:id="1497988759">
      <w:bodyDiv w:val="1"/>
      <w:marLeft w:val="0"/>
      <w:marRight w:val="0"/>
      <w:marTop w:val="0"/>
      <w:marBottom w:val="0"/>
      <w:divBdr>
        <w:top w:val="none" w:sz="0" w:space="0" w:color="auto"/>
        <w:left w:val="none" w:sz="0" w:space="0" w:color="auto"/>
        <w:bottom w:val="none" w:sz="0" w:space="0" w:color="auto"/>
        <w:right w:val="none" w:sz="0" w:space="0" w:color="auto"/>
      </w:divBdr>
    </w:div>
    <w:div w:id="1500658360">
      <w:bodyDiv w:val="1"/>
      <w:marLeft w:val="0"/>
      <w:marRight w:val="0"/>
      <w:marTop w:val="0"/>
      <w:marBottom w:val="0"/>
      <w:divBdr>
        <w:top w:val="none" w:sz="0" w:space="0" w:color="auto"/>
        <w:left w:val="none" w:sz="0" w:space="0" w:color="auto"/>
        <w:bottom w:val="none" w:sz="0" w:space="0" w:color="auto"/>
        <w:right w:val="none" w:sz="0" w:space="0" w:color="auto"/>
      </w:divBdr>
      <w:divsChild>
        <w:div w:id="1409767262">
          <w:marLeft w:val="0"/>
          <w:marRight w:val="0"/>
          <w:marTop w:val="0"/>
          <w:marBottom w:val="0"/>
          <w:divBdr>
            <w:top w:val="none" w:sz="0" w:space="0" w:color="auto"/>
            <w:left w:val="none" w:sz="0" w:space="0" w:color="auto"/>
            <w:bottom w:val="none" w:sz="0" w:space="0" w:color="auto"/>
            <w:right w:val="none" w:sz="0" w:space="0" w:color="auto"/>
          </w:divBdr>
          <w:divsChild>
            <w:div w:id="1893270650">
              <w:marLeft w:val="0"/>
              <w:marRight w:val="0"/>
              <w:marTop w:val="0"/>
              <w:marBottom w:val="0"/>
              <w:divBdr>
                <w:top w:val="none" w:sz="0" w:space="0" w:color="auto"/>
                <w:left w:val="none" w:sz="0" w:space="0" w:color="auto"/>
                <w:bottom w:val="none" w:sz="0" w:space="0" w:color="auto"/>
                <w:right w:val="none" w:sz="0" w:space="0" w:color="auto"/>
              </w:divBdr>
              <w:divsChild>
                <w:div w:id="20559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669197">
      <w:bodyDiv w:val="1"/>
      <w:marLeft w:val="0"/>
      <w:marRight w:val="0"/>
      <w:marTop w:val="0"/>
      <w:marBottom w:val="0"/>
      <w:divBdr>
        <w:top w:val="none" w:sz="0" w:space="0" w:color="auto"/>
        <w:left w:val="none" w:sz="0" w:space="0" w:color="auto"/>
        <w:bottom w:val="none" w:sz="0" w:space="0" w:color="auto"/>
        <w:right w:val="none" w:sz="0" w:space="0" w:color="auto"/>
      </w:divBdr>
      <w:divsChild>
        <w:div w:id="1858035828">
          <w:marLeft w:val="0"/>
          <w:marRight w:val="0"/>
          <w:marTop w:val="0"/>
          <w:marBottom w:val="0"/>
          <w:divBdr>
            <w:top w:val="none" w:sz="0" w:space="0" w:color="auto"/>
            <w:left w:val="none" w:sz="0" w:space="0" w:color="auto"/>
            <w:bottom w:val="none" w:sz="0" w:space="0" w:color="auto"/>
            <w:right w:val="none" w:sz="0" w:space="0" w:color="auto"/>
          </w:divBdr>
          <w:divsChild>
            <w:div w:id="1566840637">
              <w:marLeft w:val="0"/>
              <w:marRight w:val="0"/>
              <w:marTop w:val="0"/>
              <w:marBottom w:val="0"/>
              <w:divBdr>
                <w:top w:val="none" w:sz="0" w:space="0" w:color="auto"/>
                <w:left w:val="none" w:sz="0" w:space="0" w:color="auto"/>
                <w:bottom w:val="none" w:sz="0" w:space="0" w:color="auto"/>
                <w:right w:val="none" w:sz="0" w:space="0" w:color="auto"/>
              </w:divBdr>
              <w:divsChild>
                <w:div w:id="1298955742">
                  <w:marLeft w:val="0"/>
                  <w:marRight w:val="0"/>
                  <w:marTop w:val="0"/>
                  <w:marBottom w:val="0"/>
                  <w:divBdr>
                    <w:top w:val="none" w:sz="0" w:space="0" w:color="auto"/>
                    <w:left w:val="none" w:sz="0" w:space="0" w:color="auto"/>
                    <w:bottom w:val="none" w:sz="0" w:space="0" w:color="auto"/>
                    <w:right w:val="none" w:sz="0" w:space="0" w:color="auto"/>
                  </w:divBdr>
                </w:div>
              </w:divsChild>
            </w:div>
            <w:div w:id="1226376615">
              <w:marLeft w:val="0"/>
              <w:marRight w:val="0"/>
              <w:marTop w:val="0"/>
              <w:marBottom w:val="0"/>
              <w:divBdr>
                <w:top w:val="none" w:sz="0" w:space="0" w:color="auto"/>
                <w:left w:val="none" w:sz="0" w:space="0" w:color="auto"/>
                <w:bottom w:val="none" w:sz="0" w:space="0" w:color="auto"/>
                <w:right w:val="none" w:sz="0" w:space="0" w:color="auto"/>
              </w:divBdr>
              <w:divsChild>
                <w:div w:id="2293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67013">
      <w:bodyDiv w:val="1"/>
      <w:marLeft w:val="0"/>
      <w:marRight w:val="0"/>
      <w:marTop w:val="0"/>
      <w:marBottom w:val="0"/>
      <w:divBdr>
        <w:top w:val="none" w:sz="0" w:space="0" w:color="auto"/>
        <w:left w:val="none" w:sz="0" w:space="0" w:color="auto"/>
        <w:bottom w:val="none" w:sz="0" w:space="0" w:color="auto"/>
        <w:right w:val="none" w:sz="0" w:space="0" w:color="auto"/>
      </w:divBdr>
    </w:div>
    <w:div w:id="1530144680">
      <w:bodyDiv w:val="1"/>
      <w:marLeft w:val="0"/>
      <w:marRight w:val="0"/>
      <w:marTop w:val="0"/>
      <w:marBottom w:val="0"/>
      <w:divBdr>
        <w:top w:val="none" w:sz="0" w:space="0" w:color="auto"/>
        <w:left w:val="none" w:sz="0" w:space="0" w:color="auto"/>
        <w:bottom w:val="none" w:sz="0" w:space="0" w:color="auto"/>
        <w:right w:val="none" w:sz="0" w:space="0" w:color="auto"/>
      </w:divBdr>
    </w:div>
    <w:div w:id="1536306956">
      <w:bodyDiv w:val="1"/>
      <w:marLeft w:val="0"/>
      <w:marRight w:val="0"/>
      <w:marTop w:val="0"/>
      <w:marBottom w:val="0"/>
      <w:divBdr>
        <w:top w:val="none" w:sz="0" w:space="0" w:color="auto"/>
        <w:left w:val="none" w:sz="0" w:space="0" w:color="auto"/>
        <w:bottom w:val="none" w:sz="0" w:space="0" w:color="auto"/>
        <w:right w:val="none" w:sz="0" w:space="0" w:color="auto"/>
      </w:divBdr>
    </w:div>
    <w:div w:id="1545866812">
      <w:bodyDiv w:val="1"/>
      <w:marLeft w:val="0"/>
      <w:marRight w:val="0"/>
      <w:marTop w:val="0"/>
      <w:marBottom w:val="0"/>
      <w:divBdr>
        <w:top w:val="none" w:sz="0" w:space="0" w:color="auto"/>
        <w:left w:val="none" w:sz="0" w:space="0" w:color="auto"/>
        <w:bottom w:val="none" w:sz="0" w:space="0" w:color="auto"/>
        <w:right w:val="none" w:sz="0" w:space="0" w:color="auto"/>
      </w:divBdr>
      <w:divsChild>
        <w:div w:id="633827879">
          <w:marLeft w:val="0"/>
          <w:marRight w:val="0"/>
          <w:marTop w:val="0"/>
          <w:marBottom w:val="0"/>
          <w:divBdr>
            <w:top w:val="none" w:sz="0" w:space="0" w:color="auto"/>
            <w:left w:val="none" w:sz="0" w:space="0" w:color="auto"/>
            <w:bottom w:val="none" w:sz="0" w:space="0" w:color="auto"/>
            <w:right w:val="none" w:sz="0" w:space="0" w:color="auto"/>
          </w:divBdr>
          <w:divsChild>
            <w:div w:id="650716594">
              <w:marLeft w:val="0"/>
              <w:marRight w:val="0"/>
              <w:marTop w:val="0"/>
              <w:marBottom w:val="0"/>
              <w:divBdr>
                <w:top w:val="none" w:sz="0" w:space="0" w:color="auto"/>
                <w:left w:val="none" w:sz="0" w:space="0" w:color="auto"/>
                <w:bottom w:val="none" w:sz="0" w:space="0" w:color="auto"/>
                <w:right w:val="none" w:sz="0" w:space="0" w:color="auto"/>
              </w:divBdr>
              <w:divsChild>
                <w:div w:id="304242966">
                  <w:marLeft w:val="0"/>
                  <w:marRight w:val="0"/>
                  <w:marTop w:val="0"/>
                  <w:marBottom w:val="0"/>
                  <w:divBdr>
                    <w:top w:val="none" w:sz="0" w:space="0" w:color="auto"/>
                    <w:left w:val="none" w:sz="0" w:space="0" w:color="auto"/>
                    <w:bottom w:val="none" w:sz="0" w:space="0" w:color="auto"/>
                    <w:right w:val="none" w:sz="0" w:space="0" w:color="auto"/>
                  </w:divBdr>
                  <w:divsChild>
                    <w:div w:id="13475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089688">
      <w:bodyDiv w:val="1"/>
      <w:marLeft w:val="0"/>
      <w:marRight w:val="0"/>
      <w:marTop w:val="0"/>
      <w:marBottom w:val="0"/>
      <w:divBdr>
        <w:top w:val="none" w:sz="0" w:space="0" w:color="auto"/>
        <w:left w:val="none" w:sz="0" w:space="0" w:color="auto"/>
        <w:bottom w:val="none" w:sz="0" w:space="0" w:color="auto"/>
        <w:right w:val="none" w:sz="0" w:space="0" w:color="auto"/>
      </w:divBdr>
    </w:div>
    <w:div w:id="1566379793">
      <w:bodyDiv w:val="1"/>
      <w:marLeft w:val="0"/>
      <w:marRight w:val="0"/>
      <w:marTop w:val="0"/>
      <w:marBottom w:val="0"/>
      <w:divBdr>
        <w:top w:val="none" w:sz="0" w:space="0" w:color="auto"/>
        <w:left w:val="none" w:sz="0" w:space="0" w:color="auto"/>
        <w:bottom w:val="none" w:sz="0" w:space="0" w:color="auto"/>
        <w:right w:val="none" w:sz="0" w:space="0" w:color="auto"/>
      </w:divBdr>
    </w:div>
    <w:div w:id="1630893352">
      <w:bodyDiv w:val="1"/>
      <w:marLeft w:val="0"/>
      <w:marRight w:val="0"/>
      <w:marTop w:val="0"/>
      <w:marBottom w:val="0"/>
      <w:divBdr>
        <w:top w:val="none" w:sz="0" w:space="0" w:color="auto"/>
        <w:left w:val="none" w:sz="0" w:space="0" w:color="auto"/>
        <w:bottom w:val="none" w:sz="0" w:space="0" w:color="auto"/>
        <w:right w:val="none" w:sz="0" w:space="0" w:color="auto"/>
      </w:divBdr>
    </w:div>
    <w:div w:id="1654066503">
      <w:bodyDiv w:val="1"/>
      <w:marLeft w:val="0"/>
      <w:marRight w:val="0"/>
      <w:marTop w:val="0"/>
      <w:marBottom w:val="0"/>
      <w:divBdr>
        <w:top w:val="none" w:sz="0" w:space="0" w:color="auto"/>
        <w:left w:val="none" w:sz="0" w:space="0" w:color="auto"/>
        <w:bottom w:val="none" w:sz="0" w:space="0" w:color="auto"/>
        <w:right w:val="none" w:sz="0" w:space="0" w:color="auto"/>
      </w:divBdr>
    </w:div>
    <w:div w:id="1665474376">
      <w:bodyDiv w:val="1"/>
      <w:marLeft w:val="0"/>
      <w:marRight w:val="0"/>
      <w:marTop w:val="0"/>
      <w:marBottom w:val="0"/>
      <w:divBdr>
        <w:top w:val="none" w:sz="0" w:space="0" w:color="auto"/>
        <w:left w:val="none" w:sz="0" w:space="0" w:color="auto"/>
        <w:bottom w:val="none" w:sz="0" w:space="0" w:color="auto"/>
        <w:right w:val="none" w:sz="0" w:space="0" w:color="auto"/>
      </w:divBdr>
    </w:div>
    <w:div w:id="1723016997">
      <w:bodyDiv w:val="1"/>
      <w:marLeft w:val="0"/>
      <w:marRight w:val="0"/>
      <w:marTop w:val="0"/>
      <w:marBottom w:val="0"/>
      <w:divBdr>
        <w:top w:val="none" w:sz="0" w:space="0" w:color="auto"/>
        <w:left w:val="none" w:sz="0" w:space="0" w:color="auto"/>
        <w:bottom w:val="none" w:sz="0" w:space="0" w:color="auto"/>
        <w:right w:val="none" w:sz="0" w:space="0" w:color="auto"/>
      </w:divBdr>
    </w:div>
    <w:div w:id="1762531226">
      <w:bodyDiv w:val="1"/>
      <w:marLeft w:val="0"/>
      <w:marRight w:val="0"/>
      <w:marTop w:val="0"/>
      <w:marBottom w:val="0"/>
      <w:divBdr>
        <w:top w:val="none" w:sz="0" w:space="0" w:color="auto"/>
        <w:left w:val="none" w:sz="0" w:space="0" w:color="auto"/>
        <w:bottom w:val="none" w:sz="0" w:space="0" w:color="auto"/>
        <w:right w:val="none" w:sz="0" w:space="0" w:color="auto"/>
      </w:divBdr>
    </w:div>
    <w:div w:id="1768497214">
      <w:bodyDiv w:val="1"/>
      <w:marLeft w:val="0"/>
      <w:marRight w:val="0"/>
      <w:marTop w:val="0"/>
      <w:marBottom w:val="0"/>
      <w:divBdr>
        <w:top w:val="none" w:sz="0" w:space="0" w:color="auto"/>
        <w:left w:val="none" w:sz="0" w:space="0" w:color="auto"/>
        <w:bottom w:val="none" w:sz="0" w:space="0" w:color="auto"/>
        <w:right w:val="none" w:sz="0" w:space="0" w:color="auto"/>
      </w:divBdr>
    </w:div>
    <w:div w:id="1791170919">
      <w:bodyDiv w:val="1"/>
      <w:marLeft w:val="0"/>
      <w:marRight w:val="0"/>
      <w:marTop w:val="0"/>
      <w:marBottom w:val="0"/>
      <w:divBdr>
        <w:top w:val="none" w:sz="0" w:space="0" w:color="auto"/>
        <w:left w:val="none" w:sz="0" w:space="0" w:color="auto"/>
        <w:bottom w:val="none" w:sz="0" w:space="0" w:color="auto"/>
        <w:right w:val="none" w:sz="0" w:space="0" w:color="auto"/>
      </w:divBdr>
    </w:div>
    <w:div w:id="1827819830">
      <w:bodyDiv w:val="1"/>
      <w:marLeft w:val="0"/>
      <w:marRight w:val="0"/>
      <w:marTop w:val="0"/>
      <w:marBottom w:val="0"/>
      <w:divBdr>
        <w:top w:val="none" w:sz="0" w:space="0" w:color="auto"/>
        <w:left w:val="none" w:sz="0" w:space="0" w:color="auto"/>
        <w:bottom w:val="none" w:sz="0" w:space="0" w:color="auto"/>
        <w:right w:val="none" w:sz="0" w:space="0" w:color="auto"/>
      </w:divBdr>
    </w:div>
    <w:div w:id="1851750969">
      <w:bodyDiv w:val="1"/>
      <w:marLeft w:val="0"/>
      <w:marRight w:val="0"/>
      <w:marTop w:val="0"/>
      <w:marBottom w:val="0"/>
      <w:divBdr>
        <w:top w:val="none" w:sz="0" w:space="0" w:color="auto"/>
        <w:left w:val="none" w:sz="0" w:space="0" w:color="auto"/>
        <w:bottom w:val="none" w:sz="0" w:space="0" w:color="auto"/>
        <w:right w:val="none" w:sz="0" w:space="0" w:color="auto"/>
      </w:divBdr>
      <w:divsChild>
        <w:div w:id="1011564004">
          <w:marLeft w:val="0"/>
          <w:marRight w:val="0"/>
          <w:marTop w:val="0"/>
          <w:marBottom w:val="0"/>
          <w:divBdr>
            <w:top w:val="none" w:sz="0" w:space="0" w:color="auto"/>
            <w:left w:val="none" w:sz="0" w:space="0" w:color="auto"/>
            <w:bottom w:val="none" w:sz="0" w:space="0" w:color="auto"/>
            <w:right w:val="none" w:sz="0" w:space="0" w:color="auto"/>
          </w:divBdr>
          <w:divsChild>
            <w:div w:id="1346320613">
              <w:marLeft w:val="0"/>
              <w:marRight w:val="0"/>
              <w:marTop w:val="0"/>
              <w:marBottom w:val="0"/>
              <w:divBdr>
                <w:top w:val="none" w:sz="0" w:space="0" w:color="auto"/>
                <w:left w:val="none" w:sz="0" w:space="0" w:color="auto"/>
                <w:bottom w:val="none" w:sz="0" w:space="0" w:color="auto"/>
                <w:right w:val="none" w:sz="0" w:space="0" w:color="auto"/>
              </w:divBdr>
              <w:divsChild>
                <w:div w:id="138143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14053">
      <w:bodyDiv w:val="1"/>
      <w:marLeft w:val="0"/>
      <w:marRight w:val="0"/>
      <w:marTop w:val="0"/>
      <w:marBottom w:val="0"/>
      <w:divBdr>
        <w:top w:val="none" w:sz="0" w:space="0" w:color="auto"/>
        <w:left w:val="none" w:sz="0" w:space="0" w:color="auto"/>
        <w:bottom w:val="none" w:sz="0" w:space="0" w:color="auto"/>
        <w:right w:val="none" w:sz="0" w:space="0" w:color="auto"/>
      </w:divBdr>
    </w:div>
    <w:div w:id="1890991018">
      <w:bodyDiv w:val="1"/>
      <w:marLeft w:val="0"/>
      <w:marRight w:val="0"/>
      <w:marTop w:val="0"/>
      <w:marBottom w:val="0"/>
      <w:divBdr>
        <w:top w:val="none" w:sz="0" w:space="0" w:color="auto"/>
        <w:left w:val="none" w:sz="0" w:space="0" w:color="auto"/>
        <w:bottom w:val="none" w:sz="0" w:space="0" w:color="auto"/>
        <w:right w:val="none" w:sz="0" w:space="0" w:color="auto"/>
      </w:divBdr>
    </w:div>
    <w:div w:id="1951157466">
      <w:bodyDiv w:val="1"/>
      <w:marLeft w:val="0"/>
      <w:marRight w:val="0"/>
      <w:marTop w:val="0"/>
      <w:marBottom w:val="0"/>
      <w:divBdr>
        <w:top w:val="none" w:sz="0" w:space="0" w:color="auto"/>
        <w:left w:val="none" w:sz="0" w:space="0" w:color="auto"/>
        <w:bottom w:val="none" w:sz="0" w:space="0" w:color="auto"/>
        <w:right w:val="none" w:sz="0" w:space="0" w:color="auto"/>
      </w:divBdr>
    </w:div>
    <w:div w:id="1968319373">
      <w:bodyDiv w:val="1"/>
      <w:marLeft w:val="0"/>
      <w:marRight w:val="0"/>
      <w:marTop w:val="0"/>
      <w:marBottom w:val="0"/>
      <w:divBdr>
        <w:top w:val="none" w:sz="0" w:space="0" w:color="auto"/>
        <w:left w:val="none" w:sz="0" w:space="0" w:color="auto"/>
        <w:bottom w:val="none" w:sz="0" w:space="0" w:color="auto"/>
        <w:right w:val="none" w:sz="0" w:space="0" w:color="auto"/>
      </w:divBdr>
    </w:div>
    <w:div w:id="1973821919">
      <w:bodyDiv w:val="1"/>
      <w:marLeft w:val="0"/>
      <w:marRight w:val="0"/>
      <w:marTop w:val="0"/>
      <w:marBottom w:val="0"/>
      <w:divBdr>
        <w:top w:val="none" w:sz="0" w:space="0" w:color="auto"/>
        <w:left w:val="none" w:sz="0" w:space="0" w:color="auto"/>
        <w:bottom w:val="none" w:sz="0" w:space="0" w:color="auto"/>
        <w:right w:val="none" w:sz="0" w:space="0" w:color="auto"/>
      </w:divBdr>
      <w:divsChild>
        <w:div w:id="107969541">
          <w:marLeft w:val="0"/>
          <w:marRight w:val="0"/>
          <w:marTop w:val="225"/>
          <w:marBottom w:val="225"/>
          <w:divBdr>
            <w:top w:val="none" w:sz="0" w:space="0" w:color="auto"/>
            <w:left w:val="none" w:sz="0" w:space="0" w:color="auto"/>
            <w:bottom w:val="none" w:sz="0" w:space="0" w:color="auto"/>
            <w:right w:val="none" w:sz="0" w:space="0" w:color="auto"/>
          </w:divBdr>
          <w:divsChild>
            <w:div w:id="908688983">
              <w:marLeft w:val="0"/>
              <w:marRight w:val="0"/>
              <w:marTop w:val="0"/>
              <w:marBottom w:val="0"/>
              <w:divBdr>
                <w:top w:val="none" w:sz="0" w:space="0" w:color="auto"/>
                <w:left w:val="none" w:sz="0" w:space="0" w:color="auto"/>
                <w:bottom w:val="none" w:sz="0" w:space="0" w:color="auto"/>
                <w:right w:val="none" w:sz="0" w:space="0" w:color="auto"/>
              </w:divBdr>
              <w:divsChild>
                <w:div w:id="216598193">
                  <w:marLeft w:val="0"/>
                  <w:marRight w:val="0"/>
                  <w:marTop w:val="0"/>
                  <w:marBottom w:val="0"/>
                  <w:divBdr>
                    <w:top w:val="none" w:sz="0" w:space="0" w:color="auto"/>
                    <w:left w:val="none" w:sz="0" w:space="0" w:color="auto"/>
                    <w:bottom w:val="none" w:sz="0" w:space="0" w:color="auto"/>
                    <w:right w:val="none" w:sz="0" w:space="0" w:color="auto"/>
                  </w:divBdr>
                  <w:divsChild>
                    <w:div w:id="112624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1566">
          <w:marLeft w:val="0"/>
          <w:marRight w:val="0"/>
          <w:marTop w:val="225"/>
          <w:marBottom w:val="225"/>
          <w:divBdr>
            <w:top w:val="none" w:sz="0" w:space="0" w:color="auto"/>
            <w:left w:val="none" w:sz="0" w:space="0" w:color="auto"/>
            <w:bottom w:val="none" w:sz="0" w:space="0" w:color="auto"/>
            <w:right w:val="none" w:sz="0" w:space="0" w:color="auto"/>
          </w:divBdr>
          <w:divsChild>
            <w:div w:id="2001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534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brown@york.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hatworks.college.police.uk/Research/Pages/Vulnerability.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news/uk-politics-3569680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i.org/10.1016/j.drugpo.2019.05.022" TargetMode="External"/><Relationship Id="rId4" Type="http://schemas.openxmlformats.org/officeDocument/2006/relationships/settings" Target="settings.xml"/><Relationship Id="rId9" Type="http://schemas.openxmlformats.org/officeDocument/2006/relationships/hyperlink" Target="https://doi.org/10.1177/026101831882448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95CF5-2E42-4C57-A09D-86AAAA31A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9645</Words>
  <Characters>56595</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Home user</Company>
  <LinksUpToDate>false</LinksUpToDate>
  <CharactersWithSpaces>66108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Wincup</dc:creator>
  <cp:lastModifiedBy>Kate Brown</cp:lastModifiedBy>
  <cp:revision>2</cp:revision>
  <cp:lastPrinted>2019-06-24T10:34:00Z</cp:lastPrinted>
  <dcterms:created xsi:type="dcterms:W3CDTF">2019-07-24T10:57:00Z</dcterms:created>
  <dcterms:modified xsi:type="dcterms:W3CDTF">2019-07-24T10:57:00Z</dcterms:modified>
</cp:coreProperties>
</file>