
<file path=[Content_Types].xml><?xml version="1.0" encoding="utf-8"?>
<Types xmlns="http://schemas.openxmlformats.org/package/2006/content-types">
  <Default Extension="jp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53C9BD" w14:textId="77777777" w:rsidR="0029721E" w:rsidRDefault="008766F9">
      <w:pPr>
        <w:spacing w:before="0" w:after="0"/>
      </w:pPr>
      <w:r>
        <w:rPr>
          <w:b/>
          <w:color w:val="000000"/>
        </w:rPr>
        <w:t>Fruits, fish and the introduction of pottery in the Eastern European plain: lipid residue analysis of ceramic vessels from Zamostje 2</w:t>
      </w:r>
    </w:p>
    <w:p w14:paraId="266F0EBC" w14:textId="77777777" w:rsidR="0029721E" w:rsidRDefault="0029721E">
      <w:pPr>
        <w:spacing w:before="0" w:after="0"/>
        <w:jc w:val="left"/>
      </w:pPr>
    </w:p>
    <w:p w14:paraId="0D95092F" w14:textId="77777777" w:rsidR="0029721E" w:rsidRDefault="008766F9">
      <w:pPr>
        <w:spacing w:before="0" w:after="0"/>
      </w:pPr>
      <w:r>
        <w:rPr>
          <w:b/>
          <w:color w:val="000000"/>
        </w:rPr>
        <w:t>Author names and affiliations</w:t>
      </w:r>
    </w:p>
    <w:p w14:paraId="298DFD1C" w14:textId="77777777" w:rsidR="0029721E" w:rsidRDefault="008766F9">
      <w:pPr>
        <w:spacing w:before="0" w:after="0"/>
      </w:pPr>
      <w:proofErr w:type="spellStart"/>
      <w:r>
        <w:rPr>
          <w:color w:val="000000"/>
        </w:rPr>
        <w:t>Bondetti</w:t>
      </w:r>
      <w:proofErr w:type="spellEnd"/>
      <w:r>
        <w:rPr>
          <w:color w:val="000000"/>
        </w:rPr>
        <w:t xml:space="preserve">, </w:t>
      </w:r>
      <w:proofErr w:type="spellStart"/>
      <w:proofErr w:type="gramStart"/>
      <w:r>
        <w:rPr>
          <w:color w:val="000000"/>
        </w:rPr>
        <w:t>Manon</w:t>
      </w:r>
      <w:r>
        <w:rPr>
          <w:color w:val="222222"/>
          <w:highlight w:val="white"/>
          <w:vertAlign w:val="superscript"/>
        </w:rPr>
        <w:t>a,b</w:t>
      </w:r>
      <w:proofErr w:type="spellEnd"/>
      <w:proofErr w:type="gramEnd"/>
      <w:r>
        <w:rPr>
          <w:color w:val="000000"/>
        </w:rPr>
        <w:t>, Scott (</w:t>
      </w:r>
      <w:proofErr w:type="spellStart"/>
      <w:r>
        <w:rPr>
          <w:color w:val="000000"/>
        </w:rPr>
        <w:t>Chirkova</w:t>
      </w:r>
      <w:proofErr w:type="spellEnd"/>
      <w:r>
        <w:rPr>
          <w:color w:val="000000"/>
        </w:rPr>
        <w:t xml:space="preserve">), </w:t>
      </w:r>
      <w:proofErr w:type="spellStart"/>
      <w:r>
        <w:rPr>
          <w:color w:val="000000"/>
        </w:rPr>
        <w:t>Sofia</w:t>
      </w:r>
      <w:r>
        <w:rPr>
          <w:color w:val="222222"/>
          <w:highlight w:val="white"/>
          <w:vertAlign w:val="superscript"/>
        </w:rPr>
        <w:t>a</w:t>
      </w:r>
      <w:proofErr w:type="spellEnd"/>
      <w:r>
        <w:rPr>
          <w:color w:val="000000"/>
        </w:rPr>
        <w:t xml:space="preserve">, </w:t>
      </w:r>
      <w:proofErr w:type="spellStart"/>
      <w:r>
        <w:rPr>
          <w:color w:val="000000"/>
        </w:rPr>
        <w:t>Lucquin</w:t>
      </w:r>
      <w:proofErr w:type="spellEnd"/>
      <w:r>
        <w:rPr>
          <w:color w:val="000000"/>
        </w:rPr>
        <w:t>, Alexandre</w:t>
      </w:r>
      <w:r>
        <w:rPr>
          <w:color w:val="222222"/>
          <w:highlight w:val="white"/>
          <w:vertAlign w:val="superscript"/>
        </w:rPr>
        <w:t>a</w:t>
      </w:r>
      <w:r>
        <w:rPr>
          <w:color w:val="000000"/>
        </w:rPr>
        <w:t xml:space="preserve">, Meadows, </w:t>
      </w:r>
      <w:proofErr w:type="spellStart"/>
      <w:r>
        <w:rPr>
          <w:color w:val="000000"/>
        </w:rPr>
        <w:t>John</w:t>
      </w:r>
      <w:r>
        <w:rPr>
          <w:color w:val="000000"/>
          <w:vertAlign w:val="superscript"/>
        </w:rPr>
        <w:t>c,d</w:t>
      </w:r>
      <w:proofErr w:type="spellEnd"/>
      <w:r>
        <w:rPr>
          <w:color w:val="000000"/>
        </w:rPr>
        <w:t xml:space="preserve">, </w:t>
      </w:r>
      <w:proofErr w:type="spellStart"/>
      <w:r>
        <w:rPr>
          <w:color w:val="000000"/>
        </w:rPr>
        <w:t>Lozovskaya</w:t>
      </w:r>
      <w:proofErr w:type="spellEnd"/>
      <w:r>
        <w:rPr>
          <w:color w:val="000000"/>
        </w:rPr>
        <w:t xml:space="preserve">, </w:t>
      </w:r>
      <w:proofErr w:type="spellStart"/>
      <w:r>
        <w:rPr>
          <w:color w:val="000000"/>
        </w:rPr>
        <w:t>Olga</w:t>
      </w:r>
      <w:r>
        <w:rPr>
          <w:color w:val="222222"/>
          <w:highlight w:val="white"/>
          <w:vertAlign w:val="superscript"/>
        </w:rPr>
        <w:t>e</w:t>
      </w:r>
      <w:proofErr w:type="spellEnd"/>
      <w:r>
        <w:rPr>
          <w:color w:val="000000"/>
        </w:rPr>
        <w:t xml:space="preserve">, </w:t>
      </w:r>
      <w:proofErr w:type="spellStart"/>
      <w:r>
        <w:rPr>
          <w:color w:val="151515"/>
          <w:highlight w:val="white"/>
        </w:rPr>
        <w:t>Dolbunova</w:t>
      </w:r>
      <w:proofErr w:type="spellEnd"/>
      <w:r>
        <w:rPr>
          <w:color w:val="151515"/>
          <w:highlight w:val="white"/>
        </w:rPr>
        <w:t xml:space="preserve">, </w:t>
      </w:r>
      <w:proofErr w:type="spellStart"/>
      <w:r>
        <w:rPr>
          <w:color w:val="151515"/>
          <w:highlight w:val="white"/>
        </w:rPr>
        <w:t>Ekaterina</w:t>
      </w:r>
      <w:r>
        <w:rPr>
          <w:color w:val="151515"/>
          <w:highlight w:val="white"/>
          <w:vertAlign w:val="superscript"/>
        </w:rPr>
        <w:t>f,g</w:t>
      </w:r>
      <w:proofErr w:type="spellEnd"/>
      <w:r>
        <w:rPr>
          <w:color w:val="151515"/>
          <w:highlight w:val="white"/>
        </w:rPr>
        <w:t xml:space="preserve">, </w:t>
      </w:r>
      <w:r>
        <w:rPr>
          <w:color w:val="000000"/>
        </w:rPr>
        <w:t xml:space="preserve">Jordan, </w:t>
      </w:r>
      <w:proofErr w:type="spellStart"/>
      <w:r>
        <w:rPr>
          <w:color w:val="000000"/>
        </w:rPr>
        <w:t>Peter</w:t>
      </w:r>
      <w:r>
        <w:rPr>
          <w:color w:val="222222"/>
          <w:highlight w:val="white"/>
          <w:vertAlign w:val="superscript"/>
        </w:rPr>
        <w:t>b</w:t>
      </w:r>
      <w:proofErr w:type="spellEnd"/>
      <w:r>
        <w:rPr>
          <w:color w:val="000000"/>
        </w:rPr>
        <w:t xml:space="preserve">, Craig, Oliver </w:t>
      </w:r>
      <w:proofErr w:type="spellStart"/>
      <w:r>
        <w:rPr>
          <w:color w:val="000000"/>
        </w:rPr>
        <w:t>E</w:t>
      </w:r>
      <w:r>
        <w:rPr>
          <w:color w:val="222222"/>
          <w:highlight w:val="white"/>
          <w:vertAlign w:val="superscript"/>
        </w:rPr>
        <w:t>a</w:t>
      </w:r>
      <w:proofErr w:type="spellEnd"/>
    </w:p>
    <w:p w14:paraId="4733D504" w14:textId="77777777" w:rsidR="0029721E" w:rsidRDefault="0029721E">
      <w:pPr>
        <w:spacing w:before="0" w:after="0"/>
        <w:jc w:val="left"/>
      </w:pPr>
    </w:p>
    <w:p w14:paraId="2A7FDCFC" w14:textId="77777777" w:rsidR="0029721E" w:rsidRDefault="008766F9">
      <w:pPr>
        <w:spacing w:before="0"/>
      </w:pPr>
      <w:r>
        <w:rPr>
          <w:color w:val="222222"/>
          <w:highlight w:val="white"/>
        </w:rPr>
        <w:t>a</w:t>
      </w:r>
      <w:r>
        <w:rPr>
          <w:color w:val="222222"/>
          <w:highlight w:val="white"/>
          <w:vertAlign w:val="superscript"/>
        </w:rPr>
        <w:t xml:space="preserve"> </w:t>
      </w:r>
      <w:proofErr w:type="spellStart"/>
      <w:r>
        <w:rPr>
          <w:color w:val="222222"/>
          <w:highlight w:val="white"/>
        </w:rPr>
        <w:t>BioArCh</w:t>
      </w:r>
      <w:proofErr w:type="spellEnd"/>
      <w:r>
        <w:rPr>
          <w:color w:val="222222"/>
          <w:highlight w:val="white"/>
        </w:rPr>
        <w:t xml:space="preserve">, University of York, </w:t>
      </w:r>
      <w:r>
        <w:rPr>
          <w:color w:val="1D1D1D"/>
          <w:highlight w:val="white"/>
        </w:rPr>
        <w:t>Environment Building, Wentworth Way Heslington, York YO10 5DD</w:t>
      </w:r>
      <w:r>
        <w:rPr>
          <w:color w:val="222222"/>
          <w:highlight w:val="white"/>
        </w:rPr>
        <w:t xml:space="preserve">, United Kingdom. </w:t>
      </w:r>
    </w:p>
    <w:p w14:paraId="064D83EC" w14:textId="77777777" w:rsidR="0029721E" w:rsidRDefault="008766F9">
      <w:pPr>
        <w:spacing w:before="0"/>
        <w:jc w:val="left"/>
      </w:pPr>
      <w:r>
        <w:rPr>
          <w:color w:val="222222"/>
          <w:highlight w:val="white"/>
        </w:rPr>
        <w:t xml:space="preserve">Emails: sofia.s.chirkova@gmail.com; alexandre.lucquin@york.ac.uk; oliver.craig@york.ac.uk </w:t>
      </w:r>
    </w:p>
    <w:p w14:paraId="66CA9613" w14:textId="4761EE37" w:rsidR="0029721E" w:rsidRDefault="008766F9">
      <w:pPr>
        <w:spacing w:before="0"/>
      </w:pPr>
      <w:r>
        <w:rPr>
          <w:color w:val="222222"/>
        </w:rPr>
        <w:t xml:space="preserve">b Arctic Centre and the Groningen Institute of Archaeology, University of Groningen, </w:t>
      </w:r>
      <w:proofErr w:type="spellStart"/>
      <w:r>
        <w:rPr>
          <w:color w:val="222222"/>
        </w:rPr>
        <w:t>Aweg</w:t>
      </w:r>
      <w:proofErr w:type="spellEnd"/>
      <w:r>
        <w:rPr>
          <w:color w:val="222222"/>
        </w:rPr>
        <w:t xml:space="preserve"> 30, 9718CW Groningen, The Netherlands. Email: p.d.jordan@rug.nl </w:t>
      </w:r>
    </w:p>
    <w:p w14:paraId="04EC5097" w14:textId="77777777" w:rsidR="0029721E" w:rsidRDefault="008766F9">
      <w:pPr>
        <w:spacing w:before="0"/>
      </w:pPr>
      <w:r>
        <w:rPr>
          <w:color w:val="222222"/>
        </w:rPr>
        <w:t xml:space="preserve">c Center for Baltic and Scandinavian Archaeology, Foundation of the Schleswig-Holstein State Museums Schloss </w:t>
      </w:r>
      <w:proofErr w:type="spellStart"/>
      <w:r>
        <w:rPr>
          <w:color w:val="222222"/>
        </w:rPr>
        <w:t>Gottorf</w:t>
      </w:r>
      <w:proofErr w:type="spellEnd"/>
      <w:r>
        <w:rPr>
          <w:color w:val="222222"/>
        </w:rPr>
        <w:t>, 24837 Schleswig, Germany.</w:t>
      </w:r>
    </w:p>
    <w:p w14:paraId="78DC63BB" w14:textId="77777777" w:rsidR="0029721E" w:rsidRDefault="008766F9">
      <w:pPr>
        <w:spacing w:before="0"/>
      </w:pPr>
      <w:r>
        <w:rPr>
          <w:color w:val="222222"/>
        </w:rPr>
        <w:t>d Leibniz-Laboratory for AMS Dating and Stable Isotope Research, Christian-</w:t>
      </w:r>
      <w:proofErr w:type="spellStart"/>
      <w:r>
        <w:rPr>
          <w:color w:val="222222"/>
        </w:rPr>
        <w:t>Albrechts</w:t>
      </w:r>
      <w:proofErr w:type="spellEnd"/>
      <w:r>
        <w:rPr>
          <w:color w:val="222222"/>
        </w:rPr>
        <w:t>-University Kiel, Max-</w:t>
      </w:r>
      <w:proofErr w:type="spellStart"/>
      <w:r>
        <w:rPr>
          <w:color w:val="222222"/>
        </w:rPr>
        <w:t>Eyth</w:t>
      </w:r>
      <w:proofErr w:type="spellEnd"/>
      <w:r>
        <w:rPr>
          <w:color w:val="222222"/>
        </w:rPr>
        <w:t xml:space="preserve">-Str. 11-13, 24118 Kiel, Germany. </w:t>
      </w:r>
    </w:p>
    <w:p w14:paraId="39EAE396" w14:textId="77777777" w:rsidR="0029721E" w:rsidRPr="00B67D58" w:rsidRDefault="008766F9">
      <w:pPr>
        <w:spacing w:before="0"/>
        <w:rPr>
          <w:lang w:val="fr-FR"/>
        </w:rPr>
      </w:pPr>
      <w:proofErr w:type="gramStart"/>
      <w:r w:rsidRPr="00B67D58">
        <w:rPr>
          <w:color w:val="222222"/>
          <w:lang w:val="fr-FR"/>
        </w:rPr>
        <w:t>E-mail:</w:t>
      </w:r>
      <w:proofErr w:type="gramEnd"/>
      <w:r w:rsidRPr="00B67D58">
        <w:rPr>
          <w:color w:val="222222"/>
          <w:lang w:val="fr-FR"/>
        </w:rPr>
        <w:t xml:space="preserve"> jmeadows@leibniz.uni-kiel.de</w:t>
      </w:r>
    </w:p>
    <w:p w14:paraId="0329C5A4" w14:textId="12FC87E7" w:rsidR="0029721E" w:rsidRDefault="008766F9">
      <w:pPr>
        <w:spacing w:before="0"/>
      </w:pPr>
      <w:r>
        <w:rPr>
          <w:color w:val="222222"/>
        </w:rPr>
        <w:t xml:space="preserve">e Institute for the History of Material Culture, Russian Academy of Sciences, </w:t>
      </w:r>
      <w:r>
        <w:rPr>
          <w:color w:val="333333"/>
          <w:highlight w:val="white"/>
        </w:rPr>
        <w:t xml:space="preserve">18 </w:t>
      </w:r>
      <w:proofErr w:type="spellStart"/>
      <w:r>
        <w:rPr>
          <w:color w:val="333333"/>
          <w:highlight w:val="white"/>
        </w:rPr>
        <w:t>Dvortsovaya</w:t>
      </w:r>
      <w:proofErr w:type="spellEnd"/>
      <w:r>
        <w:rPr>
          <w:color w:val="333333"/>
          <w:highlight w:val="white"/>
        </w:rPr>
        <w:t xml:space="preserve"> </w:t>
      </w:r>
      <w:proofErr w:type="spellStart"/>
      <w:r>
        <w:rPr>
          <w:color w:val="333333"/>
          <w:highlight w:val="white"/>
        </w:rPr>
        <w:t>emb</w:t>
      </w:r>
      <w:proofErr w:type="spellEnd"/>
      <w:r>
        <w:rPr>
          <w:color w:val="333333"/>
          <w:highlight w:val="white"/>
        </w:rPr>
        <w:t xml:space="preserve">. </w:t>
      </w:r>
      <w:r>
        <w:rPr>
          <w:color w:val="000000"/>
        </w:rPr>
        <w:t xml:space="preserve">191186 </w:t>
      </w:r>
      <w:r>
        <w:rPr>
          <w:color w:val="222222"/>
        </w:rPr>
        <w:t xml:space="preserve">Saint-Petersburg </w:t>
      </w:r>
      <w:r>
        <w:rPr>
          <w:color w:val="000000"/>
        </w:rPr>
        <w:t xml:space="preserve">Russia. Email: olozamostje@gmail.com </w:t>
      </w:r>
    </w:p>
    <w:p w14:paraId="748FD760" w14:textId="7CF66D2D" w:rsidR="0029721E" w:rsidRDefault="008766F9">
      <w:pPr>
        <w:spacing w:before="0"/>
      </w:pPr>
      <w:proofErr w:type="spellStart"/>
      <w:r>
        <w:rPr>
          <w:color w:val="000000"/>
          <w:highlight w:val="white"/>
        </w:rPr>
        <w:t>f</w:t>
      </w:r>
      <w:proofErr w:type="spellEnd"/>
      <w:r>
        <w:rPr>
          <w:color w:val="000000"/>
          <w:highlight w:val="white"/>
        </w:rPr>
        <w:t xml:space="preserve"> The State Hermitage museum, 34 </w:t>
      </w:r>
      <w:proofErr w:type="spellStart"/>
      <w:r>
        <w:rPr>
          <w:color w:val="000000"/>
          <w:highlight w:val="white"/>
        </w:rPr>
        <w:t>Dvortsovaya</w:t>
      </w:r>
      <w:proofErr w:type="spellEnd"/>
      <w:r>
        <w:rPr>
          <w:color w:val="000000"/>
          <w:highlight w:val="white"/>
        </w:rPr>
        <w:t xml:space="preserve"> </w:t>
      </w:r>
      <w:proofErr w:type="spellStart"/>
      <w:r>
        <w:rPr>
          <w:color w:val="000000"/>
          <w:highlight w:val="white"/>
        </w:rPr>
        <w:t>emb</w:t>
      </w:r>
      <w:proofErr w:type="spellEnd"/>
      <w:r>
        <w:rPr>
          <w:color w:val="000000"/>
          <w:highlight w:val="white"/>
        </w:rPr>
        <w:t xml:space="preserve">. Saint-Petersburg 190000, Russia. Email: katjer@mail.ru </w:t>
      </w:r>
    </w:p>
    <w:p w14:paraId="4D4683EC" w14:textId="77777777" w:rsidR="0029721E" w:rsidRDefault="008766F9">
      <w:pPr>
        <w:spacing w:before="0"/>
      </w:pPr>
      <w:r>
        <w:rPr>
          <w:color w:val="000000"/>
          <w:highlight w:val="white"/>
        </w:rPr>
        <w:t>g</w:t>
      </w:r>
      <w:r>
        <w:rPr>
          <w:color w:val="000000"/>
          <w:highlight w:val="white"/>
          <w:vertAlign w:val="superscript"/>
        </w:rPr>
        <w:t xml:space="preserve"> </w:t>
      </w:r>
      <w:r>
        <w:rPr>
          <w:color w:val="000000"/>
          <w:highlight w:val="white"/>
        </w:rPr>
        <w:t>The British Museum, Great Russell St, London WC1B 3DG, United Kingdom.</w:t>
      </w:r>
    </w:p>
    <w:p w14:paraId="253FE3DB" w14:textId="77777777" w:rsidR="0029721E" w:rsidRDefault="0029721E">
      <w:pPr>
        <w:spacing w:before="0" w:after="0"/>
        <w:jc w:val="left"/>
      </w:pPr>
    </w:p>
    <w:p w14:paraId="1F150A59" w14:textId="77777777" w:rsidR="0029721E" w:rsidRDefault="008766F9">
      <w:pPr>
        <w:spacing w:before="0" w:after="0"/>
      </w:pPr>
      <w:r>
        <w:rPr>
          <w:b/>
          <w:color w:val="000000"/>
        </w:rPr>
        <w:t>Corresponding author</w:t>
      </w:r>
    </w:p>
    <w:p w14:paraId="053ABE3E" w14:textId="77777777" w:rsidR="0029721E" w:rsidRDefault="008766F9">
      <w:pPr>
        <w:spacing w:before="0" w:after="0"/>
      </w:pPr>
      <w:r>
        <w:rPr>
          <w:color w:val="000000"/>
        </w:rPr>
        <w:t xml:space="preserve">Manon </w:t>
      </w:r>
      <w:proofErr w:type="spellStart"/>
      <w:r>
        <w:rPr>
          <w:color w:val="000000"/>
        </w:rPr>
        <w:t>Bondetti</w:t>
      </w:r>
      <w:proofErr w:type="spellEnd"/>
    </w:p>
    <w:p w14:paraId="39A1160F" w14:textId="77777777" w:rsidR="0029721E" w:rsidRDefault="008766F9">
      <w:pPr>
        <w:spacing w:before="0"/>
      </w:pPr>
      <w:proofErr w:type="spellStart"/>
      <w:r>
        <w:rPr>
          <w:color w:val="222222"/>
          <w:highlight w:val="white"/>
        </w:rPr>
        <w:t>BioArCh</w:t>
      </w:r>
      <w:proofErr w:type="spellEnd"/>
      <w:r>
        <w:rPr>
          <w:color w:val="222222"/>
          <w:highlight w:val="white"/>
        </w:rPr>
        <w:t>, University of York, Heslington, York YO10 5DD, UK.</w:t>
      </w:r>
    </w:p>
    <w:p w14:paraId="73D80680" w14:textId="77777777" w:rsidR="0029721E" w:rsidRDefault="008766F9">
      <w:pPr>
        <w:spacing w:before="0"/>
      </w:pPr>
      <w:r>
        <w:rPr>
          <w:color w:val="222222"/>
          <w:highlight w:val="white"/>
        </w:rPr>
        <w:t xml:space="preserve">Arctic Centre, University of Groningen, </w:t>
      </w:r>
      <w:proofErr w:type="spellStart"/>
      <w:r>
        <w:rPr>
          <w:color w:val="222222"/>
          <w:highlight w:val="white"/>
        </w:rPr>
        <w:t>Aweg</w:t>
      </w:r>
      <w:proofErr w:type="spellEnd"/>
      <w:r>
        <w:rPr>
          <w:color w:val="222222"/>
          <w:highlight w:val="white"/>
        </w:rPr>
        <w:t xml:space="preserve"> 30, 9718CW Groningen, the Netherlands.</w:t>
      </w:r>
    </w:p>
    <w:p w14:paraId="417E6086" w14:textId="77777777" w:rsidR="0029721E" w:rsidRDefault="008766F9">
      <w:pPr>
        <w:spacing w:before="0"/>
      </w:pPr>
      <w:r>
        <w:rPr>
          <w:color w:val="222222"/>
          <w:highlight w:val="white"/>
        </w:rPr>
        <w:t>manon.bondetti@york.ac.uk</w:t>
      </w:r>
    </w:p>
    <w:p w14:paraId="2849D09E" w14:textId="77777777" w:rsidR="0029721E" w:rsidRDefault="008766F9">
      <w:pPr>
        <w:spacing w:before="0" w:after="0"/>
      </w:pPr>
      <w:r>
        <w:rPr>
          <w:b/>
          <w:color w:val="000000"/>
        </w:rPr>
        <w:t>Abstract</w:t>
      </w:r>
    </w:p>
    <w:p w14:paraId="32D5125E" w14:textId="14C74366" w:rsidR="0029721E" w:rsidRDefault="008766F9">
      <w:pPr>
        <w:spacing w:before="0" w:after="0"/>
      </w:pPr>
      <w:r>
        <w:rPr>
          <w:color w:val="000000"/>
        </w:rPr>
        <w:lastRenderedPageBreak/>
        <w:t>The Neolithization of Northern Eurasia is marked by the emergence of pottery among hunter-gatherer societies. The driving forces behind the adoption of ceramic cooking vessels among non-agricultural societies remain unclear, although previous research, mainly in North East Asia (e.g. Japan, Korea and the Russian Far East), suggests that it was adopted as a specialist technology for processing aquatic resources, linked to the intensification of fishing activities and a move to sedentism. The stratified site of Zamostje 2 in the</w:t>
      </w:r>
      <w:r>
        <w:rPr>
          <w:color w:val="FF0000"/>
        </w:rPr>
        <w:t xml:space="preserve"> </w:t>
      </w:r>
      <w:r>
        <w:rPr>
          <w:color w:val="000000"/>
        </w:rPr>
        <w:t>forest</w:t>
      </w:r>
      <w:r>
        <w:rPr>
          <w:color w:val="FF0000"/>
        </w:rPr>
        <w:t xml:space="preserve"> </w:t>
      </w:r>
      <w:r>
        <w:rPr>
          <w:color w:val="000000"/>
        </w:rPr>
        <w:t xml:space="preserve">zone of the </w:t>
      </w:r>
      <w:r>
        <w:rPr>
          <w:color w:val="222222"/>
          <w:highlight w:val="white"/>
        </w:rPr>
        <w:t>Volga-Oka region</w:t>
      </w:r>
      <w:r>
        <w:rPr>
          <w:b/>
          <w:color w:val="000000"/>
        </w:rPr>
        <w:t xml:space="preserve"> </w:t>
      </w:r>
      <w:r>
        <w:rPr>
          <w:color w:val="000000"/>
        </w:rPr>
        <w:t xml:space="preserve">includes both </w:t>
      </w:r>
      <w:proofErr w:type="spellStart"/>
      <w:r>
        <w:rPr>
          <w:color w:val="000000"/>
        </w:rPr>
        <w:t>aceramic</w:t>
      </w:r>
      <w:proofErr w:type="spellEnd"/>
      <w:r>
        <w:rPr>
          <w:color w:val="000000"/>
        </w:rPr>
        <w:t xml:space="preserve"> </w:t>
      </w:r>
      <w:r w:rsidR="004E542C">
        <w:rPr>
          <w:color w:val="000000"/>
        </w:rPr>
        <w:t xml:space="preserve">Mesolithic </w:t>
      </w:r>
      <w:r>
        <w:rPr>
          <w:color w:val="000000"/>
        </w:rPr>
        <w:t xml:space="preserve">and two early ceramic horizons dating to Early Neolithic (EN) and Middle Neolithic (MN). This provides a unique opportunity to look at the impacts of the adoption of pottery on the wider economy and determine whether pottery function changes over time. This was achieved through the analysis of lipids from 167 potsherds dating from the earliest phases (mid-6th millennium </w:t>
      </w:r>
      <w:proofErr w:type="spellStart"/>
      <w:r>
        <w:rPr>
          <w:color w:val="000000"/>
        </w:rPr>
        <w:t>cal</w:t>
      </w:r>
      <w:proofErr w:type="spellEnd"/>
      <w:r>
        <w:rPr>
          <w:color w:val="000000"/>
        </w:rPr>
        <w:t xml:space="preserve"> BC) to the MN (5th millennium </w:t>
      </w:r>
      <w:proofErr w:type="spellStart"/>
      <w:r>
        <w:rPr>
          <w:color w:val="000000"/>
        </w:rPr>
        <w:t>cal</w:t>
      </w:r>
      <w:proofErr w:type="spellEnd"/>
      <w:r>
        <w:rPr>
          <w:color w:val="000000"/>
        </w:rPr>
        <w:t xml:space="preserve"> BC). Contrary to our expectations, the pottery from the EN phase was used to process a broad range of foodstuffs including terrestrial resources, such as forest fruits, in addition to freshwater fish. In contrast, pottery from the MN phase was used exclusively for processing aquatic resources. The results show that in this case, pottery was adopted as a more general-purpose cooking container, at least in the earliest phases of use, and that a specialist function only emerged later. </w:t>
      </w:r>
    </w:p>
    <w:p w14:paraId="332E793D" w14:textId="77777777" w:rsidR="0029721E" w:rsidRDefault="0029721E">
      <w:pPr>
        <w:spacing w:before="0" w:after="0"/>
      </w:pPr>
    </w:p>
    <w:p w14:paraId="7B64FA9C" w14:textId="77777777" w:rsidR="0029721E" w:rsidRDefault="0029721E">
      <w:pPr>
        <w:spacing w:before="0" w:after="0"/>
        <w:jc w:val="left"/>
      </w:pPr>
    </w:p>
    <w:p w14:paraId="6BEF2383" w14:textId="250BA698" w:rsidR="0029721E" w:rsidRDefault="008766F9">
      <w:pPr>
        <w:spacing w:before="0" w:after="0"/>
      </w:pPr>
      <w:r>
        <w:rPr>
          <w:color w:val="000000"/>
          <w:u w:val="single"/>
        </w:rPr>
        <w:t>Keywords</w:t>
      </w:r>
      <w:r>
        <w:rPr>
          <w:color w:val="000000"/>
        </w:rPr>
        <w:t>: early pottery; hunter-fisher-gatherers; lipid residue analyses; Early Neolithic (EN); Middle Neolithic (MN); Zamostje 2.</w:t>
      </w:r>
    </w:p>
    <w:p w14:paraId="503247B5" w14:textId="77777777" w:rsidR="0029721E" w:rsidRDefault="0029721E">
      <w:pPr>
        <w:spacing w:before="0" w:after="0"/>
        <w:jc w:val="left"/>
      </w:pPr>
    </w:p>
    <w:p w14:paraId="33F5D2FB" w14:textId="77777777" w:rsidR="0029721E" w:rsidRDefault="008766F9">
      <w:pPr>
        <w:numPr>
          <w:ilvl w:val="0"/>
          <w:numId w:val="4"/>
        </w:numPr>
        <w:spacing w:before="0" w:after="0"/>
        <w:rPr>
          <w:b/>
          <w:color w:val="000000"/>
        </w:rPr>
      </w:pPr>
      <w:r>
        <w:rPr>
          <w:b/>
          <w:color w:val="000000"/>
        </w:rPr>
        <w:t>Introduction: Hunter-Gatherers Pottery and Neolithization of Northern Eurasia</w:t>
      </w:r>
    </w:p>
    <w:p w14:paraId="78ABB40F" w14:textId="70F9BE30" w:rsidR="0029721E" w:rsidRPr="00B67D58" w:rsidRDefault="0048285B">
      <w:pPr>
        <w:spacing w:before="0" w:after="0"/>
        <w:rPr>
          <w:color w:val="000000"/>
        </w:rPr>
      </w:pPr>
      <w:r w:rsidRPr="0048285B">
        <w:rPr>
          <w:color w:val="000000"/>
        </w:rPr>
        <w:t xml:space="preserve">Archaeologists now acknowledge two contrasting processes of Neolithization. The </w:t>
      </w:r>
      <w:r w:rsidR="00854C16" w:rsidRPr="0048285B">
        <w:rPr>
          <w:color w:val="000000"/>
        </w:rPr>
        <w:t>classic definition</w:t>
      </w:r>
      <w:r w:rsidRPr="0048285B">
        <w:rPr>
          <w:color w:val="000000"/>
        </w:rPr>
        <w:t xml:space="preserve"> of the Neolithic arose in Western Europe and involved the emergence of farming in the Near East, and the dispersal of a package of innovations including domestic crops and animals, village life and pottery into Northwest Europe. In contrast, archaeologists working in other parts of Eurasia define the onset of the Neolithic by the emergence of pottery cooking containers among hunter-gatherer societies</w:t>
      </w:r>
      <w:r w:rsidR="0030592C">
        <w:rPr>
          <w:color w:val="000000"/>
        </w:rPr>
        <w:t>,</w:t>
      </w:r>
      <w:r>
        <w:rPr>
          <w:color w:val="000000"/>
        </w:rPr>
        <w:t xml:space="preserve"> </w:t>
      </w:r>
      <w:r w:rsidR="0030592C">
        <w:rPr>
          <w:color w:val="000000"/>
        </w:rPr>
        <w:t xml:space="preserve">along with </w:t>
      </w:r>
      <w:r w:rsidR="00EF6A50" w:rsidRPr="00EF6A50">
        <w:rPr>
          <w:color w:val="000000"/>
        </w:rPr>
        <w:t xml:space="preserve">an increase in sedentism, </w:t>
      </w:r>
      <w:r w:rsidR="0030592C">
        <w:rPr>
          <w:color w:val="000000"/>
        </w:rPr>
        <w:t xml:space="preserve">emergence of </w:t>
      </w:r>
      <w:r w:rsidR="00EF6A50" w:rsidRPr="00EF6A50">
        <w:rPr>
          <w:color w:val="000000"/>
        </w:rPr>
        <w:t>new subsistence strategies with food storage and fishing intensification, and</w:t>
      </w:r>
      <w:r w:rsidR="0030592C">
        <w:rPr>
          <w:color w:val="000000"/>
        </w:rPr>
        <w:t xml:space="preserve"> settlement at </w:t>
      </w:r>
      <w:r w:rsidR="00EF6A50" w:rsidRPr="00EF6A50">
        <w:rPr>
          <w:color w:val="000000"/>
        </w:rPr>
        <w:t>strategic</w:t>
      </w:r>
      <w:r w:rsidR="0030592C">
        <w:rPr>
          <w:color w:val="000000"/>
        </w:rPr>
        <w:t xml:space="preserve"> locations</w:t>
      </w:r>
      <w:r w:rsidR="00EF6A50" w:rsidRPr="00EF6A50">
        <w:rPr>
          <w:color w:val="000000"/>
        </w:rPr>
        <w:t xml:space="preserve"> giving access to high biomass </w:t>
      </w:r>
      <w:hyperlink r:id="rId6">
        <w:r w:rsidR="008766F9">
          <w:rPr>
            <w:color w:val="000000"/>
          </w:rPr>
          <w:t>(Barnett and Hoopes, 1995;</w:t>
        </w:r>
      </w:hyperlink>
      <w:hyperlink r:id="rId7">
        <w:r w:rsidR="008766F9">
          <w:rPr>
            <w:color w:val="000000"/>
          </w:rPr>
          <w:t xml:space="preserve"> </w:t>
        </w:r>
        <w:proofErr w:type="spellStart"/>
        <w:r w:rsidR="008766F9">
          <w:rPr>
            <w:color w:val="000000"/>
          </w:rPr>
          <w:t>Kuzmin</w:t>
        </w:r>
        <w:proofErr w:type="spellEnd"/>
        <w:r w:rsidR="008766F9">
          <w:rPr>
            <w:color w:val="000000"/>
          </w:rPr>
          <w:t xml:space="preserve">, 2006; </w:t>
        </w:r>
        <w:proofErr w:type="spellStart"/>
        <w:r w:rsidR="008766F9">
          <w:rPr>
            <w:color w:val="000000"/>
          </w:rPr>
          <w:t>Keally</w:t>
        </w:r>
        <w:proofErr w:type="spellEnd"/>
        <w:r w:rsidR="008766F9">
          <w:rPr>
            <w:color w:val="000000"/>
          </w:rPr>
          <w:t xml:space="preserve"> et al., 2007</w:t>
        </w:r>
      </w:hyperlink>
      <w:hyperlink r:id="rId8">
        <w:r w:rsidR="008766F9">
          <w:rPr>
            <w:color w:val="000000"/>
          </w:rPr>
          <w:t xml:space="preserve">; Jordan and </w:t>
        </w:r>
        <w:proofErr w:type="spellStart"/>
        <w:r w:rsidR="008766F9">
          <w:rPr>
            <w:color w:val="000000"/>
          </w:rPr>
          <w:t>Zvelebil</w:t>
        </w:r>
        <w:proofErr w:type="spellEnd"/>
        <w:r w:rsidR="008766F9">
          <w:rPr>
            <w:color w:val="000000"/>
          </w:rPr>
          <w:t>, 2009; Gibbs, 2015; Jordan et al., 2016)</w:t>
        </w:r>
      </w:hyperlink>
      <w:r w:rsidR="008766F9">
        <w:rPr>
          <w:color w:val="000000"/>
        </w:rPr>
        <w:t xml:space="preserve">. The earliest hunter-gatherer ceramic cooking vessels derive from East Asia. So far, the oldest pottery, securely dated, appears to have been made towards the end of the Late Pleistocene epoch, </w:t>
      </w:r>
      <w:r w:rsidR="008766F9">
        <w:rPr>
          <w:color w:val="000000"/>
        </w:rPr>
        <w:lastRenderedPageBreak/>
        <w:t xml:space="preserve">between 16,000 and 13,000 </w:t>
      </w:r>
      <w:proofErr w:type="spellStart"/>
      <w:r w:rsidR="008766F9">
        <w:rPr>
          <w:color w:val="000000"/>
        </w:rPr>
        <w:t>cal</w:t>
      </w:r>
      <w:proofErr w:type="spellEnd"/>
      <w:r w:rsidR="008766F9">
        <w:rPr>
          <w:color w:val="000000"/>
        </w:rPr>
        <w:t xml:space="preserve"> BC in South China, Japan, and the Amur River basin in the Russian Far East (Serizawa, 1979; </w:t>
      </w:r>
      <w:proofErr w:type="spellStart"/>
      <w:r w:rsidR="008766F9">
        <w:rPr>
          <w:color w:val="000000"/>
        </w:rPr>
        <w:t>Habu</w:t>
      </w:r>
      <w:proofErr w:type="spellEnd"/>
      <w:r w:rsidR="008766F9">
        <w:rPr>
          <w:color w:val="000000"/>
        </w:rPr>
        <w:t xml:space="preserve">, 2004; Kudo, 2004; </w:t>
      </w:r>
      <w:proofErr w:type="spellStart"/>
      <w:r w:rsidR="008766F9">
        <w:rPr>
          <w:color w:val="000000"/>
        </w:rPr>
        <w:t>Kuzmin</w:t>
      </w:r>
      <w:proofErr w:type="spellEnd"/>
      <w:r w:rsidR="008766F9">
        <w:rPr>
          <w:color w:val="000000"/>
        </w:rPr>
        <w:t xml:space="preserve">, 2006; 2017; </w:t>
      </w:r>
      <w:proofErr w:type="spellStart"/>
      <w:r w:rsidR="008766F9">
        <w:rPr>
          <w:color w:val="000000"/>
        </w:rPr>
        <w:t>Keally</w:t>
      </w:r>
      <w:proofErr w:type="spellEnd"/>
      <w:r w:rsidR="008766F9">
        <w:rPr>
          <w:color w:val="000000"/>
        </w:rPr>
        <w:t xml:space="preserve"> et al., 2007; </w:t>
      </w:r>
      <w:proofErr w:type="spellStart"/>
      <w:r w:rsidR="008766F9">
        <w:rPr>
          <w:color w:val="000000"/>
        </w:rPr>
        <w:t>Boaretto</w:t>
      </w:r>
      <w:proofErr w:type="spellEnd"/>
      <w:r w:rsidR="008766F9">
        <w:rPr>
          <w:color w:val="000000"/>
        </w:rPr>
        <w:t xml:space="preserve"> et al., 2009; Jordan and </w:t>
      </w:r>
      <w:proofErr w:type="spellStart"/>
      <w:r w:rsidR="008766F9">
        <w:rPr>
          <w:color w:val="000000"/>
        </w:rPr>
        <w:t>Zvelebil</w:t>
      </w:r>
      <w:proofErr w:type="spellEnd"/>
      <w:r w:rsidR="008766F9">
        <w:rPr>
          <w:color w:val="000000"/>
        </w:rPr>
        <w:t xml:space="preserve">, 2009; </w:t>
      </w:r>
      <w:proofErr w:type="spellStart"/>
      <w:r w:rsidR="008766F9">
        <w:rPr>
          <w:color w:val="000000"/>
        </w:rPr>
        <w:t>Hommel</w:t>
      </w:r>
      <w:proofErr w:type="spellEnd"/>
      <w:r w:rsidR="008766F9">
        <w:rPr>
          <w:color w:val="000000"/>
        </w:rPr>
        <w:t xml:space="preserve">, 2012). Although debated, it is suggested that pottery technology spread westward across Eurasia during the Holocene, eventually influencing several Northern European Mesolithic cultures </w:t>
      </w:r>
      <w:hyperlink r:id="rId9">
        <w:r w:rsidR="008766F9">
          <w:rPr>
            <w:color w:val="000000"/>
          </w:rPr>
          <w:t>(</w:t>
        </w:r>
      </w:hyperlink>
      <w:hyperlink r:id="rId10" w:history="1">
        <w:r w:rsidR="008766F9">
          <w:rPr>
            <w:color w:val="000000"/>
          </w:rPr>
          <w:t xml:space="preserve">van Berg and </w:t>
        </w:r>
        <w:proofErr w:type="spellStart"/>
        <w:r w:rsidR="008766F9">
          <w:rPr>
            <w:color w:val="000000"/>
          </w:rPr>
          <w:t>Cauwe</w:t>
        </w:r>
        <w:proofErr w:type="spellEnd"/>
        <w:r w:rsidR="008766F9">
          <w:rPr>
            <w:color w:val="000000"/>
          </w:rPr>
          <w:t xml:space="preserve">, 1998; </w:t>
        </w:r>
      </w:hyperlink>
      <w:hyperlink r:id="rId11">
        <w:proofErr w:type="spellStart"/>
        <w:r w:rsidR="008766F9">
          <w:rPr>
            <w:color w:val="000000"/>
          </w:rPr>
          <w:t>Dolukhanov</w:t>
        </w:r>
        <w:proofErr w:type="spellEnd"/>
        <w:r w:rsidR="008766F9">
          <w:rPr>
            <w:color w:val="000000"/>
          </w:rPr>
          <w:t xml:space="preserve"> et al., 2005; 2009; </w:t>
        </w:r>
      </w:hyperlink>
      <w:hyperlink r:id="rId12" w:history="1">
        <w:proofErr w:type="spellStart"/>
        <w:r w:rsidR="008766F9">
          <w:rPr>
            <w:color w:val="000000"/>
          </w:rPr>
          <w:t>Haaland</w:t>
        </w:r>
        <w:proofErr w:type="spellEnd"/>
        <w:r w:rsidR="008766F9">
          <w:rPr>
            <w:color w:val="000000"/>
          </w:rPr>
          <w:t xml:space="preserve">, 2009; </w:t>
        </w:r>
      </w:hyperlink>
      <w:hyperlink r:id="rId13">
        <w:r w:rsidR="008766F9">
          <w:rPr>
            <w:color w:val="000000"/>
          </w:rPr>
          <w:t xml:space="preserve">Jordan and </w:t>
        </w:r>
        <w:proofErr w:type="spellStart"/>
        <w:r w:rsidR="008766F9">
          <w:rPr>
            <w:color w:val="000000"/>
          </w:rPr>
          <w:t>Zvelebil</w:t>
        </w:r>
        <w:proofErr w:type="spellEnd"/>
        <w:r w:rsidR="008766F9">
          <w:rPr>
            <w:color w:val="000000"/>
          </w:rPr>
          <w:t xml:space="preserve">, 2009; </w:t>
        </w:r>
      </w:hyperlink>
      <w:hyperlink r:id="rId14" w:history="1">
        <w:proofErr w:type="spellStart"/>
        <w:r w:rsidR="008766F9">
          <w:rPr>
            <w:color w:val="000000"/>
          </w:rPr>
          <w:t>Gronenborn</w:t>
        </w:r>
        <w:proofErr w:type="spellEnd"/>
        <w:r w:rsidR="008766F9">
          <w:rPr>
            <w:color w:val="000000"/>
          </w:rPr>
          <w:t xml:space="preserve">, 2011; </w:t>
        </w:r>
      </w:hyperlink>
      <w:hyperlink r:id="rId15">
        <w:r w:rsidR="008766F9">
          <w:rPr>
            <w:color w:val="000000"/>
          </w:rPr>
          <w:t>Hartz et al., 2012; Jordan et al., 2016)</w:t>
        </w:r>
      </w:hyperlink>
      <w:r w:rsidR="008766F9">
        <w:rPr>
          <w:color w:val="000000"/>
        </w:rPr>
        <w:t>. Its adoption may have had a major impact on prehistoric populations’ lifeways as it became an essential everyday technology to cook and store foods. However, the motivations for the emergence, adoption and spread of pottery are still an ongoing debate in archaeology. The main questions are: (1) What was the function of the earliest ceramic vessels and did function change over time? (2) Was the adoption associated with substantial changes in economy, technology, society? (3) Did the adoption coincide with major environmental changes?</w:t>
      </w:r>
    </w:p>
    <w:p w14:paraId="6E278B39" w14:textId="77777777" w:rsidR="0029721E" w:rsidRDefault="0029721E">
      <w:pPr>
        <w:spacing w:before="0" w:after="0"/>
        <w:jc w:val="left"/>
      </w:pPr>
    </w:p>
    <w:p w14:paraId="7E14F992" w14:textId="7F428B92" w:rsidR="0029721E" w:rsidRDefault="008766F9">
      <w:pPr>
        <w:spacing w:before="0" w:after="0"/>
      </w:pPr>
      <w:r>
        <w:rPr>
          <w:color w:val="000000"/>
        </w:rPr>
        <w:t xml:space="preserve">The increase of pottery abundance and its spread across large parts of Eurasia appears to occur in the Early Holocene, </w:t>
      </w:r>
      <w:r>
        <w:rPr>
          <w:i/>
          <w:color w:val="000000"/>
        </w:rPr>
        <w:t>ca</w:t>
      </w:r>
      <w:r>
        <w:rPr>
          <w:color w:val="000000"/>
        </w:rPr>
        <w:t xml:space="preserve">. 9700 to 5000 </w:t>
      </w:r>
      <w:proofErr w:type="spellStart"/>
      <w:r>
        <w:rPr>
          <w:color w:val="000000"/>
        </w:rPr>
        <w:t>cal</w:t>
      </w:r>
      <w:proofErr w:type="spellEnd"/>
      <w:r>
        <w:rPr>
          <w:color w:val="000000"/>
        </w:rPr>
        <w:t xml:space="preserve"> BC, and corresponds with a period of climate amelioration </w:t>
      </w:r>
      <w:hyperlink r:id="rId16">
        <w:r>
          <w:rPr>
            <w:color w:val="000000"/>
          </w:rPr>
          <w:t>(Alley et al., 1993; Smith et al., 2011; Cummings, 2014)</w:t>
        </w:r>
      </w:hyperlink>
      <w:r>
        <w:rPr>
          <w:color w:val="000000"/>
        </w:rPr>
        <w:t xml:space="preserve">. In Eurasia, numerous environmental changes occurred and rich new </w:t>
      </w:r>
      <w:proofErr w:type="spellStart"/>
      <w:r>
        <w:rPr>
          <w:color w:val="000000"/>
        </w:rPr>
        <w:t>ecotopes</w:t>
      </w:r>
      <w:proofErr w:type="spellEnd"/>
      <w:r>
        <w:rPr>
          <w:color w:val="000000"/>
        </w:rPr>
        <w:t xml:space="preserve"> emerged at this time. New vegetation (e.g. tundral, deciduous woodland) and fauna (e.g. reindeer, deer, wild boar, elk) spread to areas now free of ice </w:t>
      </w:r>
      <w:hyperlink r:id="rId17">
        <w:r>
          <w:rPr>
            <w:color w:val="000000"/>
          </w:rPr>
          <w:t>(</w:t>
        </w:r>
        <w:proofErr w:type="spellStart"/>
        <w:r>
          <w:rPr>
            <w:color w:val="000000"/>
          </w:rPr>
          <w:t>Khotinsky</w:t>
        </w:r>
        <w:proofErr w:type="spellEnd"/>
        <w:r>
          <w:rPr>
            <w:color w:val="000000"/>
          </w:rPr>
          <w:t>, 1993; Cummings, 2014; Zhilin, 2014)</w:t>
        </w:r>
      </w:hyperlink>
      <w:r>
        <w:rPr>
          <w:color w:val="000000"/>
        </w:rPr>
        <w:t xml:space="preserve"> creating new opportunities for hunting and gathering. In the Postglacial landscapes, numerous chains of lakes were</w:t>
      </w:r>
      <w:r>
        <w:rPr>
          <w:color w:val="FF0000"/>
        </w:rPr>
        <w:t xml:space="preserve"> </w:t>
      </w:r>
      <w:r>
        <w:rPr>
          <w:color w:val="000000"/>
        </w:rPr>
        <w:t>also</w:t>
      </w:r>
      <w:r>
        <w:rPr>
          <w:color w:val="FF0000"/>
        </w:rPr>
        <w:t xml:space="preserve"> </w:t>
      </w:r>
      <w:r>
        <w:rPr>
          <w:color w:val="000000"/>
        </w:rPr>
        <w:t>formed and the rise of temperature and humidity that followed considerably enriched and diversified the productivity of the lacustrine ecosystems (</w:t>
      </w:r>
      <w:proofErr w:type="spellStart"/>
      <w:r>
        <w:rPr>
          <w:color w:val="000000"/>
        </w:rPr>
        <w:t>Kulkova</w:t>
      </w:r>
      <w:proofErr w:type="spellEnd"/>
      <w:r>
        <w:rPr>
          <w:color w:val="000000"/>
        </w:rPr>
        <w:t xml:space="preserve"> et al., 2001</w:t>
      </w:r>
      <w:proofErr w:type="gramStart"/>
      <w:r>
        <w:rPr>
          <w:color w:val="000000"/>
        </w:rPr>
        <w:t>),.</w:t>
      </w:r>
      <w:proofErr w:type="gramEnd"/>
      <w:r>
        <w:rPr>
          <w:color w:val="000000"/>
        </w:rPr>
        <w:t xml:space="preserve"> </w:t>
      </w:r>
      <w:bookmarkStart w:id="0" w:name="_Hlk7159649"/>
      <w:r>
        <w:rPr>
          <w:color w:val="000000"/>
        </w:rPr>
        <w:t xml:space="preserve">In particular, the </w:t>
      </w:r>
      <w:r>
        <w:t xml:space="preserve">emergence of </w:t>
      </w:r>
      <w:r>
        <w:rPr>
          <w:color w:val="000000"/>
        </w:rPr>
        <w:t>pottery appears to correlate with an increasing emphasis on exploitation of aquatic resources, combined with establishment of riverside and lake-edge settlements across large parts of</w:t>
      </w:r>
      <w:bookmarkEnd w:id="0"/>
      <w:r>
        <w:rPr>
          <w:color w:val="000000"/>
        </w:rPr>
        <w:t xml:space="preserve"> Eastern and Western Siberian </w:t>
      </w:r>
      <w:hyperlink r:id="rId18">
        <w:r>
          <w:rPr>
            <w:color w:val="000000"/>
          </w:rPr>
          <w:t>(</w:t>
        </w:r>
        <w:proofErr w:type="spellStart"/>
        <w:r>
          <w:rPr>
            <w:color w:val="000000"/>
          </w:rPr>
          <w:t>Chairkina</w:t>
        </w:r>
        <w:proofErr w:type="spellEnd"/>
        <w:r>
          <w:rPr>
            <w:color w:val="000000"/>
          </w:rPr>
          <w:t xml:space="preserve"> and </w:t>
        </w:r>
        <w:proofErr w:type="spellStart"/>
        <w:r>
          <w:rPr>
            <w:color w:val="000000"/>
          </w:rPr>
          <w:t>Kosinskaia</w:t>
        </w:r>
        <w:proofErr w:type="spellEnd"/>
        <w:r>
          <w:rPr>
            <w:color w:val="000000"/>
          </w:rPr>
          <w:t xml:space="preserve">, 2009; </w:t>
        </w:r>
      </w:hyperlink>
      <w:hyperlink r:id="rId19" w:history="1">
        <w:proofErr w:type="spellStart"/>
        <w:r>
          <w:rPr>
            <w:color w:val="000000"/>
          </w:rPr>
          <w:t>Haaland</w:t>
        </w:r>
        <w:proofErr w:type="spellEnd"/>
        <w:r>
          <w:rPr>
            <w:color w:val="000000"/>
          </w:rPr>
          <w:t xml:space="preserve">, 2009; </w:t>
        </w:r>
      </w:hyperlink>
      <w:hyperlink r:id="rId20">
        <w:r>
          <w:rPr>
            <w:color w:val="000000"/>
          </w:rPr>
          <w:t>McKenzie, 2009)</w:t>
        </w:r>
      </w:hyperlink>
      <w:r>
        <w:rPr>
          <w:color w:val="000000"/>
        </w:rPr>
        <w:t xml:space="preserve">, as well as Eastern Europe and the Baltic Sea Basin </w:t>
      </w:r>
      <w:hyperlink r:id="rId21">
        <w:r>
          <w:rPr>
            <w:color w:val="000000"/>
          </w:rPr>
          <w:t xml:space="preserve">(Jordan and </w:t>
        </w:r>
        <w:proofErr w:type="spellStart"/>
        <w:r>
          <w:rPr>
            <w:color w:val="000000"/>
          </w:rPr>
          <w:t>Zvelebil</w:t>
        </w:r>
        <w:proofErr w:type="spellEnd"/>
        <w:r>
          <w:rPr>
            <w:color w:val="000000"/>
          </w:rPr>
          <w:t xml:space="preserve">, 2009; </w:t>
        </w:r>
        <w:proofErr w:type="spellStart"/>
        <w:r>
          <w:rPr>
            <w:color w:val="000000"/>
          </w:rPr>
          <w:t>Pesonen</w:t>
        </w:r>
        <w:proofErr w:type="spellEnd"/>
        <w:r>
          <w:rPr>
            <w:color w:val="000000"/>
          </w:rPr>
          <w:t xml:space="preserve"> and </w:t>
        </w:r>
        <w:proofErr w:type="spellStart"/>
        <w:r>
          <w:rPr>
            <w:color w:val="000000"/>
          </w:rPr>
          <w:t>Leskinen</w:t>
        </w:r>
        <w:proofErr w:type="spellEnd"/>
        <w:r>
          <w:rPr>
            <w:color w:val="000000"/>
          </w:rPr>
          <w:t>, 2009)</w:t>
        </w:r>
      </w:hyperlink>
      <w:r>
        <w:rPr>
          <w:color w:val="000000"/>
        </w:rPr>
        <w:t xml:space="preserve">. </w:t>
      </w:r>
      <w:bookmarkStart w:id="1" w:name="_Hlk7159726"/>
      <w:r>
        <w:rPr>
          <w:color w:val="000000"/>
        </w:rPr>
        <w:t>Th</w:t>
      </w:r>
      <w:r>
        <w:t xml:space="preserve">ese combined developments make it plausible to suggest that early </w:t>
      </w:r>
      <w:r>
        <w:rPr>
          <w:color w:val="000000"/>
        </w:rPr>
        <w:t>pottery may have been linked to the processing of fish and other aquatic resources, and that ceramic cooking vessels may have offered certain advantages over other perishable container technologies.</w:t>
      </w:r>
      <w:bookmarkEnd w:id="1"/>
      <w:r>
        <w:rPr>
          <w:color w:val="000000"/>
        </w:rPr>
        <w:t xml:space="preserve"> </w:t>
      </w:r>
    </w:p>
    <w:p w14:paraId="05B75D97" w14:textId="77777777" w:rsidR="0029721E" w:rsidRDefault="0029721E">
      <w:pPr>
        <w:spacing w:before="0" w:after="0"/>
        <w:jc w:val="left"/>
      </w:pPr>
    </w:p>
    <w:p w14:paraId="668E0D98" w14:textId="77777777" w:rsidR="0029721E" w:rsidRDefault="008766F9">
      <w:pPr>
        <w:spacing w:before="0" w:after="0"/>
      </w:pPr>
      <w:r>
        <w:t xml:space="preserve">Recent research has employed </w:t>
      </w:r>
      <w:r>
        <w:rPr>
          <w:color w:val="000000"/>
        </w:rPr>
        <w:t xml:space="preserve">organic residue analysis of early pottery containers to clarify vessel function and explore some of the motivations that may have led to its emergence among </w:t>
      </w:r>
      <w:r>
        <w:rPr>
          <w:color w:val="000000"/>
        </w:rPr>
        <w:lastRenderedPageBreak/>
        <w:t xml:space="preserve">hunter-fisher-gatherer societies </w:t>
      </w:r>
      <w:hyperlink r:id="rId22">
        <w:r>
          <w:rPr>
            <w:color w:val="000000"/>
          </w:rPr>
          <w:t xml:space="preserve">(Jordan and </w:t>
        </w:r>
        <w:proofErr w:type="spellStart"/>
        <w:r>
          <w:rPr>
            <w:color w:val="000000"/>
          </w:rPr>
          <w:t>Zvelebil</w:t>
        </w:r>
        <w:proofErr w:type="spellEnd"/>
        <w:r>
          <w:rPr>
            <w:color w:val="000000"/>
          </w:rPr>
          <w:t>, 2009)</w:t>
        </w:r>
      </w:hyperlink>
      <w:r>
        <w:rPr>
          <w:color w:val="000000"/>
        </w:rPr>
        <w:t xml:space="preserve">. One clear pattern emerging from many of these regional studies is the apparent association between pottery and the processing of aquatic resources, including Northern and North-Eastern Europe </w:t>
      </w:r>
      <w:hyperlink r:id="rId23">
        <w:r>
          <w:rPr>
            <w:color w:val="000000"/>
          </w:rPr>
          <w:t xml:space="preserve">(Craig et al., 2007; Isaksson, 2009; </w:t>
        </w:r>
        <w:proofErr w:type="spellStart"/>
        <w:r>
          <w:rPr>
            <w:color w:val="000000"/>
          </w:rPr>
          <w:t>Oras</w:t>
        </w:r>
        <w:proofErr w:type="spellEnd"/>
        <w:r>
          <w:rPr>
            <w:color w:val="000000"/>
          </w:rPr>
          <w:t xml:space="preserve"> et al., 2017)</w:t>
        </w:r>
      </w:hyperlink>
      <w:r>
        <w:rPr>
          <w:color w:val="000000"/>
        </w:rPr>
        <w:t xml:space="preserve">, Sakhalin Island in the Russian Far East </w:t>
      </w:r>
      <w:hyperlink r:id="rId24">
        <w:r>
          <w:rPr>
            <w:color w:val="000000"/>
          </w:rPr>
          <w:t>(Gibbs et al., 2017)</w:t>
        </w:r>
      </w:hyperlink>
      <w:r>
        <w:rPr>
          <w:color w:val="000000"/>
        </w:rPr>
        <w:t xml:space="preserve">, Japan </w:t>
      </w:r>
      <w:hyperlink r:id="rId25">
        <w:r>
          <w:rPr>
            <w:color w:val="000000"/>
          </w:rPr>
          <w:t xml:space="preserve">(Craig et al., 2013; </w:t>
        </w:r>
        <w:proofErr w:type="spellStart"/>
        <w:r>
          <w:rPr>
            <w:color w:val="000000"/>
          </w:rPr>
          <w:t>Lucquin</w:t>
        </w:r>
        <w:proofErr w:type="spellEnd"/>
        <w:r>
          <w:rPr>
            <w:color w:val="000000"/>
          </w:rPr>
          <w:t xml:space="preserve"> et al., 2016a; </w:t>
        </w:r>
        <w:proofErr w:type="spellStart"/>
        <w:r>
          <w:rPr>
            <w:color w:val="000000"/>
          </w:rPr>
          <w:t>Lucquin</w:t>
        </w:r>
        <w:proofErr w:type="spellEnd"/>
        <w:r>
          <w:rPr>
            <w:color w:val="000000"/>
          </w:rPr>
          <w:t xml:space="preserve"> et al. 2018)</w:t>
        </w:r>
      </w:hyperlink>
      <w:r>
        <w:rPr>
          <w:color w:val="000000"/>
        </w:rPr>
        <w:t xml:space="preserve">, Korea </w:t>
      </w:r>
      <w:hyperlink r:id="rId26">
        <w:r>
          <w:rPr>
            <w:color w:val="000000"/>
          </w:rPr>
          <w:t>(</w:t>
        </w:r>
        <w:proofErr w:type="spellStart"/>
        <w:r>
          <w:rPr>
            <w:color w:val="000000"/>
          </w:rPr>
          <w:t>Shoda</w:t>
        </w:r>
        <w:proofErr w:type="spellEnd"/>
        <w:r>
          <w:rPr>
            <w:color w:val="000000"/>
          </w:rPr>
          <w:t xml:space="preserve"> et al., 2017)</w:t>
        </w:r>
      </w:hyperlink>
      <w:r>
        <w:rPr>
          <w:color w:val="000000"/>
        </w:rPr>
        <w:t xml:space="preserve"> and even in north-eastern North America </w:t>
      </w:r>
      <w:hyperlink r:id="rId27">
        <w:r>
          <w:rPr>
            <w:color w:val="000000"/>
          </w:rPr>
          <w:t>(</w:t>
        </w:r>
        <w:proofErr w:type="spellStart"/>
        <w:r>
          <w:rPr>
            <w:color w:val="000000"/>
          </w:rPr>
          <w:t>Taché</w:t>
        </w:r>
        <w:proofErr w:type="spellEnd"/>
        <w:r>
          <w:rPr>
            <w:color w:val="000000"/>
          </w:rPr>
          <w:t xml:space="preserve"> and Craig, 2015)</w:t>
        </w:r>
      </w:hyperlink>
      <w:r>
        <w:rPr>
          <w:color w:val="000000"/>
        </w:rPr>
        <w:t xml:space="preserve">. Interestingly, the close association between pottery and the processing of aquatic resources is observed even at </w:t>
      </w:r>
      <w:r>
        <w:t xml:space="preserve">sites where the </w:t>
      </w:r>
      <w:r>
        <w:rPr>
          <w:color w:val="000000"/>
        </w:rPr>
        <w:t xml:space="preserve">faunal, botanical and artefactual evidence indicate exploitation of a much wider range of food resources </w:t>
      </w:r>
      <w:hyperlink r:id="rId28">
        <w:r>
          <w:rPr>
            <w:color w:val="000000"/>
          </w:rPr>
          <w:t>(</w:t>
        </w:r>
        <w:proofErr w:type="spellStart"/>
        <w:r>
          <w:rPr>
            <w:color w:val="000000"/>
          </w:rPr>
          <w:t>Lucquin</w:t>
        </w:r>
        <w:proofErr w:type="spellEnd"/>
        <w:r>
          <w:rPr>
            <w:color w:val="000000"/>
          </w:rPr>
          <w:t xml:space="preserve"> et al., 2016a; </w:t>
        </w:r>
        <w:proofErr w:type="spellStart"/>
        <w:r>
          <w:rPr>
            <w:color w:val="000000"/>
          </w:rPr>
          <w:t>Lucquin</w:t>
        </w:r>
        <w:proofErr w:type="spellEnd"/>
        <w:r>
          <w:rPr>
            <w:color w:val="000000"/>
          </w:rPr>
          <w:t xml:space="preserve"> et al. 2018; </w:t>
        </w:r>
        <w:proofErr w:type="spellStart"/>
        <w:r>
          <w:rPr>
            <w:color w:val="000000"/>
          </w:rPr>
          <w:t>Shoda</w:t>
        </w:r>
        <w:proofErr w:type="spellEnd"/>
        <w:r>
          <w:rPr>
            <w:color w:val="000000"/>
          </w:rPr>
          <w:t xml:space="preserve"> et al., 2017; Jordan and Gibbs, 2018)</w:t>
        </w:r>
      </w:hyperlink>
      <w:r>
        <w:rPr>
          <w:color w:val="000000"/>
        </w:rPr>
        <w:t xml:space="preserve">. </w:t>
      </w:r>
    </w:p>
    <w:p w14:paraId="72AC72B5" w14:textId="77777777" w:rsidR="0029721E" w:rsidRDefault="0029721E">
      <w:pPr>
        <w:spacing w:before="0" w:after="0"/>
        <w:jc w:val="left"/>
      </w:pPr>
    </w:p>
    <w:p w14:paraId="5CB97892" w14:textId="5E1514AA" w:rsidR="0029721E" w:rsidRDefault="008766F9">
      <w:pPr>
        <w:spacing w:before="0" w:after="0"/>
      </w:pPr>
      <w:r>
        <w:rPr>
          <w:color w:val="000000"/>
        </w:rPr>
        <w:t xml:space="preserve">One area neglected by organic residue analysis is the vast forest zone of the Eastern European Plain. This extends from </w:t>
      </w:r>
      <w:r>
        <w:t xml:space="preserve">the </w:t>
      </w:r>
      <w:r>
        <w:rPr>
          <w:color w:val="000000"/>
        </w:rPr>
        <w:t xml:space="preserve">Ukraine and western Belarus through European Russia to the Ural Mountains in the East. This region clearly participated in the wider uptake of pottery by local </w:t>
      </w:r>
      <w:proofErr w:type="gramStart"/>
      <w:r>
        <w:rPr>
          <w:color w:val="000000"/>
        </w:rPr>
        <w:t>hunter-gatherers</w:t>
      </w:r>
      <w:proofErr w:type="gramEnd"/>
      <w:r>
        <w:rPr>
          <w:color w:val="000000"/>
        </w:rPr>
        <w:t xml:space="preserve"> but the driving forces of its adoption are not yet properly understood. Our study analyses the function of pottery from a key Upper Volga site, Zamostje 2. This site is an ideal case-study due to its significant assemblage of well-preserved artefacts and </w:t>
      </w:r>
      <w:proofErr w:type="spellStart"/>
      <w:r>
        <w:rPr>
          <w:color w:val="000000"/>
        </w:rPr>
        <w:t>ecofacts</w:t>
      </w:r>
      <w:proofErr w:type="spellEnd"/>
      <w:r>
        <w:rPr>
          <w:color w:val="000000"/>
        </w:rPr>
        <w:t xml:space="preserve"> and an uninterrupted and well-dated stratigraphic sequence. Crucially, it captures the introduction of the first pottery culture in the Upper Volga Region, Central Russia, and its subsequent development during the MN (</w:t>
      </w:r>
      <w:proofErr w:type="spellStart"/>
      <w:r>
        <w:rPr>
          <w:color w:val="000000"/>
        </w:rPr>
        <w:t>Lyalovo</w:t>
      </w:r>
      <w:proofErr w:type="spellEnd"/>
      <w:r>
        <w:rPr>
          <w:color w:val="000000"/>
        </w:rPr>
        <w:t xml:space="preserve"> Culture). This gives us a rare opportunity to evaluate the economic impact of this technological change but also, using organic residue analysis, to reconstruct the use of early pottery and therefore to help understanding the motivations behind its adoption. </w:t>
      </w:r>
    </w:p>
    <w:p w14:paraId="52536BC1" w14:textId="77777777" w:rsidR="0029721E" w:rsidRDefault="0029721E">
      <w:pPr>
        <w:spacing w:before="0" w:after="0"/>
        <w:jc w:val="left"/>
      </w:pPr>
    </w:p>
    <w:p w14:paraId="6559A879" w14:textId="77777777" w:rsidR="0029721E" w:rsidRDefault="008766F9">
      <w:pPr>
        <w:spacing w:before="0" w:after="0"/>
      </w:pPr>
      <w:r>
        <w:rPr>
          <w:color w:val="000000"/>
        </w:rPr>
        <w:t>Our goals were twofold. Firstly, we aimed to determine whether the newly introduced pottery had a specific function</w:t>
      </w:r>
      <w:proofErr w:type="gramStart"/>
      <w:r>
        <w:rPr>
          <w:color w:val="000000"/>
        </w:rPr>
        <w:t>, that is to say, was</w:t>
      </w:r>
      <w:proofErr w:type="gramEnd"/>
      <w:r>
        <w:rPr>
          <w:color w:val="000000"/>
        </w:rPr>
        <w:t xml:space="preserve"> adopted for a specific reason. Secondly, we aimed to examine the evolution of pottery use over time from its emergence until the typological change concurrent with the MN. In this study we test the hypothesis that pottery was introduced within hunter-gatherer societies mainly for the processing of aquatic resources to then become a more general cooking container, as has been demonstrated elsewhere, e.g. Japan </w:t>
      </w:r>
      <w:hyperlink r:id="rId29">
        <w:r>
          <w:rPr>
            <w:color w:val="000000"/>
          </w:rPr>
          <w:t>(</w:t>
        </w:r>
        <w:proofErr w:type="spellStart"/>
        <w:r>
          <w:rPr>
            <w:color w:val="000000"/>
          </w:rPr>
          <w:t>Lucquin</w:t>
        </w:r>
        <w:proofErr w:type="spellEnd"/>
        <w:r>
          <w:rPr>
            <w:color w:val="000000"/>
          </w:rPr>
          <w:t xml:space="preserve"> et al., 2016a)</w:t>
        </w:r>
      </w:hyperlink>
      <w:r>
        <w:rPr>
          <w:color w:val="000000"/>
        </w:rPr>
        <w:t xml:space="preserve">. </w:t>
      </w:r>
    </w:p>
    <w:p w14:paraId="3BA1103C" w14:textId="77777777" w:rsidR="0029721E" w:rsidRDefault="0029721E">
      <w:pPr>
        <w:spacing w:before="0" w:after="0"/>
        <w:jc w:val="left"/>
      </w:pPr>
    </w:p>
    <w:p w14:paraId="2CF8A551" w14:textId="69A66DF8" w:rsidR="0029721E" w:rsidRPr="00DA50C6" w:rsidRDefault="008766F9" w:rsidP="00DA50C6">
      <w:pPr>
        <w:pStyle w:val="Paragraphedeliste"/>
        <w:numPr>
          <w:ilvl w:val="0"/>
          <w:numId w:val="4"/>
        </w:numPr>
        <w:spacing w:before="0" w:after="0"/>
        <w:rPr>
          <w:b/>
          <w:color w:val="000000"/>
        </w:rPr>
      </w:pPr>
      <w:r w:rsidRPr="00DA50C6">
        <w:rPr>
          <w:b/>
          <w:color w:val="000000"/>
        </w:rPr>
        <w:t>The multi-layer waterlogged site of Zamostje 2, Central Russia (Upper Volga Region)</w:t>
      </w:r>
    </w:p>
    <w:p w14:paraId="59EACDE5" w14:textId="6DE779FA" w:rsidR="0029721E" w:rsidRDefault="008766F9">
      <w:pPr>
        <w:spacing w:before="0" w:after="0"/>
      </w:pPr>
      <w:r>
        <w:rPr>
          <w:color w:val="000000"/>
        </w:rPr>
        <w:lastRenderedPageBreak/>
        <w:t xml:space="preserve">Zamostje 2 is located </w:t>
      </w:r>
      <w:r>
        <w:rPr>
          <w:i/>
          <w:color w:val="000000"/>
        </w:rPr>
        <w:t>ca</w:t>
      </w:r>
      <w:r>
        <w:rPr>
          <w:color w:val="000000"/>
        </w:rPr>
        <w:t xml:space="preserve">. 110 km north of Moscow in the </w:t>
      </w:r>
      <w:proofErr w:type="spellStart"/>
      <w:r>
        <w:rPr>
          <w:color w:val="000000"/>
        </w:rPr>
        <w:t>Sergiev</w:t>
      </w:r>
      <w:proofErr w:type="spellEnd"/>
      <w:r>
        <w:rPr>
          <w:color w:val="000000"/>
        </w:rPr>
        <w:t xml:space="preserve"> </w:t>
      </w:r>
      <w:proofErr w:type="spellStart"/>
      <w:r>
        <w:rPr>
          <w:color w:val="000000"/>
        </w:rPr>
        <w:t>Posad</w:t>
      </w:r>
      <w:proofErr w:type="spellEnd"/>
      <w:r>
        <w:rPr>
          <w:color w:val="000000"/>
        </w:rPr>
        <w:t xml:space="preserve"> Region along the </w:t>
      </w:r>
      <w:proofErr w:type="spellStart"/>
      <w:r>
        <w:rPr>
          <w:color w:val="000000"/>
        </w:rPr>
        <w:t>Dubna</w:t>
      </w:r>
      <w:proofErr w:type="spellEnd"/>
      <w:r>
        <w:rPr>
          <w:color w:val="000000"/>
        </w:rPr>
        <w:t xml:space="preserve"> River (Fig. 1). The site was established on the edge of a </w:t>
      </w:r>
      <w:r w:rsidR="004A32C4">
        <w:rPr>
          <w:color w:val="000000"/>
        </w:rPr>
        <w:t xml:space="preserve">vast </w:t>
      </w:r>
      <w:r>
        <w:rPr>
          <w:color w:val="000000"/>
        </w:rPr>
        <w:t xml:space="preserve">lake basin with numerous river channels and was occupied during the Atlantic period from </w:t>
      </w:r>
      <w:r>
        <w:rPr>
          <w:i/>
          <w:color w:val="000000"/>
        </w:rPr>
        <w:t>ca</w:t>
      </w:r>
      <w:r>
        <w:rPr>
          <w:color w:val="000000"/>
        </w:rPr>
        <w:t xml:space="preserve">. 6600-4000 </w:t>
      </w:r>
      <w:proofErr w:type="spellStart"/>
      <w:r>
        <w:rPr>
          <w:color w:val="000000"/>
        </w:rPr>
        <w:t>cal</w:t>
      </w:r>
      <w:proofErr w:type="spellEnd"/>
      <w:r>
        <w:rPr>
          <w:color w:val="000000"/>
        </w:rPr>
        <w:t xml:space="preserve"> BC </w:t>
      </w:r>
      <w:hyperlink r:id="rId30">
        <w:r>
          <w:rPr>
            <w:color w:val="000000"/>
          </w:rPr>
          <w:t xml:space="preserve">(Radu and </w:t>
        </w:r>
        <w:proofErr w:type="spellStart"/>
        <w:r>
          <w:rPr>
            <w:color w:val="000000"/>
          </w:rPr>
          <w:t>Desse-Berset</w:t>
        </w:r>
        <w:proofErr w:type="spellEnd"/>
        <w:r>
          <w:rPr>
            <w:color w:val="000000"/>
          </w:rPr>
          <w:t xml:space="preserve">, 2013; </w:t>
        </w:r>
        <w:proofErr w:type="spellStart"/>
        <w:r>
          <w:rPr>
            <w:color w:val="000000"/>
          </w:rPr>
          <w:t>Kulkova</w:t>
        </w:r>
        <w:proofErr w:type="spellEnd"/>
        <w:r>
          <w:rPr>
            <w:color w:val="000000"/>
          </w:rPr>
          <w:t xml:space="preserve">, 2014; </w:t>
        </w:r>
        <w:proofErr w:type="spellStart"/>
        <w:r>
          <w:rPr>
            <w:color w:val="000000"/>
          </w:rPr>
          <w:t>Lozovski</w:t>
        </w:r>
        <w:proofErr w:type="spellEnd"/>
        <w:r>
          <w:rPr>
            <w:color w:val="000000"/>
          </w:rPr>
          <w:t xml:space="preserve"> et al., 2014)</w:t>
        </w:r>
      </w:hyperlink>
      <w:r>
        <w:rPr>
          <w:color w:val="000000"/>
        </w:rPr>
        <w:t xml:space="preserve">. Two anthropogenic activity peaks are recorded, attributable to five successive cultural layers from the Late (Lower and Upper Layers from ca. 6500 to 5900 </w:t>
      </w:r>
      <w:proofErr w:type="spellStart"/>
      <w:r>
        <w:rPr>
          <w:color w:val="000000"/>
        </w:rPr>
        <w:t>cal</w:t>
      </w:r>
      <w:proofErr w:type="spellEnd"/>
      <w:r>
        <w:rPr>
          <w:color w:val="000000"/>
        </w:rPr>
        <w:t xml:space="preserve"> BC) and Final Mesolithic (from </w:t>
      </w:r>
      <w:r>
        <w:rPr>
          <w:i/>
          <w:color w:val="000000"/>
        </w:rPr>
        <w:t>ca</w:t>
      </w:r>
      <w:r>
        <w:rPr>
          <w:color w:val="000000"/>
        </w:rPr>
        <w:t xml:space="preserve">. 5900 to 5700 </w:t>
      </w:r>
      <w:proofErr w:type="spellStart"/>
      <w:r>
        <w:rPr>
          <w:color w:val="000000"/>
        </w:rPr>
        <w:t>cal</w:t>
      </w:r>
      <w:proofErr w:type="spellEnd"/>
      <w:r>
        <w:rPr>
          <w:color w:val="000000"/>
        </w:rPr>
        <w:t xml:space="preserve"> BC) to the Early (</w:t>
      </w:r>
      <w:r>
        <w:rPr>
          <w:i/>
          <w:color w:val="000000"/>
        </w:rPr>
        <w:t>ca</w:t>
      </w:r>
      <w:r>
        <w:rPr>
          <w:color w:val="000000"/>
        </w:rPr>
        <w:t xml:space="preserve">. 5700–5400 </w:t>
      </w:r>
      <w:proofErr w:type="spellStart"/>
      <w:r>
        <w:rPr>
          <w:color w:val="000000"/>
        </w:rPr>
        <w:t>cal</w:t>
      </w:r>
      <w:proofErr w:type="spellEnd"/>
      <w:r>
        <w:rPr>
          <w:color w:val="000000"/>
        </w:rPr>
        <w:t xml:space="preserve"> BC) and MN (</w:t>
      </w:r>
      <w:r>
        <w:rPr>
          <w:i/>
          <w:color w:val="000000"/>
        </w:rPr>
        <w:t>ca</w:t>
      </w:r>
      <w:r>
        <w:rPr>
          <w:color w:val="000000"/>
        </w:rPr>
        <w:t xml:space="preserve">. </w:t>
      </w:r>
      <w:r>
        <w:rPr>
          <w:color w:val="000000"/>
          <w:highlight w:val="white"/>
        </w:rPr>
        <w:t xml:space="preserve">5000-4000 </w:t>
      </w:r>
      <w:proofErr w:type="spellStart"/>
      <w:r>
        <w:rPr>
          <w:color w:val="000000"/>
          <w:highlight w:val="white"/>
        </w:rPr>
        <w:t>cal</w:t>
      </w:r>
      <w:proofErr w:type="spellEnd"/>
      <w:r>
        <w:rPr>
          <w:color w:val="000000"/>
          <w:highlight w:val="white"/>
        </w:rPr>
        <w:t xml:space="preserve"> BC)</w:t>
      </w:r>
      <w:r>
        <w:rPr>
          <w:color w:val="000000"/>
        </w:rPr>
        <w:t xml:space="preserve"> (Fig. 4) </w:t>
      </w:r>
      <w:hyperlink r:id="rId31">
        <w:r>
          <w:rPr>
            <w:color w:val="000000"/>
          </w:rPr>
          <w:t>(</w:t>
        </w:r>
        <w:proofErr w:type="spellStart"/>
        <w:r>
          <w:rPr>
            <w:color w:val="000000"/>
          </w:rPr>
          <w:t>Lozovski</w:t>
        </w:r>
        <w:proofErr w:type="spellEnd"/>
        <w:r>
          <w:rPr>
            <w:color w:val="000000"/>
          </w:rPr>
          <w:t xml:space="preserve">, 1996; </w:t>
        </w:r>
        <w:proofErr w:type="spellStart"/>
        <w:r>
          <w:rPr>
            <w:color w:val="000000"/>
          </w:rPr>
          <w:t>Lozovski</w:t>
        </w:r>
        <w:proofErr w:type="spellEnd"/>
        <w:r>
          <w:rPr>
            <w:color w:val="000000"/>
          </w:rPr>
          <w:t xml:space="preserve"> and </w:t>
        </w:r>
        <w:proofErr w:type="spellStart"/>
        <w:r>
          <w:rPr>
            <w:color w:val="000000"/>
          </w:rPr>
          <w:t>Lozovskaya</w:t>
        </w:r>
        <w:proofErr w:type="spellEnd"/>
        <w:r>
          <w:rPr>
            <w:color w:val="000000"/>
          </w:rPr>
          <w:t xml:space="preserve">, 2013; </w:t>
        </w:r>
        <w:proofErr w:type="spellStart"/>
        <w:r>
          <w:rPr>
            <w:color w:val="000000"/>
          </w:rPr>
          <w:t>Lozovski</w:t>
        </w:r>
        <w:proofErr w:type="spellEnd"/>
        <w:r>
          <w:rPr>
            <w:color w:val="000000"/>
          </w:rPr>
          <w:t xml:space="preserve"> et al., 2013a; 2013b; 2014; </w:t>
        </w:r>
        <w:proofErr w:type="spellStart"/>
        <w:r>
          <w:rPr>
            <w:color w:val="000000"/>
          </w:rPr>
          <w:t>Mazurkevich</w:t>
        </w:r>
        <w:proofErr w:type="spellEnd"/>
        <w:r>
          <w:rPr>
            <w:color w:val="000000"/>
          </w:rPr>
          <w:t xml:space="preserve"> et al., 2013; Meadows et al., 2015)</w:t>
        </w:r>
      </w:hyperlink>
      <w:r>
        <w:rPr>
          <w:color w:val="000000"/>
        </w:rPr>
        <w:t>.</w:t>
      </w:r>
    </w:p>
    <w:p w14:paraId="1FE9B03F" w14:textId="77777777" w:rsidR="0029721E" w:rsidRDefault="0029721E">
      <w:pPr>
        <w:spacing w:before="0" w:after="0"/>
        <w:jc w:val="left"/>
      </w:pPr>
    </w:p>
    <w:p w14:paraId="631B237F" w14:textId="3AD46402" w:rsidR="0029721E" w:rsidRDefault="008766F9">
      <w:pPr>
        <w:spacing w:before="0" w:after="0"/>
      </w:pPr>
      <w:r w:rsidRPr="00703287">
        <w:rPr>
          <w:color w:val="000000"/>
        </w:rPr>
        <w:t xml:space="preserve">Pottery constitutes the most numerous </w:t>
      </w:r>
      <w:proofErr w:type="gramStart"/>
      <w:r w:rsidRPr="00703287">
        <w:rPr>
          <w:color w:val="000000"/>
        </w:rPr>
        <w:t>artefact</w:t>
      </w:r>
      <w:proofErr w:type="gramEnd"/>
      <w:r w:rsidRPr="00703287">
        <w:rPr>
          <w:color w:val="000000"/>
        </w:rPr>
        <w:t xml:space="preserve"> in the Neolithic layers at Zamostje 2.</w:t>
      </w:r>
      <w:r>
        <w:rPr>
          <w:color w:val="000000"/>
        </w:rPr>
        <w:t xml:space="preserve"> In total, 18,300 sherds have been recovered from the EN layer, far more than similar sized excavations from contemporary sites in the Eastern European forest zone </w:t>
      </w:r>
      <w:hyperlink r:id="rId32">
        <w:r>
          <w:rPr>
            <w:color w:val="000000"/>
          </w:rPr>
          <w:t>(</w:t>
        </w:r>
        <w:proofErr w:type="spellStart"/>
        <w:r>
          <w:rPr>
            <w:color w:val="000000"/>
          </w:rPr>
          <w:t>Lozovski</w:t>
        </w:r>
        <w:proofErr w:type="spellEnd"/>
        <w:r>
          <w:rPr>
            <w:color w:val="000000"/>
          </w:rPr>
          <w:t xml:space="preserve">, 2003; </w:t>
        </w:r>
        <w:proofErr w:type="spellStart"/>
        <w:r w:rsidR="00FD2FB1" w:rsidRPr="00FD2FB1">
          <w:rPr>
            <w:color w:val="000000"/>
          </w:rPr>
          <w:t>Lozovski</w:t>
        </w:r>
        <w:proofErr w:type="spellEnd"/>
        <w:r w:rsidR="00FD2FB1" w:rsidRPr="00FD2FB1">
          <w:rPr>
            <w:color w:val="000000"/>
          </w:rPr>
          <w:t xml:space="preserve"> et al., 2014;</w:t>
        </w:r>
        <w:r w:rsidR="00FD2FB1">
          <w:rPr>
            <w:color w:val="000000"/>
          </w:rPr>
          <w:t xml:space="preserve"> </w:t>
        </w:r>
        <w:proofErr w:type="spellStart"/>
        <w:r>
          <w:rPr>
            <w:color w:val="000000"/>
          </w:rPr>
          <w:t>Mazurkevich</w:t>
        </w:r>
        <w:proofErr w:type="spellEnd"/>
        <w:r>
          <w:rPr>
            <w:color w:val="000000"/>
          </w:rPr>
          <w:t xml:space="preserve"> et al., 2013; </w:t>
        </w:r>
        <w:proofErr w:type="spellStart"/>
        <w:r>
          <w:rPr>
            <w:color w:val="000000"/>
          </w:rPr>
          <w:t>Mazurkevich</w:t>
        </w:r>
        <w:proofErr w:type="spellEnd"/>
        <w:r>
          <w:rPr>
            <w:color w:val="000000"/>
          </w:rPr>
          <w:t xml:space="preserve"> and </w:t>
        </w:r>
        <w:proofErr w:type="spellStart"/>
        <w:r>
          <w:rPr>
            <w:color w:val="000000"/>
          </w:rPr>
          <w:t>Dolbunova</w:t>
        </w:r>
        <w:proofErr w:type="spellEnd"/>
        <w:r>
          <w:rPr>
            <w:color w:val="000000"/>
          </w:rPr>
          <w:t>, 2015)</w:t>
        </w:r>
      </w:hyperlink>
      <w:r>
        <w:rPr>
          <w:color w:val="000000"/>
        </w:rPr>
        <w:t>. In total, 26,911 sherds were recovered from the MN layer (</w:t>
      </w:r>
      <w:proofErr w:type="spellStart"/>
      <w:r>
        <w:rPr>
          <w:color w:val="000000"/>
        </w:rPr>
        <w:t>Lozovski</w:t>
      </w:r>
      <w:proofErr w:type="spellEnd"/>
      <w:r>
        <w:rPr>
          <w:color w:val="000000"/>
        </w:rPr>
        <w:t xml:space="preserve"> et al., 2015). The Upper Volga </w:t>
      </w:r>
      <w:proofErr w:type="spellStart"/>
      <w:r>
        <w:rPr>
          <w:color w:val="000000"/>
        </w:rPr>
        <w:t>сulture</w:t>
      </w:r>
      <w:proofErr w:type="spellEnd"/>
      <w:r>
        <w:rPr>
          <w:color w:val="000000"/>
        </w:rPr>
        <w:t xml:space="preserve"> (UVC), attributed to the EN (Fig. 2; Fig. 4), was the first pottery culture in this region and consisted of several ceramic stages</w:t>
      </w:r>
      <w:r w:rsidR="004A32C4">
        <w:rPr>
          <w:color w:val="000000"/>
        </w:rPr>
        <w:t xml:space="preserve"> (</w:t>
      </w:r>
      <w:proofErr w:type="spellStart"/>
      <w:r w:rsidR="004A32C4">
        <w:rPr>
          <w:color w:val="000000"/>
        </w:rPr>
        <w:t>Kostyleva</w:t>
      </w:r>
      <w:proofErr w:type="spellEnd"/>
      <w:r w:rsidR="004A32C4">
        <w:rPr>
          <w:color w:val="000000"/>
        </w:rPr>
        <w:t xml:space="preserve">, 1986; </w:t>
      </w:r>
      <w:r w:rsidR="00C1374E">
        <w:rPr>
          <w:color w:val="000000"/>
        </w:rPr>
        <w:t xml:space="preserve">1987; </w:t>
      </w:r>
      <w:r w:rsidR="004A32C4">
        <w:rPr>
          <w:color w:val="000000"/>
        </w:rPr>
        <w:t xml:space="preserve">1994; 2003. </w:t>
      </w:r>
      <w:proofErr w:type="spellStart"/>
      <w:r w:rsidR="004A32C4">
        <w:rPr>
          <w:color w:val="000000"/>
        </w:rPr>
        <w:t>Dolbunova</w:t>
      </w:r>
      <w:proofErr w:type="spellEnd"/>
      <w:r w:rsidR="004A32C4">
        <w:rPr>
          <w:color w:val="000000"/>
        </w:rPr>
        <w:t xml:space="preserve"> et al., 2017.</w:t>
      </w:r>
      <w:r>
        <w:rPr>
          <w:color w:val="000000"/>
        </w:rPr>
        <w:t xml:space="preserve"> The ceramic material associated with the central zone of UVC culture,  </w:t>
      </w:r>
      <w:bookmarkStart w:id="2" w:name="_Hlk7160168"/>
      <w:r>
        <w:rPr>
          <w:color w:val="000000"/>
        </w:rPr>
        <w:t xml:space="preserve">includes pottery that is either </w:t>
      </w:r>
      <w:bookmarkEnd w:id="2"/>
      <w:r>
        <w:rPr>
          <w:color w:val="000000"/>
        </w:rPr>
        <w:t xml:space="preserve">undecorated or decorated by rows of pointed impressions (Early Stage), “false-cord” decoration, incised lines, teethed-stamp impressions (end of Early Stage) </w:t>
      </w:r>
      <w:hyperlink r:id="rId33">
        <w:r>
          <w:rPr>
            <w:color w:val="000000"/>
          </w:rPr>
          <w:t>(</w:t>
        </w:r>
        <w:proofErr w:type="spellStart"/>
        <w:r>
          <w:rPr>
            <w:color w:val="000000"/>
          </w:rPr>
          <w:t>Kostyleva</w:t>
        </w:r>
        <w:proofErr w:type="spellEnd"/>
        <w:r>
          <w:rPr>
            <w:color w:val="000000"/>
          </w:rPr>
          <w:t>, 1994)</w:t>
        </w:r>
      </w:hyperlink>
      <w:r>
        <w:rPr>
          <w:color w:val="000000"/>
        </w:rPr>
        <w:t xml:space="preserve">, short-teethed stamp impressions (Middle Stage) and finally different lengths of comb stamps </w:t>
      </w:r>
      <w:hyperlink r:id="rId34">
        <w:r>
          <w:rPr>
            <w:color w:val="000000"/>
          </w:rPr>
          <w:t>(</w:t>
        </w:r>
      </w:hyperlink>
      <w:hyperlink r:id="rId35" w:history="1">
        <w:r>
          <w:rPr>
            <w:color w:val="000000"/>
          </w:rPr>
          <w:t xml:space="preserve">Late </w:t>
        </w:r>
      </w:hyperlink>
      <w:hyperlink r:id="rId36" w:history="1">
        <w:r>
          <w:rPr>
            <w:color w:val="000000"/>
          </w:rPr>
          <w:t>Stage)</w:t>
        </w:r>
      </w:hyperlink>
      <w:hyperlink r:id="rId37" w:history="1">
        <w:r>
          <w:rPr>
            <w:color w:val="000000"/>
          </w:rPr>
          <w:t xml:space="preserve"> (</w:t>
        </w:r>
      </w:hyperlink>
      <w:hyperlink r:id="rId38">
        <w:r>
          <w:rPr>
            <w:color w:val="000000"/>
          </w:rPr>
          <w:t xml:space="preserve">Hartz et al., 2012; </w:t>
        </w:r>
        <w:proofErr w:type="spellStart"/>
        <w:r>
          <w:rPr>
            <w:color w:val="000000"/>
          </w:rPr>
          <w:t>Mazurkevich</w:t>
        </w:r>
        <w:proofErr w:type="spellEnd"/>
        <w:r>
          <w:rPr>
            <w:color w:val="000000"/>
          </w:rPr>
          <w:t xml:space="preserve"> et al., 2013;</w:t>
        </w:r>
        <w:r w:rsidR="00FD2FB1">
          <w:rPr>
            <w:color w:val="000000"/>
          </w:rPr>
          <w:t xml:space="preserve"> </w:t>
        </w:r>
        <w:proofErr w:type="spellStart"/>
        <w:r w:rsidR="00FD2FB1" w:rsidRPr="00FD2FB1">
          <w:rPr>
            <w:color w:val="000000"/>
          </w:rPr>
          <w:t>Lozovski</w:t>
        </w:r>
        <w:proofErr w:type="spellEnd"/>
        <w:r w:rsidR="00FD2FB1" w:rsidRPr="00FD2FB1">
          <w:rPr>
            <w:color w:val="000000"/>
          </w:rPr>
          <w:t xml:space="preserve"> et al., 2014</w:t>
        </w:r>
        <w:r w:rsidR="00FD2FB1">
          <w:rPr>
            <w:color w:val="000000"/>
          </w:rPr>
          <w:t>;</w:t>
        </w:r>
        <w:r>
          <w:rPr>
            <w:color w:val="000000"/>
          </w:rPr>
          <w:t xml:space="preserve"> </w:t>
        </w:r>
        <w:proofErr w:type="spellStart"/>
        <w:r>
          <w:rPr>
            <w:color w:val="000000"/>
          </w:rPr>
          <w:t>Dolbunova</w:t>
        </w:r>
        <w:proofErr w:type="spellEnd"/>
        <w:r>
          <w:rPr>
            <w:color w:val="000000"/>
          </w:rPr>
          <w:t xml:space="preserve"> et al., 2017)</w:t>
        </w:r>
      </w:hyperlink>
      <w:r>
        <w:rPr>
          <w:color w:val="000000"/>
        </w:rPr>
        <w:t xml:space="preserve">. It is not clear whether these styles evolved within the region or developed from external influence(s) (Smirnov 2004; </w:t>
      </w:r>
      <w:proofErr w:type="spellStart"/>
      <w:r>
        <w:rPr>
          <w:color w:val="000000"/>
        </w:rPr>
        <w:t>Mazurkevich</w:t>
      </w:r>
      <w:proofErr w:type="spellEnd"/>
      <w:r>
        <w:rPr>
          <w:color w:val="000000"/>
        </w:rPr>
        <w:t xml:space="preserve"> et al., 2013). </w:t>
      </w:r>
    </w:p>
    <w:p w14:paraId="232DAB56" w14:textId="77777777" w:rsidR="0029721E" w:rsidRDefault="0029721E">
      <w:pPr>
        <w:spacing w:before="0" w:after="0"/>
        <w:jc w:val="left"/>
      </w:pPr>
    </w:p>
    <w:p w14:paraId="2A12C0CF" w14:textId="2AD55473" w:rsidR="0029721E" w:rsidRDefault="008766F9">
      <w:pPr>
        <w:spacing w:before="0" w:after="0"/>
      </w:pPr>
      <w:r>
        <w:rPr>
          <w:color w:val="000000"/>
        </w:rPr>
        <w:t xml:space="preserve">Overall, the Zamostje 2 pottery assemblage is very fragmented, preventing an accurate quantification of the size and capacity of vessels through the different phases. The whole early Neolithic layer is “compressed” within a rather narrow horizon which complicated identification of specific functional/household areas or any specific “cultural” context, as well as identifying particularities of pottery type location. The EN phase comprises a wide range of pottery forms, mainly flat-bottomed cooking vessels and some bowls, most likely due to the extended </w:t>
      </w:r>
      <w:proofErr w:type="gramStart"/>
      <w:r>
        <w:rPr>
          <w:color w:val="000000"/>
        </w:rPr>
        <w:t>period of time</w:t>
      </w:r>
      <w:proofErr w:type="gramEnd"/>
      <w:r>
        <w:rPr>
          <w:color w:val="000000"/>
        </w:rPr>
        <w:t xml:space="preserve"> over which this material was deposited. </w:t>
      </w:r>
      <w:r w:rsidR="006C023B">
        <w:rPr>
          <w:color w:val="000000"/>
        </w:rPr>
        <w:t>W</w:t>
      </w:r>
      <w:r>
        <w:rPr>
          <w:color w:val="000000"/>
        </w:rPr>
        <w:t xml:space="preserve">ithin the undecorated pottery, two completely different technological and morphological traditions were distinguished, which might </w:t>
      </w:r>
      <w:r w:rsidR="006C023B">
        <w:rPr>
          <w:color w:val="000000"/>
        </w:rPr>
        <w:t xml:space="preserve">indicate influences </w:t>
      </w:r>
      <w:proofErr w:type="spellStart"/>
      <w:r w:rsidR="006C023B">
        <w:rPr>
          <w:color w:val="000000"/>
        </w:rPr>
        <w:t>from</w:t>
      </w:r>
      <w:r>
        <w:rPr>
          <w:color w:val="000000"/>
        </w:rPr>
        <w:t>different</w:t>
      </w:r>
      <w:proofErr w:type="spellEnd"/>
      <w:r>
        <w:rPr>
          <w:color w:val="000000"/>
        </w:rPr>
        <w:t xml:space="preserve"> </w:t>
      </w:r>
      <w:r w:rsidR="006C023B">
        <w:rPr>
          <w:color w:val="000000"/>
        </w:rPr>
        <w:t xml:space="preserve">regions </w:t>
      </w:r>
      <w:hyperlink r:id="rId39">
        <w:r>
          <w:rPr>
            <w:color w:val="000000"/>
          </w:rPr>
          <w:t>(</w:t>
        </w:r>
        <w:proofErr w:type="spellStart"/>
        <w:r>
          <w:rPr>
            <w:color w:val="000000"/>
          </w:rPr>
          <w:t>Mazurkevich</w:t>
        </w:r>
        <w:proofErr w:type="spellEnd"/>
        <w:r>
          <w:rPr>
            <w:color w:val="000000"/>
          </w:rPr>
          <w:t xml:space="preserve"> et al., </w:t>
        </w:r>
        <w:r>
          <w:rPr>
            <w:color w:val="000000"/>
          </w:rPr>
          <w:lastRenderedPageBreak/>
          <w:t>2013)</w:t>
        </w:r>
      </w:hyperlink>
      <w:r>
        <w:rPr>
          <w:color w:val="000000"/>
        </w:rPr>
        <w:t xml:space="preserve">. Firstly, pottery which appeared here in the first half of the 6th millennium </w:t>
      </w:r>
      <w:proofErr w:type="spellStart"/>
      <w:r>
        <w:rPr>
          <w:color w:val="000000"/>
        </w:rPr>
        <w:t>cal</w:t>
      </w:r>
      <w:proofErr w:type="spellEnd"/>
      <w:r>
        <w:rPr>
          <w:color w:val="000000"/>
        </w:rPr>
        <w:t xml:space="preserve"> BC (</w:t>
      </w:r>
      <w:proofErr w:type="spellStart"/>
      <w:r>
        <w:rPr>
          <w:color w:val="000000"/>
        </w:rPr>
        <w:t>Zaretskaya</w:t>
      </w:r>
      <w:proofErr w:type="spellEnd"/>
      <w:r>
        <w:rPr>
          <w:color w:val="000000"/>
        </w:rPr>
        <w:t xml:space="preserve"> and </w:t>
      </w:r>
      <w:proofErr w:type="spellStart"/>
      <w:r>
        <w:rPr>
          <w:color w:val="000000"/>
        </w:rPr>
        <w:t>Kostyleva</w:t>
      </w:r>
      <w:proofErr w:type="spellEnd"/>
      <w:r>
        <w:rPr>
          <w:color w:val="000000"/>
        </w:rPr>
        <w:t xml:space="preserve">, 2008) bears similarities with the pottery of the Middle Volga culture, Late </w:t>
      </w:r>
      <w:proofErr w:type="spellStart"/>
      <w:r>
        <w:rPr>
          <w:color w:val="000000"/>
        </w:rPr>
        <w:t>Elshanian</w:t>
      </w:r>
      <w:proofErr w:type="spellEnd"/>
      <w:r>
        <w:rPr>
          <w:color w:val="000000"/>
        </w:rPr>
        <w:t xml:space="preserve"> culture and </w:t>
      </w:r>
      <w:proofErr w:type="spellStart"/>
      <w:r>
        <w:rPr>
          <w:color w:val="000000"/>
        </w:rPr>
        <w:t>Rakushechny</w:t>
      </w:r>
      <w:proofErr w:type="spellEnd"/>
      <w:r>
        <w:rPr>
          <w:color w:val="000000"/>
        </w:rPr>
        <w:t xml:space="preserve"> </w:t>
      </w:r>
      <w:proofErr w:type="spellStart"/>
      <w:r>
        <w:rPr>
          <w:color w:val="000000"/>
        </w:rPr>
        <w:t>Yar</w:t>
      </w:r>
      <w:proofErr w:type="spellEnd"/>
      <w:r>
        <w:rPr>
          <w:color w:val="000000"/>
        </w:rPr>
        <w:t xml:space="preserve"> culture </w:t>
      </w:r>
      <w:hyperlink r:id="rId40">
        <w:r>
          <w:rPr>
            <w:color w:val="000000"/>
          </w:rPr>
          <w:t>(</w:t>
        </w:r>
        <w:proofErr w:type="spellStart"/>
        <w:r>
          <w:rPr>
            <w:color w:val="000000"/>
          </w:rPr>
          <w:t>Kostyleva</w:t>
        </w:r>
        <w:proofErr w:type="spellEnd"/>
        <w:r>
          <w:rPr>
            <w:color w:val="000000"/>
          </w:rPr>
          <w:t>, 2003)</w:t>
        </w:r>
      </w:hyperlink>
      <w:r>
        <w:rPr>
          <w:color w:val="000000"/>
        </w:rPr>
        <w:t xml:space="preserve">. Later ceramic stage (Late Stage) might reflect influences from the Volga-Kama area. </w:t>
      </w:r>
    </w:p>
    <w:p w14:paraId="2C7B9260" w14:textId="77777777" w:rsidR="0029721E" w:rsidRDefault="0029721E">
      <w:pPr>
        <w:spacing w:before="0" w:after="0"/>
        <w:jc w:val="left"/>
      </w:pPr>
    </w:p>
    <w:p w14:paraId="1BAB4A2A" w14:textId="72A6C62E" w:rsidR="0029721E" w:rsidRDefault="008766F9">
      <w:pPr>
        <w:spacing w:before="0" w:after="0"/>
      </w:pPr>
      <w:r>
        <w:rPr>
          <w:color w:val="000000"/>
        </w:rPr>
        <w:t xml:space="preserve">The MN Phase is defined by the appearance of </w:t>
      </w:r>
      <w:proofErr w:type="spellStart"/>
      <w:r>
        <w:rPr>
          <w:color w:val="000000"/>
        </w:rPr>
        <w:t>Lyalovo</w:t>
      </w:r>
      <w:proofErr w:type="spellEnd"/>
      <w:r>
        <w:rPr>
          <w:color w:val="000000"/>
        </w:rPr>
        <w:t xml:space="preserve"> </w:t>
      </w:r>
      <w:r w:rsidR="006C023B">
        <w:rPr>
          <w:color w:val="000000"/>
        </w:rPr>
        <w:t xml:space="preserve">culture </w:t>
      </w:r>
      <w:r>
        <w:rPr>
          <w:color w:val="000000"/>
        </w:rPr>
        <w:t xml:space="preserve">pottery vessels, </w:t>
      </w:r>
      <w:proofErr w:type="spellStart"/>
      <w:r>
        <w:rPr>
          <w:color w:val="000000"/>
        </w:rPr>
        <w:t>characterised</w:t>
      </w:r>
      <w:proofErr w:type="spellEnd"/>
      <w:r>
        <w:rPr>
          <w:color w:val="000000"/>
        </w:rPr>
        <w:t xml:space="preserve"> by pit and pit-comb ornaments across the whole of their exterior surfaces (Fig. 2e). This pottery style may appear to originate in the Volga–Oka interfluve </w:t>
      </w:r>
      <w:hyperlink r:id="rId41">
        <w:r>
          <w:rPr>
            <w:color w:val="000000"/>
          </w:rPr>
          <w:t>(</w:t>
        </w:r>
        <w:proofErr w:type="spellStart"/>
        <w:r>
          <w:rPr>
            <w:color w:val="000000"/>
          </w:rPr>
          <w:t>Lozovski</w:t>
        </w:r>
        <w:proofErr w:type="spellEnd"/>
        <w:r>
          <w:rPr>
            <w:color w:val="000000"/>
          </w:rPr>
          <w:t xml:space="preserve"> et al., 2015; </w:t>
        </w:r>
        <w:proofErr w:type="spellStart"/>
        <w:r>
          <w:rPr>
            <w:color w:val="000000"/>
          </w:rPr>
          <w:t>Vybornov</w:t>
        </w:r>
        <w:proofErr w:type="spellEnd"/>
        <w:r>
          <w:rPr>
            <w:color w:val="000000"/>
          </w:rPr>
          <w:t xml:space="preserve"> et al., 2018)</w:t>
        </w:r>
      </w:hyperlink>
      <w:r>
        <w:rPr>
          <w:color w:val="000000"/>
        </w:rPr>
        <w:t xml:space="preserve">. In contrast to the preceding UVC with a high proportion of flat-bottomed ware, </w:t>
      </w:r>
      <w:proofErr w:type="spellStart"/>
      <w:r>
        <w:rPr>
          <w:color w:val="000000"/>
        </w:rPr>
        <w:t>Lyalovo</w:t>
      </w:r>
      <w:proofErr w:type="spellEnd"/>
      <w:r>
        <w:rPr>
          <w:color w:val="000000"/>
        </w:rPr>
        <w:t xml:space="preserve"> complex vessels have roundish and conical bases </w:t>
      </w:r>
      <w:hyperlink r:id="rId42">
        <w:r>
          <w:rPr>
            <w:color w:val="000000"/>
          </w:rPr>
          <w:t>(</w:t>
        </w:r>
        <w:proofErr w:type="spellStart"/>
        <w:r>
          <w:rPr>
            <w:color w:val="000000"/>
          </w:rPr>
          <w:t>Lozovski</w:t>
        </w:r>
        <w:proofErr w:type="spellEnd"/>
        <w:r>
          <w:rPr>
            <w:color w:val="000000"/>
          </w:rPr>
          <w:t xml:space="preserve"> et al., 2015; </w:t>
        </w:r>
        <w:proofErr w:type="spellStart"/>
        <w:r>
          <w:rPr>
            <w:color w:val="000000"/>
          </w:rPr>
          <w:t>Vybornov</w:t>
        </w:r>
        <w:proofErr w:type="spellEnd"/>
        <w:r>
          <w:rPr>
            <w:color w:val="000000"/>
          </w:rPr>
          <w:t xml:space="preserve"> et al., 2018)</w:t>
        </w:r>
      </w:hyperlink>
      <w:r>
        <w:rPr>
          <w:color w:val="000000"/>
        </w:rPr>
        <w:t xml:space="preserve">. Nonetheless, vessels reconstruction, based on similar types of vessels found on other sites in this region, does not indicate a significant form change from early Neolithic to </w:t>
      </w:r>
      <w:proofErr w:type="spellStart"/>
      <w:r>
        <w:rPr>
          <w:color w:val="000000"/>
        </w:rPr>
        <w:t>Lyalovo</w:t>
      </w:r>
      <w:proofErr w:type="spellEnd"/>
      <w:r>
        <w:rPr>
          <w:color w:val="000000"/>
        </w:rPr>
        <w:t xml:space="preserve"> culture</w:t>
      </w:r>
      <w:r w:rsidR="007D0D9F">
        <w:rPr>
          <w:color w:val="000000"/>
        </w:rPr>
        <w:t xml:space="preserve"> </w:t>
      </w:r>
      <w:bookmarkStart w:id="3" w:name="_Hlk6902131"/>
      <w:r w:rsidR="007D0D9F">
        <w:fldChar w:fldCharType="begin"/>
      </w:r>
      <w:r w:rsidR="007D0D9F">
        <w:instrText xml:space="preserve"> HYPERLINK "https://paperpile.com/c/Mg7eks/hw1U" \h </w:instrText>
      </w:r>
      <w:r w:rsidR="007D0D9F">
        <w:fldChar w:fldCharType="separate"/>
      </w:r>
      <w:r w:rsidR="007D0D9F">
        <w:rPr>
          <w:color w:val="000000"/>
        </w:rPr>
        <w:t>(</w:t>
      </w:r>
      <w:proofErr w:type="spellStart"/>
      <w:r w:rsidR="007D0D9F">
        <w:rPr>
          <w:color w:val="000000"/>
        </w:rPr>
        <w:t>Gurina</w:t>
      </w:r>
      <w:proofErr w:type="spellEnd"/>
      <w:r w:rsidR="007D0D9F">
        <w:rPr>
          <w:color w:val="000000"/>
        </w:rPr>
        <w:t xml:space="preserve"> and </w:t>
      </w:r>
      <w:proofErr w:type="spellStart"/>
      <w:r w:rsidR="007D0D9F">
        <w:rPr>
          <w:color w:val="000000"/>
        </w:rPr>
        <w:t>Krainov</w:t>
      </w:r>
      <w:proofErr w:type="spellEnd"/>
      <w:r w:rsidR="007D0D9F">
        <w:rPr>
          <w:color w:val="000000"/>
        </w:rPr>
        <w:t xml:space="preserve">, 1996; </w:t>
      </w:r>
      <w:proofErr w:type="spellStart"/>
      <w:r w:rsidR="007D0D9F" w:rsidRPr="007D0D9F">
        <w:rPr>
          <w:color w:val="000000"/>
        </w:rPr>
        <w:t>Lozovski</w:t>
      </w:r>
      <w:proofErr w:type="spellEnd"/>
      <w:r w:rsidR="007D0D9F">
        <w:rPr>
          <w:color w:val="000000"/>
        </w:rPr>
        <w:t>,</w:t>
      </w:r>
      <w:r w:rsidR="007D0D9F" w:rsidRPr="007D0D9F">
        <w:rPr>
          <w:color w:val="000000"/>
        </w:rPr>
        <w:t xml:space="preserve"> 1996</w:t>
      </w:r>
      <w:r w:rsidR="007D0D9F">
        <w:rPr>
          <w:color w:val="000000"/>
        </w:rPr>
        <w:t>)</w:t>
      </w:r>
      <w:r w:rsidR="007D0D9F">
        <w:rPr>
          <w:color w:val="000000"/>
        </w:rPr>
        <w:fldChar w:fldCharType="end"/>
      </w:r>
      <w:bookmarkEnd w:id="3"/>
      <w:r>
        <w:rPr>
          <w:color w:val="000000"/>
        </w:rPr>
        <w:t xml:space="preserve">. On </w:t>
      </w:r>
      <w:r w:rsidR="006C023B">
        <w:rPr>
          <w:color w:val="000000"/>
        </w:rPr>
        <w:t xml:space="preserve">other </w:t>
      </w:r>
      <w:proofErr w:type="spellStart"/>
      <w:r>
        <w:rPr>
          <w:color w:val="000000"/>
        </w:rPr>
        <w:t>Lyalovo</w:t>
      </w:r>
      <w:proofErr w:type="spellEnd"/>
      <w:r>
        <w:rPr>
          <w:color w:val="000000"/>
        </w:rPr>
        <w:t xml:space="preserve"> </w:t>
      </w:r>
      <w:r w:rsidR="006C023B">
        <w:rPr>
          <w:color w:val="000000"/>
        </w:rPr>
        <w:t xml:space="preserve">culture </w:t>
      </w:r>
      <w:r>
        <w:rPr>
          <w:color w:val="000000"/>
        </w:rPr>
        <w:t xml:space="preserve">sites some vessels were found fulfilled with fish scales </w:t>
      </w:r>
      <w:hyperlink r:id="rId43">
        <w:r>
          <w:rPr>
            <w:color w:val="000000"/>
          </w:rPr>
          <w:t>(</w:t>
        </w:r>
        <w:proofErr w:type="spellStart"/>
        <w:r>
          <w:rPr>
            <w:color w:val="000000"/>
          </w:rPr>
          <w:t>Gurina</w:t>
        </w:r>
        <w:proofErr w:type="spellEnd"/>
        <w:r>
          <w:rPr>
            <w:color w:val="000000"/>
          </w:rPr>
          <w:t xml:space="preserve"> and </w:t>
        </w:r>
        <w:proofErr w:type="spellStart"/>
        <w:r>
          <w:rPr>
            <w:color w:val="000000"/>
          </w:rPr>
          <w:t>Krainov</w:t>
        </w:r>
        <w:proofErr w:type="spellEnd"/>
        <w:r>
          <w:rPr>
            <w:color w:val="000000"/>
          </w:rPr>
          <w:t>, 1996)</w:t>
        </w:r>
      </w:hyperlink>
      <w:r>
        <w:rPr>
          <w:color w:val="000000"/>
        </w:rPr>
        <w:t xml:space="preserve">. </w:t>
      </w:r>
    </w:p>
    <w:p w14:paraId="1548E635" w14:textId="77777777" w:rsidR="0029721E" w:rsidRDefault="0029721E">
      <w:pPr>
        <w:spacing w:before="0" w:after="0"/>
        <w:jc w:val="left"/>
      </w:pPr>
    </w:p>
    <w:p w14:paraId="28B43488" w14:textId="5EFBF413" w:rsidR="0029721E" w:rsidRPr="00B67D58" w:rsidRDefault="008766F9">
      <w:pPr>
        <w:spacing w:before="0" w:after="0"/>
        <w:rPr>
          <w:color w:val="000000"/>
        </w:rPr>
      </w:pPr>
      <w:r>
        <w:rPr>
          <w:color w:val="000000"/>
        </w:rPr>
        <w:t xml:space="preserve">Gathering practices were an important component of the Zamostje 2 inhabitants’ lifeways. Up to 51 plant macrofossil taxa have been recovered and identified, including seeds and fruits (Fig. 3; Fig. 4). Most of the identified plant remains are from edible species or species that conceivably had a medicinal purpose </w:t>
      </w:r>
      <w:hyperlink r:id="rId44">
        <w:r>
          <w:rPr>
            <w:color w:val="000000"/>
          </w:rPr>
          <w:t>(</w:t>
        </w:r>
        <w:proofErr w:type="spellStart"/>
        <w:r>
          <w:rPr>
            <w:color w:val="000000"/>
          </w:rPr>
          <w:t>Berihuete</w:t>
        </w:r>
        <w:proofErr w:type="spellEnd"/>
        <w:r>
          <w:rPr>
            <w:color w:val="000000"/>
          </w:rPr>
          <w:t xml:space="preserve"> </w:t>
        </w:r>
        <w:proofErr w:type="spellStart"/>
        <w:r>
          <w:rPr>
            <w:color w:val="000000"/>
          </w:rPr>
          <w:t>Azorin</w:t>
        </w:r>
        <w:proofErr w:type="spellEnd"/>
        <w:r>
          <w:rPr>
            <w:color w:val="000000"/>
          </w:rPr>
          <w:t xml:space="preserve"> and </w:t>
        </w:r>
        <w:proofErr w:type="spellStart"/>
        <w:r>
          <w:rPr>
            <w:color w:val="000000"/>
          </w:rPr>
          <w:t>Lozovskaya</w:t>
        </w:r>
        <w:proofErr w:type="spellEnd"/>
        <w:r>
          <w:rPr>
            <w:color w:val="000000"/>
          </w:rPr>
          <w:t xml:space="preserve">, 2014; </w:t>
        </w:r>
        <w:proofErr w:type="spellStart"/>
        <w:r>
          <w:rPr>
            <w:color w:val="000000"/>
          </w:rPr>
          <w:t>Berihuete</w:t>
        </w:r>
        <w:proofErr w:type="spellEnd"/>
        <w:r>
          <w:rPr>
            <w:color w:val="000000"/>
          </w:rPr>
          <w:t>, 2018)</w:t>
        </w:r>
      </w:hyperlink>
      <w:r>
        <w:rPr>
          <w:color w:val="000000"/>
        </w:rPr>
        <w:t>.</w:t>
      </w:r>
      <w:r>
        <w:rPr>
          <w:color w:val="0000FF"/>
        </w:rPr>
        <w:t xml:space="preserve"> </w:t>
      </w:r>
      <w:r>
        <w:rPr>
          <w:color w:val="000000"/>
        </w:rPr>
        <w:t>Of the mammalian fauna, elk (</w:t>
      </w:r>
      <w:proofErr w:type="spellStart"/>
      <w:r>
        <w:rPr>
          <w:i/>
          <w:color w:val="000000"/>
        </w:rPr>
        <w:t>Alces</w:t>
      </w:r>
      <w:proofErr w:type="spellEnd"/>
      <w:r>
        <w:rPr>
          <w:i/>
          <w:color w:val="000000"/>
        </w:rPr>
        <w:t xml:space="preserve"> </w:t>
      </w:r>
      <w:proofErr w:type="spellStart"/>
      <w:r>
        <w:rPr>
          <w:i/>
          <w:color w:val="000000"/>
        </w:rPr>
        <w:t>alces</w:t>
      </w:r>
      <w:proofErr w:type="spellEnd"/>
      <w:r>
        <w:rPr>
          <w:color w:val="000000"/>
        </w:rPr>
        <w:t>) and beaver (</w:t>
      </w:r>
      <w:r>
        <w:rPr>
          <w:i/>
          <w:color w:val="000000"/>
        </w:rPr>
        <w:t>Castor fiber</w:t>
      </w:r>
      <w:r>
        <w:rPr>
          <w:color w:val="000000"/>
        </w:rPr>
        <w:t xml:space="preserve">) were preferentially targeted, with both easily accessible for hunting at the lake edge environment. Combined, these two species represent 70 to 90% of the mammal remains from Zamostje 2 </w:t>
      </w:r>
      <w:hyperlink r:id="rId45">
        <w:r>
          <w:rPr>
            <w:color w:val="000000"/>
          </w:rPr>
          <w:t xml:space="preserve">(Leduc and </w:t>
        </w:r>
        <w:proofErr w:type="spellStart"/>
        <w:r>
          <w:rPr>
            <w:color w:val="000000"/>
          </w:rPr>
          <w:t>Chaix</w:t>
        </w:r>
        <w:proofErr w:type="spellEnd"/>
        <w:r>
          <w:rPr>
            <w:color w:val="000000"/>
          </w:rPr>
          <w:t>, 2014; 2018)</w:t>
        </w:r>
      </w:hyperlink>
      <w:r>
        <w:rPr>
          <w:color w:val="000000"/>
        </w:rPr>
        <w:t>. Birds such as waterfowl and forest species (mainly duck (</w:t>
      </w:r>
      <w:r>
        <w:rPr>
          <w:i/>
          <w:color w:val="000000"/>
        </w:rPr>
        <w:t>Anatidae</w:t>
      </w:r>
      <w:r>
        <w:rPr>
          <w:color w:val="000000"/>
        </w:rPr>
        <w:t>) and capercaillie (</w:t>
      </w:r>
      <w:r>
        <w:rPr>
          <w:i/>
          <w:color w:val="000000"/>
        </w:rPr>
        <w:t xml:space="preserve">Tetrao </w:t>
      </w:r>
      <w:proofErr w:type="spellStart"/>
      <w:r>
        <w:rPr>
          <w:i/>
          <w:color w:val="000000"/>
        </w:rPr>
        <w:t>urogallus</w:t>
      </w:r>
      <w:proofErr w:type="spellEnd"/>
      <w:r>
        <w:rPr>
          <w:color w:val="000000"/>
        </w:rPr>
        <w:t xml:space="preserve">) respectively) were exploited, with a rise of the latter in the Neolithic period, but this does not seem to have been a major economic activity </w:t>
      </w:r>
      <w:hyperlink r:id="rId46">
        <w:r>
          <w:rPr>
            <w:color w:val="000000"/>
          </w:rPr>
          <w:t>(</w:t>
        </w:r>
        <w:proofErr w:type="spellStart"/>
        <w:r>
          <w:rPr>
            <w:color w:val="000000"/>
          </w:rPr>
          <w:t>Mannermaa</w:t>
        </w:r>
        <w:proofErr w:type="spellEnd"/>
        <w:r>
          <w:rPr>
            <w:color w:val="000000"/>
          </w:rPr>
          <w:t xml:space="preserve">, 2013; </w:t>
        </w:r>
        <w:proofErr w:type="spellStart"/>
        <w:r>
          <w:rPr>
            <w:color w:val="000000"/>
          </w:rPr>
          <w:t>Mannermaa</w:t>
        </w:r>
        <w:proofErr w:type="spellEnd"/>
        <w:r>
          <w:rPr>
            <w:color w:val="000000"/>
          </w:rPr>
          <w:t xml:space="preserve"> and </w:t>
        </w:r>
        <w:proofErr w:type="spellStart"/>
        <w:r>
          <w:rPr>
            <w:color w:val="000000"/>
          </w:rPr>
          <w:t>Treuillot</w:t>
        </w:r>
        <w:proofErr w:type="spellEnd"/>
        <w:r>
          <w:rPr>
            <w:color w:val="000000"/>
          </w:rPr>
          <w:t>, 2014)</w:t>
        </w:r>
      </w:hyperlink>
      <w:r>
        <w:rPr>
          <w:color w:val="000000"/>
        </w:rPr>
        <w:t xml:space="preserve">. However, fishing at Zamostje 2 seems to have been </w:t>
      </w:r>
      <w:r w:rsidR="000A40EB">
        <w:rPr>
          <w:color w:val="000000"/>
        </w:rPr>
        <w:t xml:space="preserve">a </w:t>
      </w:r>
      <w:r w:rsidR="00FB77E9">
        <w:rPr>
          <w:color w:val="000000"/>
        </w:rPr>
        <w:t>substantial</w:t>
      </w:r>
      <w:r w:rsidR="000A40EB">
        <w:rPr>
          <w:color w:val="000000"/>
        </w:rPr>
        <w:t xml:space="preserve"> </w:t>
      </w:r>
      <w:r>
        <w:rPr>
          <w:color w:val="000000"/>
        </w:rPr>
        <w:t xml:space="preserve">subsistence activity, with hundreds of thousands of fish bones recovered </w:t>
      </w:r>
      <w:hyperlink r:id="rId47">
        <w:r>
          <w:rPr>
            <w:color w:val="000000"/>
          </w:rPr>
          <w:t>(</w:t>
        </w:r>
        <w:proofErr w:type="spellStart"/>
        <w:r>
          <w:rPr>
            <w:color w:val="000000"/>
          </w:rPr>
          <w:t>Lozovski</w:t>
        </w:r>
        <w:proofErr w:type="spellEnd"/>
        <w:r>
          <w:rPr>
            <w:color w:val="000000"/>
          </w:rPr>
          <w:t xml:space="preserve"> et al., 2013a; Radu and </w:t>
        </w:r>
        <w:proofErr w:type="spellStart"/>
        <w:r>
          <w:rPr>
            <w:color w:val="000000"/>
          </w:rPr>
          <w:t>Desse-Berset</w:t>
        </w:r>
        <w:proofErr w:type="spellEnd"/>
        <w:r>
          <w:rPr>
            <w:color w:val="000000"/>
          </w:rPr>
          <w:t xml:space="preserve">, 2013; Leduc and </w:t>
        </w:r>
        <w:proofErr w:type="spellStart"/>
        <w:r>
          <w:rPr>
            <w:color w:val="000000"/>
          </w:rPr>
          <w:t>Chaix</w:t>
        </w:r>
        <w:proofErr w:type="spellEnd"/>
        <w:r>
          <w:rPr>
            <w:color w:val="000000"/>
          </w:rPr>
          <w:t>, 2014; 2018)</w:t>
        </w:r>
      </w:hyperlink>
      <w:r>
        <w:rPr>
          <w:color w:val="000000"/>
        </w:rPr>
        <w:t xml:space="preserve">, as well as numerous fishing structures (e.g. fish traps, screens and fences) and fishing related tools (Fig. 3) (harpoons, barbed points, hooks, floats, small knots from nets, knives for fish processing) </w:t>
      </w:r>
      <w:hyperlink r:id="rId48">
        <w:r>
          <w:rPr>
            <w:color w:val="000000"/>
          </w:rPr>
          <w:t xml:space="preserve">(Clemente et al., 2002; </w:t>
        </w:r>
        <w:proofErr w:type="spellStart"/>
        <w:r>
          <w:rPr>
            <w:color w:val="000000"/>
          </w:rPr>
          <w:t>Lozovski</w:t>
        </w:r>
        <w:proofErr w:type="spellEnd"/>
        <w:r>
          <w:rPr>
            <w:color w:val="000000"/>
          </w:rPr>
          <w:t xml:space="preserve"> and </w:t>
        </w:r>
        <w:proofErr w:type="spellStart"/>
        <w:r>
          <w:rPr>
            <w:color w:val="000000"/>
          </w:rPr>
          <w:t>Lozovskaya</w:t>
        </w:r>
        <w:proofErr w:type="spellEnd"/>
        <w:r>
          <w:rPr>
            <w:color w:val="000000"/>
          </w:rPr>
          <w:t xml:space="preserve">, 2013; </w:t>
        </w:r>
        <w:proofErr w:type="spellStart"/>
        <w:r>
          <w:rPr>
            <w:color w:val="000000"/>
          </w:rPr>
          <w:t>Lozovski</w:t>
        </w:r>
        <w:proofErr w:type="spellEnd"/>
        <w:r>
          <w:rPr>
            <w:color w:val="000000"/>
          </w:rPr>
          <w:t xml:space="preserve"> et al., 2013b; Radu and </w:t>
        </w:r>
        <w:proofErr w:type="spellStart"/>
        <w:r>
          <w:rPr>
            <w:color w:val="000000"/>
          </w:rPr>
          <w:t>Desse-Berset</w:t>
        </w:r>
        <w:proofErr w:type="spellEnd"/>
        <w:r>
          <w:rPr>
            <w:color w:val="000000"/>
          </w:rPr>
          <w:t>, 2013)</w:t>
        </w:r>
      </w:hyperlink>
      <w:r>
        <w:rPr>
          <w:color w:val="000000"/>
        </w:rPr>
        <w:t xml:space="preserve">. From this evidence, two major fishing practices have been suggested. The first, during the earlier occupation of the site (i.e. Late Mesolithic), involved the use of hand nets from boats on the lake, whilst the second, from the Final Mesolithic, involved the </w:t>
      </w:r>
      <w:r>
        <w:rPr>
          <w:color w:val="000000"/>
        </w:rPr>
        <w:lastRenderedPageBreak/>
        <w:t xml:space="preserve">inhabitants of Zamostje 2 </w:t>
      </w:r>
      <w:r w:rsidR="00BD0EA2">
        <w:rPr>
          <w:color w:val="000000"/>
        </w:rPr>
        <w:t xml:space="preserve">fishing </w:t>
      </w:r>
      <w:r>
        <w:rPr>
          <w:color w:val="000000"/>
        </w:rPr>
        <w:t>on flooded channels or ponds with hooks and harpoons</w:t>
      </w:r>
      <w:r w:rsidR="00BD0EA2">
        <w:rPr>
          <w:color w:val="000000"/>
        </w:rPr>
        <w:t xml:space="preserve"> and started to use stationary wooden structures (fish fences and traps) to conduct </w:t>
      </w:r>
      <w:r w:rsidR="00E05DC6">
        <w:rPr>
          <w:color w:val="000000"/>
        </w:rPr>
        <w:t xml:space="preserve">a </w:t>
      </w:r>
      <w:r w:rsidR="00BD0EA2">
        <w:rPr>
          <w:color w:val="000000"/>
        </w:rPr>
        <w:t xml:space="preserve">more </w:t>
      </w:r>
      <w:r w:rsidR="00BD0EA2">
        <w:rPr>
          <w:color w:val="000000"/>
          <w:lang w:val="en-GB"/>
        </w:rPr>
        <w:t>“</w:t>
      </w:r>
      <w:r w:rsidR="00BD0EA2">
        <w:rPr>
          <w:color w:val="000000"/>
        </w:rPr>
        <w:t xml:space="preserve">passive fishing” </w:t>
      </w:r>
      <w:hyperlink r:id="rId49">
        <w:r>
          <w:rPr>
            <w:color w:val="000000"/>
          </w:rPr>
          <w:t>(</w:t>
        </w:r>
        <w:proofErr w:type="spellStart"/>
        <w:r>
          <w:rPr>
            <w:color w:val="000000"/>
          </w:rPr>
          <w:t>Gyria</w:t>
        </w:r>
        <w:proofErr w:type="spellEnd"/>
        <w:r>
          <w:rPr>
            <w:color w:val="000000"/>
          </w:rPr>
          <w:t xml:space="preserve"> et al., 2013; </w:t>
        </w:r>
        <w:proofErr w:type="spellStart"/>
        <w:r>
          <w:rPr>
            <w:color w:val="000000"/>
          </w:rPr>
          <w:t>Lozovski</w:t>
        </w:r>
        <w:proofErr w:type="spellEnd"/>
        <w:r>
          <w:rPr>
            <w:color w:val="000000"/>
          </w:rPr>
          <w:t xml:space="preserve"> et al., 2013b)</w:t>
        </w:r>
      </w:hyperlink>
      <w:r>
        <w:rPr>
          <w:color w:val="000000"/>
        </w:rPr>
        <w:t xml:space="preserve"> (Fig. 4). Apart from that, general food procurement, based on hunting, fishing and gathering, seems to have remained stable from the Late Mesolithic to Neolithic, despite the introduction of pottery. </w:t>
      </w:r>
    </w:p>
    <w:p w14:paraId="244FFE81" w14:textId="77777777" w:rsidR="0029721E" w:rsidRDefault="0029721E">
      <w:pPr>
        <w:spacing w:before="0" w:after="0"/>
        <w:jc w:val="left"/>
      </w:pPr>
    </w:p>
    <w:p w14:paraId="235F4807" w14:textId="77777777" w:rsidR="00DA50C6" w:rsidRDefault="008766F9" w:rsidP="00DA50C6">
      <w:pPr>
        <w:pStyle w:val="Paragraphedeliste"/>
        <w:numPr>
          <w:ilvl w:val="0"/>
          <w:numId w:val="4"/>
        </w:numPr>
        <w:spacing w:before="0" w:after="0"/>
        <w:rPr>
          <w:b/>
          <w:color w:val="000000"/>
        </w:rPr>
      </w:pPr>
      <w:r w:rsidRPr="00DA50C6">
        <w:rPr>
          <w:b/>
          <w:color w:val="000000"/>
        </w:rPr>
        <w:t>Material and Methods</w:t>
      </w:r>
    </w:p>
    <w:p w14:paraId="19BAFD16" w14:textId="77777777" w:rsidR="00DA50C6" w:rsidRPr="00DA50C6" w:rsidRDefault="00DA50C6" w:rsidP="00DA50C6">
      <w:pPr>
        <w:pStyle w:val="Paragraphedeliste"/>
        <w:numPr>
          <w:ilvl w:val="1"/>
          <w:numId w:val="14"/>
        </w:numPr>
        <w:spacing w:before="0" w:after="0"/>
        <w:rPr>
          <w:b/>
          <w:color w:val="000000"/>
        </w:rPr>
      </w:pPr>
      <w:r w:rsidRPr="00DA50C6">
        <w:rPr>
          <w:b/>
          <w:color w:val="000000"/>
        </w:rPr>
        <w:t>Sampling strategy</w:t>
      </w:r>
    </w:p>
    <w:p w14:paraId="358BEA1E" w14:textId="6ABE3F3F" w:rsidR="00DA50C6" w:rsidRDefault="00DA50C6" w:rsidP="00DA50C6">
      <w:pPr>
        <w:spacing w:before="0" w:after="0"/>
      </w:pPr>
      <w:r>
        <w:rPr>
          <w:color w:val="000000"/>
        </w:rPr>
        <w:t xml:space="preserve">A total of </w:t>
      </w:r>
      <w:r w:rsidR="00AF0F37">
        <w:rPr>
          <w:color w:val="000000"/>
        </w:rPr>
        <w:t xml:space="preserve">240 </w:t>
      </w:r>
      <w:r>
        <w:rPr>
          <w:color w:val="000000"/>
        </w:rPr>
        <w:t xml:space="preserve">samples were subjected to organic residue analysis, representing no fewer than </w:t>
      </w:r>
      <w:r w:rsidR="00AF0F37">
        <w:rPr>
          <w:color w:val="000000"/>
        </w:rPr>
        <w:t xml:space="preserve">166 </w:t>
      </w:r>
      <w:r>
        <w:rPr>
          <w:color w:val="000000"/>
        </w:rPr>
        <w:t xml:space="preserve">vessels. Of the pottery studied, </w:t>
      </w:r>
      <w:r w:rsidR="00AF0F37">
        <w:rPr>
          <w:color w:val="000000"/>
        </w:rPr>
        <w:t xml:space="preserve">114 </w:t>
      </w:r>
      <w:r>
        <w:rPr>
          <w:color w:val="000000"/>
        </w:rPr>
        <w:t xml:space="preserve">(63 from EN; </w:t>
      </w:r>
      <w:r w:rsidR="00AF0F37">
        <w:rPr>
          <w:color w:val="000000"/>
        </w:rPr>
        <w:t xml:space="preserve">51 </w:t>
      </w:r>
      <w:r>
        <w:rPr>
          <w:color w:val="000000"/>
        </w:rPr>
        <w:t xml:space="preserve">from MN) had charred residues indicating they had been used for cooking. A further 52 vessels (32 from EN; 20 from MN) without </w:t>
      </w:r>
      <w:proofErr w:type="spellStart"/>
      <w:r>
        <w:rPr>
          <w:color w:val="000000"/>
        </w:rPr>
        <w:t>foodcrusts</w:t>
      </w:r>
      <w:proofErr w:type="spellEnd"/>
      <w:r>
        <w:rPr>
          <w:color w:val="000000"/>
        </w:rPr>
        <w:t xml:space="preserve"> were selected. Pot sherds assigned from the Early to Late stage of EN (</w:t>
      </w:r>
      <w:r w:rsidR="00AF0F37">
        <w:rPr>
          <w:color w:val="000000"/>
        </w:rPr>
        <w:t>76</w:t>
      </w:r>
      <w:r>
        <w:rPr>
          <w:color w:val="000000"/>
        </w:rPr>
        <w:t xml:space="preserve"> potsherds; </w:t>
      </w:r>
      <w:r w:rsidR="00AF0F37">
        <w:rPr>
          <w:color w:val="000000"/>
        </w:rPr>
        <w:t xml:space="preserve">67 </w:t>
      </w:r>
      <w:proofErr w:type="spellStart"/>
      <w:r>
        <w:rPr>
          <w:color w:val="000000"/>
        </w:rPr>
        <w:t>foodcrusts</w:t>
      </w:r>
      <w:proofErr w:type="spellEnd"/>
      <w:r>
        <w:rPr>
          <w:color w:val="000000"/>
        </w:rPr>
        <w:t xml:space="preserve">) and to the MN (45 potsherds; </w:t>
      </w:r>
      <w:r w:rsidR="00AF0F37">
        <w:rPr>
          <w:color w:val="000000"/>
        </w:rPr>
        <w:t xml:space="preserve">52 </w:t>
      </w:r>
      <w:proofErr w:type="spellStart"/>
      <w:r>
        <w:rPr>
          <w:color w:val="000000"/>
        </w:rPr>
        <w:t>foodcrusts</w:t>
      </w:r>
      <w:proofErr w:type="spellEnd"/>
      <w:r>
        <w:rPr>
          <w:color w:val="000000"/>
        </w:rPr>
        <w:t>) (</w:t>
      </w:r>
      <w:r w:rsidR="002713ED">
        <w:rPr>
          <w:color w:val="000000"/>
        </w:rPr>
        <w:t xml:space="preserve">Supplementary Material </w:t>
      </w:r>
      <w:r>
        <w:rPr>
          <w:color w:val="000000"/>
        </w:rPr>
        <w:t>Table S1) were chosen in order to examine whether there was a temporal change in pottery use. In addition, lipids of modern plants (</w:t>
      </w:r>
      <w:r>
        <w:rPr>
          <w:i/>
          <w:color w:val="000000"/>
        </w:rPr>
        <w:t>Viburnum</w:t>
      </w:r>
      <w:r>
        <w:rPr>
          <w:color w:val="000000"/>
        </w:rPr>
        <w:t xml:space="preserve"> </w:t>
      </w:r>
      <w:proofErr w:type="spellStart"/>
      <w:r w:rsidRPr="00B67D58">
        <w:rPr>
          <w:i/>
          <w:color w:val="000000"/>
        </w:rPr>
        <w:t>opulus</w:t>
      </w:r>
      <w:proofErr w:type="spellEnd"/>
      <w:r>
        <w:rPr>
          <w:color w:val="000000"/>
        </w:rPr>
        <w:t xml:space="preserve"> L..), ruminants (elk), wild non-ruminants (beaver) and fish (pike (</w:t>
      </w:r>
      <w:proofErr w:type="spellStart"/>
      <w:r>
        <w:rPr>
          <w:i/>
          <w:color w:val="000000"/>
        </w:rPr>
        <w:t>Esox</w:t>
      </w:r>
      <w:proofErr w:type="spellEnd"/>
      <w:r>
        <w:rPr>
          <w:i/>
          <w:color w:val="000000"/>
        </w:rPr>
        <w:t xml:space="preserve"> </w:t>
      </w:r>
      <w:proofErr w:type="spellStart"/>
      <w:r>
        <w:rPr>
          <w:i/>
          <w:color w:val="000000"/>
        </w:rPr>
        <w:t>lucius</w:t>
      </w:r>
      <w:proofErr w:type="spellEnd"/>
      <w:r>
        <w:rPr>
          <w:color w:val="000000"/>
        </w:rPr>
        <w:t>), perch (</w:t>
      </w:r>
      <w:proofErr w:type="spellStart"/>
      <w:r>
        <w:rPr>
          <w:i/>
          <w:color w:val="000000"/>
        </w:rPr>
        <w:t>Perca</w:t>
      </w:r>
      <w:proofErr w:type="spellEnd"/>
      <w:r>
        <w:rPr>
          <w:i/>
          <w:color w:val="000000"/>
        </w:rPr>
        <w:t xml:space="preserve"> </w:t>
      </w:r>
      <w:proofErr w:type="spellStart"/>
      <w:r>
        <w:rPr>
          <w:i/>
          <w:color w:val="000000"/>
        </w:rPr>
        <w:t>fluviatilis</w:t>
      </w:r>
      <w:proofErr w:type="spellEnd"/>
      <w:r>
        <w:rPr>
          <w:color w:val="000000"/>
        </w:rPr>
        <w:t>), cyprinids (</w:t>
      </w:r>
      <w:proofErr w:type="spellStart"/>
      <w:r>
        <w:rPr>
          <w:color w:val="000000"/>
        </w:rPr>
        <w:t>Cyprinidae</w:t>
      </w:r>
      <w:proofErr w:type="spellEnd"/>
      <w:r>
        <w:rPr>
          <w:color w:val="000000"/>
        </w:rPr>
        <w:t>) and bream (</w:t>
      </w:r>
      <w:proofErr w:type="spellStart"/>
      <w:r>
        <w:rPr>
          <w:i/>
          <w:color w:val="000000"/>
        </w:rPr>
        <w:t>Abramis</w:t>
      </w:r>
      <w:proofErr w:type="spellEnd"/>
      <w:r>
        <w:rPr>
          <w:i/>
          <w:color w:val="000000"/>
        </w:rPr>
        <w:t xml:space="preserve"> </w:t>
      </w:r>
      <w:proofErr w:type="spellStart"/>
      <w:r>
        <w:rPr>
          <w:i/>
          <w:color w:val="000000"/>
        </w:rPr>
        <w:t>brama</w:t>
      </w:r>
      <w:proofErr w:type="spellEnd"/>
      <w:r>
        <w:rPr>
          <w:color w:val="000000"/>
        </w:rPr>
        <w:t xml:space="preserve">)) from the region were also </w:t>
      </w:r>
      <w:proofErr w:type="spellStart"/>
      <w:r>
        <w:rPr>
          <w:color w:val="000000"/>
        </w:rPr>
        <w:t>analysed</w:t>
      </w:r>
      <w:proofErr w:type="spellEnd"/>
      <w:r>
        <w:rPr>
          <w:color w:val="000000"/>
        </w:rPr>
        <w:t xml:space="preserve"> for comparison with the archaeological samples (</w:t>
      </w:r>
      <w:r w:rsidR="002713ED">
        <w:rPr>
          <w:color w:val="000000"/>
        </w:rPr>
        <w:t xml:space="preserve">Supplementary Material </w:t>
      </w:r>
      <w:r>
        <w:rPr>
          <w:color w:val="000000"/>
        </w:rPr>
        <w:t>Table S1).</w:t>
      </w:r>
    </w:p>
    <w:p w14:paraId="53A1526B" w14:textId="77777777" w:rsidR="00DA50C6" w:rsidRDefault="00DA50C6" w:rsidP="00DA50C6">
      <w:pPr>
        <w:spacing w:before="0" w:after="0"/>
      </w:pPr>
      <w:r>
        <w:rPr>
          <w:color w:val="000000"/>
        </w:rPr>
        <w:t xml:space="preserve"> </w:t>
      </w:r>
    </w:p>
    <w:p w14:paraId="32FD6A68" w14:textId="0535EF74" w:rsidR="00DA50C6" w:rsidRPr="00DA50C6" w:rsidRDefault="00DA50C6" w:rsidP="00DA50C6">
      <w:pPr>
        <w:pStyle w:val="Paragraphedeliste"/>
        <w:numPr>
          <w:ilvl w:val="1"/>
          <w:numId w:val="14"/>
        </w:numPr>
        <w:spacing w:before="0" w:after="0"/>
        <w:rPr>
          <w:color w:val="000000"/>
        </w:rPr>
      </w:pPr>
      <w:r w:rsidRPr="00DA50C6">
        <w:rPr>
          <w:b/>
          <w:color w:val="000000"/>
        </w:rPr>
        <w:t>Lipid residue extraction</w:t>
      </w:r>
      <w:bookmarkStart w:id="4" w:name="_gjdgxs" w:colFirst="0" w:colLast="0"/>
      <w:bookmarkEnd w:id="4"/>
    </w:p>
    <w:p w14:paraId="3EE7E2EF" w14:textId="52FDDC09" w:rsidR="00DA50C6" w:rsidRDefault="00DA50C6" w:rsidP="00DA50C6">
      <w:pPr>
        <w:spacing w:before="0" w:after="0"/>
        <w:rPr>
          <w:color w:val="000000"/>
        </w:rPr>
      </w:pPr>
      <w:r>
        <w:rPr>
          <w:color w:val="000000"/>
        </w:rPr>
        <w:t xml:space="preserve">Lipids were extracted and methylated from all samples following a modified one step acidified methanol protocol (Craig et al. 2013; </w:t>
      </w:r>
      <w:proofErr w:type="spellStart"/>
      <w:r>
        <w:rPr>
          <w:color w:val="000000"/>
        </w:rPr>
        <w:t>Papakosta</w:t>
      </w:r>
      <w:proofErr w:type="spellEnd"/>
      <w:r>
        <w:rPr>
          <w:color w:val="000000"/>
        </w:rPr>
        <w:t xml:space="preserve"> et al. 2015). A selection of samples (</w:t>
      </w:r>
      <w:r w:rsidR="00F6082D">
        <w:rPr>
          <w:color w:val="000000"/>
        </w:rPr>
        <w:t xml:space="preserve">Supplementary </w:t>
      </w:r>
      <w:r w:rsidR="002713ED">
        <w:rPr>
          <w:color w:val="000000"/>
        </w:rPr>
        <w:t xml:space="preserve">Material </w:t>
      </w:r>
      <w:r>
        <w:rPr>
          <w:color w:val="000000"/>
        </w:rPr>
        <w:t xml:space="preserve">Table S1) was subjected to solvent extraction following published methodologies (Charters et al., 1993; </w:t>
      </w:r>
      <w:proofErr w:type="spellStart"/>
      <w:r>
        <w:rPr>
          <w:color w:val="000000"/>
        </w:rPr>
        <w:t>Regert</w:t>
      </w:r>
      <w:proofErr w:type="spellEnd"/>
      <w:r>
        <w:rPr>
          <w:color w:val="000000"/>
        </w:rPr>
        <w:t xml:space="preserve"> et al., 1998; Stern et al., 2000; Gregg, 2009; </w:t>
      </w:r>
      <w:proofErr w:type="spellStart"/>
      <w:r>
        <w:rPr>
          <w:color w:val="000000"/>
        </w:rPr>
        <w:t>Papakosta</w:t>
      </w:r>
      <w:proofErr w:type="spellEnd"/>
      <w:r>
        <w:rPr>
          <w:color w:val="000000"/>
        </w:rPr>
        <w:t xml:space="preserve"> et al., 2015) in order to facilitate the detection of any triacylglycerols or wax esters. All extracts were </w:t>
      </w:r>
      <w:proofErr w:type="spellStart"/>
      <w:r>
        <w:rPr>
          <w:color w:val="000000"/>
        </w:rPr>
        <w:t>analysed</w:t>
      </w:r>
      <w:proofErr w:type="spellEnd"/>
      <w:r>
        <w:rPr>
          <w:color w:val="000000"/>
        </w:rPr>
        <w:t xml:space="preserve"> by Gas Chromatography-Mass Spectrometry (GC-MS) using different columns and modes to identify characteristic compounds (e.g. aquatic biomarkers). Where the lipid yield was </w:t>
      </w:r>
      <w:proofErr w:type="gramStart"/>
      <w:r>
        <w:rPr>
          <w:color w:val="000000"/>
        </w:rPr>
        <w:t>sufficient</w:t>
      </w:r>
      <w:proofErr w:type="gramEnd"/>
      <w:r>
        <w:rPr>
          <w:color w:val="000000"/>
        </w:rPr>
        <w:t xml:space="preserve">, the </w:t>
      </w:r>
      <w:proofErr w:type="spellStart"/>
      <w:r>
        <w:rPr>
          <w:color w:val="000000"/>
        </w:rPr>
        <w:t>methalonic</w:t>
      </w:r>
      <w:proofErr w:type="spellEnd"/>
      <w:r>
        <w:rPr>
          <w:color w:val="000000"/>
        </w:rPr>
        <w:t xml:space="preserve"> acid extracts were subsequently </w:t>
      </w:r>
      <w:proofErr w:type="spellStart"/>
      <w:r>
        <w:rPr>
          <w:color w:val="000000"/>
        </w:rPr>
        <w:t>analysed</w:t>
      </w:r>
      <w:proofErr w:type="spellEnd"/>
      <w:r>
        <w:rPr>
          <w:color w:val="000000"/>
        </w:rPr>
        <w:t xml:space="preserve"> by Gas Chromatography-Combustion-Isotope Ratio Mass Spectrometry (GC-C-IRMS) in order to determine the carbon isotope values of the two most abundant fatty acids (C16:0 and C18:0). </w:t>
      </w:r>
      <w:proofErr w:type="spellStart"/>
      <w:r>
        <w:rPr>
          <w:color w:val="000000"/>
        </w:rPr>
        <w:t>Foodcrusts</w:t>
      </w:r>
      <w:proofErr w:type="spellEnd"/>
      <w:r>
        <w:rPr>
          <w:color w:val="000000"/>
        </w:rPr>
        <w:t xml:space="preserve"> were also </w:t>
      </w:r>
      <w:proofErr w:type="spellStart"/>
      <w:r>
        <w:rPr>
          <w:color w:val="000000"/>
        </w:rPr>
        <w:t>analysed</w:t>
      </w:r>
      <w:proofErr w:type="spellEnd"/>
      <w:r>
        <w:rPr>
          <w:color w:val="000000"/>
        </w:rPr>
        <w:t xml:space="preserve"> by Elemental Analysis-Isotope Ratio Mass Spectrometry (EA-IRMS) to determine their stable nitrogen (δ15N) and carbon (δ13C) isotope values, as described </w:t>
      </w:r>
      <w:proofErr w:type="gramStart"/>
      <w:r>
        <w:rPr>
          <w:color w:val="000000"/>
        </w:rPr>
        <w:t>previously  (</w:t>
      </w:r>
      <w:proofErr w:type="gramEnd"/>
      <w:r>
        <w:rPr>
          <w:color w:val="000000"/>
        </w:rPr>
        <w:t xml:space="preserve">Craig et al., 2007; </w:t>
      </w:r>
      <w:proofErr w:type="spellStart"/>
      <w:r>
        <w:rPr>
          <w:color w:val="000000"/>
        </w:rPr>
        <w:t>Lucquin</w:t>
      </w:r>
      <w:proofErr w:type="spellEnd"/>
      <w:r>
        <w:rPr>
          <w:color w:val="000000"/>
        </w:rPr>
        <w:t xml:space="preserve"> et al., 2016a; </w:t>
      </w:r>
      <w:proofErr w:type="spellStart"/>
      <w:r>
        <w:rPr>
          <w:color w:val="000000"/>
        </w:rPr>
        <w:t>Shoda</w:t>
      </w:r>
      <w:proofErr w:type="spellEnd"/>
      <w:r>
        <w:rPr>
          <w:color w:val="000000"/>
        </w:rPr>
        <w:t xml:space="preserve"> et al., 2017). Further information is available in the Supplementary Materials.</w:t>
      </w:r>
    </w:p>
    <w:p w14:paraId="60F9CBC8" w14:textId="77777777" w:rsidR="00DA50C6" w:rsidRDefault="00DA50C6" w:rsidP="00DA50C6">
      <w:pPr>
        <w:spacing w:before="0" w:after="0"/>
        <w:rPr>
          <w:color w:val="000000"/>
        </w:rPr>
      </w:pPr>
    </w:p>
    <w:p w14:paraId="3AF8E355" w14:textId="77777777" w:rsidR="00DA50C6" w:rsidRDefault="00DA50C6" w:rsidP="00DA50C6">
      <w:pPr>
        <w:spacing w:before="0" w:after="0"/>
        <w:rPr>
          <w:b/>
          <w:color w:val="000000"/>
        </w:rPr>
      </w:pPr>
    </w:p>
    <w:p w14:paraId="2BE35E13" w14:textId="6AC8F8AD" w:rsidR="0029721E" w:rsidRPr="00DA50C6" w:rsidRDefault="008766F9" w:rsidP="00DA50C6">
      <w:pPr>
        <w:spacing w:before="0" w:after="0"/>
        <w:rPr>
          <w:b/>
          <w:color w:val="000000"/>
        </w:rPr>
      </w:pPr>
      <w:r w:rsidRPr="00DA50C6">
        <w:rPr>
          <w:b/>
          <w:color w:val="000000"/>
        </w:rPr>
        <w:t xml:space="preserve"> </w:t>
      </w:r>
    </w:p>
    <w:p w14:paraId="19E2197F" w14:textId="77777777" w:rsidR="00DA50C6" w:rsidRDefault="008766F9" w:rsidP="00DA50C6">
      <w:pPr>
        <w:pStyle w:val="Paragraphedeliste"/>
        <w:numPr>
          <w:ilvl w:val="0"/>
          <w:numId w:val="4"/>
        </w:numPr>
        <w:spacing w:before="0" w:after="0"/>
        <w:rPr>
          <w:b/>
          <w:color w:val="000000"/>
        </w:rPr>
      </w:pPr>
      <w:r w:rsidRPr="00DA50C6">
        <w:rPr>
          <w:b/>
          <w:color w:val="000000"/>
        </w:rPr>
        <w:t>Organic residue analysis of Early and Middle Neolithic potsherds</w:t>
      </w:r>
    </w:p>
    <w:p w14:paraId="13165020" w14:textId="7A8DCDE4" w:rsidR="0029721E" w:rsidRPr="00387878" w:rsidRDefault="008766F9" w:rsidP="00387878">
      <w:pPr>
        <w:pStyle w:val="Paragraphedeliste"/>
        <w:numPr>
          <w:ilvl w:val="1"/>
          <w:numId w:val="19"/>
        </w:numPr>
        <w:spacing w:before="0" w:after="0"/>
        <w:rPr>
          <w:b/>
          <w:color w:val="000000"/>
        </w:rPr>
      </w:pPr>
      <w:r w:rsidRPr="00387878">
        <w:rPr>
          <w:b/>
          <w:color w:val="000000"/>
        </w:rPr>
        <w:t xml:space="preserve">Lipid quantification and </w:t>
      </w:r>
      <w:proofErr w:type="spellStart"/>
      <w:r w:rsidRPr="00387878">
        <w:rPr>
          <w:b/>
          <w:color w:val="000000"/>
        </w:rPr>
        <w:t>characterisation</w:t>
      </w:r>
      <w:proofErr w:type="spellEnd"/>
    </w:p>
    <w:p w14:paraId="5A0C9E63" w14:textId="0428AAB6" w:rsidR="0029721E" w:rsidRDefault="008766F9">
      <w:pPr>
        <w:spacing w:before="0" w:after="0"/>
      </w:pPr>
      <w:r>
        <w:rPr>
          <w:color w:val="000000"/>
        </w:rPr>
        <w:t xml:space="preserve">All the charred surface deposits (EN, </w:t>
      </w:r>
      <w:r>
        <w:rPr>
          <w:i/>
          <w:color w:val="000000"/>
        </w:rPr>
        <w:t>n</w:t>
      </w:r>
      <w:r>
        <w:rPr>
          <w:color w:val="000000"/>
        </w:rPr>
        <w:t xml:space="preserve"> = 6</w:t>
      </w:r>
      <w:r w:rsidR="006B44C4">
        <w:rPr>
          <w:color w:val="000000"/>
        </w:rPr>
        <w:t>7</w:t>
      </w:r>
      <w:r>
        <w:rPr>
          <w:color w:val="000000"/>
        </w:rPr>
        <w:t xml:space="preserve">; MN, </w:t>
      </w:r>
      <w:r>
        <w:rPr>
          <w:i/>
          <w:color w:val="000000"/>
        </w:rPr>
        <w:t>n</w:t>
      </w:r>
      <w:r>
        <w:rPr>
          <w:color w:val="000000"/>
        </w:rPr>
        <w:t xml:space="preserve"> = </w:t>
      </w:r>
      <w:r w:rsidR="006B44C4">
        <w:rPr>
          <w:color w:val="000000"/>
        </w:rPr>
        <w:t>52</w:t>
      </w:r>
      <w:r>
        <w:rPr>
          <w:color w:val="000000"/>
        </w:rPr>
        <w:t xml:space="preserve">) and absorbed residues (EN, </w:t>
      </w:r>
      <w:r>
        <w:rPr>
          <w:i/>
          <w:color w:val="000000"/>
        </w:rPr>
        <w:t>n</w:t>
      </w:r>
      <w:r>
        <w:rPr>
          <w:color w:val="000000"/>
        </w:rPr>
        <w:t xml:space="preserve"> = </w:t>
      </w:r>
      <w:r w:rsidR="006B44C4">
        <w:rPr>
          <w:color w:val="000000"/>
        </w:rPr>
        <w:t>76</w:t>
      </w:r>
      <w:r>
        <w:rPr>
          <w:color w:val="000000"/>
        </w:rPr>
        <w:t xml:space="preserve">; MN, </w:t>
      </w:r>
      <w:r>
        <w:rPr>
          <w:i/>
          <w:color w:val="000000"/>
        </w:rPr>
        <w:t>n</w:t>
      </w:r>
      <w:r>
        <w:rPr>
          <w:color w:val="000000"/>
        </w:rPr>
        <w:t xml:space="preserve"> = 45) were extracted with the acidified methanol protocol and </w:t>
      </w:r>
      <w:proofErr w:type="spellStart"/>
      <w:r>
        <w:rPr>
          <w:color w:val="000000"/>
        </w:rPr>
        <w:t>analysed</w:t>
      </w:r>
      <w:proofErr w:type="spellEnd"/>
      <w:r>
        <w:rPr>
          <w:color w:val="000000"/>
        </w:rPr>
        <w:t xml:space="preserve"> by GC-MS and GC-C-IRMS to obtain specific compositional information. Additional solvent extraction (</w:t>
      </w:r>
      <w:r>
        <w:rPr>
          <w:i/>
          <w:color w:val="000000"/>
        </w:rPr>
        <w:t>n</w:t>
      </w:r>
      <w:r>
        <w:rPr>
          <w:color w:val="000000"/>
        </w:rPr>
        <w:t xml:space="preserve"> = 27) was carried out where enough lipids were present. Over 78% of the samples </w:t>
      </w:r>
      <w:proofErr w:type="spellStart"/>
      <w:r>
        <w:rPr>
          <w:color w:val="000000"/>
        </w:rPr>
        <w:t>analysed</w:t>
      </w:r>
      <w:proofErr w:type="spellEnd"/>
      <w:r>
        <w:rPr>
          <w:color w:val="000000"/>
        </w:rPr>
        <w:t xml:space="preserve"> provided interpretable lipid yields (potsherds &gt;5ug/g; </w:t>
      </w:r>
      <w:proofErr w:type="spellStart"/>
      <w:r>
        <w:rPr>
          <w:color w:val="000000"/>
        </w:rPr>
        <w:t>foodcrusts</w:t>
      </w:r>
      <w:proofErr w:type="spellEnd"/>
      <w:r>
        <w:rPr>
          <w:color w:val="000000"/>
        </w:rPr>
        <w:t xml:space="preserve"> &gt;100ug/g) </w:t>
      </w:r>
      <w:hyperlink r:id="rId50">
        <w:r>
          <w:rPr>
            <w:color w:val="000000"/>
          </w:rPr>
          <w:t>(</w:t>
        </w:r>
        <w:proofErr w:type="spellStart"/>
        <w:r>
          <w:rPr>
            <w:color w:val="000000"/>
          </w:rPr>
          <w:t>Evershed</w:t>
        </w:r>
        <w:proofErr w:type="spellEnd"/>
        <w:r>
          <w:rPr>
            <w:color w:val="000000"/>
          </w:rPr>
          <w:t xml:space="preserve">, 2008a; </w:t>
        </w:r>
        <w:proofErr w:type="spellStart"/>
        <w:r>
          <w:rPr>
            <w:color w:val="000000"/>
          </w:rPr>
          <w:t>Lucquin</w:t>
        </w:r>
        <w:proofErr w:type="spellEnd"/>
        <w:r>
          <w:rPr>
            <w:color w:val="000000"/>
          </w:rPr>
          <w:t xml:space="preserve"> et al., 2018)</w:t>
        </w:r>
      </w:hyperlink>
      <w:r>
        <w:rPr>
          <w:color w:val="000000"/>
        </w:rPr>
        <w:t>, confirming the excellent preservation conditions at the Zamostje 2 site.</w:t>
      </w:r>
    </w:p>
    <w:p w14:paraId="31250FBC" w14:textId="77777777" w:rsidR="0029721E" w:rsidRDefault="0029721E">
      <w:pPr>
        <w:spacing w:before="0" w:after="0"/>
        <w:jc w:val="left"/>
      </w:pPr>
    </w:p>
    <w:p w14:paraId="75D97BFB" w14:textId="2729AD82" w:rsidR="0029721E" w:rsidRDefault="008766F9">
      <w:pPr>
        <w:spacing w:before="0" w:after="0"/>
      </w:pPr>
      <w:r>
        <w:rPr>
          <w:color w:val="000000"/>
        </w:rPr>
        <w:t xml:space="preserve">In general, the lipid profiles obtained (Fig. 5; </w:t>
      </w:r>
      <w:r w:rsidR="002713ED">
        <w:rPr>
          <w:color w:val="000000"/>
        </w:rPr>
        <w:t xml:space="preserve">Supplementary Material </w:t>
      </w:r>
      <w:r>
        <w:rPr>
          <w:color w:val="000000"/>
        </w:rPr>
        <w:t>Table S1) contained saturated fatty acids, ranging from C</w:t>
      </w:r>
      <w:r>
        <w:rPr>
          <w:color w:val="000000"/>
          <w:vertAlign w:val="subscript"/>
        </w:rPr>
        <w:t>10:0</w:t>
      </w:r>
      <w:r>
        <w:rPr>
          <w:color w:val="000000"/>
        </w:rPr>
        <w:t xml:space="preserve"> to C</w:t>
      </w:r>
      <w:r>
        <w:rPr>
          <w:color w:val="000000"/>
          <w:vertAlign w:val="subscript"/>
        </w:rPr>
        <w:t>30:0</w:t>
      </w:r>
      <w:r>
        <w:rPr>
          <w:color w:val="000000"/>
        </w:rPr>
        <w:t>, mainly dominated by C</w:t>
      </w:r>
      <w:r>
        <w:rPr>
          <w:color w:val="000000"/>
          <w:vertAlign w:val="subscript"/>
        </w:rPr>
        <w:t>16:0</w:t>
      </w:r>
      <w:r>
        <w:rPr>
          <w:color w:val="000000"/>
        </w:rPr>
        <w:t>. Monounsaturated fatty acid from C</w:t>
      </w:r>
      <w:r>
        <w:rPr>
          <w:color w:val="000000"/>
          <w:vertAlign w:val="subscript"/>
        </w:rPr>
        <w:t>14:1</w:t>
      </w:r>
      <w:r>
        <w:rPr>
          <w:color w:val="000000"/>
        </w:rPr>
        <w:t xml:space="preserve"> to C</w:t>
      </w:r>
      <w:r>
        <w:rPr>
          <w:color w:val="000000"/>
          <w:vertAlign w:val="subscript"/>
        </w:rPr>
        <w:t>24:1</w:t>
      </w:r>
      <w:r>
        <w:rPr>
          <w:color w:val="000000"/>
        </w:rPr>
        <w:t xml:space="preserve"> and branched fatty acids (C</w:t>
      </w:r>
      <w:r>
        <w:rPr>
          <w:color w:val="000000"/>
          <w:vertAlign w:val="subscript"/>
        </w:rPr>
        <w:t>13</w:t>
      </w:r>
      <w:r>
        <w:rPr>
          <w:color w:val="000000"/>
        </w:rPr>
        <w:t>-C</w:t>
      </w:r>
      <w:r>
        <w:rPr>
          <w:color w:val="000000"/>
          <w:vertAlign w:val="subscript"/>
        </w:rPr>
        <w:t>25</w:t>
      </w:r>
      <w:r>
        <w:rPr>
          <w:color w:val="000000"/>
        </w:rPr>
        <w:t>) were also identified. Dicarboxylic acids are present in more than 63% of the samples, mainly C</w:t>
      </w:r>
      <w:r>
        <w:rPr>
          <w:color w:val="000000"/>
          <w:vertAlign w:val="subscript"/>
        </w:rPr>
        <w:t>9</w:t>
      </w:r>
      <w:r>
        <w:rPr>
          <w:color w:val="000000"/>
        </w:rPr>
        <w:t xml:space="preserve"> (azelaic acid), although a few samples (</w:t>
      </w:r>
      <w:r>
        <w:rPr>
          <w:i/>
          <w:color w:val="000000"/>
        </w:rPr>
        <w:t>n</w:t>
      </w:r>
      <w:r>
        <w:rPr>
          <w:color w:val="000000"/>
        </w:rPr>
        <w:t xml:space="preserve"> = 8) contained a broader range (C</w:t>
      </w:r>
      <w:r>
        <w:rPr>
          <w:color w:val="000000"/>
          <w:vertAlign w:val="subscript"/>
        </w:rPr>
        <w:t>7</w:t>
      </w:r>
      <w:r>
        <w:rPr>
          <w:color w:val="000000"/>
        </w:rPr>
        <w:t>-C</w:t>
      </w:r>
      <w:r>
        <w:rPr>
          <w:color w:val="000000"/>
          <w:vertAlign w:val="subscript"/>
        </w:rPr>
        <w:t>22</w:t>
      </w:r>
      <w:r>
        <w:rPr>
          <w:color w:val="000000"/>
        </w:rPr>
        <w:t>). Cholesterol and its derivatives were broadly represented (n = 126 samples) in the samples, confirming that animal resources have been processed in the vessels.</w:t>
      </w:r>
    </w:p>
    <w:p w14:paraId="33764079" w14:textId="77777777" w:rsidR="0029721E" w:rsidRDefault="0029721E">
      <w:pPr>
        <w:spacing w:before="0" w:after="0"/>
        <w:jc w:val="left"/>
      </w:pPr>
    </w:p>
    <w:p w14:paraId="5A943833" w14:textId="04C2746D" w:rsidR="0029721E" w:rsidRDefault="008766F9">
      <w:pPr>
        <w:spacing w:before="0" w:after="0"/>
      </w:pPr>
      <w:r>
        <w:rPr>
          <w:color w:val="000000"/>
        </w:rPr>
        <w:t xml:space="preserve">A range of plant biomarkers such as diterpenes, mainly methyl </w:t>
      </w:r>
      <w:proofErr w:type="spellStart"/>
      <w:r>
        <w:rPr>
          <w:color w:val="000000"/>
        </w:rPr>
        <w:t>dehydroabietate</w:t>
      </w:r>
      <w:proofErr w:type="spellEnd"/>
      <w:r>
        <w:rPr>
          <w:color w:val="000000"/>
        </w:rPr>
        <w:t xml:space="preserve"> and 7-oxo-Dehydroabietate, which are markers of pine resin </w:t>
      </w:r>
      <w:hyperlink r:id="rId51">
        <w:r>
          <w:rPr>
            <w:color w:val="000000"/>
          </w:rPr>
          <w:t>(</w:t>
        </w:r>
        <w:proofErr w:type="spellStart"/>
        <w:r>
          <w:rPr>
            <w:color w:val="000000"/>
          </w:rPr>
          <w:t>Regert</w:t>
        </w:r>
        <w:proofErr w:type="spellEnd"/>
        <w:r>
          <w:rPr>
            <w:color w:val="000000"/>
          </w:rPr>
          <w:t xml:space="preserve">, 2004; </w:t>
        </w:r>
        <w:proofErr w:type="spellStart"/>
        <w:r>
          <w:rPr>
            <w:color w:val="000000"/>
          </w:rPr>
          <w:t>Mitkidou</w:t>
        </w:r>
        <w:proofErr w:type="spellEnd"/>
        <w:r>
          <w:rPr>
            <w:color w:val="000000"/>
          </w:rPr>
          <w:t xml:space="preserve"> et al., 2007; </w:t>
        </w:r>
        <w:proofErr w:type="spellStart"/>
        <w:r>
          <w:rPr>
            <w:color w:val="000000"/>
          </w:rPr>
          <w:t>Jerković</w:t>
        </w:r>
        <w:proofErr w:type="spellEnd"/>
        <w:r>
          <w:rPr>
            <w:color w:val="000000"/>
          </w:rPr>
          <w:t xml:space="preserve"> et al., 2011)</w:t>
        </w:r>
      </w:hyperlink>
      <w:r>
        <w:rPr>
          <w:color w:val="000000"/>
        </w:rPr>
        <w:t>, terpenoids, plant sterols and their derivatives were identified (n = 14</w:t>
      </w:r>
      <w:r w:rsidR="006B44C4">
        <w:rPr>
          <w:color w:val="000000"/>
        </w:rPr>
        <w:t>0</w:t>
      </w:r>
      <w:r>
        <w:rPr>
          <w:color w:val="000000"/>
        </w:rPr>
        <w:t xml:space="preserve"> samples) (Fig. 5). Interestingly, </w:t>
      </w:r>
      <w:r>
        <w:rPr>
          <w:color w:val="000000"/>
          <w:highlight w:val="white"/>
        </w:rPr>
        <w:t>α-</w:t>
      </w:r>
      <w:proofErr w:type="spellStart"/>
      <w:r>
        <w:rPr>
          <w:color w:val="000000"/>
          <w:highlight w:val="white"/>
        </w:rPr>
        <w:t>Amyrin</w:t>
      </w:r>
      <w:proofErr w:type="spellEnd"/>
      <w:r>
        <w:rPr>
          <w:color w:val="000000"/>
          <w:highlight w:val="white"/>
        </w:rPr>
        <w:t>, β-</w:t>
      </w:r>
      <w:proofErr w:type="spellStart"/>
      <w:r>
        <w:rPr>
          <w:color w:val="000000"/>
          <w:highlight w:val="white"/>
        </w:rPr>
        <w:t>Amyrin</w:t>
      </w:r>
      <w:proofErr w:type="spellEnd"/>
      <w:r>
        <w:rPr>
          <w:color w:val="000000"/>
          <w:highlight w:val="white"/>
        </w:rPr>
        <w:t>, β-</w:t>
      </w:r>
      <w:proofErr w:type="spellStart"/>
      <w:r>
        <w:rPr>
          <w:color w:val="000000"/>
          <w:highlight w:val="white"/>
        </w:rPr>
        <w:t>Amyrone</w:t>
      </w:r>
      <w:proofErr w:type="spellEnd"/>
      <w:r>
        <w:rPr>
          <w:color w:val="000000"/>
          <w:highlight w:val="white"/>
        </w:rPr>
        <w:t xml:space="preserve"> terpenoids, common among angiosperm triterpenoids </w:t>
      </w:r>
      <w:hyperlink r:id="rId52">
        <w:r>
          <w:rPr>
            <w:color w:val="000000"/>
            <w:highlight w:val="white"/>
          </w:rPr>
          <w:t xml:space="preserve">(Phillips et al., 2006; </w:t>
        </w:r>
        <w:proofErr w:type="spellStart"/>
        <w:r>
          <w:rPr>
            <w:color w:val="000000"/>
            <w:highlight w:val="white"/>
          </w:rPr>
          <w:t>Courel</w:t>
        </w:r>
        <w:proofErr w:type="spellEnd"/>
        <w:r>
          <w:rPr>
            <w:color w:val="000000"/>
            <w:highlight w:val="white"/>
          </w:rPr>
          <w:t>, 2016)</w:t>
        </w:r>
      </w:hyperlink>
      <w:r>
        <w:rPr>
          <w:color w:val="000000"/>
          <w:highlight w:val="white"/>
        </w:rPr>
        <w:t xml:space="preserve">, were identified. In some </w:t>
      </w:r>
      <w:proofErr w:type="spellStart"/>
      <w:r>
        <w:rPr>
          <w:color w:val="000000"/>
          <w:highlight w:val="white"/>
        </w:rPr>
        <w:t>foodcrusts</w:t>
      </w:r>
      <w:proofErr w:type="spellEnd"/>
      <w:r>
        <w:rPr>
          <w:color w:val="000000"/>
          <w:highlight w:val="white"/>
        </w:rPr>
        <w:t xml:space="preserve">, these compounds were one of the most dominant peaks (Fig. 5), which in some cases may obtain up to 498 µg/g. These compounds are found in a wide range of plants and conceivably present in the sedimentary environment. However, their unusually high relative abundance (Fig. 5) shows they are most likely endogenous and derived directly from prehistoric plant processing. Such biomarkers could be ascribed to the </w:t>
      </w:r>
      <w:r>
        <w:rPr>
          <w:i/>
          <w:color w:val="000000"/>
          <w:highlight w:val="white"/>
        </w:rPr>
        <w:t>Viburnum</w:t>
      </w:r>
      <w:r>
        <w:rPr>
          <w:color w:val="000000"/>
          <w:highlight w:val="white"/>
        </w:rPr>
        <w:t xml:space="preserve"> berry, whose remains are macroscopically visible in some of the charred residues (Fig. 2d) </w:t>
      </w:r>
      <w:hyperlink r:id="rId53" w:history="1">
        <w:r>
          <w:rPr>
            <w:color w:val="000000"/>
            <w:highlight w:val="white"/>
          </w:rPr>
          <w:t>(</w:t>
        </w:r>
        <w:proofErr w:type="spellStart"/>
        <w:r>
          <w:rPr>
            <w:color w:val="000000"/>
            <w:highlight w:val="white"/>
          </w:rPr>
          <w:t>Berihuete-Azorín</w:t>
        </w:r>
        <w:proofErr w:type="spellEnd"/>
        <w:r>
          <w:rPr>
            <w:color w:val="000000"/>
            <w:highlight w:val="white"/>
          </w:rPr>
          <w:t>, 2015)</w:t>
        </w:r>
      </w:hyperlink>
      <w:r>
        <w:rPr>
          <w:color w:val="000000"/>
          <w:highlight w:val="white"/>
        </w:rPr>
        <w:t xml:space="preserve">. The analysis of modern </w:t>
      </w:r>
      <w:r>
        <w:rPr>
          <w:i/>
          <w:color w:val="000000"/>
          <w:highlight w:val="white"/>
        </w:rPr>
        <w:t>Viburnum</w:t>
      </w:r>
      <w:r>
        <w:rPr>
          <w:color w:val="000000"/>
          <w:highlight w:val="white"/>
        </w:rPr>
        <w:t xml:space="preserve"> both undertaken here (</w:t>
      </w:r>
      <w:r w:rsidR="002713ED">
        <w:rPr>
          <w:color w:val="000000"/>
        </w:rPr>
        <w:t>Supplementary Material</w:t>
      </w:r>
      <w:r w:rsidR="002713ED">
        <w:rPr>
          <w:color w:val="000000"/>
          <w:highlight w:val="white"/>
        </w:rPr>
        <w:t xml:space="preserve"> </w:t>
      </w:r>
      <w:r>
        <w:rPr>
          <w:color w:val="000000"/>
          <w:highlight w:val="white"/>
        </w:rPr>
        <w:t xml:space="preserve">Table S1) and previously published </w:t>
      </w:r>
      <w:hyperlink r:id="rId54">
        <w:r>
          <w:rPr>
            <w:color w:val="000000"/>
            <w:highlight w:val="white"/>
          </w:rPr>
          <w:t>(Powers and Powers, 1940)</w:t>
        </w:r>
      </w:hyperlink>
      <w:r>
        <w:rPr>
          <w:color w:val="000000"/>
          <w:highlight w:val="white"/>
        </w:rPr>
        <w:t xml:space="preserve"> confirms that </w:t>
      </w:r>
      <w:proofErr w:type="spellStart"/>
      <w:r>
        <w:rPr>
          <w:color w:val="000000"/>
          <w:highlight w:val="white"/>
        </w:rPr>
        <w:t>amyrin</w:t>
      </w:r>
      <w:proofErr w:type="spellEnd"/>
      <w:r>
        <w:rPr>
          <w:color w:val="000000"/>
          <w:highlight w:val="white"/>
        </w:rPr>
        <w:t xml:space="preserve"> derivatives are present in </w:t>
      </w:r>
      <w:r>
        <w:rPr>
          <w:i/>
          <w:color w:val="000000"/>
          <w:highlight w:val="white"/>
        </w:rPr>
        <w:t>Viburnum</w:t>
      </w:r>
      <w:r>
        <w:rPr>
          <w:color w:val="000000"/>
          <w:highlight w:val="white"/>
        </w:rPr>
        <w:t xml:space="preserve">. There is a striking consistency between samples that </w:t>
      </w:r>
      <w:r>
        <w:rPr>
          <w:color w:val="000000"/>
          <w:highlight w:val="white"/>
        </w:rPr>
        <w:lastRenderedPageBreak/>
        <w:t xml:space="preserve">contain the visible remains of </w:t>
      </w:r>
      <w:r>
        <w:rPr>
          <w:i/>
          <w:color w:val="000000"/>
          <w:highlight w:val="white"/>
        </w:rPr>
        <w:t>Viburnum</w:t>
      </w:r>
      <w:r>
        <w:rPr>
          <w:color w:val="000000"/>
          <w:highlight w:val="white"/>
        </w:rPr>
        <w:t xml:space="preserve"> berries and </w:t>
      </w:r>
      <w:proofErr w:type="spellStart"/>
      <w:r>
        <w:rPr>
          <w:color w:val="000000"/>
          <w:highlight w:val="white"/>
        </w:rPr>
        <w:t>amyrin</w:t>
      </w:r>
      <w:proofErr w:type="spellEnd"/>
      <w:r>
        <w:rPr>
          <w:color w:val="000000"/>
          <w:highlight w:val="white"/>
        </w:rPr>
        <w:t xml:space="preserve"> derivatives. Indeed, 100% of samples containing </w:t>
      </w:r>
      <w:r>
        <w:rPr>
          <w:i/>
          <w:color w:val="000000"/>
          <w:highlight w:val="white"/>
        </w:rPr>
        <w:t>Viburnum</w:t>
      </w:r>
      <w:r>
        <w:rPr>
          <w:color w:val="000000"/>
          <w:highlight w:val="white"/>
        </w:rPr>
        <w:t xml:space="preserve"> berries also contained terpenoid markers and the relative amount of </w:t>
      </w:r>
      <w:proofErr w:type="spellStart"/>
      <w:r>
        <w:rPr>
          <w:color w:val="000000"/>
          <w:highlight w:val="white"/>
        </w:rPr>
        <w:t>amyrins</w:t>
      </w:r>
      <w:proofErr w:type="spellEnd"/>
      <w:r>
        <w:rPr>
          <w:color w:val="000000"/>
          <w:highlight w:val="white"/>
        </w:rPr>
        <w:t xml:space="preserve"> in the total lipid extracts is significantly higher in the samples with visible </w:t>
      </w:r>
      <w:r>
        <w:rPr>
          <w:i/>
          <w:color w:val="000000"/>
          <w:highlight w:val="white"/>
        </w:rPr>
        <w:t>Viburnum</w:t>
      </w:r>
      <w:r>
        <w:rPr>
          <w:color w:val="000000"/>
          <w:highlight w:val="white"/>
        </w:rPr>
        <w:t xml:space="preserve"> (mean = 3.6% of total lipid extracted) compared to those without visible</w:t>
      </w:r>
      <w:r>
        <w:rPr>
          <w:i/>
          <w:color w:val="000000"/>
          <w:highlight w:val="white"/>
        </w:rPr>
        <w:t xml:space="preserve"> Viburnum</w:t>
      </w:r>
      <w:r>
        <w:rPr>
          <w:color w:val="000000"/>
          <w:highlight w:val="white"/>
        </w:rPr>
        <w:t xml:space="preserve"> (mean = 1.9%; Mann-Whitney U=</w:t>
      </w:r>
      <w:r w:rsidR="00DE65FC">
        <w:rPr>
          <w:color w:val="000000"/>
          <w:highlight w:val="white"/>
        </w:rPr>
        <w:t>82</w:t>
      </w:r>
      <w:r>
        <w:rPr>
          <w:color w:val="000000"/>
          <w:highlight w:val="white"/>
        </w:rPr>
        <w:t xml:space="preserve">, z=2.3, </w:t>
      </w:r>
      <w:r>
        <w:rPr>
          <w:i/>
          <w:color w:val="000000"/>
          <w:highlight w:val="white"/>
        </w:rPr>
        <w:t>p</w:t>
      </w:r>
      <w:r>
        <w:rPr>
          <w:color w:val="000000"/>
          <w:highlight w:val="white"/>
        </w:rPr>
        <w:t xml:space="preserve">=0.02). </w:t>
      </w:r>
    </w:p>
    <w:p w14:paraId="033CD8FE" w14:textId="77777777" w:rsidR="0029721E" w:rsidRDefault="008766F9">
      <w:pPr>
        <w:spacing w:before="0" w:after="0"/>
      </w:pPr>
      <w:r>
        <w:rPr>
          <w:color w:val="000000"/>
          <w:highlight w:val="white"/>
        </w:rPr>
        <w:t xml:space="preserve"> </w:t>
      </w:r>
    </w:p>
    <w:p w14:paraId="505D414B" w14:textId="77777777" w:rsidR="0029721E" w:rsidRDefault="008766F9">
      <w:pPr>
        <w:spacing w:before="0" w:after="0"/>
      </w:pPr>
      <w:r>
        <w:rPr>
          <w:color w:val="000000"/>
          <w:highlight w:val="white"/>
        </w:rPr>
        <w:t xml:space="preserve">The presence of visible </w:t>
      </w:r>
      <w:r>
        <w:rPr>
          <w:i/>
          <w:color w:val="000000"/>
          <w:highlight w:val="white"/>
        </w:rPr>
        <w:t>Viburnum</w:t>
      </w:r>
      <w:r>
        <w:rPr>
          <w:color w:val="000000"/>
          <w:highlight w:val="white"/>
        </w:rPr>
        <w:t xml:space="preserve"> has been reported at other UVC sites (</w:t>
      </w:r>
      <w:proofErr w:type="spellStart"/>
      <w:r>
        <w:rPr>
          <w:color w:val="000000"/>
          <w:highlight w:val="white"/>
        </w:rPr>
        <w:t>Engovatova</w:t>
      </w:r>
      <w:proofErr w:type="spellEnd"/>
      <w:r>
        <w:rPr>
          <w:color w:val="000000"/>
          <w:highlight w:val="white"/>
        </w:rPr>
        <w:t xml:space="preserve"> 2000) suggesting it was widely exploited during this period. The fruits are rich in minerals and sugars and may have held medicinal properties due to the presence of antioxidants and its astringent and antispasmodic properties </w:t>
      </w:r>
      <w:hyperlink r:id="rId55">
        <w:r>
          <w:rPr>
            <w:color w:val="000000"/>
            <w:highlight w:val="white"/>
          </w:rPr>
          <w:t>(</w:t>
        </w:r>
        <w:proofErr w:type="spellStart"/>
        <w:r>
          <w:rPr>
            <w:color w:val="000000"/>
            <w:highlight w:val="white"/>
          </w:rPr>
          <w:t>Rop</w:t>
        </w:r>
        <w:proofErr w:type="spellEnd"/>
        <w:r>
          <w:rPr>
            <w:color w:val="000000"/>
            <w:highlight w:val="white"/>
          </w:rPr>
          <w:t xml:space="preserve"> et al., 2010; </w:t>
        </w:r>
        <w:proofErr w:type="spellStart"/>
        <w:r>
          <w:rPr>
            <w:color w:val="000000"/>
            <w:highlight w:val="white"/>
          </w:rPr>
          <w:t>Hakki</w:t>
        </w:r>
        <w:proofErr w:type="spellEnd"/>
        <w:r>
          <w:rPr>
            <w:color w:val="000000"/>
            <w:highlight w:val="white"/>
          </w:rPr>
          <w:t xml:space="preserve"> </w:t>
        </w:r>
        <w:proofErr w:type="spellStart"/>
        <w:r>
          <w:rPr>
            <w:color w:val="000000"/>
            <w:highlight w:val="white"/>
          </w:rPr>
          <w:t>Kalyoncu</w:t>
        </w:r>
        <w:proofErr w:type="spellEnd"/>
        <w:r>
          <w:rPr>
            <w:color w:val="000000"/>
            <w:highlight w:val="white"/>
          </w:rPr>
          <w:t xml:space="preserve"> et al., 2013; </w:t>
        </w:r>
        <w:proofErr w:type="spellStart"/>
        <w:r>
          <w:rPr>
            <w:color w:val="000000"/>
            <w:highlight w:val="white"/>
          </w:rPr>
          <w:t>Berihuete</w:t>
        </w:r>
        <w:proofErr w:type="spellEnd"/>
        <w:r>
          <w:rPr>
            <w:color w:val="000000"/>
            <w:highlight w:val="white"/>
          </w:rPr>
          <w:t>, 2018)</w:t>
        </w:r>
      </w:hyperlink>
      <w:r>
        <w:rPr>
          <w:color w:val="000000"/>
          <w:highlight w:val="white"/>
        </w:rPr>
        <w:t xml:space="preserve">. Whilst they can be consumed raw, cooking removes their naturally sour taste (PFAF). Also, the fresh fruits can be used to obtain red dye </w:t>
      </w:r>
      <w:hyperlink r:id="rId56">
        <w:r>
          <w:rPr>
            <w:color w:val="000000"/>
            <w:highlight w:val="white"/>
          </w:rPr>
          <w:t>(</w:t>
        </w:r>
        <w:proofErr w:type="spellStart"/>
        <w:r>
          <w:rPr>
            <w:color w:val="000000"/>
            <w:highlight w:val="white"/>
          </w:rPr>
          <w:t>Berihuete</w:t>
        </w:r>
        <w:proofErr w:type="spellEnd"/>
        <w:r>
          <w:rPr>
            <w:color w:val="000000"/>
            <w:highlight w:val="white"/>
          </w:rPr>
          <w:t>, 2018, PFAF)</w:t>
        </w:r>
      </w:hyperlink>
      <w:r>
        <w:rPr>
          <w:color w:val="000000"/>
          <w:highlight w:val="white"/>
        </w:rPr>
        <w:t xml:space="preserve"> .</w:t>
      </w:r>
    </w:p>
    <w:p w14:paraId="249EBCDB" w14:textId="77777777" w:rsidR="0029721E" w:rsidRDefault="0029721E">
      <w:pPr>
        <w:spacing w:before="0" w:after="0"/>
        <w:jc w:val="left"/>
      </w:pPr>
    </w:p>
    <w:p w14:paraId="78BFE988" w14:textId="1A0CBD0E" w:rsidR="0029721E" w:rsidRDefault="008766F9">
      <w:pPr>
        <w:spacing w:before="0" w:after="0"/>
      </w:pPr>
      <w:r>
        <w:rPr>
          <w:color w:val="000000"/>
          <w:highlight w:val="white"/>
        </w:rPr>
        <w:t xml:space="preserve">In addition, biomarkers for aquatic products were identified (Fig. 6, </w:t>
      </w:r>
      <w:r w:rsidR="002713ED">
        <w:rPr>
          <w:color w:val="000000"/>
        </w:rPr>
        <w:t>Supplementary Material</w:t>
      </w:r>
      <w:r w:rsidR="002713ED">
        <w:rPr>
          <w:color w:val="000000"/>
          <w:highlight w:val="white"/>
        </w:rPr>
        <w:t xml:space="preserve"> </w:t>
      </w:r>
      <w:r>
        <w:rPr>
          <w:color w:val="000000"/>
          <w:highlight w:val="white"/>
        </w:rPr>
        <w:t>Table S1)</w:t>
      </w:r>
      <w:r>
        <w:rPr>
          <w:color w:val="000000"/>
        </w:rPr>
        <w:t xml:space="preserve"> in many of the samples. The co-occurrence of </w:t>
      </w:r>
      <w:r>
        <w:rPr>
          <w:color w:val="222222"/>
          <w:highlight w:val="white"/>
        </w:rPr>
        <w:t>ω</w:t>
      </w:r>
      <w:r>
        <w:rPr>
          <w:color w:val="000000"/>
        </w:rPr>
        <w:t>-(o-</w:t>
      </w:r>
      <w:proofErr w:type="spellStart"/>
      <w:r>
        <w:rPr>
          <w:color w:val="000000"/>
        </w:rPr>
        <w:t>alkylphenyl</w:t>
      </w:r>
      <w:proofErr w:type="spellEnd"/>
      <w:r>
        <w:rPr>
          <w:color w:val="000000"/>
        </w:rPr>
        <w:t xml:space="preserve">) alkanoic acids (APAAs) with 18 and 20 carbon atoms and isoprenoid fatty acids (phytanic, </w:t>
      </w:r>
      <w:proofErr w:type="spellStart"/>
      <w:r>
        <w:rPr>
          <w:color w:val="000000"/>
        </w:rPr>
        <w:t>pristanic</w:t>
      </w:r>
      <w:proofErr w:type="spellEnd"/>
      <w:r>
        <w:rPr>
          <w:color w:val="000000"/>
        </w:rPr>
        <w:t xml:space="preserve"> and 4,8,12-trimethyltridecanoic acid (TMTD)) are considered reliable indicators for aquatic processing in archaeological ceramics </w:t>
      </w:r>
      <w:hyperlink r:id="rId57">
        <w:r>
          <w:rPr>
            <w:color w:val="000000"/>
          </w:rPr>
          <w:t xml:space="preserve">(Cramp and </w:t>
        </w:r>
        <w:proofErr w:type="spellStart"/>
        <w:r>
          <w:rPr>
            <w:color w:val="000000"/>
          </w:rPr>
          <w:t>Evershed</w:t>
        </w:r>
        <w:proofErr w:type="spellEnd"/>
        <w:r>
          <w:rPr>
            <w:color w:val="000000"/>
          </w:rPr>
          <w:t>, 2014)</w:t>
        </w:r>
      </w:hyperlink>
      <w:r>
        <w:rPr>
          <w:color w:val="000000"/>
        </w:rPr>
        <w:t>. Indeed, C</w:t>
      </w:r>
      <w:r>
        <w:rPr>
          <w:color w:val="000000"/>
          <w:vertAlign w:val="subscript"/>
        </w:rPr>
        <w:t>20</w:t>
      </w:r>
      <w:r>
        <w:rPr>
          <w:color w:val="000000"/>
        </w:rPr>
        <w:t xml:space="preserve"> APAAs result from thermal transformation of C</w:t>
      </w:r>
      <w:r>
        <w:rPr>
          <w:color w:val="000000"/>
          <w:vertAlign w:val="subscript"/>
        </w:rPr>
        <w:t>20:x</w:t>
      </w:r>
      <w:r>
        <w:rPr>
          <w:color w:val="000000"/>
        </w:rPr>
        <w:t xml:space="preserve"> mono and polyunsaturated fatty acids, only present in appreciable concentrations in freshwater and marine animals </w:t>
      </w:r>
      <w:hyperlink r:id="rId58">
        <w:r>
          <w:rPr>
            <w:color w:val="000000"/>
          </w:rPr>
          <w:t>(</w:t>
        </w:r>
        <w:proofErr w:type="spellStart"/>
        <w:r>
          <w:rPr>
            <w:color w:val="000000"/>
          </w:rPr>
          <w:t>Evershed</w:t>
        </w:r>
        <w:proofErr w:type="spellEnd"/>
        <w:r>
          <w:rPr>
            <w:color w:val="000000"/>
          </w:rPr>
          <w:t xml:space="preserve">, 2008b; </w:t>
        </w:r>
        <w:proofErr w:type="spellStart"/>
        <w:r>
          <w:rPr>
            <w:color w:val="000000"/>
          </w:rPr>
          <w:t>Baeten</w:t>
        </w:r>
        <w:proofErr w:type="spellEnd"/>
        <w:r>
          <w:rPr>
            <w:color w:val="000000"/>
          </w:rPr>
          <w:t xml:space="preserve"> et al., 2013; Cramp and </w:t>
        </w:r>
        <w:proofErr w:type="spellStart"/>
        <w:r>
          <w:rPr>
            <w:color w:val="000000"/>
          </w:rPr>
          <w:t>Evershed</w:t>
        </w:r>
        <w:proofErr w:type="spellEnd"/>
        <w:r>
          <w:rPr>
            <w:color w:val="000000"/>
          </w:rPr>
          <w:t>, 2014)</w:t>
        </w:r>
      </w:hyperlink>
      <w:r>
        <w:rPr>
          <w:color w:val="000000"/>
        </w:rPr>
        <w:t xml:space="preserve">. </w:t>
      </w:r>
    </w:p>
    <w:p w14:paraId="756F0DA6" w14:textId="77777777" w:rsidR="0029721E" w:rsidRDefault="0029721E">
      <w:pPr>
        <w:spacing w:before="0" w:after="0"/>
        <w:jc w:val="left"/>
      </w:pPr>
    </w:p>
    <w:p w14:paraId="406B9443" w14:textId="4BE86634" w:rsidR="0029721E" w:rsidRDefault="008766F9">
      <w:pPr>
        <w:spacing w:before="0" w:after="0"/>
      </w:pPr>
      <w:r>
        <w:rPr>
          <w:color w:val="000000"/>
        </w:rPr>
        <w:t xml:space="preserve">Whilst TMTD is mainly </w:t>
      </w:r>
      <w:r w:rsidR="004029FB">
        <w:rPr>
          <w:color w:val="000000"/>
        </w:rPr>
        <w:t xml:space="preserve">formed </w:t>
      </w:r>
      <w:r>
        <w:rPr>
          <w:color w:val="000000"/>
        </w:rPr>
        <w:t xml:space="preserve">in aquatic resources, phytanic and </w:t>
      </w:r>
      <w:proofErr w:type="spellStart"/>
      <w:r>
        <w:rPr>
          <w:color w:val="000000"/>
        </w:rPr>
        <w:t>pristanic</w:t>
      </w:r>
      <w:proofErr w:type="spellEnd"/>
      <w:r>
        <w:rPr>
          <w:color w:val="000000"/>
        </w:rPr>
        <w:t xml:space="preserve"> acids are found in both aquatic and ruminant resources </w:t>
      </w:r>
      <w:hyperlink r:id="rId59">
        <w:r>
          <w:rPr>
            <w:color w:val="000000"/>
          </w:rPr>
          <w:t xml:space="preserve">(Ackman and Hooper, 1968; Cramp and </w:t>
        </w:r>
        <w:proofErr w:type="spellStart"/>
        <w:r>
          <w:rPr>
            <w:color w:val="000000"/>
          </w:rPr>
          <w:t>Evershed</w:t>
        </w:r>
        <w:proofErr w:type="spellEnd"/>
        <w:r>
          <w:rPr>
            <w:color w:val="000000"/>
          </w:rPr>
          <w:t>, 2014; Heron and Craig, 2015)</w:t>
        </w:r>
      </w:hyperlink>
      <w:r>
        <w:rPr>
          <w:color w:val="000000"/>
        </w:rPr>
        <w:t xml:space="preserve">. To further distinguish the phytanic origin we examined the ratio of its diastereomers (3S,7R,11R,15-phytanic (SRR) and 3R,7R,11R,15-phytanic acid (RRR)) since the SRR-isomer is usually predominant (&gt;75.5% relative abundance) in aquatic animals </w:t>
      </w:r>
      <w:hyperlink r:id="rId60">
        <w:r>
          <w:rPr>
            <w:color w:val="000000"/>
          </w:rPr>
          <w:t>(</w:t>
        </w:r>
        <w:proofErr w:type="spellStart"/>
        <w:r>
          <w:rPr>
            <w:color w:val="000000"/>
          </w:rPr>
          <w:t>Lucquin</w:t>
        </w:r>
        <w:proofErr w:type="spellEnd"/>
        <w:r>
          <w:rPr>
            <w:color w:val="000000"/>
          </w:rPr>
          <w:t xml:space="preserve"> et al., 2016b)</w:t>
        </w:r>
      </w:hyperlink>
      <w:r>
        <w:rPr>
          <w:color w:val="000000"/>
        </w:rPr>
        <w:t xml:space="preserve">. Therefore, the detection of APAAs C18 and C20 along with either TMTD or </w:t>
      </w:r>
      <w:proofErr w:type="gramStart"/>
      <w:r>
        <w:rPr>
          <w:color w:val="000000"/>
        </w:rPr>
        <w:t>a</w:t>
      </w:r>
      <w:proofErr w:type="gramEnd"/>
      <w:r>
        <w:rPr>
          <w:color w:val="000000"/>
        </w:rPr>
        <w:t xml:space="preserve"> SRR% above 75.5% was used to confirm the presence of aquatic products in pots. In total, </w:t>
      </w:r>
      <w:r w:rsidR="00AC74FA">
        <w:rPr>
          <w:color w:val="000000"/>
        </w:rPr>
        <w:t>68</w:t>
      </w:r>
      <w:r>
        <w:rPr>
          <w:color w:val="000000"/>
        </w:rPr>
        <w:t xml:space="preserve">% of the samples </w:t>
      </w:r>
      <w:proofErr w:type="spellStart"/>
      <w:r>
        <w:rPr>
          <w:color w:val="000000"/>
        </w:rPr>
        <w:t>analysed</w:t>
      </w:r>
      <w:proofErr w:type="spellEnd"/>
      <w:r>
        <w:rPr>
          <w:color w:val="000000"/>
        </w:rPr>
        <w:t xml:space="preserve"> satisfied the full molecular criteria for the processing of aquatic products in archaeological pottery. </w:t>
      </w:r>
    </w:p>
    <w:p w14:paraId="7A23AB06" w14:textId="77777777" w:rsidR="0029721E" w:rsidRDefault="0029721E">
      <w:pPr>
        <w:spacing w:before="0" w:after="0"/>
        <w:jc w:val="left"/>
      </w:pPr>
    </w:p>
    <w:p w14:paraId="4564F978" w14:textId="1FAEABCE" w:rsidR="0029721E" w:rsidRDefault="008766F9">
      <w:pPr>
        <w:spacing w:before="0" w:after="0"/>
      </w:pPr>
      <w:r>
        <w:rPr>
          <w:color w:val="000000"/>
          <w:highlight w:val="white"/>
        </w:rPr>
        <w:t xml:space="preserve">Interestingly, the results indicate an increase in the processing of aquatic resources during the MN. In total, </w:t>
      </w:r>
      <w:r w:rsidR="00B63360">
        <w:rPr>
          <w:color w:val="000000"/>
          <w:highlight w:val="white"/>
        </w:rPr>
        <w:t>81</w:t>
      </w:r>
      <w:r>
        <w:rPr>
          <w:color w:val="000000"/>
          <w:highlight w:val="white"/>
        </w:rPr>
        <w:t xml:space="preserve">% of these samples contained the full set of aquatic biomarkers, compared to </w:t>
      </w:r>
      <w:r>
        <w:rPr>
          <w:color w:val="000000"/>
          <w:highlight w:val="white"/>
        </w:rPr>
        <w:lastRenderedPageBreak/>
        <w:t xml:space="preserve">only 55% of the EN samples (Table 1). An increase in the proportion of samples containing aquatic biomarkers appears to begin at the </w:t>
      </w:r>
      <w:r>
        <w:rPr>
          <w:color w:val="000000"/>
        </w:rPr>
        <w:t xml:space="preserve">end of the EN </w:t>
      </w:r>
      <w:r>
        <w:rPr>
          <w:color w:val="000000"/>
          <w:highlight w:val="white"/>
        </w:rPr>
        <w:t xml:space="preserve">(Table 1). The occurrence of plant biomarkers follows an opposite trend, with a higher proportion of EN vessels yielding these compounds compared to the </w:t>
      </w:r>
      <w:proofErr w:type="spellStart"/>
      <w:r>
        <w:rPr>
          <w:color w:val="000000"/>
          <w:highlight w:val="white"/>
        </w:rPr>
        <w:t>Lyalovo</w:t>
      </w:r>
      <w:proofErr w:type="spellEnd"/>
      <w:r>
        <w:rPr>
          <w:color w:val="000000"/>
          <w:highlight w:val="white"/>
        </w:rPr>
        <w:t xml:space="preserve"> vessels (Table 1). The main plant biomarkers, </w:t>
      </w:r>
      <w:proofErr w:type="spellStart"/>
      <w:r>
        <w:rPr>
          <w:color w:val="000000"/>
          <w:highlight w:val="white"/>
        </w:rPr>
        <w:t>amyrin</w:t>
      </w:r>
      <w:proofErr w:type="spellEnd"/>
      <w:r>
        <w:rPr>
          <w:color w:val="000000"/>
          <w:highlight w:val="white"/>
        </w:rPr>
        <w:t xml:space="preserve"> derivatives, decline gradually through the EN and </w:t>
      </w:r>
      <w:proofErr w:type="gramStart"/>
      <w:r>
        <w:rPr>
          <w:color w:val="000000"/>
          <w:highlight w:val="white"/>
        </w:rPr>
        <w:t xml:space="preserve">are </w:t>
      </w:r>
      <w:r w:rsidR="007222C1">
        <w:rPr>
          <w:color w:val="000000"/>
          <w:highlight w:val="white"/>
        </w:rPr>
        <w:t xml:space="preserve"> </w:t>
      </w:r>
      <w:r>
        <w:rPr>
          <w:color w:val="000000"/>
          <w:highlight w:val="white"/>
        </w:rPr>
        <w:t>absent</w:t>
      </w:r>
      <w:proofErr w:type="gramEnd"/>
      <w:r>
        <w:rPr>
          <w:color w:val="000000"/>
          <w:highlight w:val="white"/>
        </w:rPr>
        <w:t xml:space="preserve"> in </w:t>
      </w:r>
      <w:r w:rsidR="00B63360">
        <w:rPr>
          <w:color w:val="000000"/>
          <w:highlight w:val="white"/>
        </w:rPr>
        <w:t xml:space="preserve">the </w:t>
      </w:r>
      <w:r>
        <w:rPr>
          <w:color w:val="000000"/>
          <w:highlight w:val="white"/>
        </w:rPr>
        <w:t>MN pottery.</w:t>
      </w:r>
    </w:p>
    <w:p w14:paraId="4DC346D6" w14:textId="77777777" w:rsidR="0029721E" w:rsidRDefault="0029721E">
      <w:pPr>
        <w:spacing w:before="0" w:after="0"/>
        <w:jc w:val="left"/>
      </w:pPr>
    </w:p>
    <w:p w14:paraId="57815C34" w14:textId="3297846D" w:rsidR="0029721E" w:rsidRPr="00387878" w:rsidRDefault="008766F9" w:rsidP="00387878">
      <w:pPr>
        <w:pStyle w:val="Paragraphedeliste"/>
        <w:numPr>
          <w:ilvl w:val="1"/>
          <w:numId w:val="19"/>
        </w:numPr>
        <w:spacing w:before="0" w:after="0"/>
        <w:rPr>
          <w:b/>
          <w:color w:val="000000"/>
        </w:rPr>
      </w:pPr>
      <w:r w:rsidRPr="00387878">
        <w:rPr>
          <w:b/>
          <w:color w:val="000000"/>
        </w:rPr>
        <w:t>Stable carbon isotope analysis of individual fatty acids</w:t>
      </w:r>
    </w:p>
    <w:p w14:paraId="18BB1647" w14:textId="20BCCF56" w:rsidR="0029721E" w:rsidRDefault="008766F9">
      <w:pPr>
        <w:spacing w:before="0" w:after="0"/>
      </w:pPr>
      <w:r>
        <w:rPr>
          <w:color w:val="000000"/>
        </w:rPr>
        <w:t>To provide more information about the origin of the lipid residues, stable carbon isotope analysis of palmitic (C</w:t>
      </w:r>
      <w:r>
        <w:rPr>
          <w:color w:val="000000"/>
          <w:vertAlign w:val="subscript"/>
        </w:rPr>
        <w:t>16:0</w:t>
      </w:r>
      <w:r>
        <w:rPr>
          <w:color w:val="000000"/>
        </w:rPr>
        <w:t>) and stearic (C</w:t>
      </w:r>
      <w:r>
        <w:rPr>
          <w:color w:val="000000"/>
          <w:vertAlign w:val="subscript"/>
        </w:rPr>
        <w:t>18:0</w:t>
      </w:r>
      <w:r>
        <w:rPr>
          <w:color w:val="000000"/>
        </w:rPr>
        <w:t xml:space="preserve">) acids was undertaken using GC-C-IRMS. Analyses were carried out on all samples yielding </w:t>
      </w:r>
      <w:proofErr w:type="gramStart"/>
      <w:r>
        <w:rPr>
          <w:color w:val="000000"/>
        </w:rPr>
        <w:t>sufficient</w:t>
      </w:r>
      <w:proofErr w:type="gramEnd"/>
      <w:r>
        <w:rPr>
          <w:color w:val="000000"/>
        </w:rPr>
        <w:t xml:space="preserve"> quantities of fatty acids; </w:t>
      </w:r>
      <w:r w:rsidR="00292A89">
        <w:rPr>
          <w:color w:val="000000"/>
        </w:rPr>
        <w:t>170</w:t>
      </w:r>
      <w:r w:rsidR="00B63360">
        <w:rPr>
          <w:color w:val="000000"/>
        </w:rPr>
        <w:t xml:space="preserve"> </w:t>
      </w:r>
      <w:r>
        <w:rPr>
          <w:color w:val="000000"/>
        </w:rPr>
        <w:t xml:space="preserve">samples in total, which included </w:t>
      </w:r>
      <w:r w:rsidR="00292A89">
        <w:rPr>
          <w:color w:val="000000"/>
        </w:rPr>
        <w:t>100</w:t>
      </w:r>
      <w:r>
        <w:rPr>
          <w:color w:val="000000"/>
        </w:rPr>
        <w:t xml:space="preserve"> EN and </w:t>
      </w:r>
      <w:r w:rsidR="00292A89">
        <w:rPr>
          <w:color w:val="000000"/>
        </w:rPr>
        <w:t xml:space="preserve">70 </w:t>
      </w:r>
      <w:r>
        <w:rPr>
          <w:color w:val="000000"/>
        </w:rPr>
        <w:t>MN samples. In Figure 7, the δ</w:t>
      </w:r>
      <w:r>
        <w:rPr>
          <w:color w:val="000000"/>
          <w:vertAlign w:val="superscript"/>
        </w:rPr>
        <w:t>13</w:t>
      </w:r>
      <w:r>
        <w:rPr>
          <w:color w:val="000000"/>
        </w:rPr>
        <w:t>C values of the C</w:t>
      </w:r>
      <w:r>
        <w:rPr>
          <w:color w:val="000000"/>
          <w:vertAlign w:val="subscript"/>
        </w:rPr>
        <w:t>16:0</w:t>
      </w:r>
      <w:r>
        <w:rPr>
          <w:color w:val="000000"/>
        </w:rPr>
        <w:t xml:space="preserve"> acid </w:t>
      </w:r>
      <w:proofErr w:type="gramStart"/>
      <w:r>
        <w:rPr>
          <w:color w:val="000000"/>
        </w:rPr>
        <w:t>are</w:t>
      </w:r>
      <w:proofErr w:type="gramEnd"/>
      <w:r>
        <w:rPr>
          <w:color w:val="000000"/>
        </w:rPr>
        <w:t xml:space="preserve"> plotted against the difference (Δ</w:t>
      </w:r>
      <w:r>
        <w:rPr>
          <w:color w:val="000000"/>
          <w:vertAlign w:val="superscript"/>
        </w:rPr>
        <w:t>13</w:t>
      </w:r>
      <w:r>
        <w:rPr>
          <w:color w:val="000000"/>
        </w:rPr>
        <w:t>C) between the carbon isotope values and (C</w:t>
      </w:r>
      <w:r>
        <w:rPr>
          <w:color w:val="000000"/>
          <w:vertAlign w:val="subscript"/>
        </w:rPr>
        <w:t>18:0</w:t>
      </w:r>
      <w:r>
        <w:rPr>
          <w:color w:val="000000"/>
        </w:rPr>
        <w:t>-C</w:t>
      </w:r>
      <w:r>
        <w:rPr>
          <w:color w:val="000000"/>
          <w:vertAlign w:val="subscript"/>
        </w:rPr>
        <w:t>16:0</w:t>
      </w:r>
      <w:r>
        <w:rPr>
          <w:color w:val="000000"/>
        </w:rPr>
        <w:t>)</w:t>
      </w:r>
      <w:r>
        <w:rPr>
          <w:color w:val="000000"/>
          <w:vertAlign w:val="subscript"/>
        </w:rPr>
        <w:t>.</w:t>
      </w:r>
      <w:r>
        <w:rPr>
          <w:color w:val="000000"/>
        </w:rPr>
        <w:t xml:space="preserve"> This approach enables us to distinguish ruminant adipose and dairy fats from other non-ruminant sources </w:t>
      </w:r>
      <w:hyperlink r:id="rId61">
        <w:r>
          <w:rPr>
            <w:color w:val="000000"/>
          </w:rPr>
          <w:t>(</w:t>
        </w:r>
        <w:proofErr w:type="spellStart"/>
        <w:r>
          <w:rPr>
            <w:color w:val="000000"/>
          </w:rPr>
          <w:t>Dudd</w:t>
        </w:r>
        <w:proofErr w:type="spellEnd"/>
        <w:r>
          <w:rPr>
            <w:color w:val="000000"/>
          </w:rPr>
          <w:t xml:space="preserve">, 1999; Craig et al., 2012; 2013; Cramp et al., 2014; </w:t>
        </w:r>
        <w:proofErr w:type="spellStart"/>
        <w:r>
          <w:rPr>
            <w:color w:val="000000"/>
          </w:rPr>
          <w:t>Colonese</w:t>
        </w:r>
        <w:proofErr w:type="spellEnd"/>
        <w:r>
          <w:rPr>
            <w:color w:val="000000"/>
          </w:rPr>
          <w:t xml:space="preserve"> et al., 2015; </w:t>
        </w:r>
        <w:proofErr w:type="spellStart"/>
        <w:r>
          <w:rPr>
            <w:color w:val="000000"/>
          </w:rPr>
          <w:t>Taché</w:t>
        </w:r>
        <w:proofErr w:type="spellEnd"/>
        <w:r>
          <w:rPr>
            <w:color w:val="000000"/>
          </w:rPr>
          <w:t xml:space="preserve"> and Craig, 2015; </w:t>
        </w:r>
        <w:proofErr w:type="spellStart"/>
        <w:r>
          <w:rPr>
            <w:color w:val="000000"/>
          </w:rPr>
          <w:t>Lucquin</w:t>
        </w:r>
        <w:proofErr w:type="spellEnd"/>
        <w:r>
          <w:rPr>
            <w:color w:val="000000"/>
          </w:rPr>
          <w:t xml:space="preserve"> et al., 2016a)</w:t>
        </w:r>
      </w:hyperlink>
      <w:r>
        <w:rPr>
          <w:color w:val="000000"/>
        </w:rPr>
        <w:t>. We also include some modern samples from the Zamostje 2 area (</w:t>
      </w:r>
      <w:r w:rsidR="002713ED">
        <w:rPr>
          <w:color w:val="000000"/>
        </w:rPr>
        <w:t xml:space="preserve">Supplementary Material </w:t>
      </w:r>
      <w:r>
        <w:rPr>
          <w:color w:val="000000"/>
        </w:rPr>
        <w:t xml:space="preserve">Table S1). In </w:t>
      </w:r>
      <w:proofErr w:type="gramStart"/>
      <w:r>
        <w:rPr>
          <w:color w:val="000000"/>
        </w:rPr>
        <w:t>the majority of</w:t>
      </w:r>
      <w:proofErr w:type="gramEnd"/>
      <w:r>
        <w:rPr>
          <w:color w:val="000000"/>
        </w:rPr>
        <w:t xml:space="preserve"> cases the observed values are consistent with a non-ruminant source. The large carbon isotope range and negative correlation between δ</w:t>
      </w:r>
      <w:r>
        <w:rPr>
          <w:color w:val="000000"/>
          <w:vertAlign w:val="superscript"/>
        </w:rPr>
        <w:t>13</w:t>
      </w:r>
      <w:r>
        <w:rPr>
          <w:color w:val="000000"/>
        </w:rPr>
        <w:t>C</w:t>
      </w:r>
      <w:r>
        <w:rPr>
          <w:color w:val="000000"/>
          <w:vertAlign w:val="subscript"/>
        </w:rPr>
        <w:t xml:space="preserve">16:0 </w:t>
      </w:r>
      <w:r>
        <w:rPr>
          <w:color w:val="000000"/>
        </w:rPr>
        <w:t>and Δ</w:t>
      </w:r>
      <w:r>
        <w:rPr>
          <w:color w:val="000000"/>
          <w:vertAlign w:val="superscript"/>
        </w:rPr>
        <w:t>13</w:t>
      </w:r>
      <w:r>
        <w:rPr>
          <w:color w:val="000000"/>
        </w:rPr>
        <w:t>C is however perplexing, and points to a mixture of different sources, which could include freshwater fish with different isotope values, plants or non-ruminant terrestrial animals, such as beaver, which are abundant in the faunal assemblage. Analysis of the collagen extracted from the bones of pike (</w:t>
      </w:r>
      <w:proofErr w:type="spellStart"/>
      <w:r>
        <w:rPr>
          <w:i/>
          <w:color w:val="000000"/>
        </w:rPr>
        <w:t>Esox</w:t>
      </w:r>
      <w:proofErr w:type="spellEnd"/>
      <w:r>
        <w:rPr>
          <w:i/>
          <w:color w:val="000000"/>
        </w:rPr>
        <w:t xml:space="preserve"> </w:t>
      </w:r>
      <w:proofErr w:type="spellStart"/>
      <w:r>
        <w:rPr>
          <w:i/>
          <w:color w:val="000000"/>
        </w:rPr>
        <w:t>lucius</w:t>
      </w:r>
      <w:proofErr w:type="spellEnd"/>
      <w:r>
        <w:rPr>
          <w:color w:val="000000"/>
        </w:rPr>
        <w:t xml:space="preserve">; </w:t>
      </w:r>
      <w:r>
        <w:rPr>
          <w:i/>
          <w:color w:val="000000"/>
        </w:rPr>
        <w:t>n</w:t>
      </w:r>
      <w:r>
        <w:rPr>
          <w:color w:val="000000"/>
        </w:rPr>
        <w:t xml:space="preserve"> = 10) and cyprinids (</w:t>
      </w:r>
      <w:proofErr w:type="spellStart"/>
      <w:r>
        <w:rPr>
          <w:color w:val="000000"/>
        </w:rPr>
        <w:t>Cyprinidae</w:t>
      </w:r>
      <w:proofErr w:type="spellEnd"/>
      <w:r>
        <w:rPr>
          <w:color w:val="000000"/>
        </w:rPr>
        <w:t xml:space="preserve">, </w:t>
      </w:r>
      <w:r>
        <w:rPr>
          <w:i/>
          <w:color w:val="000000"/>
        </w:rPr>
        <w:t>n</w:t>
      </w:r>
      <w:r>
        <w:rPr>
          <w:color w:val="000000"/>
        </w:rPr>
        <w:t xml:space="preserve"> = 10), shows a wide range of δ</w:t>
      </w:r>
      <w:r>
        <w:rPr>
          <w:color w:val="000000"/>
          <w:vertAlign w:val="superscript"/>
        </w:rPr>
        <w:t>13</w:t>
      </w:r>
      <w:r>
        <w:rPr>
          <w:color w:val="000000"/>
        </w:rPr>
        <w:t xml:space="preserve">C values (pike between -23.3 and -19.5‰; cyprinids between -27.2 and -22.3‰) (Meadows et al. </w:t>
      </w:r>
      <w:r>
        <w:rPr>
          <w:i/>
          <w:color w:val="000000"/>
        </w:rPr>
        <w:t>In prep</w:t>
      </w:r>
      <w:r>
        <w:rPr>
          <w:color w:val="000000"/>
        </w:rPr>
        <w:t>). The more enriched δ</w:t>
      </w:r>
      <w:r w:rsidRPr="00B67D58">
        <w:rPr>
          <w:color w:val="000000"/>
          <w:vertAlign w:val="superscript"/>
        </w:rPr>
        <w:t>13</w:t>
      </w:r>
      <w:r>
        <w:rPr>
          <w:color w:val="000000"/>
        </w:rPr>
        <w:t>C</w:t>
      </w:r>
      <w:r w:rsidRPr="00B67D58">
        <w:rPr>
          <w:color w:val="000000"/>
          <w:vertAlign w:val="subscript"/>
        </w:rPr>
        <w:t xml:space="preserve">16:0 </w:t>
      </w:r>
      <w:r>
        <w:rPr>
          <w:color w:val="000000"/>
        </w:rPr>
        <w:t>values could have been obtained by the processing of ruminants consuming C</w:t>
      </w:r>
      <w:r w:rsidRPr="00B67D58">
        <w:rPr>
          <w:color w:val="000000"/>
          <w:vertAlign w:val="subscript"/>
        </w:rPr>
        <w:t>4</w:t>
      </w:r>
      <w:r>
        <w:rPr>
          <w:color w:val="000000"/>
        </w:rPr>
        <w:t xml:space="preserve"> plants (Gregg, 2009; Craig et al., 2012). However, the absence of C</w:t>
      </w:r>
      <w:r w:rsidRPr="00B67D58">
        <w:rPr>
          <w:color w:val="000000"/>
          <w:vertAlign w:val="subscript"/>
        </w:rPr>
        <w:t>4</w:t>
      </w:r>
      <w:r>
        <w:rPr>
          <w:color w:val="000000"/>
        </w:rPr>
        <w:t xml:space="preserve"> plants in this region means that ruminant products do not adequately explain the variation; two modern local elk samples are plotted to illustrate this point. There is also no difference in the fatty acid carbon isotope value by period or by presence/absence of aquatic-derived lipids. However, the δ</w:t>
      </w:r>
      <w:r>
        <w:rPr>
          <w:color w:val="000000"/>
          <w:vertAlign w:val="superscript"/>
        </w:rPr>
        <w:t>13</w:t>
      </w:r>
      <w:r>
        <w:rPr>
          <w:color w:val="000000"/>
        </w:rPr>
        <w:t>C</w:t>
      </w:r>
      <w:r>
        <w:rPr>
          <w:color w:val="000000"/>
          <w:vertAlign w:val="subscript"/>
        </w:rPr>
        <w:t>16:0</w:t>
      </w:r>
      <w:r>
        <w:rPr>
          <w:color w:val="000000"/>
        </w:rPr>
        <w:t xml:space="preserve"> and δ</w:t>
      </w:r>
      <w:r>
        <w:rPr>
          <w:color w:val="000000"/>
          <w:vertAlign w:val="superscript"/>
        </w:rPr>
        <w:t>13</w:t>
      </w:r>
      <w:r>
        <w:rPr>
          <w:color w:val="000000"/>
        </w:rPr>
        <w:t>C</w:t>
      </w:r>
      <w:r>
        <w:rPr>
          <w:color w:val="000000"/>
          <w:vertAlign w:val="subscript"/>
        </w:rPr>
        <w:t>18:0</w:t>
      </w:r>
      <w:r>
        <w:rPr>
          <w:color w:val="000000"/>
        </w:rPr>
        <w:t xml:space="preserve"> values of EN samples show a greater variability compared to the MN (Mann-Whitney test U=</w:t>
      </w:r>
      <w:r w:rsidR="002C5AC0">
        <w:rPr>
          <w:color w:val="000000"/>
        </w:rPr>
        <w:t>2846</w:t>
      </w:r>
      <w:r>
        <w:rPr>
          <w:color w:val="000000"/>
        </w:rPr>
        <w:t>, z=</w:t>
      </w:r>
      <w:r w:rsidR="002C5AC0">
        <w:rPr>
          <w:color w:val="000000"/>
        </w:rPr>
        <w:t>2.07</w:t>
      </w:r>
      <w:r>
        <w:rPr>
          <w:color w:val="000000"/>
        </w:rPr>
        <w:t xml:space="preserve">, </w:t>
      </w:r>
      <w:r>
        <w:rPr>
          <w:i/>
          <w:color w:val="000000"/>
        </w:rPr>
        <w:t>p</w:t>
      </w:r>
      <w:r>
        <w:rPr>
          <w:color w:val="000000"/>
        </w:rPr>
        <w:t>=0.0</w:t>
      </w:r>
      <w:r w:rsidR="002C5AC0">
        <w:rPr>
          <w:color w:val="000000"/>
        </w:rPr>
        <w:t>4</w:t>
      </w:r>
      <w:r>
        <w:rPr>
          <w:color w:val="000000"/>
        </w:rPr>
        <w:t>; U=</w:t>
      </w:r>
      <w:r w:rsidR="002C5AC0">
        <w:rPr>
          <w:color w:val="000000"/>
        </w:rPr>
        <w:t>2780</w:t>
      </w:r>
      <w:r>
        <w:rPr>
          <w:color w:val="000000"/>
        </w:rPr>
        <w:t>, z=</w:t>
      </w:r>
      <w:r w:rsidR="002C5AC0">
        <w:rPr>
          <w:color w:val="000000"/>
        </w:rPr>
        <w:t>2.28</w:t>
      </w:r>
      <w:r>
        <w:rPr>
          <w:color w:val="000000"/>
        </w:rPr>
        <w:t xml:space="preserve">, </w:t>
      </w:r>
      <w:r>
        <w:rPr>
          <w:i/>
          <w:color w:val="000000"/>
        </w:rPr>
        <w:t>p</w:t>
      </w:r>
      <w:r>
        <w:rPr>
          <w:color w:val="000000"/>
        </w:rPr>
        <w:t>=</w:t>
      </w:r>
      <w:r w:rsidR="002C5AC0">
        <w:rPr>
          <w:color w:val="000000"/>
        </w:rPr>
        <w:t>0.02</w:t>
      </w:r>
      <w:r>
        <w:rPr>
          <w:color w:val="000000"/>
        </w:rPr>
        <w:t xml:space="preserve"> respectively), which presumably reflects the wider range of foodstuffs processed in these vessels.</w:t>
      </w:r>
    </w:p>
    <w:p w14:paraId="5C525E09" w14:textId="77777777" w:rsidR="0029721E" w:rsidRDefault="0029721E">
      <w:pPr>
        <w:spacing w:before="0" w:after="0"/>
        <w:jc w:val="left"/>
      </w:pPr>
    </w:p>
    <w:p w14:paraId="5EEE5A9B" w14:textId="72991B00" w:rsidR="0029721E" w:rsidRPr="00DA50C6" w:rsidRDefault="008766F9" w:rsidP="00387878">
      <w:pPr>
        <w:pStyle w:val="Paragraphedeliste"/>
        <w:numPr>
          <w:ilvl w:val="1"/>
          <w:numId w:val="19"/>
        </w:numPr>
        <w:spacing w:before="0" w:after="0"/>
        <w:rPr>
          <w:b/>
          <w:color w:val="000000"/>
        </w:rPr>
      </w:pPr>
      <w:r w:rsidRPr="00DA50C6">
        <w:rPr>
          <w:b/>
          <w:color w:val="000000"/>
        </w:rPr>
        <w:t>Bulk isotope analysis of charred surface deposit</w:t>
      </w:r>
    </w:p>
    <w:p w14:paraId="7916D641" w14:textId="066ACEBE" w:rsidR="0029721E" w:rsidRDefault="008766F9">
      <w:pPr>
        <w:spacing w:before="0" w:after="0"/>
      </w:pPr>
      <w:r>
        <w:rPr>
          <w:color w:val="000000"/>
        </w:rPr>
        <w:lastRenderedPageBreak/>
        <w:t>Bulk stable isotope values and the elemental analysis for the charred surface deposits (</w:t>
      </w:r>
      <w:r>
        <w:rPr>
          <w:i/>
          <w:color w:val="000000"/>
        </w:rPr>
        <w:t>n</w:t>
      </w:r>
      <w:r>
        <w:rPr>
          <w:color w:val="000000"/>
        </w:rPr>
        <w:t xml:space="preserve"> = </w:t>
      </w:r>
      <w:r w:rsidR="00973A81">
        <w:rPr>
          <w:color w:val="000000"/>
        </w:rPr>
        <w:t>108</w:t>
      </w:r>
      <w:r>
        <w:rPr>
          <w:color w:val="000000"/>
        </w:rPr>
        <w:t>) are plotted in Figure 8 and reported in Table S1</w:t>
      </w:r>
      <w:r w:rsidR="002713ED">
        <w:rPr>
          <w:color w:val="000000"/>
        </w:rPr>
        <w:t xml:space="preserve"> (Supplementary Material)</w:t>
      </w:r>
      <w:r>
        <w:rPr>
          <w:color w:val="000000"/>
        </w:rPr>
        <w:t>. The bulk δ</w:t>
      </w:r>
      <w:r>
        <w:rPr>
          <w:color w:val="000000"/>
          <w:vertAlign w:val="superscript"/>
        </w:rPr>
        <w:t>13</w:t>
      </w:r>
      <w:r>
        <w:rPr>
          <w:color w:val="000000"/>
        </w:rPr>
        <w:t>C isotope values from Zamostje 2 range from -23.3 to -29.6‰ and are indicative of a range of terrestrial C</w:t>
      </w:r>
      <w:r>
        <w:rPr>
          <w:color w:val="000000"/>
          <w:vertAlign w:val="subscript"/>
        </w:rPr>
        <w:t>3</w:t>
      </w:r>
      <w:r>
        <w:rPr>
          <w:color w:val="000000"/>
        </w:rPr>
        <w:t xml:space="preserve"> plants, terrestrial mammals and freshwater fish, but these data are also influenced by the relative degree of preservation of lipids, carbohydrates and proteins making them difficult to interpret </w:t>
      </w:r>
      <w:hyperlink r:id="rId62">
        <w:r>
          <w:rPr>
            <w:color w:val="000000"/>
          </w:rPr>
          <w:t>(Craig et al., 2007; 2011; 2013; Yoshida et al., 2013; Heron et al., 2016)</w:t>
        </w:r>
      </w:hyperlink>
      <w:r>
        <w:rPr>
          <w:color w:val="000000"/>
        </w:rPr>
        <w:t xml:space="preserve">. Conversely, the nitrogen present in the charred products is derived from proteins and therefore the </w:t>
      </w:r>
      <w:r>
        <w:rPr>
          <w:color w:val="222222"/>
          <w:highlight w:val="white"/>
        </w:rPr>
        <w:t>δ</w:t>
      </w:r>
      <w:r>
        <w:rPr>
          <w:color w:val="000000"/>
          <w:vertAlign w:val="superscript"/>
        </w:rPr>
        <w:t>15</w:t>
      </w:r>
      <w:r>
        <w:rPr>
          <w:color w:val="000000"/>
        </w:rPr>
        <w:t>N values reflect the trophic level of the organisms processed in the vessels. Thus, high δ</w:t>
      </w:r>
      <w:r>
        <w:rPr>
          <w:color w:val="000000"/>
          <w:vertAlign w:val="superscript"/>
        </w:rPr>
        <w:t>15</w:t>
      </w:r>
      <w:r>
        <w:rPr>
          <w:color w:val="000000"/>
        </w:rPr>
        <w:t xml:space="preserve">N values, above </w:t>
      </w:r>
      <w:r>
        <w:rPr>
          <w:i/>
          <w:color w:val="000000"/>
        </w:rPr>
        <w:t>ca</w:t>
      </w:r>
      <w:r>
        <w:rPr>
          <w:color w:val="000000"/>
        </w:rPr>
        <w:t xml:space="preserve">. +7.0-9.0 ‰, are usually characteristic of aquatic resources </w:t>
      </w:r>
      <w:hyperlink r:id="rId63">
        <w:r>
          <w:rPr>
            <w:color w:val="000000"/>
          </w:rPr>
          <w:t>(Dufour et al., 1999; Craig et al., 2013; Choy et al., 2016)</w:t>
        </w:r>
      </w:hyperlink>
      <w:r>
        <w:rPr>
          <w:color w:val="000000"/>
        </w:rPr>
        <w:t xml:space="preserve">, whereas lower ones are consistent with terrestrial organisms </w:t>
      </w:r>
      <w:hyperlink r:id="rId64">
        <w:r>
          <w:rPr>
            <w:color w:val="000000"/>
          </w:rPr>
          <w:t>(</w:t>
        </w:r>
        <w:proofErr w:type="spellStart"/>
        <w:r>
          <w:rPr>
            <w:color w:val="000000"/>
          </w:rPr>
          <w:t>Yoneda</w:t>
        </w:r>
        <w:proofErr w:type="spellEnd"/>
        <w:r>
          <w:rPr>
            <w:color w:val="000000"/>
          </w:rPr>
          <w:t xml:space="preserve"> et al., 2004; Craig et al., 2007; Yoshida et al., 2013)</w:t>
        </w:r>
      </w:hyperlink>
      <w:r>
        <w:rPr>
          <w:color w:val="000000"/>
        </w:rPr>
        <w:t xml:space="preserve">. The atomic C:N ratio is indicative of the amount of protein versus other macromolecules (carbohydrates and lipids). Generally animal tissues, enriched in protein, will have lower C:N ratios compared to plant tissues, enriched in carbohydrates such as starch and cellulose </w:t>
      </w:r>
      <w:hyperlink r:id="rId65">
        <w:r>
          <w:rPr>
            <w:color w:val="000000"/>
          </w:rPr>
          <w:t>(</w:t>
        </w:r>
        <w:proofErr w:type="spellStart"/>
        <w:r>
          <w:rPr>
            <w:color w:val="000000"/>
          </w:rPr>
          <w:t>Yoneda</w:t>
        </w:r>
        <w:proofErr w:type="spellEnd"/>
        <w:r>
          <w:rPr>
            <w:color w:val="000000"/>
          </w:rPr>
          <w:t xml:space="preserve"> et al., 2004; Yoshida et al., 2013; Choy et al., 2016; Heron et al., 2016; </w:t>
        </w:r>
        <w:proofErr w:type="spellStart"/>
        <w:r>
          <w:rPr>
            <w:color w:val="000000"/>
          </w:rPr>
          <w:t>Lucquin</w:t>
        </w:r>
        <w:proofErr w:type="spellEnd"/>
        <w:r>
          <w:rPr>
            <w:color w:val="000000"/>
          </w:rPr>
          <w:t xml:space="preserve"> et al., 2016a)</w:t>
        </w:r>
      </w:hyperlink>
      <w:r>
        <w:rPr>
          <w:color w:val="000000"/>
        </w:rPr>
        <w:t>.</w:t>
      </w:r>
    </w:p>
    <w:p w14:paraId="7C2675AB" w14:textId="77777777" w:rsidR="0029721E" w:rsidRDefault="0029721E">
      <w:pPr>
        <w:spacing w:before="0" w:after="0"/>
        <w:jc w:val="left"/>
      </w:pPr>
    </w:p>
    <w:p w14:paraId="6A7D1D46" w14:textId="099E7E8C" w:rsidR="0029721E" w:rsidRDefault="008766F9">
      <w:pPr>
        <w:spacing w:before="0" w:after="0"/>
      </w:pPr>
      <w:r>
        <w:rPr>
          <w:color w:val="000000"/>
        </w:rPr>
        <w:t xml:space="preserve">Interestingly, there is a clear correlation between the bulk </w:t>
      </w:r>
      <w:r>
        <w:rPr>
          <w:color w:val="222222"/>
          <w:highlight w:val="white"/>
        </w:rPr>
        <w:t>δ</w:t>
      </w:r>
      <w:r>
        <w:rPr>
          <w:color w:val="000000"/>
          <w:vertAlign w:val="superscript"/>
        </w:rPr>
        <w:t>15</w:t>
      </w:r>
      <w:r>
        <w:rPr>
          <w:color w:val="000000"/>
        </w:rPr>
        <w:t xml:space="preserve">N, C:N ratio (Table 2) and molecular characterization of these samples. Pottery vessels with high C:N ratios tend to have lower </w:t>
      </w:r>
      <w:r>
        <w:rPr>
          <w:color w:val="222222"/>
          <w:highlight w:val="white"/>
        </w:rPr>
        <w:t>δ</w:t>
      </w:r>
      <w:r>
        <w:rPr>
          <w:color w:val="000000"/>
          <w:vertAlign w:val="superscript"/>
        </w:rPr>
        <w:t>15</w:t>
      </w:r>
      <w:r>
        <w:rPr>
          <w:color w:val="000000"/>
        </w:rPr>
        <w:t xml:space="preserve">N values, indicating that they are mainly derived from plant products, supported by a greater proportion containing </w:t>
      </w:r>
      <w:proofErr w:type="spellStart"/>
      <w:r>
        <w:rPr>
          <w:color w:val="000000"/>
        </w:rPr>
        <w:t>amyrins</w:t>
      </w:r>
      <w:proofErr w:type="spellEnd"/>
      <w:r>
        <w:rPr>
          <w:color w:val="000000"/>
        </w:rPr>
        <w:t xml:space="preserve"> (Fig 8a). Samples with lower C:N ratios and higher </w:t>
      </w:r>
      <w:r>
        <w:rPr>
          <w:color w:val="222222"/>
          <w:highlight w:val="white"/>
        </w:rPr>
        <w:t>δ</w:t>
      </w:r>
      <w:r>
        <w:rPr>
          <w:color w:val="000000"/>
          <w:vertAlign w:val="superscript"/>
        </w:rPr>
        <w:t>15</w:t>
      </w:r>
      <w:r>
        <w:rPr>
          <w:color w:val="000000"/>
        </w:rPr>
        <w:t xml:space="preserve">N values have a greater proportion of aquatic-derived lipids (Fig 8b), suggesting they were used for processing fish. Furthermore, there is a clear difference in </w:t>
      </w:r>
      <w:r>
        <w:rPr>
          <w:color w:val="222222"/>
          <w:highlight w:val="white"/>
        </w:rPr>
        <w:t>δ</w:t>
      </w:r>
      <w:r>
        <w:rPr>
          <w:color w:val="000000"/>
          <w:vertAlign w:val="superscript"/>
        </w:rPr>
        <w:t>15</w:t>
      </w:r>
      <w:r>
        <w:rPr>
          <w:color w:val="000000"/>
        </w:rPr>
        <w:t xml:space="preserve">N and C:N ratios between EN and MN pottery. The former has more variable values, indicating that a wider range of foodstuffs were processed, which must include mixtures of aquatic and plant products (and possibly terrestrial animals). The later pots have a greater proportion of aquatic products, consistent with increasing </w:t>
      </w:r>
      <w:proofErr w:type="spellStart"/>
      <w:r>
        <w:rPr>
          <w:color w:val="000000"/>
        </w:rPr>
        <w:t>specialisation</w:t>
      </w:r>
      <w:proofErr w:type="spellEnd"/>
      <w:r>
        <w:rPr>
          <w:color w:val="000000"/>
        </w:rPr>
        <w:t xml:space="preserve"> focused on fish processing. These data contrast with the lipid-specific carbon isotope measurements made on the same samples which show no clear difference between periods (Fig 7). The reason for this is that the bulk isotope measurements reflect greater variation in the contribution of other macronutrients (carbohydrates and proteins) to the potsherds compared to the lipid-specific measurements. </w:t>
      </w:r>
    </w:p>
    <w:p w14:paraId="5CD905E2" w14:textId="77777777" w:rsidR="0029721E" w:rsidRDefault="0029721E">
      <w:pPr>
        <w:spacing w:before="0" w:after="0"/>
        <w:jc w:val="left"/>
      </w:pPr>
    </w:p>
    <w:p w14:paraId="0CC387D2" w14:textId="348DE36D" w:rsidR="0029721E" w:rsidRPr="00DA50C6" w:rsidRDefault="008766F9" w:rsidP="00387878">
      <w:pPr>
        <w:pStyle w:val="Paragraphedeliste"/>
        <w:numPr>
          <w:ilvl w:val="0"/>
          <w:numId w:val="19"/>
        </w:numPr>
        <w:spacing w:before="0" w:after="0"/>
        <w:rPr>
          <w:b/>
          <w:color w:val="000000"/>
        </w:rPr>
      </w:pPr>
      <w:r w:rsidRPr="00DA50C6">
        <w:rPr>
          <w:b/>
          <w:color w:val="000000"/>
        </w:rPr>
        <w:t>Discussion</w:t>
      </w:r>
    </w:p>
    <w:p w14:paraId="443E392A" w14:textId="3C84E687" w:rsidR="0029721E" w:rsidRDefault="008766F9">
      <w:pPr>
        <w:spacing w:before="0" w:after="0"/>
      </w:pPr>
      <w:r>
        <w:rPr>
          <w:color w:val="000000"/>
        </w:rPr>
        <w:t>The main aim of our study was to examine the function of pottery recovered from Zamostje 2 following its introduction, during the early Neolithic period (</w:t>
      </w:r>
      <w:r>
        <w:rPr>
          <w:i/>
          <w:color w:val="000000"/>
        </w:rPr>
        <w:t>ca</w:t>
      </w:r>
      <w:r>
        <w:rPr>
          <w:color w:val="000000"/>
        </w:rPr>
        <w:t xml:space="preserve">. 5700-5400 </w:t>
      </w:r>
      <w:proofErr w:type="spellStart"/>
      <w:r>
        <w:rPr>
          <w:color w:val="000000"/>
        </w:rPr>
        <w:t>cal</w:t>
      </w:r>
      <w:proofErr w:type="spellEnd"/>
      <w:r>
        <w:rPr>
          <w:color w:val="000000"/>
        </w:rPr>
        <w:t xml:space="preserve"> BC), and its </w:t>
      </w:r>
      <w:r>
        <w:rPr>
          <w:color w:val="000000"/>
        </w:rPr>
        <w:lastRenderedPageBreak/>
        <w:t>subsequent development in the MN (</w:t>
      </w:r>
      <w:proofErr w:type="spellStart"/>
      <w:r>
        <w:rPr>
          <w:color w:val="000000"/>
        </w:rPr>
        <w:t>Lyalovo</w:t>
      </w:r>
      <w:proofErr w:type="spellEnd"/>
      <w:r>
        <w:rPr>
          <w:color w:val="000000"/>
        </w:rPr>
        <w:t xml:space="preserve"> period, after 5000 </w:t>
      </w:r>
      <w:proofErr w:type="spellStart"/>
      <w:r>
        <w:rPr>
          <w:color w:val="000000"/>
        </w:rPr>
        <w:t>cal</w:t>
      </w:r>
      <w:proofErr w:type="spellEnd"/>
      <w:r>
        <w:rPr>
          <w:color w:val="000000"/>
        </w:rPr>
        <w:t xml:space="preserve"> BC). Based on expectation from previous studies of pottery use by Eurasian hunter-gatherers </w:t>
      </w:r>
      <w:hyperlink r:id="rId66">
        <w:r>
          <w:rPr>
            <w:color w:val="000000"/>
          </w:rPr>
          <w:t xml:space="preserve">(Craig et al., 2007; 2013; </w:t>
        </w:r>
        <w:proofErr w:type="spellStart"/>
        <w:r>
          <w:rPr>
            <w:color w:val="000000"/>
          </w:rPr>
          <w:t>Taché</w:t>
        </w:r>
        <w:proofErr w:type="spellEnd"/>
        <w:r>
          <w:rPr>
            <w:color w:val="000000"/>
          </w:rPr>
          <w:t xml:space="preserve"> and Craig, 2015; </w:t>
        </w:r>
        <w:proofErr w:type="spellStart"/>
        <w:r>
          <w:rPr>
            <w:color w:val="000000"/>
          </w:rPr>
          <w:t>Lucquin</w:t>
        </w:r>
        <w:proofErr w:type="spellEnd"/>
        <w:r>
          <w:rPr>
            <w:color w:val="000000"/>
          </w:rPr>
          <w:t xml:space="preserve"> et al., 2016a; Gibbs et al., 2017; </w:t>
        </w:r>
        <w:proofErr w:type="spellStart"/>
        <w:r>
          <w:rPr>
            <w:color w:val="000000"/>
          </w:rPr>
          <w:t>Oras</w:t>
        </w:r>
        <w:proofErr w:type="spellEnd"/>
        <w:r>
          <w:rPr>
            <w:color w:val="000000"/>
          </w:rPr>
          <w:t xml:space="preserve"> et al., 2017; </w:t>
        </w:r>
        <w:proofErr w:type="spellStart"/>
        <w:r>
          <w:rPr>
            <w:color w:val="000000"/>
          </w:rPr>
          <w:t>Shoda</w:t>
        </w:r>
        <w:proofErr w:type="spellEnd"/>
        <w:r>
          <w:rPr>
            <w:color w:val="000000"/>
          </w:rPr>
          <w:t xml:space="preserve"> et al., 2017)</w:t>
        </w:r>
      </w:hyperlink>
      <w:r>
        <w:rPr>
          <w:color w:val="000000"/>
        </w:rPr>
        <w:t xml:space="preserve">, we hypothesized that the first pottery in this region would have been used for processing aquatic resources. The organic residue analyses we undertook refute these assumptions. All the evidence shows that pottery at Zamostje 2 initially was used to process a wide range of foodstuffs, certainly including aquatic and terrestrial plants products and possibly also terrestrial animals. It is only in the MN that a different pattern emerges, with almost all the samples </w:t>
      </w:r>
      <w:proofErr w:type="spellStart"/>
      <w:r>
        <w:rPr>
          <w:color w:val="000000"/>
        </w:rPr>
        <w:t>analysed</w:t>
      </w:r>
      <w:proofErr w:type="spellEnd"/>
      <w:r>
        <w:rPr>
          <w:color w:val="000000"/>
        </w:rPr>
        <w:t xml:space="preserve"> showing a clear aquatic molecular and isotopic signature, pointing to </w:t>
      </w:r>
      <w:proofErr w:type="spellStart"/>
      <w:r>
        <w:rPr>
          <w:color w:val="000000"/>
        </w:rPr>
        <w:t>specialisation</w:t>
      </w:r>
      <w:proofErr w:type="spellEnd"/>
      <w:r>
        <w:rPr>
          <w:color w:val="000000"/>
        </w:rPr>
        <w:t xml:space="preserve"> in the use of pottery </w:t>
      </w:r>
      <w:proofErr w:type="gramStart"/>
      <w:r>
        <w:rPr>
          <w:color w:val="000000"/>
        </w:rPr>
        <w:t>at this time</w:t>
      </w:r>
      <w:proofErr w:type="gramEnd"/>
      <w:r>
        <w:rPr>
          <w:color w:val="000000"/>
        </w:rPr>
        <w:t xml:space="preserve">. </w:t>
      </w:r>
    </w:p>
    <w:p w14:paraId="2223CABD" w14:textId="77777777" w:rsidR="0029721E" w:rsidRDefault="0029721E">
      <w:pPr>
        <w:spacing w:before="0" w:after="0"/>
        <w:jc w:val="left"/>
      </w:pPr>
    </w:p>
    <w:p w14:paraId="52257D44" w14:textId="347471F7" w:rsidR="0029721E" w:rsidRDefault="008766F9">
      <w:pPr>
        <w:spacing w:before="0" w:after="0"/>
      </w:pPr>
      <w:r>
        <w:rPr>
          <w:color w:val="000000"/>
        </w:rPr>
        <w:t xml:space="preserve">The new evidence we have generated from the use of pottery contrasts with faunal analyses so far undertaken on the Zamostje 2 assemblage. These data show that fishing was a </w:t>
      </w:r>
      <w:r w:rsidR="00FB77E9">
        <w:rPr>
          <w:color w:val="000000"/>
        </w:rPr>
        <w:t>significant</w:t>
      </w:r>
      <w:r w:rsidR="000A40EB">
        <w:rPr>
          <w:color w:val="000000"/>
        </w:rPr>
        <w:t xml:space="preserve"> </w:t>
      </w:r>
      <w:r>
        <w:rPr>
          <w:color w:val="000000"/>
        </w:rPr>
        <w:t>economic activity even before the introduction of pottery, during the Mesolithic period (</w:t>
      </w:r>
      <w:r>
        <w:rPr>
          <w:i/>
          <w:color w:val="000000"/>
        </w:rPr>
        <w:t>ca</w:t>
      </w:r>
      <w:r>
        <w:rPr>
          <w:color w:val="000000"/>
        </w:rPr>
        <w:t xml:space="preserve">. 6500-5700 </w:t>
      </w:r>
      <w:proofErr w:type="spellStart"/>
      <w:r>
        <w:rPr>
          <w:color w:val="000000"/>
        </w:rPr>
        <w:t>cal</w:t>
      </w:r>
      <w:proofErr w:type="spellEnd"/>
      <w:r>
        <w:rPr>
          <w:color w:val="000000"/>
        </w:rPr>
        <w:t xml:space="preserve"> BC), and that the importance of this activity did not fundamentally change throughout the EN period. Research on the MN faunal assemblage is not complete, but the quantity of fish bone compared to terrestrial species remains similarly high </w:t>
      </w:r>
      <w:hyperlink r:id="rId67">
        <w:r>
          <w:rPr>
            <w:color w:val="000000"/>
          </w:rPr>
          <w:t xml:space="preserve">(Radu and </w:t>
        </w:r>
        <w:proofErr w:type="spellStart"/>
        <w:r>
          <w:rPr>
            <w:color w:val="000000"/>
          </w:rPr>
          <w:t>Desse-Berset</w:t>
        </w:r>
        <w:proofErr w:type="spellEnd"/>
        <w:r>
          <w:rPr>
            <w:color w:val="000000"/>
          </w:rPr>
          <w:t>, 2013)</w:t>
        </w:r>
      </w:hyperlink>
      <w:r>
        <w:rPr>
          <w:color w:val="000000"/>
        </w:rPr>
        <w:t xml:space="preserve">. Locally, the paleoenvironmental records show dense forest cover during EN with greater afforestation of the lake shores, and a change to a more marshy landscape during the MN </w:t>
      </w:r>
      <w:hyperlink r:id="rId68">
        <w:r>
          <w:rPr>
            <w:color w:val="000000"/>
          </w:rPr>
          <w:t>(</w:t>
        </w:r>
        <w:proofErr w:type="spellStart"/>
        <w:r>
          <w:rPr>
            <w:color w:val="000000"/>
          </w:rPr>
          <w:t>Ershova</w:t>
        </w:r>
        <w:proofErr w:type="spellEnd"/>
        <w:r>
          <w:rPr>
            <w:color w:val="000000"/>
          </w:rPr>
          <w:t xml:space="preserve"> and </w:t>
        </w:r>
        <w:proofErr w:type="spellStart"/>
        <w:r>
          <w:rPr>
            <w:color w:val="000000"/>
          </w:rPr>
          <w:t>Lozovskaya</w:t>
        </w:r>
        <w:proofErr w:type="spellEnd"/>
        <w:r>
          <w:rPr>
            <w:color w:val="000000"/>
          </w:rPr>
          <w:t>, 2018)</w:t>
        </w:r>
      </w:hyperlink>
      <w:r>
        <w:rPr>
          <w:color w:val="0000FF"/>
        </w:rPr>
        <w:t xml:space="preserve">. </w:t>
      </w:r>
      <w:r>
        <w:rPr>
          <w:color w:val="000000"/>
        </w:rPr>
        <w:t xml:space="preserve">More broadly, the introduction of pottery is not associated with significant change in climate and occurs several centuries after the warming events marking the Holocene Thermal Maximum, </w:t>
      </w:r>
      <w:r>
        <w:rPr>
          <w:i/>
          <w:color w:val="000000"/>
        </w:rPr>
        <w:t>ca</w:t>
      </w:r>
      <w:r>
        <w:rPr>
          <w:color w:val="000000"/>
        </w:rPr>
        <w:t xml:space="preserve">. 6000–2000 </w:t>
      </w:r>
      <w:proofErr w:type="spellStart"/>
      <w:r>
        <w:rPr>
          <w:color w:val="000000"/>
        </w:rPr>
        <w:t>cal</w:t>
      </w:r>
      <w:proofErr w:type="spellEnd"/>
      <w:r>
        <w:rPr>
          <w:color w:val="000000"/>
        </w:rPr>
        <w:t xml:space="preserve"> BC </w:t>
      </w:r>
      <w:hyperlink r:id="rId69">
        <w:r>
          <w:rPr>
            <w:color w:val="000000"/>
          </w:rPr>
          <w:t>(</w:t>
        </w:r>
        <w:proofErr w:type="spellStart"/>
        <w:r>
          <w:rPr>
            <w:color w:val="000000"/>
          </w:rPr>
          <w:t>Heikkilä</w:t>
        </w:r>
        <w:proofErr w:type="spellEnd"/>
        <w:r>
          <w:rPr>
            <w:color w:val="000000"/>
          </w:rPr>
          <w:t xml:space="preserve"> and </w:t>
        </w:r>
        <w:proofErr w:type="spellStart"/>
        <w:r>
          <w:rPr>
            <w:color w:val="000000"/>
          </w:rPr>
          <w:t>Seppä</w:t>
        </w:r>
        <w:proofErr w:type="spellEnd"/>
        <w:r>
          <w:rPr>
            <w:color w:val="000000"/>
          </w:rPr>
          <w:t>, 2010)</w:t>
        </w:r>
      </w:hyperlink>
      <w:r>
        <w:rPr>
          <w:color w:val="000000"/>
        </w:rPr>
        <w:t xml:space="preserve">. In summary, resources available in the Neolithic inhabitants of Zamostje 2 were readily available to the Mesolithic hunter-gatherers that preceded them. How then do we explain the appearance of pottery at Zamostje 2 and its changing use in the MN? </w:t>
      </w:r>
    </w:p>
    <w:p w14:paraId="034373EC" w14:textId="77777777" w:rsidR="0029721E" w:rsidRDefault="0029721E">
      <w:pPr>
        <w:spacing w:before="0" w:after="0"/>
        <w:jc w:val="left"/>
      </w:pPr>
    </w:p>
    <w:p w14:paraId="4DC2CC85" w14:textId="7244D7E9" w:rsidR="0029721E" w:rsidRDefault="008766F9">
      <w:pPr>
        <w:spacing w:before="0" w:after="0"/>
      </w:pPr>
      <w:r>
        <w:rPr>
          <w:color w:val="000000"/>
        </w:rPr>
        <w:t xml:space="preserve">One hypothesis is that the pottery use reflects a change in culinary practices rather than any major shift in the economic strategy. Indeed, there is evidence that fish were prepared and consumed without being cooked or extensively processed during the </w:t>
      </w:r>
      <w:proofErr w:type="spellStart"/>
      <w:r>
        <w:rPr>
          <w:color w:val="000000"/>
        </w:rPr>
        <w:t>aceramic</w:t>
      </w:r>
      <w:proofErr w:type="spellEnd"/>
      <w:r>
        <w:rPr>
          <w:color w:val="000000"/>
        </w:rPr>
        <w:t xml:space="preserve"> Mesolithic phases. Human and dog coprolites at the site frequently contained fish bone, suggesting that fish was eaten whole </w:t>
      </w:r>
      <w:hyperlink r:id="rId70">
        <w:r>
          <w:rPr>
            <w:color w:val="000000"/>
          </w:rPr>
          <w:t>(</w:t>
        </w:r>
        <w:proofErr w:type="spellStart"/>
        <w:r>
          <w:rPr>
            <w:color w:val="000000"/>
          </w:rPr>
          <w:t>Engovatova</w:t>
        </w:r>
        <w:proofErr w:type="spellEnd"/>
        <w:r>
          <w:rPr>
            <w:color w:val="000000"/>
          </w:rPr>
          <w:t xml:space="preserve"> and </w:t>
        </w:r>
        <w:proofErr w:type="spellStart"/>
        <w:r>
          <w:rPr>
            <w:color w:val="000000"/>
          </w:rPr>
          <w:t>Hrustalyov</w:t>
        </w:r>
        <w:proofErr w:type="spellEnd"/>
        <w:r>
          <w:rPr>
            <w:color w:val="000000"/>
          </w:rPr>
          <w:t xml:space="preserve">, 1996; </w:t>
        </w:r>
        <w:proofErr w:type="spellStart"/>
        <w:r>
          <w:rPr>
            <w:color w:val="000000"/>
          </w:rPr>
          <w:t>Lozovski</w:t>
        </w:r>
        <w:proofErr w:type="spellEnd"/>
        <w:r>
          <w:rPr>
            <w:color w:val="000000"/>
          </w:rPr>
          <w:t xml:space="preserve"> et al., 2013a; Radu and </w:t>
        </w:r>
        <w:proofErr w:type="spellStart"/>
        <w:r>
          <w:rPr>
            <w:color w:val="000000"/>
          </w:rPr>
          <w:t>Desse-Berset</w:t>
        </w:r>
        <w:proofErr w:type="spellEnd"/>
        <w:r>
          <w:rPr>
            <w:color w:val="000000"/>
          </w:rPr>
          <w:t>, 2013)</w:t>
        </w:r>
      </w:hyperlink>
      <w:r>
        <w:rPr>
          <w:color w:val="000000"/>
        </w:rPr>
        <w:t>. The eggs of parasitic worms (</w:t>
      </w:r>
      <w:proofErr w:type="spellStart"/>
      <w:r>
        <w:rPr>
          <w:i/>
          <w:color w:val="000000"/>
        </w:rPr>
        <w:t>Diphylobothrium</w:t>
      </w:r>
      <w:proofErr w:type="spellEnd"/>
      <w:r>
        <w:rPr>
          <w:i/>
          <w:color w:val="000000"/>
        </w:rPr>
        <w:t xml:space="preserve"> latum</w:t>
      </w:r>
      <w:r>
        <w:rPr>
          <w:color w:val="000000"/>
        </w:rPr>
        <w:t xml:space="preserve">) have also been interpreted to suggest that fish had not been subjected to prolonged heat treatment </w:t>
      </w:r>
      <w:hyperlink r:id="rId71">
        <w:r>
          <w:rPr>
            <w:color w:val="000000"/>
          </w:rPr>
          <w:t>(</w:t>
        </w:r>
        <w:proofErr w:type="spellStart"/>
        <w:r>
          <w:rPr>
            <w:color w:val="000000"/>
          </w:rPr>
          <w:t>Engovatova</w:t>
        </w:r>
        <w:proofErr w:type="spellEnd"/>
        <w:r>
          <w:rPr>
            <w:color w:val="000000"/>
          </w:rPr>
          <w:t xml:space="preserve"> and </w:t>
        </w:r>
        <w:proofErr w:type="spellStart"/>
        <w:r>
          <w:rPr>
            <w:color w:val="000000"/>
          </w:rPr>
          <w:t>Hrustalyov</w:t>
        </w:r>
        <w:proofErr w:type="spellEnd"/>
        <w:r>
          <w:rPr>
            <w:color w:val="000000"/>
          </w:rPr>
          <w:t xml:space="preserve">, 1996; </w:t>
        </w:r>
        <w:proofErr w:type="spellStart"/>
        <w:r>
          <w:rPr>
            <w:color w:val="000000"/>
          </w:rPr>
          <w:t>Lozovski</w:t>
        </w:r>
        <w:proofErr w:type="spellEnd"/>
        <w:r>
          <w:rPr>
            <w:color w:val="000000"/>
          </w:rPr>
          <w:t xml:space="preserve"> et al., 2013a)</w:t>
        </w:r>
      </w:hyperlink>
      <w:r>
        <w:rPr>
          <w:color w:val="000000"/>
        </w:rPr>
        <w:t xml:space="preserve">. In this scenario, the routine practice of cooking </w:t>
      </w:r>
      <w:r>
        <w:rPr>
          <w:color w:val="000000"/>
        </w:rPr>
        <w:lastRenderedPageBreak/>
        <w:t xml:space="preserve">fish in pottery only </w:t>
      </w:r>
      <w:proofErr w:type="spellStart"/>
      <w:r>
        <w:rPr>
          <w:color w:val="000000"/>
        </w:rPr>
        <w:t>occured</w:t>
      </w:r>
      <w:proofErr w:type="spellEnd"/>
      <w:r>
        <w:rPr>
          <w:color w:val="000000"/>
        </w:rPr>
        <w:t xml:space="preserve"> in the Middle Neolithic, but certainly fish were regularly consumed in other ways well before.</w:t>
      </w:r>
    </w:p>
    <w:p w14:paraId="452CF577" w14:textId="77777777" w:rsidR="0029721E" w:rsidRDefault="0029721E">
      <w:pPr>
        <w:spacing w:before="0" w:after="0"/>
        <w:jc w:val="left"/>
      </w:pPr>
    </w:p>
    <w:p w14:paraId="68D1BD54" w14:textId="1518E49C" w:rsidR="0029721E" w:rsidRDefault="008766F9">
      <w:pPr>
        <w:spacing w:before="0" w:after="0"/>
      </w:pPr>
      <w:r>
        <w:rPr>
          <w:color w:val="000000"/>
        </w:rPr>
        <w:t xml:space="preserve">If one accepts this scenario, two interpretations of this shift occurring in the MN can be proposed. It could be, firstly, related to a “simple” change in culinary practices brought by the new population, which also introduced a new pottery tradition. On the other hand, it can reflect new economic strategies, such as changes in the scale of exploitation or changes in the seasonal occupation of the site. Analysis of the fish bones, recovered from the EN and MN layers, shows that fishing mainly occurred during the spring and summer </w:t>
      </w:r>
      <w:hyperlink r:id="rId72">
        <w:r>
          <w:rPr>
            <w:color w:val="000000"/>
          </w:rPr>
          <w:t>(</w:t>
        </w:r>
        <w:proofErr w:type="spellStart"/>
        <w:r>
          <w:rPr>
            <w:color w:val="000000"/>
          </w:rPr>
          <w:t>Lozovski</w:t>
        </w:r>
        <w:proofErr w:type="spellEnd"/>
        <w:r>
          <w:rPr>
            <w:color w:val="000000"/>
          </w:rPr>
          <w:t xml:space="preserve"> et al., 2013a; Radu and </w:t>
        </w:r>
        <w:proofErr w:type="spellStart"/>
        <w:r>
          <w:rPr>
            <w:color w:val="000000"/>
          </w:rPr>
          <w:t>Desse-Berset</w:t>
        </w:r>
        <w:proofErr w:type="spellEnd"/>
        <w:r>
          <w:rPr>
            <w:color w:val="000000"/>
          </w:rPr>
          <w:t>, 2013)</w:t>
        </w:r>
      </w:hyperlink>
      <w:r>
        <w:rPr>
          <w:color w:val="000000"/>
        </w:rPr>
        <w:t>. As the residue data we have generated show that new type of pottery containers found from the end of 6th millennia-5th millennia (later EN/</w:t>
      </w:r>
      <w:proofErr w:type="spellStart"/>
      <w:r>
        <w:rPr>
          <w:color w:val="000000"/>
        </w:rPr>
        <w:t>Lyalovo</w:t>
      </w:r>
      <w:proofErr w:type="spellEnd"/>
      <w:r>
        <w:rPr>
          <w:color w:val="000000"/>
        </w:rPr>
        <w:t xml:space="preserve"> culture) were used almost exclusively for fish processing, we suggest that the site became a more </w:t>
      </w:r>
      <w:proofErr w:type="spellStart"/>
      <w:r>
        <w:rPr>
          <w:color w:val="000000"/>
        </w:rPr>
        <w:t>specialised</w:t>
      </w:r>
      <w:proofErr w:type="spellEnd"/>
      <w:r>
        <w:rPr>
          <w:color w:val="000000"/>
        </w:rPr>
        <w:t xml:space="preserve"> seasonal fishing station at this point. Indeed, processing fish in pottery to make storable products (e.g. fermenting or rendering to make oils) may have been needed to deal with the seasonal surplus, although further analysis of terrestrial </w:t>
      </w:r>
      <w:proofErr w:type="spellStart"/>
      <w:r>
        <w:rPr>
          <w:color w:val="000000"/>
        </w:rPr>
        <w:t>faunaand</w:t>
      </w:r>
      <w:proofErr w:type="spellEnd"/>
      <w:r>
        <w:rPr>
          <w:color w:val="000000"/>
        </w:rPr>
        <w:t xml:space="preserve"> artefactual remains from the MN layers, which are lacking at the moment, is needed to confirm or refute this hypothesis. In contrast, during the Mesolithic and EN, Zamostje 2 appears to have been occupied all year round </w:t>
      </w:r>
      <w:hyperlink r:id="rId73">
        <w:r>
          <w:rPr>
            <w:color w:val="000000"/>
          </w:rPr>
          <w:t>(</w:t>
        </w:r>
        <w:proofErr w:type="spellStart"/>
        <w:r>
          <w:rPr>
            <w:color w:val="000000"/>
          </w:rPr>
          <w:t>Lozovski</w:t>
        </w:r>
        <w:proofErr w:type="spellEnd"/>
        <w:r>
          <w:rPr>
            <w:color w:val="000000"/>
          </w:rPr>
          <w:t xml:space="preserve"> et al., 2013a)</w:t>
        </w:r>
      </w:hyperlink>
      <w:r>
        <w:rPr>
          <w:color w:val="000000"/>
        </w:rPr>
        <w:t xml:space="preserve">, which would be more in keeping with a broader range of products identified in the EN pottery, such as </w:t>
      </w:r>
      <w:r>
        <w:rPr>
          <w:i/>
          <w:color w:val="000000"/>
        </w:rPr>
        <w:t>Viburnum</w:t>
      </w:r>
      <w:r>
        <w:rPr>
          <w:color w:val="000000"/>
        </w:rPr>
        <w:t xml:space="preserve"> fruits that ripen in autumn </w:t>
      </w:r>
      <w:hyperlink r:id="rId74">
        <w:r>
          <w:rPr>
            <w:color w:val="000000"/>
          </w:rPr>
          <w:t>(</w:t>
        </w:r>
        <w:proofErr w:type="spellStart"/>
        <w:r>
          <w:rPr>
            <w:color w:val="000000"/>
          </w:rPr>
          <w:t>Berihuete</w:t>
        </w:r>
        <w:proofErr w:type="spellEnd"/>
        <w:r>
          <w:rPr>
            <w:color w:val="000000"/>
          </w:rPr>
          <w:t>, 2018)</w:t>
        </w:r>
      </w:hyperlink>
      <w:r>
        <w:rPr>
          <w:color w:val="000000"/>
        </w:rPr>
        <w:t xml:space="preserve">. </w:t>
      </w:r>
    </w:p>
    <w:p w14:paraId="51593D52" w14:textId="77777777" w:rsidR="0029721E" w:rsidRDefault="0029721E">
      <w:pPr>
        <w:spacing w:before="0" w:after="0"/>
        <w:jc w:val="left"/>
      </w:pPr>
    </w:p>
    <w:p w14:paraId="67924BA7" w14:textId="5AF1271B" w:rsidR="0029721E" w:rsidRDefault="008766F9">
      <w:pPr>
        <w:spacing w:before="0" w:after="0"/>
      </w:pPr>
      <w:r>
        <w:rPr>
          <w:color w:val="000000"/>
        </w:rPr>
        <w:t xml:space="preserve">Finally, the lack of a major shift in subsistence strategies associated with the introduction of pottery suggests it was incorporated into existing cultural and economic practices rather than having a major transformative effect. Pottery may have simply fulfilled a range of functional niches previously occupied by perishable containers, such as baskets, pits or other organic containers, such as those made from wood, tree bark or animal tissue. Ethnographic evidence shows that foodstuffs can be easily heated in such artefacts, negating a specific need for pottery </w:t>
      </w:r>
      <w:hyperlink r:id="rId75">
        <w:r>
          <w:rPr>
            <w:color w:val="000000"/>
          </w:rPr>
          <w:t>(Driver and Massey, 1957; Leroi-</w:t>
        </w:r>
        <w:proofErr w:type="spellStart"/>
        <w:r>
          <w:rPr>
            <w:color w:val="000000"/>
          </w:rPr>
          <w:t>Gourhan</w:t>
        </w:r>
        <w:proofErr w:type="spellEnd"/>
        <w:r>
          <w:rPr>
            <w:color w:val="000000"/>
          </w:rPr>
          <w:t>, 1973)</w:t>
        </w:r>
      </w:hyperlink>
      <w:r>
        <w:rPr>
          <w:color w:val="000000"/>
        </w:rPr>
        <w:t xml:space="preserve">. This ‘software’ to ‘hardware’ transition, although conspicuous by its visibility in the archaeological record, may have therefore had far less actual </w:t>
      </w:r>
      <w:proofErr w:type="spellStart"/>
      <w:proofErr w:type="gramStart"/>
      <w:r>
        <w:rPr>
          <w:color w:val="000000"/>
        </w:rPr>
        <w:t>impacton</w:t>
      </w:r>
      <w:proofErr w:type="spellEnd"/>
      <w:r>
        <w:rPr>
          <w:color w:val="000000"/>
        </w:rPr>
        <w:t xml:space="preserve">  hunter</w:t>
      </w:r>
      <w:proofErr w:type="gramEnd"/>
      <w:r>
        <w:rPr>
          <w:color w:val="000000"/>
        </w:rPr>
        <w:t xml:space="preserve">-gatherer lives than supposed, perhaps only resulting in marginal gains in terms of cooking performance and durability that out-weighed the production costs. </w:t>
      </w:r>
    </w:p>
    <w:p w14:paraId="726D2FD7" w14:textId="77777777" w:rsidR="0029721E" w:rsidRDefault="0029721E">
      <w:pPr>
        <w:spacing w:before="0" w:after="0"/>
        <w:jc w:val="left"/>
      </w:pPr>
    </w:p>
    <w:p w14:paraId="61D133B4" w14:textId="6D92EEDB" w:rsidR="0029721E" w:rsidRDefault="008766F9">
      <w:pPr>
        <w:spacing w:before="0" w:after="0"/>
        <w:rPr>
          <w:color w:val="000000"/>
        </w:rPr>
      </w:pPr>
      <w:r>
        <w:rPr>
          <w:color w:val="000000"/>
        </w:rPr>
        <w:t xml:space="preserve">It is interesting to note, however, that at Zamostje 2, where the conditions are highly conducive to the preservation of wood and bark at least, relatively few containers have been found in the </w:t>
      </w:r>
      <w:r>
        <w:rPr>
          <w:color w:val="000000"/>
        </w:rPr>
        <w:lastRenderedPageBreak/>
        <w:t xml:space="preserve">Mesolithic layers </w:t>
      </w:r>
      <w:hyperlink r:id="rId76">
        <w:r>
          <w:rPr>
            <w:color w:val="000000"/>
          </w:rPr>
          <w:t>(</w:t>
        </w:r>
        <w:proofErr w:type="spellStart"/>
        <w:r>
          <w:rPr>
            <w:color w:val="000000"/>
          </w:rPr>
          <w:t>Lozovski</w:t>
        </w:r>
        <w:proofErr w:type="spellEnd"/>
        <w:r>
          <w:rPr>
            <w:color w:val="000000"/>
          </w:rPr>
          <w:t xml:space="preserve">, 1996; </w:t>
        </w:r>
        <w:proofErr w:type="spellStart"/>
        <w:r>
          <w:rPr>
            <w:color w:val="000000"/>
          </w:rPr>
          <w:t>Lozovski</w:t>
        </w:r>
        <w:proofErr w:type="spellEnd"/>
        <w:r>
          <w:rPr>
            <w:color w:val="000000"/>
          </w:rPr>
          <w:t xml:space="preserve"> and Ramseyer, 1998; </w:t>
        </w:r>
      </w:hyperlink>
      <w:hyperlink r:id="rId77">
        <w:proofErr w:type="spellStart"/>
        <w:r>
          <w:rPr>
            <w:color w:val="000000"/>
          </w:rPr>
          <w:t>Lozovskaya</w:t>
        </w:r>
        <w:proofErr w:type="spellEnd"/>
        <w:r>
          <w:rPr>
            <w:color w:val="000000"/>
          </w:rPr>
          <w:t xml:space="preserve"> and </w:t>
        </w:r>
        <w:proofErr w:type="spellStart"/>
        <w:r>
          <w:rPr>
            <w:color w:val="000000"/>
          </w:rPr>
          <w:t>Lozovski</w:t>
        </w:r>
        <w:proofErr w:type="spellEnd"/>
        <w:r>
          <w:rPr>
            <w:color w:val="000000"/>
          </w:rPr>
          <w:t xml:space="preserve"> 2016</w:t>
        </w:r>
      </w:hyperlink>
      <w:hyperlink r:id="rId78">
        <w:r>
          <w:rPr>
            <w:color w:val="000000"/>
          </w:rPr>
          <w:t>)</w:t>
        </w:r>
      </w:hyperlink>
      <w:r>
        <w:rPr>
          <w:color w:val="000000"/>
        </w:rPr>
        <w:t xml:space="preserve">, and none are directly analogous in form to the ceramic vessels that emerge. Similarly, container finds from the Mesolithic wetlands sites excavated across the region are extremely rare </w:t>
      </w:r>
      <w:hyperlink r:id="rId79">
        <w:r>
          <w:rPr>
            <w:color w:val="000000"/>
          </w:rPr>
          <w:t xml:space="preserve">(Burov, 1989; </w:t>
        </w:r>
        <w:proofErr w:type="spellStart"/>
        <w:r>
          <w:rPr>
            <w:color w:val="000000"/>
          </w:rPr>
          <w:t>Koltsov</w:t>
        </w:r>
        <w:proofErr w:type="spellEnd"/>
        <w:r>
          <w:rPr>
            <w:color w:val="000000"/>
          </w:rPr>
          <w:t xml:space="preserve">, 1989; </w:t>
        </w:r>
        <w:proofErr w:type="spellStart"/>
        <w:r>
          <w:rPr>
            <w:color w:val="000000"/>
          </w:rPr>
          <w:t>Oshibkina</w:t>
        </w:r>
        <w:proofErr w:type="spellEnd"/>
        <w:r>
          <w:rPr>
            <w:color w:val="000000"/>
          </w:rPr>
          <w:t>, 2006)</w:t>
        </w:r>
      </w:hyperlink>
      <w:r>
        <w:rPr>
          <w:color w:val="000000"/>
        </w:rPr>
        <w:t xml:space="preserve">. While other forms of container that might not have survived can be proposed, alternative explanations evoking non-functional attributes of pottery </w:t>
      </w:r>
      <w:hyperlink r:id="rId80">
        <w:r>
          <w:rPr>
            <w:color w:val="000000"/>
          </w:rPr>
          <w:t>(</w:t>
        </w:r>
      </w:hyperlink>
      <w:hyperlink r:id="rId81" w:history="1">
        <w:r>
          <w:rPr>
            <w:color w:val="000000"/>
          </w:rPr>
          <w:t xml:space="preserve">e.g. </w:t>
        </w:r>
      </w:hyperlink>
      <w:hyperlink r:id="rId82">
        <w:r>
          <w:rPr>
            <w:color w:val="000000"/>
          </w:rPr>
          <w:t>Hayden, 1998)</w:t>
        </w:r>
      </w:hyperlink>
      <w:r>
        <w:rPr>
          <w:color w:val="000000"/>
        </w:rPr>
        <w:t xml:space="preserve"> are perhaps needed to explain its adoption in some regions of Eastern Europe (</w:t>
      </w:r>
      <w:proofErr w:type="spellStart"/>
      <w:r>
        <w:rPr>
          <w:color w:val="000000"/>
        </w:rPr>
        <w:t>Mazurkevich</w:t>
      </w:r>
      <w:proofErr w:type="spellEnd"/>
      <w:r w:rsidR="00F06982">
        <w:rPr>
          <w:color w:val="000000"/>
        </w:rPr>
        <w:t xml:space="preserve"> and</w:t>
      </w:r>
      <w:r>
        <w:rPr>
          <w:color w:val="000000"/>
        </w:rPr>
        <w:t xml:space="preserve"> </w:t>
      </w:r>
      <w:proofErr w:type="spellStart"/>
      <w:r>
        <w:rPr>
          <w:color w:val="000000"/>
        </w:rPr>
        <w:t>Dolbunova</w:t>
      </w:r>
      <w:proofErr w:type="spellEnd"/>
      <w:r>
        <w:rPr>
          <w:color w:val="000000"/>
        </w:rPr>
        <w:t>, 2015).</w:t>
      </w:r>
    </w:p>
    <w:p w14:paraId="31B9701C" w14:textId="59279558" w:rsidR="0029721E" w:rsidRDefault="0029721E">
      <w:pPr>
        <w:spacing w:before="0" w:after="0"/>
      </w:pPr>
    </w:p>
    <w:p w14:paraId="320EB558" w14:textId="77777777" w:rsidR="0029721E" w:rsidRDefault="008766F9">
      <w:pPr>
        <w:spacing w:before="0" w:after="0"/>
      </w:pPr>
      <w:r>
        <w:rPr>
          <w:b/>
          <w:color w:val="000000"/>
        </w:rPr>
        <w:t>Conclusions</w:t>
      </w:r>
    </w:p>
    <w:p w14:paraId="794FBC45" w14:textId="46D45833" w:rsidR="0029721E" w:rsidRPr="002C23DB" w:rsidRDefault="008766F9">
      <w:pPr>
        <w:spacing w:before="0" w:after="0"/>
        <w:rPr>
          <w:color w:val="000000"/>
        </w:rPr>
      </w:pPr>
      <w:r>
        <w:rPr>
          <w:color w:val="000000"/>
        </w:rPr>
        <w:t xml:space="preserve">The new data generated from analysis of the Zamostje 2 pottery assemblage do not support our hypothesis that the introduction of pottery in Holocene Eurasian hunter-gatherer societies was driven by a </w:t>
      </w:r>
      <w:r w:rsidR="002C23DB">
        <w:rPr>
          <w:color w:val="000000"/>
        </w:rPr>
        <w:t>specialist</w:t>
      </w:r>
      <w:r>
        <w:rPr>
          <w:color w:val="000000"/>
        </w:rPr>
        <w:t xml:space="preserve"> need to process aquatic resources. The </w:t>
      </w:r>
      <w:r>
        <w:t>zooarchaeological and artefactual data show that fishing was already well established before the arrival of pottery and remained important well after the onset of Holocene Thermal Maximum</w:t>
      </w:r>
      <w:r w:rsidR="00AF77B7">
        <w:t xml:space="preserve"> </w:t>
      </w:r>
      <w:r>
        <w:t xml:space="preserve">climate optimum. Interestingly, the </w:t>
      </w:r>
      <w:r>
        <w:rPr>
          <w:color w:val="000000"/>
        </w:rPr>
        <w:t xml:space="preserve">first pottery of the Early Neolithic was used to process a variety of foodstuffs, including fruit and other terrestrial resources. A shift towards specialization in the ceramic use, focused on fish processing only appears ca 700 years later, in the Middle Neolithic.  Therefore, at Zamostje there appears to be very little in the way of revolutionary change associated with the first pottery and the onset of the Neolithization. It is also striking that </w:t>
      </w:r>
      <w:r>
        <w:t xml:space="preserve">the </w:t>
      </w:r>
      <w:r>
        <w:rPr>
          <w:color w:val="000000"/>
        </w:rPr>
        <w:t xml:space="preserve">new technology was adopted with minimal change in other aspects of the economy and society. </w:t>
      </w:r>
      <w:r w:rsidR="00580F24">
        <w:rPr>
          <w:color w:val="000000"/>
        </w:rPr>
        <w:t xml:space="preserve">It appears that pottery was simply adopted as a multi-functional cooking container. </w:t>
      </w:r>
      <w:r w:rsidR="00656FDE">
        <w:rPr>
          <w:color w:val="000000"/>
          <w:lang w:eastAsia="fr-FR"/>
        </w:rPr>
        <w:t>Surprisingly</w:t>
      </w:r>
      <w:r w:rsidR="00656FDE" w:rsidRPr="00152BBC">
        <w:rPr>
          <w:color w:val="000000"/>
          <w:lang w:eastAsia="fr-FR"/>
        </w:rPr>
        <w:t>, there is little evidence of perishable containers in the Mesolithic deposits at Zamostje, despite the excellent potential for preservation</w:t>
      </w:r>
      <w:r w:rsidR="00116C34">
        <w:rPr>
          <w:color w:val="000000"/>
          <w:lang w:eastAsia="fr-FR"/>
        </w:rPr>
        <w:t>,</w:t>
      </w:r>
      <w:r w:rsidR="00656FDE" w:rsidRPr="00152BBC">
        <w:rPr>
          <w:color w:val="000000"/>
          <w:lang w:eastAsia="fr-FR"/>
        </w:rPr>
        <w:t xml:space="preserve"> suggesting that pottery did not simply replace non-ceramic</w:t>
      </w:r>
      <w:r w:rsidR="00656FDE">
        <w:rPr>
          <w:color w:val="000000"/>
          <w:lang w:eastAsia="fr-FR"/>
        </w:rPr>
        <w:t xml:space="preserve"> </w:t>
      </w:r>
      <w:r>
        <w:rPr>
          <w:color w:val="000000"/>
        </w:rPr>
        <w:t xml:space="preserve">analogues. The use of pottery for processing and combining foods </w:t>
      </w:r>
      <w:r>
        <w:t xml:space="preserve">through sustained heating may instead have been linked to </w:t>
      </w:r>
      <w:r>
        <w:rPr>
          <w:color w:val="000000"/>
        </w:rPr>
        <w:t>social moti</w:t>
      </w:r>
      <w:r>
        <w:t>vations</w:t>
      </w:r>
      <w:r>
        <w:rPr>
          <w:color w:val="000000"/>
        </w:rPr>
        <w:t xml:space="preserve">, e.g. preparing dishes for elaborate feasting </w:t>
      </w:r>
      <w:hyperlink r:id="rId83">
        <w:r>
          <w:rPr>
            <w:color w:val="000000"/>
          </w:rPr>
          <w:t>(Hayden, 1998)</w:t>
        </w:r>
      </w:hyperlink>
      <w:r>
        <w:rPr>
          <w:color w:val="000000"/>
        </w:rPr>
        <w:t xml:space="preserve">, or aesthetic reasons that are not directly related to a wider economic shift, as has been suggested for other prehistoric foragers </w:t>
      </w:r>
      <w:hyperlink r:id="rId84">
        <w:r>
          <w:rPr>
            <w:color w:val="000000"/>
          </w:rPr>
          <w:t>(Saul et al., 2013)</w:t>
        </w:r>
      </w:hyperlink>
      <w:r>
        <w:rPr>
          <w:color w:val="000000"/>
        </w:rPr>
        <w:t xml:space="preserve">. </w:t>
      </w:r>
      <w:r>
        <w:t xml:space="preserve">Clearly, further work will be needed across the Eastern European Plain to confirm whether the patterns of early pottery use noted at Zamostje are exceptional or perhaps part of a wider trend which involves pottery being adopted as a new way of cooking and combining a diverse array of foodstuffs. </w:t>
      </w:r>
    </w:p>
    <w:p w14:paraId="02F691F7" w14:textId="77777777" w:rsidR="0029721E" w:rsidRDefault="0029721E">
      <w:pPr>
        <w:spacing w:before="0" w:after="0"/>
        <w:jc w:val="left"/>
      </w:pPr>
    </w:p>
    <w:p w14:paraId="484A5D9D" w14:textId="77777777" w:rsidR="0029721E" w:rsidRDefault="008766F9">
      <w:pPr>
        <w:spacing w:before="0" w:after="0"/>
      </w:pPr>
      <w:r>
        <w:rPr>
          <w:b/>
          <w:color w:val="000000"/>
        </w:rPr>
        <w:t>Statistical</w:t>
      </w:r>
    </w:p>
    <w:p w14:paraId="67F6224F" w14:textId="77777777" w:rsidR="0029721E" w:rsidRDefault="008766F9">
      <w:pPr>
        <w:spacing w:before="0" w:after="0"/>
      </w:pPr>
      <w:r>
        <w:rPr>
          <w:color w:val="000000"/>
        </w:rPr>
        <w:t xml:space="preserve">Statistical tests were performed using </w:t>
      </w:r>
      <w:r>
        <w:rPr>
          <w:i/>
          <w:color w:val="000000"/>
        </w:rPr>
        <w:t>Past</w:t>
      </w:r>
      <w:r>
        <w:rPr>
          <w:color w:val="000000"/>
        </w:rPr>
        <w:t xml:space="preserve"> (version 3.21).</w:t>
      </w:r>
    </w:p>
    <w:p w14:paraId="688F0C1C" w14:textId="77777777" w:rsidR="0029721E" w:rsidRDefault="0029721E">
      <w:pPr>
        <w:spacing w:before="0" w:after="0"/>
        <w:jc w:val="left"/>
      </w:pPr>
    </w:p>
    <w:p w14:paraId="52D07F17" w14:textId="77777777" w:rsidR="0029721E" w:rsidRDefault="008766F9">
      <w:pPr>
        <w:spacing w:before="0" w:after="0"/>
      </w:pPr>
      <w:r>
        <w:rPr>
          <w:b/>
          <w:color w:val="000000"/>
        </w:rPr>
        <w:lastRenderedPageBreak/>
        <w:t>Acknowledgements</w:t>
      </w:r>
    </w:p>
    <w:p w14:paraId="23A864EE" w14:textId="0F73490F" w:rsidR="0029721E" w:rsidRDefault="008766F9">
      <w:pPr>
        <w:spacing w:before="0" w:after="0"/>
      </w:pPr>
      <w:r>
        <w:rPr>
          <w:color w:val="000000"/>
        </w:rPr>
        <w:t xml:space="preserve">We thank </w:t>
      </w:r>
      <w:r>
        <w:rPr>
          <w:color w:val="000000"/>
          <w:highlight w:val="white"/>
        </w:rPr>
        <w:t xml:space="preserve">Frits </w:t>
      </w:r>
      <w:proofErr w:type="spellStart"/>
      <w:r>
        <w:rPr>
          <w:color w:val="000000"/>
          <w:highlight w:val="white"/>
        </w:rPr>
        <w:t>Steenhuisen</w:t>
      </w:r>
      <w:proofErr w:type="spellEnd"/>
      <w:r>
        <w:rPr>
          <w:color w:val="000000"/>
          <w:highlight w:val="white"/>
        </w:rPr>
        <w:t xml:space="preserve"> (Arctic Centre), who produced the map for Figure 1, </w:t>
      </w:r>
      <w:proofErr w:type="spellStart"/>
      <w:r>
        <w:rPr>
          <w:color w:val="000000"/>
          <w:highlight w:val="white"/>
        </w:rPr>
        <w:t>Marise</w:t>
      </w:r>
      <w:proofErr w:type="spellEnd"/>
      <w:r>
        <w:rPr>
          <w:color w:val="000000"/>
          <w:highlight w:val="white"/>
        </w:rPr>
        <w:t xml:space="preserve"> Gorton (University of Bradford) for undertaking the bulk stable isotope analyses, Carl Heron (British Museum) for his research support, Matthew Von </w:t>
      </w:r>
      <w:proofErr w:type="spellStart"/>
      <w:r>
        <w:rPr>
          <w:color w:val="000000"/>
          <w:highlight w:val="white"/>
        </w:rPr>
        <w:t>Tersch</w:t>
      </w:r>
      <w:proofErr w:type="spellEnd"/>
      <w:r>
        <w:rPr>
          <w:color w:val="000000"/>
          <w:highlight w:val="white"/>
        </w:rPr>
        <w:t xml:space="preserve"> for his assistance with aspects of the laboratory work, </w:t>
      </w:r>
      <w:proofErr w:type="spellStart"/>
      <w:r>
        <w:rPr>
          <w:color w:val="000000"/>
          <w:highlight w:val="white"/>
        </w:rPr>
        <w:t>Aurélie</w:t>
      </w:r>
      <w:proofErr w:type="spellEnd"/>
      <w:r>
        <w:rPr>
          <w:color w:val="000000"/>
          <w:highlight w:val="white"/>
        </w:rPr>
        <w:t xml:space="preserve"> </w:t>
      </w:r>
      <w:proofErr w:type="spellStart"/>
      <w:r>
        <w:rPr>
          <w:color w:val="000000"/>
          <w:highlight w:val="white"/>
        </w:rPr>
        <w:t>Manin</w:t>
      </w:r>
      <w:proofErr w:type="spellEnd"/>
      <w:r>
        <w:rPr>
          <w:color w:val="000000"/>
          <w:highlight w:val="white"/>
        </w:rPr>
        <w:t xml:space="preserve"> for her help with the statistical aspects </w:t>
      </w:r>
      <w:r>
        <w:rPr>
          <w:color w:val="000000"/>
        </w:rPr>
        <w:t>and Harry Robson for his insightful comments on the paper</w:t>
      </w:r>
      <w:r>
        <w:rPr>
          <w:color w:val="000000"/>
          <w:highlight w:val="white"/>
        </w:rPr>
        <w:t xml:space="preserve"> (</w:t>
      </w:r>
      <w:proofErr w:type="spellStart"/>
      <w:r>
        <w:rPr>
          <w:color w:val="000000"/>
          <w:highlight w:val="white"/>
        </w:rPr>
        <w:t>BioArCh</w:t>
      </w:r>
      <w:proofErr w:type="spellEnd"/>
      <w:r>
        <w:rPr>
          <w:color w:val="000000"/>
          <w:highlight w:val="white"/>
        </w:rPr>
        <w:t>)</w:t>
      </w:r>
      <w:r>
        <w:rPr>
          <w:color w:val="000000"/>
        </w:rPr>
        <w:t>.</w:t>
      </w:r>
      <w:r>
        <w:rPr>
          <w:color w:val="000000"/>
          <w:highlight w:val="white"/>
        </w:rPr>
        <w:t xml:space="preserve"> </w:t>
      </w:r>
      <w:r>
        <w:rPr>
          <w:color w:val="000000"/>
        </w:rPr>
        <w:t xml:space="preserve">This research was supported by the European Union's EU Framework </w:t>
      </w:r>
      <w:proofErr w:type="spellStart"/>
      <w:r>
        <w:rPr>
          <w:color w:val="000000"/>
        </w:rPr>
        <w:t>Programme</w:t>
      </w:r>
      <w:proofErr w:type="spellEnd"/>
      <w:r>
        <w:rPr>
          <w:color w:val="000000"/>
        </w:rPr>
        <w:t xml:space="preserve"> for Research and Innovation Horizon 2020 under Marie Curie Actions Grant Agreement No 676154 (</w:t>
      </w:r>
      <w:hyperlink r:id="rId85">
        <w:r>
          <w:rPr>
            <w:color w:val="1155CC"/>
            <w:u w:val="single"/>
          </w:rPr>
          <w:t>ArchSci2020</w:t>
        </w:r>
      </w:hyperlink>
      <w:r>
        <w:rPr>
          <w:b/>
          <w:color w:val="000000"/>
        </w:rPr>
        <w:t xml:space="preserve"> </w:t>
      </w:r>
      <w:r>
        <w:rPr>
          <w:color w:val="000000"/>
        </w:rPr>
        <w:t xml:space="preserve">program), the ERC Advanced Grant INDUCE (The Innovation, Dispersal and Use of Ceramics in NE Europe, </w:t>
      </w:r>
      <w:r>
        <w:rPr>
          <w:color w:val="000000"/>
          <w:highlight w:val="white"/>
        </w:rPr>
        <w:t>ERC-ADG-2015</w:t>
      </w:r>
      <w:r>
        <w:rPr>
          <w:color w:val="000000"/>
        </w:rPr>
        <w:t xml:space="preserve"> </w:t>
      </w:r>
      <w:r>
        <w:t xml:space="preserve">No </w:t>
      </w:r>
      <w:r>
        <w:rPr>
          <w:highlight w:val="white"/>
        </w:rPr>
        <w:t>695539</w:t>
      </w:r>
      <w:r>
        <w:t xml:space="preserve"> </w:t>
      </w:r>
      <w:r>
        <w:rPr>
          <w:color w:val="000000"/>
        </w:rPr>
        <w:t xml:space="preserve">) and </w:t>
      </w:r>
      <w:r>
        <w:rPr>
          <w:color w:val="000000"/>
          <w:highlight w:val="white"/>
        </w:rPr>
        <w:t>the Centre for Baltic and Scandinavian Archaeology (ZBSA).</w:t>
      </w:r>
    </w:p>
    <w:p w14:paraId="0E34D48F" w14:textId="77777777" w:rsidR="0029721E" w:rsidRDefault="0029721E">
      <w:pPr>
        <w:spacing w:before="0" w:after="0"/>
        <w:jc w:val="left"/>
      </w:pPr>
    </w:p>
    <w:p w14:paraId="1BCB1A1D" w14:textId="77777777" w:rsidR="0029721E" w:rsidRDefault="008766F9">
      <w:pPr>
        <w:spacing w:before="0" w:after="0"/>
      </w:pPr>
      <w:r>
        <w:rPr>
          <w:b/>
          <w:color w:val="000000"/>
        </w:rPr>
        <w:t>Supplementary material</w:t>
      </w:r>
    </w:p>
    <w:p w14:paraId="59B58BCC" w14:textId="77777777" w:rsidR="0029721E" w:rsidRDefault="008766F9">
      <w:pPr>
        <w:spacing w:before="0" w:after="0"/>
      </w:pPr>
      <w:r>
        <w:rPr>
          <w:color w:val="000000"/>
        </w:rPr>
        <w:t>See annex</w:t>
      </w:r>
    </w:p>
    <w:p w14:paraId="24C0F2F8" w14:textId="77777777" w:rsidR="0029721E" w:rsidRDefault="0029721E">
      <w:pPr>
        <w:spacing w:before="0" w:after="0"/>
        <w:jc w:val="left"/>
      </w:pPr>
    </w:p>
    <w:p w14:paraId="1935D01D" w14:textId="77777777" w:rsidR="0029721E" w:rsidRDefault="008766F9">
      <w:pPr>
        <w:spacing w:before="0" w:after="0"/>
      </w:pPr>
      <w:r>
        <w:rPr>
          <w:b/>
          <w:color w:val="000000"/>
        </w:rPr>
        <w:t>References</w:t>
      </w:r>
    </w:p>
    <w:p w14:paraId="407DAEF8" w14:textId="6026CBE9" w:rsidR="0029721E" w:rsidRDefault="0026144E">
      <w:pPr>
        <w:spacing w:before="240" w:after="0"/>
        <w:ind w:hanging="480"/>
        <w:jc w:val="left"/>
      </w:pPr>
      <w:hyperlink r:id="rId86">
        <w:r w:rsidR="008766F9">
          <w:rPr>
            <w:color w:val="000000"/>
          </w:rPr>
          <w:t xml:space="preserve">Ackman, R.G., Hooper, S.N., 1968. Examination of isoprenoid fatty acids as distinguishing characteristics of specific marine oils with </w:t>
        </w:r>
        <w:proofErr w:type="gramStart"/>
        <w:r w:rsidR="008766F9">
          <w:rPr>
            <w:color w:val="000000"/>
          </w:rPr>
          <w:t>particular reference</w:t>
        </w:r>
        <w:proofErr w:type="gramEnd"/>
        <w:r w:rsidR="008766F9">
          <w:rPr>
            <w:color w:val="000000"/>
          </w:rPr>
          <w:t xml:space="preserve"> to whale oils. Comparative biochemistry and physiology 24, </w:t>
        </w:r>
      </w:hyperlink>
      <w:hyperlink r:id="rId87">
        <w:r w:rsidR="008766F9">
          <w:rPr>
            <w:color w:val="000000"/>
          </w:rPr>
          <w:t>549–565.</w:t>
        </w:r>
      </w:hyperlink>
      <w:hyperlink r:id="rId88" w:history="1">
        <w:r w:rsidR="008766F9">
          <w:rPr>
            <w:color w:val="000000"/>
          </w:rPr>
          <w:t xml:space="preserve"> </w:t>
        </w:r>
      </w:hyperlink>
    </w:p>
    <w:p w14:paraId="30AE300B" w14:textId="2C0B0505" w:rsidR="0029721E" w:rsidRPr="00070643" w:rsidRDefault="0026144E">
      <w:pPr>
        <w:spacing w:before="0" w:after="0"/>
        <w:ind w:hanging="480"/>
        <w:jc w:val="left"/>
        <w:rPr>
          <w:lang w:val="fr-FR"/>
        </w:rPr>
      </w:pPr>
      <w:hyperlink r:id="rId89">
        <w:r w:rsidR="008766F9">
          <w:rPr>
            <w:color w:val="000000"/>
          </w:rPr>
          <w:t xml:space="preserve">Alley, R.B., Meese, D.A., Shuman, C.A., </w:t>
        </w:r>
        <w:proofErr w:type="spellStart"/>
        <w:r w:rsidR="008766F9">
          <w:rPr>
            <w:color w:val="000000"/>
          </w:rPr>
          <w:t>Gow</w:t>
        </w:r>
        <w:proofErr w:type="spellEnd"/>
        <w:r w:rsidR="008766F9">
          <w:rPr>
            <w:color w:val="000000"/>
          </w:rPr>
          <w:t xml:space="preserve">, A.J., Taylor, K.C., </w:t>
        </w:r>
        <w:proofErr w:type="spellStart"/>
        <w:r w:rsidR="008766F9">
          <w:rPr>
            <w:color w:val="000000"/>
          </w:rPr>
          <w:t>Grootes</w:t>
        </w:r>
        <w:proofErr w:type="spellEnd"/>
        <w:r w:rsidR="008766F9">
          <w:rPr>
            <w:color w:val="000000"/>
          </w:rPr>
          <w:t xml:space="preserve">, P.M., White, J.W.C., Ram, M., Waddington, E.D., </w:t>
        </w:r>
        <w:proofErr w:type="spellStart"/>
        <w:r w:rsidR="008766F9">
          <w:rPr>
            <w:color w:val="000000"/>
          </w:rPr>
          <w:t>Mayewski</w:t>
        </w:r>
        <w:proofErr w:type="spellEnd"/>
        <w:r w:rsidR="008766F9">
          <w:rPr>
            <w:color w:val="000000"/>
          </w:rPr>
          <w:t xml:space="preserve">, P.A., Zielinski, G.A., 1993. Abrupt increase in Greenland snow accumulation at the end of the Younger Dryas event. </w:t>
        </w:r>
        <w:r w:rsidR="008766F9" w:rsidRPr="00070643">
          <w:rPr>
            <w:color w:val="000000"/>
            <w:lang w:val="fr-FR"/>
          </w:rPr>
          <w:t xml:space="preserve">Nature 362, </w:t>
        </w:r>
      </w:hyperlink>
      <w:hyperlink r:id="rId90">
        <w:r w:rsidR="008766F9" w:rsidRPr="00070643">
          <w:rPr>
            <w:color w:val="000000"/>
            <w:lang w:val="fr-FR"/>
          </w:rPr>
          <w:t>527–529.</w:t>
        </w:r>
      </w:hyperlink>
      <w:hyperlink r:id="rId91" w:history="1">
        <w:r w:rsidR="008766F9" w:rsidRPr="00070643">
          <w:rPr>
            <w:color w:val="000000"/>
            <w:lang w:val="fr-FR"/>
          </w:rPr>
          <w:t xml:space="preserve"> </w:t>
        </w:r>
      </w:hyperlink>
    </w:p>
    <w:p w14:paraId="2575E892" w14:textId="631983C0" w:rsidR="0029721E" w:rsidRDefault="00B35D7A">
      <w:pPr>
        <w:spacing w:before="0" w:after="0"/>
        <w:ind w:hanging="480"/>
        <w:jc w:val="left"/>
      </w:pPr>
      <w:hyperlink r:id="rId92">
        <w:proofErr w:type="spellStart"/>
        <w:r w:rsidR="008766F9" w:rsidRPr="00070643">
          <w:rPr>
            <w:color w:val="000000"/>
            <w:lang w:val="fr-FR"/>
          </w:rPr>
          <w:t>Baeten</w:t>
        </w:r>
        <w:proofErr w:type="spellEnd"/>
        <w:r w:rsidR="008766F9" w:rsidRPr="00070643">
          <w:rPr>
            <w:color w:val="000000"/>
            <w:lang w:val="fr-FR"/>
          </w:rPr>
          <w:t xml:space="preserve">, J., </w:t>
        </w:r>
        <w:proofErr w:type="spellStart"/>
        <w:r w:rsidR="008766F9" w:rsidRPr="00070643">
          <w:rPr>
            <w:color w:val="000000"/>
            <w:lang w:val="fr-FR"/>
          </w:rPr>
          <w:t>Jervis</w:t>
        </w:r>
        <w:proofErr w:type="spellEnd"/>
        <w:r w:rsidR="008766F9" w:rsidRPr="00070643">
          <w:rPr>
            <w:color w:val="000000"/>
            <w:lang w:val="fr-FR"/>
          </w:rPr>
          <w:t xml:space="preserve">, B., De Vos, D., </w:t>
        </w:r>
        <w:proofErr w:type="spellStart"/>
        <w:r w:rsidR="008766F9" w:rsidRPr="00070643">
          <w:rPr>
            <w:color w:val="000000"/>
            <w:lang w:val="fr-FR"/>
          </w:rPr>
          <w:t>Waelkens</w:t>
        </w:r>
        <w:proofErr w:type="spellEnd"/>
        <w:r w:rsidR="008766F9" w:rsidRPr="00070643">
          <w:rPr>
            <w:color w:val="000000"/>
            <w:lang w:val="fr-FR"/>
          </w:rPr>
          <w:t xml:space="preserve">, M., 2013. </w:t>
        </w:r>
        <w:r w:rsidR="008766F9">
          <w:rPr>
            <w:color w:val="000000"/>
          </w:rPr>
          <w:t xml:space="preserve">Molecular evidence for the mixing of Meat, Fish and Vegetables in Anglo-Saxon </w:t>
        </w:r>
        <w:proofErr w:type="spellStart"/>
        <w:r w:rsidR="008766F9">
          <w:rPr>
            <w:color w:val="000000"/>
          </w:rPr>
          <w:t>coarseware</w:t>
        </w:r>
        <w:proofErr w:type="spellEnd"/>
        <w:r w:rsidR="008766F9">
          <w:rPr>
            <w:color w:val="000000"/>
          </w:rPr>
          <w:t xml:space="preserve"> from </w:t>
        </w:r>
        <w:proofErr w:type="spellStart"/>
        <w:r w:rsidR="008766F9">
          <w:rPr>
            <w:color w:val="000000"/>
          </w:rPr>
          <w:t>Hamwic</w:t>
        </w:r>
        <w:proofErr w:type="spellEnd"/>
        <w:r w:rsidR="008766F9">
          <w:rPr>
            <w:color w:val="000000"/>
          </w:rPr>
          <w:t xml:space="preserve">, UK. Archaeometry 55, </w:t>
        </w:r>
      </w:hyperlink>
      <w:hyperlink r:id="rId93">
        <w:r w:rsidR="008766F9">
          <w:rPr>
            <w:color w:val="000000"/>
          </w:rPr>
          <w:t>1150–1174.</w:t>
        </w:r>
      </w:hyperlink>
      <w:hyperlink r:id="rId94" w:history="1">
        <w:r w:rsidR="008766F9">
          <w:rPr>
            <w:color w:val="000000"/>
          </w:rPr>
          <w:t xml:space="preserve"> </w:t>
        </w:r>
      </w:hyperlink>
    </w:p>
    <w:p w14:paraId="3767E2F6" w14:textId="4FEF39A8" w:rsidR="0029721E" w:rsidRDefault="00EB4980">
      <w:pPr>
        <w:spacing w:before="0" w:after="0"/>
        <w:ind w:hanging="480"/>
        <w:jc w:val="left"/>
        <w:rPr>
          <w:color w:val="000000"/>
        </w:rPr>
      </w:pPr>
      <w:hyperlink r:id="rId95">
        <w:r w:rsidR="008766F9">
          <w:rPr>
            <w:color w:val="000000"/>
          </w:rPr>
          <w:t>Barnett, W., Hoopes, J.W.</w:t>
        </w:r>
        <w:r>
          <w:rPr>
            <w:color w:val="000000"/>
          </w:rPr>
          <w:t xml:space="preserve"> </w:t>
        </w:r>
        <w:r w:rsidRPr="00EB4980">
          <w:rPr>
            <w:color w:val="000000"/>
          </w:rPr>
          <w:t>(Eds.)</w:t>
        </w:r>
        <w:r w:rsidR="008766F9">
          <w:rPr>
            <w:color w:val="000000"/>
          </w:rPr>
          <w:t>, 1995. The emergence of pottery: technology and innovation in ancient societies. Smithsonian Institution Press</w:t>
        </w:r>
        <w:r>
          <w:rPr>
            <w:color w:val="000000"/>
          </w:rPr>
          <w:t xml:space="preserve">, </w:t>
        </w:r>
        <w:r w:rsidRPr="00EB4980">
          <w:rPr>
            <w:color w:val="000000"/>
          </w:rPr>
          <w:t xml:space="preserve">Washington </w:t>
        </w:r>
        <w:r>
          <w:rPr>
            <w:color w:val="000000"/>
          </w:rPr>
          <w:t>DC</w:t>
        </w:r>
        <w:r w:rsidR="008766F9">
          <w:rPr>
            <w:color w:val="000000"/>
          </w:rPr>
          <w:t>.</w:t>
        </w:r>
      </w:hyperlink>
    </w:p>
    <w:p w14:paraId="277ABA81" w14:textId="092DA9EF" w:rsidR="0029721E" w:rsidRDefault="008766F9">
      <w:pPr>
        <w:spacing w:before="0" w:after="0"/>
        <w:ind w:hanging="480"/>
        <w:jc w:val="left"/>
      </w:pPr>
      <w:r>
        <w:t xml:space="preserve">Berg, P. van, </w:t>
      </w:r>
      <w:proofErr w:type="spellStart"/>
      <w:r>
        <w:t>Cauwe</w:t>
      </w:r>
      <w:proofErr w:type="spellEnd"/>
      <w:r>
        <w:t xml:space="preserve">, N., 1998. The early pottery in Northern Asia: relation with the European peninsula. In: </w:t>
      </w:r>
      <w:proofErr w:type="spellStart"/>
      <w:r>
        <w:t>Derevyanko</w:t>
      </w:r>
      <w:proofErr w:type="spellEnd"/>
      <w:r>
        <w:t xml:space="preserve">, A.P. (Ed.), </w:t>
      </w:r>
      <w:proofErr w:type="spellStart"/>
      <w:r>
        <w:t>Paleoekologiya</w:t>
      </w:r>
      <w:proofErr w:type="spellEnd"/>
      <w:r>
        <w:t xml:space="preserve"> </w:t>
      </w:r>
      <w:proofErr w:type="spellStart"/>
      <w:r>
        <w:t>Plejsto</w:t>
      </w:r>
      <w:r w:rsidR="00EB4980">
        <w:t>ts</w:t>
      </w:r>
      <w:r>
        <w:t>ena</w:t>
      </w:r>
      <w:proofErr w:type="spellEnd"/>
      <w:r>
        <w:t xml:space="preserve"> I </w:t>
      </w:r>
      <w:proofErr w:type="spellStart"/>
      <w:r>
        <w:t>Kul’tury</w:t>
      </w:r>
      <w:proofErr w:type="spellEnd"/>
      <w:r>
        <w:t xml:space="preserve"> </w:t>
      </w:r>
      <w:proofErr w:type="spellStart"/>
      <w:r>
        <w:t>Kamennogo</w:t>
      </w:r>
      <w:proofErr w:type="spellEnd"/>
      <w:r>
        <w:t xml:space="preserve"> </w:t>
      </w:r>
      <w:proofErr w:type="spellStart"/>
      <w:r>
        <w:t>Veka</w:t>
      </w:r>
      <w:proofErr w:type="spellEnd"/>
      <w:r>
        <w:t xml:space="preserve"> </w:t>
      </w:r>
      <w:proofErr w:type="spellStart"/>
      <w:r>
        <w:t>Severnoj</w:t>
      </w:r>
      <w:proofErr w:type="spellEnd"/>
      <w:r>
        <w:t xml:space="preserve"> </w:t>
      </w:r>
      <w:proofErr w:type="spellStart"/>
      <w:r>
        <w:t>Azii</w:t>
      </w:r>
      <w:proofErr w:type="spellEnd"/>
      <w:r>
        <w:t xml:space="preserve"> </w:t>
      </w:r>
      <w:proofErr w:type="spellStart"/>
      <w:r w:rsidR="00EB4980">
        <w:t>i</w:t>
      </w:r>
      <w:proofErr w:type="spellEnd"/>
      <w:r>
        <w:t xml:space="preserve"> </w:t>
      </w:r>
      <w:proofErr w:type="spellStart"/>
      <w:r>
        <w:t>Sopredel'nykh</w:t>
      </w:r>
      <w:proofErr w:type="spellEnd"/>
      <w:r>
        <w:t xml:space="preserve"> </w:t>
      </w:r>
      <w:proofErr w:type="spellStart"/>
      <w:r>
        <w:t>Territorij</w:t>
      </w:r>
      <w:proofErr w:type="spellEnd"/>
      <w:r>
        <w:t>. Institute of Archaeology and Ethnography Press, Novosibirsk, pp. 464–475.</w:t>
      </w:r>
    </w:p>
    <w:p w14:paraId="2A51B71D" w14:textId="1D8960A8" w:rsidR="0029721E" w:rsidRDefault="00B35D7A">
      <w:pPr>
        <w:spacing w:before="0" w:after="0"/>
        <w:ind w:hanging="480"/>
        <w:jc w:val="left"/>
      </w:pPr>
      <w:hyperlink r:id="rId96">
        <w:proofErr w:type="spellStart"/>
        <w:r w:rsidR="008766F9">
          <w:rPr>
            <w:color w:val="000000"/>
          </w:rPr>
          <w:t>Berihuete</w:t>
        </w:r>
        <w:proofErr w:type="spellEnd"/>
        <w:r w:rsidR="008766F9">
          <w:rPr>
            <w:color w:val="000000"/>
          </w:rPr>
          <w:t xml:space="preserve"> </w:t>
        </w:r>
        <w:proofErr w:type="spellStart"/>
        <w:r w:rsidR="008766F9">
          <w:rPr>
            <w:color w:val="000000"/>
          </w:rPr>
          <w:t>Azorin</w:t>
        </w:r>
        <w:proofErr w:type="spellEnd"/>
        <w:r w:rsidR="008766F9">
          <w:rPr>
            <w:color w:val="000000"/>
          </w:rPr>
          <w:t xml:space="preserve">, M., </w:t>
        </w:r>
        <w:proofErr w:type="spellStart"/>
        <w:r w:rsidR="008766F9">
          <w:rPr>
            <w:color w:val="000000"/>
          </w:rPr>
          <w:t>Lozovskaya</w:t>
        </w:r>
        <w:proofErr w:type="spellEnd"/>
        <w:r w:rsidR="008766F9">
          <w:rPr>
            <w:color w:val="000000"/>
          </w:rPr>
          <w:t>, O.V., 2014. Evolution of plant use at the wetland site Zamost</w:t>
        </w:r>
        <w:r>
          <w:rPr>
            <w:color w:val="000000"/>
          </w:rPr>
          <w:t>j</w:t>
        </w:r>
        <w:r w:rsidR="008766F9">
          <w:rPr>
            <w:color w:val="000000"/>
          </w:rPr>
          <w:t>e 2, Russia</w:t>
        </w:r>
      </w:hyperlink>
      <w:hyperlink r:id="rId97">
        <w:r w:rsidR="008766F9">
          <w:rPr>
            <w:color w:val="000000"/>
          </w:rPr>
          <w:t xml:space="preserve">: First results. In: </w:t>
        </w:r>
        <w:proofErr w:type="spellStart"/>
        <w:r w:rsidRPr="00B35D7A">
          <w:rPr>
            <w:color w:val="000000"/>
          </w:rPr>
          <w:t>Lozovski</w:t>
        </w:r>
        <w:proofErr w:type="spellEnd"/>
        <w:r w:rsidR="008766F9">
          <w:rPr>
            <w:color w:val="000000"/>
          </w:rPr>
          <w:t xml:space="preserve">, V.M., </w:t>
        </w:r>
        <w:proofErr w:type="spellStart"/>
        <w:r w:rsidR="008766F9">
          <w:rPr>
            <w:color w:val="000000"/>
          </w:rPr>
          <w:t>Lozovskaya</w:t>
        </w:r>
        <w:proofErr w:type="spellEnd"/>
        <w:r w:rsidR="008766F9">
          <w:rPr>
            <w:color w:val="000000"/>
          </w:rPr>
          <w:t xml:space="preserve">, O.V. (Eds.), Paleoenvironment and Models of Adaptations of Lake Settlements in the Mesolithic and </w:t>
        </w:r>
        <w:r w:rsidR="008766F9">
          <w:rPr>
            <w:color w:val="000000"/>
          </w:rPr>
          <w:lastRenderedPageBreak/>
          <w:t>Neolithic of the Forest Zone of Eastern Europe. Institut</w:t>
        </w:r>
        <w:r w:rsidR="001F7585">
          <w:rPr>
            <w:color w:val="000000"/>
          </w:rPr>
          <w:t>e</w:t>
        </w:r>
        <w:r w:rsidR="008766F9">
          <w:rPr>
            <w:color w:val="000000"/>
          </w:rPr>
          <w:t xml:space="preserve"> for the History of material culture the </w:t>
        </w:r>
        <w:r>
          <w:rPr>
            <w:color w:val="000000"/>
          </w:rPr>
          <w:t>RAS</w:t>
        </w:r>
        <w:r w:rsidR="008766F9">
          <w:rPr>
            <w:color w:val="000000"/>
          </w:rPr>
          <w:t xml:space="preserve">, St Petersburg, pp. </w:t>
        </w:r>
      </w:hyperlink>
      <w:hyperlink r:id="rId98">
        <w:r w:rsidR="008766F9">
          <w:rPr>
            <w:color w:val="000000"/>
          </w:rPr>
          <w:t>74–79.</w:t>
        </w:r>
      </w:hyperlink>
      <w:hyperlink r:id="rId99" w:history="1">
        <w:r w:rsidR="008766F9">
          <w:rPr>
            <w:color w:val="000000"/>
          </w:rPr>
          <w:t xml:space="preserve"> </w:t>
        </w:r>
      </w:hyperlink>
    </w:p>
    <w:p w14:paraId="1BEA9B9E" w14:textId="0592CAE6" w:rsidR="0029721E" w:rsidRDefault="0026144E">
      <w:pPr>
        <w:spacing w:before="0" w:after="0"/>
        <w:ind w:hanging="480"/>
        <w:jc w:val="left"/>
      </w:pPr>
      <w:hyperlink r:id="rId100">
        <w:proofErr w:type="spellStart"/>
        <w:r w:rsidR="008766F9">
          <w:rPr>
            <w:color w:val="000000"/>
          </w:rPr>
          <w:t>Berihuete-Azorín</w:t>
        </w:r>
        <w:proofErr w:type="spellEnd"/>
        <w:r w:rsidR="008766F9">
          <w:rPr>
            <w:color w:val="000000"/>
          </w:rPr>
          <w:t>, M.M., 201</w:t>
        </w:r>
      </w:hyperlink>
      <w:hyperlink r:id="rId101" w:history="1">
        <w:r w:rsidR="008766F9">
          <w:rPr>
            <w:color w:val="000000"/>
          </w:rPr>
          <w:t>6</w:t>
        </w:r>
      </w:hyperlink>
      <w:hyperlink r:id="rId102">
        <w:r w:rsidR="008766F9">
          <w:rPr>
            <w:color w:val="000000"/>
          </w:rPr>
          <w:t>. More than a list of plants: A proposal of systematization of ethnobotanical information for archaeobotanical interpretation. Quaternary international</w:t>
        </w:r>
        <w:r w:rsidR="009629CE">
          <w:rPr>
            <w:color w:val="000000"/>
          </w:rPr>
          <w:t>, 404</w:t>
        </w:r>
        <w:r w:rsidR="008766F9">
          <w:rPr>
            <w:color w:val="000000"/>
          </w:rPr>
          <w:t xml:space="preserve"> </w:t>
        </w:r>
      </w:hyperlink>
      <w:hyperlink r:id="rId103" w:history="1">
        <w:r w:rsidR="008766F9">
          <w:rPr>
            <w:color w:val="000000"/>
          </w:rPr>
          <w:t xml:space="preserve">, pp. </w:t>
        </w:r>
        <w:r w:rsidR="009629CE">
          <w:rPr>
            <w:color w:val="000000"/>
          </w:rPr>
          <w:t>4</w:t>
        </w:r>
        <w:r w:rsidR="008766F9">
          <w:rPr>
            <w:color w:val="000000"/>
          </w:rPr>
          <w:t>–1</w:t>
        </w:r>
      </w:hyperlink>
      <w:r w:rsidR="009629CE">
        <w:t>5</w:t>
      </w:r>
      <w:hyperlink r:id="rId104">
        <w:r w:rsidR="008766F9">
          <w:rPr>
            <w:color w:val="000000"/>
          </w:rPr>
          <w:t>.</w:t>
        </w:r>
      </w:hyperlink>
    </w:p>
    <w:p w14:paraId="1260CC33" w14:textId="24DB90D0" w:rsidR="0029721E" w:rsidRDefault="00B35D7A">
      <w:pPr>
        <w:spacing w:before="0" w:after="0"/>
        <w:ind w:hanging="480"/>
        <w:jc w:val="left"/>
        <w:rPr>
          <w:color w:val="000000"/>
        </w:rPr>
      </w:pPr>
      <w:hyperlink r:id="rId105">
        <w:proofErr w:type="spellStart"/>
        <w:r w:rsidR="008766F9">
          <w:rPr>
            <w:color w:val="000000"/>
          </w:rPr>
          <w:t>Berihuete</w:t>
        </w:r>
        <w:proofErr w:type="spellEnd"/>
        <w:r w:rsidR="008766F9">
          <w:rPr>
            <w:color w:val="000000"/>
          </w:rPr>
          <w:t xml:space="preserve">, M., 2018. First results of the archaeobotanical study of the Test pit 2 Profile column. In: </w:t>
        </w:r>
        <w:proofErr w:type="spellStart"/>
        <w:r w:rsidR="008766F9">
          <w:rPr>
            <w:color w:val="000000"/>
          </w:rPr>
          <w:t>Lozovskaya</w:t>
        </w:r>
        <w:proofErr w:type="spellEnd"/>
        <w:r w:rsidR="008766F9">
          <w:rPr>
            <w:color w:val="000000"/>
          </w:rPr>
          <w:t xml:space="preserve">, O. (Ed.), Site Zamostje 2 and Landscape Evolution in the Volga-Oka Region during the Holocene. Russian Academy of Science, Institution for the History of Material Culture, Saint Petersburg, pp. </w:t>
        </w:r>
      </w:hyperlink>
      <w:hyperlink r:id="rId106">
        <w:r w:rsidR="008766F9">
          <w:rPr>
            <w:color w:val="000000"/>
          </w:rPr>
          <w:t>41–48.</w:t>
        </w:r>
      </w:hyperlink>
      <w:hyperlink r:id="rId107" w:history="1">
        <w:r w:rsidR="008766F9">
          <w:rPr>
            <w:color w:val="000000"/>
          </w:rPr>
          <w:t xml:space="preserve"> </w:t>
        </w:r>
      </w:hyperlink>
    </w:p>
    <w:p w14:paraId="2686852A" w14:textId="77777777" w:rsidR="0029721E" w:rsidRDefault="008766F9">
      <w:pPr>
        <w:spacing w:before="0" w:after="0"/>
        <w:ind w:hanging="480"/>
        <w:jc w:val="left"/>
      </w:pPr>
      <w:proofErr w:type="spellStart"/>
      <w:r>
        <w:t>Boaretto</w:t>
      </w:r>
      <w:proofErr w:type="spellEnd"/>
      <w:r>
        <w:t xml:space="preserve">, E., Wu, X., Yuan, J., Bar-Yosef, O., Chu, V., Pan, Y., Liu, K., Cohen, D., Jiao, T., Li, S., Gu, H., Goldberg, P., Weiner, S., 2009. Radiocarbon dating of charcoal and bone collagen associated with early pottery at </w:t>
      </w:r>
      <w:proofErr w:type="spellStart"/>
      <w:r>
        <w:t>Yuchanyan</w:t>
      </w:r>
      <w:proofErr w:type="spellEnd"/>
      <w:r>
        <w:t xml:space="preserve"> Cave, Hunan Province, China. Proceedings of the National Academy of Sciences of the United States of America 106, 9595–9600.</w:t>
      </w:r>
    </w:p>
    <w:p w14:paraId="11AF5E6C" w14:textId="23ACF936" w:rsidR="0029721E" w:rsidRDefault="008766F9">
      <w:pPr>
        <w:spacing w:before="0" w:after="0"/>
        <w:ind w:hanging="480"/>
        <w:jc w:val="left"/>
      </w:pPr>
      <w:r>
        <w:rPr>
          <w:color w:val="000000"/>
        </w:rPr>
        <w:t xml:space="preserve">Burov, G.M., 1989. Mesolithic wooden artifacts from the Vis I </w:t>
      </w:r>
      <w:r w:rsidR="00B24CB1">
        <w:rPr>
          <w:color w:val="000000"/>
        </w:rPr>
        <w:t xml:space="preserve">site </w:t>
      </w:r>
      <w:r>
        <w:rPr>
          <w:color w:val="000000"/>
        </w:rPr>
        <w:t xml:space="preserve">in the European </w:t>
      </w:r>
      <w:r w:rsidR="00B24CB1">
        <w:rPr>
          <w:color w:val="000000"/>
        </w:rPr>
        <w:t>N</w:t>
      </w:r>
      <w:r>
        <w:rPr>
          <w:color w:val="000000"/>
        </w:rPr>
        <w:t xml:space="preserve">orth </w:t>
      </w:r>
      <w:r w:rsidR="00B24CB1">
        <w:rPr>
          <w:color w:val="000000"/>
        </w:rPr>
        <w:t>E</w:t>
      </w:r>
      <w:r>
        <w:rPr>
          <w:color w:val="000000"/>
        </w:rPr>
        <w:t>ast of the U.S.S.R. In: Bonsall, C. (Ed.), The Mesolithic in Europe. Proceedings of the Third International Symposium, Edinburgh, 1985. John Donald, Edinburgh, pp. “=391–401.</w:t>
      </w:r>
    </w:p>
    <w:p w14:paraId="0FC617A0" w14:textId="6FD2AA49" w:rsidR="0029721E" w:rsidRDefault="00EB4980">
      <w:pPr>
        <w:spacing w:before="0" w:after="0"/>
        <w:ind w:hanging="480"/>
        <w:jc w:val="left"/>
      </w:pPr>
      <w:hyperlink r:id="rId108">
        <w:proofErr w:type="spellStart"/>
        <w:r w:rsidR="008766F9">
          <w:rPr>
            <w:color w:val="000000"/>
          </w:rPr>
          <w:t>Chairkina</w:t>
        </w:r>
        <w:proofErr w:type="spellEnd"/>
        <w:r w:rsidR="008766F9">
          <w:rPr>
            <w:color w:val="000000"/>
          </w:rPr>
          <w:t xml:space="preserve">, N.M., </w:t>
        </w:r>
        <w:proofErr w:type="spellStart"/>
        <w:r w:rsidR="008766F9">
          <w:rPr>
            <w:color w:val="000000"/>
          </w:rPr>
          <w:t>Kosinskaia</w:t>
        </w:r>
        <w:proofErr w:type="spellEnd"/>
        <w:r w:rsidR="008766F9">
          <w:rPr>
            <w:color w:val="000000"/>
          </w:rPr>
          <w:t xml:space="preserve">, L., 2009. Early Hunter-Gatherer in the Urals and Western Siberia. In: Jordan, P., </w:t>
        </w:r>
        <w:proofErr w:type="spellStart"/>
        <w:r w:rsidR="008766F9">
          <w:rPr>
            <w:color w:val="000000"/>
          </w:rPr>
          <w:t>Zvelebil</w:t>
        </w:r>
        <w:proofErr w:type="spellEnd"/>
        <w:r w:rsidR="008766F9">
          <w:rPr>
            <w:color w:val="000000"/>
          </w:rPr>
          <w:t xml:space="preserve">, M. (Eds.), Ceramics before Farming: The Dispersal of Pottery among Prehistoric Eurasian Hunter-Gatherers, Publications of the Institute of Archaeology, University College London. Left Coast Press, Walnut Creek, Calif, pp. </w:t>
        </w:r>
      </w:hyperlink>
      <w:hyperlink r:id="rId109">
        <w:r w:rsidR="008766F9">
          <w:rPr>
            <w:color w:val="000000"/>
          </w:rPr>
          <w:t>209–235.</w:t>
        </w:r>
      </w:hyperlink>
    </w:p>
    <w:p w14:paraId="3D85060E" w14:textId="28282E9E" w:rsidR="0029721E" w:rsidRDefault="0026144E">
      <w:pPr>
        <w:spacing w:before="0" w:after="0"/>
        <w:ind w:hanging="480"/>
        <w:jc w:val="left"/>
      </w:pPr>
      <w:hyperlink r:id="rId110">
        <w:r w:rsidR="008766F9">
          <w:rPr>
            <w:color w:val="000000"/>
          </w:rPr>
          <w:t xml:space="preserve">Charters, S., </w:t>
        </w:r>
        <w:proofErr w:type="spellStart"/>
        <w:r w:rsidR="008766F9">
          <w:rPr>
            <w:color w:val="000000"/>
          </w:rPr>
          <w:t>Evershed</w:t>
        </w:r>
        <w:proofErr w:type="spellEnd"/>
        <w:r w:rsidR="008766F9">
          <w:rPr>
            <w:color w:val="000000"/>
          </w:rPr>
          <w:t xml:space="preserve">, R.P., Goad, L.J., Leyden, A., </w:t>
        </w:r>
        <w:proofErr w:type="spellStart"/>
        <w:r w:rsidR="008766F9">
          <w:rPr>
            <w:color w:val="000000"/>
          </w:rPr>
          <w:t>Blinkhorn</w:t>
        </w:r>
        <w:proofErr w:type="spellEnd"/>
        <w:r w:rsidR="008766F9">
          <w:rPr>
            <w:color w:val="000000"/>
          </w:rPr>
          <w:t xml:space="preserve">, P.W., Denham, V., 1993. Quantification and distribution of lipid in Archaeological ceramics: implications for sampling potsherds for organic residue analysis and the classification of vessels use. Archaeometry 35, </w:t>
        </w:r>
      </w:hyperlink>
      <w:hyperlink r:id="rId111">
        <w:r w:rsidR="008766F9">
          <w:rPr>
            <w:color w:val="000000"/>
          </w:rPr>
          <w:t>211–223.</w:t>
        </w:r>
      </w:hyperlink>
    </w:p>
    <w:p w14:paraId="33461204" w14:textId="6343C8BB" w:rsidR="0029721E" w:rsidRDefault="0026144E">
      <w:pPr>
        <w:spacing w:before="0" w:after="0"/>
        <w:ind w:hanging="480"/>
        <w:jc w:val="left"/>
      </w:pPr>
      <w:hyperlink r:id="rId112">
        <w:r w:rsidR="008766F9">
          <w:rPr>
            <w:color w:val="000000"/>
          </w:rPr>
          <w:t xml:space="preserve">Choy, K., Potter, B.A., McKinney, H.J., Reuther, J.D., Wang, S.W., </w:t>
        </w:r>
        <w:proofErr w:type="spellStart"/>
        <w:r w:rsidR="008766F9">
          <w:rPr>
            <w:color w:val="000000"/>
          </w:rPr>
          <w:t>Wooller</w:t>
        </w:r>
        <w:proofErr w:type="spellEnd"/>
        <w:r w:rsidR="008766F9">
          <w:rPr>
            <w:color w:val="000000"/>
          </w:rPr>
          <w:t xml:space="preserve">, M.J., 2016. Chemical profiling of ancient hearths reveals recurrent salmon use in Ice Age Beringia. Proceedings of the National Academy of Sciences of the United States of America 113, </w:t>
        </w:r>
      </w:hyperlink>
      <w:hyperlink r:id="rId113">
        <w:r w:rsidR="008766F9">
          <w:rPr>
            <w:color w:val="000000"/>
          </w:rPr>
          <w:t>9757–9762.</w:t>
        </w:r>
      </w:hyperlink>
    </w:p>
    <w:p w14:paraId="222DEF82" w14:textId="418C9418" w:rsidR="0029721E" w:rsidRDefault="00070643">
      <w:pPr>
        <w:spacing w:before="0" w:after="0"/>
        <w:ind w:hanging="480"/>
        <w:jc w:val="left"/>
      </w:pPr>
      <w:hyperlink r:id="rId114">
        <w:proofErr w:type="spellStart"/>
        <w:r w:rsidR="008766F9" w:rsidRPr="00B67D58">
          <w:rPr>
            <w:color w:val="000000"/>
            <w:lang w:val="fr-FR"/>
          </w:rPr>
          <w:t>Clemente</w:t>
        </w:r>
        <w:proofErr w:type="spellEnd"/>
        <w:r w:rsidR="008766F9" w:rsidRPr="00B67D58">
          <w:rPr>
            <w:color w:val="000000"/>
            <w:lang w:val="fr-FR"/>
          </w:rPr>
          <w:t xml:space="preserve">, I., Risch, R., </w:t>
        </w:r>
        <w:proofErr w:type="spellStart"/>
        <w:r w:rsidR="00005BC0" w:rsidRPr="00005BC0">
          <w:rPr>
            <w:color w:val="000000"/>
            <w:lang w:val="fr-FR"/>
          </w:rPr>
          <w:t>Gibaja</w:t>
        </w:r>
        <w:proofErr w:type="spellEnd"/>
        <w:r w:rsidR="00005BC0" w:rsidRPr="00005BC0">
          <w:rPr>
            <w:color w:val="000000"/>
            <w:lang w:val="fr-FR"/>
          </w:rPr>
          <w:t>, J.F. (</w:t>
        </w:r>
        <w:proofErr w:type="spellStart"/>
        <w:r w:rsidR="00005BC0" w:rsidRPr="00005BC0">
          <w:rPr>
            <w:color w:val="000000"/>
            <w:lang w:val="fr-FR"/>
          </w:rPr>
          <w:t>Eds</w:t>
        </w:r>
        <w:proofErr w:type="spellEnd"/>
        <w:r w:rsidR="00005BC0" w:rsidRPr="00005BC0">
          <w:rPr>
            <w:color w:val="000000"/>
            <w:lang w:val="fr-FR"/>
          </w:rPr>
          <w:t>.)</w:t>
        </w:r>
        <w:r w:rsidR="008766F9" w:rsidRPr="00B67D58">
          <w:rPr>
            <w:color w:val="000000"/>
            <w:lang w:val="fr-FR"/>
          </w:rPr>
          <w:t xml:space="preserve">, 2002. </w:t>
        </w:r>
        <w:proofErr w:type="spellStart"/>
        <w:r w:rsidR="008766F9" w:rsidRPr="00B67D58">
          <w:rPr>
            <w:color w:val="000000"/>
            <w:lang w:val="fr-FR"/>
          </w:rPr>
          <w:t>Análisis</w:t>
        </w:r>
        <w:proofErr w:type="spellEnd"/>
        <w:r w:rsidR="008766F9" w:rsidRPr="00B67D58">
          <w:rPr>
            <w:color w:val="000000"/>
            <w:lang w:val="fr-FR"/>
          </w:rPr>
          <w:t xml:space="preserve"> </w:t>
        </w:r>
        <w:proofErr w:type="spellStart"/>
        <w:proofErr w:type="gramStart"/>
        <w:r w:rsidR="008766F9" w:rsidRPr="00B67D58">
          <w:rPr>
            <w:color w:val="000000"/>
            <w:lang w:val="fr-FR"/>
          </w:rPr>
          <w:t>funcional</w:t>
        </w:r>
        <w:proofErr w:type="spellEnd"/>
        <w:r w:rsidR="008766F9" w:rsidRPr="00B67D58">
          <w:rPr>
            <w:color w:val="000000"/>
            <w:lang w:val="fr-FR"/>
          </w:rPr>
          <w:t>:</w:t>
        </w:r>
        <w:proofErr w:type="gramEnd"/>
        <w:r w:rsidR="008766F9" w:rsidRPr="00B67D58">
          <w:rPr>
            <w:color w:val="000000"/>
            <w:lang w:val="fr-FR"/>
          </w:rPr>
          <w:t xml:space="preserve"> su </w:t>
        </w:r>
        <w:proofErr w:type="spellStart"/>
        <w:r w:rsidR="008766F9" w:rsidRPr="00B67D58">
          <w:rPr>
            <w:color w:val="000000"/>
            <w:lang w:val="fr-FR"/>
          </w:rPr>
          <w:t>aplicación</w:t>
        </w:r>
        <w:proofErr w:type="spellEnd"/>
        <w:r w:rsidR="008766F9" w:rsidRPr="00B67D58">
          <w:rPr>
            <w:color w:val="000000"/>
            <w:lang w:val="fr-FR"/>
          </w:rPr>
          <w:t xml:space="preserve"> al </w:t>
        </w:r>
        <w:proofErr w:type="spellStart"/>
        <w:r w:rsidR="008766F9" w:rsidRPr="00B67D58">
          <w:rPr>
            <w:color w:val="000000"/>
            <w:lang w:val="fr-FR"/>
          </w:rPr>
          <w:t>estudio</w:t>
        </w:r>
        <w:proofErr w:type="spellEnd"/>
        <w:r w:rsidR="008766F9" w:rsidRPr="00B67D58">
          <w:rPr>
            <w:color w:val="000000"/>
            <w:lang w:val="fr-FR"/>
          </w:rPr>
          <w:t xml:space="preserve"> de </w:t>
        </w:r>
        <w:proofErr w:type="spellStart"/>
        <w:r w:rsidR="008766F9" w:rsidRPr="00B67D58">
          <w:rPr>
            <w:color w:val="000000"/>
            <w:lang w:val="fr-FR"/>
          </w:rPr>
          <w:t>sociedades</w:t>
        </w:r>
        <w:proofErr w:type="spellEnd"/>
        <w:r w:rsidR="008766F9" w:rsidRPr="00B67D58">
          <w:rPr>
            <w:color w:val="000000"/>
            <w:lang w:val="fr-FR"/>
          </w:rPr>
          <w:t xml:space="preserve"> </w:t>
        </w:r>
        <w:proofErr w:type="spellStart"/>
        <w:r w:rsidR="008766F9" w:rsidRPr="00B67D58">
          <w:rPr>
            <w:color w:val="000000"/>
            <w:lang w:val="fr-FR"/>
          </w:rPr>
          <w:t>prehistóricas</w:t>
        </w:r>
        <w:proofErr w:type="spellEnd"/>
        <w:r w:rsidR="008766F9" w:rsidRPr="00B67D58">
          <w:rPr>
            <w:color w:val="000000"/>
            <w:lang w:val="fr-FR"/>
          </w:rPr>
          <w:t xml:space="preserve">. </w:t>
        </w:r>
        <w:proofErr w:type="spellStart"/>
        <w:r w:rsidR="008766F9">
          <w:rPr>
            <w:color w:val="000000"/>
          </w:rPr>
          <w:t>Archaeopress</w:t>
        </w:r>
        <w:proofErr w:type="spellEnd"/>
        <w:r w:rsidR="008766F9">
          <w:rPr>
            <w:color w:val="000000"/>
          </w:rPr>
          <w:t>.</w:t>
        </w:r>
      </w:hyperlink>
    </w:p>
    <w:p w14:paraId="4F49AFE1" w14:textId="13F5F56A" w:rsidR="0029721E" w:rsidRDefault="00EB4980">
      <w:pPr>
        <w:spacing w:before="0" w:after="0"/>
        <w:ind w:hanging="480"/>
        <w:jc w:val="left"/>
        <w:rPr>
          <w:color w:val="000000"/>
        </w:rPr>
      </w:pPr>
      <w:hyperlink r:id="rId115">
        <w:proofErr w:type="spellStart"/>
        <w:r w:rsidR="008766F9">
          <w:rPr>
            <w:color w:val="000000"/>
          </w:rPr>
          <w:t>Colonese</w:t>
        </w:r>
        <w:proofErr w:type="spellEnd"/>
        <w:r w:rsidR="008766F9">
          <w:rPr>
            <w:color w:val="000000"/>
          </w:rPr>
          <w:t xml:space="preserve">, A.C., Farrell, T., </w:t>
        </w:r>
        <w:proofErr w:type="spellStart"/>
        <w:r w:rsidR="008766F9">
          <w:rPr>
            <w:color w:val="000000"/>
          </w:rPr>
          <w:t>Lucquin</w:t>
        </w:r>
        <w:proofErr w:type="spellEnd"/>
        <w:r w:rsidR="008766F9">
          <w:rPr>
            <w:color w:val="000000"/>
          </w:rPr>
          <w:t xml:space="preserve">, A., Firth, D., Charlton, S., Robson, H.K., Alexander, M., Craig, O.E., 2015. Archaeological bone lipids as </w:t>
        </w:r>
        <w:proofErr w:type="spellStart"/>
        <w:r w:rsidR="008766F9">
          <w:rPr>
            <w:color w:val="000000"/>
          </w:rPr>
          <w:t>palaeodietary</w:t>
        </w:r>
        <w:proofErr w:type="spellEnd"/>
        <w:r w:rsidR="008766F9">
          <w:rPr>
            <w:color w:val="000000"/>
          </w:rPr>
          <w:t xml:space="preserve"> markers. Rapid </w:t>
        </w:r>
        <w:r w:rsidR="009B6B21">
          <w:rPr>
            <w:color w:val="000000"/>
          </w:rPr>
          <w:t xml:space="preserve">Communications </w:t>
        </w:r>
        <w:r w:rsidR="008766F9">
          <w:rPr>
            <w:color w:val="000000"/>
          </w:rPr>
          <w:t xml:space="preserve">in </w:t>
        </w:r>
        <w:r w:rsidR="009B6B21">
          <w:rPr>
            <w:color w:val="000000"/>
          </w:rPr>
          <w:t>M</w:t>
        </w:r>
        <w:r w:rsidR="008766F9">
          <w:rPr>
            <w:color w:val="000000"/>
          </w:rPr>
          <w:t xml:space="preserve">ass </w:t>
        </w:r>
        <w:r w:rsidR="009B6B21">
          <w:rPr>
            <w:color w:val="000000"/>
          </w:rPr>
          <w:t>Spectrometry</w:t>
        </w:r>
        <w:r w:rsidR="000B203B" w:rsidRPr="000B203B">
          <w:rPr>
            <w:color w:val="000000"/>
          </w:rPr>
          <w:t>: RCM</w:t>
        </w:r>
        <w:r w:rsidR="008766F9">
          <w:rPr>
            <w:color w:val="000000"/>
          </w:rPr>
          <w:t xml:space="preserve"> 29, </w:t>
        </w:r>
      </w:hyperlink>
      <w:hyperlink r:id="rId116">
        <w:r w:rsidR="008766F9">
          <w:rPr>
            <w:color w:val="000000"/>
          </w:rPr>
          <w:t>611–618.</w:t>
        </w:r>
      </w:hyperlink>
    </w:p>
    <w:p w14:paraId="58ED20C1" w14:textId="41E479DF" w:rsidR="0029721E" w:rsidRDefault="008766F9">
      <w:pPr>
        <w:spacing w:before="0" w:after="0"/>
        <w:ind w:hanging="480"/>
        <w:jc w:val="left"/>
      </w:pPr>
      <w:proofErr w:type="spellStart"/>
      <w:r>
        <w:lastRenderedPageBreak/>
        <w:t>Corr</w:t>
      </w:r>
      <w:proofErr w:type="spellEnd"/>
      <w:r>
        <w:t xml:space="preserve">, L.T., Richards, M.P., Jim, S., Ambrose, S.H., Mackie, A., Beattie, O., </w:t>
      </w:r>
      <w:proofErr w:type="spellStart"/>
      <w:r>
        <w:t>Evershed</w:t>
      </w:r>
      <w:proofErr w:type="spellEnd"/>
      <w:r>
        <w:t xml:space="preserve">, R.P., 2008. Probing dietary change of the </w:t>
      </w:r>
      <w:proofErr w:type="spellStart"/>
      <w:r>
        <w:t>Kwädąy</w:t>
      </w:r>
      <w:proofErr w:type="spellEnd"/>
      <w:r>
        <w:t xml:space="preserve"> </w:t>
      </w:r>
      <w:proofErr w:type="spellStart"/>
      <w:r>
        <w:t>Dän</w:t>
      </w:r>
      <w:proofErr w:type="spellEnd"/>
      <w:r>
        <w:t xml:space="preserve"> </w:t>
      </w:r>
      <w:proofErr w:type="spellStart"/>
      <w:r>
        <w:t>Ts’ìnchį</w:t>
      </w:r>
      <w:proofErr w:type="spellEnd"/>
      <w:r>
        <w:t xml:space="preserve"> individual, an ancient glacier body from British Columbia: I. Complementary use of marine lipid biomarker and carbon isotope signatures as novel indicators of a marine diet. Journal of </w:t>
      </w:r>
      <w:r w:rsidR="009B6B21">
        <w:t>A</w:t>
      </w:r>
      <w:r>
        <w:t xml:space="preserve">rchaeological </w:t>
      </w:r>
      <w:r w:rsidR="009B6B21">
        <w:t>S</w:t>
      </w:r>
      <w:r>
        <w:t>cience 35, 2102–2110.</w:t>
      </w:r>
    </w:p>
    <w:p w14:paraId="726C70A6" w14:textId="096A7645" w:rsidR="0029721E" w:rsidRDefault="00B35D7A">
      <w:pPr>
        <w:spacing w:before="0" w:after="0"/>
        <w:ind w:hanging="480"/>
        <w:jc w:val="left"/>
      </w:pPr>
      <w:hyperlink r:id="rId117">
        <w:proofErr w:type="spellStart"/>
        <w:r w:rsidR="008766F9" w:rsidRPr="00070643">
          <w:rPr>
            <w:color w:val="000000"/>
            <w:lang w:val="fr-FR"/>
          </w:rPr>
          <w:t>Courel</w:t>
        </w:r>
        <w:proofErr w:type="spellEnd"/>
        <w:r w:rsidR="008766F9" w:rsidRPr="00070643">
          <w:rPr>
            <w:color w:val="000000"/>
            <w:lang w:val="fr-FR"/>
          </w:rPr>
          <w:t>, B., 2016. Caractérisation de substances naturelles en contexte archéologique : apport des études moléculaires, isotopiques et de la datation au 14C</w:t>
        </w:r>
      </w:hyperlink>
      <w:hyperlink r:id="rId118" w:history="1">
        <w:r w:rsidR="008766F9" w:rsidRPr="00070643">
          <w:rPr>
            <w:color w:val="000000"/>
            <w:lang w:val="fr-FR"/>
          </w:rPr>
          <w:t xml:space="preserve"> (</w:t>
        </w:r>
        <w:proofErr w:type="spellStart"/>
        <w:r w:rsidR="008766F9" w:rsidRPr="00070643">
          <w:rPr>
            <w:color w:val="000000"/>
            <w:lang w:val="fr-FR"/>
          </w:rPr>
          <w:t>Phd</w:t>
        </w:r>
        <w:proofErr w:type="spellEnd"/>
        <w:r w:rsidR="008766F9" w:rsidRPr="00070643">
          <w:rPr>
            <w:color w:val="000000"/>
            <w:lang w:val="fr-FR"/>
          </w:rPr>
          <w:t xml:space="preserve"> dissertation)</w:t>
        </w:r>
      </w:hyperlink>
      <w:hyperlink r:id="rId119">
        <w:r w:rsidR="008766F9" w:rsidRPr="00070643">
          <w:rPr>
            <w:color w:val="000000"/>
            <w:lang w:val="fr-FR"/>
          </w:rPr>
          <w:t xml:space="preserve">. </w:t>
        </w:r>
      </w:hyperlink>
      <w:hyperlink r:id="rId120" w:history="1">
        <w:proofErr w:type="spellStart"/>
        <w:r w:rsidR="008766F9">
          <w:t>Université</w:t>
        </w:r>
        <w:proofErr w:type="spellEnd"/>
        <w:r w:rsidR="008766F9">
          <w:t xml:space="preserve"> de Strasbourg</w:t>
        </w:r>
      </w:hyperlink>
      <w:hyperlink r:id="rId121">
        <w:r w:rsidR="008766F9">
          <w:rPr>
            <w:color w:val="000000"/>
          </w:rPr>
          <w:t>.</w:t>
        </w:r>
      </w:hyperlink>
    </w:p>
    <w:p w14:paraId="452A9826" w14:textId="63A005F6" w:rsidR="0029721E" w:rsidRDefault="0026144E">
      <w:pPr>
        <w:spacing w:before="0" w:after="0"/>
        <w:ind w:hanging="480"/>
        <w:jc w:val="left"/>
      </w:pPr>
      <w:hyperlink r:id="rId122">
        <w:r w:rsidR="008766F9">
          <w:rPr>
            <w:color w:val="000000"/>
          </w:rPr>
          <w:t xml:space="preserve">Craig, O.E., Forster, M., Andersen, S.H., Koch, E., </w:t>
        </w:r>
        <w:proofErr w:type="spellStart"/>
        <w:r w:rsidR="008766F9">
          <w:rPr>
            <w:color w:val="000000"/>
          </w:rPr>
          <w:t>Crombé</w:t>
        </w:r>
        <w:proofErr w:type="spellEnd"/>
        <w:r w:rsidR="008766F9">
          <w:rPr>
            <w:color w:val="000000"/>
          </w:rPr>
          <w:t xml:space="preserve">, P., Milner, N.J., Stern, B., Bailey, G.N., Heron, C.P., 2007. Molecular and isotopic demonstration of the processing of aquatic product in Northern European Prehistoric pottery. Archaeometry 49, </w:t>
        </w:r>
      </w:hyperlink>
      <w:hyperlink r:id="rId123">
        <w:r w:rsidR="008766F9">
          <w:rPr>
            <w:color w:val="000000"/>
          </w:rPr>
          <w:t>135–152.</w:t>
        </w:r>
      </w:hyperlink>
    </w:p>
    <w:p w14:paraId="0E1BCFC9" w14:textId="78F8B901" w:rsidR="0029721E" w:rsidRDefault="0026144E">
      <w:pPr>
        <w:spacing w:before="0" w:after="0"/>
        <w:ind w:hanging="480"/>
        <w:jc w:val="left"/>
      </w:pPr>
      <w:hyperlink r:id="rId124">
        <w:r w:rsidR="008766F9">
          <w:rPr>
            <w:color w:val="000000"/>
          </w:rPr>
          <w:t xml:space="preserve">Craig, O.E., Steele, V.J., Fischer, A., Hartz, S., Andersen, S.H., Donohoe, P., </w:t>
        </w:r>
        <w:proofErr w:type="spellStart"/>
        <w:r w:rsidR="008766F9">
          <w:rPr>
            <w:color w:val="000000"/>
          </w:rPr>
          <w:t>Glykou</w:t>
        </w:r>
        <w:proofErr w:type="spellEnd"/>
        <w:r w:rsidR="008766F9">
          <w:rPr>
            <w:color w:val="000000"/>
          </w:rPr>
          <w:t xml:space="preserve">, A., Saul, H., Jones, D.M., Koch, E., Heron, C.P., 2011. Ancient lipids reveal continuity in culinary practices across the transition to agriculture in Northern Europe. Proceedings of the National Academy of Sciences of the United States of America 108, </w:t>
        </w:r>
      </w:hyperlink>
      <w:hyperlink r:id="rId125">
        <w:r w:rsidR="008766F9">
          <w:rPr>
            <w:color w:val="000000"/>
          </w:rPr>
          <w:t>17910–17915.</w:t>
        </w:r>
      </w:hyperlink>
    </w:p>
    <w:p w14:paraId="5BFF0DA9" w14:textId="02AE3AFB" w:rsidR="0029721E" w:rsidRDefault="0026144E">
      <w:pPr>
        <w:spacing w:before="0" w:after="0"/>
        <w:ind w:hanging="480"/>
        <w:jc w:val="left"/>
      </w:pPr>
      <w:hyperlink r:id="rId126">
        <w:r w:rsidR="008766F9">
          <w:rPr>
            <w:color w:val="000000"/>
          </w:rPr>
          <w:t xml:space="preserve">Craig, O.E., Allen, R.B., Thompson, A., Stevens, R.E., Steele, V.J., Heron, C., 2012. Distinguishing wild ruminant lipids by gas chromatography/combustion/isotope ratio mass spectrometry. Rapid communications in mass spectrometry: RCM 26, </w:t>
        </w:r>
      </w:hyperlink>
      <w:hyperlink r:id="rId127">
        <w:r w:rsidR="008766F9">
          <w:rPr>
            <w:color w:val="000000"/>
          </w:rPr>
          <w:t>2359–2364.</w:t>
        </w:r>
      </w:hyperlink>
    </w:p>
    <w:p w14:paraId="62BBFCB6" w14:textId="781E25B8" w:rsidR="0029721E" w:rsidRDefault="0026144E">
      <w:pPr>
        <w:spacing w:before="0" w:after="0"/>
        <w:ind w:hanging="480"/>
        <w:jc w:val="left"/>
      </w:pPr>
      <w:hyperlink r:id="rId128">
        <w:r w:rsidR="008766F9">
          <w:rPr>
            <w:color w:val="000000"/>
          </w:rPr>
          <w:t xml:space="preserve">Craig, O.E., Saul, H., </w:t>
        </w:r>
        <w:proofErr w:type="spellStart"/>
        <w:r w:rsidR="008766F9">
          <w:rPr>
            <w:color w:val="000000"/>
          </w:rPr>
          <w:t>Lucquin</w:t>
        </w:r>
        <w:proofErr w:type="spellEnd"/>
        <w:r w:rsidR="008766F9">
          <w:rPr>
            <w:color w:val="000000"/>
          </w:rPr>
          <w:t xml:space="preserve">, A., Nishida, Y., </w:t>
        </w:r>
        <w:proofErr w:type="spellStart"/>
        <w:r w:rsidR="008766F9">
          <w:rPr>
            <w:color w:val="000000"/>
          </w:rPr>
          <w:t>Taché</w:t>
        </w:r>
        <w:proofErr w:type="spellEnd"/>
        <w:r w:rsidR="008766F9">
          <w:rPr>
            <w:color w:val="000000"/>
          </w:rPr>
          <w:t xml:space="preserve">, K., Clarke, L., Thompson, A., </w:t>
        </w:r>
        <w:proofErr w:type="spellStart"/>
        <w:r w:rsidR="008766F9">
          <w:rPr>
            <w:color w:val="000000"/>
          </w:rPr>
          <w:t>Altoft</w:t>
        </w:r>
        <w:proofErr w:type="spellEnd"/>
        <w:r w:rsidR="008766F9">
          <w:rPr>
            <w:color w:val="000000"/>
          </w:rPr>
          <w:t xml:space="preserve">, D.T., Uchiyama, J., </w:t>
        </w:r>
        <w:proofErr w:type="spellStart"/>
        <w:r w:rsidR="008766F9">
          <w:rPr>
            <w:color w:val="000000"/>
          </w:rPr>
          <w:t>Ajimoto</w:t>
        </w:r>
        <w:proofErr w:type="spellEnd"/>
        <w:r w:rsidR="008766F9">
          <w:rPr>
            <w:color w:val="000000"/>
          </w:rPr>
          <w:t xml:space="preserve">, M., Gibbs, K., Isaksson, S., Heron, C.P., Jordan, P., 2013. Earliest evidence for the use of pottery. Nature 496, </w:t>
        </w:r>
      </w:hyperlink>
      <w:hyperlink r:id="rId129">
        <w:r w:rsidR="008766F9">
          <w:rPr>
            <w:color w:val="000000"/>
          </w:rPr>
          <w:t>351–354.</w:t>
        </w:r>
      </w:hyperlink>
    </w:p>
    <w:p w14:paraId="60DAB6AB" w14:textId="27EDF0E3" w:rsidR="0029721E" w:rsidRDefault="0026144E">
      <w:pPr>
        <w:spacing w:before="0" w:after="0"/>
        <w:ind w:hanging="480"/>
        <w:jc w:val="left"/>
      </w:pPr>
      <w:hyperlink r:id="rId130">
        <w:r w:rsidR="008766F9">
          <w:rPr>
            <w:color w:val="000000"/>
          </w:rPr>
          <w:t xml:space="preserve">Cramp, L.J.E., </w:t>
        </w:r>
        <w:proofErr w:type="spellStart"/>
        <w:r w:rsidR="008766F9">
          <w:rPr>
            <w:color w:val="000000"/>
          </w:rPr>
          <w:t>Evershed</w:t>
        </w:r>
        <w:proofErr w:type="spellEnd"/>
        <w:r w:rsidR="008766F9">
          <w:rPr>
            <w:color w:val="000000"/>
          </w:rPr>
          <w:t xml:space="preserve">, R.P., 2014. Reconstructing Aquatic Resource Exploitation in Human Prehistory Using Lipid Biomarkers and Stable Isotopes. In: Holland, H.D., </w:t>
        </w:r>
        <w:proofErr w:type="spellStart"/>
        <w:r w:rsidR="008766F9">
          <w:rPr>
            <w:color w:val="000000"/>
          </w:rPr>
          <w:t>Turekian</w:t>
        </w:r>
        <w:proofErr w:type="spellEnd"/>
        <w:r w:rsidR="008766F9">
          <w:rPr>
            <w:color w:val="000000"/>
          </w:rPr>
          <w:t xml:space="preserve">, K.K. (Eds.), Treatise on Geochemistry. Elsevier, Oxford, pp. </w:t>
        </w:r>
      </w:hyperlink>
      <w:hyperlink r:id="rId131">
        <w:r w:rsidR="008766F9">
          <w:rPr>
            <w:color w:val="000000"/>
          </w:rPr>
          <w:t>319–339.</w:t>
        </w:r>
      </w:hyperlink>
    </w:p>
    <w:p w14:paraId="419EB52F" w14:textId="30C54C88" w:rsidR="0029721E" w:rsidRDefault="0026144E">
      <w:pPr>
        <w:spacing w:before="0" w:after="0"/>
        <w:ind w:hanging="480"/>
        <w:jc w:val="left"/>
      </w:pPr>
      <w:hyperlink r:id="rId132">
        <w:r w:rsidR="008766F9">
          <w:rPr>
            <w:color w:val="000000"/>
          </w:rPr>
          <w:t xml:space="preserve">Cramp, L.J.E., Jones, J., Sheridan, A., Smyth, J., </w:t>
        </w:r>
        <w:proofErr w:type="spellStart"/>
        <w:r w:rsidR="008766F9">
          <w:rPr>
            <w:color w:val="000000"/>
          </w:rPr>
          <w:t>Whelton</w:t>
        </w:r>
        <w:proofErr w:type="spellEnd"/>
        <w:r w:rsidR="008766F9">
          <w:rPr>
            <w:color w:val="000000"/>
          </w:rPr>
          <w:t xml:space="preserve">, H., </w:t>
        </w:r>
        <w:proofErr w:type="spellStart"/>
        <w:r w:rsidR="008766F9">
          <w:rPr>
            <w:color w:val="000000"/>
          </w:rPr>
          <w:t>Mulville</w:t>
        </w:r>
        <w:proofErr w:type="spellEnd"/>
        <w:r w:rsidR="008766F9">
          <w:rPr>
            <w:color w:val="000000"/>
          </w:rPr>
          <w:t xml:space="preserve">, J., Sharples, N., </w:t>
        </w:r>
        <w:proofErr w:type="spellStart"/>
        <w:r w:rsidR="008766F9">
          <w:rPr>
            <w:color w:val="000000"/>
          </w:rPr>
          <w:t>Evershed</w:t>
        </w:r>
        <w:proofErr w:type="spellEnd"/>
        <w:r w:rsidR="008766F9">
          <w:rPr>
            <w:color w:val="000000"/>
          </w:rPr>
          <w:t>, R.P., 2014. Immediate replacement of fishing with dairying by the earliest farmers of the Northeast Atlantic archipelagos. Proceedings</w:t>
        </w:r>
      </w:hyperlink>
      <w:hyperlink r:id="rId133" w:history="1">
        <w:r w:rsidR="008766F9">
          <w:rPr>
            <w:color w:val="000000"/>
          </w:rPr>
          <w:t xml:space="preserve"> of the Royal Society B:</w:t>
        </w:r>
      </w:hyperlink>
      <w:hyperlink r:id="rId134">
        <w:r w:rsidR="008766F9">
          <w:rPr>
            <w:color w:val="000000"/>
          </w:rPr>
          <w:t xml:space="preserve"> Biological </w:t>
        </w:r>
        <w:r w:rsidR="00C72E97">
          <w:rPr>
            <w:color w:val="000000"/>
          </w:rPr>
          <w:t>S</w:t>
        </w:r>
        <w:r w:rsidR="008766F9">
          <w:rPr>
            <w:color w:val="000000"/>
          </w:rPr>
          <w:t>ciences</w:t>
        </w:r>
      </w:hyperlink>
      <w:hyperlink r:id="rId135">
        <w:r w:rsidR="008766F9">
          <w:rPr>
            <w:color w:val="000000"/>
          </w:rPr>
          <w:t xml:space="preserve"> 281, </w:t>
        </w:r>
      </w:hyperlink>
      <w:hyperlink r:id="rId136">
        <w:r w:rsidR="008766F9">
          <w:rPr>
            <w:color w:val="000000"/>
          </w:rPr>
          <w:t>20132372.</w:t>
        </w:r>
      </w:hyperlink>
    </w:p>
    <w:p w14:paraId="0099979B" w14:textId="77777777" w:rsidR="0029721E" w:rsidRDefault="0026144E">
      <w:pPr>
        <w:spacing w:before="0" w:after="0"/>
        <w:ind w:hanging="480"/>
        <w:jc w:val="left"/>
      </w:pPr>
      <w:hyperlink r:id="rId137">
        <w:r w:rsidR="008766F9">
          <w:rPr>
            <w:color w:val="000000"/>
          </w:rPr>
          <w:t xml:space="preserve">Cummings, V., 2014. Hunter-Gatherers in the Post-Glacial World. In: Cummings, V., Jordan, P., </w:t>
        </w:r>
        <w:proofErr w:type="spellStart"/>
        <w:r w:rsidR="008766F9">
          <w:rPr>
            <w:color w:val="000000"/>
          </w:rPr>
          <w:t>Zvelebil</w:t>
        </w:r>
        <w:proofErr w:type="spellEnd"/>
        <w:r w:rsidR="008766F9">
          <w:rPr>
            <w:color w:val="000000"/>
          </w:rPr>
          <w:t>, M. (Eds.), The Oxford Handbook of the Archaeology and Anthropology of Hunter-Gatherers. Oxford University Press.</w:t>
        </w:r>
      </w:hyperlink>
    </w:p>
    <w:p w14:paraId="1F59CC62" w14:textId="0D8A9694" w:rsidR="0029721E" w:rsidRDefault="0026144E">
      <w:pPr>
        <w:spacing w:before="0" w:after="0"/>
        <w:ind w:hanging="480"/>
        <w:jc w:val="left"/>
      </w:pPr>
      <w:hyperlink r:id="rId138">
        <w:proofErr w:type="spellStart"/>
        <w:r w:rsidR="008766F9">
          <w:rPr>
            <w:color w:val="000000"/>
          </w:rPr>
          <w:t>Dolbunova</w:t>
        </w:r>
        <w:proofErr w:type="spellEnd"/>
        <w:r w:rsidR="008766F9">
          <w:rPr>
            <w:color w:val="000000"/>
          </w:rPr>
          <w:t xml:space="preserve">, E., </w:t>
        </w:r>
        <w:proofErr w:type="spellStart"/>
        <w:r w:rsidR="008766F9">
          <w:rPr>
            <w:color w:val="000000"/>
          </w:rPr>
          <w:t>Kostyleva</w:t>
        </w:r>
        <w:proofErr w:type="spellEnd"/>
        <w:r w:rsidR="008766F9">
          <w:rPr>
            <w:color w:val="000000"/>
          </w:rPr>
          <w:t xml:space="preserve">, E., </w:t>
        </w:r>
        <w:proofErr w:type="spellStart"/>
        <w:r w:rsidR="008766F9">
          <w:rPr>
            <w:color w:val="000000"/>
          </w:rPr>
          <w:t>Kulkova</w:t>
        </w:r>
        <w:proofErr w:type="spellEnd"/>
        <w:r w:rsidR="008766F9">
          <w:rPr>
            <w:color w:val="000000"/>
          </w:rPr>
          <w:t xml:space="preserve">, M., Meadows, J., </w:t>
        </w:r>
        <w:proofErr w:type="spellStart"/>
        <w:r w:rsidR="008766F9">
          <w:rPr>
            <w:color w:val="000000"/>
          </w:rPr>
          <w:t>Mazurkevich</w:t>
        </w:r>
        <w:proofErr w:type="spellEnd"/>
        <w:r w:rsidR="008766F9">
          <w:rPr>
            <w:color w:val="000000"/>
          </w:rPr>
          <w:t xml:space="preserve">, A., </w:t>
        </w:r>
        <w:proofErr w:type="spellStart"/>
        <w:r w:rsidR="008766F9">
          <w:rPr>
            <w:color w:val="000000"/>
          </w:rPr>
          <w:t>Lozovskaya</w:t>
        </w:r>
        <w:proofErr w:type="spellEnd"/>
        <w:r w:rsidR="008766F9">
          <w:rPr>
            <w:color w:val="000000"/>
          </w:rPr>
          <w:t xml:space="preserve">, O., 2017. </w:t>
        </w:r>
        <w:proofErr w:type="spellStart"/>
        <w:r w:rsidR="008766F9">
          <w:rPr>
            <w:color w:val="000000"/>
          </w:rPr>
          <w:t>Сhronology</w:t>
        </w:r>
        <w:proofErr w:type="spellEnd"/>
        <w:r w:rsidR="008766F9">
          <w:rPr>
            <w:color w:val="000000"/>
          </w:rPr>
          <w:t xml:space="preserve"> of early Neolithic materials of the site </w:t>
        </w:r>
        <w:proofErr w:type="spellStart"/>
        <w:r w:rsidR="008766F9">
          <w:rPr>
            <w:color w:val="000000"/>
          </w:rPr>
          <w:t>Sakhtysh</w:t>
        </w:r>
        <w:proofErr w:type="spellEnd"/>
        <w:r w:rsidR="008766F9">
          <w:rPr>
            <w:color w:val="000000"/>
          </w:rPr>
          <w:t xml:space="preserve"> </w:t>
        </w:r>
        <w:proofErr w:type="spellStart"/>
        <w:r w:rsidR="008766F9">
          <w:rPr>
            <w:color w:val="000000"/>
          </w:rPr>
          <w:t>IIa</w:t>
        </w:r>
        <w:proofErr w:type="spellEnd"/>
        <w:r w:rsidR="008766F9">
          <w:rPr>
            <w:color w:val="000000"/>
          </w:rPr>
          <w:t xml:space="preserve"> (Central Russia). </w:t>
        </w:r>
        <w:proofErr w:type="spellStart"/>
        <w:r w:rsidR="008766F9">
          <w:rPr>
            <w:color w:val="000000"/>
          </w:rPr>
          <w:t>Documenta</w:t>
        </w:r>
        <w:proofErr w:type="spellEnd"/>
        <w:r w:rsidR="008766F9">
          <w:rPr>
            <w:color w:val="000000"/>
          </w:rPr>
          <w:t xml:space="preserve"> </w:t>
        </w:r>
        <w:proofErr w:type="spellStart"/>
        <w:r w:rsidR="008766F9">
          <w:rPr>
            <w:color w:val="000000"/>
          </w:rPr>
          <w:t>Praehistorica</w:t>
        </w:r>
        <w:proofErr w:type="spellEnd"/>
        <w:r w:rsidR="008766F9">
          <w:rPr>
            <w:color w:val="000000"/>
          </w:rPr>
          <w:t xml:space="preserve"> XLIV, </w:t>
        </w:r>
      </w:hyperlink>
      <w:hyperlink r:id="rId139">
        <w:r w:rsidR="008766F9">
          <w:rPr>
            <w:color w:val="000000"/>
          </w:rPr>
          <w:t>176–191.</w:t>
        </w:r>
      </w:hyperlink>
    </w:p>
    <w:p w14:paraId="5302927C" w14:textId="01C992C9" w:rsidR="0029721E" w:rsidRDefault="0026144E">
      <w:pPr>
        <w:spacing w:before="0" w:after="0"/>
        <w:ind w:hanging="480"/>
        <w:jc w:val="left"/>
      </w:pPr>
      <w:hyperlink r:id="rId140">
        <w:proofErr w:type="spellStart"/>
        <w:r w:rsidR="008766F9">
          <w:rPr>
            <w:color w:val="000000"/>
          </w:rPr>
          <w:t>Dolukhanov</w:t>
        </w:r>
        <w:proofErr w:type="spellEnd"/>
        <w:r w:rsidR="008766F9">
          <w:rPr>
            <w:color w:val="000000"/>
          </w:rPr>
          <w:t xml:space="preserve">, P., </w:t>
        </w:r>
        <w:proofErr w:type="spellStart"/>
        <w:r w:rsidR="008766F9">
          <w:rPr>
            <w:color w:val="000000"/>
          </w:rPr>
          <w:t>Shukurov</w:t>
        </w:r>
        <w:proofErr w:type="spellEnd"/>
        <w:r w:rsidR="008766F9">
          <w:rPr>
            <w:color w:val="000000"/>
          </w:rPr>
          <w:t xml:space="preserve">, A., </w:t>
        </w:r>
        <w:proofErr w:type="spellStart"/>
        <w:r w:rsidR="008766F9">
          <w:rPr>
            <w:color w:val="000000"/>
          </w:rPr>
          <w:t>Gronenborn</w:t>
        </w:r>
        <w:proofErr w:type="spellEnd"/>
        <w:r w:rsidR="008766F9">
          <w:rPr>
            <w:color w:val="000000"/>
          </w:rPr>
          <w:t xml:space="preserve">, D., Sokoloff, D., Timofeev, V., </w:t>
        </w:r>
        <w:proofErr w:type="spellStart"/>
        <w:r w:rsidR="008766F9">
          <w:rPr>
            <w:color w:val="000000"/>
          </w:rPr>
          <w:t>Zaitseva</w:t>
        </w:r>
        <w:proofErr w:type="spellEnd"/>
        <w:r w:rsidR="008766F9">
          <w:rPr>
            <w:color w:val="000000"/>
          </w:rPr>
          <w:t xml:space="preserve">, G., 2005. The chronology of Neolithic dispersal in Central and Eastern Europe. Journal of archaeological science 32, </w:t>
        </w:r>
      </w:hyperlink>
      <w:hyperlink r:id="rId141">
        <w:r w:rsidR="008766F9">
          <w:rPr>
            <w:color w:val="000000"/>
          </w:rPr>
          <w:t>1441–1458.</w:t>
        </w:r>
      </w:hyperlink>
    </w:p>
    <w:p w14:paraId="24BA7DF2" w14:textId="790A9B47" w:rsidR="0029721E" w:rsidRDefault="0026144E">
      <w:pPr>
        <w:spacing w:before="0" w:after="0"/>
        <w:ind w:hanging="480"/>
        <w:jc w:val="left"/>
      </w:pPr>
      <w:hyperlink r:id="rId142">
        <w:proofErr w:type="spellStart"/>
        <w:r w:rsidR="008766F9">
          <w:rPr>
            <w:color w:val="000000"/>
          </w:rPr>
          <w:t>Dolukhanov</w:t>
        </w:r>
        <w:proofErr w:type="spellEnd"/>
        <w:r w:rsidR="008766F9">
          <w:rPr>
            <w:color w:val="000000"/>
          </w:rPr>
          <w:t xml:space="preserve">, P.M., </w:t>
        </w:r>
        <w:proofErr w:type="spellStart"/>
        <w:r w:rsidR="008766F9">
          <w:rPr>
            <w:color w:val="000000"/>
          </w:rPr>
          <w:t>Mazurkevich</w:t>
        </w:r>
        <w:proofErr w:type="spellEnd"/>
        <w:r w:rsidR="008766F9">
          <w:rPr>
            <w:color w:val="000000"/>
          </w:rPr>
          <w:t xml:space="preserve">, A.M., </w:t>
        </w:r>
        <w:proofErr w:type="spellStart"/>
        <w:r w:rsidR="008766F9">
          <w:rPr>
            <w:color w:val="000000"/>
          </w:rPr>
          <w:t>Shukurov</w:t>
        </w:r>
        <w:proofErr w:type="spellEnd"/>
        <w:r w:rsidR="008766F9">
          <w:rPr>
            <w:color w:val="000000"/>
          </w:rPr>
          <w:t xml:space="preserve">, A., 2009. Early pottery makers in Eastern Europe: </w:t>
        </w:r>
        <w:proofErr w:type="spellStart"/>
        <w:r w:rsidR="008766F9">
          <w:rPr>
            <w:color w:val="000000"/>
          </w:rPr>
          <w:t>centres</w:t>
        </w:r>
        <w:proofErr w:type="spellEnd"/>
        <w:r w:rsidR="008766F9">
          <w:rPr>
            <w:color w:val="000000"/>
          </w:rPr>
          <w:t xml:space="preserve"> of origins, subsistence and dispersal. In: Jordan, P., </w:t>
        </w:r>
        <w:proofErr w:type="spellStart"/>
        <w:r w:rsidR="008766F9">
          <w:rPr>
            <w:color w:val="000000"/>
          </w:rPr>
          <w:t>Zvelebil</w:t>
        </w:r>
        <w:proofErr w:type="spellEnd"/>
        <w:r w:rsidR="008766F9">
          <w:rPr>
            <w:color w:val="000000"/>
          </w:rPr>
          <w:t xml:space="preserve">, M. (Eds.), Ceramics before Farming: The Dispersal of Pottery among Prehistoric Eurasian Hunter-Gatherers, Publications of the Institute of Archaeology, University College London. Left Coast Press, Walnut Creek, Calif, pp. </w:t>
        </w:r>
      </w:hyperlink>
      <w:hyperlink r:id="rId143">
        <w:r w:rsidR="008766F9">
          <w:rPr>
            <w:color w:val="000000"/>
          </w:rPr>
          <w:t>237–253.</w:t>
        </w:r>
      </w:hyperlink>
    </w:p>
    <w:p w14:paraId="217E7572" w14:textId="5D5A804D" w:rsidR="0029721E" w:rsidRDefault="00B35D7A">
      <w:pPr>
        <w:spacing w:before="0" w:after="0"/>
        <w:ind w:hanging="480"/>
        <w:jc w:val="left"/>
      </w:pPr>
      <w:hyperlink r:id="rId144">
        <w:r w:rsidR="008766F9">
          <w:rPr>
            <w:color w:val="000000"/>
          </w:rPr>
          <w:t xml:space="preserve">Driver, H.E., Massey, W.C., 1957. Comparative studies of </w:t>
        </w:r>
        <w:r>
          <w:rPr>
            <w:color w:val="000000"/>
          </w:rPr>
          <w:t>N</w:t>
        </w:r>
        <w:r w:rsidR="008766F9">
          <w:rPr>
            <w:color w:val="000000"/>
          </w:rPr>
          <w:t xml:space="preserve">orth </w:t>
        </w:r>
        <w:r>
          <w:rPr>
            <w:color w:val="000000"/>
          </w:rPr>
          <w:t>A</w:t>
        </w:r>
        <w:r w:rsidR="008766F9">
          <w:rPr>
            <w:color w:val="000000"/>
          </w:rPr>
          <w:t xml:space="preserve">merican </w:t>
        </w:r>
        <w:r>
          <w:rPr>
            <w:color w:val="000000"/>
          </w:rPr>
          <w:t>I</w:t>
        </w:r>
        <w:r w:rsidR="008766F9">
          <w:rPr>
            <w:color w:val="000000"/>
          </w:rPr>
          <w:t>ndians. Transactions of the American Philosophical Society 47, 165–456.</w:t>
        </w:r>
      </w:hyperlink>
    </w:p>
    <w:p w14:paraId="0B6C69AA" w14:textId="73F8FA4A" w:rsidR="0029721E" w:rsidRDefault="0026144E">
      <w:pPr>
        <w:spacing w:before="0" w:after="0"/>
        <w:ind w:hanging="480"/>
        <w:jc w:val="left"/>
      </w:pPr>
      <w:hyperlink r:id="rId145">
        <w:proofErr w:type="spellStart"/>
        <w:r w:rsidR="008766F9">
          <w:rPr>
            <w:color w:val="000000"/>
          </w:rPr>
          <w:t>Dudd</w:t>
        </w:r>
        <w:proofErr w:type="spellEnd"/>
        <w:r w:rsidR="008766F9">
          <w:rPr>
            <w:color w:val="000000"/>
          </w:rPr>
          <w:t xml:space="preserve">, S.N., 1999. Molecular and isotopic </w:t>
        </w:r>
        <w:proofErr w:type="spellStart"/>
        <w:r w:rsidR="008766F9">
          <w:rPr>
            <w:color w:val="000000"/>
          </w:rPr>
          <w:t>characterisation</w:t>
        </w:r>
        <w:proofErr w:type="spellEnd"/>
        <w:r w:rsidR="008766F9">
          <w:rPr>
            <w:color w:val="000000"/>
          </w:rPr>
          <w:t xml:space="preserve"> of animal fats in archaeological pottery. </w:t>
        </w:r>
      </w:hyperlink>
      <w:hyperlink r:id="rId146" w:history="1">
        <w:r w:rsidR="008766F9">
          <w:rPr>
            <w:color w:val="000000"/>
          </w:rPr>
          <w:t>(</w:t>
        </w:r>
        <w:proofErr w:type="spellStart"/>
        <w:r w:rsidR="008766F9">
          <w:rPr>
            <w:color w:val="000000"/>
          </w:rPr>
          <w:t>Phd</w:t>
        </w:r>
        <w:proofErr w:type="spellEnd"/>
        <w:r w:rsidR="008766F9">
          <w:rPr>
            <w:color w:val="000000"/>
          </w:rPr>
          <w:t xml:space="preserve"> dissertation).</w:t>
        </w:r>
      </w:hyperlink>
      <w:hyperlink r:id="rId147" w:history="1">
        <w:r w:rsidR="008766F9">
          <w:rPr>
            <w:color w:val="000000"/>
          </w:rPr>
          <w:t xml:space="preserve"> </w:t>
        </w:r>
      </w:hyperlink>
      <w:hyperlink r:id="rId148">
        <w:r w:rsidR="008766F9">
          <w:rPr>
            <w:color w:val="000000"/>
          </w:rPr>
          <w:t>University of Bristol.</w:t>
        </w:r>
      </w:hyperlink>
    </w:p>
    <w:p w14:paraId="591E4AAA" w14:textId="753831FD" w:rsidR="0029721E" w:rsidRDefault="00EB4980">
      <w:pPr>
        <w:spacing w:before="0" w:after="0"/>
        <w:ind w:hanging="480"/>
        <w:jc w:val="left"/>
      </w:pPr>
      <w:hyperlink r:id="rId149">
        <w:r w:rsidR="008766F9">
          <w:rPr>
            <w:color w:val="000000"/>
          </w:rPr>
          <w:t xml:space="preserve">Dufour, E., </w:t>
        </w:r>
        <w:proofErr w:type="spellStart"/>
        <w:r w:rsidR="008766F9">
          <w:rPr>
            <w:color w:val="000000"/>
          </w:rPr>
          <w:t>Bocherens</w:t>
        </w:r>
        <w:proofErr w:type="spellEnd"/>
        <w:r w:rsidR="008766F9">
          <w:rPr>
            <w:color w:val="000000"/>
          </w:rPr>
          <w:t xml:space="preserve">, H., </w:t>
        </w:r>
        <w:proofErr w:type="spellStart"/>
        <w:r w:rsidR="008766F9">
          <w:rPr>
            <w:color w:val="000000"/>
          </w:rPr>
          <w:t>Mariotti</w:t>
        </w:r>
        <w:proofErr w:type="spellEnd"/>
        <w:r w:rsidR="008766F9">
          <w:rPr>
            <w:color w:val="000000"/>
          </w:rPr>
          <w:t xml:space="preserve">, A., 1999. </w:t>
        </w:r>
        <w:proofErr w:type="spellStart"/>
        <w:r w:rsidR="008766F9">
          <w:rPr>
            <w:color w:val="000000"/>
          </w:rPr>
          <w:t>Palaeodietary</w:t>
        </w:r>
        <w:proofErr w:type="spellEnd"/>
        <w:r w:rsidR="008766F9">
          <w:rPr>
            <w:color w:val="000000"/>
          </w:rPr>
          <w:t xml:space="preserve"> Implications of Isotopic Variability in Eurasian Lacustrine Fish. Journal of </w:t>
        </w:r>
        <w:r w:rsidR="00371C82">
          <w:rPr>
            <w:color w:val="000000"/>
          </w:rPr>
          <w:t xml:space="preserve">Archaeological Science </w:t>
        </w:r>
        <w:r w:rsidR="008766F9">
          <w:rPr>
            <w:color w:val="000000"/>
          </w:rPr>
          <w:t xml:space="preserve">26, </w:t>
        </w:r>
      </w:hyperlink>
      <w:hyperlink r:id="rId150">
        <w:r w:rsidR="008766F9">
          <w:rPr>
            <w:color w:val="000000"/>
          </w:rPr>
          <w:t>617–627.</w:t>
        </w:r>
      </w:hyperlink>
    </w:p>
    <w:p w14:paraId="7A234687" w14:textId="35B30FFD" w:rsidR="0029721E" w:rsidRDefault="00B35D7A">
      <w:pPr>
        <w:spacing w:before="0" w:after="0"/>
        <w:ind w:hanging="480"/>
        <w:jc w:val="left"/>
        <w:rPr>
          <w:color w:val="000000"/>
        </w:rPr>
      </w:pPr>
      <w:hyperlink r:id="rId151">
        <w:proofErr w:type="spellStart"/>
        <w:r w:rsidR="008766F9">
          <w:rPr>
            <w:color w:val="000000"/>
          </w:rPr>
          <w:t>Engovatova</w:t>
        </w:r>
        <w:proofErr w:type="spellEnd"/>
        <w:r w:rsidR="008766F9">
          <w:rPr>
            <w:color w:val="000000"/>
          </w:rPr>
          <w:t xml:space="preserve">, A.V., </w:t>
        </w:r>
        <w:proofErr w:type="spellStart"/>
        <w:r w:rsidR="008766F9">
          <w:rPr>
            <w:color w:val="000000"/>
          </w:rPr>
          <w:t>Hrustalyov</w:t>
        </w:r>
        <w:proofErr w:type="spellEnd"/>
        <w:r w:rsidR="008766F9">
          <w:rPr>
            <w:color w:val="000000"/>
          </w:rPr>
          <w:t xml:space="preserve">, A.V., 1996. </w:t>
        </w:r>
        <w:proofErr w:type="spellStart"/>
        <w:r w:rsidRPr="00B35D7A">
          <w:rPr>
            <w:color w:val="000000"/>
          </w:rPr>
          <w:t>Issledovania</w:t>
        </w:r>
        <w:proofErr w:type="spellEnd"/>
        <w:r w:rsidRPr="00B35D7A">
          <w:rPr>
            <w:color w:val="000000"/>
          </w:rPr>
          <w:t xml:space="preserve"> </w:t>
        </w:r>
        <w:proofErr w:type="spellStart"/>
        <w:r w:rsidRPr="00B35D7A">
          <w:rPr>
            <w:color w:val="000000"/>
          </w:rPr>
          <w:t>koprolitov</w:t>
        </w:r>
        <w:proofErr w:type="spellEnd"/>
        <w:r w:rsidRPr="00B35D7A">
          <w:rPr>
            <w:color w:val="000000"/>
          </w:rPr>
          <w:t xml:space="preserve"> so </w:t>
        </w:r>
        <w:proofErr w:type="spellStart"/>
        <w:r w:rsidRPr="00B35D7A">
          <w:rPr>
            <w:color w:val="000000"/>
          </w:rPr>
          <w:t>stoyanok</w:t>
        </w:r>
        <w:proofErr w:type="spellEnd"/>
        <w:r w:rsidRPr="00B35D7A">
          <w:rPr>
            <w:color w:val="000000"/>
          </w:rPr>
          <w:t xml:space="preserve"> </w:t>
        </w:r>
        <w:proofErr w:type="spellStart"/>
        <w:r w:rsidRPr="00B35D7A">
          <w:rPr>
            <w:color w:val="000000"/>
          </w:rPr>
          <w:t>kamennogo</w:t>
        </w:r>
        <w:proofErr w:type="spellEnd"/>
        <w:r w:rsidRPr="00B35D7A">
          <w:rPr>
            <w:color w:val="000000"/>
          </w:rPr>
          <w:t xml:space="preserve"> </w:t>
        </w:r>
        <w:proofErr w:type="spellStart"/>
        <w:r w:rsidRPr="00B35D7A">
          <w:rPr>
            <w:color w:val="000000"/>
          </w:rPr>
          <w:t>veka</w:t>
        </w:r>
        <w:proofErr w:type="spellEnd"/>
        <w:r w:rsidRPr="00B35D7A">
          <w:rPr>
            <w:color w:val="000000"/>
          </w:rPr>
          <w:t xml:space="preserve"> v</w:t>
        </w:r>
        <w:r w:rsidR="008766F9">
          <w:rPr>
            <w:color w:val="000000"/>
          </w:rPr>
          <w:t xml:space="preserve"> </w:t>
        </w:r>
        <w:proofErr w:type="spellStart"/>
        <w:r w:rsidR="008766F9">
          <w:rPr>
            <w:color w:val="000000"/>
          </w:rPr>
          <w:t>Podmoskovye</w:t>
        </w:r>
        <w:proofErr w:type="spellEnd"/>
        <w:r w:rsidR="008766F9">
          <w:rPr>
            <w:color w:val="000000"/>
          </w:rPr>
          <w:t xml:space="preserve">. </w:t>
        </w:r>
        <w:proofErr w:type="spellStart"/>
        <w:r w:rsidR="00F467F5" w:rsidRPr="00F467F5">
          <w:rPr>
            <w:color w:val="000000"/>
          </w:rPr>
          <w:t>Tverskoi</w:t>
        </w:r>
        <w:proofErr w:type="spellEnd"/>
        <w:r w:rsidR="008766F9">
          <w:rPr>
            <w:color w:val="000000"/>
          </w:rPr>
          <w:t xml:space="preserve"> </w:t>
        </w:r>
        <w:proofErr w:type="spellStart"/>
        <w:r w:rsidRPr="00B35D7A">
          <w:rPr>
            <w:color w:val="000000"/>
          </w:rPr>
          <w:t>Ar</w:t>
        </w:r>
        <w:r w:rsidR="00F467F5">
          <w:rPr>
            <w:color w:val="000000"/>
          </w:rPr>
          <w:t>c</w:t>
        </w:r>
        <w:r w:rsidRPr="00B35D7A">
          <w:rPr>
            <w:color w:val="000000"/>
          </w:rPr>
          <w:t>heologicheski</w:t>
        </w:r>
        <w:r w:rsidR="00F467F5">
          <w:rPr>
            <w:color w:val="000000"/>
          </w:rPr>
          <w:t>i</w:t>
        </w:r>
        <w:proofErr w:type="spellEnd"/>
        <w:r w:rsidR="008766F9">
          <w:rPr>
            <w:color w:val="000000"/>
          </w:rPr>
          <w:t xml:space="preserve"> </w:t>
        </w:r>
        <w:proofErr w:type="spellStart"/>
        <w:r w:rsidR="008766F9">
          <w:rPr>
            <w:color w:val="000000"/>
          </w:rPr>
          <w:t>Sbornik</w:t>
        </w:r>
        <w:proofErr w:type="spellEnd"/>
        <w:r w:rsidR="008766F9">
          <w:rPr>
            <w:color w:val="000000"/>
          </w:rPr>
          <w:t xml:space="preserve"> 2, “148–154.”</w:t>
        </w:r>
      </w:hyperlink>
      <w:r w:rsidR="008766F9">
        <w:rPr>
          <w:color w:val="000000"/>
        </w:rPr>
        <w:t xml:space="preserve"> (In Russian)</w:t>
      </w:r>
    </w:p>
    <w:p w14:paraId="3655A307" w14:textId="77777777" w:rsidR="0029721E" w:rsidRDefault="008766F9">
      <w:pPr>
        <w:spacing w:before="0" w:after="0"/>
        <w:ind w:hanging="480"/>
        <w:jc w:val="left"/>
      </w:pPr>
      <w:proofErr w:type="spellStart"/>
      <w:r>
        <w:t>Engovatova</w:t>
      </w:r>
      <w:proofErr w:type="spellEnd"/>
      <w:r>
        <w:t xml:space="preserve">, A. V. 2000. “O </w:t>
      </w:r>
      <w:proofErr w:type="spellStart"/>
      <w:r>
        <w:t>Haraktere</w:t>
      </w:r>
      <w:proofErr w:type="spellEnd"/>
      <w:r>
        <w:t xml:space="preserve"> </w:t>
      </w:r>
      <w:proofErr w:type="spellStart"/>
      <w:r>
        <w:t>Ispol’zovaniya</w:t>
      </w:r>
      <w:proofErr w:type="spellEnd"/>
      <w:r>
        <w:t xml:space="preserve"> </w:t>
      </w:r>
      <w:proofErr w:type="spellStart"/>
      <w:r>
        <w:t>Keramicheskih</w:t>
      </w:r>
      <w:proofErr w:type="spellEnd"/>
      <w:r>
        <w:t xml:space="preserve"> </w:t>
      </w:r>
      <w:proofErr w:type="spellStart"/>
      <w:r>
        <w:t>Sosudov</w:t>
      </w:r>
      <w:proofErr w:type="spellEnd"/>
      <w:r>
        <w:t xml:space="preserve"> </w:t>
      </w:r>
      <w:proofErr w:type="spellStart"/>
      <w:r>
        <w:t>Naseleniem</w:t>
      </w:r>
      <w:proofErr w:type="spellEnd"/>
      <w:r>
        <w:t xml:space="preserve"> </w:t>
      </w:r>
      <w:proofErr w:type="spellStart"/>
      <w:r>
        <w:t>Volgo-Okskogo</w:t>
      </w:r>
      <w:proofErr w:type="spellEnd"/>
      <w:r>
        <w:t xml:space="preserve"> </w:t>
      </w:r>
      <w:proofErr w:type="spellStart"/>
      <w:r>
        <w:t>Mezhdurech'ya</w:t>
      </w:r>
      <w:proofErr w:type="spellEnd"/>
      <w:r>
        <w:t xml:space="preserve"> v </w:t>
      </w:r>
      <w:proofErr w:type="spellStart"/>
      <w:r>
        <w:t>Neolite</w:t>
      </w:r>
      <w:proofErr w:type="spellEnd"/>
      <w:r>
        <w:t xml:space="preserve">.” </w:t>
      </w:r>
      <w:proofErr w:type="spellStart"/>
      <w:r>
        <w:t>Tverskoi</w:t>
      </w:r>
      <w:proofErr w:type="spellEnd"/>
      <w:r>
        <w:t xml:space="preserve"> </w:t>
      </w:r>
      <w:proofErr w:type="spellStart"/>
      <w:r>
        <w:t>Archeologicheskii</w:t>
      </w:r>
      <w:proofErr w:type="spellEnd"/>
      <w:r>
        <w:t xml:space="preserve"> </w:t>
      </w:r>
      <w:proofErr w:type="spellStart"/>
      <w:r>
        <w:t>Sbornik</w:t>
      </w:r>
      <w:proofErr w:type="spellEnd"/>
      <w:r>
        <w:t xml:space="preserve"> 4: 210–12. (In Russian)</w:t>
      </w:r>
    </w:p>
    <w:p w14:paraId="0E5C124C" w14:textId="1D73D783" w:rsidR="0029721E" w:rsidRDefault="0026144E">
      <w:pPr>
        <w:spacing w:before="0" w:after="0"/>
        <w:ind w:hanging="480"/>
        <w:jc w:val="left"/>
      </w:pPr>
      <w:hyperlink r:id="rId152">
        <w:proofErr w:type="spellStart"/>
        <w:r w:rsidR="008766F9">
          <w:rPr>
            <w:color w:val="000000"/>
          </w:rPr>
          <w:t>Ershova</w:t>
        </w:r>
        <w:proofErr w:type="spellEnd"/>
        <w:r w:rsidR="008766F9">
          <w:rPr>
            <w:color w:val="000000"/>
          </w:rPr>
          <w:t xml:space="preserve">, E., 2013. Zamostje 2, 2013. Results of the botanical and pollen analysis. In: </w:t>
        </w:r>
        <w:proofErr w:type="spellStart"/>
        <w:r w:rsidR="008766F9">
          <w:rPr>
            <w:color w:val="000000"/>
          </w:rPr>
          <w:t>Lozovski</w:t>
        </w:r>
        <w:proofErr w:type="spellEnd"/>
        <w:r w:rsidR="008766F9">
          <w:rPr>
            <w:color w:val="000000"/>
          </w:rPr>
          <w:t xml:space="preserve">, V., </w:t>
        </w:r>
        <w:proofErr w:type="spellStart"/>
        <w:r w:rsidR="008766F9">
          <w:rPr>
            <w:color w:val="000000"/>
          </w:rPr>
          <w:t>Lozovskaya</w:t>
        </w:r>
        <w:proofErr w:type="spellEnd"/>
        <w:r w:rsidR="008766F9">
          <w:rPr>
            <w:color w:val="000000"/>
          </w:rPr>
          <w:t>, O., Clemente-Conte, I. (Eds.), Zamostje 2</w:t>
        </w:r>
      </w:hyperlink>
      <w:hyperlink r:id="rId153">
        <w:r w:rsidR="008766F9">
          <w:rPr>
            <w:color w:val="000000"/>
          </w:rPr>
          <w:t xml:space="preserve">: Lake Settlement of the Mesolithic and Neolithic Fisherman in Upper Volga Region. </w:t>
        </w:r>
        <w:r w:rsidR="000004A1" w:rsidRPr="000004A1">
          <w:rPr>
            <w:color w:val="000000"/>
          </w:rPr>
          <w:t>Institute for the History of Material Culture RAS</w:t>
        </w:r>
        <w:r w:rsidR="008766F9">
          <w:rPr>
            <w:color w:val="000000"/>
          </w:rPr>
          <w:t xml:space="preserve">, St Petersburg, pp. </w:t>
        </w:r>
      </w:hyperlink>
      <w:hyperlink r:id="rId154">
        <w:r w:rsidR="008766F9">
          <w:rPr>
            <w:color w:val="000000"/>
          </w:rPr>
          <w:t>77–109.</w:t>
        </w:r>
      </w:hyperlink>
    </w:p>
    <w:p w14:paraId="7D369D69" w14:textId="418AA8E4" w:rsidR="0029721E" w:rsidRDefault="00B35D7A">
      <w:pPr>
        <w:spacing w:before="0" w:after="0"/>
        <w:ind w:hanging="480"/>
        <w:jc w:val="left"/>
      </w:pPr>
      <w:hyperlink r:id="rId155">
        <w:proofErr w:type="spellStart"/>
        <w:r w:rsidR="008766F9">
          <w:rPr>
            <w:color w:val="000000"/>
          </w:rPr>
          <w:t>Ershova</w:t>
        </w:r>
        <w:proofErr w:type="spellEnd"/>
        <w:r w:rsidR="008766F9">
          <w:rPr>
            <w:color w:val="000000"/>
          </w:rPr>
          <w:t xml:space="preserve">, E., </w:t>
        </w:r>
        <w:proofErr w:type="spellStart"/>
        <w:r w:rsidR="008766F9">
          <w:rPr>
            <w:color w:val="000000"/>
          </w:rPr>
          <w:t>Lozovskaya</w:t>
        </w:r>
        <w:proofErr w:type="spellEnd"/>
        <w:r w:rsidR="008766F9">
          <w:rPr>
            <w:color w:val="000000"/>
          </w:rPr>
          <w:t xml:space="preserve">, O., 2018. Paleoenvironment of Mesolithic and Neolithic settlements at Zamostje 2 according to botanical and pollen analysis. In: </w:t>
        </w:r>
        <w:proofErr w:type="spellStart"/>
        <w:r w:rsidR="008766F9">
          <w:rPr>
            <w:color w:val="000000"/>
          </w:rPr>
          <w:t>Lozovskaya</w:t>
        </w:r>
        <w:proofErr w:type="spellEnd"/>
        <w:r w:rsidR="008766F9">
          <w:rPr>
            <w:color w:val="000000"/>
          </w:rPr>
          <w:t>, O. (Ed.), Site Zamostje 2 and Landscape Evolution in the Volga-Oka Region during the Holocene. Institution for the History of Material Culture</w:t>
        </w:r>
        <w:r w:rsidR="00F467F5">
          <w:rPr>
            <w:color w:val="000000"/>
          </w:rPr>
          <w:t xml:space="preserve"> RAS</w:t>
        </w:r>
        <w:r w:rsidR="008766F9">
          <w:rPr>
            <w:color w:val="000000"/>
          </w:rPr>
          <w:t xml:space="preserve">, </w:t>
        </w:r>
        <w:r w:rsidR="00F467F5">
          <w:rPr>
            <w:color w:val="000000"/>
          </w:rPr>
          <w:t xml:space="preserve">St </w:t>
        </w:r>
        <w:r w:rsidR="008766F9">
          <w:rPr>
            <w:color w:val="000000"/>
          </w:rPr>
          <w:t xml:space="preserve">Petersburg, pp. </w:t>
        </w:r>
      </w:hyperlink>
      <w:hyperlink r:id="rId156">
        <w:r w:rsidR="008766F9">
          <w:rPr>
            <w:color w:val="000000"/>
          </w:rPr>
          <w:t>31–40.</w:t>
        </w:r>
      </w:hyperlink>
    </w:p>
    <w:p w14:paraId="3341C101" w14:textId="0ACE4D5A" w:rsidR="0029721E" w:rsidRDefault="00EB4980">
      <w:pPr>
        <w:spacing w:before="0" w:after="0"/>
        <w:ind w:hanging="480"/>
        <w:jc w:val="left"/>
      </w:pPr>
      <w:hyperlink r:id="rId157">
        <w:proofErr w:type="spellStart"/>
        <w:r w:rsidR="008766F9">
          <w:rPr>
            <w:color w:val="000000"/>
          </w:rPr>
          <w:t>Evershed</w:t>
        </w:r>
        <w:proofErr w:type="spellEnd"/>
        <w:r w:rsidR="008766F9">
          <w:rPr>
            <w:color w:val="000000"/>
          </w:rPr>
          <w:t xml:space="preserve">, R.P., 2008a. Experimental approaches to the interpretation of absorbed organic residues in archaeological ceramics. World </w:t>
        </w:r>
        <w:r w:rsidR="00371C82">
          <w:rPr>
            <w:color w:val="000000"/>
          </w:rPr>
          <w:t>A</w:t>
        </w:r>
        <w:r w:rsidR="008766F9">
          <w:rPr>
            <w:color w:val="000000"/>
          </w:rPr>
          <w:t xml:space="preserve">rchaeology 40, </w:t>
        </w:r>
      </w:hyperlink>
      <w:hyperlink r:id="rId158">
        <w:r w:rsidR="008766F9">
          <w:rPr>
            <w:color w:val="000000"/>
          </w:rPr>
          <w:t>26–47.</w:t>
        </w:r>
      </w:hyperlink>
    </w:p>
    <w:p w14:paraId="7C960094" w14:textId="277A3948" w:rsidR="0029721E" w:rsidRDefault="0026144E">
      <w:pPr>
        <w:spacing w:before="0" w:after="0"/>
        <w:ind w:hanging="480"/>
        <w:jc w:val="left"/>
      </w:pPr>
      <w:hyperlink r:id="rId159">
        <w:proofErr w:type="spellStart"/>
        <w:r w:rsidR="008766F9">
          <w:rPr>
            <w:color w:val="000000"/>
          </w:rPr>
          <w:t>Evershed</w:t>
        </w:r>
        <w:proofErr w:type="spellEnd"/>
        <w:r w:rsidR="008766F9">
          <w:rPr>
            <w:color w:val="000000"/>
          </w:rPr>
          <w:t>, R.P., 2008b. Organic residue analysis in Archaeology</w:t>
        </w:r>
      </w:hyperlink>
      <w:hyperlink r:id="rId160">
        <w:r w:rsidR="008766F9">
          <w:rPr>
            <w:color w:val="000000"/>
          </w:rPr>
          <w:t>: the archaeological biomarker revolution. Archaeometry 50, 895–924.</w:t>
        </w:r>
      </w:hyperlink>
    </w:p>
    <w:p w14:paraId="21A116F8" w14:textId="361B4AEA" w:rsidR="0029721E" w:rsidRDefault="00B35D7A">
      <w:pPr>
        <w:spacing w:before="0" w:after="0"/>
        <w:ind w:hanging="480"/>
        <w:jc w:val="left"/>
      </w:pPr>
      <w:hyperlink r:id="rId161">
        <w:r w:rsidR="008766F9" w:rsidRPr="00B67D58">
          <w:rPr>
            <w:color w:val="000000"/>
            <w:lang w:val="en-GB"/>
          </w:rPr>
          <w:t xml:space="preserve">Fernandes, R., </w:t>
        </w:r>
        <w:proofErr w:type="spellStart"/>
        <w:r w:rsidR="008766F9" w:rsidRPr="00B67D58">
          <w:rPr>
            <w:color w:val="000000"/>
            <w:lang w:val="en-GB"/>
          </w:rPr>
          <w:t>Eley</w:t>
        </w:r>
        <w:proofErr w:type="spellEnd"/>
        <w:r w:rsidR="008766F9" w:rsidRPr="00B67D58">
          <w:rPr>
            <w:color w:val="000000"/>
            <w:lang w:val="en-GB"/>
          </w:rPr>
          <w:t xml:space="preserve">, Y., </w:t>
        </w:r>
        <w:proofErr w:type="spellStart"/>
        <w:r w:rsidR="008766F9" w:rsidRPr="00B67D58">
          <w:rPr>
            <w:color w:val="000000"/>
            <w:lang w:val="en-GB"/>
          </w:rPr>
          <w:t>Brabec</w:t>
        </w:r>
        <w:proofErr w:type="spellEnd"/>
        <w:r w:rsidR="008766F9" w:rsidRPr="00B67D58">
          <w:rPr>
            <w:color w:val="000000"/>
            <w:lang w:val="en-GB"/>
          </w:rPr>
          <w:t xml:space="preserve">, M., </w:t>
        </w:r>
        <w:proofErr w:type="spellStart"/>
        <w:r w:rsidR="008766F9" w:rsidRPr="00B67D58">
          <w:rPr>
            <w:color w:val="000000"/>
            <w:lang w:val="en-GB"/>
          </w:rPr>
          <w:t>Lucquin</w:t>
        </w:r>
        <w:proofErr w:type="spellEnd"/>
        <w:r w:rsidR="008766F9" w:rsidRPr="00B67D58">
          <w:rPr>
            <w:color w:val="000000"/>
            <w:lang w:val="en-GB"/>
          </w:rPr>
          <w:t xml:space="preserve">, A., Millard, A., Craig, O.E., 2018. </w:t>
        </w:r>
        <w:r w:rsidR="008766F9">
          <w:rPr>
            <w:color w:val="000000"/>
          </w:rPr>
          <w:t xml:space="preserve">Reconstruction of prehistoric pottery use from fatty acid carbon isotope signatures using Bayesian inference. Organic Geochemistry 117, </w:t>
        </w:r>
      </w:hyperlink>
      <w:hyperlink r:id="rId162">
        <w:r w:rsidR="008766F9">
          <w:rPr>
            <w:color w:val="000000"/>
          </w:rPr>
          <w:t>31–42.</w:t>
        </w:r>
      </w:hyperlink>
    </w:p>
    <w:p w14:paraId="3BFADC78" w14:textId="6E357FF4" w:rsidR="0029721E" w:rsidRDefault="0026144E">
      <w:pPr>
        <w:spacing w:before="0" w:after="0"/>
        <w:ind w:hanging="480"/>
        <w:jc w:val="left"/>
      </w:pPr>
      <w:hyperlink r:id="rId163">
        <w:r w:rsidR="008766F9">
          <w:rPr>
            <w:color w:val="000000"/>
          </w:rPr>
          <w:t xml:space="preserve">Gibbs, K., 2015. Pottery Invention and Innovation in East Asia and the Near East. Cambridge Archaeological Journal 25, </w:t>
        </w:r>
      </w:hyperlink>
      <w:hyperlink r:id="rId164">
        <w:r w:rsidR="008766F9">
          <w:rPr>
            <w:color w:val="000000"/>
          </w:rPr>
          <w:t>339–351.</w:t>
        </w:r>
      </w:hyperlink>
    </w:p>
    <w:p w14:paraId="21E8C029" w14:textId="1A7E2ED4" w:rsidR="0029721E" w:rsidRDefault="0026144E">
      <w:pPr>
        <w:spacing w:before="0" w:after="0"/>
        <w:ind w:hanging="480"/>
        <w:jc w:val="left"/>
      </w:pPr>
      <w:hyperlink r:id="rId165">
        <w:r w:rsidR="008766F9">
          <w:rPr>
            <w:color w:val="000000"/>
          </w:rPr>
          <w:t xml:space="preserve">Gibbs, K., Isaksson, S., Craig, O.E., </w:t>
        </w:r>
        <w:proofErr w:type="spellStart"/>
        <w:r w:rsidR="008766F9">
          <w:rPr>
            <w:color w:val="000000"/>
          </w:rPr>
          <w:t>Lucquin</w:t>
        </w:r>
        <w:proofErr w:type="spellEnd"/>
        <w:r w:rsidR="008766F9">
          <w:rPr>
            <w:color w:val="000000"/>
          </w:rPr>
          <w:t xml:space="preserve">, A., </w:t>
        </w:r>
        <w:proofErr w:type="spellStart"/>
        <w:r w:rsidR="008766F9">
          <w:rPr>
            <w:color w:val="000000"/>
          </w:rPr>
          <w:t>Grishchenko</w:t>
        </w:r>
        <w:proofErr w:type="spellEnd"/>
        <w:r w:rsidR="008766F9">
          <w:rPr>
            <w:color w:val="000000"/>
          </w:rPr>
          <w:t xml:space="preserve">, V.A., Farrell, T.F.G., Thompson, A., Kato, H., </w:t>
        </w:r>
        <w:proofErr w:type="spellStart"/>
        <w:r w:rsidR="008766F9">
          <w:rPr>
            <w:color w:val="000000"/>
          </w:rPr>
          <w:t>Vasilevski</w:t>
        </w:r>
        <w:proofErr w:type="spellEnd"/>
        <w:r w:rsidR="008766F9">
          <w:rPr>
            <w:color w:val="000000"/>
          </w:rPr>
          <w:t xml:space="preserve">, A.A., Jordan, P.D., 2017. Exploring the emergence of an “Aquatic” Neolithic in the Russian Far East: organic residue analysis of early hunter-gatherer pottery from Sakhalin Island. Antiquity 91, </w:t>
        </w:r>
      </w:hyperlink>
      <w:hyperlink r:id="rId166">
        <w:r w:rsidR="008766F9">
          <w:rPr>
            <w:color w:val="000000"/>
          </w:rPr>
          <w:t>1484–1500.</w:t>
        </w:r>
      </w:hyperlink>
    </w:p>
    <w:p w14:paraId="7920B331" w14:textId="77777777" w:rsidR="0029721E" w:rsidRDefault="0026144E">
      <w:pPr>
        <w:spacing w:before="0" w:after="0"/>
        <w:ind w:hanging="480"/>
        <w:jc w:val="left"/>
        <w:rPr>
          <w:color w:val="000000"/>
        </w:rPr>
      </w:pPr>
      <w:hyperlink r:id="rId167">
        <w:r w:rsidR="008766F9">
          <w:rPr>
            <w:color w:val="000000"/>
          </w:rPr>
          <w:t>Gregg, M.W., 2009. Organic Residue Analysis and the Earliest Uses of Pottery in the Ancient Middle East (PhD</w:t>
        </w:r>
      </w:hyperlink>
      <w:hyperlink r:id="rId168" w:history="1">
        <w:r w:rsidR="008766F9">
          <w:rPr>
            <w:color w:val="000000"/>
          </w:rPr>
          <w:t xml:space="preserve"> dissertation</w:t>
        </w:r>
      </w:hyperlink>
      <w:hyperlink r:id="rId169">
        <w:r w:rsidR="008766F9">
          <w:rPr>
            <w:color w:val="000000"/>
          </w:rPr>
          <w:t>). University of Toronto.</w:t>
        </w:r>
      </w:hyperlink>
    </w:p>
    <w:p w14:paraId="768757E2" w14:textId="51DF2D6D" w:rsidR="0029721E" w:rsidRDefault="008766F9">
      <w:pPr>
        <w:spacing w:before="0" w:after="0"/>
        <w:ind w:hanging="480"/>
        <w:jc w:val="left"/>
      </w:pPr>
      <w:proofErr w:type="spellStart"/>
      <w:r>
        <w:t>Gronenborn</w:t>
      </w:r>
      <w:proofErr w:type="spellEnd"/>
      <w:r>
        <w:t xml:space="preserve">, D., 2011. Early pottery in </w:t>
      </w:r>
      <w:proofErr w:type="spellStart"/>
      <w:r>
        <w:t>Afroeurasia</w:t>
      </w:r>
      <w:proofErr w:type="spellEnd"/>
      <w:r>
        <w:t xml:space="preserve"> - Origins and possible routes of dispersal. In: Hartz, S., </w:t>
      </w:r>
      <w:proofErr w:type="spellStart"/>
      <w:r>
        <w:t>Lüth</w:t>
      </w:r>
      <w:proofErr w:type="spellEnd"/>
      <w:r>
        <w:t xml:space="preserve">, F., </w:t>
      </w:r>
      <w:proofErr w:type="spellStart"/>
      <w:r>
        <w:t>Terberger</w:t>
      </w:r>
      <w:proofErr w:type="spellEnd"/>
      <w:r>
        <w:t xml:space="preserve">, T. (Eds.), Early Pottery in the Baltic – Dating, Origin and Social Context. Presented at the International Workshop at Schleswig from 20th to 21st October 2006, </w:t>
      </w:r>
      <w:proofErr w:type="spellStart"/>
      <w:r w:rsidR="0076191D" w:rsidRPr="0076191D">
        <w:t>Bericht</w:t>
      </w:r>
      <w:proofErr w:type="spellEnd"/>
      <w:r w:rsidR="0076191D" w:rsidRPr="0076191D">
        <w:t xml:space="preserve"> der </w:t>
      </w:r>
      <w:proofErr w:type="spellStart"/>
      <w:r w:rsidR="0076191D" w:rsidRPr="0076191D">
        <w:t>Römisch-Germanischen</w:t>
      </w:r>
      <w:proofErr w:type="spellEnd"/>
      <w:r w:rsidR="0076191D" w:rsidRPr="0076191D">
        <w:t xml:space="preserve"> </w:t>
      </w:r>
      <w:proofErr w:type="spellStart"/>
      <w:r w:rsidR="0076191D" w:rsidRPr="0076191D">
        <w:t>Kommission</w:t>
      </w:r>
      <w:proofErr w:type="spellEnd"/>
      <w:r w:rsidR="0076191D" w:rsidRPr="0076191D">
        <w:t xml:space="preserve">, Frankfurt, </w:t>
      </w:r>
      <w:r>
        <w:t>pp. 59–88.</w:t>
      </w:r>
    </w:p>
    <w:p w14:paraId="41436752" w14:textId="5D333185" w:rsidR="0029721E" w:rsidRDefault="0026144E">
      <w:pPr>
        <w:spacing w:before="0" w:after="0"/>
        <w:ind w:hanging="480"/>
        <w:jc w:val="left"/>
      </w:pPr>
      <w:hyperlink r:id="rId170">
        <w:proofErr w:type="spellStart"/>
        <w:r w:rsidR="008766F9">
          <w:rPr>
            <w:color w:val="000000"/>
          </w:rPr>
          <w:t>Gurina</w:t>
        </w:r>
        <w:proofErr w:type="spellEnd"/>
        <w:r w:rsidR="008766F9">
          <w:rPr>
            <w:color w:val="000000"/>
          </w:rPr>
          <w:t xml:space="preserve">, N.N., </w:t>
        </w:r>
        <w:proofErr w:type="spellStart"/>
        <w:r w:rsidR="008766F9">
          <w:rPr>
            <w:color w:val="000000"/>
          </w:rPr>
          <w:t>Krainov</w:t>
        </w:r>
        <w:proofErr w:type="spellEnd"/>
        <w:r w:rsidR="008766F9">
          <w:rPr>
            <w:color w:val="000000"/>
          </w:rPr>
          <w:t xml:space="preserve">, D.A., 1996. </w:t>
        </w:r>
        <w:proofErr w:type="spellStart"/>
        <w:r w:rsidR="008766F9">
          <w:rPr>
            <w:color w:val="000000"/>
          </w:rPr>
          <w:t>Lyalovskaya</w:t>
        </w:r>
        <w:proofErr w:type="spellEnd"/>
        <w:r w:rsidR="008766F9">
          <w:rPr>
            <w:color w:val="000000"/>
          </w:rPr>
          <w:t xml:space="preserve"> culture. In: </w:t>
        </w:r>
        <w:proofErr w:type="spellStart"/>
        <w:r w:rsidR="008766F9">
          <w:rPr>
            <w:color w:val="000000"/>
          </w:rPr>
          <w:t>Oshibkina</w:t>
        </w:r>
        <w:proofErr w:type="spellEnd"/>
        <w:r w:rsidR="008766F9">
          <w:rPr>
            <w:color w:val="000000"/>
          </w:rPr>
          <w:t xml:space="preserve">, S.V. (Ed.), </w:t>
        </w:r>
        <w:proofErr w:type="spellStart"/>
        <w:r w:rsidR="008766F9">
          <w:rPr>
            <w:color w:val="000000"/>
          </w:rPr>
          <w:t>Neolit</w:t>
        </w:r>
        <w:proofErr w:type="spellEnd"/>
        <w:r w:rsidR="008766F9">
          <w:rPr>
            <w:color w:val="000000"/>
          </w:rPr>
          <w:t xml:space="preserve"> </w:t>
        </w:r>
        <w:proofErr w:type="spellStart"/>
        <w:r w:rsidR="008766F9">
          <w:rPr>
            <w:color w:val="000000"/>
          </w:rPr>
          <w:t>Severny</w:t>
        </w:r>
        <w:proofErr w:type="spellEnd"/>
        <w:r w:rsidR="008766F9">
          <w:rPr>
            <w:color w:val="000000"/>
          </w:rPr>
          <w:t xml:space="preserve"> </w:t>
        </w:r>
        <w:proofErr w:type="spellStart"/>
        <w:r w:rsidR="008766F9">
          <w:rPr>
            <w:color w:val="000000"/>
          </w:rPr>
          <w:t>Evrazii</w:t>
        </w:r>
        <w:proofErr w:type="spellEnd"/>
        <w:r w:rsidR="008766F9">
          <w:rPr>
            <w:color w:val="000000"/>
          </w:rPr>
          <w:t xml:space="preserve">. Moscow, </w:t>
        </w:r>
        <w:proofErr w:type="spellStart"/>
        <w:r w:rsidR="008766F9">
          <w:rPr>
            <w:color w:val="000000"/>
          </w:rPr>
          <w:t>Nauka</w:t>
        </w:r>
        <w:proofErr w:type="spellEnd"/>
        <w:r w:rsidR="008766F9">
          <w:rPr>
            <w:color w:val="000000"/>
          </w:rPr>
          <w:t xml:space="preserve">, pp. </w:t>
        </w:r>
      </w:hyperlink>
      <w:hyperlink r:id="rId171">
        <w:r w:rsidR="008766F9">
          <w:rPr>
            <w:color w:val="000000"/>
          </w:rPr>
          <w:t>173–179.</w:t>
        </w:r>
      </w:hyperlink>
      <w:r w:rsidR="008766F9">
        <w:rPr>
          <w:color w:val="000000"/>
        </w:rPr>
        <w:t xml:space="preserve"> (In Russian)</w:t>
      </w:r>
    </w:p>
    <w:p w14:paraId="51DF961F" w14:textId="1B9E226C" w:rsidR="0029721E" w:rsidRDefault="00B35D7A">
      <w:pPr>
        <w:spacing w:before="0" w:after="0"/>
        <w:ind w:hanging="480"/>
        <w:jc w:val="left"/>
        <w:rPr>
          <w:color w:val="000000"/>
        </w:rPr>
      </w:pPr>
      <w:hyperlink r:id="rId172">
        <w:proofErr w:type="spellStart"/>
        <w:r w:rsidR="008766F9" w:rsidRPr="00B67D58">
          <w:rPr>
            <w:color w:val="000000"/>
            <w:lang w:val="en-GB"/>
          </w:rPr>
          <w:t>Gyria</w:t>
        </w:r>
        <w:proofErr w:type="spellEnd"/>
        <w:r w:rsidR="008766F9" w:rsidRPr="00B67D58">
          <w:rPr>
            <w:color w:val="000000"/>
            <w:lang w:val="en-GB"/>
          </w:rPr>
          <w:t xml:space="preserve">, E., </w:t>
        </w:r>
        <w:proofErr w:type="spellStart"/>
        <w:r w:rsidR="008766F9" w:rsidRPr="00B67D58">
          <w:rPr>
            <w:color w:val="000000"/>
            <w:lang w:val="en-GB"/>
          </w:rPr>
          <w:t>Maigrot</w:t>
        </w:r>
        <w:proofErr w:type="spellEnd"/>
        <w:r w:rsidR="008766F9" w:rsidRPr="00B67D58">
          <w:rPr>
            <w:color w:val="000000"/>
            <w:lang w:val="en-GB"/>
          </w:rPr>
          <w:t xml:space="preserve">, Y., Clemente-Conte, I., </w:t>
        </w:r>
        <w:proofErr w:type="spellStart"/>
        <w:r w:rsidR="008766F9" w:rsidRPr="00B67D58">
          <w:rPr>
            <w:color w:val="000000"/>
            <w:lang w:val="en-GB"/>
          </w:rPr>
          <w:t>Lozovski</w:t>
        </w:r>
        <w:proofErr w:type="spellEnd"/>
        <w:r w:rsidR="008766F9" w:rsidRPr="00B67D58">
          <w:rPr>
            <w:color w:val="000000"/>
            <w:lang w:val="en-GB"/>
          </w:rPr>
          <w:t xml:space="preserve">, V., </w:t>
        </w:r>
        <w:proofErr w:type="spellStart"/>
        <w:r w:rsidR="008766F9" w:rsidRPr="00B67D58">
          <w:rPr>
            <w:color w:val="000000"/>
            <w:lang w:val="en-GB"/>
          </w:rPr>
          <w:t>Lozovskaya</w:t>
        </w:r>
        <w:proofErr w:type="spellEnd"/>
        <w:r w:rsidR="008766F9" w:rsidRPr="00B67D58">
          <w:rPr>
            <w:color w:val="000000"/>
            <w:lang w:val="en-GB"/>
          </w:rPr>
          <w:t xml:space="preserve">, O., 2013. </w:t>
        </w:r>
        <w:r w:rsidR="008766F9">
          <w:rPr>
            <w:color w:val="000000"/>
          </w:rPr>
          <w:t xml:space="preserve">From bone fishhooks to fishing </w:t>
        </w:r>
      </w:hyperlink>
      <w:hyperlink r:id="rId173" w:history="1">
        <w:r w:rsidR="008766F9">
          <w:rPr>
            <w:color w:val="000000"/>
          </w:rPr>
          <w:t>techniques:</w:t>
        </w:r>
      </w:hyperlink>
      <w:hyperlink r:id="rId174">
        <w:r w:rsidR="008766F9">
          <w:rPr>
            <w:color w:val="000000"/>
          </w:rPr>
          <w:t xml:space="preserve"> the example of </w:t>
        </w:r>
        <w:r w:rsidR="000004A1">
          <w:rPr>
            <w:color w:val="000000"/>
          </w:rPr>
          <w:t xml:space="preserve">Zamostje </w:t>
        </w:r>
        <w:r w:rsidR="008766F9">
          <w:rPr>
            <w:color w:val="000000"/>
          </w:rPr>
          <w:t xml:space="preserve">2 (Mesolithic and Neolithic of the central Russian plain). In: </w:t>
        </w:r>
        <w:proofErr w:type="spellStart"/>
        <w:r w:rsidR="008766F9">
          <w:rPr>
            <w:color w:val="000000"/>
          </w:rPr>
          <w:t>Lozovski</w:t>
        </w:r>
        <w:proofErr w:type="spellEnd"/>
        <w:r w:rsidR="008766F9">
          <w:rPr>
            <w:color w:val="000000"/>
          </w:rPr>
          <w:t xml:space="preserve">, V., </w:t>
        </w:r>
        <w:proofErr w:type="spellStart"/>
        <w:r w:rsidR="008766F9">
          <w:rPr>
            <w:color w:val="000000"/>
          </w:rPr>
          <w:t>Lozovskaya</w:t>
        </w:r>
        <w:proofErr w:type="spellEnd"/>
        <w:r w:rsidR="008766F9">
          <w:rPr>
            <w:color w:val="000000"/>
          </w:rPr>
          <w:t xml:space="preserve">, O., Clemente-Conte, I. (Eds.), Zamostje </w:t>
        </w:r>
      </w:hyperlink>
      <w:hyperlink r:id="rId175" w:history="1">
        <w:r w:rsidR="008766F9">
          <w:rPr>
            <w:color w:val="000000"/>
          </w:rPr>
          <w:t>2:</w:t>
        </w:r>
      </w:hyperlink>
      <w:hyperlink r:id="rId176">
        <w:r w:rsidR="008766F9">
          <w:rPr>
            <w:color w:val="000000"/>
          </w:rPr>
          <w:t xml:space="preserve"> Lake Settlement of the Mesolithic and Neolithic Fisherman in Upper Volga Region. </w:t>
        </w:r>
        <w:r w:rsidR="000004A1" w:rsidRPr="000004A1">
          <w:rPr>
            <w:color w:val="000000"/>
          </w:rPr>
          <w:t>Institute for the History of Material Culture RAS</w:t>
        </w:r>
        <w:r w:rsidR="008766F9">
          <w:rPr>
            <w:color w:val="000000"/>
          </w:rPr>
          <w:t xml:space="preserve">, St Petersburg, pp. </w:t>
        </w:r>
      </w:hyperlink>
      <w:hyperlink r:id="rId177">
        <w:r w:rsidR="008766F9">
          <w:rPr>
            <w:color w:val="000000"/>
          </w:rPr>
          <w:t>111–119.</w:t>
        </w:r>
      </w:hyperlink>
    </w:p>
    <w:p w14:paraId="098EFB3B" w14:textId="77777777" w:rsidR="0029721E" w:rsidRDefault="008766F9">
      <w:pPr>
        <w:spacing w:before="0" w:after="0"/>
        <w:ind w:hanging="480"/>
        <w:jc w:val="left"/>
        <w:rPr>
          <w:color w:val="000000"/>
        </w:rPr>
      </w:pPr>
      <w:proofErr w:type="spellStart"/>
      <w:r>
        <w:rPr>
          <w:color w:val="000000"/>
        </w:rPr>
        <w:t>Haaland</w:t>
      </w:r>
      <w:proofErr w:type="spellEnd"/>
      <w:r>
        <w:rPr>
          <w:color w:val="000000"/>
        </w:rPr>
        <w:t xml:space="preserve">, R., 2009. Aquatic Resource Utilization and the Emergence of Pottery during the Late Paleolithic and Mesolithic. A Global Perspective from the Nile to China. In: </w:t>
      </w:r>
      <w:proofErr w:type="spellStart"/>
      <w:r>
        <w:rPr>
          <w:color w:val="000000"/>
        </w:rPr>
        <w:t>Oestigaard</w:t>
      </w:r>
      <w:proofErr w:type="spellEnd"/>
      <w:r>
        <w:rPr>
          <w:color w:val="000000"/>
        </w:rPr>
        <w:t>, T. (Ed.), Water, Culture and Identity. Brick Press, pp. “213–236.”</w:t>
      </w:r>
    </w:p>
    <w:p w14:paraId="4D48C35A" w14:textId="1EB18B12" w:rsidR="0029721E" w:rsidRDefault="008766F9">
      <w:pPr>
        <w:spacing w:before="0" w:after="0"/>
        <w:ind w:hanging="480"/>
        <w:jc w:val="left"/>
      </w:pPr>
      <w:proofErr w:type="spellStart"/>
      <w:r>
        <w:t>Habu</w:t>
      </w:r>
      <w:proofErr w:type="spellEnd"/>
      <w:r>
        <w:t>, J.</w:t>
      </w:r>
      <w:r w:rsidR="00911A0B">
        <w:t xml:space="preserve"> </w:t>
      </w:r>
      <w:r w:rsidR="00911A0B" w:rsidRPr="00911A0B">
        <w:t>(Ed.)</w:t>
      </w:r>
      <w:r>
        <w:t xml:space="preserve">, 2004. Ancient </w:t>
      </w:r>
      <w:proofErr w:type="spellStart"/>
      <w:r>
        <w:t>Jomon</w:t>
      </w:r>
      <w:proofErr w:type="spellEnd"/>
      <w:r>
        <w:t xml:space="preserve"> of Japan. Cambridge University Press</w:t>
      </w:r>
      <w:r w:rsidR="00911A0B" w:rsidRPr="00911A0B">
        <w:t>, Cambridge</w:t>
      </w:r>
      <w:r>
        <w:t>.</w:t>
      </w:r>
    </w:p>
    <w:p w14:paraId="7B7B2105" w14:textId="758387B6" w:rsidR="0029721E" w:rsidRDefault="00EB4980">
      <w:pPr>
        <w:spacing w:before="0" w:after="0"/>
        <w:ind w:hanging="480"/>
        <w:jc w:val="left"/>
      </w:pPr>
      <w:hyperlink r:id="rId178">
        <w:proofErr w:type="spellStart"/>
        <w:r w:rsidR="008766F9">
          <w:rPr>
            <w:color w:val="000000"/>
          </w:rPr>
          <w:t>Hakki</w:t>
        </w:r>
        <w:proofErr w:type="spellEnd"/>
        <w:r w:rsidR="008766F9">
          <w:rPr>
            <w:color w:val="000000"/>
          </w:rPr>
          <w:t xml:space="preserve"> </w:t>
        </w:r>
        <w:proofErr w:type="spellStart"/>
        <w:r w:rsidR="008766F9">
          <w:rPr>
            <w:color w:val="000000"/>
          </w:rPr>
          <w:t>Kalyoncu</w:t>
        </w:r>
        <w:proofErr w:type="spellEnd"/>
        <w:r w:rsidR="008766F9">
          <w:rPr>
            <w:color w:val="000000"/>
          </w:rPr>
          <w:t xml:space="preserve">, I., </w:t>
        </w:r>
        <w:proofErr w:type="spellStart"/>
        <w:r w:rsidR="008766F9">
          <w:rPr>
            <w:color w:val="000000"/>
          </w:rPr>
          <w:t>Ersoy</w:t>
        </w:r>
        <w:proofErr w:type="spellEnd"/>
        <w:r w:rsidR="008766F9">
          <w:rPr>
            <w:color w:val="000000"/>
          </w:rPr>
          <w:t xml:space="preserve">, N., </w:t>
        </w:r>
        <w:proofErr w:type="spellStart"/>
        <w:r w:rsidR="008766F9">
          <w:rPr>
            <w:color w:val="000000"/>
          </w:rPr>
          <w:t>Yalcin</w:t>
        </w:r>
        <w:proofErr w:type="spellEnd"/>
        <w:r w:rsidR="008766F9">
          <w:rPr>
            <w:color w:val="000000"/>
          </w:rPr>
          <w:t xml:space="preserve"> </w:t>
        </w:r>
        <w:proofErr w:type="spellStart"/>
        <w:r w:rsidR="008766F9">
          <w:rPr>
            <w:color w:val="000000"/>
          </w:rPr>
          <w:t>Elidemir</w:t>
        </w:r>
        <w:proofErr w:type="spellEnd"/>
        <w:r w:rsidR="008766F9">
          <w:rPr>
            <w:color w:val="000000"/>
          </w:rPr>
          <w:t xml:space="preserve">, A., </w:t>
        </w:r>
        <w:proofErr w:type="spellStart"/>
        <w:r w:rsidR="008766F9">
          <w:rPr>
            <w:color w:val="000000"/>
          </w:rPr>
          <w:t>Emin</w:t>
        </w:r>
        <w:proofErr w:type="spellEnd"/>
        <w:r w:rsidR="008766F9">
          <w:rPr>
            <w:color w:val="000000"/>
          </w:rPr>
          <w:t xml:space="preserve"> </w:t>
        </w:r>
        <w:proofErr w:type="spellStart"/>
        <w:r w:rsidR="008766F9">
          <w:rPr>
            <w:color w:val="000000"/>
          </w:rPr>
          <w:t>Karali</w:t>
        </w:r>
        <w:proofErr w:type="spellEnd"/>
        <w:r w:rsidR="008766F9">
          <w:rPr>
            <w:color w:val="000000"/>
          </w:rPr>
          <w:t xml:space="preserve">, M., 2013. Some </w:t>
        </w:r>
        <w:proofErr w:type="spellStart"/>
        <w:r w:rsidR="00EE59F4">
          <w:rPr>
            <w:color w:val="000000"/>
          </w:rPr>
          <w:t>P</w:t>
        </w:r>
        <w:r w:rsidR="008766F9">
          <w:rPr>
            <w:color w:val="000000"/>
          </w:rPr>
          <w:t>hysico</w:t>
        </w:r>
        <w:proofErr w:type="spellEnd"/>
        <w:r w:rsidR="008766F9">
          <w:rPr>
            <w:color w:val="000000"/>
          </w:rPr>
          <w:t>-</w:t>
        </w:r>
        <w:r w:rsidR="00EE59F4">
          <w:rPr>
            <w:color w:val="000000"/>
          </w:rPr>
          <w:t>Chemical C</w:t>
        </w:r>
        <w:r w:rsidR="008766F9">
          <w:rPr>
            <w:color w:val="000000"/>
          </w:rPr>
          <w:t xml:space="preserve">haracteristics and </w:t>
        </w:r>
        <w:r w:rsidR="00EE59F4">
          <w:rPr>
            <w:color w:val="000000"/>
          </w:rPr>
          <w:t>Mineral C</w:t>
        </w:r>
        <w:r w:rsidR="008766F9">
          <w:rPr>
            <w:color w:val="000000"/>
          </w:rPr>
          <w:t xml:space="preserve">ontents of </w:t>
        </w:r>
        <w:proofErr w:type="spellStart"/>
        <w:r w:rsidR="00EE59F4">
          <w:rPr>
            <w:color w:val="000000"/>
          </w:rPr>
          <w:t>G</w:t>
        </w:r>
        <w:r w:rsidR="008766F9">
          <w:rPr>
            <w:color w:val="000000"/>
          </w:rPr>
          <w:t>ilaburu</w:t>
        </w:r>
        <w:proofErr w:type="spellEnd"/>
        <w:r w:rsidR="008766F9">
          <w:rPr>
            <w:color w:val="000000"/>
          </w:rPr>
          <w:t xml:space="preserve"> (Viburnum </w:t>
        </w:r>
        <w:proofErr w:type="spellStart"/>
        <w:r w:rsidR="008766F9">
          <w:rPr>
            <w:color w:val="000000"/>
          </w:rPr>
          <w:t>opulus</w:t>
        </w:r>
        <w:proofErr w:type="spellEnd"/>
        <w:r w:rsidR="008766F9">
          <w:rPr>
            <w:color w:val="000000"/>
          </w:rPr>
          <w:t xml:space="preserve"> L.) </w:t>
        </w:r>
        <w:r w:rsidR="00EE59F4">
          <w:rPr>
            <w:color w:val="000000"/>
          </w:rPr>
          <w:t>F</w:t>
        </w:r>
        <w:r w:rsidR="008766F9">
          <w:rPr>
            <w:color w:val="000000"/>
          </w:rPr>
          <w:t xml:space="preserve">ruits in Turkey. </w:t>
        </w:r>
        <w:r w:rsidR="00A46D50" w:rsidRPr="00A46D50">
          <w:rPr>
            <w:color w:val="000000"/>
          </w:rPr>
          <w:t>World Academy of Science, Engineering and Technology 7,</w:t>
        </w:r>
        <w:r w:rsidR="008766F9">
          <w:rPr>
            <w:color w:val="000000"/>
          </w:rPr>
          <w:t xml:space="preserve"> pp. </w:t>
        </w:r>
      </w:hyperlink>
      <w:hyperlink r:id="rId179">
        <w:r w:rsidR="008766F9">
          <w:rPr>
            <w:color w:val="000000"/>
          </w:rPr>
          <w:t>424–426.</w:t>
        </w:r>
      </w:hyperlink>
    </w:p>
    <w:p w14:paraId="3DAEA80A" w14:textId="07CFCDFD" w:rsidR="0029721E" w:rsidRDefault="0026144E">
      <w:pPr>
        <w:spacing w:before="0" w:after="0"/>
        <w:ind w:hanging="480"/>
        <w:jc w:val="left"/>
      </w:pPr>
      <w:hyperlink r:id="rId180">
        <w:r w:rsidR="008766F9">
          <w:rPr>
            <w:color w:val="000000"/>
          </w:rPr>
          <w:t xml:space="preserve">Hartz, S., </w:t>
        </w:r>
        <w:proofErr w:type="spellStart"/>
        <w:r w:rsidR="008766F9">
          <w:rPr>
            <w:color w:val="000000"/>
          </w:rPr>
          <w:t>Kostyleva</w:t>
        </w:r>
        <w:proofErr w:type="spellEnd"/>
        <w:r w:rsidR="008766F9">
          <w:rPr>
            <w:color w:val="000000"/>
          </w:rPr>
          <w:t xml:space="preserve">, E., </w:t>
        </w:r>
        <w:proofErr w:type="spellStart"/>
        <w:r w:rsidR="008766F9">
          <w:rPr>
            <w:color w:val="000000"/>
          </w:rPr>
          <w:t>Piezonka</w:t>
        </w:r>
        <w:proofErr w:type="spellEnd"/>
        <w:r w:rsidR="008766F9">
          <w:rPr>
            <w:color w:val="000000"/>
          </w:rPr>
          <w:t xml:space="preserve">, H., </w:t>
        </w:r>
        <w:proofErr w:type="spellStart"/>
        <w:r w:rsidR="008766F9">
          <w:rPr>
            <w:color w:val="000000"/>
          </w:rPr>
          <w:t>Terberger</w:t>
        </w:r>
        <w:proofErr w:type="spellEnd"/>
        <w:r w:rsidR="008766F9">
          <w:rPr>
            <w:color w:val="000000"/>
          </w:rPr>
          <w:t xml:space="preserve">, T., </w:t>
        </w:r>
        <w:proofErr w:type="spellStart"/>
        <w:r w:rsidR="008766F9">
          <w:rPr>
            <w:color w:val="000000"/>
          </w:rPr>
          <w:t>Tsydenova</w:t>
        </w:r>
        <w:proofErr w:type="spellEnd"/>
        <w:r w:rsidR="008766F9">
          <w:rPr>
            <w:color w:val="000000"/>
          </w:rPr>
          <w:t xml:space="preserve">, N., Zhilin, M.G., 2012. Hunter-Gatherer Pottery and Charred Residue Dating: New Results on Early Ceramics in the North Eurasian Forest Zone. Radiocarbon 54, </w:t>
        </w:r>
      </w:hyperlink>
      <w:hyperlink r:id="rId181">
        <w:r w:rsidR="008766F9">
          <w:rPr>
            <w:color w:val="000000"/>
          </w:rPr>
          <w:t>1033–1048.</w:t>
        </w:r>
      </w:hyperlink>
    </w:p>
    <w:p w14:paraId="70715EC6" w14:textId="01952B63" w:rsidR="0029721E" w:rsidRDefault="0026144E">
      <w:pPr>
        <w:spacing w:before="0" w:after="0"/>
        <w:ind w:hanging="480"/>
        <w:jc w:val="left"/>
      </w:pPr>
      <w:hyperlink r:id="rId182">
        <w:r w:rsidR="008766F9">
          <w:rPr>
            <w:color w:val="000000"/>
          </w:rPr>
          <w:t xml:space="preserve">Hayden, B., 1998. Practical and Prestige Technologies: The Evolution of Material Systems. Journal of Archaeological Method and Theory 5, </w:t>
        </w:r>
      </w:hyperlink>
      <w:hyperlink r:id="rId183">
        <w:r w:rsidR="008766F9">
          <w:rPr>
            <w:color w:val="000000"/>
          </w:rPr>
          <w:t>1–55.</w:t>
        </w:r>
      </w:hyperlink>
    </w:p>
    <w:p w14:paraId="484DB549" w14:textId="7F5D9CB1" w:rsidR="0029721E" w:rsidRDefault="0026144E">
      <w:pPr>
        <w:spacing w:before="0" w:after="0"/>
        <w:ind w:hanging="480"/>
        <w:jc w:val="left"/>
      </w:pPr>
      <w:hyperlink r:id="rId184">
        <w:proofErr w:type="spellStart"/>
        <w:r w:rsidR="008766F9">
          <w:rPr>
            <w:color w:val="000000"/>
          </w:rPr>
          <w:t>Heikkilä</w:t>
        </w:r>
        <w:proofErr w:type="spellEnd"/>
        <w:r w:rsidR="008766F9">
          <w:rPr>
            <w:color w:val="000000"/>
          </w:rPr>
          <w:t xml:space="preserve">, M., </w:t>
        </w:r>
        <w:proofErr w:type="spellStart"/>
        <w:r w:rsidR="008766F9">
          <w:rPr>
            <w:color w:val="000000"/>
          </w:rPr>
          <w:t>Seppä</w:t>
        </w:r>
        <w:proofErr w:type="spellEnd"/>
        <w:r w:rsidR="008766F9">
          <w:rPr>
            <w:color w:val="000000"/>
          </w:rPr>
          <w:t xml:space="preserve">, H., 2010. Holocene climate dynamics in Latvia, eastern Baltic region: a pollen-based summer temperature reconstruction and regional comparison. Boreas 39, </w:t>
        </w:r>
      </w:hyperlink>
      <w:hyperlink r:id="rId185">
        <w:r w:rsidR="008766F9">
          <w:rPr>
            <w:color w:val="000000"/>
          </w:rPr>
          <w:t>705–719.</w:t>
        </w:r>
      </w:hyperlink>
    </w:p>
    <w:p w14:paraId="683085F6" w14:textId="77777777" w:rsidR="0029721E" w:rsidRDefault="0026144E">
      <w:pPr>
        <w:spacing w:before="0" w:after="0"/>
        <w:ind w:hanging="480"/>
        <w:jc w:val="left"/>
      </w:pPr>
      <w:hyperlink r:id="rId186">
        <w:proofErr w:type="spellStart"/>
        <w:r w:rsidR="008766F9">
          <w:rPr>
            <w:color w:val="000000"/>
          </w:rPr>
          <w:t>Hellevang</w:t>
        </w:r>
        <w:proofErr w:type="spellEnd"/>
        <w:r w:rsidR="008766F9">
          <w:rPr>
            <w:color w:val="000000"/>
          </w:rPr>
          <w:t xml:space="preserve">, H., </w:t>
        </w:r>
        <w:proofErr w:type="spellStart"/>
        <w:r w:rsidR="008766F9">
          <w:rPr>
            <w:color w:val="000000"/>
          </w:rPr>
          <w:t>Aagaard</w:t>
        </w:r>
        <w:proofErr w:type="spellEnd"/>
        <w:r w:rsidR="008766F9">
          <w:rPr>
            <w:color w:val="000000"/>
          </w:rPr>
          <w:t>, P., 2015. Constraints on natural global atmospheric CO2 fluxes from 1860 to 2010 using a simplified explicit forward model. Scientific reports 5, e17352.</w:t>
        </w:r>
      </w:hyperlink>
    </w:p>
    <w:p w14:paraId="169C429D" w14:textId="45513DE4" w:rsidR="00A22594" w:rsidRDefault="00B35D7A">
      <w:pPr>
        <w:spacing w:before="0" w:after="0"/>
        <w:ind w:hanging="480"/>
        <w:jc w:val="left"/>
        <w:rPr>
          <w:color w:val="000000"/>
        </w:rPr>
      </w:pPr>
      <w:hyperlink r:id="rId187">
        <w:r w:rsidR="008766F9" w:rsidRPr="00B67D58">
          <w:rPr>
            <w:color w:val="000000"/>
            <w:lang w:val="en-GB"/>
          </w:rPr>
          <w:t xml:space="preserve">Heron, C., Craig, O.E., 2015. </w:t>
        </w:r>
        <w:r w:rsidR="008766F9">
          <w:rPr>
            <w:color w:val="000000"/>
          </w:rPr>
          <w:t xml:space="preserve">Aquatic Resources in </w:t>
        </w:r>
        <w:proofErr w:type="spellStart"/>
        <w:r w:rsidR="008766F9">
          <w:rPr>
            <w:color w:val="000000"/>
          </w:rPr>
          <w:t>Foodcrusts</w:t>
        </w:r>
        <w:proofErr w:type="spellEnd"/>
        <w:r w:rsidR="008766F9">
          <w:rPr>
            <w:color w:val="000000"/>
          </w:rPr>
          <w:t xml:space="preserve">: Identification and Implication. Radiocarbon 57, </w:t>
        </w:r>
      </w:hyperlink>
      <w:hyperlink r:id="rId188">
        <w:r w:rsidR="008766F9">
          <w:rPr>
            <w:color w:val="000000"/>
          </w:rPr>
          <w:t>707–719.</w:t>
        </w:r>
      </w:hyperlink>
    </w:p>
    <w:p w14:paraId="3CAB1BFB" w14:textId="42A50394" w:rsidR="0029721E" w:rsidRDefault="00EB4980">
      <w:pPr>
        <w:spacing w:before="0" w:after="0"/>
        <w:ind w:hanging="480"/>
        <w:jc w:val="left"/>
      </w:pPr>
      <w:hyperlink r:id="rId189">
        <w:r w:rsidR="008766F9">
          <w:rPr>
            <w:color w:val="000000"/>
          </w:rPr>
          <w:t xml:space="preserve">Heron, C., </w:t>
        </w:r>
        <w:proofErr w:type="spellStart"/>
        <w:r w:rsidR="008766F9">
          <w:rPr>
            <w:color w:val="000000"/>
          </w:rPr>
          <w:t>Habu</w:t>
        </w:r>
        <w:proofErr w:type="spellEnd"/>
        <w:r w:rsidR="008766F9">
          <w:rPr>
            <w:color w:val="000000"/>
          </w:rPr>
          <w:t xml:space="preserve">, J., </w:t>
        </w:r>
        <w:proofErr w:type="spellStart"/>
        <w:r w:rsidR="008766F9">
          <w:rPr>
            <w:color w:val="000000"/>
          </w:rPr>
          <w:t>Katyama</w:t>
        </w:r>
        <w:proofErr w:type="spellEnd"/>
        <w:r w:rsidR="008766F9">
          <w:rPr>
            <w:color w:val="000000"/>
          </w:rPr>
          <w:t xml:space="preserve"> Owens, M., Ito, Y., Craig, O.E., 2016. Molecular and isotopic investigations of pottery and “charred remains” from </w:t>
        </w:r>
        <w:proofErr w:type="spellStart"/>
        <w:r w:rsidR="008766F9">
          <w:rPr>
            <w:color w:val="000000"/>
          </w:rPr>
          <w:t>Sannai</w:t>
        </w:r>
        <w:proofErr w:type="spellEnd"/>
        <w:r w:rsidR="008766F9">
          <w:rPr>
            <w:color w:val="000000"/>
          </w:rPr>
          <w:t xml:space="preserve"> Maruyama and </w:t>
        </w:r>
        <w:proofErr w:type="spellStart"/>
        <w:r w:rsidR="008766F9">
          <w:rPr>
            <w:color w:val="000000"/>
          </w:rPr>
          <w:t>Sannai</w:t>
        </w:r>
        <w:proofErr w:type="spellEnd"/>
        <w:r w:rsidR="008766F9">
          <w:rPr>
            <w:color w:val="000000"/>
          </w:rPr>
          <w:t xml:space="preserve"> Maruyama No. 9, Aomori Prefecture</w:t>
        </w:r>
        <w:r w:rsidR="00F92939" w:rsidRPr="00F92939">
          <w:rPr>
            <w:color w:val="000000"/>
          </w:rPr>
          <w:t>. Japanese Journal of Archaeology</w:t>
        </w:r>
        <w:r w:rsidR="008766F9">
          <w:rPr>
            <w:color w:val="000000"/>
          </w:rPr>
          <w:t xml:space="preserve"> 4, </w:t>
        </w:r>
      </w:hyperlink>
      <w:hyperlink r:id="rId190">
        <w:r w:rsidR="00F92939">
          <w:rPr>
            <w:color w:val="000000"/>
          </w:rPr>
          <w:t>29</w:t>
        </w:r>
        <w:r w:rsidR="008766F9">
          <w:rPr>
            <w:color w:val="000000"/>
          </w:rPr>
          <w:t>–</w:t>
        </w:r>
        <w:r w:rsidR="00F92939">
          <w:rPr>
            <w:color w:val="000000"/>
          </w:rPr>
          <w:t>52</w:t>
        </w:r>
        <w:r w:rsidR="008766F9">
          <w:rPr>
            <w:color w:val="000000"/>
          </w:rPr>
          <w:t>.</w:t>
        </w:r>
      </w:hyperlink>
    </w:p>
    <w:p w14:paraId="144B863E" w14:textId="77777777" w:rsidR="0029721E" w:rsidRDefault="008766F9">
      <w:pPr>
        <w:spacing w:before="0" w:after="0"/>
        <w:ind w:hanging="480"/>
        <w:jc w:val="left"/>
      </w:pPr>
      <w:proofErr w:type="spellStart"/>
      <w:r>
        <w:t>Hommel</w:t>
      </w:r>
      <w:proofErr w:type="spellEnd"/>
      <w:r>
        <w:t>, P.N., 2012. The Emergence of Ceramics among Hunter-gatherers in Northern Eurasia: The Neolithic Ceramics of the Upper Vitim Basin, Northern Transbaikal, Siberia (PhD dissertation). The University of Sheffield.</w:t>
      </w:r>
    </w:p>
    <w:p w14:paraId="3069B7EA" w14:textId="77777777" w:rsidR="0029721E" w:rsidRDefault="0026144E">
      <w:pPr>
        <w:spacing w:before="0" w:after="0"/>
        <w:ind w:hanging="480"/>
        <w:jc w:val="left"/>
      </w:pPr>
      <w:hyperlink r:id="rId191">
        <w:r w:rsidR="008766F9">
          <w:rPr>
            <w:color w:val="000000"/>
          </w:rPr>
          <w:t>Isaksson, S., 2009. Vessels of change. A long-term perspective on pottery use in southern and eastern middle Sweden based on lipid residue analyses. Current Swedish Archaeology 17.</w:t>
        </w:r>
      </w:hyperlink>
    </w:p>
    <w:p w14:paraId="62C1591B" w14:textId="670FE7A3" w:rsidR="0029721E" w:rsidRDefault="0026144E">
      <w:pPr>
        <w:spacing w:before="0" w:after="0"/>
        <w:ind w:hanging="480"/>
        <w:jc w:val="left"/>
      </w:pPr>
      <w:hyperlink r:id="rId192">
        <w:proofErr w:type="spellStart"/>
        <w:r w:rsidR="008766F9">
          <w:rPr>
            <w:color w:val="000000"/>
          </w:rPr>
          <w:t>Jerković</w:t>
        </w:r>
        <w:proofErr w:type="spellEnd"/>
        <w:r w:rsidR="008766F9">
          <w:rPr>
            <w:color w:val="000000"/>
          </w:rPr>
          <w:t xml:space="preserve">, I., </w:t>
        </w:r>
        <w:proofErr w:type="spellStart"/>
        <w:r w:rsidR="008766F9">
          <w:rPr>
            <w:color w:val="000000"/>
          </w:rPr>
          <w:t>Marijanović</w:t>
        </w:r>
        <w:proofErr w:type="spellEnd"/>
        <w:r w:rsidR="008766F9">
          <w:rPr>
            <w:color w:val="000000"/>
          </w:rPr>
          <w:t xml:space="preserve">, Z., </w:t>
        </w:r>
        <w:proofErr w:type="spellStart"/>
        <w:r w:rsidR="008766F9">
          <w:rPr>
            <w:color w:val="000000"/>
          </w:rPr>
          <w:t>Gugić</w:t>
        </w:r>
        <w:proofErr w:type="spellEnd"/>
        <w:r w:rsidR="008766F9">
          <w:rPr>
            <w:color w:val="000000"/>
          </w:rPr>
          <w:t xml:space="preserve">, M., </w:t>
        </w:r>
        <w:proofErr w:type="spellStart"/>
        <w:r w:rsidR="008766F9">
          <w:rPr>
            <w:color w:val="000000"/>
          </w:rPr>
          <w:t>Roje</w:t>
        </w:r>
        <w:proofErr w:type="spellEnd"/>
        <w:r w:rsidR="008766F9">
          <w:rPr>
            <w:color w:val="000000"/>
          </w:rPr>
          <w:t xml:space="preserve">, M., 2011. Chemical profile of the organic residue from ancient amphora found in the Adriatic Sea determined by direct GC and GC-MS analysis. Molecules 16, </w:t>
        </w:r>
      </w:hyperlink>
      <w:hyperlink r:id="rId193">
        <w:r w:rsidR="008766F9">
          <w:rPr>
            <w:color w:val="000000"/>
          </w:rPr>
          <w:t>7936–7948.</w:t>
        </w:r>
      </w:hyperlink>
    </w:p>
    <w:p w14:paraId="2E845D7E" w14:textId="683633ED" w:rsidR="0029721E" w:rsidRDefault="00EB4980">
      <w:pPr>
        <w:spacing w:before="0" w:after="0"/>
        <w:ind w:hanging="480"/>
        <w:jc w:val="left"/>
      </w:pPr>
      <w:hyperlink r:id="rId194">
        <w:r w:rsidR="008766F9">
          <w:rPr>
            <w:color w:val="000000"/>
          </w:rPr>
          <w:t>Jordan, P., Gibbs, K.</w:t>
        </w:r>
        <w:r w:rsidR="00BA1DBD">
          <w:rPr>
            <w:color w:val="000000"/>
          </w:rPr>
          <w:t xml:space="preserve"> </w:t>
        </w:r>
        <w:r w:rsidR="00BA1DBD" w:rsidRPr="00BA1DBD">
          <w:rPr>
            <w:color w:val="000000"/>
          </w:rPr>
          <w:t>(Eds.)</w:t>
        </w:r>
        <w:r w:rsidR="008766F9" w:rsidRPr="00BA1DBD">
          <w:rPr>
            <w:color w:val="000000"/>
          </w:rPr>
          <w:t>,</w:t>
        </w:r>
        <w:r w:rsidR="008766F9">
          <w:rPr>
            <w:color w:val="000000"/>
          </w:rPr>
          <w:t xml:space="preserve"> 2018. Ceramics in Circumpolar Prehistory</w:t>
        </w:r>
      </w:hyperlink>
      <w:hyperlink r:id="rId195">
        <w:r w:rsidR="008766F9">
          <w:rPr>
            <w:color w:val="000000"/>
          </w:rPr>
          <w:t>: Technology, Lifeways and Cuisine. Cambridge University Press</w:t>
        </w:r>
        <w:r w:rsidR="00BA1DBD">
          <w:rPr>
            <w:color w:val="000000"/>
          </w:rPr>
          <w:t xml:space="preserve">, </w:t>
        </w:r>
        <w:r w:rsidR="00BA1DBD" w:rsidRPr="00BA1DBD">
          <w:rPr>
            <w:color w:val="000000"/>
          </w:rPr>
          <w:t>Cambridge</w:t>
        </w:r>
        <w:r w:rsidR="008766F9">
          <w:rPr>
            <w:color w:val="000000"/>
          </w:rPr>
          <w:t>.</w:t>
        </w:r>
      </w:hyperlink>
    </w:p>
    <w:p w14:paraId="270367D8" w14:textId="0EA88723" w:rsidR="0029721E" w:rsidRDefault="0026144E">
      <w:pPr>
        <w:spacing w:before="0" w:after="0"/>
        <w:ind w:hanging="480"/>
        <w:jc w:val="left"/>
      </w:pPr>
      <w:hyperlink r:id="rId196">
        <w:r w:rsidR="008766F9">
          <w:rPr>
            <w:color w:val="000000"/>
          </w:rPr>
          <w:t xml:space="preserve">Jordan, P., </w:t>
        </w:r>
        <w:proofErr w:type="spellStart"/>
        <w:r w:rsidR="008766F9">
          <w:rPr>
            <w:color w:val="000000"/>
          </w:rPr>
          <w:t>Zvelebil</w:t>
        </w:r>
        <w:proofErr w:type="spellEnd"/>
        <w:r w:rsidR="008766F9">
          <w:rPr>
            <w:color w:val="000000"/>
          </w:rPr>
          <w:t xml:space="preserve">, M., 2009. Ex </w:t>
        </w:r>
        <w:proofErr w:type="spellStart"/>
        <w:r w:rsidR="008766F9">
          <w:rPr>
            <w:color w:val="000000"/>
          </w:rPr>
          <w:t>Oriente</w:t>
        </w:r>
        <w:proofErr w:type="spellEnd"/>
        <w:r w:rsidR="008766F9">
          <w:rPr>
            <w:color w:val="000000"/>
          </w:rPr>
          <w:t xml:space="preserve"> Lux: The Prehistory of Hunter-Gatherer Ceramic Dispersals. In: Jordan, P., </w:t>
        </w:r>
        <w:proofErr w:type="spellStart"/>
        <w:r w:rsidR="008766F9">
          <w:rPr>
            <w:color w:val="000000"/>
          </w:rPr>
          <w:t>Zvelebil</w:t>
        </w:r>
        <w:proofErr w:type="spellEnd"/>
        <w:r w:rsidR="008766F9">
          <w:rPr>
            <w:color w:val="000000"/>
          </w:rPr>
          <w:t xml:space="preserve">, M. (Eds.), Ceramics before Farming: The Dispersal of Pottery among Prehistoric Eurasian Hunter-Gatherers, Publications of the Institute of Archaeology, University College London. Left Coast Press, Walnut Creek, Calif, pp. </w:t>
        </w:r>
      </w:hyperlink>
      <w:hyperlink r:id="rId197">
        <w:r w:rsidR="008766F9">
          <w:rPr>
            <w:color w:val="000000"/>
          </w:rPr>
          <w:t>33–89.</w:t>
        </w:r>
      </w:hyperlink>
    </w:p>
    <w:p w14:paraId="48B37E5E" w14:textId="412BED5B" w:rsidR="0029721E" w:rsidRDefault="0026144E">
      <w:pPr>
        <w:spacing w:before="0" w:after="0"/>
        <w:ind w:hanging="480"/>
        <w:jc w:val="left"/>
      </w:pPr>
      <w:hyperlink r:id="rId198">
        <w:r w:rsidR="008766F9">
          <w:rPr>
            <w:color w:val="000000"/>
          </w:rPr>
          <w:t xml:space="preserve">Jordan, P., Gibbs, K., </w:t>
        </w:r>
        <w:proofErr w:type="spellStart"/>
        <w:r w:rsidR="008766F9">
          <w:rPr>
            <w:color w:val="000000"/>
          </w:rPr>
          <w:t>Hommel</w:t>
        </w:r>
        <w:proofErr w:type="spellEnd"/>
        <w:r w:rsidR="008766F9">
          <w:rPr>
            <w:color w:val="000000"/>
          </w:rPr>
          <w:t xml:space="preserve">, P., </w:t>
        </w:r>
        <w:proofErr w:type="spellStart"/>
        <w:r w:rsidR="008766F9">
          <w:rPr>
            <w:color w:val="000000"/>
          </w:rPr>
          <w:t>Piezonka</w:t>
        </w:r>
        <w:proofErr w:type="spellEnd"/>
        <w:r w:rsidR="008766F9">
          <w:rPr>
            <w:color w:val="000000"/>
          </w:rPr>
          <w:t xml:space="preserve">, H., Silva, F., Steele, J., 2016. Modelling the diffusion of pottery technologies across Afro-Eurasia: emerging insights and future research. Antiquity 90, </w:t>
        </w:r>
      </w:hyperlink>
      <w:hyperlink r:id="rId199">
        <w:r w:rsidR="008766F9">
          <w:rPr>
            <w:color w:val="000000"/>
          </w:rPr>
          <w:t>590–603.</w:t>
        </w:r>
      </w:hyperlink>
    </w:p>
    <w:p w14:paraId="2903BF21" w14:textId="4E89EBC7" w:rsidR="0029721E" w:rsidRDefault="0026144E">
      <w:pPr>
        <w:spacing w:before="0" w:after="0"/>
        <w:ind w:hanging="480"/>
        <w:jc w:val="left"/>
      </w:pPr>
      <w:hyperlink r:id="rId200">
        <w:proofErr w:type="spellStart"/>
        <w:r w:rsidR="008766F9">
          <w:rPr>
            <w:color w:val="000000"/>
          </w:rPr>
          <w:t>Keally</w:t>
        </w:r>
        <w:proofErr w:type="spellEnd"/>
        <w:r w:rsidR="008766F9">
          <w:rPr>
            <w:color w:val="000000"/>
          </w:rPr>
          <w:t xml:space="preserve">, C.T., Taniguchi, Y., </w:t>
        </w:r>
        <w:proofErr w:type="spellStart"/>
        <w:r w:rsidR="008766F9">
          <w:rPr>
            <w:color w:val="000000"/>
          </w:rPr>
          <w:t>Kuzmin</w:t>
        </w:r>
        <w:proofErr w:type="spellEnd"/>
        <w:r w:rsidR="008766F9">
          <w:rPr>
            <w:color w:val="000000"/>
          </w:rPr>
          <w:t xml:space="preserve">, Y.V., </w:t>
        </w:r>
        <w:proofErr w:type="spellStart"/>
        <w:r w:rsidR="008766F9">
          <w:rPr>
            <w:color w:val="000000"/>
          </w:rPr>
          <w:t>Shewkomud</w:t>
        </w:r>
        <w:proofErr w:type="spellEnd"/>
        <w:r w:rsidR="008766F9">
          <w:rPr>
            <w:color w:val="000000"/>
          </w:rPr>
          <w:t xml:space="preserve">, I.Y., 2007. Chronology of the beginning of pottery manufacture in East Asia. Radiocarbon 46, </w:t>
        </w:r>
      </w:hyperlink>
      <w:hyperlink r:id="rId201">
        <w:r w:rsidR="008766F9">
          <w:rPr>
            <w:color w:val="000000"/>
          </w:rPr>
          <w:t>345–351.</w:t>
        </w:r>
      </w:hyperlink>
    </w:p>
    <w:p w14:paraId="0FC82CCF" w14:textId="227B16A9" w:rsidR="0029721E" w:rsidRDefault="0026144E">
      <w:pPr>
        <w:spacing w:before="0" w:after="0"/>
        <w:ind w:hanging="480"/>
        <w:jc w:val="left"/>
      </w:pPr>
      <w:hyperlink r:id="rId202">
        <w:proofErr w:type="spellStart"/>
        <w:r w:rsidR="008766F9">
          <w:rPr>
            <w:color w:val="000000"/>
          </w:rPr>
          <w:t>Khotinsky</w:t>
        </w:r>
        <w:proofErr w:type="spellEnd"/>
        <w:r w:rsidR="008766F9">
          <w:rPr>
            <w:color w:val="000000"/>
          </w:rPr>
          <w:t xml:space="preserve">, N.A., 1993. </w:t>
        </w:r>
        <w:proofErr w:type="spellStart"/>
        <w:r w:rsidR="008766F9">
          <w:rPr>
            <w:color w:val="000000"/>
          </w:rPr>
          <w:t>Athropogenic</w:t>
        </w:r>
        <w:proofErr w:type="spellEnd"/>
        <w:r w:rsidR="008766F9">
          <w:rPr>
            <w:color w:val="000000"/>
          </w:rPr>
          <w:t xml:space="preserve"> Changes in the Landscapes of the Russian Plain during the Holocene. Grana 32, </w:t>
        </w:r>
      </w:hyperlink>
      <w:hyperlink r:id="rId203">
        <w:r w:rsidR="008766F9">
          <w:rPr>
            <w:color w:val="000000"/>
          </w:rPr>
          <w:t>70–74.</w:t>
        </w:r>
      </w:hyperlink>
    </w:p>
    <w:p w14:paraId="0D6BB02F" w14:textId="6721210B" w:rsidR="0029721E" w:rsidRDefault="00B35D7A">
      <w:pPr>
        <w:spacing w:before="0" w:after="0"/>
        <w:ind w:hanging="480"/>
        <w:jc w:val="left"/>
      </w:pPr>
      <w:hyperlink r:id="rId204">
        <w:proofErr w:type="spellStart"/>
        <w:r w:rsidR="008766F9">
          <w:rPr>
            <w:color w:val="000000"/>
          </w:rPr>
          <w:t>Koltsov</w:t>
        </w:r>
        <w:proofErr w:type="spellEnd"/>
        <w:r w:rsidR="008766F9">
          <w:rPr>
            <w:color w:val="000000"/>
          </w:rPr>
          <w:t xml:space="preserve">, E.V. </w:t>
        </w:r>
        <w:r w:rsidR="000004A1" w:rsidRPr="000004A1">
          <w:rPr>
            <w:color w:val="000000"/>
          </w:rPr>
          <w:t>(ed.)</w:t>
        </w:r>
        <w:r w:rsidR="000004A1">
          <w:rPr>
            <w:color w:val="000000"/>
          </w:rPr>
          <w:t xml:space="preserve">, </w:t>
        </w:r>
        <w:r w:rsidR="008766F9">
          <w:rPr>
            <w:color w:val="000000"/>
          </w:rPr>
          <w:t xml:space="preserve">1989. </w:t>
        </w:r>
        <w:proofErr w:type="spellStart"/>
        <w:r w:rsidR="008766F9">
          <w:rPr>
            <w:color w:val="000000"/>
          </w:rPr>
          <w:t>Mezolit</w:t>
        </w:r>
        <w:proofErr w:type="spellEnd"/>
        <w:r w:rsidR="008766F9">
          <w:rPr>
            <w:color w:val="000000"/>
          </w:rPr>
          <w:t xml:space="preserve"> SSSR. Moscow, </w:t>
        </w:r>
        <w:proofErr w:type="spellStart"/>
        <w:r w:rsidR="008766F9">
          <w:rPr>
            <w:color w:val="000000"/>
          </w:rPr>
          <w:t>Nauka</w:t>
        </w:r>
        <w:proofErr w:type="spellEnd"/>
        <w:r w:rsidR="008766F9">
          <w:rPr>
            <w:color w:val="000000"/>
          </w:rPr>
          <w:t>.</w:t>
        </w:r>
      </w:hyperlink>
      <w:r w:rsidR="008766F9">
        <w:rPr>
          <w:color w:val="000000"/>
        </w:rPr>
        <w:t xml:space="preserve"> (In Russian)</w:t>
      </w:r>
    </w:p>
    <w:p w14:paraId="395B5044" w14:textId="32D39B7A" w:rsidR="0029721E" w:rsidRDefault="0026144E">
      <w:pPr>
        <w:spacing w:before="0" w:after="0"/>
        <w:ind w:hanging="480"/>
        <w:jc w:val="left"/>
        <w:rPr>
          <w:color w:val="000000"/>
        </w:rPr>
      </w:pPr>
      <w:hyperlink r:id="rId205">
        <w:proofErr w:type="spellStart"/>
        <w:r w:rsidR="008766F9">
          <w:rPr>
            <w:color w:val="000000"/>
          </w:rPr>
          <w:t>Kostyleva</w:t>
        </w:r>
        <w:proofErr w:type="spellEnd"/>
        <w:r w:rsidR="008766F9">
          <w:rPr>
            <w:color w:val="000000"/>
          </w:rPr>
          <w:t xml:space="preserve">, E.L., 1986. </w:t>
        </w:r>
        <w:proofErr w:type="spellStart"/>
        <w:r w:rsidR="008766F9">
          <w:rPr>
            <w:color w:val="000000"/>
          </w:rPr>
          <w:t>Ranneneoliticheskii</w:t>
        </w:r>
        <w:proofErr w:type="spellEnd"/>
        <w:r w:rsidR="008766F9">
          <w:rPr>
            <w:color w:val="000000"/>
          </w:rPr>
          <w:t xml:space="preserve"> </w:t>
        </w:r>
        <w:proofErr w:type="spellStart"/>
        <w:r w:rsidR="008766F9">
          <w:rPr>
            <w:color w:val="000000"/>
          </w:rPr>
          <w:t>verkhnevolzhskii</w:t>
        </w:r>
        <w:proofErr w:type="spellEnd"/>
        <w:r w:rsidR="008766F9">
          <w:rPr>
            <w:color w:val="000000"/>
          </w:rPr>
          <w:t xml:space="preserve"> </w:t>
        </w:r>
        <w:proofErr w:type="spellStart"/>
        <w:r w:rsidR="008766F9">
          <w:rPr>
            <w:color w:val="000000"/>
          </w:rPr>
          <w:t>kompleks</w:t>
        </w:r>
        <w:proofErr w:type="spellEnd"/>
        <w:r w:rsidR="008766F9">
          <w:rPr>
            <w:color w:val="000000"/>
          </w:rPr>
          <w:t xml:space="preserve"> </w:t>
        </w:r>
        <w:proofErr w:type="spellStart"/>
        <w:r w:rsidR="008766F9">
          <w:rPr>
            <w:color w:val="000000"/>
          </w:rPr>
          <w:t>stoyanki</w:t>
        </w:r>
        <w:proofErr w:type="spellEnd"/>
        <w:r w:rsidR="008766F9">
          <w:rPr>
            <w:color w:val="000000"/>
          </w:rPr>
          <w:t xml:space="preserve"> </w:t>
        </w:r>
        <w:proofErr w:type="spellStart"/>
        <w:r w:rsidR="008766F9">
          <w:rPr>
            <w:color w:val="000000"/>
          </w:rPr>
          <w:t>Sakhtysh</w:t>
        </w:r>
        <w:proofErr w:type="spellEnd"/>
        <w:r w:rsidR="008766F9">
          <w:rPr>
            <w:color w:val="000000"/>
          </w:rPr>
          <w:t xml:space="preserve"> VIII. </w:t>
        </w:r>
        <w:proofErr w:type="spellStart"/>
        <w:r w:rsidR="008766F9">
          <w:rPr>
            <w:color w:val="000000"/>
          </w:rPr>
          <w:t>Sovetskaya</w:t>
        </w:r>
        <w:proofErr w:type="spellEnd"/>
        <w:r w:rsidR="008766F9">
          <w:rPr>
            <w:color w:val="000000"/>
          </w:rPr>
          <w:t xml:space="preserve"> </w:t>
        </w:r>
        <w:proofErr w:type="spellStart"/>
        <w:r w:rsidR="008766F9">
          <w:rPr>
            <w:color w:val="000000"/>
          </w:rPr>
          <w:t>arheologiya</w:t>
        </w:r>
        <w:proofErr w:type="spellEnd"/>
        <w:r w:rsidR="008766F9">
          <w:rPr>
            <w:color w:val="000000"/>
          </w:rPr>
          <w:t xml:space="preserve"> 4, </w:t>
        </w:r>
      </w:hyperlink>
      <w:hyperlink r:id="rId206" w:history="1">
        <w:r w:rsidR="008766F9">
          <w:rPr>
            <w:color w:val="000000"/>
          </w:rPr>
          <w:t>“</w:t>
        </w:r>
      </w:hyperlink>
      <w:hyperlink r:id="rId207">
        <w:r w:rsidR="008766F9">
          <w:rPr>
            <w:color w:val="000000"/>
          </w:rPr>
          <w:t>138–151.</w:t>
        </w:r>
      </w:hyperlink>
      <w:hyperlink r:id="rId208" w:history="1">
        <w:r w:rsidR="008766F9">
          <w:rPr>
            <w:color w:val="000000"/>
          </w:rPr>
          <w:t>”</w:t>
        </w:r>
      </w:hyperlink>
      <w:r w:rsidR="008766F9">
        <w:rPr>
          <w:color w:val="000000"/>
        </w:rPr>
        <w:t xml:space="preserve"> (In Russian)</w:t>
      </w:r>
    </w:p>
    <w:p w14:paraId="7B006CF6" w14:textId="7E59F634" w:rsidR="00C1374E" w:rsidRDefault="00C1374E">
      <w:pPr>
        <w:spacing w:before="0" w:after="0"/>
        <w:ind w:hanging="480"/>
        <w:jc w:val="left"/>
        <w:rPr>
          <w:color w:val="000000"/>
        </w:rPr>
      </w:pPr>
      <w:proofErr w:type="spellStart"/>
      <w:r w:rsidRPr="00C1374E">
        <w:rPr>
          <w:color w:val="000000"/>
        </w:rPr>
        <w:t>Kostyleva</w:t>
      </w:r>
      <w:proofErr w:type="spellEnd"/>
      <w:r w:rsidRPr="00C1374E">
        <w:rPr>
          <w:color w:val="000000"/>
        </w:rPr>
        <w:t xml:space="preserve"> E.L.</w:t>
      </w:r>
      <w:r>
        <w:rPr>
          <w:color w:val="000000"/>
        </w:rPr>
        <w:t>, 1987.</w:t>
      </w:r>
      <w:r w:rsidRPr="00C1374E">
        <w:rPr>
          <w:color w:val="000000"/>
        </w:rPr>
        <w:t xml:space="preserve"> </w:t>
      </w:r>
      <w:proofErr w:type="spellStart"/>
      <w:r w:rsidRPr="00C1374E">
        <w:rPr>
          <w:color w:val="000000"/>
        </w:rPr>
        <w:t>Chronologia</w:t>
      </w:r>
      <w:proofErr w:type="spellEnd"/>
      <w:r w:rsidRPr="00C1374E">
        <w:rPr>
          <w:color w:val="000000"/>
        </w:rPr>
        <w:t xml:space="preserve">, </w:t>
      </w:r>
      <w:proofErr w:type="spellStart"/>
      <w:r w:rsidRPr="00C1374E">
        <w:rPr>
          <w:color w:val="000000"/>
        </w:rPr>
        <w:t>periodizatsia</w:t>
      </w:r>
      <w:proofErr w:type="spellEnd"/>
      <w:r w:rsidRPr="00C1374E">
        <w:rPr>
          <w:color w:val="000000"/>
        </w:rPr>
        <w:t xml:space="preserve"> </w:t>
      </w:r>
      <w:proofErr w:type="spellStart"/>
      <w:r w:rsidRPr="00C1374E">
        <w:rPr>
          <w:color w:val="000000"/>
        </w:rPr>
        <w:t>i</w:t>
      </w:r>
      <w:proofErr w:type="spellEnd"/>
      <w:r w:rsidRPr="00C1374E">
        <w:rPr>
          <w:color w:val="000000"/>
        </w:rPr>
        <w:t xml:space="preserve"> </w:t>
      </w:r>
      <w:proofErr w:type="spellStart"/>
      <w:r w:rsidRPr="00C1374E">
        <w:rPr>
          <w:color w:val="000000"/>
        </w:rPr>
        <w:t>lokalnye</w:t>
      </w:r>
      <w:proofErr w:type="spellEnd"/>
      <w:r w:rsidRPr="00C1374E">
        <w:rPr>
          <w:color w:val="000000"/>
        </w:rPr>
        <w:t xml:space="preserve"> </w:t>
      </w:r>
      <w:proofErr w:type="spellStart"/>
      <w:r w:rsidRPr="00C1374E">
        <w:rPr>
          <w:color w:val="000000"/>
        </w:rPr>
        <w:t>varianty</w:t>
      </w:r>
      <w:proofErr w:type="spellEnd"/>
      <w:r w:rsidRPr="00C1374E">
        <w:rPr>
          <w:color w:val="000000"/>
        </w:rPr>
        <w:t xml:space="preserve"> </w:t>
      </w:r>
      <w:proofErr w:type="spellStart"/>
      <w:r w:rsidRPr="00C1374E">
        <w:rPr>
          <w:color w:val="000000"/>
        </w:rPr>
        <w:t>verkhnevolzhskoi</w:t>
      </w:r>
      <w:proofErr w:type="spellEnd"/>
      <w:r w:rsidRPr="00C1374E">
        <w:rPr>
          <w:color w:val="000000"/>
        </w:rPr>
        <w:t xml:space="preserve"> </w:t>
      </w:r>
      <w:proofErr w:type="spellStart"/>
      <w:r w:rsidRPr="00C1374E">
        <w:rPr>
          <w:color w:val="000000"/>
        </w:rPr>
        <w:t>kultury</w:t>
      </w:r>
      <w:proofErr w:type="spellEnd"/>
      <w:r>
        <w:rPr>
          <w:color w:val="000000"/>
        </w:rPr>
        <w:t xml:space="preserve"> </w:t>
      </w:r>
      <w:proofErr w:type="spellStart"/>
      <w:r w:rsidRPr="00C1374E">
        <w:rPr>
          <w:color w:val="000000"/>
        </w:rPr>
        <w:t>Avtoreferat</w:t>
      </w:r>
      <w:proofErr w:type="spellEnd"/>
      <w:r w:rsidRPr="00C1374E">
        <w:rPr>
          <w:color w:val="000000"/>
        </w:rPr>
        <w:t xml:space="preserve">. </w:t>
      </w:r>
      <w:proofErr w:type="gramStart"/>
      <w:r w:rsidRPr="00C1374E">
        <w:rPr>
          <w:color w:val="000000"/>
        </w:rPr>
        <w:t>diss..</w:t>
      </w:r>
      <w:proofErr w:type="gramEnd"/>
      <w:r w:rsidRPr="00C1374E">
        <w:rPr>
          <w:color w:val="000000"/>
        </w:rPr>
        <w:t xml:space="preserve"> </w:t>
      </w:r>
      <w:proofErr w:type="spellStart"/>
      <w:r w:rsidRPr="00C1374E">
        <w:rPr>
          <w:color w:val="000000"/>
        </w:rPr>
        <w:t>kand</w:t>
      </w:r>
      <w:proofErr w:type="spellEnd"/>
      <w:r w:rsidRPr="00C1374E">
        <w:rPr>
          <w:color w:val="000000"/>
        </w:rPr>
        <w:t xml:space="preserve">. </w:t>
      </w:r>
      <w:proofErr w:type="spellStart"/>
      <w:r w:rsidRPr="00C1374E">
        <w:rPr>
          <w:color w:val="000000"/>
        </w:rPr>
        <w:t>ist</w:t>
      </w:r>
      <w:proofErr w:type="spellEnd"/>
      <w:r w:rsidRPr="00C1374E">
        <w:rPr>
          <w:color w:val="000000"/>
        </w:rPr>
        <w:t xml:space="preserve">. </w:t>
      </w:r>
      <w:proofErr w:type="spellStart"/>
      <w:r w:rsidRPr="00C1374E">
        <w:rPr>
          <w:color w:val="000000"/>
        </w:rPr>
        <w:t>nauk</w:t>
      </w:r>
      <w:proofErr w:type="spellEnd"/>
      <w:r w:rsidRPr="00C1374E">
        <w:rPr>
          <w:color w:val="000000"/>
        </w:rPr>
        <w:t>., Moscow</w:t>
      </w:r>
      <w:r>
        <w:rPr>
          <w:color w:val="000000"/>
        </w:rPr>
        <w:t xml:space="preserve">. (In Russian) </w:t>
      </w:r>
    </w:p>
    <w:p w14:paraId="594B3B1C" w14:textId="498BEA2A" w:rsidR="00C1374E" w:rsidRDefault="00C1374E" w:rsidP="00C1374E">
      <w:pPr>
        <w:spacing w:before="0" w:after="0"/>
        <w:ind w:hanging="480"/>
        <w:jc w:val="left"/>
      </w:pPr>
      <w:hyperlink r:id="rId209">
        <w:proofErr w:type="spellStart"/>
        <w:r>
          <w:rPr>
            <w:color w:val="000000"/>
          </w:rPr>
          <w:t>Kostyleva</w:t>
        </w:r>
        <w:proofErr w:type="spellEnd"/>
        <w:r>
          <w:rPr>
            <w:color w:val="000000"/>
          </w:rPr>
          <w:t xml:space="preserve">, E.L., 1994. </w:t>
        </w:r>
        <w:proofErr w:type="spellStart"/>
        <w:r>
          <w:rPr>
            <w:color w:val="000000"/>
          </w:rPr>
          <w:t>Ranneneoliticheskaya</w:t>
        </w:r>
        <w:proofErr w:type="spellEnd"/>
        <w:r>
          <w:rPr>
            <w:color w:val="000000"/>
          </w:rPr>
          <w:t xml:space="preserve"> </w:t>
        </w:r>
        <w:proofErr w:type="spellStart"/>
        <w:r>
          <w:rPr>
            <w:color w:val="000000"/>
          </w:rPr>
          <w:t>keramika</w:t>
        </w:r>
        <w:proofErr w:type="spellEnd"/>
        <w:r>
          <w:rPr>
            <w:color w:val="000000"/>
          </w:rPr>
          <w:t xml:space="preserve"> </w:t>
        </w:r>
        <w:proofErr w:type="spellStart"/>
        <w:r>
          <w:rPr>
            <w:color w:val="000000"/>
          </w:rPr>
          <w:t>Verkhnego</w:t>
        </w:r>
        <w:proofErr w:type="spellEnd"/>
        <w:r>
          <w:rPr>
            <w:color w:val="000000"/>
          </w:rPr>
          <w:t xml:space="preserve"> </w:t>
        </w:r>
        <w:proofErr w:type="spellStart"/>
        <w:r>
          <w:rPr>
            <w:color w:val="000000"/>
          </w:rPr>
          <w:t>Povolzh’ya</w:t>
        </w:r>
        <w:proofErr w:type="spellEnd"/>
        <w:r>
          <w:rPr>
            <w:color w:val="000000"/>
          </w:rPr>
          <w:t xml:space="preserve">. </w:t>
        </w:r>
        <w:proofErr w:type="spellStart"/>
        <w:r w:rsidRPr="00831164">
          <w:rPr>
            <w:color w:val="000000"/>
          </w:rPr>
          <w:t>Tverskoi</w:t>
        </w:r>
        <w:proofErr w:type="spellEnd"/>
        <w:r>
          <w:rPr>
            <w:color w:val="000000"/>
          </w:rPr>
          <w:t xml:space="preserve"> </w:t>
        </w:r>
        <w:proofErr w:type="spellStart"/>
        <w:r>
          <w:rPr>
            <w:color w:val="000000"/>
          </w:rPr>
          <w:t>Archeologicheskii</w:t>
        </w:r>
        <w:proofErr w:type="spellEnd"/>
        <w:r>
          <w:rPr>
            <w:color w:val="000000"/>
          </w:rPr>
          <w:t xml:space="preserve"> </w:t>
        </w:r>
        <w:proofErr w:type="spellStart"/>
        <w:r>
          <w:rPr>
            <w:color w:val="000000"/>
          </w:rPr>
          <w:t>Sbornik</w:t>
        </w:r>
        <w:proofErr w:type="spellEnd"/>
        <w:r>
          <w:rPr>
            <w:color w:val="000000"/>
          </w:rPr>
          <w:t xml:space="preserve"> 1, </w:t>
        </w:r>
      </w:hyperlink>
      <w:hyperlink r:id="rId210">
        <w:r>
          <w:rPr>
            <w:color w:val="000000"/>
          </w:rPr>
          <w:t>53–57.</w:t>
        </w:r>
      </w:hyperlink>
      <w:r>
        <w:rPr>
          <w:color w:val="000000"/>
        </w:rPr>
        <w:t xml:space="preserve"> (In Russian)</w:t>
      </w:r>
    </w:p>
    <w:p w14:paraId="7F231EE2" w14:textId="56739566" w:rsidR="0029721E" w:rsidRDefault="00B35D7A">
      <w:pPr>
        <w:spacing w:before="0" w:after="0"/>
        <w:ind w:hanging="480"/>
        <w:jc w:val="left"/>
        <w:rPr>
          <w:color w:val="000000"/>
        </w:rPr>
      </w:pPr>
      <w:hyperlink r:id="rId211">
        <w:proofErr w:type="spellStart"/>
        <w:r w:rsidR="008766F9">
          <w:rPr>
            <w:color w:val="000000"/>
          </w:rPr>
          <w:t>Kostyleva</w:t>
        </w:r>
        <w:proofErr w:type="spellEnd"/>
        <w:r w:rsidR="008766F9">
          <w:rPr>
            <w:color w:val="000000"/>
          </w:rPr>
          <w:t xml:space="preserve">, E.L., 2003. </w:t>
        </w:r>
        <w:proofErr w:type="spellStart"/>
        <w:r w:rsidR="008766F9">
          <w:rPr>
            <w:color w:val="000000"/>
          </w:rPr>
          <w:t>Osnovnye</w:t>
        </w:r>
        <w:proofErr w:type="spellEnd"/>
        <w:r w:rsidR="008766F9">
          <w:rPr>
            <w:color w:val="000000"/>
          </w:rPr>
          <w:t xml:space="preserve"> </w:t>
        </w:r>
        <w:proofErr w:type="spellStart"/>
        <w:r w:rsidR="008766F9">
          <w:rPr>
            <w:color w:val="000000"/>
          </w:rPr>
          <w:t>voprosy</w:t>
        </w:r>
        <w:proofErr w:type="spellEnd"/>
        <w:r w:rsidR="008766F9">
          <w:rPr>
            <w:color w:val="000000"/>
          </w:rPr>
          <w:t xml:space="preserve"> </w:t>
        </w:r>
        <w:proofErr w:type="spellStart"/>
        <w:r w:rsidR="000004A1" w:rsidRPr="000004A1">
          <w:rPr>
            <w:color w:val="000000"/>
          </w:rPr>
          <w:t>neolitizatsii</w:t>
        </w:r>
        <w:proofErr w:type="spellEnd"/>
        <w:r w:rsidR="008766F9">
          <w:rPr>
            <w:color w:val="000000"/>
          </w:rPr>
          <w:t xml:space="preserve"> </w:t>
        </w:r>
        <w:proofErr w:type="spellStart"/>
        <w:r w:rsidR="008766F9">
          <w:rPr>
            <w:color w:val="000000"/>
          </w:rPr>
          <w:t>centra</w:t>
        </w:r>
        <w:proofErr w:type="spellEnd"/>
        <w:r w:rsidR="008766F9">
          <w:rPr>
            <w:color w:val="000000"/>
          </w:rPr>
          <w:t xml:space="preserve"> </w:t>
        </w:r>
        <w:proofErr w:type="spellStart"/>
        <w:r w:rsidR="008766F9">
          <w:rPr>
            <w:color w:val="000000"/>
          </w:rPr>
          <w:t>Russkoi</w:t>
        </w:r>
        <w:proofErr w:type="spellEnd"/>
        <w:r w:rsidR="008766F9">
          <w:rPr>
            <w:color w:val="000000"/>
          </w:rPr>
          <w:t xml:space="preserve"> </w:t>
        </w:r>
        <w:proofErr w:type="spellStart"/>
        <w:r w:rsidR="008766F9">
          <w:rPr>
            <w:color w:val="000000"/>
          </w:rPr>
          <w:t>ravniny</w:t>
        </w:r>
        <w:proofErr w:type="spellEnd"/>
        <w:r w:rsidR="008766F9">
          <w:rPr>
            <w:color w:val="000000"/>
          </w:rPr>
          <w:t xml:space="preserve"> (</w:t>
        </w:r>
        <w:proofErr w:type="spellStart"/>
        <w:r w:rsidR="008766F9">
          <w:rPr>
            <w:color w:val="000000"/>
          </w:rPr>
          <w:t>osobennosti</w:t>
        </w:r>
        <w:proofErr w:type="spellEnd"/>
        <w:r w:rsidR="008766F9">
          <w:rPr>
            <w:color w:val="000000"/>
          </w:rPr>
          <w:t xml:space="preserve"> </w:t>
        </w:r>
        <w:proofErr w:type="spellStart"/>
        <w:r w:rsidR="000004A1" w:rsidRPr="000004A1">
          <w:rPr>
            <w:color w:val="000000"/>
          </w:rPr>
          <w:t>neolitizatsii</w:t>
        </w:r>
        <w:proofErr w:type="spellEnd"/>
        <w:r w:rsidR="008766F9">
          <w:rPr>
            <w:color w:val="000000"/>
          </w:rPr>
          <w:t xml:space="preserve"> </w:t>
        </w:r>
        <w:proofErr w:type="spellStart"/>
        <w:r w:rsidR="008766F9">
          <w:rPr>
            <w:color w:val="000000"/>
          </w:rPr>
          <w:t>lesnoi</w:t>
        </w:r>
        <w:proofErr w:type="spellEnd"/>
        <w:r w:rsidR="008766F9">
          <w:rPr>
            <w:color w:val="000000"/>
          </w:rPr>
          <w:t xml:space="preserve"> </w:t>
        </w:r>
        <w:proofErr w:type="spellStart"/>
        <w:r w:rsidR="008766F9">
          <w:rPr>
            <w:color w:val="000000"/>
          </w:rPr>
          <w:t>zony</w:t>
        </w:r>
        <w:proofErr w:type="spellEnd"/>
        <w:r w:rsidR="008766F9">
          <w:rPr>
            <w:color w:val="000000"/>
          </w:rPr>
          <w:t xml:space="preserve">). In: Timofeev, V.I. (Ed.), </w:t>
        </w:r>
        <w:proofErr w:type="spellStart"/>
        <w:r w:rsidR="008766F9">
          <w:rPr>
            <w:color w:val="000000"/>
          </w:rPr>
          <w:t>Neolit</w:t>
        </w:r>
        <w:proofErr w:type="spellEnd"/>
        <w:r w:rsidR="008766F9">
          <w:rPr>
            <w:color w:val="000000"/>
          </w:rPr>
          <w:t xml:space="preserve"> - </w:t>
        </w:r>
        <w:proofErr w:type="spellStart"/>
        <w:r w:rsidR="008766F9">
          <w:rPr>
            <w:color w:val="000000"/>
          </w:rPr>
          <w:t>Eneolit</w:t>
        </w:r>
        <w:proofErr w:type="spellEnd"/>
        <w:r w:rsidR="008766F9">
          <w:rPr>
            <w:color w:val="000000"/>
          </w:rPr>
          <w:t xml:space="preserve"> Yuga I </w:t>
        </w:r>
        <w:proofErr w:type="spellStart"/>
        <w:r w:rsidR="008766F9">
          <w:rPr>
            <w:color w:val="000000"/>
          </w:rPr>
          <w:t>Neolit</w:t>
        </w:r>
        <w:proofErr w:type="spellEnd"/>
        <w:r w:rsidR="008766F9">
          <w:rPr>
            <w:color w:val="000000"/>
          </w:rPr>
          <w:t xml:space="preserve"> </w:t>
        </w:r>
        <w:proofErr w:type="spellStart"/>
        <w:r w:rsidR="008766F9">
          <w:rPr>
            <w:color w:val="000000"/>
          </w:rPr>
          <w:t>Severa</w:t>
        </w:r>
        <w:proofErr w:type="spellEnd"/>
        <w:r w:rsidR="008766F9">
          <w:rPr>
            <w:color w:val="000000"/>
          </w:rPr>
          <w:t xml:space="preserve"> </w:t>
        </w:r>
        <w:proofErr w:type="spellStart"/>
        <w:r w:rsidR="008766F9">
          <w:rPr>
            <w:color w:val="000000"/>
          </w:rPr>
          <w:t>Vostochnoi</w:t>
        </w:r>
        <w:proofErr w:type="spellEnd"/>
        <w:r w:rsidR="008766F9">
          <w:rPr>
            <w:color w:val="000000"/>
          </w:rPr>
          <w:t xml:space="preserve"> </w:t>
        </w:r>
        <w:proofErr w:type="spellStart"/>
        <w:r w:rsidR="008766F9">
          <w:rPr>
            <w:color w:val="000000"/>
          </w:rPr>
          <w:t>Evropy</w:t>
        </w:r>
        <w:proofErr w:type="spellEnd"/>
        <w:r w:rsidR="008766F9">
          <w:rPr>
            <w:color w:val="000000"/>
          </w:rPr>
          <w:t xml:space="preserve">. </w:t>
        </w:r>
        <w:proofErr w:type="spellStart"/>
        <w:r w:rsidR="008766F9">
          <w:rPr>
            <w:color w:val="000000"/>
          </w:rPr>
          <w:t>Novie</w:t>
        </w:r>
        <w:proofErr w:type="spellEnd"/>
        <w:r w:rsidR="008766F9">
          <w:rPr>
            <w:color w:val="000000"/>
          </w:rPr>
          <w:t xml:space="preserve"> </w:t>
        </w:r>
        <w:proofErr w:type="spellStart"/>
        <w:r w:rsidR="008766F9">
          <w:rPr>
            <w:color w:val="000000"/>
          </w:rPr>
          <w:t>Materiali</w:t>
        </w:r>
        <w:proofErr w:type="spellEnd"/>
        <w:r w:rsidR="008766F9">
          <w:rPr>
            <w:color w:val="000000"/>
          </w:rPr>
          <w:t xml:space="preserve">, </w:t>
        </w:r>
        <w:proofErr w:type="spellStart"/>
        <w:r w:rsidR="008766F9">
          <w:rPr>
            <w:color w:val="000000"/>
          </w:rPr>
          <w:t>Issledovaniya</w:t>
        </w:r>
        <w:proofErr w:type="spellEnd"/>
        <w:r w:rsidR="008766F9">
          <w:rPr>
            <w:color w:val="000000"/>
          </w:rPr>
          <w:t xml:space="preserve">, </w:t>
        </w:r>
        <w:proofErr w:type="spellStart"/>
        <w:r w:rsidR="008766F9">
          <w:rPr>
            <w:color w:val="000000"/>
          </w:rPr>
          <w:t>Problemi</w:t>
        </w:r>
        <w:proofErr w:type="spellEnd"/>
        <w:r w:rsidR="008766F9">
          <w:rPr>
            <w:color w:val="000000"/>
          </w:rPr>
          <w:t xml:space="preserve"> </w:t>
        </w:r>
        <w:proofErr w:type="spellStart"/>
        <w:r w:rsidR="000004A1" w:rsidRPr="000004A1">
          <w:rPr>
            <w:color w:val="000000"/>
          </w:rPr>
          <w:t>Neolitizatsii</w:t>
        </w:r>
        <w:proofErr w:type="spellEnd"/>
        <w:r w:rsidR="008766F9">
          <w:rPr>
            <w:color w:val="000000"/>
          </w:rPr>
          <w:t xml:space="preserve"> </w:t>
        </w:r>
        <w:proofErr w:type="spellStart"/>
        <w:r w:rsidR="008766F9">
          <w:rPr>
            <w:color w:val="000000"/>
          </w:rPr>
          <w:t>Regionov</w:t>
        </w:r>
        <w:proofErr w:type="spellEnd"/>
        <w:r w:rsidR="008766F9">
          <w:rPr>
            <w:color w:val="000000"/>
          </w:rPr>
          <w:t>.</w:t>
        </w:r>
        <w:r w:rsidR="001D0254" w:rsidRPr="001D0254">
          <w:t xml:space="preserve"> </w:t>
        </w:r>
        <w:r w:rsidR="001D0254" w:rsidRPr="001D0254">
          <w:rPr>
            <w:color w:val="000000"/>
          </w:rPr>
          <w:t>Institute for the History of Material Culture RAS</w:t>
        </w:r>
        <w:r w:rsidR="008766F9">
          <w:rPr>
            <w:color w:val="000000"/>
          </w:rPr>
          <w:t xml:space="preserve">, St Petersburg, pp. </w:t>
        </w:r>
      </w:hyperlink>
      <w:hyperlink r:id="rId212">
        <w:r w:rsidR="008766F9">
          <w:rPr>
            <w:color w:val="000000"/>
          </w:rPr>
          <w:t>213–218.</w:t>
        </w:r>
      </w:hyperlink>
      <w:r w:rsidR="008766F9">
        <w:rPr>
          <w:color w:val="000000"/>
        </w:rPr>
        <w:t xml:space="preserve"> (In Russian)</w:t>
      </w:r>
    </w:p>
    <w:p w14:paraId="0164D0AC" w14:textId="4DCD4E6C" w:rsidR="0029721E" w:rsidRDefault="008766F9">
      <w:pPr>
        <w:spacing w:before="0" w:after="0"/>
        <w:ind w:hanging="480"/>
        <w:jc w:val="left"/>
      </w:pPr>
      <w:r>
        <w:t xml:space="preserve">Kudo, Y., 2004. Reconsidering the geochronological and archaeological framework of the late Pleistocene - early Holocene transition on the Japanese islands. </w:t>
      </w:r>
      <w:proofErr w:type="spellStart"/>
      <w:r w:rsidR="00103801" w:rsidRPr="00103801">
        <w:t>Archäologie</w:t>
      </w:r>
      <w:proofErr w:type="spellEnd"/>
      <w:r w:rsidR="00103801" w:rsidRPr="00103801">
        <w:t xml:space="preserve"> </w:t>
      </w:r>
      <w:proofErr w:type="spellStart"/>
      <w:r w:rsidR="00103801" w:rsidRPr="00103801">
        <w:t>Arbeitsgemeinschaft</w:t>
      </w:r>
      <w:proofErr w:type="spellEnd"/>
      <w:r w:rsidR="00103801" w:rsidRPr="00103801">
        <w:t xml:space="preserve">, </w:t>
      </w:r>
      <w:proofErr w:type="spellStart"/>
      <w:r w:rsidR="00103801" w:rsidRPr="00103801">
        <w:t>Tagung</w:t>
      </w:r>
      <w:proofErr w:type="spellEnd"/>
      <w:r w:rsidR="00103801" w:rsidRPr="00103801">
        <w:t xml:space="preserve">, Symposium, </w:t>
      </w:r>
      <w:proofErr w:type="spellStart"/>
      <w:r w:rsidR="00103801" w:rsidRPr="00103801">
        <w:t>Kongress</w:t>
      </w:r>
      <w:proofErr w:type="spellEnd"/>
      <w:r w:rsidR="00103801" w:rsidRPr="00103801">
        <w:t xml:space="preserve"> 5,</w:t>
      </w:r>
      <w:r>
        <w:t xml:space="preserve"> pp. 253–268.</w:t>
      </w:r>
    </w:p>
    <w:p w14:paraId="13A600AC" w14:textId="35656229" w:rsidR="0029721E" w:rsidRDefault="00B35D7A">
      <w:pPr>
        <w:spacing w:before="0" w:after="0"/>
        <w:ind w:hanging="480"/>
        <w:jc w:val="left"/>
      </w:pPr>
      <w:hyperlink r:id="rId213">
        <w:proofErr w:type="spellStart"/>
        <w:r w:rsidR="008766F9">
          <w:rPr>
            <w:color w:val="000000"/>
          </w:rPr>
          <w:t>Kulkova</w:t>
        </w:r>
        <w:proofErr w:type="spellEnd"/>
        <w:r w:rsidR="008766F9">
          <w:rPr>
            <w:color w:val="000000"/>
          </w:rPr>
          <w:t xml:space="preserve">, M.А., 2014. </w:t>
        </w:r>
        <w:proofErr w:type="spellStart"/>
        <w:r w:rsidR="008766F9">
          <w:rPr>
            <w:color w:val="000000"/>
          </w:rPr>
          <w:t>Pervye</w:t>
        </w:r>
        <w:proofErr w:type="spellEnd"/>
        <w:r w:rsidR="008766F9">
          <w:rPr>
            <w:color w:val="000000"/>
          </w:rPr>
          <w:t xml:space="preserve"> </w:t>
        </w:r>
        <w:proofErr w:type="spellStart"/>
        <w:r w:rsidR="008766F9">
          <w:rPr>
            <w:color w:val="000000"/>
          </w:rPr>
          <w:t>rezulʹtaty</w:t>
        </w:r>
        <w:proofErr w:type="spellEnd"/>
        <w:r w:rsidR="008766F9">
          <w:rPr>
            <w:color w:val="000000"/>
          </w:rPr>
          <w:t xml:space="preserve"> </w:t>
        </w:r>
        <w:proofErr w:type="spellStart"/>
        <w:r w:rsidR="008766F9">
          <w:rPr>
            <w:color w:val="000000"/>
          </w:rPr>
          <w:t>rekonstrukcii</w:t>
        </w:r>
        <w:proofErr w:type="spellEnd"/>
        <w:r w:rsidR="008766F9">
          <w:rPr>
            <w:color w:val="000000"/>
          </w:rPr>
          <w:t xml:space="preserve"> </w:t>
        </w:r>
        <w:proofErr w:type="spellStart"/>
        <w:r w:rsidR="008766F9">
          <w:rPr>
            <w:color w:val="000000"/>
          </w:rPr>
          <w:t>paleogeografii</w:t>
        </w:r>
        <w:proofErr w:type="spellEnd"/>
        <w:r w:rsidR="008766F9">
          <w:rPr>
            <w:color w:val="000000"/>
          </w:rPr>
          <w:t xml:space="preserve"> </w:t>
        </w:r>
        <w:proofErr w:type="spellStart"/>
        <w:r w:rsidR="008766F9">
          <w:rPr>
            <w:color w:val="000000"/>
          </w:rPr>
          <w:t>i</w:t>
        </w:r>
        <w:proofErr w:type="spellEnd"/>
        <w:r w:rsidR="008766F9">
          <w:rPr>
            <w:color w:val="000000"/>
          </w:rPr>
          <w:t xml:space="preserve"> </w:t>
        </w:r>
        <w:proofErr w:type="spellStart"/>
        <w:r w:rsidR="001D0254" w:rsidRPr="001D0254">
          <w:rPr>
            <w:color w:val="000000"/>
          </w:rPr>
          <w:t>zhiznedejatelʹnosti</w:t>
        </w:r>
        <w:proofErr w:type="spellEnd"/>
        <w:r w:rsidR="008766F9">
          <w:rPr>
            <w:color w:val="000000"/>
          </w:rPr>
          <w:t xml:space="preserve"> </w:t>
        </w:r>
        <w:proofErr w:type="spellStart"/>
        <w:r w:rsidR="001D0254" w:rsidRPr="001D0254">
          <w:rPr>
            <w:color w:val="000000"/>
          </w:rPr>
          <w:t>drevnego</w:t>
        </w:r>
        <w:proofErr w:type="spellEnd"/>
        <w:r w:rsidR="001D0254" w:rsidRPr="001D0254">
          <w:rPr>
            <w:color w:val="000000"/>
          </w:rPr>
          <w:t xml:space="preserve"> </w:t>
        </w:r>
        <w:proofErr w:type="spellStart"/>
        <w:r w:rsidR="001D0254" w:rsidRPr="001D0254">
          <w:rPr>
            <w:color w:val="000000"/>
          </w:rPr>
          <w:t>cheloveka</w:t>
        </w:r>
        <w:proofErr w:type="spellEnd"/>
        <w:r w:rsidR="008766F9">
          <w:rPr>
            <w:color w:val="000000"/>
          </w:rPr>
          <w:t xml:space="preserve"> </w:t>
        </w:r>
        <w:proofErr w:type="spellStart"/>
        <w:r w:rsidR="008766F9">
          <w:rPr>
            <w:color w:val="000000"/>
          </w:rPr>
          <w:t>na</w:t>
        </w:r>
        <w:proofErr w:type="spellEnd"/>
        <w:r w:rsidR="008766F9">
          <w:rPr>
            <w:color w:val="000000"/>
          </w:rPr>
          <w:t xml:space="preserve"> </w:t>
        </w:r>
        <w:proofErr w:type="spellStart"/>
        <w:r w:rsidR="008766F9">
          <w:rPr>
            <w:color w:val="000000"/>
          </w:rPr>
          <w:t>stojanke</w:t>
        </w:r>
        <w:proofErr w:type="spellEnd"/>
        <w:r w:rsidR="008766F9">
          <w:rPr>
            <w:color w:val="000000"/>
          </w:rPr>
          <w:t xml:space="preserve"> Zamost</w:t>
        </w:r>
        <w:r w:rsidR="00B21F71">
          <w:rPr>
            <w:color w:val="000000"/>
          </w:rPr>
          <w:t>j</w:t>
        </w:r>
        <w:r w:rsidR="008766F9">
          <w:rPr>
            <w:color w:val="000000"/>
          </w:rPr>
          <w:t xml:space="preserve">e 2 po </w:t>
        </w:r>
        <w:proofErr w:type="spellStart"/>
        <w:r w:rsidR="008766F9">
          <w:rPr>
            <w:color w:val="000000"/>
          </w:rPr>
          <w:t>dannym</w:t>
        </w:r>
        <w:proofErr w:type="spellEnd"/>
        <w:r w:rsidR="008766F9">
          <w:rPr>
            <w:color w:val="000000"/>
          </w:rPr>
          <w:t xml:space="preserve"> </w:t>
        </w:r>
        <w:proofErr w:type="spellStart"/>
        <w:r w:rsidR="001D0254" w:rsidRPr="001D0254">
          <w:rPr>
            <w:color w:val="000000"/>
          </w:rPr>
          <w:t>geohimicheskogo</w:t>
        </w:r>
        <w:proofErr w:type="spellEnd"/>
        <w:r w:rsidR="008766F9">
          <w:rPr>
            <w:color w:val="000000"/>
          </w:rPr>
          <w:t xml:space="preserve"> </w:t>
        </w:r>
        <w:proofErr w:type="spellStart"/>
        <w:r w:rsidR="001D0254" w:rsidRPr="001D0254">
          <w:rPr>
            <w:color w:val="000000"/>
          </w:rPr>
          <w:t>analiza</w:t>
        </w:r>
        <w:proofErr w:type="spellEnd"/>
        <w:r w:rsidR="008766F9">
          <w:rPr>
            <w:color w:val="000000"/>
          </w:rPr>
          <w:t xml:space="preserve">. In: </w:t>
        </w:r>
        <w:proofErr w:type="spellStart"/>
        <w:r w:rsidR="008766F9">
          <w:rPr>
            <w:color w:val="000000"/>
          </w:rPr>
          <w:t>Lozovski</w:t>
        </w:r>
        <w:proofErr w:type="spellEnd"/>
        <w:r w:rsidR="008766F9">
          <w:rPr>
            <w:color w:val="000000"/>
          </w:rPr>
          <w:t xml:space="preserve">, V.M., </w:t>
        </w:r>
        <w:proofErr w:type="spellStart"/>
        <w:r w:rsidR="008766F9">
          <w:rPr>
            <w:color w:val="000000"/>
          </w:rPr>
          <w:t>Lozovskaya</w:t>
        </w:r>
        <w:proofErr w:type="spellEnd"/>
        <w:r w:rsidR="008766F9">
          <w:rPr>
            <w:color w:val="000000"/>
          </w:rPr>
          <w:t xml:space="preserve">, O.V. (Eds.), Paleoenvironment and Models of Adaptations of Lake Settlements in the Mesolithic and Neolithic of the Forest Zone of Eastern Europe. </w:t>
        </w:r>
        <w:r w:rsidR="001D0254" w:rsidRPr="001D0254">
          <w:rPr>
            <w:color w:val="000000"/>
          </w:rPr>
          <w:t>Institute for the History of Material Culture RAS</w:t>
        </w:r>
        <w:r w:rsidR="008766F9">
          <w:rPr>
            <w:color w:val="000000"/>
          </w:rPr>
          <w:t xml:space="preserve">, </w:t>
        </w:r>
        <w:r w:rsidR="001D0254">
          <w:rPr>
            <w:color w:val="000000"/>
          </w:rPr>
          <w:t xml:space="preserve">St Petersburg, </w:t>
        </w:r>
        <w:r w:rsidR="008766F9">
          <w:rPr>
            <w:color w:val="000000"/>
          </w:rPr>
          <w:t xml:space="preserve">pp. </w:t>
        </w:r>
      </w:hyperlink>
      <w:hyperlink r:id="rId214">
        <w:r w:rsidR="008766F9">
          <w:rPr>
            <w:color w:val="000000"/>
          </w:rPr>
          <w:t>74–79.</w:t>
        </w:r>
      </w:hyperlink>
      <w:r w:rsidR="008766F9">
        <w:rPr>
          <w:color w:val="000000"/>
        </w:rPr>
        <w:t xml:space="preserve"> (In Russian)</w:t>
      </w:r>
    </w:p>
    <w:p w14:paraId="62748413" w14:textId="228151EF" w:rsidR="0029721E" w:rsidRDefault="0026144E">
      <w:pPr>
        <w:spacing w:before="0" w:after="0"/>
        <w:ind w:hanging="480"/>
        <w:jc w:val="left"/>
      </w:pPr>
      <w:hyperlink r:id="rId215">
        <w:proofErr w:type="spellStart"/>
        <w:r w:rsidR="008766F9">
          <w:rPr>
            <w:color w:val="000000"/>
          </w:rPr>
          <w:t>Kuzmin</w:t>
        </w:r>
        <w:proofErr w:type="spellEnd"/>
        <w:r w:rsidR="008766F9">
          <w:rPr>
            <w:color w:val="000000"/>
          </w:rPr>
          <w:t xml:space="preserve">, Y.V., 2006. Chronology of the earliest pottery in East Asia: progress and pitfalls. Antiquity 80, </w:t>
        </w:r>
      </w:hyperlink>
      <w:hyperlink r:id="rId216">
        <w:r w:rsidR="008766F9">
          <w:rPr>
            <w:color w:val="000000"/>
          </w:rPr>
          <w:t>362–371.</w:t>
        </w:r>
      </w:hyperlink>
    </w:p>
    <w:p w14:paraId="2AFBBE15" w14:textId="29A72098" w:rsidR="0029721E" w:rsidRPr="00B67D58" w:rsidRDefault="00EB4980">
      <w:pPr>
        <w:spacing w:before="0" w:after="0"/>
        <w:ind w:hanging="480"/>
        <w:jc w:val="left"/>
        <w:rPr>
          <w:lang w:val="fr-FR"/>
        </w:rPr>
      </w:pPr>
      <w:hyperlink r:id="rId217">
        <w:proofErr w:type="spellStart"/>
        <w:r w:rsidR="008766F9">
          <w:rPr>
            <w:color w:val="000000"/>
          </w:rPr>
          <w:t>Kuzmin</w:t>
        </w:r>
        <w:proofErr w:type="spellEnd"/>
        <w:r w:rsidR="008766F9">
          <w:rPr>
            <w:color w:val="000000"/>
          </w:rPr>
          <w:t xml:space="preserve">, Y.V., 2017. The origins of pottery in East Asia and neighboring regions: An analysis based on radiocarbon data. </w:t>
        </w:r>
        <w:proofErr w:type="spellStart"/>
        <w:r w:rsidR="008766F9" w:rsidRPr="00B67D58">
          <w:rPr>
            <w:color w:val="000000"/>
            <w:lang w:val="fr-FR"/>
          </w:rPr>
          <w:t>Quaternary</w:t>
        </w:r>
        <w:proofErr w:type="spellEnd"/>
        <w:r w:rsidR="008766F9" w:rsidRPr="00B67D58">
          <w:rPr>
            <w:color w:val="000000"/>
            <w:lang w:val="fr-FR"/>
          </w:rPr>
          <w:t xml:space="preserve"> </w:t>
        </w:r>
        <w:proofErr w:type="gramStart"/>
        <w:r w:rsidR="008766F9" w:rsidRPr="00B67D58">
          <w:rPr>
            <w:color w:val="000000"/>
            <w:lang w:val="fr-FR"/>
          </w:rPr>
          <w:t>international</w:t>
        </w:r>
        <w:r w:rsidR="00391231" w:rsidRPr="00B67D58">
          <w:rPr>
            <w:color w:val="000000"/>
            <w:lang w:val="fr-FR"/>
          </w:rPr>
          <w:t xml:space="preserve"> </w:t>
        </w:r>
        <w:r w:rsidR="008766F9" w:rsidRPr="00B67D58">
          <w:rPr>
            <w:color w:val="000000"/>
            <w:lang w:val="fr-FR"/>
          </w:rPr>
          <w:t xml:space="preserve"> 441</w:t>
        </w:r>
        <w:proofErr w:type="gramEnd"/>
        <w:r w:rsidR="008766F9" w:rsidRPr="00B67D58">
          <w:rPr>
            <w:color w:val="000000"/>
            <w:lang w:val="fr-FR"/>
          </w:rPr>
          <w:t xml:space="preserve">, </w:t>
        </w:r>
      </w:hyperlink>
      <w:hyperlink r:id="rId218">
        <w:r w:rsidR="008766F9" w:rsidRPr="00B67D58">
          <w:rPr>
            <w:color w:val="000000"/>
            <w:lang w:val="fr-FR"/>
          </w:rPr>
          <w:t>29–35.</w:t>
        </w:r>
      </w:hyperlink>
    </w:p>
    <w:p w14:paraId="16B80073" w14:textId="778D4E65" w:rsidR="0029721E" w:rsidRDefault="00B35D7A">
      <w:pPr>
        <w:spacing w:before="0" w:after="0"/>
        <w:ind w:hanging="480"/>
        <w:jc w:val="left"/>
      </w:pPr>
      <w:hyperlink r:id="rId219">
        <w:r w:rsidR="008766F9" w:rsidRPr="00070643">
          <w:rPr>
            <w:color w:val="000000"/>
            <w:lang w:val="fr-FR"/>
          </w:rPr>
          <w:t>Leduc, C., Chaix, L., 2014. L’exploitation des ressources animales au Mésolithique et au Néolithique à Zamost</w:t>
        </w:r>
        <w:r w:rsidR="001F7585">
          <w:rPr>
            <w:color w:val="000000"/>
            <w:lang w:val="fr-FR"/>
          </w:rPr>
          <w:t>j</w:t>
        </w:r>
        <w:r w:rsidR="008766F9" w:rsidRPr="00070643">
          <w:rPr>
            <w:color w:val="000000"/>
            <w:lang w:val="fr-FR"/>
          </w:rPr>
          <w:t xml:space="preserve">e 2 : état actuel des données et perspectives. </w:t>
        </w:r>
        <w:r w:rsidR="008766F9">
          <w:rPr>
            <w:color w:val="000000"/>
          </w:rPr>
          <w:t xml:space="preserve">In: </w:t>
        </w:r>
        <w:proofErr w:type="spellStart"/>
        <w:r w:rsidR="001F7585">
          <w:rPr>
            <w:color w:val="000000"/>
          </w:rPr>
          <w:t>Lozovski</w:t>
        </w:r>
        <w:proofErr w:type="spellEnd"/>
        <w:r w:rsidR="008766F9">
          <w:rPr>
            <w:color w:val="000000"/>
          </w:rPr>
          <w:t xml:space="preserve">, V.M., </w:t>
        </w:r>
        <w:proofErr w:type="spellStart"/>
        <w:r w:rsidR="008766F9">
          <w:rPr>
            <w:color w:val="000000"/>
          </w:rPr>
          <w:t>Lozovskaya</w:t>
        </w:r>
        <w:proofErr w:type="spellEnd"/>
        <w:r w:rsidR="008766F9">
          <w:rPr>
            <w:color w:val="000000"/>
          </w:rPr>
          <w:t xml:space="preserve">, O.V. (Eds.), Paleoenvironment and Models of Adaptations of Lake Settlements in the Mesolithic and Neolithic of the Forest Zone of Eastern Europe. </w:t>
        </w:r>
        <w:r w:rsidR="001F7585">
          <w:rPr>
            <w:color w:val="000000"/>
          </w:rPr>
          <w:t>Institute</w:t>
        </w:r>
        <w:r w:rsidR="008766F9">
          <w:rPr>
            <w:color w:val="000000"/>
          </w:rPr>
          <w:t xml:space="preserve"> for the History of </w:t>
        </w:r>
        <w:r w:rsidR="001F7585">
          <w:rPr>
            <w:color w:val="000000"/>
          </w:rPr>
          <w:t>M</w:t>
        </w:r>
        <w:r w:rsidR="008766F9">
          <w:rPr>
            <w:color w:val="000000"/>
          </w:rPr>
          <w:t xml:space="preserve">aterial </w:t>
        </w:r>
        <w:r w:rsidR="001F7585">
          <w:rPr>
            <w:color w:val="000000"/>
          </w:rPr>
          <w:t>C</w:t>
        </w:r>
        <w:r w:rsidR="008766F9">
          <w:rPr>
            <w:color w:val="000000"/>
          </w:rPr>
          <w:t>ulture</w:t>
        </w:r>
        <w:r w:rsidR="001F7585">
          <w:rPr>
            <w:color w:val="000000"/>
          </w:rPr>
          <w:t xml:space="preserve"> RAS</w:t>
        </w:r>
        <w:r w:rsidR="008766F9">
          <w:rPr>
            <w:color w:val="000000"/>
          </w:rPr>
          <w:t xml:space="preserve"> </w:t>
        </w:r>
        <w:r w:rsidR="001F7585">
          <w:rPr>
            <w:color w:val="000000"/>
          </w:rPr>
          <w:t>, St Peter</w:t>
        </w:r>
        <w:r w:rsidR="00804E4F">
          <w:rPr>
            <w:color w:val="000000"/>
          </w:rPr>
          <w:t>s</w:t>
        </w:r>
        <w:r w:rsidR="001F7585">
          <w:rPr>
            <w:color w:val="000000"/>
          </w:rPr>
          <w:t>burg,</w:t>
        </w:r>
        <w:r w:rsidR="008766F9">
          <w:rPr>
            <w:color w:val="000000"/>
          </w:rPr>
          <w:t xml:space="preserve"> pp. </w:t>
        </w:r>
      </w:hyperlink>
      <w:hyperlink r:id="rId220">
        <w:r w:rsidR="008766F9">
          <w:rPr>
            <w:color w:val="000000"/>
          </w:rPr>
          <w:t>80–85.</w:t>
        </w:r>
      </w:hyperlink>
    </w:p>
    <w:p w14:paraId="2BF606EF" w14:textId="1AF899C5" w:rsidR="0029721E" w:rsidRPr="00B67D58" w:rsidRDefault="00B35D7A">
      <w:pPr>
        <w:spacing w:before="0" w:after="0"/>
        <w:ind w:hanging="480"/>
        <w:jc w:val="left"/>
        <w:rPr>
          <w:lang w:val="fr-FR"/>
        </w:rPr>
      </w:pPr>
      <w:hyperlink r:id="rId221">
        <w:r w:rsidR="008766F9">
          <w:rPr>
            <w:color w:val="000000"/>
          </w:rPr>
          <w:t xml:space="preserve">Leduc, C., </w:t>
        </w:r>
        <w:proofErr w:type="spellStart"/>
        <w:r w:rsidR="008766F9">
          <w:rPr>
            <w:color w:val="000000"/>
          </w:rPr>
          <w:t>Chaix</w:t>
        </w:r>
        <w:proofErr w:type="spellEnd"/>
        <w:r w:rsidR="008766F9">
          <w:rPr>
            <w:color w:val="000000"/>
          </w:rPr>
          <w:t xml:space="preserve">, L., 2018. Animal exploitation during Mesolithic and Neolithic occupations at Zamostje 2 (Russia): preliminary results and perspectives of research. In: </w:t>
        </w:r>
        <w:proofErr w:type="spellStart"/>
        <w:r w:rsidR="008766F9">
          <w:rPr>
            <w:color w:val="000000"/>
          </w:rPr>
          <w:t>Lozovskaya</w:t>
        </w:r>
        <w:proofErr w:type="spellEnd"/>
        <w:r w:rsidR="008766F9">
          <w:rPr>
            <w:color w:val="000000"/>
          </w:rPr>
          <w:t xml:space="preserve">, O. (Ed.), Site Zamostje 2 and Landscape Evolution in the Volga-Oka Region during the Holocene. </w:t>
        </w:r>
        <w:r w:rsidR="005F357C">
          <w:rPr>
            <w:color w:val="000000"/>
          </w:rPr>
          <w:t xml:space="preserve">Institute for the History of Material Culture RAS, </w:t>
        </w:r>
        <w:r w:rsidR="008766F9" w:rsidRPr="00B67D58">
          <w:rPr>
            <w:color w:val="000000"/>
            <w:lang w:val="en-GB"/>
          </w:rPr>
          <w:t xml:space="preserve">Saint Petersburg, pp. </w:t>
        </w:r>
      </w:hyperlink>
      <w:hyperlink r:id="rId222">
        <w:r w:rsidR="008766F9" w:rsidRPr="00B67D58">
          <w:rPr>
            <w:color w:val="000000"/>
            <w:lang w:val="fr-FR"/>
          </w:rPr>
          <w:t>62–72.</w:t>
        </w:r>
      </w:hyperlink>
    </w:p>
    <w:p w14:paraId="1874B96C" w14:textId="77777777" w:rsidR="0029721E" w:rsidRPr="00B67D58" w:rsidRDefault="00B35D7A">
      <w:pPr>
        <w:spacing w:before="0" w:after="0"/>
        <w:ind w:hanging="480"/>
        <w:jc w:val="left"/>
        <w:rPr>
          <w:lang w:val="en-GB"/>
        </w:rPr>
      </w:pPr>
      <w:hyperlink r:id="rId223">
        <w:r w:rsidR="008766F9" w:rsidRPr="00070643">
          <w:rPr>
            <w:color w:val="000000"/>
            <w:lang w:val="fr-FR"/>
          </w:rPr>
          <w:t xml:space="preserve">Leroi-Gourhan, A., 1973. Milieu et technique. </w:t>
        </w:r>
        <w:r w:rsidR="008766F9" w:rsidRPr="00B67D58">
          <w:rPr>
            <w:color w:val="000000"/>
            <w:lang w:val="en-GB"/>
          </w:rPr>
          <w:t>Albin Michel, Paris.</w:t>
        </w:r>
      </w:hyperlink>
    </w:p>
    <w:p w14:paraId="50FA195C" w14:textId="38F40E8E" w:rsidR="0029721E" w:rsidRDefault="00B35D7A">
      <w:pPr>
        <w:spacing w:before="0" w:after="0"/>
        <w:ind w:hanging="480"/>
        <w:jc w:val="left"/>
      </w:pPr>
      <w:hyperlink r:id="rId224">
        <w:r w:rsidR="005F357C" w:rsidRPr="005F357C">
          <w:t xml:space="preserve"> </w:t>
        </w:r>
        <w:proofErr w:type="spellStart"/>
        <w:r w:rsidR="005F357C" w:rsidRPr="005F357C">
          <w:rPr>
            <w:color w:val="000000"/>
          </w:rPr>
          <w:t>Lozovskaya</w:t>
        </w:r>
        <w:proofErr w:type="spellEnd"/>
        <w:r w:rsidR="005F357C" w:rsidRPr="005F357C">
          <w:rPr>
            <w:color w:val="000000"/>
          </w:rPr>
          <w:t xml:space="preserve">, O., </w:t>
        </w:r>
        <w:proofErr w:type="spellStart"/>
        <w:r w:rsidR="005F357C" w:rsidRPr="005F357C">
          <w:rPr>
            <w:color w:val="000000"/>
          </w:rPr>
          <w:t>Lozovski</w:t>
        </w:r>
        <w:proofErr w:type="spellEnd"/>
        <w:r w:rsidR="005F357C" w:rsidRPr="005F357C">
          <w:rPr>
            <w:color w:val="000000"/>
          </w:rPr>
          <w:t>, V.,</w:t>
        </w:r>
        <w:r w:rsidR="008766F9">
          <w:rPr>
            <w:color w:val="000000"/>
          </w:rPr>
          <w:t xml:space="preserve"> 2013. Barbed points from the site of Zamost</w:t>
        </w:r>
        <w:r w:rsidR="00B46885">
          <w:rPr>
            <w:color w:val="000000"/>
          </w:rPr>
          <w:t>j</w:t>
        </w:r>
        <w:r w:rsidR="008766F9">
          <w:rPr>
            <w:color w:val="000000"/>
          </w:rPr>
          <w:t xml:space="preserve">e 2. In: </w:t>
        </w:r>
        <w:proofErr w:type="spellStart"/>
        <w:r w:rsidR="008766F9">
          <w:rPr>
            <w:color w:val="000000"/>
          </w:rPr>
          <w:t>Lozovski</w:t>
        </w:r>
        <w:proofErr w:type="spellEnd"/>
        <w:r w:rsidR="008766F9">
          <w:rPr>
            <w:color w:val="000000"/>
          </w:rPr>
          <w:t xml:space="preserve">, V., </w:t>
        </w:r>
        <w:proofErr w:type="spellStart"/>
        <w:r w:rsidR="008766F9">
          <w:rPr>
            <w:color w:val="000000"/>
          </w:rPr>
          <w:t>Lozovskaya</w:t>
        </w:r>
        <w:proofErr w:type="spellEnd"/>
        <w:r w:rsidR="008766F9">
          <w:rPr>
            <w:color w:val="000000"/>
          </w:rPr>
          <w:t>, O., Clemente-Conte, I. (Eds.), Zamostje 2</w:t>
        </w:r>
      </w:hyperlink>
      <w:hyperlink r:id="rId225">
        <w:r w:rsidR="008766F9">
          <w:rPr>
            <w:color w:val="000000"/>
          </w:rPr>
          <w:t xml:space="preserve">: Lake Settlement of the Mesolithic and Neolithic Fisherman in Upper Volga Region. </w:t>
        </w:r>
        <w:r w:rsidR="005F357C" w:rsidRPr="005F357C">
          <w:rPr>
            <w:color w:val="000000"/>
          </w:rPr>
          <w:t>Institute for the History of Material Culture RAS</w:t>
        </w:r>
        <w:r w:rsidR="008766F9">
          <w:rPr>
            <w:color w:val="000000"/>
          </w:rPr>
          <w:t xml:space="preserve">, St Petersburg, pp. </w:t>
        </w:r>
      </w:hyperlink>
      <w:hyperlink r:id="rId226">
        <w:r w:rsidR="008766F9">
          <w:rPr>
            <w:color w:val="000000"/>
          </w:rPr>
          <w:t>77–109.</w:t>
        </w:r>
      </w:hyperlink>
    </w:p>
    <w:p w14:paraId="25ABAFF2" w14:textId="49360B29" w:rsidR="0029721E" w:rsidRDefault="00B35D7A">
      <w:pPr>
        <w:spacing w:before="0" w:after="0"/>
        <w:ind w:hanging="480"/>
        <w:jc w:val="left"/>
      </w:pPr>
      <w:hyperlink r:id="rId227">
        <w:proofErr w:type="spellStart"/>
        <w:r w:rsidR="008766F9" w:rsidRPr="00070643">
          <w:rPr>
            <w:color w:val="000000"/>
            <w:lang w:val="fr-FR"/>
          </w:rPr>
          <w:t>Lozovski</w:t>
        </w:r>
        <w:proofErr w:type="spellEnd"/>
        <w:r w:rsidR="008766F9" w:rsidRPr="00070643">
          <w:rPr>
            <w:color w:val="000000"/>
            <w:lang w:val="fr-FR"/>
          </w:rPr>
          <w:t xml:space="preserve">, V., </w:t>
        </w:r>
        <w:proofErr w:type="spellStart"/>
        <w:r w:rsidR="008766F9" w:rsidRPr="00070643">
          <w:rPr>
            <w:color w:val="000000"/>
            <w:lang w:val="fr-FR"/>
          </w:rPr>
          <w:t>Lozovskaya</w:t>
        </w:r>
        <w:proofErr w:type="spellEnd"/>
        <w:r w:rsidR="008766F9" w:rsidRPr="00070643">
          <w:rPr>
            <w:color w:val="000000"/>
            <w:lang w:val="fr-FR"/>
          </w:rPr>
          <w:t xml:space="preserve">, O., </w:t>
        </w:r>
        <w:proofErr w:type="spellStart"/>
        <w:r w:rsidR="008766F9" w:rsidRPr="00070643">
          <w:rPr>
            <w:color w:val="000000"/>
            <w:lang w:val="fr-FR"/>
          </w:rPr>
          <w:t>Clemente</w:t>
        </w:r>
        <w:proofErr w:type="spellEnd"/>
        <w:r w:rsidR="008766F9" w:rsidRPr="00070643">
          <w:rPr>
            <w:color w:val="000000"/>
            <w:lang w:val="fr-FR"/>
          </w:rPr>
          <w:t xml:space="preserve">-Conte, I., </w:t>
        </w:r>
        <w:proofErr w:type="spellStart"/>
        <w:r w:rsidR="008766F9" w:rsidRPr="00070643">
          <w:rPr>
            <w:color w:val="000000"/>
            <w:lang w:val="fr-FR"/>
          </w:rPr>
          <w:t>Maigrot</w:t>
        </w:r>
        <w:proofErr w:type="spellEnd"/>
        <w:r w:rsidR="008766F9" w:rsidRPr="00070643">
          <w:rPr>
            <w:color w:val="000000"/>
            <w:lang w:val="fr-FR"/>
          </w:rPr>
          <w:t xml:space="preserve">, Y., </w:t>
        </w:r>
        <w:proofErr w:type="spellStart"/>
        <w:r w:rsidR="008766F9" w:rsidRPr="00070643">
          <w:rPr>
            <w:color w:val="000000"/>
            <w:lang w:val="fr-FR"/>
          </w:rPr>
          <w:t>Gyria</w:t>
        </w:r>
        <w:proofErr w:type="spellEnd"/>
        <w:r w:rsidR="008766F9" w:rsidRPr="00070643">
          <w:rPr>
            <w:color w:val="000000"/>
            <w:lang w:val="fr-FR"/>
          </w:rPr>
          <w:t xml:space="preserve">, E., Radu, V., </w:t>
        </w:r>
        <w:proofErr w:type="spellStart"/>
        <w:r w:rsidR="008766F9" w:rsidRPr="00070643">
          <w:rPr>
            <w:color w:val="000000"/>
            <w:lang w:val="fr-FR"/>
          </w:rPr>
          <w:t>Desse</w:t>
        </w:r>
        <w:proofErr w:type="spellEnd"/>
        <w:r w:rsidR="008766F9" w:rsidRPr="00070643">
          <w:rPr>
            <w:color w:val="000000"/>
            <w:lang w:val="fr-FR"/>
          </w:rPr>
          <w:t xml:space="preserve">-Berset, N., </w:t>
        </w:r>
        <w:proofErr w:type="spellStart"/>
        <w:r w:rsidR="008766F9" w:rsidRPr="00070643">
          <w:rPr>
            <w:color w:val="000000"/>
            <w:lang w:val="fr-FR"/>
          </w:rPr>
          <w:t>Gassiot</w:t>
        </w:r>
        <w:proofErr w:type="spellEnd"/>
        <w:r w:rsidR="008766F9" w:rsidRPr="00070643">
          <w:rPr>
            <w:color w:val="000000"/>
            <w:lang w:val="fr-FR"/>
          </w:rPr>
          <w:t xml:space="preserve"> </w:t>
        </w:r>
        <w:proofErr w:type="spellStart"/>
        <w:r w:rsidR="008766F9" w:rsidRPr="00070643">
          <w:rPr>
            <w:color w:val="000000"/>
            <w:lang w:val="fr-FR"/>
          </w:rPr>
          <w:t>Ballbè</w:t>
        </w:r>
        <w:proofErr w:type="spellEnd"/>
        <w:r w:rsidR="008766F9" w:rsidRPr="00070643">
          <w:rPr>
            <w:color w:val="000000"/>
            <w:lang w:val="fr-FR"/>
          </w:rPr>
          <w:t xml:space="preserve">, E., 2013a. </w:t>
        </w:r>
        <w:r w:rsidR="008766F9">
          <w:rPr>
            <w:color w:val="000000"/>
          </w:rPr>
          <w:t xml:space="preserve">Fishing in the Late Mesolithic and Early Neolithic of the </w:t>
        </w:r>
        <w:r w:rsidR="008766F9">
          <w:rPr>
            <w:color w:val="000000"/>
          </w:rPr>
          <w:lastRenderedPageBreak/>
          <w:t>Russian plain</w:t>
        </w:r>
      </w:hyperlink>
      <w:hyperlink r:id="rId228">
        <w:r w:rsidR="008766F9">
          <w:rPr>
            <w:color w:val="000000"/>
          </w:rPr>
          <w:t>: the case of site Zamost</w:t>
        </w:r>
        <w:r w:rsidR="005F357C">
          <w:rPr>
            <w:color w:val="000000"/>
          </w:rPr>
          <w:t>j</w:t>
        </w:r>
        <w:r w:rsidR="008766F9">
          <w:rPr>
            <w:color w:val="000000"/>
          </w:rPr>
          <w:t xml:space="preserve">e 2. In: </w:t>
        </w:r>
        <w:proofErr w:type="spellStart"/>
        <w:r w:rsidR="008766F9">
          <w:rPr>
            <w:color w:val="000000"/>
          </w:rPr>
          <w:t>Lozovski</w:t>
        </w:r>
        <w:proofErr w:type="spellEnd"/>
        <w:r w:rsidR="008766F9">
          <w:rPr>
            <w:color w:val="000000"/>
          </w:rPr>
          <w:t xml:space="preserve">, V., </w:t>
        </w:r>
        <w:proofErr w:type="spellStart"/>
        <w:r w:rsidR="008766F9">
          <w:rPr>
            <w:color w:val="000000"/>
          </w:rPr>
          <w:t>Lozovskaya</w:t>
        </w:r>
        <w:proofErr w:type="spellEnd"/>
        <w:r w:rsidR="008766F9">
          <w:rPr>
            <w:color w:val="000000"/>
          </w:rPr>
          <w:t>, O., Clemente-Conte, I. (Eds.), Zamostje 2</w:t>
        </w:r>
      </w:hyperlink>
      <w:hyperlink r:id="rId229">
        <w:r w:rsidR="008766F9">
          <w:rPr>
            <w:color w:val="000000"/>
          </w:rPr>
          <w:t xml:space="preserve">: Lake Settlement of the Mesolithic and Neolithic Fisherman in Upper Volga Region. </w:t>
        </w:r>
        <w:r w:rsidR="005F357C" w:rsidRPr="005F357C">
          <w:rPr>
            <w:color w:val="000000"/>
          </w:rPr>
          <w:t>Institute for the History of Material Culture RAS</w:t>
        </w:r>
        <w:r w:rsidR="008766F9">
          <w:rPr>
            <w:color w:val="000000"/>
          </w:rPr>
          <w:t xml:space="preserve">, St </w:t>
        </w:r>
        <w:proofErr w:type="spellStart"/>
        <w:r w:rsidR="008766F9">
          <w:rPr>
            <w:color w:val="000000"/>
          </w:rPr>
          <w:t>Petersbourg</w:t>
        </w:r>
        <w:proofErr w:type="spellEnd"/>
        <w:r w:rsidR="008766F9">
          <w:rPr>
            <w:color w:val="000000"/>
          </w:rPr>
          <w:t xml:space="preserve">, pp. </w:t>
        </w:r>
      </w:hyperlink>
      <w:hyperlink r:id="rId230">
        <w:r w:rsidR="008766F9">
          <w:rPr>
            <w:color w:val="000000"/>
          </w:rPr>
          <w:t>19–45.</w:t>
        </w:r>
      </w:hyperlink>
    </w:p>
    <w:p w14:paraId="4689A25E" w14:textId="5AF6D423" w:rsidR="0029721E" w:rsidRDefault="00B35D7A">
      <w:pPr>
        <w:spacing w:before="0" w:after="0"/>
        <w:ind w:hanging="480"/>
        <w:jc w:val="left"/>
      </w:pPr>
      <w:hyperlink r:id="rId231">
        <w:proofErr w:type="spellStart"/>
        <w:r w:rsidR="008766F9">
          <w:rPr>
            <w:color w:val="000000"/>
          </w:rPr>
          <w:t>Lozovski</w:t>
        </w:r>
        <w:proofErr w:type="spellEnd"/>
        <w:r w:rsidR="008766F9">
          <w:rPr>
            <w:color w:val="000000"/>
          </w:rPr>
          <w:t xml:space="preserve">, V., </w:t>
        </w:r>
        <w:proofErr w:type="spellStart"/>
        <w:r w:rsidR="008766F9">
          <w:rPr>
            <w:color w:val="000000"/>
          </w:rPr>
          <w:t>Lozovskaya</w:t>
        </w:r>
        <w:proofErr w:type="spellEnd"/>
        <w:r w:rsidR="008766F9">
          <w:rPr>
            <w:color w:val="000000"/>
          </w:rPr>
          <w:t xml:space="preserve">, O., Clemente-Conte, I., </w:t>
        </w:r>
        <w:proofErr w:type="spellStart"/>
        <w:r w:rsidR="008766F9">
          <w:rPr>
            <w:color w:val="000000"/>
          </w:rPr>
          <w:t>Mazurkevich</w:t>
        </w:r>
        <w:proofErr w:type="spellEnd"/>
        <w:r w:rsidR="008766F9">
          <w:rPr>
            <w:color w:val="000000"/>
          </w:rPr>
          <w:t xml:space="preserve">, A., </w:t>
        </w:r>
        <w:proofErr w:type="spellStart"/>
        <w:r w:rsidR="008766F9">
          <w:rPr>
            <w:color w:val="000000"/>
          </w:rPr>
          <w:t>Gassiot</w:t>
        </w:r>
        <w:proofErr w:type="spellEnd"/>
        <w:r w:rsidR="008766F9">
          <w:rPr>
            <w:color w:val="000000"/>
          </w:rPr>
          <w:t xml:space="preserve"> </w:t>
        </w:r>
        <w:proofErr w:type="spellStart"/>
        <w:r w:rsidR="008766F9">
          <w:rPr>
            <w:color w:val="000000"/>
          </w:rPr>
          <w:t>Ballbè</w:t>
        </w:r>
        <w:proofErr w:type="spellEnd"/>
        <w:r w:rsidR="008766F9">
          <w:rPr>
            <w:color w:val="000000"/>
          </w:rPr>
          <w:t>, E., 2013b. Wooden fishing structures on the Stone Age site Zamost</w:t>
        </w:r>
        <w:r w:rsidR="005F357C">
          <w:rPr>
            <w:color w:val="000000"/>
          </w:rPr>
          <w:t>j</w:t>
        </w:r>
        <w:r w:rsidR="008766F9">
          <w:rPr>
            <w:color w:val="000000"/>
          </w:rPr>
          <w:t xml:space="preserve">e 2. In: </w:t>
        </w:r>
        <w:proofErr w:type="spellStart"/>
        <w:r w:rsidR="008766F9">
          <w:rPr>
            <w:color w:val="000000"/>
          </w:rPr>
          <w:t>Lozovski</w:t>
        </w:r>
        <w:proofErr w:type="spellEnd"/>
        <w:r w:rsidR="008766F9">
          <w:rPr>
            <w:color w:val="000000"/>
          </w:rPr>
          <w:t xml:space="preserve">, V., </w:t>
        </w:r>
        <w:proofErr w:type="spellStart"/>
        <w:r w:rsidR="008766F9">
          <w:rPr>
            <w:color w:val="000000"/>
          </w:rPr>
          <w:t>Lozovskaya</w:t>
        </w:r>
        <w:proofErr w:type="spellEnd"/>
        <w:r w:rsidR="008766F9">
          <w:rPr>
            <w:color w:val="000000"/>
          </w:rPr>
          <w:t>, O., Clemente-Conte, I. (Eds.), Zamostje 2</w:t>
        </w:r>
      </w:hyperlink>
      <w:hyperlink r:id="rId232">
        <w:r w:rsidR="008766F9">
          <w:rPr>
            <w:color w:val="000000"/>
          </w:rPr>
          <w:t xml:space="preserve">: Lake Settlement of the Mesolithic and Neolithic Fisherman in Upper Volga Region. </w:t>
        </w:r>
        <w:r w:rsidR="005F357C" w:rsidRPr="005F357C">
          <w:rPr>
            <w:color w:val="000000"/>
          </w:rPr>
          <w:t>Institute for the History of Material Culture RAS</w:t>
        </w:r>
        <w:r w:rsidR="008766F9">
          <w:rPr>
            <w:color w:val="000000"/>
          </w:rPr>
          <w:t xml:space="preserve">, St </w:t>
        </w:r>
        <w:proofErr w:type="spellStart"/>
        <w:r w:rsidR="008766F9">
          <w:rPr>
            <w:color w:val="000000"/>
          </w:rPr>
          <w:t>Petersbourg</w:t>
        </w:r>
        <w:proofErr w:type="spellEnd"/>
        <w:r w:rsidR="008766F9">
          <w:rPr>
            <w:color w:val="000000"/>
          </w:rPr>
          <w:t xml:space="preserve">, pp. </w:t>
        </w:r>
      </w:hyperlink>
      <w:hyperlink r:id="rId233">
        <w:r w:rsidR="008766F9">
          <w:rPr>
            <w:color w:val="000000"/>
          </w:rPr>
          <w:t>47–73.</w:t>
        </w:r>
      </w:hyperlink>
    </w:p>
    <w:p w14:paraId="0F4F51B6" w14:textId="69317838" w:rsidR="00FD2FB1" w:rsidRPr="006D260E" w:rsidRDefault="00FD2FB1">
      <w:pPr>
        <w:spacing w:before="0" w:after="0"/>
        <w:ind w:hanging="480"/>
        <w:jc w:val="left"/>
      </w:pPr>
      <w:proofErr w:type="spellStart"/>
      <w:r w:rsidRPr="00B67D58">
        <w:rPr>
          <w:lang w:eastAsia="fr-FR"/>
        </w:rPr>
        <w:t>Lozovski</w:t>
      </w:r>
      <w:proofErr w:type="spellEnd"/>
      <w:r w:rsidRPr="00B67D58">
        <w:rPr>
          <w:lang w:eastAsia="fr-FR"/>
        </w:rPr>
        <w:t xml:space="preserve">, V., </w:t>
      </w:r>
      <w:proofErr w:type="spellStart"/>
      <w:r w:rsidRPr="00B67D58">
        <w:rPr>
          <w:lang w:eastAsia="fr-FR"/>
        </w:rPr>
        <w:t>Lozovskaya</w:t>
      </w:r>
      <w:proofErr w:type="spellEnd"/>
      <w:r w:rsidRPr="00B67D58">
        <w:rPr>
          <w:lang w:eastAsia="fr-FR"/>
        </w:rPr>
        <w:t xml:space="preserve">, O., </w:t>
      </w:r>
      <w:proofErr w:type="spellStart"/>
      <w:r w:rsidRPr="00B67D58">
        <w:rPr>
          <w:lang w:eastAsia="fr-FR"/>
        </w:rPr>
        <w:t>Zait</w:t>
      </w:r>
      <w:proofErr w:type="spellEnd"/>
      <w:r w:rsidRPr="00B67D58">
        <w:rPr>
          <w:lang w:val="ru-RU" w:eastAsia="fr-FR"/>
        </w:rPr>
        <w:t>с</w:t>
      </w:r>
      <w:proofErr w:type="spellStart"/>
      <w:r w:rsidRPr="00B67D58">
        <w:rPr>
          <w:lang w:eastAsia="fr-FR"/>
        </w:rPr>
        <w:t>eva</w:t>
      </w:r>
      <w:proofErr w:type="spellEnd"/>
      <w:r w:rsidRPr="00B67D58">
        <w:rPr>
          <w:lang w:eastAsia="fr-FR"/>
        </w:rPr>
        <w:t xml:space="preserve">, G., </w:t>
      </w:r>
      <w:proofErr w:type="spellStart"/>
      <w:r w:rsidRPr="00B67D58">
        <w:rPr>
          <w:lang w:eastAsia="fr-FR"/>
        </w:rPr>
        <w:t>Possnert</w:t>
      </w:r>
      <w:proofErr w:type="spellEnd"/>
      <w:r w:rsidRPr="00B67D58">
        <w:rPr>
          <w:lang w:eastAsia="fr-FR"/>
        </w:rPr>
        <w:t xml:space="preserve">, G., </w:t>
      </w:r>
      <w:proofErr w:type="spellStart"/>
      <w:r w:rsidRPr="00B67D58">
        <w:rPr>
          <w:lang w:eastAsia="fr-FR"/>
        </w:rPr>
        <w:t>Kulkova</w:t>
      </w:r>
      <w:proofErr w:type="spellEnd"/>
      <w:r w:rsidRPr="00B67D58">
        <w:rPr>
          <w:lang w:eastAsia="fr-FR"/>
        </w:rPr>
        <w:t xml:space="preserve">, M., 2014 Early Neolithic Pottery Complex of the Upper Volga culture from site Zamostje 2: typological composition and </w:t>
      </w:r>
      <w:proofErr w:type="spellStart"/>
      <w:r w:rsidRPr="00B67D58">
        <w:rPr>
          <w:lang w:eastAsia="fr-FR"/>
        </w:rPr>
        <w:t>chonological</w:t>
      </w:r>
      <w:proofErr w:type="spellEnd"/>
      <w:r w:rsidRPr="00B67D58">
        <w:rPr>
          <w:lang w:eastAsia="fr-FR"/>
        </w:rPr>
        <w:t xml:space="preserve"> frames. </w:t>
      </w:r>
      <w:proofErr w:type="spellStart"/>
      <w:r w:rsidRPr="00B67D58">
        <w:rPr>
          <w:lang w:eastAsia="fr-FR"/>
        </w:rPr>
        <w:t>Samarsky</w:t>
      </w:r>
      <w:proofErr w:type="spellEnd"/>
      <w:r w:rsidRPr="00B67D58">
        <w:rPr>
          <w:lang w:eastAsia="fr-FR"/>
        </w:rPr>
        <w:t xml:space="preserve"> </w:t>
      </w:r>
      <w:proofErr w:type="spellStart"/>
      <w:r w:rsidRPr="00B67D58">
        <w:rPr>
          <w:lang w:eastAsia="fr-FR"/>
        </w:rPr>
        <w:t>nauchny</w:t>
      </w:r>
      <w:proofErr w:type="spellEnd"/>
      <w:r w:rsidRPr="00B67D58">
        <w:rPr>
          <w:lang w:eastAsia="fr-FR"/>
        </w:rPr>
        <w:t xml:space="preserve"> </w:t>
      </w:r>
      <w:proofErr w:type="spellStart"/>
      <w:r w:rsidRPr="00B67D58">
        <w:rPr>
          <w:lang w:eastAsia="fr-FR"/>
        </w:rPr>
        <w:t>vestnik</w:t>
      </w:r>
      <w:proofErr w:type="spellEnd"/>
      <w:r w:rsidRPr="00B67D58">
        <w:rPr>
          <w:lang w:eastAsia="fr-FR"/>
        </w:rPr>
        <w:t>, 3, pp. 122–136. (in Russian)</w:t>
      </w:r>
    </w:p>
    <w:p w14:paraId="2926C69E" w14:textId="159E545E" w:rsidR="0029721E" w:rsidRDefault="00B35D7A">
      <w:pPr>
        <w:spacing w:before="0" w:after="0"/>
        <w:ind w:hanging="480"/>
        <w:jc w:val="left"/>
      </w:pPr>
      <w:hyperlink r:id="rId234">
        <w:proofErr w:type="spellStart"/>
        <w:r w:rsidR="008766F9">
          <w:rPr>
            <w:color w:val="000000"/>
          </w:rPr>
          <w:t>Lozovski</w:t>
        </w:r>
        <w:proofErr w:type="spellEnd"/>
        <w:r w:rsidR="008766F9">
          <w:rPr>
            <w:color w:val="000000"/>
          </w:rPr>
          <w:t>, V.</w:t>
        </w:r>
        <w:r w:rsidR="00CB398A">
          <w:rPr>
            <w:color w:val="000000"/>
          </w:rPr>
          <w:t>M.</w:t>
        </w:r>
        <w:r w:rsidR="008766F9">
          <w:rPr>
            <w:color w:val="000000"/>
          </w:rPr>
          <w:t xml:space="preserve">, </w:t>
        </w:r>
        <w:proofErr w:type="spellStart"/>
        <w:r w:rsidR="008766F9">
          <w:rPr>
            <w:color w:val="000000"/>
          </w:rPr>
          <w:t>Lozovskaya</w:t>
        </w:r>
        <w:proofErr w:type="spellEnd"/>
        <w:r w:rsidR="008766F9">
          <w:rPr>
            <w:color w:val="000000"/>
          </w:rPr>
          <w:t>, O.</w:t>
        </w:r>
        <w:r w:rsidR="00B21F71">
          <w:rPr>
            <w:color w:val="000000"/>
          </w:rPr>
          <w:t>V.</w:t>
        </w:r>
        <w:r w:rsidR="008766F9">
          <w:rPr>
            <w:color w:val="000000"/>
          </w:rPr>
          <w:t xml:space="preserve">, </w:t>
        </w:r>
        <w:proofErr w:type="spellStart"/>
        <w:r w:rsidR="008766F9">
          <w:rPr>
            <w:color w:val="000000"/>
          </w:rPr>
          <w:t>Zaitсeva</w:t>
        </w:r>
        <w:proofErr w:type="spellEnd"/>
        <w:r w:rsidR="008766F9">
          <w:rPr>
            <w:color w:val="000000"/>
          </w:rPr>
          <w:t xml:space="preserve">, G.I., </w:t>
        </w:r>
        <w:proofErr w:type="spellStart"/>
        <w:r w:rsidR="008766F9">
          <w:rPr>
            <w:color w:val="000000"/>
          </w:rPr>
          <w:t>Klimov</w:t>
        </w:r>
        <w:proofErr w:type="spellEnd"/>
        <w:r w:rsidR="008766F9">
          <w:rPr>
            <w:color w:val="000000"/>
          </w:rPr>
          <w:t>,</w:t>
        </w:r>
        <w:r w:rsidR="00CB398A">
          <w:rPr>
            <w:color w:val="000000"/>
          </w:rPr>
          <w:t xml:space="preserve"> A.A.,</w:t>
        </w:r>
        <w:r w:rsidR="008766F9">
          <w:rPr>
            <w:color w:val="000000"/>
          </w:rPr>
          <w:t xml:space="preserve"> 2015. </w:t>
        </w:r>
        <w:proofErr w:type="spellStart"/>
        <w:r w:rsidR="008766F9">
          <w:rPr>
            <w:color w:val="000000"/>
          </w:rPr>
          <w:t>Komplex</w:t>
        </w:r>
        <w:proofErr w:type="spellEnd"/>
        <w:r w:rsidR="008766F9">
          <w:rPr>
            <w:color w:val="000000"/>
          </w:rPr>
          <w:t xml:space="preserve"> </w:t>
        </w:r>
        <w:proofErr w:type="spellStart"/>
        <w:r w:rsidR="008766F9">
          <w:rPr>
            <w:color w:val="000000"/>
          </w:rPr>
          <w:t>yamochno-grebenchatoi</w:t>
        </w:r>
        <w:proofErr w:type="spellEnd"/>
        <w:r w:rsidR="008766F9">
          <w:rPr>
            <w:color w:val="000000"/>
          </w:rPr>
          <w:t xml:space="preserve"> </w:t>
        </w:r>
        <w:proofErr w:type="spellStart"/>
        <w:r w:rsidR="008766F9">
          <w:rPr>
            <w:color w:val="000000"/>
          </w:rPr>
          <w:t>keramiki</w:t>
        </w:r>
        <w:proofErr w:type="spellEnd"/>
        <w:r w:rsidR="008766F9">
          <w:rPr>
            <w:color w:val="000000"/>
          </w:rPr>
          <w:t xml:space="preserve"> </w:t>
        </w:r>
        <w:proofErr w:type="spellStart"/>
        <w:r w:rsidR="008766F9">
          <w:rPr>
            <w:color w:val="000000"/>
          </w:rPr>
          <w:t>lyalovskogo</w:t>
        </w:r>
        <w:proofErr w:type="spellEnd"/>
        <w:r w:rsidR="008766F9">
          <w:rPr>
            <w:color w:val="000000"/>
          </w:rPr>
          <w:t xml:space="preserve"> </w:t>
        </w:r>
        <w:proofErr w:type="spellStart"/>
        <w:r w:rsidR="008766F9">
          <w:rPr>
            <w:color w:val="000000"/>
          </w:rPr>
          <w:t>gorizonta</w:t>
        </w:r>
        <w:proofErr w:type="spellEnd"/>
        <w:r w:rsidR="008766F9">
          <w:rPr>
            <w:color w:val="000000"/>
          </w:rPr>
          <w:t xml:space="preserve"> </w:t>
        </w:r>
        <w:proofErr w:type="spellStart"/>
        <w:r w:rsidR="008766F9">
          <w:rPr>
            <w:color w:val="000000"/>
          </w:rPr>
          <w:t>stoyanki</w:t>
        </w:r>
        <w:proofErr w:type="spellEnd"/>
        <w:r w:rsidR="008766F9">
          <w:rPr>
            <w:color w:val="000000"/>
          </w:rPr>
          <w:t xml:space="preserve"> Zamostje 2. In: </w:t>
        </w:r>
        <w:proofErr w:type="spellStart"/>
        <w:r w:rsidR="008766F9">
          <w:rPr>
            <w:color w:val="000000"/>
          </w:rPr>
          <w:t>Lozovski</w:t>
        </w:r>
        <w:proofErr w:type="spellEnd"/>
        <w:r w:rsidR="008766F9">
          <w:rPr>
            <w:color w:val="000000"/>
          </w:rPr>
          <w:t xml:space="preserve">, V., </w:t>
        </w:r>
        <w:proofErr w:type="spellStart"/>
        <w:r w:rsidR="008766F9">
          <w:rPr>
            <w:color w:val="000000"/>
          </w:rPr>
          <w:t>Lozovskaya</w:t>
        </w:r>
        <w:proofErr w:type="spellEnd"/>
        <w:r w:rsidR="008766F9">
          <w:rPr>
            <w:color w:val="000000"/>
          </w:rPr>
          <w:t>, O.</w:t>
        </w:r>
        <w:r w:rsidR="00CB398A">
          <w:rPr>
            <w:color w:val="000000"/>
          </w:rPr>
          <w:t xml:space="preserve">, </w:t>
        </w:r>
        <w:proofErr w:type="spellStart"/>
        <w:r w:rsidR="00CB398A" w:rsidRPr="00CB398A">
          <w:rPr>
            <w:color w:val="000000"/>
          </w:rPr>
          <w:t>Vybornov</w:t>
        </w:r>
        <w:proofErr w:type="spellEnd"/>
        <w:r w:rsidR="00CB398A" w:rsidRPr="00CB398A">
          <w:rPr>
            <w:color w:val="000000"/>
          </w:rPr>
          <w:t>, A.A.</w:t>
        </w:r>
        <w:r w:rsidR="008766F9">
          <w:rPr>
            <w:color w:val="000000"/>
          </w:rPr>
          <w:t xml:space="preserve"> (Eds.), Neolithic Cultures of Eastern Europe: Chronology, </w:t>
        </w:r>
        <w:r w:rsidR="00CB398A" w:rsidRPr="00CB398A">
          <w:rPr>
            <w:color w:val="000000"/>
          </w:rPr>
          <w:t>Paleoecology</w:t>
        </w:r>
        <w:r w:rsidR="008766F9">
          <w:rPr>
            <w:color w:val="000000"/>
          </w:rPr>
          <w:t xml:space="preserve"> and Culture Traditions. Institu</w:t>
        </w:r>
        <w:r w:rsidR="00CB398A">
          <w:rPr>
            <w:color w:val="000000"/>
          </w:rPr>
          <w:t>t</w:t>
        </w:r>
        <w:r w:rsidR="008766F9">
          <w:rPr>
            <w:color w:val="000000"/>
          </w:rPr>
          <w:t>e for the History of Material Culture</w:t>
        </w:r>
        <w:r w:rsidR="00CB398A">
          <w:rPr>
            <w:color w:val="000000"/>
          </w:rPr>
          <w:t xml:space="preserve"> RAS</w:t>
        </w:r>
        <w:r w:rsidR="008766F9">
          <w:rPr>
            <w:color w:val="000000"/>
          </w:rPr>
          <w:t>,</w:t>
        </w:r>
        <w:r w:rsidR="00CB398A">
          <w:rPr>
            <w:color w:val="000000"/>
          </w:rPr>
          <w:t xml:space="preserve"> St Petersburg,</w:t>
        </w:r>
        <w:r w:rsidR="008766F9">
          <w:rPr>
            <w:color w:val="000000"/>
          </w:rPr>
          <w:t xml:space="preserve"> pp. </w:t>
        </w:r>
      </w:hyperlink>
      <w:hyperlink r:id="rId235">
        <w:r w:rsidR="008766F9">
          <w:rPr>
            <w:color w:val="000000"/>
          </w:rPr>
          <w:t>97–100.</w:t>
        </w:r>
      </w:hyperlink>
      <w:r w:rsidR="008766F9">
        <w:rPr>
          <w:color w:val="000000"/>
        </w:rPr>
        <w:t xml:space="preserve"> (In Russian)</w:t>
      </w:r>
    </w:p>
    <w:p w14:paraId="4F9E6667" w14:textId="1737FAC1" w:rsidR="0029721E" w:rsidRPr="00B67D58" w:rsidRDefault="00B35D7A">
      <w:pPr>
        <w:spacing w:before="0" w:after="0"/>
        <w:ind w:hanging="480"/>
        <w:jc w:val="left"/>
        <w:rPr>
          <w:lang w:val="fr-FR"/>
        </w:rPr>
      </w:pPr>
      <w:hyperlink r:id="rId236">
        <w:proofErr w:type="spellStart"/>
        <w:r w:rsidR="008766F9">
          <w:rPr>
            <w:color w:val="000000"/>
          </w:rPr>
          <w:t>Lozovski</w:t>
        </w:r>
        <w:proofErr w:type="spellEnd"/>
        <w:r w:rsidR="008766F9">
          <w:rPr>
            <w:color w:val="000000"/>
          </w:rPr>
          <w:t xml:space="preserve">, V.M., 2003. </w:t>
        </w:r>
        <w:proofErr w:type="spellStart"/>
        <w:r w:rsidR="008766F9">
          <w:rPr>
            <w:color w:val="000000"/>
          </w:rPr>
          <w:t>Perehod</w:t>
        </w:r>
        <w:proofErr w:type="spellEnd"/>
        <w:r w:rsidR="008766F9">
          <w:rPr>
            <w:color w:val="000000"/>
          </w:rPr>
          <w:t xml:space="preserve"> </w:t>
        </w:r>
        <w:proofErr w:type="spellStart"/>
        <w:r w:rsidR="008766F9">
          <w:rPr>
            <w:color w:val="000000"/>
          </w:rPr>
          <w:t>ot</w:t>
        </w:r>
        <w:proofErr w:type="spellEnd"/>
        <w:r w:rsidR="008766F9">
          <w:rPr>
            <w:color w:val="000000"/>
          </w:rPr>
          <w:t xml:space="preserve"> </w:t>
        </w:r>
        <w:proofErr w:type="spellStart"/>
        <w:r w:rsidR="008766F9">
          <w:rPr>
            <w:color w:val="000000"/>
          </w:rPr>
          <w:t>lesnogo</w:t>
        </w:r>
        <w:proofErr w:type="spellEnd"/>
        <w:r w:rsidR="008766F9">
          <w:rPr>
            <w:color w:val="000000"/>
          </w:rPr>
          <w:t xml:space="preserve"> </w:t>
        </w:r>
        <w:proofErr w:type="spellStart"/>
        <w:r w:rsidR="008766F9">
          <w:rPr>
            <w:color w:val="000000"/>
          </w:rPr>
          <w:t>mezolita</w:t>
        </w:r>
        <w:proofErr w:type="spellEnd"/>
        <w:r w:rsidR="008766F9">
          <w:rPr>
            <w:color w:val="000000"/>
          </w:rPr>
          <w:t xml:space="preserve"> k </w:t>
        </w:r>
        <w:proofErr w:type="spellStart"/>
        <w:r w:rsidR="008766F9">
          <w:rPr>
            <w:color w:val="000000"/>
          </w:rPr>
          <w:t>lesnomu</w:t>
        </w:r>
        <w:proofErr w:type="spellEnd"/>
        <w:r w:rsidR="008766F9">
          <w:rPr>
            <w:color w:val="000000"/>
          </w:rPr>
          <w:t xml:space="preserve"> </w:t>
        </w:r>
        <w:proofErr w:type="spellStart"/>
        <w:r w:rsidR="008766F9">
          <w:rPr>
            <w:color w:val="000000"/>
          </w:rPr>
          <w:t>neolitu</w:t>
        </w:r>
        <w:proofErr w:type="spellEnd"/>
        <w:r w:rsidR="008766F9">
          <w:rPr>
            <w:color w:val="000000"/>
          </w:rPr>
          <w:t xml:space="preserve"> v </w:t>
        </w:r>
        <w:proofErr w:type="spellStart"/>
        <w:r w:rsidR="008766F9">
          <w:rPr>
            <w:color w:val="000000"/>
          </w:rPr>
          <w:t>Volgo-</w:t>
        </w:r>
        <w:r w:rsidR="00CB398A">
          <w:rPr>
            <w:color w:val="000000"/>
          </w:rPr>
          <w:t>O</w:t>
        </w:r>
        <w:r w:rsidR="008766F9">
          <w:rPr>
            <w:color w:val="000000"/>
          </w:rPr>
          <w:t>kskom</w:t>
        </w:r>
        <w:proofErr w:type="spellEnd"/>
        <w:r w:rsidR="008766F9">
          <w:rPr>
            <w:color w:val="000000"/>
          </w:rPr>
          <w:t xml:space="preserve"> </w:t>
        </w:r>
        <w:proofErr w:type="spellStart"/>
        <w:r w:rsidR="008766F9">
          <w:rPr>
            <w:color w:val="000000"/>
          </w:rPr>
          <w:t>mezhdurech’e</w:t>
        </w:r>
        <w:proofErr w:type="spellEnd"/>
        <w:r w:rsidR="008766F9">
          <w:rPr>
            <w:color w:val="000000"/>
          </w:rPr>
          <w:t xml:space="preserve"> (po </w:t>
        </w:r>
        <w:proofErr w:type="spellStart"/>
        <w:r w:rsidR="008766F9">
          <w:rPr>
            <w:color w:val="000000"/>
          </w:rPr>
          <w:t>materialam</w:t>
        </w:r>
        <w:proofErr w:type="spellEnd"/>
        <w:r w:rsidR="008766F9">
          <w:rPr>
            <w:color w:val="000000"/>
          </w:rPr>
          <w:t xml:space="preserve"> </w:t>
        </w:r>
        <w:proofErr w:type="spellStart"/>
        <w:r w:rsidR="008766F9">
          <w:rPr>
            <w:color w:val="000000"/>
          </w:rPr>
          <w:t>stoyanki</w:t>
        </w:r>
        <w:proofErr w:type="spellEnd"/>
        <w:r w:rsidR="008766F9">
          <w:rPr>
            <w:color w:val="000000"/>
          </w:rPr>
          <w:t xml:space="preserve"> Zamostje 2). In: Timofeev</w:t>
        </w:r>
        <w:r w:rsidR="00CB398A">
          <w:rPr>
            <w:color w:val="000000"/>
          </w:rPr>
          <w:t>,</w:t>
        </w:r>
        <w:r w:rsidR="008766F9">
          <w:rPr>
            <w:color w:val="000000"/>
          </w:rPr>
          <w:t xml:space="preserve"> V</w:t>
        </w:r>
        <w:r w:rsidR="00CB398A">
          <w:rPr>
            <w:color w:val="000000"/>
          </w:rPr>
          <w:t>.</w:t>
        </w:r>
        <w:r w:rsidR="008766F9">
          <w:rPr>
            <w:color w:val="000000"/>
          </w:rPr>
          <w:t xml:space="preserve"> I</w:t>
        </w:r>
        <w:r w:rsidR="00CB398A">
          <w:rPr>
            <w:color w:val="000000"/>
          </w:rPr>
          <w:t>.,</w:t>
        </w:r>
        <w:r w:rsidR="008766F9">
          <w:rPr>
            <w:color w:val="000000"/>
          </w:rPr>
          <w:t xml:space="preserve"> </w:t>
        </w:r>
        <w:proofErr w:type="spellStart"/>
        <w:r w:rsidR="008766F9">
          <w:rPr>
            <w:color w:val="000000"/>
          </w:rPr>
          <w:t>Sinitsyna</w:t>
        </w:r>
        <w:proofErr w:type="spellEnd"/>
        <w:r w:rsidR="00CB398A">
          <w:rPr>
            <w:color w:val="000000"/>
          </w:rPr>
          <w:t>,</w:t>
        </w:r>
        <w:r w:rsidR="008766F9">
          <w:rPr>
            <w:color w:val="000000"/>
          </w:rPr>
          <w:t xml:space="preserve"> G</w:t>
        </w:r>
        <w:r w:rsidR="00CB398A">
          <w:rPr>
            <w:color w:val="000000"/>
          </w:rPr>
          <w:t>.V.</w:t>
        </w:r>
        <w:r w:rsidR="008766F9">
          <w:rPr>
            <w:color w:val="000000"/>
          </w:rPr>
          <w:t xml:space="preserve"> (Ed</w:t>
        </w:r>
        <w:r w:rsidR="00CB398A">
          <w:rPr>
            <w:color w:val="000000"/>
          </w:rPr>
          <w:t>s</w:t>
        </w:r>
        <w:r w:rsidR="008766F9">
          <w:rPr>
            <w:color w:val="000000"/>
          </w:rPr>
          <w:t xml:space="preserve">.), </w:t>
        </w:r>
        <w:proofErr w:type="spellStart"/>
        <w:r w:rsidR="008766F9">
          <w:rPr>
            <w:color w:val="000000"/>
          </w:rPr>
          <w:t>Neolit-eneolit</w:t>
        </w:r>
        <w:proofErr w:type="spellEnd"/>
        <w:r w:rsidR="008766F9">
          <w:rPr>
            <w:color w:val="000000"/>
          </w:rPr>
          <w:t xml:space="preserve"> </w:t>
        </w:r>
        <w:proofErr w:type="spellStart"/>
        <w:r w:rsidR="008766F9">
          <w:rPr>
            <w:color w:val="000000"/>
          </w:rPr>
          <w:t>yuga</w:t>
        </w:r>
        <w:proofErr w:type="spellEnd"/>
        <w:r w:rsidR="008766F9">
          <w:rPr>
            <w:color w:val="000000"/>
          </w:rPr>
          <w:t xml:space="preserve"> </w:t>
        </w:r>
        <w:proofErr w:type="spellStart"/>
        <w:r w:rsidR="008766F9">
          <w:rPr>
            <w:color w:val="000000"/>
          </w:rPr>
          <w:t>i</w:t>
        </w:r>
        <w:proofErr w:type="spellEnd"/>
        <w:r w:rsidR="008766F9">
          <w:rPr>
            <w:color w:val="000000"/>
          </w:rPr>
          <w:t xml:space="preserve"> </w:t>
        </w:r>
        <w:proofErr w:type="spellStart"/>
        <w:r w:rsidR="008766F9">
          <w:rPr>
            <w:color w:val="000000"/>
          </w:rPr>
          <w:t>neolit</w:t>
        </w:r>
        <w:proofErr w:type="spellEnd"/>
        <w:r w:rsidR="008766F9">
          <w:rPr>
            <w:color w:val="000000"/>
          </w:rPr>
          <w:t xml:space="preserve"> </w:t>
        </w:r>
        <w:proofErr w:type="spellStart"/>
        <w:r w:rsidR="008766F9">
          <w:rPr>
            <w:color w:val="000000"/>
          </w:rPr>
          <w:t>severa</w:t>
        </w:r>
        <w:proofErr w:type="spellEnd"/>
        <w:r w:rsidR="008766F9">
          <w:rPr>
            <w:color w:val="000000"/>
          </w:rPr>
          <w:t xml:space="preserve"> </w:t>
        </w:r>
        <w:proofErr w:type="spellStart"/>
        <w:r w:rsidR="008766F9">
          <w:rPr>
            <w:color w:val="000000"/>
          </w:rPr>
          <w:t>Vostochnoi</w:t>
        </w:r>
        <w:proofErr w:type="spellEnd"/>
        <w:r w:rsidR="008766F9">
          <w:rPr>
            <w:color w:val="000000"/>
          </w:rPr>
          <w:t xml:space="preserve"> </w:t>
        </w:r>
        <w:proofErr w:type="spellStart"/>
        <w:r w:rsidR="008766F9">
          <w:rPr>
            <w:color w:val="000000"/>
          </w:rPr>
          <w:t>Evropy</w:t>
        </w:r>
        <w:proofErr w:type="spellEnd"/>
        <w:r w:rsidR="008766F9">
          <w:rPr>
            <w:color w:val="000000"/>
          </w:rPr>
          <w:t xml:space="preserve">. ., pp. </w:t>
        </w:r>
      </w:hyperlink>
      <w:hyperlink r:id="rId237">
        <w:r w:rsidR="008766F9">
          <w:rPr>
            <w:color w:val="000000"/>
          </w:rPr>
          <w:t>219–240.</w:t>
        </w:r>
      </w:hyperlink>
      <w:r w:rsidR="008766F9">
        <w:rPr>
          <w:color w:val="000000"/>
        </w:rPr>
        <w:t xml:space="preserve"> </w:t>
      </w:r>
      <w:r w:rsidR="008766F9" w:rsidRPr="00B67D58">
        <w:rPr>
          <w:color w:val="000000"/>
          <w:lang w:val="fr-FR"/>
        </w:rPr>
        <w:t xml:space="preserve">(In </w:t>
      </w:r>
      <w:proofErr w:type="spellStart"/>
      <w:r w:rsidR="008766F9" w:rsidRPr="00B67D58">
        <w:rPr>
          <w:color w:val="000000"/>
          <w:lang w:val="fr-FR"/>
        </w:rPr>
        <w:t>Russian</w:t>
      </w:r>
      <w:proofErr w:type="spellEnd"/>
      <w:r w:rsidR="008766F9" w:rsidRPr="00B67D58">
        <w:rPr>
          <w:color w:val="000000"/>
          <w:lang w:val="fr-FR"/>
        </w:rPr>
        <w:t>)</w:t>
      </w:r>
    </w:p>
    <w:p w14:paraId="0ACB5071" w14:textId="3A33AD1B" w:rsidR="0029721E" w:rsidRPr="00070643" w:rsidRDefault="00B35D7A">
      <w:pPr>
        <w:spacing w:before="0" w:after="0"/>
        <w:ind w:hanging="480"/>
        <w:jc w:val="left"/>
        <w:rPr>
          <w:lang w:val="fr-FR"/>
        </w:rPr>
      </w:pPr>
      <w:hyperlink r:id="rId238">
        <w:proofErr w:type="spellStart"/>
        <w:r w:rsidR="008766F9" w:rsidRPr="0096417D">
          <w:rPr>
            <w:color w:val="000000"/>
            <w:lang w:val="fr-FR"/>
          </w:rPr>
          <w:t>Lozovski</w:t>
        </w:r>
        <w:proofErr w:type="spellEnd"/>
        <w:r w:rsidR="008766F9" w:rsidRPr="0096417D">
          <w:rPr>
            <w:color w:val="000000"/>
            <w:lang w:val="fr-FR"/>
          </w:rPr>
          <w:t xml:space="preserve">, V.M., </w:t>
        </w:r>
        <w:r w:rsidR="008766F9" w:rsidRPr="00154C04">
          <w:rPr>
            <w:color w:val="000000"/>
            <w:lang w:val="fr-FR"/>
          </w:rPr>
          <w:t xml:space="preserve">1996. </w:t>
        </w:r>
        <w:r w:rsidR="008766F9" w:rsidRPr="00070643">
          <w:rPr>
            <w:color w:val="000000"/>
            <w:lang w:val="fr-FR"/>
          </w:rPr>
          <w:t>Zamostje 2 : les derniers chasseurs-pêcheurs préhistorique de la plaine Russe, Editions du CEDARC, Guides archéologiques du “Malgré-tout.”</w:t>
        </w:r>
      </w:hyperlink>
    </w:p>
    <w:p w14:paraId="34D9BC6B" w14:textId="028269AB" w:rsidR="0029721E" w:rsidRDefault="00B35D7A">
      <w:pPr>
        <w:spacing w:before="0" w:after="0"/>
        <w:ind w:hanging="480"/>
        <w:jc w:val="left"/>
      </w:pPr>
      <w:hyperlink r:id="rId239">
        <w:proofErr w:type="spellStart"/>
        <w:r w:rsidR="008766F9" w:rsidRPr="00070643">
          <w:rPr>
            <w:color w:val="000000"/>
            <w:lang w:val="fr-FR"/>
          </w:rPr>
          <w:t>Lozovski</w:t>
        </w:r>
        <w:proofErr w:type="spellEnd"/>
        <w:r w:rsidR="008766F9" w:rsidRPr="00070643">
          <w:rPr>
            <w:color w:val="000000"/>
            <w:lang w:val="fr-FR"/>
          </w:rPr>
          <w:t xml:space="preserve">, V.M., </w:t>
        </w:r>
        <w:proofErr w:type="spellStart"/>
        <w:r w:rsidR="008766F9" w:rsidRPr="00070643">
          <w:rPr>
            <w:color w:val="000000"/>
            <w:lang w:val="fr-FR"/>
          </w:rPr>
          <w:t>Lozovskaya</w:t>
        </w:r>
        <w:proofErr w:type="spellEnd"/>
        <w:r w:rsidR="008766F9" w:rsidRPr="00070643">
          <w:rPr>
            <w:color w:val="000000"/>
            <w:lang w:val="fr-FR"/>
          </w:rPr>
          <w:t xml:space="preserve">, O.V., 2016. </w:t>
        </w:r>
        <w:r w:rsidR="008766F9">
          <w:rPr>
            <w:color w:val="000000"/>
          </w:rPr>
          <w:t xml:space="preserve">New Evidence of the Fishing Economy of Stone Age Waterlogged Sites in Central and </w:t>
        </w:r>
        <w:proofErr w:type="spellStart"/>
        <w:r w:rsidR="008766F9">
          <w:rPr>
            <w:color w:val="000000"/>
          </w:rPr>
          <w:t>NorthWestern</w:t>
        </w:r>
        <w:proofErr w:type="spellEnd"/>
        <w:r w:rsidR="008766F9">
          <w:rPr>
            <w:color w:val="000000"/>
          </w:rPr>
          <w:t xml:space="preserve"> Russia: The Example of Zamostje 2. In: </w:t>
        </w:r>
        <w:proofErr w:type="spellStart"/>
        <w:r w:rsidR="008766F9">
          <w:rPr>
            <w:color w:val="000000"/>
          </w:rPr>
          <w:t>Uino</w:t>
        </w:r>
        <w:proofErr w:type="spellEnd"/>
        <w:r w:rsidR="00194FEA">
          <w:rPr>
            <w:color w:val="000000"/>
          </w:rPr>
          <w:t>, P,</w:t>
        </w:r>
        <w:r w:rsidR="008766F9">
          <w:rPr>
            <w:color w:val="000000"/>
          </w:rPr>
          <w:t xml:space="preserve"> </w:t>
        </w:r>
        <w:r w:rsidR="00194FEA" w:rsidRPr="00194FEA">
          <w:rPr>
            <w:color w:val="000000"/>
          </w:rPr>
          <w:t xml:space="preserve">Nordqvist, K. </w:t>
        </w:r>
        <w:r w:rsidR="008766F9">
          <w:rPr>
            <w:color w:val="000000"/>
          </w:rPr>
          <w:t>(Ed</w:t>
        </w:r>
        <w:r w:rsidR="00194FEA">
          <w:rPr>
            <w:color w:val="000000"/>
          </w:rPr>
          <w:t>s</w:t>
        </w:r>
        <w:r w:rsidR="008766F9">
          <w:rPr>
            <w:color w:val="000000"/>
          </w:rPr>
          <w:t xml:space="preserve">.), </w:t>
        </w:r>
        <w:r w:rsidR="00194FEA" w:rsidRPr="00194FEA">
          <w:rPr>
            <w:color w:val="000000"/>
          </w:rPr>
          <w:t>New Sites, New Methods</w:t>
        </w:r>
        <w:r w:rsidR="00194FEA">
          <w:rPr>
            <w:color w:val="000000"/>
          </w:rPr>
          <w:t xml:space="preserve">. </w:t>
        </w:r>
        <w:r w:rsidR="008766F9">
          <w:rPr>
            <w:color w:val="000000"/>
          </w:rPr>
          <w:t xml:space="preserve">Proceedings of the Finnish-Russian Archaeological Symposium, </w:t>
        </w:r>
        <w:proofErr w:type="spellStart"/>
        <w:r w:rsidR="00194FEA" w:rsidRPr="00194FEA">
          <w:rPr>
            <w:color w:val="000000"/>
          </w:rPr>
          <w:t>Iskos</w:t>
        </w:r>
        <w:proofErr w:type="spellEnd"/>
        <w:r w:rsidR="00194FEA" w:rsidRPr="00194FEA">
          <w:rPr>
            <w:color w:val="000000"/>
          </w:rPr>
          <w:t xml:space="preserve">, </w:t>
        </w:r>
        <w:r w:rsidR="008766F9">
          <w:rPr>
            <w:color w:val="000000"/>
          </w:rPr>
          <w:t>21</w:t>
        </w:r>
        <w:r w:rsidR="00194FEA">
          <w:rPr>
            <w:color w:val="000000"/>
          </w:rPr>
          <w:t>.</w:t>
        </w:r>
        <w:r w:rsidR="008766F9">
          <w:rPr>
            <w:color w:val="000000"/>
          </w:rPr>
          <w:t xml:space="preserve"> The Finnish Antiquarian Society, </w:t>
        </w:r>
        <w:r w:rsidR="00194FEA">
          <w:rPr>
            <w:color w:val="000000"/>
          </w:rPr>
          <w:t xml:space="preserve">Helsinki, </w:t>
        </w:r>
        <w:r w:rsidR="008766F9">
          <w:rPr>
            <w:color w:val="000000"/>
          </w:rPr>
          <w:t xml:space="preserve">pp. </w:t>
        </w:r>
      </w:hyperlink>
      <w:hyperlink r:id="rId240">
        <w:r w:rsidR="008766F9">
          <w:rPr>
            <w:color w:val="000000"/>
          </w:rPr>
          <w:t>85–100.</w:t>
        </w:r>
      </w:hyperlink>
    </w:p>
    <w:p w14:paraId="201E25A5" w14:textId="3FAA32FD" w:rsidR="0029721E" w:rsidRPr="00070643" w:rsidRDefault="0026144E">
      <w:pPr>
        <w:spacing w:before="0" w:after="0"/>
        <w:ind w:hanging="480"/>
        <w:jc w:val="left"/>
        <w:rPr>
          <w:lang w:val="fr-FR"/>
        </w:rPr>
      </w:pPr>
      <w:hyperlink r:id="rId241">
        <w:proofErr w:type="spellStart"/>
        <w:r w:rsidR="008766F9">
          <w:rPr>
            <w:color w:val="000000"/>
          </w:rPr>
          <w:t>Lozovski</w:t>
        </w:r>
        <w:proofErr w:type="spellEnd"/>
        <w:r w:rsidR="008766F9">
          <w:rPr>
            <w:color w:val="000000"/>
          </w:rPr>
          <w:t xml:space="preserve">, V.M., Ramseyer, D., 1998. </w:t>
        </w:r>
        <w:r w:rsidR="008766F9" w:rsidRPr="00070643">
          <w:rPr>
            <w:color w:val="000000"/>
            <w:lang w:val="fr-FR"/>
          </w:rPr>
          <w:t xml:space="preserve">Les objets en bois du site mésolithique de Zamostje 2 (Russie). </w:t>
        </w:r>
        <w:proofErr w:type="spellStart"/>
        <w:r w:rsidR="008766F9" w:rsidRPr="00070643">
          <w:rPr>
            <w:color w:val="000000"/>
            <w:lang w:val="fr-FR"/>
          </w:rPr>
          <w:t>ArchéSitula</w:t>
        </w:r>
        <w:proofErr w:type="spellEnd"/>
        <w:r w:rsidR="008766F9" w:rsidRPr="00070643">
          <w:rPr>
            <w:color w:val="000000"/>
            <w:lang w:val="fr-FR"/>
          </w:rPr>
          <w:t xml:space="preserve"> 25, </w:t>
        </w:r>
      </w:hyperlink>
      <w:hyperlink r:id="rId242">
        <w:r w:rsidR="008766F9" w:rsidRPr="00070643">
          <w:rPr>
            <w:color w:val="000000"/>
            <w:lang w:val="fr-FR"/>
          </w:rPr>
          <w:t>5–18.</w:t>
        </w:r>
      </w:hyperlink>
    </w:p>
    <w:p w14:paraId="3F96FD70" w14:textId="14A60A70" w:rsidR="0029721E" w:rsidRDefault="00B35D7A">
      <w:pPr>
        <w:spacing w:before="0" w:after="0"/>
        <w:ind w:hanging="480"/>
        <w:jc w:val="left"/>
      </w:pPr>
      <w:hyperlink r:id="rId243">
        <w:proofErr w:type="spellStart"/>
        <w:r w:rsidR="008766F9" w:rsidRPr="00070643">
          <w:rPr>
            <w:color w:val="000000"/>
            <w:lang w:val="fr-FR"/>
          </w:rPr>
          <w:t>Lozovski</w:t>
        </w:r>
        <w:proofErr w:type="spellEnd"/>
        <w:r w:rsidR="008766F9" w:rsidRPr="00070643">
          <w:rPr>
            <w:color w:val="000000"/>
            <w:lang w:val="fr-FR"/>
          </w:rPr>
          <w:t xml:space="preserve">, V.M., </w:t>
        </w:r>
        <w:proofErr w:type="spellStart"/>
        <w:r w:rsidR="008766F9" w:rsidRPr="00070643">
          <w:rPr>
            <w:color w:val="000000"/>
            <w:lang w:val="fr-FR"/>
          </w:rPr>
          <w:t>Lozovskaya</w:t>
        </w:r>
        <w:proofErr w:type="spellEnd"/>
        <w:r w:rsidR="008766F9" w:rsidRPr="00070643">
          <w:rPr>
            <w:color w:val="000000"/>
            <w:lang w:val="fr-FR"/>
          </w:rPr>
          <w:t xml:space="preserve">, O.V., </w:t>
        </w:r>
        <w:proofErr w:type="spellStart"/>
        <w:r w:rsidR="00B21F71" w:rsidRPr="00B21F71">
          <w:rPr>
            <w:color w:val="000000"/>
            <w:lang w:val="fr-FR"/>
          </w:rPr>
          <w:t>Zaitceva</w:t>
        </w:r>
        <w:proofErr w:type="spellEnd"/>
        <w:r w:rsidR="008766F9" w:rsidRPr="00070643">
          <w:rPr>
            <w:color w:val="000000"/>
            <w:lang w:val="fr-FR"/>
          </w:rPr>
          <w:t xml:space="preserve">, G.I., </w:t>
        </w:r>
        <w:proofErr w:type="spellStart"/>
        <w:r w:rsidR="008766F9" w:rsidRPr="00070643">
          <w:rPr>
            <w:color w:val="000000"/>
            <w:lang w:val="fr-FR"/>
          </w:rPr>
          <w:t>Kulkova</w:t>
        </w:r>
        <w:proofErr w:type="spellEnd"/>
        <w:r w:rsidR="008766F9" w:rsidRPr="00070643">
          <w:rPr>
            <w:color w:val="000000"/>
            <w:lang w:val="fr-FR"/>
          </w:rPr>
          <w:t xml:space="preserve">, M.A., 2014. </w:t>
        </w:r>
        <w:r w:rsidR="008766F9">
          <w:rPr>
            <w:color w:val="000000"/>
          </w:rPr>
          <w:t xml:space="preserve">Radiocarbon chronology of cultural layers of Mesolithic and Neolithic periods on the site Zamostje 2. In: </w:t>
        </w:r>
        <w:proofErr w:type="spellStart"/>
        <w:r w:rsidR="008766F9">
          <w:rPr>
            <w:color w:val="000000"/>
          </w:rPr>
          <w:t>Mazurkevich</w:t>
        </w:r>
        <w:proofErr w:type="spellEnd"/>
        <w:r w:rsidR="008766F9">
          <w:rPr>
            <w:color w:val="000000"/>
          </w:rPr>
          <w:t xml:space="preserve">, A.N., </w:t>
        </w:r>
        <w:proofErr w:type="spellStart"/>
        <w:r w:rsidR="008766F9">
          <w:rPr>
            <w:color w:val="000000"/>
          </w:rPr>
          <w:t>Polkovnikova</w:t>
        </w:r>
        <w:proofErr w:type="spellEnd"/>
        <w:r w:rsidR="008766F9">
          <w:rPr>
            <w:color w:val="000000"/>
          </w:rPr>
          <w:t xml:space="preserve">, M.E., </w:t>
        </w:r>
        <w:proofErr w:type="spellStart"/>
        <w:r w:rsidR="008766F9">
          <w:rPr>
            <w:color w:val="000000"/>
          </w:rPr>
          <w:t>Dolbunova</w:t>
        </w:r>
        <w:proofErr w:type="spellEnd"/>
        <w:r w:rsidR="008766F9">
          <w:rPr>
            <w:color w:val="000000"/>
          </w:rPr>
          <w:t xml:space="preserve">, E.V. (Eds.), Archaeology of Lake Settlements IV-II </w:t>
        </w:r>
        <w:r w:rsidR="00B21F71">
          <w:rPr>
            <w:color w:val="000000"/>
          </w:rPr>
          <w:t>mill</w:t>
        </w:r>
        <w:r w:rsidR="008766F9">
          <w:rPr>
            <w:color w:val="000000"/>
          </w:rPr>
          <w:t xml:space="preserve">. BC: Chronology of Cultures, Environment and Paleoclimatic Rhythms. </w:t>
        </w:r>
        <w:r w:rsidR="00B21F71">
          <w:rPr>
            <w:color w:val="000000"/>
          </w:rPr>
          <w:t xml:space="preserve">Institute </w:t>
        </w:r>
        <w:r w:rsidR="00194FEA" w:rsidRPr="00194FEA">
          <w:rPr>
            <w:color w:val="000000"/>
          </w:rPr>
          <w:t>for the History of Material Culture RAS</w:t>
        </w:r>
        <w:r w:rsidR="00194FEA">
          <w:rPr>
            <w:color w:val="000000"/>
          </w:rPr>
          <w:t xml:space="preserve">, </w:t>
        </w:r>
        <w:r w:rsidR="008766F9">
          <w:rPr>
            <w:color w:val="000000"/>
          </w:rPr>
          <w:t>S</w:t>
        </w:r>
        <w:r w:rsidR="00194FEA">
          <w:rPr>
            <w:color w:val="000000"/>
          </w:rPr>
          <w:t xml:space="preserve">t </w:t>
        </w:r>
        <w:r w:rsidR="008766F9">
          <w:rPr>
            <w:color w:val="000000"/>
          </w:rPr>
          <w:t xml:space="preserve">Petersburg, pp. </w:t>
        </w:r>
      </w:hyperlink>
      <w:hyperlink r:id="rId244">
        <w:r w:rsidR="008766F9">
          <w:rPr>
            <w:color w:val="000000"/>
          </w:rPr>
          <w:t>63–64.</w:t>
        </w:r>
      </w:hyperlink>
    </w:p>
    <w:p w14:paraId="04326CA0" w14:textId="04615530" w:rsidR="0029721E" w:rsidRDefault="008766F9">
      <w:pPr>
        <w:spacing w:before="0" w:after="0"/>
        <w:ind w:hanging="480"/>
        <w:jc w:val="left"/>
      </w:pPr>
      <w:proofErr w:type="spellStart"/>
      <w:r>
        <w:rPr>
          <w:color w:val="000000"/>
        </w:rPr>
        <w:lastRenderedPageBreak/>
        <w:t>Lozovskaya</w:t>
      </w:r>
      <w:proofErr w:type="spellEnd"/>
      <w:r>
        <w:rPr>
          <w:color w:val="000000"/>
        </w:rPr>
        <w:t xml:space="preserve">, O., </w:t>
      </w:r>
      <w:proofErr w:type="spellStart"/>
      <w:r>
        <w:rPr>
          <w:color w:val="000000"/>
        </w:rPr>
        <w:t>Lozovski</w:t>
      </w:r>
      <w:proofErr w:type="spellEnd"/>
      <w:r>
        <w:rPr>
          <w:color w:val="000000"/>
        </w:rPr>
        <w:t xml:space="preserve">, V.M., 2016. The Use of Wood at the Zamostje 2 Site. In: </w:t>
      </w:r>
      <w:proofErr w:type="spellStart"/>
      <w:r>
        <w:rPr>
          <w:color w:val="000000"/>
        </w:rPr>
        <w:t>Uino</w:t>
      </w:r>
      <w:proofErr w:type="spellEnd"/>
      <w:r>
        <w:rPr>
          <w:color w:val="000000"/>
        </w:rPr>
        <w:t>, P., Nordqvist, K. (Eds.), New Sites, New Methods</w:t>
      </w:r>
      <w:r w:rsidR="00194FEA">
        <w:rPr>
          <w:color w:val="000000"/>
        </w:rPr>
        <w:t>.</w:t>
      </w:r>
      <w:r>
        <w:rPr>
          <w:color w:val="000000"/>
        </w:rPr>
        <w:t xml:space="preserve"> Proceedings of the Finnish-Russian Archaeological Symposium</w:t>
      </w:r>
      <w:r w:rsidR="00194FEA">
        <w:rPr>
          <w:color w:val="000000"/>
        </w:rPr>
        <w:t xml:space="preserve">, </w:t>
      </w:r>
      <w:proofErr w:type="spellStart"/>
      <w:r w:rsidR="00194FEA">
        <w:rPr>
          <w:color w:val="000000"/>
        </w:rPr>
        <w:t>Iskos</w:t>
      </w:r>
      <w:proofErr w:type="spellEnd"/>
      <w:r w:rsidR="00804E4F">
        <w:rPr>
          <w:color w:val="000000"/>
        </w:rPr>
        <w:t>, 21</w:t>
      </w:r>
      <w:r>
        <w:rPr>
          <w:color w:val="000000"/>
        </w:rPr>
        <w:t xml:space="preserve">. The Finnish Antiquarian Society, </w:t>
      </w:r>
      <w:r w:rsidR="00804E4F">
        <w:rPr>
          <w:color w:val="000000"/>
        </w:rPr>
        <w:t xml:space="preserve">Helsinki, </w:t>
      </w:r>
      <w:r>
        <w:rPr>
          <w:color w:val="000000"/>
        </w:rPr>
        <w:t>pp. 59–74.</w:t>
      </w:r>
      <w:hyperlink r:id="rId245">
        <w:r>
          <w:rPr>
            <w:color w:val="000000"/>
          </w:rPr>
          <w:t xml:space="preserve">Lucquin, A., Gibbs, K., Uchiyama, J., Saul, H., </w:t>
        </w:r>
        <w:proofErr w:type="spellStart"/>
        <w:r>
          <w:rPr>
            <w:color w:val="000000"/>
          </w:rPr>
          <w:t>Ajimoto</w:t>
        </w:r>
        <w:proofErr w:type="spellEnd"/>
        <w:r>
          <w:rPr>
            <w:color w:val="000000"/>
          </w:rPr>
          <w:t xml:space="preserve">, M., </w:t>
        </w:r>
        <w:proofErr w:type="spellStart"/>
        <w:r>
          <w:rPr>
            <w:color w:val="000000"/>
          </w:rPr>
          <w:t>Eley</w:t>
        </w:r>
        <w:proofErr w:type="spellEnd"/>
        <w:r>
          <w:rPr>
            <w:color w:val="000000"/>
          </w:rPr>
          <w:t xml:space="preserve">, Y., </w:t>
        </w:r>
        <w:proofErr w:type="spellStart"/>
        <w:r>
          <w:rPr>
            <w:color w:val="000000"/>
          </w:rPr>
          <w:t>Radini</w:t>
        </w:r>
        <w:proofErr w:type="spellEnd"/>
        <w:r>
          <w:rPr>
            <w:color w:val="000000"/>
          </w:rPr>
          <w:t xml:space="preserve">, A., Heron, C.P., </w:t>
        </w:r>
        <w:proofErr w:type="spellStart"/>
        <w:r>
          <w:rPr>
            <w:color w:val="000000"/>
          </w:rPr>
          <w:t>Shoda</w:t>
        </w:r>
        <w:proofErr w:type="spellEnd"/>
        <w:r>
          <w:rPr>
            <w:color w:val="000000"/>
          </w:rPr>
          <w:t xml:space="preserve">, S., Nishida, Y., Lundy, J., Jordan, P., Isaksson, S., Craig, O.E., 2016a. Ancient lipids document continuity in the use of early hunter–gatherer pottery through 9,000 years of Japanese prehistory. Proceedings of the National Academy of Sciences 113, </w:t>
        </w:r>
      </w:hyperlink>
      <w:hyperlink r:id="rId246">
        <w:r>
          <w:rPr>
            <w:color w:val="000000"/>
          </w:rPr>
          <w:t>3991–3996.</w:t>
        </w:r>
      </w:hyperlink>
    </w:p>
    <w:p w14:paraId="1D7DDFA3" w14:textId="1CCA6F8B" w:rsidR="0029721E" w:rsidRDefault="0026144E">
      <w:pPr>
        <w:spacing w:before="0" w:after="0"/>
        <w:ind w:hanging="480"/>
        <w:jc w:val="left"/>
      </w:pPr>
      <w:hyperlink r:id="rId247">
        <w:proofErr w:type="spellStart"/>
        <w:r w:rsidR="008766F9">
          <w:rPr>
            <w:color w:val="000000"/>
          </w:rPr>
          <w:t>Lucquin</w:t>
        </w:r>
        <w:proofErr w:type="spellEnd"/>
        <w:r w:rsidR="008766F9">
          <w:rPr>
            <w:color w:val="000000"/>
          </w:rPr>
          <w:t xml:space="preserve">, A., </w:t>
        </w:r>
        <w:proofErr w:type="spellStart"/>
        <w:r w:rsidR="008766F9">
          <w:rPr>
            <w:color w:val="000000"/>
          </w:rPr>
          <w:t>Colonese</w:t>
        </w:r>
        <w:proofErr w:type="spellEnd"/>
        <w:r w:rsidR="008766F9">
          <w:rPr>
            <w:color w:val="000000"/>
          </w:rPr>
          <w:t xml:space="preserve">, A.C., Farrell, T.F.G., Craig, O.E., 2016b. </w:t>
        </w:r>
        <w:proofErr w:type="spellStart"/>
        <w:r w:rsidR="008766F9">
          <w:rPr>
            <w:color w:val="000000"/>
          </w:rPr>
          <w:t>Utilising</w:t>
        </w:r>
        <w:proofErr w:type="spellEnd"/>
        <w:r w:rsidR="008766F9">
          <w:rPr>
            <w:color w:val="000000"/>
          </w:rPr>
          <w:t xml:space="preserve"> phytanic acid diastereomers for the </w:t>
        </w:r>
        <w:proofErr w:type="spellStart"/>
        <w:r w:rsidR="008766F9">
          <w:rPr>
            <w:color w:val="000000"/>
          </w:rPr>
          <w:t>characterisation</w:t>
        </w:r>
        <w:proofErr w:type="spellEnd"/>
        <w:r w:rsidR="008766F9">
          <w:rPr>
            <w:color w:val="000000"/>
          </w:rPr>
          <w:t xml:space="preserve"> of archaeological lipid residues in pottery samples. Tetrahedron letters 57, </w:t>
        </w:r>
      </w:hyperlink>
      <w:hyperlink r:id="rId248">
        <w:r w:rsidR="008766F9">
          <w:rPr>
            <w:color w:val="000000"/>
          </w:rPr>
          <w:t>703–707.</w:t>
        </w:r>
      </w:hyperlink>
    </w:p>
    <w:p w14:paraId="00F93BD2" w14:textId="1D25F01B" w:rsidR="0029721E" w:rsidRDefault="0026144E">
      <w:pPr>
        <w:spacing w:before="0" w:after="0"/>
        <w:ind w:hanging="480"/>
        <w:jc w:val="left"/>
      </w:pPr>
      <w:hyperlink r:id="rId249">
        <w:proofErr w:type="spellStart"/>
        <w:r w:rsidR="008766F9">
          <w:rPr>
            <w:color w:val="000000"/>
          </w:rPr>
          <w:t>Lucquin</w:t>
        </w:r>
        <w:proofErr w:type="spellEnd"/>
        <w:r w:rsidR="008766F9">
          <w:rPr>
            <w:color w:val="000000"/>
          </w:rPr>
          <w:t xml:space="preserve">, A., Robson, H.K., </w:t>
        </w:r>
        <w:proofErr w:type="spellStart"/>
        <w:r w:rsidR="008766F9">
          <w:rPr>
            <w:color w:val="000000"/>
          </w:rPr>
          <w:t>Eley</w:t>
        </w:r>
        <w:proofErr w:type="spellEnd"/>
        <w:r w:rsidR="008766F9">
          <w:rPr>
            <w:color w:val="000000"/>
          </w:rPr>
          <w:t xml:space="preserve">, Y., </w:t>
        </w:r>
        <w:proofErr w:type="spellStart"/>
        <w:r w:rsidR="008766F9">
          <w:rPr>
            <w:color w:val="000000"/>
          </w:rPr>
          <w:t>Shoda</w:t>
        </w:r>
        <w:proofErr w:type="spellEnd"/>
        <w:r w:rsidR="008766F9">
          <w:rPr>
            <w:color w:val="000000"/>
          </w:rPr>
          <w:t xml:space="preserve">, S., </w:t>
        </w:r>
        <w:proofErr w:type="spellStart"/>
        <w:r w:rsidR="008766F9">
          <w:rPr>
            <w:color w:val="000000"/>
          </w:rPr>
          <w:t>Veltcheva</w:t>
        </w:r>
        <w:proofErr w:type="spellEnd"/>
        <w:r w:rsidR="008766F9">
          <w:rPr>
            <w:color w:val="000000"/>
          </w:rPr>
          <w:t xml:space="preserve">, D., Gibbs, K., Heron, C.P., Isaksson, S., Nishida, Y., Taniguchi, Y., Nakajima, S., Kobayashi, K., Jordan, P., </w:t>
        </w:r>
        <w:proofErr w:type="spellStart"/>
        <w:r w:rsidR="008766F9">
          <w:rPr>
            <w:color w:val="000000"/>
          </w:rPr>
          <w:t>Kaner</w:t>
        </w:r>
        <w:proofErr w:type="spellEnd"/>
        <w:r w:rsidR="008766F9">
          <w:rPr>
            <w:color w:val="000000"/>
          </w:rPr>
          <w:t>, S., Craig, O.E., 2018. The impact of environmental change of the use of early pottery by East Asian hunter-gatherers. Proceedings of the National Academy of Sciences</w:t>
        </w:r>
      </w:hyperlink>
      <w:hyperlink r:id="rId250" w:history="1">
        <w:r w:rsidR="008766F9">
          <w:rPr>
            <w:color w:val="000000"/>
          </w:rPr>
          <w:t xml:space="preserve"> 115, 7931–793</w:t>
        </w:r>
      </w:hyperlink>
      <w:hyperlink r:id="rId251">
        <w:r w:rsidR="008766F9">
          <w:rPr>
            <w:color w:val="000000"/>
          </w:rPr>
          <w:t>.</w:t>
        </w:r>
      </w:hyperlink>
    </w:p>
    <w:p w14:paraId="7478A554" w14:textId="0AA8661F" w:rsidR="0029721E" w:rsidRDefault="00B35D7A">
      <w:pPr>
        <w:spacing w:before="0" w:after="0"/>
        <w:ind w:hanging="480"/>
        <w:jc w:val="left"/>
      </w:pPr>
      <w:hyperlink r:id="rId252">
        <w:proofErr w:type="spellStart"/>
        <w:r w:rsidR="008766F9">
          <w:rPr>
            <w:color w:val="000000"/>
          </w:rPr>
          <w:t>Mannermaa</w:t>
        </w:r>
        <w:proofErr w:type="spellEnd"/>
        <w:r w:rsidR="008766F9">
          <w:rPr>
            <w:color w:val="000000"/>
          </w:rPr>
          <w:t>, K., 2013. Fowling in lakes and wetland at Zamos</w:t>
        </w:r>
        <w:r w:rsidR="00804E4F">
          <w:rPr>
            <w:color w:val="000000"/>
          </w:rPr>
          <w:t>t</w:t>
        </w:r>
        <w:r w:rsidR="008766F9">
          <w:rPr>
            <w:color w:val="000000"/>
          </w:rPr>
          <w:t xml:space="preserve">je 2, Russia c. 7900-6500 </w:t>
        </w:r>
        <w:proofErr w:type="spellStart"/>
        <w:r w:rsidR="008766F9">
          <w:rPr>
            <w:color w:val="000000"/>
          </w:rPr>
          <w:t>uncal</w:t>
        </w:r>
        <w:proofErr w:type="spellEnd"/>
        <w:r w:rsidR="008766F9">
          <w:rPr>
            <w:color w:val="000000"/>
          </w:rPr>
          <w:t xml:space="preserve"> bp. In: </w:t>
        </w:r>
        <w:proofErr w:type="spellStart"/>
        <w:r w:rsidR="008766F9">
          <w:rPr>
            <w:color w:val="000000"/>
          </w:rPr>
          <w:t>Lozovski</w:t>
        </w:r>
        <w:proofErr w:type="spellEnd"/>
        <w:r w:rsidR="008766F9">
          <w:rPr>
            <w:color w:val="000000"/>
          </w:rPr>
          <w:t xml:space="preserve">, V., </w:t>
        </w:r>
        <w:proofErr w:type="spellStart"/>
        <w:r w:rsidR="008766F9">
          <w:rPr>
            <w:color w:val="000000"/>
          </w:rPr>
          <w:t>Lozovskaya</w:t>
        </w:r>
        <w:proofErr w:type="spellEnd"/>
        <w:r w:rsidR="008766F9">
          <w:rPr>
            <w:color w:val="000000"/>
          </w:rPr>
          <w:t>, O., Clemente-Conte, I. (Eds.), Zamostje 2</w:t>
        </w:r>
      </w:hyperlink>
      <w:hyperlink r:id="rId253">
        <w:r w:rsidR="008766F9">
          <w:rPr>
            <w:color w:val="000000"/>
          </w:rPr>
          <w:t xml:space="preserve">: Lake Settlement of the Mesolithic and Neolithic Fisherman in Upper Volga Region. </w:t>
        </w:r>
        <w:r w:rsidR="00804E4F" w:rsidRPr="00804E4F">
          <w:rPr>
            <w:color w:val="000000"/>
          </w:rPr>
          <w:t>Institute for the History of Material Culture RAS</w:t>
        </w:r>
        <w:r w:rsidR="008766F9">
          <w:rPr>
            <w:color w:val="000000"/>
          </w:rPr>
          <w:t xml:space="preserve">, St Petersburg, pp. </w:t>
        </w:r>
      </w:hyperlink>
      <w:hyperlink r:id="rId254">
        <w:r w:rsidR="008766F9">
          <w:rPr>
            <w:color w:val="000000"/>
          </w:rPr>
          <w:t>215–229.</w:t>
        </w:r>
      </w:hyperlink>
    </w:p>
    <w:p w14:paraId="536B70A4" w14:textId="6676C05D" w:rsidR="0029721E" w:rsidRDefault="00B35D7A">
      <w:pPr>
        <w:spacing w:before="0" w:after="0"/>
        <w:ind w:hanging="480"/>
        <w:jc w:val="left"/>
      </w:pPr>
      <w:hyperlink r:id="rId255">
        <w:proofErr w:type="spellStart"/>
        <w:r w:rsidR="008766F9" w:rsidRPr="00070643">
          <w:rPr>
            <w:color w:val="000000"/>
            <w:lang w:val="fr-FR"/>
          </w:rPr>
          <w:t>Mannermaa</w:t>
        </w:r>
        <w:proofErr w:type="spellEnd"/>
        <w:r w:rsidR="008766F9" w:rsidRPr="00070643">
          <w:rPr>
            <w:color w:val="000000"/>
            <w:lang w:val="fr-FR"/>
          </w:rPr>
          <w:t xml:space="preserve">, K., </w:t>
        </w:r>
        <w:proofErr w:type="spellStart"/>
        <w:r w:rsidR="008766F9" w:rsidRPr="00070643">
          <w:rPr>
            <w:color w:val="000000"/>
            <w:lang w:val="fr-FR"/>
          </w:rPr>
          <w:t>Treuillot</w:t>
        </w:r>
        <w:proofErr w:type="spellEnd"/>
        <w:r w:rsidR="008766F9" w:rsidRPr="00070643">
          <w:rPr>
            <w:color w:val="000000"/>
            <w:lang w:val="fr-FR"/>
          </w:rPr>
          <w:t>, J., 2014. L’exploitation des ressources aviaires à Zamost</w:t>
        </w:r>
        <w:r w:rsidR="00804E4F">
          <w:rPr>
            <w:color w:val="000000"/>
            <w:lang w:val="fr-FR"/>
          </w:rPr>
          <w:t>j</w:t>
        </w:r>
        <w:r w:rsidR="008766F9" w:rsidRPr="00070643">
          <w:rPr>
            <w:color w:val="000000"/>
            <w:lang w:val="fr-FR"/>
          </w:rPr>
          <w:t xml:space="preserve">e 2 du Mésolithique récent au Néolithique ancien : une approche interdisciplinaire. </w:t>
        </w:r>
        <w:r w:rsidR="008766F9">
          <w:rPr>
            <w:color w:val="000000"/>
          </w:rPr>
          <w:t xml:space="preserve">In: </w:t>
        </w:r>
        <w:proofErr w:type="spellStart"/>
        <w:r w:rsidR="008766F9">
          <w:rPr>
            <w:color w:val="000000"/>
          </w:rPr>
          <w:t>Lozovski</w:t>
        </w:r>
        <w:proofErr w:type="spellEnd"/>
        <w:r w:rsidR="008766F9">
          <w:rPr>
            <w:color w:val="000000"/>
          </w:rPr>
          <w:t xml:space="preserve">, V.M., </w:t>
        </w:r>
        <w:proofErr w:type="spellStart"/>
        <w:r w:rsidR="008766F9">
          <w:rPr>
            <w:color w:val="000000"/>
          </w:rPr>
          <w:t>Lozovskaya</w:t>
        </w:r>
        <w:proofErr w:type="spellEnd"/>
        <w:r w:rsidR="008766F9">
          <w:rPr>
            <w:color w:val="000000"/>
          </w:rPr>
          <w:t xml:space="preserve">, O.V. (Eds.), Paleoenvironment and Models of Adaptations of Lake Settlements in the Mesolithic and Neolithic of the Forest Zone of Eastern Europe. </w:t>
        </w:r>
        <w:r w:rsidR="00804E4F" w:rsidRPr="00804E4F">
          <w:rPr>
            <w:color w:val="000000"/>
          </w:rPr>
          <w:t>Institute for the History of Material Culture RAS</w:t>
        </w:r>
        <w:r w:rsidR="00804E4F">
          <w:rPr>
            <w:color w:val="000000"/>
          </w:rPr>
          <w:t xml:space="preserve">, St Petersburg, </w:t>
        </w:r>
        <w:r w:rsidR="008766F9">
          <w:rPr>
            <w:color w:val="000000"/>
          </w:rPr>
          <w:t xml:space="preserve">pp. </w:t>
        </w:r>
      </w:hyperlink>
      <w:hyperlink r:id="rId256">
        <w:r w:rsidR="008766F9">
          <w:rPr>
            <w:color w:val="000000"/>
          </w:rPr>
          <w:t>86–96.</w:t>
        </w:r>
      </w:hyperlink>
    </w:p>
    <w:p w14:paraId="5BCD22F6" w14:textId="4DE622F5" w:rsidR="0029721E" w:rsidRDefault="0026144E">
      <w:pPr>
        <w:spacing w:before="0" w:after="0"/>
        <w:ind w:hanging="480"/>
        <w:jc w:val="left"/>
      </w:pPr>
      <w:hyperlink r:id="rId257">
        <w:proofErr w:type="spellStart"/>
        <w:r w:rsidR="008766F9">
          <w:rPr>
            <w:color w:val="000000"/>
          </w:rPr>
          <w:t>Mazurkevich</w:t>
        </w:r>
        <w:proofErr w:type="spellEnd"/>
        <w:r w:rsidR="008766F9">
          <w:rPr>
            <w:color w:val="000000"/>
          </w:rPr>
          <w:t xml:space="preserve">, A., </w:t>
        </w:r>
        <w:proofErr w:type="spellStart"/>
        <w:r w:rsidR="008766F9">
          <w:rPr>
            <w:color w:val="000000"/>
          </w:rPr>
          <w:t>Dolbunova</w:t>
        </w:r>
        <w:proofErr w:type="spellEnd"/>
        <w:r w:rsidR="008766F9">
          <w:rPr>
            <w:color w:val="000000"/>
          </w:rPr>
          <w:t>, E., 2015. The oldest pottery in hunter-gatherer communities</w:t>
        </w:r>
      </w:hyperlink>
      <w:hyperlink r:id="rId258" w:history="1">
        <w:r w:rsidR="008766F9">
          <w:rPr>
            <w:color w:val="000000"/>
          </w:rPr>
          <w:t xml:space="preserve"> </w:t>
        </w:r>
      </w:hyperlink>
      <w:hyperlink r:id="rId259">
        <w:r w:rsidR="008766F9">
          <w:rPr>
            <w:color w:val="000000"/>
          </w:rPr>
          <w:t xml:space="preserve">and models of </w:t>
        </w:r>
        <w:proofErr w:type="spellStart"/>
        <w:r w:rsidR="008766F9">
          <w:rPr>
            <w:color w:val="000000"/>
          </w:rPr>
          <w:t>Neolithisation</w:t>
        </w:r>
        <w:proofErr w:type="spellEnd"/>
        <w:r w:rsidR="008766F9">
          <w:rPr>
            <w:color w:val="000000"/>
          </w:rPr>
          <w:t xml:space="preserve"> of Eastern Europe. </w:t>
        </w:r>
        <w:proofErr w:type="spellStart"/>
        <w:r w:rsidR="008766F9">
          <w:rPr>
            <w:color w:val="000000"/>
          </w:rPr>
          <w:t>Documenta</w:t>
        </w:r>
        <w:proofErr w:type="spellEnd"/>
        <w:r w:rsidR="008766F9">
          <w:rPr>
            <w:color w:val="000000"/>
          </w:rPr>
          <w:t xml:space="preserve"> </w:t>
        </w:r>
        <w:proofErr w:type="spellStart"/>
        <w:r w:rsidR="008766F9">
          <w:rPr>
            <w:color w:val="000000"/>
          </w:rPr>
          <w:t>Praehistorica</w:t>
        </w:r>
        <w:proofErr w:type="spellEnd"/>
        <w:r w:rsidR="008766F9">
          <w:rPr>
            <w:color w:val="000000"/>
          </w:rPr>
          <w:t xml:space="preserve"> 42, </w:t>
        </w:r>
      </w:hyperlink>
      <w:hyperlink r:id="rId260">
        <w:r w:rsidR="008766F9">
          <w:rPr>
            <w:color w:val="000000"/>
          </w:rPr>
          <w:t>13–66.</w:t>
        </w:r>
      </w:hyperlink>
    </w:p>
    <w:p w14:paraId="67C319F9" w14:textId="2D3FB6EB" w:rsidR="0029721E" w:rsidRDefault="00B35D7A">
      <w:pPr>
        <w:spacing w:before="0" w:after="0"/>
        <w:ind w:hanging="480"/>
        <w:jc w:val="left"/>
        <w:rPr>
          <w:color w:val="000000"/>
        </w:rPr>
      </w:pPr>
      <w:hyperlink r:id="rId261">
        <w:proofErr w:type="spellStart"/>
        <w:r w:rsidR="008766F9">
          <w:rPr>
            <w:color w:val="000000"/>
          </w:rPr>
          <w:t>Mazurkevich</w:t>
        </w:r>
        <w:proofErr w:type="spellEnd"/>
        <w:r w:rsidR="008766F9">
          <w:rPr>
            <w:color w:val="000000"/>
          </w:rPr>
          <w:t xml:space="preserve">, A., </w:t>
        </w:r>
        <w:proofErr w:type="spellStart"/>
        <w:r w:rsidR="008766F9">
          <w:rPr>
            <w:color w:val="000000"/>
          </w:rPr>
          <w:t>Dolbunova</w:t>
        </w:r>
        <w:proofErr w:type="spellEnd"/>
        <w:r w:rsidR="008766F9">
          <w:rPr>
            <w:color w:val="000000"/>
          </w:rPr>
          <w:t xml:space="preserve">, E., </w:t>
        </w:r>
        <w:proofErr w:type="spellStart"/>
        <w:r w:rsidR="00804E4F">
          <w:rPr>
            <w:color w:val="000000"/>
          </w:rPr>
          <w:t>Kulkova</w:t>
        </w:r>
        <w:proofErr w:type="spellEnd"/>
        <w:r w:rsidR="00804E4F">
          <w:rPr>
            <w:color w:val="000000"/>
          </w:rPr>
          <w:t>, M.</w:t>
        </w:r>
        <w:r w:rsidR="008766F9">
          <w:rPr>
            <w:color w:val="000000"/>
          </w:rPr>
          <w:t>, 2013. Early Neolithic ceramic complexes of the site Zamost</w:t>
        </w:r>
        <w:r w:rsidR="00F23028">
          <w:rPr>
            <w:color w:val="000000"/>
          </w:rPr>
          <w:t>j</w:t>
        </w:r>
        <w:r w:rsidR="008766F9">
          <w:rPr>
            <w:color w:val="000000"/>
          </w:rPr>
          <w:t>e 2</w:t>
        </w:r>
      </w:hyperlink>
      <w:hyperlink r:id="rId262">
        <w:r w:rsidR="008766F9">
          <w:rPr>
            <w:color w:val="000000"/>
          </w:rPr>
          <w:t xml:space="preserve">: Technology, Typology and Chronology. In: </w:t>
        </w:r>
        <w:proofErr w:type="spellStart"/>
        <w:r w:rsidR="008766F9">
          <w:rPr>
            <w:color w:val="000000"/>
          </w:rPr>
          <w:t>Lozovski</w:t>
        </w:r>
        <w:proofErr w:type="spellEnd"/>
        <w:r w:rsidR="008766F9">
          <w:rPr>
            <w:color w:val="000000"/>
          </w:rPr>
          <w:t xml:space="preserve">, V., </w:t>
        </w:r>
        <w:proofErr w:type="spellStart"/>
        <w:r w:rsidR="008766F9">
          <w:rPr>
            <w:color w:val="000000"/>
          </w:rPr>
          <w:t>Lozovskaya</w:t>
        </w:r>
        <w:proofErr w:type="spellEnd"/>
        <w:r w:rsidR="008766F9">
          <w:rPr>
            <w:color w:val="000000"/>
          </w:rPr>
          <w:t>, O., Clemente-Conte, I. (Eds.), Zamostje 2</w:t>
        </w:r>
      </w:hyperlink>
      <w:hyperlink r:id="rId263">
        <w:r w:rsidR="008766F9">
          <w:rPr>
            <w:color w:val="000000"/>
          </w:rPr>
          <w:t xml:space="preserve">: Lake Settlement of the Mesolithic and Neolithic Fisherman in Upper Volga Region. </w:t>
        </w:r>
        <w:r w:rsidR="00804E4F" w:rsidRPr="00804E4F">
          <w:rPr>
            <w:color w:val="000000"/>
          </w:rPr>
          <w:t>Institute for the History of Material Culture RAS</w:t>
        </w:r>
        <w:r w:rsidR="008766F9">
          <w:rPr>
            <w:color w:val="000000"/>
          </w:rPr>
          <w:t xml:space="preserve">, St Petersburg, pp. </w:t>
        </w:r>
      </w:hyperlink>
      <w:hyperlink r:id="rId264">
        <w:r w:rsidR="008766F9">
          <w:rPr>
            <w:color w:val="000000"/>
          </w:rPr>
          <w:t>159–181.</w:t>
        </w:r>
      </w:hyperlink>
    </w:p>
    <w:p w14:paraId="42C840CB" w14:textId="77777777" w:rsidR="0029721E" w:rsidRDefault="008766F9">
      <w:pPr>
        <w:spacing w:before="0" w:after="0"/>
        <w:ind w:hanging="480"/>
        <w:jc w:val="left"/>
      </w:pPr>
      <w:hyperlink r:id="rId265" w:history="1">
        <w:r>
          <w:rPr>
            <w:color w:val="000000"/>
          </w:rPr>
          <w:t xml:space="preserve">McKenzie, H.G., 2009. Review of early Hunter-Gatherer Pottery in Eastern Siberia. In: Jordan, P., </w:t>
        </w:r>
        <w:proofErr w:type="spellStart"/>
        <w:r>
          <w:rPr>
            <w:color w:val="000000"/>
          </w:rPr>
          <w:t>Zvelebil</w:t>
        </w:r>
        <w:proofErr w:type="spellEnd"/>
        <w:r>
          <w:rPr>
            <w:color w:val="000000"/>
          </w:rPr>
          <w:t>, M. (Eds.), Ceramics before Farming: The Dispersal of Pottery among Prehistoric Eurasian Hunter-Gatherers, Publications of the Institute of Archaeology, University College London. Left Coast Press, Walnut Creek, Calif, pp. 167–208.</w:t>
        </w:r>
      </w:hyperlink>
    </w:p>
    <w:p w14:paraId="176A95B3" w14:textId="00592C5E" w:rsidR="0029721E" w:rsidRDefault="008766F9">
      <w:pPr>
        <w:spacing w:before="0" w:after="0"/>
        <w:ind w:hanging="480"/>
        <w:jc w:val="left"/>
      </w:pPr>
      <w:r>
        <w:rPr>
          <w:color w:val="000000"/>
          <w:highlight w:val="white"/>
        </w:rPr>
        <w:lastRenderedPageBreak/>
        <w:t xml:space="preserve">Meadows, J., </w:t>
      </w:r>
      <w:proofErr w:type="spellStart"/>
      <w:r>
        <w:rPr>
          <w:color w:val="000000"/>
        </w:rPr>
        <w:t>Lozovskaya</w:t>
      </w:r>
      <w:proofErr w:type="spellEnd"/>
      <w:r>
        <w:rPr>
          <w:color w:val="000000"/>
        </w:rPr>
        <w:t xml:space="preserve">, O., </w:t>
      </w:r>
      <w:proofErr w:type="spellStart"/>
      <w:r>
        <w:rPr>
          <w:color w:val="000000"/>
        </w:rPr>
        <w:t>Bondetti</w:t>
      </w:r>
      <w:proofErr w:type="spellEnd"/>
      <w:r>
        <w:rPr>
          <w:color w:val="000000"/>
        </w:rPr>
        <w:t xml:space="preserve">, M., Drucker, D., </w:t>
      </w:r>
      <w:proofErr w:type="spellStart"/>
      <w:r>
        <w:rPr>
          <w:color w:val="000000"/>
        </w:rPr>
        <w:t>Moiseyev</w:t>
      </w:r>
      <w:proofErr w:type="spellEnd"/>
      <w:r>
        <w:rPr>
          <w:color w:val="000000"/>
        </w:rPr>
        <w:t xml:space="preserve">, V., </w:t>
      </w:r>
      <w:r>
        <w:rPr>
          <w:color w:val="000000"/>
          <w:highlight w:val="white"/>
        </w:rPr>
        <w:t xml:space="preserve">2018. </w:t>
      </w:r>
      <w:r>
        <w:rPr>
          <w:color w:val="000000"/>
        </w:rPr>
        <w:t xml:space="preserve">Human </w:t>
      </w:r>
      <w:proofErr w:type="spellStart"/>
      <w:r>
        <w:rPr>
          <w:color w:val="000000"/>
        </w:rPr>
        <w:t>palaeodiet</w:t>
      </w:r>
      <w:proofErr w:type="spellEnd"/>
      <w:r>
        <w:rPr>
          <w:color w:val="000000"/>
        </w:rPr>
        <w:t xml:space="preserve"> at Zamostje 2, central Russia: </w:t>
      </w:r>
      <w:r>
        <w:rPr>
          <w:color w:val="000000"/>
          <w:highlight w:val="white"/>
        </w:rPr>
        <w:t>results of radiocarbon and stable isotope analyses, Same Issue, In Prep.</w:t>
      </w:r>
    </w:p>
    <w:p w14:paraId="13241C25" w14:textId="4EF79C90" w:rsidR="0029721E" w:rsidRDefault="00B35D7A">
      <w:pPr>
        <w:spacing w:before="0" w:after="0"/>
        <w:ind w:hanging="480"/>
        <w:jc w:val="left"/>
      </w:pPr>
      <w:hyperlink r:id="rId266">
        <w:r w:rsidR="008766F9">
          <w:rPr>
            <w:color w:val="000000"/>
          </w:rPr>
          <w:t xml:space="preserve">Meadows, J., </w:t>
        </w:r>
        <w:proofErr w:type="spellStart"/>
        <w:r w:rsidR="008766F9">
          <w:rPr>
            <w:color w:val="000000"/>
          </w:rPr>
          <w:t>Lozovski</w:t>
        </w:r>
        <w:proofErr w:type="spellEnd"/>
        <w:r w:rsidR="008766F9">
          <w:rPr>
            <w:color w:val="000000"/>
          </w:rPr>
          <w:t xml:space="preserve">, V.M., </w:t>
        </w:r>
        <w:proofErr w:type="spellStart"/>
        <w:r w:rsidR="008766F9">
          <w:rPr>
            <w:color w:val="000000"/>
          </w:rPr>
          <w:t>Lozovskaya</w:t>
        </w:r>
        <w:proofErr w:type="spellEnd"/>
        <w:r w:rsidR="008766F9">
          <w:rPr>
            <w:color w:val="000000"/>
          </w:rPr>
          <w:t xml:space="preserve">, O.V., Lubke, H., </w:t>
        </w:r>
        <w:proofErr w:type="spellStart"/>
        <w:r w:rsidR="008766F9">
          <w:rPr>
            <w:color w:val="000000"/>
          </w:rPr>
          <w:t>Zaitceva</w:t>
        </w:r>
        <w:proofErr w:type="spellEnd"/>
        <w:r w:rsidR="008766F9">
          <w:rPr>
            <w:color w:val="000000"/>
          </w:rPr>
          <w:t xml:space="preserve"> G I </w:t>
        </w:r>
        <w:proofErr w:type="spellStart"/>
        <w:r w:rsidR="008766F9">
          <w:rPr>
            <w:color w:val="000000"/>
          </w:rPr>
          <w:t>Kulkova</w:t>
        </w:r>
        <w:proofErr w:type="spellEnd"/>
        <w:r w:rsidR="008766F9">
          <w:rPr>
            <w:color w:val="000000"/>
          </w:rPr>
          <w:t xml:space="preserve"> </w:t>
        </w:r>
        <w:proofErr w:type="spellStart"/>
        <w:r w:rsidR="008766F9">
          <w:rPr>
            <w:color w:val="000000"/>
          </w:rPr>
          <w:t>Mariya</w:t>
        </w:r>
        <w:proofErr w:type="spellEnd"/>
        <w:r w:rsidR="008766F9">
          <w:rPr>
            <w:color w:val="000000"/>
          </w:rPr>
          <w:t>, 2015. Place of Zamost</w:t>
        </w:r>
        <w:r w:rsidR="00804E4F">
          <w:rPr>
            <w:color w:val="000000"/>
          </w:rPr>
          <w:t>j</w:t>
        </w:r>
        <w:r w:rsidR="008766F9">
          <w:rPr>
            <w:color w:val="000000"/>
          </w:rPr>
          <w:t>e 2 site pottery assemblage within the overa</w:t>
        </w:r>
        <w:r w:rsidR="00F23028">
          <w:rPr>
            <w:color w:val="000000"/>
          </w:rPr>
          <w:t>ll</w:t>
        </w:r>
        <w:r w:rsidR="008766F9">
          <w:rPr>
            <w:color w:val="000000"/>
          </w:rPr>
          <w:t xml:space="preserve"> chronology of </w:t>
        </w:r>
        <w:r w:rsidR="00F23028">
          <w:rPr>
            <w:color w:val="000000"/>
          </w:rPr>
          <w:t xml:space="preserve">Upper </w:t>
        </w:r>
        <w:r w:rsidR="008766F9">
          <w:rPr>
            <w:color w:val="000000"/>
          </w:rPr>
          <w:t xml:space="preserve">Volga-Type Pottery. In: </w:t>
        </w:r>
        <w:proofErr w:type="spellStart"/>
        <w:r w:rsidR="006467BE" w:rsidRPr="006467BE">
          <w:rPr>
            <w:color w:val="000000"/>
          </w:rPr>
          <w:t>Lozovski</w:t>
        </w:r>
        <w:proofErr w:type="spellEnd"/>
        <w:r w:rsidR="006467BE">
          <w:rPr>
            <w:color w:val="000000"/>
          </w:rPr>
          <w:t xml:space="preserve">, </w:t>
        </w:r>
        <w:r w:rsidR="006467BE" w:rsidRPr="006467BE">
          <w:rPr>
            <w:color w:val="000000"/>
          </w:rPr>
          <w:t xml:space="preserve">V., </w:t>
        </w:r>
        <w:proofErr w:type="spellStart"/>
        <w:r w:rsidR="006467BE" w:rsidRPr="006467BE">
          <w:rPr>
            <w:color w:val="000000"/>
          </w:rPr>
          <w:t>Lozovskaya</w:t>
        </w:r>
        <w:proofErr w:type="spellEnd"/>
        <w:r w:rsidR="006467BE" w:rsidRPr="006467BE">
          <w:rPr>
            <w:color w:val="000000"/>
          </w:rPr>
          <w:t>,</w:t>
        </w:r>
        <w:r w:rsidR="006467BE" w:rsidRPr="006467BE">
          <w:t xml:space="preserve"> </w:t>
        </w:r>
        <w:r w:rsidR="006467BE">
          <w:rPr>
            <w:color w:val="000000"/>
          </w:rPr>
          <w:t xml:space="preserve">O., </w:t>
        </w:r>
        <w:proofErr w:type="spellStart"/>
        <w:r w:rsidR="006467BE" w:rsidRPr="006467BE">
          <w:rPr>
            <w:color w:val="000000"/>
          </w:rPr>
          <w:t>Vybornov</w:t>
        </w:r>
        <w:proofErr w:type="spellEnd"/>
        <w:r w:rsidR="006467BE">
          <w:rPr>
            <w:color w:val="000000"/>
          </w:rPr>
          <w:t xml:space="preserve">, </w:t>
        </w:r>
        <w:r w:rsidR="006467BE" w:rsidRPr="006467BE">
          <w:rPr>
            <w:color w:val="000000"/>
          </w:rPr>
          <w:t>A. (Eds.)</w:t>
        </w:r>
        <w:r w:rsidR="008766F9">
          <w:rPr>
            <w:color w:val="000000"/>
          </w:rPr>
          <w:t>, Neolithic Cultures of Eastern Europe: Chronology, Paleoecology and Cultural Traditions. Institut</w:t>
        </w:r>
        <w:r w:rsidR="006467BE">
          <w:rPr>
            <w:color w:val="000000"/>
          </w:rPr>
          <w:t>e</w:t>
        </w:r>
        <w:r w:rsidR="008766F9">
          <w:rPr>
            <w:color w:val="000000"/>
          </w:rPr>
          <w:t xml:space="preserve"> for the History of </w:t>
        </w:r>
        <w:r w:rsidR="006467BE">
          <w:rPr>
            <w:color w:val="000000"/>
          </w:rPr>
          <w:t>M</w:t>
        </w:r>
        <w:r w:rsidR="008766F9">
          <w:rPr>
            <w:color w:val="000000"/>
          </w:rPr>
          <w:t xml:space="preserve">aterial </w:t>
        </w:r>
        <w:r w:rsidR="006467BE">
          <w:rPr>
            <w:color w:val="000000"/>
          </w:rPr>
          <w:t>C</w:t>
        </w:r>
        <w:r w:rsidR="008766F9">
          <w:rPr>
            <w:color w:val="000000"/>
          </w:rPr>
          <w:t>ulture</w:t>
        </w:r>
        <w:r w:rsidR="006467BE">
          <w:rPr>
            <w:color w:val="000000"/>
          </w:rPr>
          <w:t xml:space="preserve"> RAS, St Petersburg, </w:t>
        </w:r>
        <w:r w:rsidR="008766F9">
          <w:rPr>
            <w:color w:val="000000"/>
          </w:rPr>
          <w:t xml:space="preserve">, pp. </w:t>
        </w:r>
      </w:hyperlink>
      <w:hyperlink r:id="rId267">
        <w:r w:rsidR="008766F9">
          <w:rPr>
            <w:color w:val="000000"/>
          </w:rPr>
          <w:t>87–91.</w:t>
        </w:r>
      </w:hyperlink>
    </w:p>
    <w:p w14:paraId="6B58631F" w14:textId="44D48378" w:rsidR="0029721E" w:rsidRDefault="0026144E">
      <w:pPr>
        <w:spacing w:before="0" w:after="0"/>
        <w:ind w:hanging="480"/>
        <w:jc w:val="left"/>
      </w:pPr>
      <w:hyperlink r:id="rId268">
        <w:proofErr w:type="spellStart"/>
        <w:r w:rsidR="008766F9">
          <w:rPr>
            <w:color w:val="000000"/>
          </w:rPr>
          <w:t>Mitkidou</w:t>
        </w:r>
        <w:proofErr w:type="spellEnd"/>
        <w:r w:rsidR="008766F9">
          <w:rPr>
            <w:color w:val="000000"/>
          </w:rPr>
          <w:t xml:space="preserve">, S., </w:t>
        </w:r>
        <w:proofErr w:type="spellStart"/>
        <w:r w:rsidR="008766F9">
          <w:rPr>
            <w:color w:val="000000"/>
          </w:rPr>
          <w:t>Dimitrakoudi</w:t>
        </w:r>
        <w:proofErr w:type="spellEnd"/>
        <w:r w:rsidR="008766F9">
          <w:rPr>
            <w:color w:val="000000"/>
          </w:rPr>
          <w:t xml:space="preserve">, E., </w:t>
        </w:r>
        <w:proofErr w:type="spellStart"/>
        <w:r w:rsidR="008766F9">
          <w:rPr>
            <w:color w:val="000000"/>
          </w:rPr>
          <w:t>Urem-Kotsou</w:t>
        </w:r>
        <w:proofErr w:type="spellEnd"/>
        <w:r w:rsidR="008766F9">
          <w:rPr>
            <w:color w:val="000000"/>
          </w:rPr>
          <w:t xml:space="preserve">, D., </w:t>
        </w:r>
        <w:proofErr w:type="spellStart"/>
        <w:r w:rsidR="008766F9">
          <w:rPr>
            <w:color w:val="000000"/>
          </w:rPr>
          <w:t>Papadopoulou</w:t>
        </w:r>
        <w:proofErr w:type="spellEnd"/>
        <w:r w:rsidR="008766F9">
          <w:rPr>
            <w:color w:val="000000"/>
          </w:rPr>
          <w:t xml:space="preserve">, D., </w:t>
        </w:r>
        <w:proofErr w:type="spellStart"/>
        <w:r w:rsidR="008766F9">
          <w:rPr>
            <w:color w:val="000000"/>
          </w:rPr>
          <w:t>Kotsakis</w:t>
        </w:r>
        <w:proofErr w:type="spellEnd"/>
        <w:r w:rsidR="008766F9">
          <w:rPr>
            <w:color w:val="000000"/>
          </w:rPr>
          <w:t xml:space="preserve">, K., </w:t>
        </w:r>
        <w:proofErr w:type="spellStart"/>
        <w:r w:rsidR="008766F9">
          <w:rPr>
            <w:color w:val="000000"/>
          </w:rPr>
          <w:t>Stratis</w:t>
        </w:r>
        <w:proofErr w:type="spellEnd"/>
        <w:r w:rsidR="008766F9">
          <w:rPr>
            <w:color w:val="000000"/>
          </w:rPr>
          <w:t xml:space="preserve">, J.A., </w:t>
        </w:r>
        <w:proofErr w:type="spellStart"/>
        <w:r w:rsidR="008766F9">
          <w:rPr>
            <w:color w:val="000000"/>
          </w:rPr>
          <w:t>Stephanidou-Stephanatou</w:t>
        </w:r>
        <w:proofErr w:type="spellEnd"/>
        <w:r w:rsidR="008766F9">
          <w:rPr>
            <w:color w:val="000000"/>
          </w:rPr>
          <w:t xml:space="preserve">, I., 2007. Organic residue analysis of Neolithic pottery from North Greece. </w:t>
        </w:r>
        <w:proofErr w:type="spellStart"/>
        <w:r w:rsidR="008766F9">
          <w:rPr>
            <w:color w:val="000000"/>
          </w:rPr>
          <w:t>Microchimica</w:t>
        </w:r>
        <w:proofErr w:type="spellEnd"/>
        <w:r w:rsidR="008766F9">
          <w:rPr>
            <w:color w:val="000000"/>
          </w:rPr>
          <w:t xml:space="preserve"> Acta 160, </w:t>
        </w:r>
      </w:hyperlink>
      <w:hyperlink r:id="rId269">
        <w:r w:rsidR="008766F9">
          <w:rPr>
            <w:color w:val="000000"/>
          </w:rPr>
          <w:t>493–498.</w:t>
        </w:r>
      </w:hyperlink>
    </w:p>
    <w:p w14:paraId="38DF987E" w14:textId="4BFF63A1" w:rsidR="0029721E" w:rsidRDefault="00EB4980">
      <w:pPr>
        <w:spacing w:before="0" w:after="0"/>
        <w:ind w:hanging="480"/>
        <w:jc w:val="left"/>
      </w:pPr>
      <w:hyperlink r:id="rId270">
        <w:proofErr w:type="spellStart"/>
        <w:r w:rsidR="008766F9">
          <w:rPr>
            <w:color w:val="000000"/>
          </w:rPr>
          <w:t>Oras</w:t>
        </w:r>
        <w:proofErr w:type="spellEnd"/>
        <w:r w:rsidR="008766F9">
          <w:rPr>
            <w:color w:val="000000"/>
          </w:rPr>
          <w:t xml:space="preserve">, E., </w:t>
        </w:r>
        <w:proofErr w:type="spellStart"/>
        <w:r w:rsidR="008766F9">
          <w:rPr>
            <w:color w:val="000000"/>
          </w:rPr>
          <w:t>Lucquin</w:t>
        </w:r>
        <w:proofErr w:type="spellEnd"/>
        <w:r w:rsidR="008766F9">
          <w:rPr>
            <w:color w:val="000000"/>
          </w:rPr>
          <w:t xml:space="preserve">, A., </w:t>
        </w:r>
        <w:proofErr w:type="spellStart"/>
        <w:r w:rsidR="008766F9">
          <w:rPr>
            <w:color w:val="000000"/>
          </w:rPr>
          <w:t>Lõugas</w:t>
        </w:r>
        <w:proofErr w:type="spellEnd"/>
        <w:r w:rsidR="008766F9">
          <w:rPr>
            <w:color w:val="000000"/>
          </w:rPr>
          <w:t xml:space="preserve">, L., </w:t>
        </w:r>
        <w:proofErr w:type="spellStart"/>
        <w:r w:rsidR="008766F9">
          <w:rPr>
            <w:color w:val="000000"/>
          </w:rPr>
          <w:t>Tõrv</w:t>
        </w:r>
        <w:proofErr w:type="spellEnd"/>
        <w:r w:rsidR="008766F9">
          <w:rPr>
            <w:color w:val="000000"/>
          </w:rPr>
          <w:t xml:space="preserve">, M., </w:t>
        </w:r>
        <w:proofErr w:type="spellStart"/>
        <w:r w:rsidR="008766F9">
          <w:rPr>
            <w:color w:val="000000"/>
          </w:rPr>
          <w:t>Kriiska</w:t>
        </w:r>
        <w:proofErr w:type="spellEnd"/>
        <w:r w:rsidR="008766F9">
          <w:rPr>
            <w:color w:val="000000"/>
          </w:rPr>
          <w:t xml:space="preserve">, A., Craig, O.E., 2017. The adoption of pottery by north-east European hunter-gatherers: Evidence from lipid residue analysis. Journal of </w:t>
        </w:r>
        <w:r w:rsidR="00391231">
          <w:rPr>
            <w:color w:val="000000"/>
          </w:rPr>
          <w:t>A</w:t>
        </w:r>
        <w:r w:rsidR="008766F9">
          <w:rPr>
            <w:color w:val="000000"/>
          </w:rPr>
          <w:t xml:space="preserve">rchaeological </w:t>
        </w:r>
        <w:r w:rsidR="00391231">
          <w:rPr>
            <w:color w:val="000000"/>
          </w:rPr>
          <w:t>S</w:t>
        </w:r>
        <w:r w:rsidR="008766F9">
          <w:rPr>
            <w:color w:val="000000"/>
          </w:rPr>
          <w:t xml:space="preserve">cience 78, </w:t>
        </w:r>
      </w:hyperlink>
      <w:hyperlink r:id="rId271">
        <w:r w:rsidR="008766F9">
          <w:rPr>
            <w:color w:val="000000"/>
          </w:rPr>
          <w:t>112–119.</w:t>
        </w:r>
      </w:hyperlink>
    </w:p>
    <w:p w14:paraId="76F99EBC" w14:textId="24EB0A30" w:rsidR="006A720F" w:rsidRDefault="006A720F">
      <w:pPr>
        <w:spacing w:before="0" w:after="0"/>
        <w:ind w:hanging="480"/>
        <w:jc w:val="left"/>
      </w:pPr>
      <w:proofErr w:type="spellStart"/>
      <w:r>
        <w:t>Oshibkina</w:t>
      </w:r>
      <w:proofErr w:type="spellEnd"/>
      <w:r>
        <w:t xml:space="preserve">, S.V., 1996. </w:t>
      </w:r>
      <w:proofErr w:type="spellStart"/>
      <w:r>
        <w:t>Ponyatie</w:t>
      </w:r>
      <w:proofErr w:type="spellEnd"/>
      <w:r>
        <w:t xml:space="preserve"> o </w:t>
      </w:r>
      <w:proofErr w:type="spellStart"/>
      <w:r>
        <w:t>neolite</w:t>
      </w:r>
      <w:proofErr w:type="spellEnd"/>
      <w:r>
        <w:t xml:space="preserve">. In: </w:t>
      </w:r>
      <w:proofErr w:type="spellStart"/>
      <w:r>
        <w:t>Oshibkina</w:t>
      </w:r>
      <w:proofErr w:type="spellEnd"/>
      <w:r>
        <w:t xml:space="preserve"> S. (ed.), </w:t>
      </w:r>
      <w:proofErr w:type="spellStart"/>
      <w:r>
        <w:t>Neolit</w:t>
      </w:r>
      <w:proofErr w:type="spellEnd"/>
      <w:r>
        <w:t xml:space="preserve"> </w:t>
      </w:r>
      <w:proofErr w:type="spellStart"/>
      <w:r>
        <w:t>Severnoi</w:t>
      </w:r>
      <w:proofErr w:type="spellEnd"/>
      <w:r>
        <w:t xml:space="preserve"> </w:t>
      </w:r>
      <w:proofErr w:type="spellStart"/>
      <w:r>
        <w:t>Evrazii</w:t>
      </w:r>
      <w:proofErr w:type="spellEnd"/>
      <w:r>
        <w:t xml:space="preserve">. M.: </w:t>
      </w:r>
      <w:proofErr w:type="spellStart"/>
      <w:r>
        <w:t>Nauka</w:t>
      </w:r>
      <w:proofErr w:type="spellEnd"/>
      <w:r>
        <w:t>, 6–9. (In Russian)</w:t>
      </w:r>
    </w:p>
    <w:p w14:paraId="74E9F9E7" w14:textId="77777777" w:rsidR="0029721E" w:rsidRDefault="0026144E">
      <w:pPr>
        <w:spacing w:before="0" w:after="0"/>
        <w:ind w:hanging="480"/>
        <w:jc w:val="left"/>
      </w:pPr>
      <w:hyperlink r:id="rId272">
        <w:proofErr w:type="spellStart"/>
        <w:r w:rsidR="008766F9">
          <w:rPr>
            <w:color w:val="000000"/>
          </w:rPr>
          <w:t>Oshibkina</w:t>
        </w:r>
        <w:proofErr w:type="spellEnd"/>
        <w:r w:rsidR="008766F9">
          <w:rPr>
            <w:color w:val="000000"/>
          </w:rPr>
          <w:t xml:space="preserve">, S.V., 2006. </w:t>
        </w:r>
        <w:proofErr w:type="spellStart"/>
        <w:r w:rsidR="008766F9">
          <w:rPr>
            <w:color w:val="000000"/>
          </w:rPr>
          <w:t>Mezolit</w:t>
        </w:r>
        <w:proofErr w:type="spellEnd"/>
        <w:r w:rsidR="008766F9">
          <w:rPr>
            <w:color w:val="000000"/>
          </w:rPr>
          <w:t xml:space="preserve"> </w:t>
        </w:r>
        <w:proofErr w:type="spellStart"/>
        <w:r w:rsidR="008766F9">
          <w:rPr>
            <w:color w:val="000000"/>
          </w:rPr>
          <w:t>Vostochnogo</w:t>
        </w:r>
        <w:proofErr w:type="spellEnd"/>
        <w:r w:rsidR="008766F9">
          <w:rPr>
            <w:color w:val="000000"/>
          </w:rPr>
          <w:t xml:space="preserve"> </w:t>
        </w:r>
        <w:proofErr w:type="spellStart"/>
        <w:r w:rsidR="008766F9">
          <w:rPr>
            <w:color w:val="000000"/>
          </w:rPr>
          <w:t>Prionezh’ya</w:t>
        </w:r>
        <w:proofErr w:type="spellEnd"/>
        <w:r w:rsidR="008766F9">
          <w:rPr>
            <w:color w:val="000000"/>
          </w:rPr>
          <w:t xml:space="preserve">. </w:t>
        </w:r>
        <w:proofErr w:type="spellStart"/>
        <w:r w:rsidR="008766F9">
          <w:rPr>
            <w:color w:val="000000"/>
          </w:rPr>
          <w:t>Kul’tura</w:t>
        </w:r>
        <w:proofErr w:type="spellEnd"/>
        <w:r w:rsidR="008766F9">
          <w:rPr>
            <w:color w:val="000000"/>
          </w:rPr>
          <w:t xml:space="preserve"> </w:t>
        </w:r>
        <w:proofErr w:type="spellStart"/>
        <w:r w:rsidR="008766F9">
          <w:rPr>
            <w:color w:val="000000"/>
          </w:rPr>
          <w:t>Veret'e</w:t>
        </w:r>
        <w:proofErr w:type="spellEnd"/>
        <w:r w:rsidR="008766F9">
          <w:rPr>
            <w:color w:val="000000"/>
          </w:rPr>
          <w:t>. Tula.</w:t>
        </w:r>
      </w:hyperlink>
      <w:r w:rsidR="008766F9">
        <w:rPr>
          <w:color w:val="000000"/>
        </w:rPr>
        <w:t xml:space="preserve"> (In Russian)</w:t>
      </w:r>
    </w:p>
    <w:p w14:paraId="4F2514D8" w14:textId="34418679" w:rsidR="0029721E" w:rsidRDefault="00EB4980">
      <w:pPr>
        <w:spacing w:before="0" w:after="0"/>
        <w:ind w:hanging="480"/>
        <w:jc w:val="left"/>
      </w:pPr>
      <w:hyperlink r:id="rId273">
        <w:proofErr w:type="spellStart"/>
        <w:r w:rsidR="008766F9">
          <w:rPr>
            <w:color w:val="000000"/>
          </w:rPr>
          <w:t>Papakosta</w:t>
        </w:r>
        <w:proofErr w:type="spellEnd"/>
        <w:r w:rsidR="008766F9">
          <w:rPr>
            <w:color w:val="000000"/>
          </w:rPr>
          <w:t xml:space="preserve">, V., </w:t>
        </w:r>
        <w:proofErr w:type="spellStart"/>
        <w:r w:rsidR="008766F9">
          <w:rPr>
            <w:color w:val="000000"/>
          </w:rPr>
          <w:t>Smittenberg</w:t>
        </w:r>
        <w:proofErr w:type="spellEnd"/>
        <w:r w:rsidR="008766F9">
          <w:rPr>
            <w:color w:val="000000"/>
          </w:rPr>
          <w:t xml:space="preserve">, R.H., Gibbs, K., Jordan, P., Isaksson, S., 2015. Extraction and derivatization of absorbed lipid residues from very small and very old samples of ceramic potsherds for molecular analysis by gas chromatography–mass spectrometry (GC–MS) and single compound stable carbon isotope analysis by gas chromatography–combustion–isotope ratio mass spectrometry (GC–C–IRMS). Microchemical </w:t>
        </w:r>
        <w:r w:rsidR="00391231">
          <w:rPr>
            <w:color w:val="000000"/>
          </w:rPr>
          <w:t>J</w:t>
        </w:r>
        <w:r w:rsidR="008766F9">
          <w:rPr>
            <w:color w:val="000000"/>
          </w:rPr>
          <w:t xml:space="preserve">ournal o 123, </w:t>
        </w:r>
      </w:hyperlink>
      <w:hyperlink r:id="rId274">
        <w:r w:rsidR="008766F9">
          <w:rPr>
            <w:color w:val="000000"/>
          </w:rPr>
          <w:t>196–200.</w:t>
        </w:r>
      </w:hyperlink>
    </w:p>
    <w:p w14:paraId="5C9D7B1C" w14:textId="3FDB9861" w:rsidR="0029721E" w:rsidRDefault="0026144E">
      <w:pPr>
        <w:spacing w:before="0" w:after="0"/>
        <w:ind w:hanging="480"/>
        <w:jc w:val="left"/>
      </w:pPr>
      <w:hyperlink r:id="rId275">
        <w:proofErr w:type="spellStart"/>
        <w:r w:rsidR="008766F9">
          <w:rPr>
            <w:color w:val="000000"/>
          </w:rPr>
          <w:t>Pesonen</w:t>
        </w:r>
        <w:proofErr w:type="spellEnd"/>
        <w:r w:rsidR="008766F9">
          <w:rPr>
            <w:color w:val="000000"/>
          </w:rPr>
          <w:t xml:space="preserve">, P., </w:t>
        </w:r>
        <w:proofErr w:type="spellStart"/>
        <w:r w:rsidR="008766F9">
          <w:rPr>
            <w:color w:val="000000"/>
          </w:rPr>
          <w:t>Leskinen</w:t>
        </w:r>
        <w:proofErr w:type="spellEnd"/>
        <w:r w:rsidR="008766F9">
          <w:rPr>
            <w:color w:val="000000"/>
          </w:rPr>
          <w:t xml:space="preserve">, S., 2009. Pottery of the </w:t>
        </w:r>
      </w:hyperlink>
      <w:hyperlink r:id="rId276" w:history="1">
        <w:r w:rsidR="008766F9">
          <w:rPr>
            <w:color w:val="000000"/>
          </w:rPr>
          <w:t>Stone Age</w:t>
        </w:r>
      </w:hyperlink>
      <w:hyperlink r:id="rId277">
        <w:r w:rsidR="008766F9">
          <w:rPr>
            <w:color w:val="000000"/>
          </w:rPr>
          <w:t xml:space="preserve"> Hunter-Gatherers in Finland. In: Jordan, P., </w:t>
        </w:r>
        <w:proofErr w:type="spellStart"/>
        <w:r w:rsidR="008766F9">
          <w:rPr>
            <w:color w:val="000000"/>
          </w:rPr>
          <w:t>Zvelebil</w:t>
        </w:r>
        <w:proofErr w:type="spellEnd"/>
        <w:r w:rsidR="008766F9">
          <w:rPr>
            <w:color w:val="000000"/>
          </w:rPr>
          <w:t xml:space="preserve">, M. (Eds.), Ceramics before Farming: The Dispersal of Pottery among Prehistoric Eurasian Hunter-Gatherers, Publications of the Institute of Archaeology, University College London. Left Coast Press, Walnut Creek, Calif, pp. </w:t>
        </w:r>
      </w:hyperlink>
      <w:hyperlink r:id="rId278">
        <w:r w:rsidR="008766F9">
          <w:rPr>
            <w:color w:val="000000"/>
          </w:rPr>
          <w:t>299–318.</w:t>
        </w:r>
      </w:hyperlink>
    </w:p>
    <w:p w14:paraId="2088B671" w14:textId="77777777" w:rsidR="0029721E" w:rsidRDefault="008766F9">
      <w:pPr>
        <w:spacing w:before="0" w:after="0"/>
        <w:ind w:hanging="480"/>
        <w:jc w:val="left"/>
      </w:pPr>
      <w:r>
        <w:rPr>
          <w:color w:val="000000"/>
        </w:rPr>
        <w:t xml:space="preserve">PFAF </w:t>
      </w:r>
      <w:hyperlink r:id="rId279">
        <w:r>
          <w:rPr>
            <w:color w:val="1155CC"/>
            <w:u w:val="single"/>
          </w:rPr>
          <w:t>https://pfaf.org/user/Default.aspx</w:t>
        </w:r>
      </w:hyperlink>
      <w:r>
        <w:rPr>
          <w:color w:val="000000"/>
        </w:rPr>
        <w:t xml:space="preserve"> Consulted 09.11.2018</w:t>
      </w:r>
    </w:p>
    <w:p w14:paraId="37CBDBA7" w14:textId="66DACCA7" w:rsidR="0029721E" w:rsidRDefault="00EB4980">
      <w:pPr>
        <w:spacing w:before="0" w:after="0"/>
        <w:ind w:hanging="480"/>
        <w:jc w:val="left"/>
      </w:pPr>
      <w:hyperlink r:id="rId280">
        <w:r w:rsidR="008766F9">
          <w:rPr>
            <w:color w:val="000000"/>
          </w:rPr>
          <w:t xml:space="preserve">Phillips, D.R., </w:t>
        </w:r>
        <w:proofErr w:type="spellStart"/>
        <w:r w:rsidR="008766F9">
          <w:rPr>
            <w:color w:val="000000"/>
          </w:rPr>
          <w:t>Rasbery</w:t>
        </w:r>
        <w:proofErr w:type="spellEnd"/>
        <w:r w:rsidR="008766F9">
          <w:rPr>
            <w:color w:val="000000"/>
          </w:rPr>
          <w:t xml:space="preserve">, J.M., </w:t>
        </w:r>
        <w:proofErr w:type="spellStart"/>
        <w:r w:rsidR="008766F9">
          <w:rPr>
            <w:color w:val="000000"/>
          </w:rPr>
          <w:t>Bartel</w:t>
        </w:r>
        <w:proofErr w:type="spellEnd"/>
        <w:r w:rsidR="008766F9">
          <w:rPr>
            <w:color w:val="000000"/>
          </w:rPr>
          <w:t xml:space="preserve">, B., Matsuda, S.P., 2006. Biosynthetic diversity in plant triterpene cyclization. Current </w:t>
        </w:r>
        <w:r w:rsidR="00D30293">
          <w:rPr>
            <w:color w:val="000000"/>
          </w:rPr>
          <w:t>O</w:t>
        </w:r>
        <w:r w:rsidR="008766F9">
          <w:rPr>
            <w:color w:val="000000"/>
          </w:rPr>
          <w:t xml:space="preserve">pinion in </w:t>
        </w:r>
        <w:r w:rsidR="00D30293">
          <w:rPr>
            <w:color w:val="000000"/>
          </w:rPr>
          <w:t>P</w:t>
        </w:r>
        <w:r w:rsidR="008766F9">
          <w:rPr>
            <w:color w:val="000000"/>
          </w:rPr>
          <w:t xml:space="preserve">lant </w:t>
        </w:r>
        <w:r w:rsidR="00D30293">
          <w:rPr>
            <w:color w:val="000000"/>
          </w:rPr>
          <w:t>B</w:t>
        </w:r>
        <w:r w:rsidR="008766F9">
          <w:rPr>
            <w:color w:val="000000"/>
          </w:rPr>
          <w:t xml:space="preserve">iology 9, </w:t>
        </w:r>
      </w:hyperlink>
      <w:hyperlink r:id="rId281">
        <w:r w:rsidR="008766F9">
          <w:rPr>
            <w:color w:val="000000"/>
          </w:rPr>
          <w:t>305–314.</w:t>
        </w:r>
      </w:hyperlink>
    </w:p>
    <w:p w14:paraId="22B65DE7" w14:textId="2B6379F5" w:rsidR="0029721E" w:rsidRDefault="00EB4980">
      <w:pPr>
        <w:spacing w:before="0" w:after="0"/>
        <w:ind w:hanging="480"/>
        <w:jc w:val="left"/>
      </w:pPr>
      <w:hyperlink r:id="rId282">
        <w:r w:rsidR="008766F9">
          <w:rPr>
            <w:color w:val="000000"/>
          </w:rPr>
          <w:t>Powers, J.L., Powers, W.E., 1940. The isolation and identification of alpha- and beta-</w:t>
        </w:r>
        <w:proofErr w:type="spellStart"/>
        <w:r w:rsidR="008766F9">
          <w:rPr>
            <w:color w:val="000000"/>
          </w:rPr>
          <w:t>amyrin</w:t>
        </w:r>
        <w:proofErr w:type="spellEnd"/>
        <w:r w:rsidR="008766F9">
          <w:rPr>
            <w:color w:val="000000"/>
          </w:rPr>
          <w:t xml:space="preserve"> from the bark of Viburnum </w:t>
        </w:r>
        <w:proofErr w:type="spellStart"/>
        <w:r w:rsidR="008766F9">
          <w:rPr>
            <w:color w:val="000000"/>
          </w:rPr>
          <w:t>opulus</w:t>
        </w:r>
        <w:proofErr w:type="spellEnd"/>
        <w:r w:rsidR="008766F9">
          <w:rPr>
            <w:color w:val="000000"/>
          </w:rPr>
          <w:t xml:space="preserve">. Journal of </w:t>
        </w:r>
        <w:r w:rsidR="00FB4C25">
          <w:rPr>
            <w:color w:val="000000"/>
          </w:rPr>
          <w:t>P</w:t>
        </w:r>
        <w:r w:rsidR="008766F9">
          <w:rPr>
            <w:color w:val="000000"/>
          </w:rPr>
          <w:t xml:space="preserve">harmaceutical </w:t>
        </w:r>
        <w:r w:rsidR="00FB4C25">
          <w:rPr>
            <w:color w:val="000000"/>
          </w:rPr>
          <w:t xml:space="preserve">Association </w:t>
        </w:r>
        <w:r w:rsidR="008766F9">
          <w:rPr>
            <w:color w:val="000000"/>
          </w:rPr>
          <w:t xml:space="preserve">29, </w:t>
        </w:r>
      </w:hyperlink>
      <w:hyperlink r:id="rId283">
        <w:r w:rsidR="008766F9">
          <w:rPr>
            <w:color w:val="000000"/>
          </w:rPr>
          <w:t>175–178.</w:t>
        </w:r>
      </w:hyperlink>
    </w:p>
    <w:p w14:paraId="493D1E4A" w14:textId="0896EBB2" w:rsidR="0029721E" w:rsidRDefault="00B35D7A">
      <w:pPr>
        <w:spacing w:before="0" w:after="0"/>
        <w:ind w:hanging="480"/>
        <w:jc w:val="left"/>
      </w:pPr>
      <w:hyperlink r:id="rId284">
        <w:r w:rsidR="008766F9">
          <w:rPr>
            <w:color w:val="000000"/>
          </w:rPr>
          <w:t xml:space="preserve">Radu, V., </w:t>
        </w:r>
        <w:proofErr w:type="spellStart"/>
        <w:r w:rsidR="008766F9">
          <w:rPr>
            <w:color w:val="000000"/>
          </w:rPr>
          <w:t>Desse-Berset</w:t>
        </w:r>
        <w:proofErr w:type="spellEnd"/>
        <w:r w:rsidR="008766F9">
          <w:rPr>
            <w:color w:val="000000"/>
          </w:rPr>
          <w:t>, N., 2013. Fish and fishing at the site of Zamost</w:t>
        </w:r>
        <w:r w:rsidR="00F23028">
          <w:rPr>
            <w:color w:val="000000"/>
          </w:rPr>
          <w:t>j</w:t>
        </w:r>
        <w:r w:rsidR="008766F9">
          <w:rPr>
            <w:color w:val="000000"/>
          </w:rPr>
          <w:t xml:space="preserve">e 2. In: </w:t>
        </w:r>
        <w:proofErr w:type="spellStart"/>
        <w:r w:rsidR="008766F9">
          <w:rPr>
            <w:color w:val="000000"/>
          </w:rPr>
          <w:t>Lozovski</w:t>
        </w:r>
        <w:proofErr w:type="spellEnd"/>
        <w:r w:rsidR="008766F9">
          <w:rPr>
            <w:color w:val="000000"/>
          </w:rPr>
          <w:t xml:space="preserve">, V., </w:t>
        </w:r>
        <w:proofErr w:type="spellStart"/>
        <w:r w:rsidR="008766F9">
          <w:rPr>
            <w:color w:val="000000"/>
          </w:rPr>
          <w:t>Lozovskaya</w:t>
        </w:r>
        <w:proofErr w:type="spellEnd"/>
        <w:r w:rsidR="008766F9">
          <w:rPr>
            <w:color w:val="000000"/>
          </w:rPr>
          <w:t>, O., Clemente-Conte, I. (Eds.), Zamostje 2</w:t>
        </w:r>
      </w:hyperlink>
      <w:hyperlink r:id="rId285">
        <w:r w:rsidR="008766F9">
          <w:rPr>
            <w:color w:val="000000"/>
          </w:rPr>
          <w:t xml:space="preserve">: Lake Settlement of the Mesolithic </w:t>
        </w:r>
        <w:r w:rsidR="008766F9">
          <w:rPr>
            <w:color w:val="000000"/>
          </w:rPr>
          <w:lastRenderedPageBreak/>
          <w:t xml:space="preserve">and Neolithic Fisherman in Upper Volga Region. </w:t>
        </w:r>
        <w:r w:rsidR="006467BE" w:rsidRPr="006467BE">
          <w:rPr>
            <w:color w:val="000000"/>
          </w:rPr>
          <w:t>Institute for the History of Material Culture RAS</w:t>
        </w:r>
        <w:r w:rsidR="008766F9">
          <w:rPr>
            <w:color w:val="000000"/>
          </w:rPr>
          <w:t xml:space="preserve">, St Petersburg, pp. </w:t>
        </w:r>
      </w:hyperlink>
      <w:hyperlink r:id="rId286">
        <w:r w:rsidR="008766F9">
          <w:rPr>
            <w:color w:val="000000"/>
          </w:rPr>
          <w:t>195–213.</w:t>
        </w:r>
      </w:hyperlink>
    </w:p>
    <w:p w14:paraId="48BFDFA3" w14:textId="4BED3893" w:rsidR="0029721E" w:rsidRDefault="00EB4980">
      <w:pPr>
        <w:spacing w:before="0" w:after="0"/>
        <w:ind w:hanging="480"/>
        <w:jc w:val="left"/>
      </w:pPr>
      <w:hyperlink r:id="rId287">
        <w:proofErr w:type="spellStart"/>
        <w:r w:rsidR="008766F9">
          <w:rPr>
            <w:color w:val="000000"/>
          </w:rPr>
          <w:t>Regert</w:t>
        </w:r>
        <w:proofErr w:type="spellEnd"/>
        <w:r w:rsidR="008766F9">
          <w:rPr>
            <w:color w:val="000000"/>
          </w:rPr>
          <w:t xml:space="preserve">, M., 2004. Investigating the history of prehistoric glues by gas chromatography-mass spectrometry. Journal of </w:t>
        </w:r>
        <w:r w:rsidR="00FB4C25">
          <w:rPr>
            <w:color w:val="000000"/>
          </w:rPr>
          <w:t>S</w:t>
        </w:r>
        <w:r w:rsidR="008766F9">
          <w:rPr>
            <w:color w:val="000000"/>
          </w:rPr>
          <w:t xml:space="preserve">eparation </w:t>
        </w:r>
        <w:r w:rsidR="00FB4C25">
          <w:rPr>
            <w:color w:val="000000"/>
          </w:rPr>
          <w:t>S</w:t>
        </w:r>
        <w:r w:rsidR="008766F9">
          <w:rPr>
            <w:color w:val="000000"/>
          </w:rPr>
          <w:t xml:space="preserve">cience 27, </w:t>
        </w:r>
      </w:hyperlink>
      <w:hyperlink r:id="rId288">
        <w:r w:rsidR="008766F9">
          <w:rPr>
            <w:color w:val="000000"/>
          </w:rPr>
          <w:t>244–254.</w:t>
        </w:r>
      </w:hyperlink>
    </w:p>
    <w:p w14:paraId="03F3597E" w14:textId="2DA0DB99" w:rsidR="0029721E" w:rsidRDefault="0026144E">
      <w:pPr>
        <w:spacing w:before="0" w:after="0"/>
        <w:ind w:hanging="480"/>
        <w:jc w:val="left"/>
      </w:pPr>
      <w:hyperlink r:id="rId289">
        <w:proofErr w:type="spellStart"/>
        <w:r w:rsidR="008766F9">
          <w:rPr>
            <w:color w:val="000000"/>
          </w:rPr>
          <w:t>Regert</w:t>
        </w:r>
        <w:proofErr w:type="spellEnd"/>
        <w:r w:rsidR="008766F9">
          <w:rPr>
            <w:color w:val="000000"/>
          </w:rPr>
          <w:t xml:space="preserve">, M., Bland, H.A., </w:t>
        </w:r>
        <w:proofErr w:type="spellStart"/>
        <w:r w:rsidR="008766F9">
          <w:rPr>
            <w:color w:val="000000"/>
          </w:rPr>
          <w:t>Dudd</w:t>
        </w:r>
        <w:proofErr w:type="spellEnd"/>
        <w:r w:rsidR="008766F9">
          <w:rPr>
            <w:color w:val="000000"/>
          </w:rPr>
          <w:t xml:space="preserve">, S.N., Bergen, P.F. van, </w:t>
        </w:r>
        <w:proofErr w:type="spellStart"/>
        <w:r w:rsidR="008766F9">
          <w:rPr>
            <w:color w:val="000000"/>
          </w:rPr>
          <w:t>Evershed</w:t>
        </w:r>
        <w:proofErr w:type="spellEnd"/>
        <w:r w:rsidR="008766F9">
          <w:rPr>
            <w:color w:val="000000"/>
          </w:rPr>
          <w:t xml:space="preserve">, R.P., 1998. Free and bound fatty acid oxidation products in archaeological ceramic vessels. Proceedings of the Royal Society B: Biological Sciences 265, </w:t>
        </w:r>
      </w:hyperlink>
      <w:hyperlink r:id="rId290">
        <w:r w:rsidR="008766F9">
          <w:rPr>
            <w:color w:val="000000"/>
          </w:rPr>
          <w:t>2027–2032.</w:t>
        </w:r>
      </w:hyperlink>
    </w:p>
    <w:p w14:paraId="29BCF21E" w14:textId="40E91BAC" w:rsidR="0029721E" w:rsidRDefault="0026144E">
      <w:pPr>
        <w:spacing w:before="0" w:after="0"/>
        <w:ind w:hanging="480"/>
        <w:jc w:val="left"/>
      </w:pPr>
      <w:hyperlink r:id="rId291">
        <w:proofErr w:type="spellStart"/>
        <w:r w:rsidR="008766F9">
          <w:rPr>
            <w:color w:val="000000"/>
          </w:rPr>
          <w:t>Rop</w:t>
        </w:r>
        <w:proofErr w:type="spellEnd"/>
        <w:r w:rsidR="008766F9">
          <w:rPr>
            <w:color w:val="000000"/>
          </w:rPr>
          <w:t xml:space="preserve">, O., </w:t>
        </w:r>
        <w:proofErr w:type="spellStart"/>
        <w:r w:rsidR="008766F9">
          <w:rPr>
            <w:color w:val="000000"/>
          </w:rPr>
          <w:t>Reznicek</w:t>
        </w:r>
        <w:proofErr w:type="spellEnd"/>
        <w:r w:rsidR="008766F9">
          <w:rPr>
            <w:color w:val="000000"/>
          </w:rPr>
          <w:t xml:space="preserve">, V., </w:t>
        </w:r>
        <w:proofErr w:type="spellStart"/>
        <w:r w:rsidR="008766F9">
          <w:rPr>
            <w:color w:val="000000"/>
          </w:rPr>
          <w:t>Valsikova</w:t>
        </w:r>
        <w:proofErr w:type="spellEnd"/>
        <w:r w:rsidR="008766F9">
          <w:rPr>
            <w:color w:val="000000"/>
          </w:rPr>
          <w:t xml:space="preserve">, M., </w:t>
        </w:r>
        <w:proofErr w:type="spellStart"/>
        <w:r w:rsidR="008766F9">
          <w:rPr>
            <w:color w:val="000000"/>
          </w:rPr>
          <w:t>Jurikova</w:t>
        </w:r>
        <w:proofErr w:type="spellEnd"/>
        <w:r w:rsidR="008766F9">
          <w:rPr>
            <w:color w:val="000000"/>
          </w:rPr>
          <w:t xml:space="preserve">, T., </w:t>
        </w:r>
        <w:proofErr w:type="spellStart"/>
        <w:r w:rsidR="008766F9">
          <w:rPr>
            <w:color w:val="000000"/>
          </w:rPr>
          <w:t>Mlcek</w:t>
        </w:r>
        <w:proofErr w:type="spellEnd"/>
        <w:r w:rsidR="008766F9">
          <w:rPr>
            <w:color w:val="000000"/>
          </w:rPr>
          <w:t xml:space="preserve">, J., </w:t>
        </w:r>
        <w:proofErr w:type="spellStart"/>
        <w:r w:rsidR="008766F9">
          <w:rPr>
            <w:color w:val="000000"/>
          </w:rPr>
          <w:t>Kramarova</w:t>
        </w:r>
        <w:proofErr w:type="spellEnd"/>
        <w:r w:rsidR="008766F9">
          <w:rPr>
            <w:color w:val="000000"/>
          </w:rPr>
          <w:t xml:space="preserve">, D., 2010. Antioxidant properties of European </w:t>
        </w:r>
        <w:proofErr w:type="spellStart"/>
        <w:r w:rsidR="008766F9">
          <w:rPr>
            <w:color w:val="000000"/>
          </w:rPr>
          <w:t>cranberrybush</w:t>
        </w:r>
        <w:proofErr w:type="spellEnd"/>
        <w:r w:rsidR="008766F9">
          <w:rPr>
            <w:color w:val="000000"/>
          </w:rPr>
          <w:t xml:space="preserve"> fruit (Viburnum </w:t>
        </w:r>
        <w:proofErr w:type="spellStart"/>
        <w:r w:rsidR="008766F9">
          <w:rPr>
            <w:color w:val="000000"/>
          </w:rPr>
          <w:t>opulus</w:t>
        </w:r>
        <w:proofErr w:type="spellEnd"/>
        <w:r w:rsidR="008766F9">
          <w:rPr>
            <w:color w:val="000000"/>
          </w:rPr>
          <w:t xml:space="preserve"> var. </w:t>
        </w:r>
        <w:proofErr w:type="spellStart"/>
        <w:r w:rsidR="008766F9">
          <w:rPr>
            <w:color w:val="000000"/>
          </w:rPr>
          <w:t>edule</w:t>
        </w:r>
        <w:proofErr w:type="spellEnd"/>
        <w:r w:rsidR="008766F9">
          <w:rPr>
            <w:color w:val="000000"/>
          </w:rPr>
          <w:t xml:space="preserve">). Molecules 15, </w:t>
        </w:r>
      </w:hyperlink>
      <w:hyperlink r:id="rId292">
        <w:r w:rsidR="008766F9">
          <w:rPr>
            <w:color w:val="000000"/>
          </w:rPr>
          <w:t>4467–4477.</w:t>
        </w:r>
      </w:hyperlink>
    </w:p>
    <w:p w14:paraId="50A13D58" w14:textId="77777777" w:rsidR="0029721E" w:rsidRDefault="0026144E">
      <w:pPr>
        <w:spacing w:before="0" w:after="0"/>
        <w:ind w:hanging="480"/>
        <w:jc w:val="left"/>
        <w:rPr>
          <w:color w:val="000000"/>
        </w:rPr>
      </w:pPr>
      <w:hyperlink r:id="rId293">
        <w:r w:rsidR="008766F9">
          <w:rPr>
            <w:color w:val="000000"/>
          </w:rPr>
          <w:t xml:space="preserve">Saul, H., </w:t>
        </w:r>
        <w:proofErr w:type="spellStart"/>
        <w:r w:rsidR="008766F9">
          <w:rPr>
            <w:color w:val="000000"/>
          </w:rPr>
          <w:t>Madella</w:t>
        </w:r>
        <w:proofErr w:type="spellEnd"/>
        <w:r w:rsidR="008766F9">
          <w:rPr>
            <w:color w:val="000000"/>
          </w:rPr>
          <w:t xml:space="preserve">, M., Fischer, A., </w:t>
        </w:r>
        <w:proofErr w:type="spellStart"/>
        <w:r w:rsidR="008766F9">
          <w:rPr>
            <w:color w:val="000000"/>
          </w:rPr>
          <w:t>Glykou</w:t>
        </w:r>
        <w:proofErr w:type="spellEnd"/>
        <w:r w:rsidR="008766F9">
          <w:rPr>
            <w:color w:val="000000"/>
          </w:rPr>
          <w:t xml:space="preserve">, A., Hartz, S., Craig, O.E., 2013. Phytoliths in pottery reveal the use of spice in European prehistoric cuisine. </w:t>
        </w:r>
        <w:proofErr w:type="spellStart"/>
        <w:r w:rsidR="008766F9">
          <w:rPr>
            <w:color w:val="000000"/>
          </w:rPr>
          <w:t>PloS</w:t>
        </w:r>
        <w:proofErr w:type="spellEnd"/>
        <w:r w:rsidR="008766F9">
          <w:rPr>
            <w:color w:val="000000"/>
          </w:rPr>
          <w:t xml:space="preserve"> one 8, e70583.</w:t>
        </w:r>
      </w:hyperlink>
    </w:p>
    <w:p w14:paraId="54BB27A4" w14:textId="77777777" w:rsidR="0029721E" w:rsidRDefault="008766F9">
      <w:pPr>
        <w:spacing w:before="0" w:after="0"/>
        <w:ind w:hanging="480"/>
        <w:jc w:val="left"/>
      </w:pPr>
      <w:r>
        <w:t>Serizawa, C., 1979. Cave sites in Japan. World archaeology 10, 340–349.</w:t>
      </w:r>
    </w:p>
    <w:p w14:paraId="2AECB424" w14:textId="3AF8CFA7" w:rsidR="0029721E" w:rsidRDefault="00EB4980">
      <w:pPr>
        <w:spacing w:before="0" w:after="0"/>
        <w:ind w:hanging="480"/>
        <w:jc w:val="left"/>
        <w:rPr>
          <w:color w:val="000000"/>
        </w:rPr>
      </w:pPr>
      <w:hyperlink r:id="rId294">
        <w:proofErr w:type="spellStart"/>
        <w:r w:rsidR="008766F9">
          <w:rPr>
            <w:color w:val="000000"/>
          </w:rPr>
          <w:t>Shoda</w:t>
        </w:r>
        <w:proofErr w:type="spellEnd"/>
        <w:r w:rsidR="008766F9">
          <w:rPr>
            <w:color w:val="000000"/>
          </w:rPr>
          <w:t xml:space="preserve">, S., </w:t>
        </w:r>
        <w:proofErr w:type="spellStart"/>
        <w:r w:rsidR="008766F9">
          <w:rPr>
            <w:color w:val="000000"/>
          </w:rPr>
          <w:t>Lucquin</w:t>
        </w:r>
        <w:proofErr w:type="spellEnd"/>
        <w:r w:rsidR="008766F9">
          <w:rPr>
            <w:color w:val="000000"/>
          </w:rPr>
          <w:t xml:space="preserve">, A., </w:t>
        </w:r>
        <w:proofErr w:type="spellStart"/>
        <w:r w:rsidR="008766F9">
          <w:rPr>
            <w:color w:val="000000"/>
          </w:rPr>
          <w:t>Ahn</w:t>
        </w:r>
        <w:proofErr w:type="spellEnd"/>
        <w:r w:rsidR="008766F9">
          <w:rPr>
            <w:color w:val="000000"/>
          </w:rPr>
          <w:t xml:space="preserve">, J.-H., Hwang, C.-J., Craig, O.E., 2017. Pottery use by early Holocene hunter-gatherers of the Korean peninsula closely linked with the exploitation of marine resources. Quaternary </w:t>
        </w:r>
        <w:r w:rsidR="00FB4C25">
          <w:rPr>
            <w:color w:val="000000"/>
          </w:rPr>
          <w:t>S</w:t>
        </w:r>
        <w:r w:rsidR="008766F9">
          <w:rPr>
            <w:color w:val="000000"/>
          </w:rPr>
          <w:t xml:space="preserve">cience </w:t>
        </w:r>
        <w:r w:rsidR="00FB4C25">
          <w:rPr>
            <w:color w:val="000000"/>
          </w:rPr>
          <w:t>R</w:t>
        </w:r>
        <w:r w:rsidR="008766F9">
          <w:rPr>
            <w:color w:val="000000"/>
          </w:rPr>
          <w:t xml:space="preserve">eviews 170, </w:t>
        </w:r>
      </w:hyperlink>
      <w:hyperlink r:id="rId295">
        <w:r w:rsidR="008766F9">
          <w:rPr>
            <w:color w:val="000000"/>
          </w:rPr>
          <w:t>164–173.</w:t>
        </w:r>
      </w:hyperlink>
    </w:p>
    <w:p w14:paraId="55C7A2B1" w14:textId="77777777" w:rsidR="0029721E" w:rsidRDefault="008766F9">
      <w:pPr>
        <w:spacing w:before="0" w:after="0"/>
        <w:ind w:hanging="480"/>
        <w:jc w:val="left"/>
      </w:pPr>
      <w:r>
        <w:t>Smirnov, A. S. 2004. “</w:t>
      </w:r>
      <w:proofErr w:type="spellStart"/>
      <w:r>
        <w:t>Faktologicheskaya</w:t>
      </w:r>
      <w:proofErr w:type="spellEnd"/>
      <w:r>
        <w:t xml:space="preserve"> </w:t>
      </w:r>
      <w:proofErr w:type="spellStart"/>
      <w:r>
        <w:t>Osnova</w:t>
      </w:r>
      <w:proofErr w:type="spellEnd"/>
      <w:r>
        <w:t xml:space="preserve"> </w:t>
      </w:r>
      <w:proofErr w:type="spellStart"/>
      <w:r>
        <w:t>Arheologicheskogo</w:t>
      </w:r>
      <w:proofErr w:type="spellEnd"/>
      <w:r>
        <w:t xml:space="preserve"> </w:t>
      </w:r>
      <w:proofErr w:type="spellStart"/>
      <w:r>
        <w:t>Issledovaniya</w:t>
      </w:r>
      <w:proofErr w:type="spellEnd"/>
      <w:r>
        <w:t xml:space="preserve"> (</w:t>
      </w:r>
      <w:proofErr w:type="spellStart"/>
      <w:r>
        <w:t>na</w:t>
      </w:r>
      <w:proofErr w:type="spellEnd"/>
      <w:r>
        <w:t xml:space="preserve"> </w:t>
      </w:r>
      <w:proofErr w:type="spellStart"/>
      <w:r>
        <w:t>Primere</w:t>
      </w:r>
      <w:proofErr w:type="spellEnd"/>
      <w:r>
        <w:t xml:space="preserve"> </w:t>
      </w:r>
      <w:proofErr w:type="spellStart"/>
      <w:r>
        <w:t>Verhnevolzhskoi</w:t>
      </w:r>
      <w:proofErr w:type="spellEnd"/>
      <w:r>
        <w:t xml:space="preserve"> </w:t>
      </w:r>
      <w:proofErr w:type="spellStart"/>
      <w:r>
        <w:t>Rannneneoliticheskoi</w:t>
      </w:r>
      <w:proofErr w:type="spellEnd"/>
      <w:r>
        <w:t xml:space="preserve"> </w:t>
      </w:r>
      <w:proofErr w:type="spellStart"/>
      <w:r>
        <w:t>Kul’tury</w:t>
      </w:r>
      <w:proofErr w:type="spellEnd"/>
      <w:r>
        <w:t xml:space="preserve">).” </w:t>
      </w:r>
      <w:proofErr w:type="spellStart"/>
      <w:r>
        <w:t>Rossiskaya</w:t>
      </w:r>
      <w:proofErr w:type="spellEnd"/>
      <w:r>
        <w:t xml:space="preserve"> </w:t>
      </w:r>
      <w:proofErr w:type="spellStart"/>
      <w:r>
        <w:t>Archeologija</w:t>
      </w:r>
      <w:proofErr w:type="spellEnd"/>
      <w:r>
        <w:t xml:space="preserve"> 2. (In Russian)</w:t>
      </w:r>
    </w:p>
    <w:p w14:paraId="66B9436E" w14:textId="4AF77F2B" w:rsidR="0029721E" w:rsidRDefault="00EB4980">
      <w:pPr>
        <w:spacing w:before="0" w:after="0"/>
        <w:ind w:hanging="480"/>
        <w:jc w:val="left"/>
      </w:pPr>
      <w:hyperlink r:id="rId296">
        <w:r w:rsidR="008766F9">
          <w:rPr>
            <w:color w:val="000000"/>
          </w:rPr>
          <w:t xml:space="preserve">Smith, D.E., Harrison, S., Firth, C.R., Jordan, J.T., 2011. The early Holocene sea level rise. Quaternary </w:t>
        </w:r>
        <w:r w:rsidR="00FB4C25">
          <w:rPr>
            <w:color w:val="000000"/>
          </w:rPr>
          <w:t>S</w:t>
        </w:r>
        <w:r w:rsidR="008766F9">
          <w:rPr>
            <w:color w:val="000000"/>
          </w:rPr>
          <w:t xml:space="preserve">cience </w:t>
        </w:r>
        <w:r w:rsidR="00FB4C25">
          <w:rPr>
            <w:color w:val="000000"/>
          </w:rPr>
          <w:t>R</w:t>
        </w:r>
        <w:r w:rsidR="008766F9">
          <w:rPr>
            <w:color w:val="000000"/>
          </w:rPr>
          <w:t xml:space="preserve">eviews 30, </w:t>
        </w:r>
      </w:hyperlink>
      <w:hyperlink r:id="rId297">
        <w:r w:rsidR="008766F9">
          <w:rPr>
            <w:color w:val="000000"/>
          </w:rPr>
          <w:t>1846–1860.</w:t>
        </w:r>
      </w:hyperlink>
    </w:p>
    <w:p w14:paraId="6C5CB8B6" w14:textId="0262DE87" w:rsidR="0029721E" w:rsidRDefault="00F467F5">
      <w:pPr>
        <w:spacing w:before="0" w:after="0"/>
        <w:ind w:hanging="480"/>
        <w:jc w:val="left"/>
      </w:pPr>
      <w:hyperlink r:id="rId298">
        <w:r w:rsidR="008766F9">
          <w:rPr>
            <w:color w:val="000000"/>
          </w:rPr>
          <w:t xml:space="preserve">Stern, B., Heron, C., Serpico, M., </w:t>
        </w:r>
        <w:proofErr w:type="spellStart"/>
        <w:r w:rsidR="008766F9">
          <w:rPr>
            <w:color w:val="000000"/>
          </w:rPr>
          <w:t>Bourriau</w:t>
        </w:r>
        <w:proofErr w:type="spellEnd"/>
        <w:r w:rsidR="008766F9">
          <w:rPr>
            <w:color w:val="000000"/>
          </w:rPr>
          <w:t xml:space="preserve">, J., 2000. A comparison of methods for </w:t>
        </w:r>
        <w:r w:rsidR="00F23028" w:rsidRPr="00F23028">
          <w:rPr>
            <w:color w:val="000000"/>
          </w:rPr>
          <w:t>establishing</w:t>
        </w:r>
        <w:r w:rsidR="008766F9">
          <w:rPr>
            <w:color w:val="000000"/>
          </w:rPr>
          <w:t xml:space="preserve"> fatty acid concentration gradients across potsherds: A case study using Late Bronze Age Canaanite amphorae. Archaeometry 42, </w:t>
        </w:r>
      </w:hyperlink>
      <w:hyperlink r:id="rId299">
        <w:r w:rsidR="008766F9">
          <w:rPr>
            <w:color w:val="000000"/>
          </w:rPr>
          <w:t>399–414.</w:t>
        </w:r>
      </w:hyperlink>
    </w:p>
    <w:p w14:paraId="3C271195" w14:textId="77777777" w:rsidR="0029721E" w:rsidRDefault="0026144E">
      <w:pPr>
        <w:spacing w:before="0" w:after="0"/>
        <w:ind w:hanging="480"/>
        <w:jc w:val="left"/>
      </w:pPr>
      <w:hyperlink r:id="rId300">
        <w:proofErr w:type="spellStart"/>
        <w:r w:rsidR="008766F9">
          <w:rPr>
            <w:color w:val="000000"/>
          </w:rPr>
          <w:t>Taché</w:t>
        </w:r>
        <w:proofErr w:type="spellEnd"/>
        <w:r w:rsidR="008766F9">
          <w:rPr>
            <w:color w:val="000000"/>
          </w:rPr>
          <w:t>, K., Craig, O.E., 2015. Cooperative harvesting of aquatic resources and the beginning of pottery production in north-eastern North America. Antiquity 89, “177–190.”</w:t>
        </w:r>
      </w:hyperlink>
    </w:p>
    <w:p w14:paraId="41DA5785" w14:textId="77777777" w:rsidR="0029721E" w:rsidRDefault="0026144E">
      <w:pPr>
        <w:spacing w:before="0" w:after="0"/>
        <w:ind w:hanging="480"/>
        <w:jc w:val="left"/>
      </w:pPr>
      <w:hyperlink r:id="rId301">
        <w:proofErr w:type="spellStart"/>
        <w:r w:rsidR="008766F9">
          <w:rPr>
            <w:color w:val="000000"/>
          </w:rPr>
          <w:t>Vybornov</w:t>
        </w:r>
        <w:proofErr w:type="spellEnd"/>
        <w:r w:rsidR="008766F9">
          <w:rPr>
            <w:color w:val="000000"/>
          </w:rPr>
          <w:t xml:space="preserve">, A.A., </w:t>
        </w:r>
        <w:proofErr w:type="spellStart"/>
        <w:r w:rsidR="008766F9">
          <w:rPr>
            <w:color w:val="000000"/>
          </w:rPr>
          <w:t>Kondratiev</w:t>
        </w:r>
        <w:proofErr w:type="spellEnd"/>
        <w:r w:rsidR="008766F9">
          <w:rPr>
            <w:color w:val="000000"/>
          </w:rPr>
          <w:t xml:space="preserve">, S.A., </w:t>
        </w:r>
        <w:proofErr w:type="spellStart"/>
        <w:r w:rsidR="008766F9">
          <w:rPr>
            <w:color w:val="000000"/>
          </w:rPr>
          <w:t>Tolpygina</w:t>
        </w:r>
        <w:proofErr w:type="spellEnd"/>
        <w:r w:rsidR="008766F9">
          <w:rPr>
            <w:color w:val="000000"/>
          </w:rPr>
          <w:t>, I.G., 2018. Chronology of pit-comb ware in the Middle Volga Region (Russia): 14С dates of organic substances within pottery matrix. Estonian Journal of Archaeology 22</w:t>
        </w:r>
      </w:hyperlink>
      <w:hyperlink r:id="rId302" w:history="1">
        <w:r w:rsidR="008766F9">
          <w:rPr>
            <w:color w:val="000000"/>
          </w:rPr>
          <w:t>, 83–95</w:t>
        </w:r>
      </w:hyperlink>
      <w:hyperlink r:id="rId303">
        <w:r w:rsidR="008766F9">
          <w:rPr>
            <w:color w:val="000000"/>
          </w:rPr>
          <w:t>.</w:t>
        </w:r>
      </w:hyperlink>
    </w:p>
    <w:p w14:paraId="705C73B6" w14:textId="097433F4" w:rsidR="0029721E" w:rsidRDefault="00EB4980">
      <w:pPr>
        <w:spacing w:before="0" w:after="0"/>
        <w:ind w:hanging="480"/>
        <w:jc w:val="left"/>
      </w:pPr>
      <w:hyperlink r:id="rId304">
        <w:proofErr w:type="spellStart"/>
        <w:r w:rsidR="008766F9">
          <w:rPr>
            <w:color w:val="000000"/>
          </w:rPr>
          <w:t>Yoneda</w:t>
        </w:r>
        <w:proofErr w:type="spellEnd"/>
        <w:r w:rsidR="008766F9">
          <w:rPr>
            <w:color w:val="000000"/>
          </w:rPr>
          <w:t xml:space="preserve">, M., Suzuki, R., Shibata, Y., Morita, M., </w:t>
        </w:r>
        <w:proofErr w:type="spellStart"/>
        <w:r w:rsidR="008766F9">
          <w:rPr>
            <w:color w:val="000000"/>
          </w:rPr>
          <w:t>Sukegawa</w:t>
        </w:r>
        <w:proofErr w:type="spellEnd"/>
        <w:r w:rsidR="008766F9">
          <w:rPr>
            <w:color w:val="000000"/>
          </w:rPr>
          <w:t xml:space="preserve">, T., </w:t>
        </w:r>
        <w:proofErr w:type="spellStart"/>
        <w:r w:rsidR="008766F9">
          <w:rPr>
            <w:color w:val="000000"/>
          </w:rPr>
          <w:t>Shigehara</w:t>
        </w:r>
        <w:proofErr w:type="spellEnd"/>
        <w:r w:rsidR="008766F9">
          <w:rPr>
            <w:color w:val="000000"/>
          </w:rPr>
          <w:t xml:space="preserve">, N., </w:t>
        </w:r>
        <w:proofErr w:type="spellStart"/>
        <w:r w:rsidR="008766F9">
          <w:rPr>
            <w:color w:val="000000"/>
          </w:rPr>
          <w:t>Akazawa</w:t>
        </w:r>
        <w:proofErr w:type="spellEnd"/>
        <w:r w:rsidR="008766F9">
          <w:rPr>
            <w:color w:val="000000"/>
          </w:rPr>
          <w:t xml:space="preserve">, T., 2004. Isotopic evidence of inland-water fishing by a </w:t>
        </w:r>
        <w:proofErr w:type="spellStart"/>
        <w:r w:rsidR="008766F9">
          <w:rPr>
            <w:color w:val="000000"/>
          </w:rPr>
          <w:t>Jomon</w:t>
        </w:r>
        <w:proofErr w:type="spellEnd"/>
        <w:r w:rsidR="008766F9">
          <w:rPr>
            <w:color w:val="000000"/>
          </w:rPr>
          <w:t xml:space="preserve"> population excavated from the </w:t>
        </w:r>
        <w:proofErr w:type="spellStart"/>
        <w:r w:rsidR="008766F9">
          <w:rPr>
            <w:color w:val="000000"/>
          </w:rPr>
          <w:t>Boji</w:t>
        </w:r>
        <w:proofErr w:type="spellEnd"/>
        <w:r w:rsidR="008766F9">
          <w:rPr>
            <w:color w:val="000000"/>
          </w:rPr>
          <w:t xml:space="preserve"> site, Nagano, Japan. Journal of </w:t>
        </w:r>
        <w:r w:rsidR="00FB4C25">
          <w:rPr>
            <w:color w:val="000000"/>
          </w:rPr>
          <w:t>A</w:t>
        </w:r>
        <w:r w:rsidR="008766F9">
          <w:rPr>
            <w:color w:val="000000"/>
          </w:rPr>
          <w:t xml:space="preserve">rchaeological </w:t>
        </w:r>
        <w:r w:rsidR="00FB4C25">
          <w:rPr>
            <w:color w:val="000000"/>
          </w:rPr>
          <w:t>S</w:t>
        </w:r>
        <w:r w:rsidR="008766F9">
          <w:rPr>
            <w:color w:val="000000"/>
          </w:rPr>
          <w:t xml:space="preserve">cience 31, </w:t>
        </w:r>
      </w:hyperlink>
      <w:hyperlink r:id="rId305">
        <w:r w:rsidR="008766F9">
          <w:rPr>
            <w:color w:val="000000"/>
          </w:rPr>
          <w:t>97–107.</w:t>
        </w:r>
      </w:hyperlink>
    </w:p>
    <w:p w14:paraId="25D00AA0" w14:textId="11DD6DF3" w:rsidR="0029721E" w:rsidRDefault="0026144E">
      <w:pPr>
        <w:spacing w:before="0" w:after="0"/>
        <w:ind w:hanging="480"/>
        <w:jc w:val="left"/>
      </w:pPr>
      <w:hyperlink r:id="rId306">
        <w:r w:rsidR="008766F9">
          <w:rPr>
            <w:color w:val="000000"/>
          </w:rPr>
          <w:t xml:space="preserve">Yoshida, K., </w:t>
        </w:r>
        <w:proofErr w:type="spellStart"/>
        <w:r w:rsidR="008766F9">
          <w:rPr>
            <w:color w:val="000000"/>
          </w:rPr>
          <w:t>Kunikita</w:t>
        </w:r>
        <w:proofErr w:type="spellEnd"/>
        <w:r w:rsidR="008766F9">
          <w:rPr>
            <w:color w:val="000000"/>
          </w:rPr>
          <w:t xml:space="preserve">, D., Miyazaki, Y., Nishida, Y., </w:t>
        </w:r>
        <w:proofErr w:type="spellStart"/>
        <w:r w:rsidR="008766F9">
          <w:rPr>
            <w:color w:val="000000"/>
          </w:rPr>
          <w:t>Miyao</w:t>
        </w:r>
        <w:proofErr w:type="spellEnd"/>
        <w:r w:rsidR="008766F9">
          <w:rPr>
            <w:color w:val="000000"/>
          </w:rPr>
          <w:t xml:space="preserve">, T., </w:t>
        </w:r>
        <w:proofErr w:type="spellStart"/>
        <w:r w:rsidR="008766F9">
          <w:rPr>
            <w:color w:val="000000"/>
          </w:rPr>
          <w:t>Matsuzaki</w:t>
        </w:r>
        <w:proofErr w:type="spellEnd"/>
        <w:r w:rsidR="008766F9">
          <w:rPr>
            <w:color w:val="000000"/>
          </w:rPr>
          <w:t xml:space="preserve">, H., 2013. Dating and Stable Isotope Analysis of Charred Residues on the Incipient </w:t>
        </w:r>
        <w:proofErr w:type="spellStart"/>
        <w:r w:rsidR="008766F9">
          <w:rPr>
            <w:color w:val="000000"/>
          </w:rPr>
          <w:t>Jomon</w:t>
        </w:r>
        <w:proofErr w:type="spellEnd"/>
        <w:r w:rsidR="008766F9">
          <w:rPr>
            <w:color w:val="000000"/>
          </w:rPr>
          <w:t xml:space="preserve"> Pottery (Japan). Radiocarbon 55, </w:t>
        </w:r>
      </w:hyperlink>
      <w:hyperlink r:id="rId307">
        <w:r w:rsidR="008766F9">
          <w:rPr>
            <w:color w:val="000000"/>
          </w:rPr>
          <w:t>1322–1333.</w:t>
        </w:r>
      </w:hyperlink>
    </w:p>
    <w:p w14:paraId="284E8811" w14:textId="77777777" w:rsidR="0029721E" w:rsidRDefault="008766F9">
      <w:pPr>
        <w:spacing w:before="0" w:after="0"/>
        <w:ind w:hanging="480"/>
        <w:jc w:val="left"/>
      </w:pPr>
      <w:proofErr w:type="spellStart"/>
      <w:r>
        <w:lastRenderedPageBreak/>
        <w:t>Zaretskaya</w:t>
      </w:r>
      <w:proofErr w:type="spellEnd"/>
      <w:r>
        <w:t xml:space="preserve"> N.E., </w:t>
      </w:r>
      <w:proofErr w:type="spellStart"/>
      <w:r>
        <w:t>Kostyleva</w:t>
      </w:r>
      <w:proofErr w:type="spellEnd"/>
      <w:r>
        <w:t xml:space="preserve"> E.L. 2008. </w:t>
      </w:r>
      <w:proofErr w:type="spellStart"/>
      <w:r>
        <w:t>Radiouglerodnaya</w:t>
      </w:r>
      <w:proofErr w:type="spellEnd"/>
      <w:r>
        <w:t xml:space="preserve"> </w:t>
      </w:r>
      <w:proofErr w:type="spellStart"/>
      <w:r>
        <w:t>hronologiya</w:t>
      </w:r>
      <w:proofErr w:type="spellEnd"/>
      <w:r>
        <w:t xml:space="preserve"> </w:t>
      </w:r>
      <w:proofErr w:type="spellStart"/>
      <w:r>
        <w:t>nachal'nogo</w:t>
      </w:r>
      <w:proofErr w:type="spellEnd"/>
      <w:r>
        <w:t xml:space="preserve"> </w:t>
      </w:r>
      <w:proofErr w:type="spellStart"/>
      <w:r>
        <w:t>etapa</w:t>
      </w:r>
      <w:proofErr w:type="spellEnd"/>
      <w:r>
        <w:t xml:space="preserve"> </w:t>
      </w:r>
      <w:proofErr w:type="spellStart"/>
      <w:r>
        <w:t>verhnevolzhskoi</w:t>
      </w:r>
      <w:proofErr w:type="spellEnd"/>
      <w:r>
        <w:t xml:space="preserve"> </w:t>
      </w:r>
      <w:proofErr w:type="spellStart"/>
      <w:r>
        <w:t>ranneneoliticheskoi</w:t>
      </w:r>
      <w:proofErr w:type="spellEnd"/>
      <w:r>
        <w:t xml:space="preserve"> </w:t>
      </w:r>
      <w:proofErr w:type="spellStart"/>
      <w:r>
        <w:t>kul'tury</w:t>
      </w:r>
      <w:proofErr w:type="spellEnd"/>
      <w:r>
        <w:t xml:space="preserve"> (po </w:t>
      </w:r>
      <w:proofErr w:type="spellStart"/>
      <w:r>
        <w:t>materialam</w:t>
      </w:r>
      <w:proofErr w:type="spellEnd"/>
      <w:r>
        <w:t xml:space="preserve"> </w:t>
      </w:r>
      <w:proofErr w:type="spellStart"/>
      <w:r>
        <w:t>stoyanki</w:t>
      </w:r>
      <w:proofErr w:type="spellEnd"/>
      <w:r>
        <w:t xml:space="preserve"> </w:t>
      </w:r>
      <w:proofErr w:type="spellStart"/>
      <w:r>
        <w:t>Sakhtysh</w:t>
      </w:r>
      <w:proofErr w:type="spellEnd"/>
      <w:r>
        <w:t xml:space="preserve"> 2-a). </w:t>
      </w:r>
      <w:proofErr w:type="spellStart"/>
      <w:r>
        <w:t>Rossiiskaya</w:t>
      </w:r>
      <w:proofErr w:type="spellEnd"/>
      <w:r>
        <w:t xml:space="preserve"> </w:t>
      </w:r>
      <w:proofErr w:type="spellStart"/>
      <w:r>
        <w:t>arheologiya</w:t>
      </w:r>
      <w:proofErr w:type="spellEnd"/>
      <w:r>
        <w:t xml:space="preserve"> 1: 5–14. (In Russian)</w:t>
      </w:r>
    </w:p>
    <w:p w14:paraId="67C6B0CA" w14:textId="77777777" w:rsidR="0029721E" w:rsidRDefault="008766F9">
      <w:pPr>
        <w:spacing w:before="0" w:after="0"/>
        <w:ind w:hanging="480"/>
        <w:jc w:val="left"/>
      </w:pPr>
      <w:r>
        <w:t>Zhilin, M.G., 2014. Early Mesolithic Hunting and Fishing Activities in Central Russia: A Review of the Faunal and Artefactual Evidence from Wetland Sites. Journal of Wetland Archaeology 14, 91–105.</w:t>
      </w:r>
    </w:p>
    <w:p w14:paraId="4C793390" w14:textId="77777777" w:rsidR="0029721E" w:rsidRDefault="0029721E">
      <w:pPr>
        <w:widowControl w:val="0"/>
        <w:ind w:left="480"/>
        <w:rPr>
          <w:rFonts w:ascii="Calibri" w:eastAsia="Calibri" w:hAnsi="Calibri" w:cs="Calibri"/>
          <w:color w:val="0000FF"/>
          <w:highlight w:val="white"/>
        </w:rPr>
      </w:pPr>
    </w:p>
    <w:p w14:paraId="60BBF0A7" w14:textId="77777777" w:rsidR="0029721E" w:rsidRDefault="0029721E">
      <w:pPr>
        <w:rPr>
          <w:color w:val="0000FF"/>
        </w:rPr>
      </w:pPr>
    </w:p>
    <w:p w14:paraId="250C329A" w14:textId="77777777" w:rsidR="0029721E" w:rsidRDefault="008766F9">
      <w:pPr>
        <w:rPr>
          <w:b/>
          <w:color w:val="222222"/>
          <w:highlight w:val="white"/>
        </w:rPr>
      </w:pPr>
      <w:r>
        <w:rPr>
          <w:b/>
          <w:color w:val="222222"/>
          <w:highlight w:val="white"/>
        </w:rPr>
        <w:t>Figures and Tables</w:t>
      </w:r>
    </w:p>
    <w:p w14:paraId="5FFE020E" w14:textId="77777777" w:rsidR="0029721E" w:rsidRDefault="008766F9">
      <w:r>
        <w:rPr>
          <w:b/>
          <w:color w:val="222222"/>
          <w:highlight w:val="white"/>
        </w:rPr>
        <w:t xml:space="preserve">Figure 1. </w:t>
      </w:r>
      <w:r>
        <w:rPr>
          <w:color w:val="222222"/>
          <w:highlight w:val="white"/>
        </w:rPr>
        <w:t xml:space="preserve">Location of Zamostje 2 along the </w:t>
      </w:r>
      <w:proofErr w:type="spellStart"/>
      <w:r>
        <w:rPr>
          <w:color w:val="222222"/>
          <w:highlight w:val="white"/>
        </w:rPr>
        <w:t>Dubna</w:t>
      </w:r>
      <w:proofErr w:type="spellEnd"/>
      <w:r>
        <w:rPr>
          <w:color w:val="222222"/>
          <w:highlight w:val="white"/>
        </w:rPr>
        <w:t xml:space="preserve"> River.</w:t>
      </w:r>
    </w:p>
    <w:p w14:paraId="2EA1B132" w14:textId="77777777" w:rsidR="0029721E" w:rsidRDefault="008766F9">
      <w:pPr>
        <w:rPr>
          <w:b/>
        </w:rPr>
      </w:pPr>
      <w:r>
        <w:rPr>
          <w:noProof/>
          <w:lang w:val="en-GB" w:eastAsia="en-GB"/>
        </w:rPr>
        <w:drawing>
          <wp:anchor distT="114300" distB="114300" distL="114300" distR="114300" simplePos="0" relativeHeight="251658240" behindDoc="0" locked="0" layoutInCell="1" hidden="0" allowOverlap="1" wp14:anchorId="277C093C" wp14:editId="5C7AFD2A">
            <wp:simplePos x="0" y="0"/>
            <wp:positionH relativeFrom="column">
              <wp:posOffset>-748535</wp:posOffset>
            </wp:positionH>
            <wp:positionV relativeFrom="paragraph">
              <wp:posOffset>171450</wp:posOffset>
            </wp:positionV>
            <wp:extent cx="7076712" cy="2938463"/>
            <wp:effectExtent l="0" t="0" r="0" b="0"/>
            <wp:wrapSquare wrapText="bothSides" distT="114300" distB="114300" distL="114300" distR="114300"/>
            <wp:docPr id="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08"/>
                    <a:srcRect/>
                    <a:stretch>
                      <a:fillRect/>
                    </a:stretch>
                  </pic:blipFill>
                  <pic:spPr>
                    <a:xfrm>
                      <a:off x="0" y="0"/>
                      <a:ext cx="7076712" cy="2938463"/>
                    </a:xfrm>
                    <a:prstGeom prst="rect">
                      <a:avLst/>
                    </a:prstGeom>
                    <a:ln/>
                  </pic:spPr>
                </pic:pic>
              </a:graphicData>
            </a:graphic>
          </wp:anchor>
        </w:drawing>
      </w:r>
    </w:p>
    <w:p w14:paraId="0C17AA67" w14:textId="1A07B8F4" w:rsidR="0029721E" w:rsidRDefault="008766F9">
      <w:r>
        <w:rPr>
          <w:b/>
          <w:color w:val="222222"/>
          <w:highlight w:val="white"/>
        </w:rPr>
        <w:t>Figure 2.</w:t>
      </w:r>
      <w:r>
        <w:rPr>
          <w:color w:val="222222"/>
          <w:highlight w:val="white"/>
        </w:rPr>
        <w:t xml:space="preserve"> Pottery from Zamostje 2: EN sherds with (a, b) long-comb decorations (stage III), (c) covered by incised lines (stage I.2); (d) Ceramic from EN layer (stage I.2) </w:t>
      </w:r>
      <w:r>
        <w:rPr>
          <w:color w:val="000000"/>
          <w:highlight w:val="white"/>
        </w:rPr>
        <w:t xml:space="preserve">with remains of </w:t>
      </w:r>
      <w:r>
        <w:rPr>
          <w:i/>
          <w:color w:val="000000"/>
          <w:highlight w:val="white"/>
        </w:rPr>
        <w:lastRenderedPageBreak/>
        <w:t>Viburnum</w:t>
      </w:r>
      <w:r>
        <w:rPr>
          <w:color w:val="000000"/>
          <w:highlight w:val="white"/>
        </w:rPr>
        <w:t xml:space="preserve"> (</w:t>
      </w:r>
      <w:r w:rsidRPr="00B67D58">
        <w:rPr>
          <w:i/>
          <w:color w:val="000000"/>
        </w:rPr>
        <w:t>V</w:t>
      </w:r>
      <w:r>
        <w:rPr>
          <w:i/>
          <w:color w:val="000000"/>
        </w:rPr>
        <w:t xml:space="preserve">iburnum </w:t>
      </w:r>
      <w:proofErr w:type="spellStart"/>
      <w:r>
        <w:rPr>
          <w:i/>
          <w:color w:val="000000"/>
        </w:rPr>
        <w:t>opulus</w:t>
      </w:r>
      <w:proofErr w:type="spellEnd"/>
      <w:r>
        <w:rPr>
          <w:i/>
          <w:color w:val="000000"/>
        </w:rPr>
        <w:t xml:space="preserve"> </w:t>
      </w:r>
      <w:r w:rsidRPr="00B67D58">
        <w:rPr>
          <w:color w:val="000000"/>
        </w:rPr>
        <w:t>L.</w:t>
      </w:r>
      <w:r>
        <w:rPr>
          <w:color w:val="000000"/>
        </w:rPr>
        <w:t>)</w:t>
      </w:r>
      <w:r>
        <w:rPr>
          <w:color w:val="000000"/>
          <w:highlight w:val="white"/>
        </w:rPr>
        <w:t xml:space="preserve"> berries in the crust,</w:t>
      </w:r>
      <w:r>
        <w:rPr>
          <w:color w:val="222222"/>
          <w:highlight w:val="white"/>
        </w:rPr>
        <w:t xml:space="preserve"> (e) MN Pottery with </w:t>
      </w:r>
      <w:r>
        <w:rPr>
          <w:color w:val="000000"/>
        </w:rPr>
        <w:t>pit ornamentation.</w:t>
      </w:r>
      <w:r>
        <w:rPr>
          <w:b/>
          <w:noProof/>
          <w:lang w:val="en-GB" w:eastAsia="en-GB"/>
        </w:rPr>
        <w:drawing>
          <wp:inline distT="114300" distB="114300" distL="114300" distR="114300" wp14:anchorId="754F2133" wp14:editId="77B9A5C6">
            <wp:extent cx="5580000" cy="3302000"/>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09"/>
                    <a:srcRect/>
                    <a:stretch>
                      <a:fillRect/>
                    </a:stretch>
                  </pic:blipFill>
                  <pic:spPr>
                    <a:xfrm>
                      <a:off x="0" y="0"/>
                      <a:ext cx="5580000" cy="3302000"/>
                    </a:xfrm>
                    <a:prstGeom prst="rect">
                      <a:avLst/>
                    </a:prstGeom>
                    <a:ln/>
                  </pic:spPr>
                </pic:pic>
              </a:graphicData>
            </a:graphic>
          </wp:inline>
        </w:drawing>
      </w:r>
    </w:p>
    <w:p w14:paraId="02F0DFBA" w14:textId="77777777" w:rsidR="0029721E" w:rsidRDefault="0029721E">
      <w:pPr>
        <w:rPr>
          <w:b/>
          <w:color w:val="222222"/>
          <w:highlight w:val="white"/>
        </w:rPr>
      </w:pPr>
    </w:p>
    <w:p w14:paraId="6DC39FC9" w14:textId="247AF68C" w:rsidR="0029721E" w:rsidRDefault="008766F9">
      <w:pPr>
        <w:rPr>
          <w:color w:val="222222"/>
          <w:highlight w:val="white"/>
        </w:rPr>
      </w:pPr>
      <w:r>
        <w:rPr>
          <w:b/>
          <w:color w:val="222222"/>
          <w:highlight w:val="white"/>
        </w:rPr>
        <w:t xml:space="preserve">Figure 3. </w:t>
      </w:r>
      <w:r>
        <w:rPr>
          <w:color w:val="222222"/>
          <w:highlight w:val="white"/>
        </w:rPr>
        <w:t>Plant and faunal remains and artefacts from Zamostje 2: (a) bone hooks from the EN, Final Mesolithic and mixed layers (from left to right), (b) bone net needles from the Upper Mesolithic, (c) floats from the Lower and Upper Mesolithic layer (from top to bottom), (d) tool made from beaver mandible from the Lower Mesolithic layer, (e) elk head figures made from elk antler from the Lower Mesolithic layer, (f) and (g) pine cone and nut remains from the Lower Mesolithic and mixed layer respectively, (h) barbed point from the EN.</w:t>
      </w:r>
    </w:p>
    <w:p w14:paraId="04D5CB3A" w14:textId="77777777" w:rsidR="0029721E" w:rsidRDefault="008766F9">
      <w:pPr>
        <w:rPr>
          <w:color w:val="222222"/>
          <w:highlight w:val="white"/>
        </w:rPr>
      </w:pPr>
      <w:r>
        <w:rPr>
          <w:noProof/>
          <w:color w:val="222222"/>
          <w:highlight w:val="white"/>
          <w:lang w:val="en-GB" w:eastAsia="en-GB"/>
        </w:rPr>
        <w:lastRenderedPageBreak/>
        <w:drawing>
          <wp:inline distT="114300" distB="114300" distL="114300" distR="114300" wp14:anchorId="28198DB3" wp14:editId="775DCDBD">
            <wp:extent cx="5580000" cy="5575300"/>
            <wp:effectExtent l="0" t="0" r="0" b="0"/>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10"/>
                    <a:srcRect/>
                    <a:stretch>
                      <a:fillRect/>
                    </a:stretch>
                  </pic:blipFill>
                  <pic:spPr>
                    <a:xfrm>
                      <a:off x="0" y="0"/>
                      <a:ext cx="5580000" cy="5575300"/>
                    </a:xfrm>
                    <a:prstGeom prst="rect">
                      <a:avLst/>
                    </a:prstGeom>
                    <a:ln/>
                  </pic:spPr>
                </pic:pic>
              </a:graphicData>
            </a:graphic>
          </wp:inline>
        </w:drawing>
      </w:r>
    </w:p>
    <w:p w14:paraId="18E2152A" w14:textId="77777777" w:rsidR="0029721E" w:rsidRDefault="0029721E"/>
    <w:p w14:paraId="34529C5D" w14:textId="77777777" w:rsidR="0029721E" w:rsidRDefault="0029721E">
      <w:pPr>
        <w:rPr>
          <w:b/>
          <w:color w:val="222222"/>
          <w:highlight w:val="white"/>
        </w:rPr>
      </w:pPr>
    </w:p>
    <w:p w14:paraId="2E8282A2" w14:textId="7DC6F9B4" w:rsidR="00356272" w:rsidRDefault="008766F9" w:rsidP="00356272">
      <w:pPr>
        <w:rPr>
          <w:color w:val="222222"/>
        </w:rPr>
      </w:pPr>
      <w:r>
        <w:rPr>
          <w:b/>
          <w:color w:val="222222"/>
          <w:highlight w:val="white"/>
        </w:rPr>
        <w:t>Figure 4.</w:t>
      </w:r>
      <w:r>
        <w:rPr>
          <w:color w:val="222222"/>
          <w:highlight w:val="white"/>
        </w:rPr>
        <w:t xml:space="preserve"> </w:t>
      </w:r>
      <w:r>
        <w:rPr>
          <w:color w:val="222222"/>
        </w:rPr>
        <w:t>Summary of archaeological evidence changes in Zamostje 2: dates, pottery cultures, subsistence strategies and environmental conditions. Based on the following references: (</w:t>
      </w:r>
      <w:proofErr w:type="spellStart"/>
      <w:r>
        <w:rPr>
          <w:color w:val="222222"/>
        </w:rPr>
        <w:t>Lozovski</w:t>
      </w:r>
      <w:proofErr w:type="spellEnd"/>
      <w:r>
        <w:rPr>
          <w:color w:val="222222"/>
        </w:rPr>
        <w:t xml:space="preserve">, 1996; Clemente et al., 2002; </w:t>
      </w:r>
      <w:proofErr w:type="spellStart"/>
      <w:r>
        <w:rPr>
          <w:color w:val="222222"/>
        </w:rPr>
        <w:t>Ershova</w:t>
      </w:r>
      <w:proofErr w:type="spellEnd"/>
      <w:r>
        <w:rPr>
          <w:color w:val="222222"/>
        </w:rPr>
        <w:t xml:space="preserve">, 2013; </w:t>
      </w:r>
      <w:proofErr w:type="spellStart"/>
      <w:r>
        <w:rPr>
          <w:color w:val="222222"/>
        </w:rPr>
        <w:t>Gyria</w:t>
      </w:r>
      <w:proofErr w:type="spellEnd"/>
      <w:r>
        <w:rPr>
          <w:color w:val="222222"/>
        </w:rPr>
        <w:t xml:space="preserve"> et al., 2013; </w:t>
      </w:r>
      <w:proofErr w:type="spellStart"/>
      <w:r>
        <w:rPr>
          <w:color w:val="222222"/>
        </w:rPr>
        <w:t>Lozovski</w:t>
      </w:r>
      <w:proofErr w:type="spellEnd"/>
      <w:r>
        <w:rPr>
          <w:color w:val="222222"/>
        </w:rPr>
        <w:t xml:space="preserve"> and </w:t>
      </w:r>
      <w:proofErr w:type="spellStart"/>
      <w:r>
        <w:rPr>
          <w:color w:val="222222"/>
        </w:rPr>
        <w:t>Lozovskaya</w:t>
      </w:r>
      <w:proofErr w:type="spellEnd"/>
      <w:r>
        <w:rPr>
          <w:color w:val="222222"/>
        </w:rPr>
        <w:t xml:space="preserve">, 2013; 2016; </w:t>
      </w:r>
      <w:proofErr w:type="spellStart"/>
      <w:r>
        <w:rPr>
          <w:color w:val="222222"/>
        </w:rPr>
        <w:t>Lozovski</w:t>
      </w:r>
      <w:proofErr w:type="spellEnd"/>
      <w:r>
        <w:rPr>
          <w:color w:val="222222"/>
        </w:rPr>
        <w:t xml:space="preserve"> et al., 2013a; 2013b; 2014; </w:t>
      </w:r>
      <w:proofErr w:type="spellStart"/>
      <w:r>
        <w:rPr>
          <w:color w:val="222222"/>
        </w:rPr>
        <w:t>Mannermaa</w:t>
      </w:r>
      <w:proofErr w:type="spellEnd"/>
      <w:r>
        <w:rPr>
          <w:color w:val="222222"/>
        </w:rPr>
        <w:t xml:space="preserve">, 2013; Radu and </w:t>
      </w:r>
      <w:proofErr w:type="spellStart"/>
      <w:r>
        <w:rPr>
          <w:color w:val="222222"/>
        </w:rPr>
        <w:t>Desse-Berset</w:t>
      </w:r>
      <w:proofErr w:type="spellEnd"/>
      <w:r>
        <w:rPr>
          <w:color w:val="222222"/>
        </w:rPr>
        <w:t xml:space="preserve">, 2013; </w:t>
      </w:r>
      <w:proofErr w:type="spellStart"/>
      <w:r>
        <w:rPr>
          <w:color w:val="222222"/>
        </w:rPr>
        <w:t>Berihuete</w:t>
      </w:r>
      <w:proofErr w:type="spellEnd"/>
      <w:r>
        <w:rPr>
          <w:color w:val="222222"/>
        </w:rPr>
        <w:t xml:space="preserve"> </w:t>
      </w:r>
      <w:proofErr w:type="spellStart"/>
      <w:r>
        <w:rPr>
          <w:color w:val="222222"/>
        </w:rPr>
        <w:t>Azorin</w:t>
      </w:r>
      <w:proofErr w:type="spellEnd"/>
      <w:r>
        <w:rPr>
          <w:color w:val="222222"/>
        </w:rPr>
        <w:t xml:space="preserve"> and </w:t>
      </w:r>
      <w:proofErr w:type="spellStart"/>
      <w:r>
        <w:rPr>
          <w:color w:val="222222"/>
        </w:rPr>
        <w:t>Lozovskaya</w:t>
      </w:r>
      <w:proofErr w:type="spellEnd"/>
      <w:r>
        <w:rPr>
          <w:color w:val="222222"/>
        </w:rPr>
        <w:t xml:space="preserve">, 2014; Leduc and </w:t>
      </w:r>
      <w:proofErr w:type="spellStart"/>
      <w:r>
        <w:rPr>
          <w:color w:val="222222"/>
        </w:rPr>
        <w:t>Chaix</w:t>
      </w:r>
      <w:proofErr w:type="spellEnd"/>
      <w:r>
        <w:rPr>
          <w:color w:val="222222"/>
        </w:rPr>
        <w:t xml:space="preserve">, 2014; 2018; </w:t>
      </w:r>
      <w:proofErr w:type="spellStart"/>
      <w:r>
        <w:rPr>
          <w:color w:val="222222"/>
        </w:rPr>
        <w:t>Mannermaa</w:t>
      </w:r>
      <w:proofErr w:type="spellEnd"/>
      <w:r>
        <w:rPr>
          <w:color w:val="222222"/>
        </w:rPr>
        <w:t xml:space="preserve"> and </w:t>
      </w:r>
      <w:proofErr w:type="spellStart"/>
      <w:r>
        <w:rPr>
          <w:color w:val="222222"/>
        </w:rPr>
        <w:t>Treuillot</w:t>
      </w:r>
      <w:proofErr w:type="spellEnd"/>
      <w:r>
        <w:rPr>
          <w:color w:val="222222"/>
        </w:rPr>
        <w:t xml:space="preserve">, 2014; Meadows et al., 2015; </w:t>
      </w:r>
      <w:proofErr w:type="spellStart"/>
      <w:r>
        <w:rPr>
          <w:color w:val="222222"/>
        </w:rPr>
        <w:t>Berihuete</w:t>
      </w:r>
      <w:proofErr w:type="spellEnd"/>
      <w:r>
        <w:rPr>
          <w:color w:val="222222"/>
        </w:rPr>
        <w:t xml:space="preserve">, 2018; </w:t>
      </w:r>
      <w:proofErr w:type="spellStart"/>
      <w:r>
        <w:rPr>
          <w:color w:val="222222"/>
        </w:rPr>
        <w:t>Ershova</w:t>
      </w:r>
      <w:proofErr w:type="spellEnd"/>
      <w:r>
        <w:rPr>
          <w:color w:val="222222"/>
        </w:rPr>
        <w:t xml:space="preserve"> and </w:t>
      </w:r>
      <w:proofErr w:type="spellStart"/>
      <w:r>
        <w:rPr>
          <w:color w:val="222222"/>
        </w:rPr>
        <w:t>Lozovskaya</w:t>
      </w:r>
      <w:proofErr w:type="spellEnd"/>
      <w:r>
        <w:rPr>
          <w:color w:val="222222"/>
        </w:rPr>
        <w:t>, 2018).</w:t>
      </w:r>
      <w:r w:rsidR="00356272">
        <w:rPr>
          <w:color w:val="222222"/>
        </w:rPr>
        <w:br w:type="page"/>
      </w:r>
    </w:p>
    <w:p w14:paraId="55073ECB" w14:textId="77777777" w:rsidR="00356272" w:rsidRDefault="00356272" w:rsidP="00356272">
      <w:pPr>
        <w:sectPr w:rsidR="00356272" w:rsidSect="00356272">
          <w:pgSz w:w="11909" w:h="16834"/>
          <w:pgMar w:top="1440" w:right="1440" w:bottom="1440" w:left="1440" w:header="720" w:footer="720" w:gutter="0"/>
          <w:cols w:space="708"/>
        </w:sectPr>
      </w:pPr>
    </w:p>
    <w:p w14:paraId="13B39AA8" w14:textId="2210C221" w:rsidR="0029721E" w:rsidRDefault="00356272">
      <w:pPr>
        <w:widowControl w:val="0"/>
        <w:pBdr>
          <w:top w:val="nil"/>
          <w:left w:val="nil"/>
          <w:bottom w:val="nil"/>
          <w:right w:val="nil"/>
          <w:between w:val="nil"/>
        </w:pBdr>
        <w:spacing w:before="0" w:after="0" w:line="276" w:lineRule="auto"/>
        <w:jc w:val="left"/>
        <w:rPr>
          <w:b/>
          <w:color w:val="222222"/>
          <w:highlight w:val="white"/>
        </w:rPr>
        <w:sectPr w:rsidR="0029721E" w:rsidSect="00B67D58">
          <w:pgSz w:w="16834" w:h="11909" w:orient="landscape"/>
          <w:pgMar w:top="1440" w:right="1440" w:bottom="1440" w:left="1440" w:header="720" w:footer="720" w:gutter="0"/>
          <w:cols w:space="708"/>
          <w:docGrid w:linePitch="326"/>
        </w:sectPr>
      </w:pPr>
      <w:r>
        <w:rPr>
          <w:noProof/>
          <w:lang w:val="en-GB" w:eastAsia="en-GB"/>
        </w:rPr>
        <w:lastRenderedPageBreak/>
        <w:drawing>
          <wp:inline distT="0" distB="0" distL="0" distR="0" wp14:anchorId="4240BD67" wp14:editId="0770C97B">
            <wp:extent cx="8860790" cy="54082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4.tif"/>
                    <pic:cNvPicPr/>
                  </pic:nvPicPr>
                  <pic:blipFill>
                    <a:blip r:embed="rId311" cstate="print">
                      <a:extLst>
                        <a:ext uri="{28A0092B-C50C-407E-A947-70E740481C1C}">
                          <a14:useLocalDpi xmlns:a14="http://schemas.microsoft.com/office/drawing/2010/main" val="0"/>
                        </a:ext>
                      </a:extLst>
                    </a:blip>
                    <a:stretch>
                      <a:fillRect/>
                    </a:stretch>
                  </pic:blipFill>
                  <pic:spPr>
                    <a:xfrm>
                      <a:off x="0" y="0"/>
                      <a:ext cx="8860790" cy="5408295"/>
                    </a:xfrm>
                    <a:prstGeom prst="rect">
                      <a:avLst/>
                    </a:prstGeom>
                  </pic:spPr>
                </pic:pic>
              </a:graphicData>
            </a:graphic>
          </wp:inline>
        </w:drawing>
      </w:r>
      <w:r>
        <w:br w:type="page"/>
      </w:r>
      <w:r w:rsidR="008766F9">
        <w:lastRenderedPageBreak/>
        <w:br w:type="page"/>
      </w:r>
    </w:p>
    <w:p w14:paraId="6C40E649" w14:textId="77F420F6" w:rsidR="0029721E" w:rsidRPr="00B67D58" w:rsidRDefault="008766F9" w:rsidP="00703287">
      <w:r>
        <w:rPr>
          <w:b/>
          <w:color w:val="222222"/>
          <w:highlight w:val="white"/>
        </w:rPr>
        <w:lastRenderedPageBreak/>
        <w:t>Figure 5.</w:t>
      </w:r>
      <w:r>
        <w:rPr>
          <w:color w:val="222222"/>
          <w:highlight w:val="white"/>
        </w:rPr>
        <w:t xml:space="preserve"> </w:t>
      </w:r>
      <w:r>
        <w:rPr>
          <w:color w:val="222222"/>
        </w:rPr>
        <w:t xml:space="preserve">Total ion current of an acid/methanol extract of the </w:t>
      </w:r>
      <w:proofErr w:type="spellStart"/>
      <w:r>
        <w:rPr>
          <w:color w:val="222222"/>
        </w:rPr>
        <w:t>foodcrusts</w:t>
      </w:r>
      <w:proofErr w:type="spellEnd"/>
      <w:r>
        <w:rPr>
          <w:color w:val="222222"/>
        </w:rPr>
        <w:t xml:space="preserve"> sample from pot LN10642, Zamostje 2. Partial gas chromatogram of lipid showing saturated fatty acids (FA), diacids (DC), branched chain fatty acids (</w:t>
      </w:r>
      <w:proofErr w:type="spellStart"/>
      <w:r>
        <w:rPr>
          <w:color w:val="222222"/>
        </w:rPr>
        <w:t>br</w:t>
      </w:r>
      <w:proofErr w:type="spellEnd"/>
      <w:r>
        <w:rPr>
          <w:color w:val="222222"/>
        </w:rPr>
        <w:t xml:space="preserve">), long-chain unsaturated fatty acids, sterols and triterpenes whose </w:t>
      </w:r>
      <w:proofErr w:type="spellStart"/>
      <w:r>
        <w:rPr>
          <w:color w:val="222222"/>
        </w:rPr>
        <w:t>amyrin</w:t>
      </w:r>
      <w:proofErr w:type="spellEnd"/>
      <w:r>
        <w:rPr>
          <w:color w:val="222222"/>
        </w:rPr>
        <w:t xml:space="preserve"> derivatives are indicated.</w:t>
      </w:r>
      <w:r>
        <w:rPr>
          <w:color w:val="222222"/>
          <w:highlight w:val="white"/>
        </w:rPr>
        <w:t xml:space="preserve"> </w:t>
      </w:r>
    </w:p>
    <w:p w14:paraId="10CF74C2" w14:textId="77777777" w:rsidR="0029721E" w:rsidRDefault="0029721E">
      <w:pPr>
        <w:rPr>
          <w:highlight w:val="white"/>
        </w:rPr>
      </w:pPr>
    </w:p>
    <w:p w14:paraId="01BF023C" w14:textId="77777777" w:rsidR="0029721E" w:rsidRDefault="008766F9">
      <w:pPr>
        <w:rPr>
          <w:highlight w:val="white"/>
        </w:rPr>
      </w:pPr>
      <w:r>
        <w:rPr>
          <w:noProof/>
          <w:color w:val="222222"/>
          <w:highlight w:val="white"/>
          <w:lang w:val="en-GB" w:eastAsia="en-GB"/>
        </w:rPr>
        <w:drawing>
          <wp:inline distT="114300" distB="114300" distL="114300" distR="114300" wp14:anchorId="5E5CBAA8" wp14:editId="2671A190">
            <wp:extent cx="5580000" cy="3175000"/>
            <wp:effectExtent l="0" t="0" r="0" b="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12"/>
                    <a:srcRect/>
                    <a:stretch>
                      <a:fillRect/>
                    </a:stretch>
                  </pic:blipFill>
                  <pic:spPr>
                    <a:xfrm>
                      <a:off x="0" y="0"/>
                      <a:ext cx="5580000" cy="3175000"/>
                    </a:xfrm>
                    <a:prstGeom prst="rect">
                      <a:avLst/>
                    </a:prstGeom>
                    <a:ln/>
                  </pic:spPr>
                </pic:pic>
              </a:graphicData>
            </a:graphic>
          </wp:inline>
        </w:drawing>
      </w:r>
    </w:p>
    <w:p w14:paraId="17C55D6A" w14:textId="77777777" w:rsidR="0029721E" w:rsidRDefault="0029721E"/>
    <w:p w14:paraId="099D6608" w14:textId="2D7EAC07" w:rsidR="0029721E" w:rsidRDefault="008766F9">
      <w:pPr>
        <w:rPr>
          <w:color w:val="222222"/>
          <w:highlight w:val="white"/>
        </w:rPr>
      </w:pPr>
      <w:r>
        <w:rPr>
          <w:b/>
          <w:color w:val="222222"/>
          <w:highlight w:val="white"/>
        </w:rPr>
        <w:t xml:space="preserve">Figure 6. </w:t>
      </w:r>
      <w:r>
        <w:rPr>
          <w:color w:val="222222"/>
          <w:highlight w:val="white"/>
        </w:rPr>
        <w:t xml:space="preserve">SIM chromatogram indicating the aquatic biomarkers from sample LN10642 </w:t>
      </w:r>
      <w:proofErr w:type="spellStart"/>
      <w:r>
        <w:rPr>
          <w:color w:val="222222"/>
          <w:highlight w:val="white"/>
        </w:rPr>
        <w:t>analysed</w:t>
      </w:r>
      <w:proofErr w:type="spellEnd"/>
      <w:r>
        <w:rPr>
          <w:color w:val="222222"/>
          <w:highlight w:val="white"/>
        </w:rPr>
        <w:t xml:space="preserve"> on the DB-23 column. The ω-(o-</w:t>
      </w:r>
      <w:proofErr w:type="spellStart"/>
      <w:r>
        <w:rPr>
          <w:color w:val="222222"/>
          <w:highlight w:val="white"/>
        </w:rPr>
        <w:t>alkylphenyl</w:t>
      </w:r>
      <w:proofErr w:type="spellEnd"/>
      <w:r>
        <w:rPr>
          <w:color w:val="222222"/>
          <w:highlight w:val="white"/>
        </w:rPr>
        <w:t xml:space="preserve">) alkanoic acids were identified with ions m/z 105, 262, 290, 318, with the last three ions corresponding to the carbon length </w:t>
      </w:r>
      <w:r>
        <w:rPr>
          <w:color w:val="000000"/>
        </w:rPr>
        <w:t>C</w:t>
      </w:r>
      <w:r>
        <w:rPr>
          <w:color w:val="000000"/>
          <w:vertAlign w:val="subscript"/>
        </w:rPr>
        <w:t>16</w:t>
      </w:r>
      <w:r>
        <w:rPr>
          <w:color w:val="000000"/>
        </w:rPr>
        <w:t>, C</w:t>
      </w:r>
      <w:r>
        <w:rPr>
          <w:color w:val="000000"/>
          <w:vertAlign w:val="subscript"/>
        </w:rPr>
        <w:t>18</w:t>
      </w:r>
      <w:r>
        <w:rPr>
          <w:color w:val="000000"/>
        </w:rPr>
        <w:t>,</w:t>
      </w:r>
      <w:r>
        <w:rPr>
          <w:color w:val="000000"/>
          <w:vertAlign w:val="subscript"/>
        </w:rPr>
        <w:t xml:space="preserve"> </w:t>
      </w:r>
      <w:r>
        <w:rPr>
          <w:color w:val="000000"/>
        </w:rPr>
        <w:t>and</w:t>
      </w:r>
      <w:r w:rsidRPr="00B67D58">
        <w:rPr>
          <w:color w:val="000000"/>
        </w:rPr>
        <w:t xml:space="preserve"> </w:t>
      </w:r>
      <w:r>
        <w:rPr>
          <w:color w:val="000000"/>
        </w:rPr>
        <w:t>C</w:t>
      </w:r>
      <w:r>
        <w:rPr>
          <w:color w:val="000000"/>
          <w:vertAlign w:val="subscript"/>
        </w:rPr>
        <w:t>20</w:t>
      </w:r>
      <w:r>
        <w:rPr>
          <w:color w:val="222222"/>
          <w:highlight w:val="white"/>
        </w:rPr>
        <w:t xml:space="preserve">respectively. 4,8,12- </w:t>
      </w:r>
      <w:proofErr w:type="spellStart"/>
      <w:r>
        <w:rPr>
          <w:color w:val="222222"/>
          <w:highlight w:val="white"/>
        </w:rPr>
        <w:t>trimethyltridecanoic</w:t>
      </w:r>
      <w:proofErr w:type="spellEnd"/>
      <w:r>
        <w:rPr>
          <w:color w:val="222222"/>
          <w:highlight w:val="white"/>
        </w:rPr>
        <w:t xml:space="preserve"> acid was </w:t>
      </w:r>
      <w:proofErr w:type="spellStart"/>
      <w:r>
        <w:rPr>
          <w:color w:val="222222"/>
          <w:highlight w:val="white"/>
        </w:rPr>
        <w:t>monitered</w:t>
      </w:r>
      <w:proofErr w:type="spellEnd"/>
      <w:r>
        <w:rPr>
          <w:color w:val="222222"/>
          <w:highlight w:val="white"/>
        </w:rPr>
        <w:t xml:space="preserve"> with ions m/z 87, 270 and phytanic acid with ions m/z 101, 171, 326. The m/z 101 ion chromatogram shows the diastereomers of phytanic acid (SRR and RRR), which allowed us to calculate the relative abundance these diastereomers.</w:t>
      </w:r>
    </w:p>
    <w:p w14:paraId="76600610" w14:textId="77777777" w:rsidR="0029721E" w:rsidRDefault="008766F9">
      <w:pPr>
        <w:rPr>
          <w:color w:val="222222"/>
          <w:highlight w:val="white"/>
        </w:rPr>
      </w:pPr>
      <w:r>
        <w:rPr>
          <w:noProof/>
          <w:color w:val="222222"/>
          <w:highlight w:val="white"/>
          <w:lang w:val="en-GB" w:eastAsia="en-GB"/>
        </w:rPr>
        <w:lastRenderedPageBreak/>
        <w:drawing>
          <wp:inline distT="114300" distB="114300" distL="114300" distR="114300" wp14:anchorId="704FE5AE" wp14:editId="442B3248">
            <wp:extent cx="5580000" cy="2362200"/>
            <wp:effectExtent l="0" t="0" r="0" b="0"/>
            <wp:docPr id="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13"/>
                    <a:srcRect/>
                    <a:stretch>
                      <a:fillRect/>
                    </a:stretch>
                  </pic:blipFill>
                  <pic:spPr>
                    <a:xfrm>
                      <a:off x="0" y="0"/>
                      <a:ext cx="5580000" cy="2362200"/>
                    </a:xfrm>
                    <a:prstGeom prst="rect">
                      <a:avLst/>
                    </a:prstGeom>
                    <a:ln/>
                  </pic:spPr>
                </pic:pic>
              </a:graphicData>
            </a:graphic>
          </wp:inline>
        </w:drawing>
      </w:r>
    </w:p>
    <w:p w14:paraId="5CD586C0" w14:textId="1D182E8A" w:rsidR="0029721E" w:rsidRDefault="008766F9">
      <w:pPr>
        <w:pBdr>
          <w:top w:val="nil"/>
          <w:left w:val="nil"/>
          <w:bottom w:val="nil"/>
          <w:right w:val="nil"/>
          <w:between w:val="nil"/>
        </w:pBdr>
        <w:spacing w:before="0" w:line="240" w:lineRule="auto"/>
        <w:rPr>
          <w:color w:val="000000"/>
        </w:rPr>
      </w:pPr>
      <w:r>
        <w:rPr>
          <w:b/>
          <w:color w:val="222222"/>
          <w:highlight w:val="white"/>
        </w:rPr>
        <w:t>Figure 7.</w:t>
      </w:r>
      <w:r>
        <w:rPr>
          <w:color w:val="222222"/>
          <w:highlight w:val="white"/>
        </w:rPr>
        <w:t xml:space="preserve"> Δ</w:t>
      </w:r>
      <w:r>
        <w:rPr>
          <w:color w:val="222222"/>
          <w:highlight w:val="white"/>
          <w:vertAlign w:val="superscript"/>
        </w:rPr>
        <w:t>13</w:t>
      </w:r>
      <w:r>
        <w:rPr>
          <w:color w:val="222222"/>
          <w:highlight w:val="white"/>
        </w:rPr>
        <w:t>C (δ</w:t>
      </w:r>
      <w:r>
        <w:rPr>
          <w:color w:val="222222"/>
          <w:highlight w:val="white"/>
          <w:vertAlign w:val="superscript"/>
        </w:rPr>
        <w:t>13</w:t>
      </w:r>
      <w:r>
        <w:rPr>
          <w:color w:val="222222"/>
          <w:highlight w:val="white"/>
        </w:rPr>
        <w:t>C</w:t>
      </w:r>
      <w:r>
        <w:rPr>
          <w:color w:val="222222"/>
          <w:highlight w:val="white"/>
          <w:vertAlign w:val="subscript"/>
        </w:rPr>
        <w:t>18:0</w:t>
      </w:r>
      <w:r>
        <w:rPr>
          <w:rFonts w:ascii="Gungsuh" w:eastAsia="Gungsuh" w:hAnsi="Gungsuh" w:cs="Gungsuh"/>
          <w:color w:val="222222"/>
          <w:highlight w:val="white"/>
        </w:rPr>
        <w:t>−δ</w:t>
      </w:r>
      <w:r>
        <w:rPr>
          <w:color w:val="222222"/>
          <w:highlight w:val="white"/>
          <w:vertAlign w:val="superscript"/>
        </w:rPr>
        <w:t>13</w:t>
      </w:r>
      <w:r>
        <w:rPr>
          <w:color w:val="222222"/>
          <w:highlight w:val="white"/>
        </w:rPr>
        <w:t>C</w:t>
      </w:r>
      <w:r>
        <w:rPr>
          <w:color w:val="222222"/>
          <w:highlight w:val="white"/>
          <w:vertAlign w:val="subscript"/>
        </w:rPr>
        <w:t>16:0</w:t>
      </w:r>
      <w:r>
        <w:rPr>
          <w:color w:val="222222"/>
          <w:highlight w:val="white"/>
        </w:rPr>
        <w:t>) values against δ</w:t>
      </w:r>
      <w:r>
        <w:rPr>
          <w:color w:val="222222"/>
          <w:highlight w:val="white"/>
          <w:vertAlign w:val="superscript"/>
        </w:rPr>
        <w:t>13</w:t>
      </w:r>
      <w:r>
        <w:rPr>
          <w:color w:val="222222"/>
          <w:highlight w:val="white"/>
        </w:rPr>
        <w:t>C</w:t>
      </w:r>
      <w:r>
        <w:rPr>
          <w:color w:val="222222"/>
          <w:highlight w:val="white"/>
          <w:vertAlign w:val="subscript"/>
        </w:rPr>
        <w:t>16:0</w:t>
      </w:r>
      <w:r>
        <w:rPr>
          <w:color w:val="222222"/>
          <w:highlight w:val="white"/>
        </w:rPr>
        <w:t xml:space="preserve"> values obtained from </w:t>
      </w:r>
      <w:proofErr w:type="spellStart"/>
      <w:r>
        <w:rPr>
          <w:color w:val="222222"/>
          <w:highlight w:val="white"/>
        </w:rPr>
        <w:t>foodcrusts</w:t>
      </w:r>
      <w:proofErr w:type="spellEnd"/>
      <w:r>
        <w:rPr>
          <w:color w:val="222222"/>
          <w:highlight w:val="white"/>
        </w:rPr>
        <w:t xml:space="preserve"> and sherds from (A) EN (</w:t>
      </w:r>
      <w:r>
        <w:rPr>
          <w:i/>
          <w:color w:val="222222"/>
          <w:highlight w:val="white"/>
        </w:rPr>
        <w:t>n</w:t>
      </w:r>
      <w:r>
        <w:rPr>
          <w:color w:val="222222"/>
          <w:highlight w:val="white"/>
        </w:rPr>
        <w:t xml:space="preserve"> = 85) and (B) MN (</w:t>
      </w:r>
      <w:r>
        <w:rPr>
          <w:i/>
          <w:color w:val="222222"/>
          <w:highlight w:val="white"/>
        </w:rPr>
        <w:t>n</w:t>
      </w:r>
      <w:r>
        <w:rPr>
          <w:color w:val="222222"/>
          <w:highlight w:val="white"/>
        </w:rPr>
        <w:t xml:space="preserve"> = 66) pottery. Crosses indicate modern elk from the Zamostje 2 region. Samples with the full and partial set of aquatic biomarkers are shown by filled circles.</w:t>
      </w:r>
      <w:r w:rsidR="0096417D">
        <w:rPr>
          <w:color w:val="222222"/>
        </w:rPr>
        <w:t xml:space="preserve"> NEED TO BE PRINTED IN COLOR</w:t>
      </w:r>
    </w:p>
    <w:p w14:paraId="069F662B" w14:textId="77777777" w:rsidR="0029721E" w:rsidRDefault="0029721E">
      <w:pPr>
        <w:rPr>
          <w:color w:val="222222"/>
          <w:highlight w:val="white"/>
        </w:rPr>
      </w:pPr>
    </w:p>
    <w:p w14:paraId="2C1F411C" w14:textId="13B7B290" w:rsidR="0029721E" w:rsidRDefault="0029721E">
      <w:pPr>
        <w:rPr>
          <w:color w:val="222222"/>
          <w:highlight w:val="white"/>
        </w:rPr>
      </w:pPr>
    </w:p>
    <w:p w14:paraId="46119F92" w14:textId="2691E116" w:rsidR="0029721E" w:rsidRDefault="001A7650">
      <w:pPr>
        <w:rPr>
          <w:color w:val="222222"/>
          <w:highlight w:val="white"/>
        </w:rPr>
      </w:pPr>
      <w:r>
        <w:rPr>
          <w:noProof/>
          <w:color w:val="222222"/>
          <w:lang w:val="en-GB" w:eastAsia="en-GB"/>
        </w:rPr>
        <w:drawing>
          <wp:inline distT="0" distB="0" distL="0" distR="0" wp14:anchorId="4574D98A" wp14:editId="633CDFD6">
            <wp:extent cx="5733415" cy="2667635"/>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elta12C vs d13C16 without dairy-without 6357-343.tif"/>
                    <pic:cNvPicPr/>
                  </pic:nvPicPr>
                  <pic:blipFill>
                    <a:blip r:embed="rId314" cstate="print">
                      <a:extLst>
                        <a:ext uri="{28A0092B-C50C-407E-A947-70E740481C1C}">
                          <a14:useLocalDpi xmlns:a14="http://schemas.microsoft.com/office/drawing/2010/main" val="0"/>
                        </a:ext>
                      </a:extLst>
                    </a:blip>
                    <a:stretch>
                      <a:fillRect/>
                    </a:stretch>
                  </pic:blipFill>
                  <pic:spPr>
                    <a:xfrm>
                      <a:off x="0" y="0"/>
                      <a:ext cx="5733415" cy="2667635"/>
                    </a:xfrm>
                    <a:prstGeom prst="rect">
                      <a:avLst/>
                    </a:prstGeom>
                  </pic:spPr>
                </pic:pic>
              </a:graphicData>
            </a:graphic>
          </wp:inline>
        </w:drawing>
      </w:r>
    </w:p>
    <w:p w14:paraId="2D237A0F" w14:textId="6F9A5FD6" w:rsidR="0029721E" w:rsidRDefault="008766F9">
      <w:r>
        <w:rPr>
          <w:b/>
          <w:color w:val="222222"/>
          <w:highlight w:val="white"/>
        </w:rPr>
        <w:t xml:space="preserve">Figure 8. </w:t>
      </w:r>
      <w:r>
        <w:rPr>
          <w:color w:val="222222"/>
          <w:highlight w:val="white"/>
        </w:rPr>
        <w:t xml:space="preserve">Plot of </w:t>
      </w:r>
      <w:r>
        <w:rPr>
          <w:color w:val="000000"/>
        </w:rPr>
        <w:t>δ</w:t>
      </w:r>
      <w:r>
        <w:rPr>
          <w:color w:val="222222"/>
          <w:highlight w:val="white"/>
          <w:vertAlign w:val="superscript"/>
        </w:rPr>
        <w:t>15</w:t>
      </w:r>
      <w:r>
        <w:rPr>
          <w:color w:val="222222"/>
          <w:highlight w:val="white"/>
        </w:rPr>
        <w:t>N bulk isotope values against C:N ratio obtained from</w:t>
      </w:r>
      <w:r>
        <w:rPr>
          <w:b/>
          <w:color w:val="222222"/>
          <w:highlight w:val="white"/>
        </w:rPr>
        <w:t xml:space="preserve"> </w:t>
      </w:r>
      <w:proofErr w:type="spellStart"/>
      <w:r>
        <w:rPr>
          <w:color w:val="222222"/>
          <w:highlight w:val="white"/>
        </w:rPr>
        <w:t>foodcrusts</w:t>
      </w:r>
      <w:proofErr w:type="spellEnd"/>
      <w:r>
        <w:rPr>
          <w:color w:val="222222"/>
          <w:highlight w:val="white"/>
        </w:rPr>
        <w:t xml:space="preserve"> samples from Early (</w:t>
      </w:r>
      <w:r>
        <w:rPr>
          <w:i/>
          <w:color w:val="222222"/>
          <w:highlight w:val="white"/>
        </w:rPr>
        <w:t>n</w:t>
      </w:r>
      <w:r>
        <w:rPr>
          <w:color w:val="222222"/>
          <w:highlight w:val="white"/>
        </w:rPr>
        <w:t xml:space="preserve"> = 56) in orange and MN (</w:t>
      </w:r>
      <w:r>
        <w:rPr>
          <w:i/>
          <w:color w:val="222222"/>
          <w:highlight w:val="white"/>
        </w:rPr>
        <w:t>n</w:t>
      </w:r>
      <w:r>
        <w:rPr>
          <w:color w:val="222222"/>
          <w:highlight w:val="white"/>
        </w:rPr>
        <w:t xml:space="preserve"> = 53) in green showing (A) samples in which </w:t>
      </w:r>
      <w:proofErr w:type="spellStart"/>
      <w:r>
        <w:rPr>
          <w:color w:val="222222"/>
          <w:highlight w:val="white"/>
        </w:rPr>
        <w:t>amyrin</w:t>
      </w:r>
      <w:proofErr w:type="spellEnd"/>
      <w:r>
        <w:rPr>
          <w:color w:val="222222"/>
          <w:highlight w:val="white"/>
        </w:rPr>
        <w:t xml:space="preserve"> derivatives were detected by filled diamonds, (B) samples with the full set of aquatic biomarkers by filled circles.</w:t>
      </w:r>
      <w:r w:rsidR="0096417D">
        <w:rPr>
          <w:color w:val="222222"/>
        </w:rPr>
        <w:t xml:space="preserve"> </w:t>
      </w:r>
      <w:bookmarkStart w:id="5" w:name="_GoBack"/>
      <w:bookmarkEnd w:id="5"/>
    </w:p>
    <w:p w14:paraId="450E5901" w14:textId="43E47078" w:rsidR="0029721E" w:rsidRDefault="0029721E"/>
    <w:p w14:paraId="5279671C" w14:textId="73DD4874" w:rsidR="0029721E" w:rsidRDefault="0029721E">
      <w:pPr>
        <w:rPr>
          <w:b/>
          <w:color w:val="222222"/>
          <w:highlight w:val="white"/>
        </w:rPr>
      </w:pPr>
    </w:p>
    <w:p w14:paraId="0B3175D1" w14:textId="549575A3" w:rsidR="002D59F8" w:rsidRDefault="002D59F8">
      <w:pPr>
        <w:rPr>
          <w:b/>
          <w:color w:val="222222"/>
          <w:highlight w:val="white"/>
        </w:rPr>
      </w:pPr>
      <w:r>
        <w:rPr>
          <w:b/>
          <w:noProof/>
          <w:color w:val="222222"/>
          <w:lang w:val="en-GB" w:eastAsia="en-GB"/>
        </w:rPr>
        <w:lastRenderedPageBreak/>
        <w:drawing>
          <wp:inline distT="0" distB="0" distL="0" distR="0" wp14:anchorId="04CEE37B" wp14:editId="12572D55">
            <wp:extent cx="5733415" cy="6304280"/>
            <wp:effectExtent l="0" t="0" r="63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N vs d15N-without 6357-343.tif"/>
                    <pic:cNvPicPr/>
                  </pic:nvPicPr>
                  <pic:blipFill>
                    <a:blip r:embed="rId315" cstate="print">
                      <a:extLst>
                        <a:ext uri="{28A0092B-C50C-407E-A947-70E740481C1C}">
                          <a14:useLocalDpi xmlns:a14="http://schemas.microsoft.com/office/drawing/2010/main" val="0"/>
                        </a:ext>
                      </a:extLst>
                    </a:blip>
                    <a:stretch>
                      <a:fillRect/>
                    </a:stretch>
                  </pic:blipFill>
                  <pic:spPr>
                    <a:xfrm>
                      <a:off x="0" y="0"/>
                      <a:ext cx="5733415" cy="6304280"/>
                    </a:xfrm>
                    <a:prstGeom prst="rect">
                      <a:avLst/>
                    </a:prstGeom>
                  </pic:spPr>
                </pic:pic>
              </a:graphicData>
            </a:graphic>
          </wp:inline>
        </w:drawing>
      </w:r>
    </w:p>
    <w:p w14:paraId="16757EA8" w14:textId="77777777" w:rsidR="0029721E" w:rsidRDefault="008766F9">
      <w:pPr>
        <w:rPr>
          <w:color w:val="222222"/>
          <w:highlight w:val="white"/>
        </w:rPr>
      </w:pPr>
      <w:r>
        <w:rPr>
          <w:b/>
          <w:color w:val="222222"/>
          <w:highlight w:val="white"/>
        </w:rPr>
        <w:t>Table 1.</w:t>
      </w:r>
      <w:r>
        <w:rPr>
          <w:color w:val="222222"/>
          <w:highlight w:val="white"/>
        </w:rPr>
        <w:t xml:space="preserve"> </w:t>
      </w:r>
      <w:r>
        <w:t>Table summarizing the proportion of plant and aquatic biomarkers detected in the samples according to the period and comparing the proportion of the main plant biomarkers (</w:t>
      </w:r>
      <w:proofErr w:type="spellStart"/>
      <w:r>
        <w:t>amyrin</w:t>
      </w:r>
      <w:proofErr w:type="spellEnd"/>
      <w:r>
        <w:t xml:space="preserve"> and derivatives) and aquatic biomarkers through the different EN stages and MN.</w:t>
      </w:r>
    </w:p>
    <w:p w14:paraId="3488B292" w14:textId="77777777" w:rsidR="0029721E" w:rsidRDefault="0029721E">
      <w:pPr>
        <w:rPr>
          <w:color w:val="222222"/>
          <w:highlight w:val="white"/>
        </w:rPr>
      </w:pPr>
    </w:p>
    <w:p w14:paraId="7B376613" w14:textId="77777777" w:rsidR="0029721E" w:rsidRDefault="0029721E">
      <w:pPr>
        <w:rPr>
          <w:color w:val="222222"/>
          <w:highlight w:val="white"/>
        </w:rPr>
      </w:pPr>
    </w:p>
    <w:p w14:paraId="1753DB58" w14:textId="77777777" w:rsidR="0029721E" w:rsidRDefault="0029721E">
      <w:pPr>
        <w:rPr>
          <w:color w:val="222222"/>
          <w:highlight w:val="white"/>
        </w:rPr>
      </w:pPr>
    </w:p>
    <w:p w14:paraId="07127CF0" w14:textId="77777777" w:rsidR="0029721E" w:rsidRDefault="0029721E">
      <w:pPr>
        <w:rPr>
          <w:color w:val="222222"/>
          <w:highlight w:val="white"/>
        </w:rPr>
      </w:pPr>
    </w:p>
    <w:p w14:paraId="6B4FBEFA" w14:textId="77777777" w:rsidR="0029721E" w:rsidRDefault="0029721E">
      <w:pPr>
        <w:rPr>
          <w:color w:val="222222"/>
          <w:highlight w:val="white"/>
        </w:rPr>
      </w:pPr>
    </w:p>
    <w:p w14:paraId="6D5E7B12" w14:textId="77777777" w:rsidR="0029721E" w:rsidRDefault="0029721E">
      <w:pPr>
        <w:rPr>
          <w:color w:val="222222"/>
          <w:highlight w:val="white"/>
        </w:rPr>
      </w:pPr>
    </w:p>
    <w:tbl>
      <w:tblPr>
        <w:tblStyle w:val="a"/>
        <w:tblW w:w="10773"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9"/>
        <w:gridCol w:w="1467"/>
        <w:gridCol w:w="1056"/>
        <w:gridCol w:w="1056"/>
        <w:gridCol w:w="1236"/>
        <w:gridCol w:w="1269"/>
        <w:gridCol w:w="1203"/>
        <w:gridCol w:w="1075"/>
        <w:gridCol w:w="1302"/>
      </w:tblGrid>
      <w:tr w:rsidR="0029721E" w14:paraId="2FA2EC90" w14:textId="77777777">
        <w:trPr>
          <w:trHeight w:val="1480"/>
        </w:trPr>
        <w:tc>
          <w:tcPr>
            <w:tcW w:w="1110" w:type="dxa"/>
            <w:tcBorders>
              <w:top w:val="single" w:sz="4" w:space="0" w:color="000000"/>
              <w:left w:val="nil"/>
              <w:bottom w:val="single" w:sz="4" w:space="0" w:color="000000"/>
              <w:right w:val="nil"/>
            </w:tcBorders>
            <w:vAlign w:val="center"/>
          </w:tcPr>
          <w:p w14:paraId="5CA4644A" w14:textId="0468ACE2" w:rsidR="0029721E" w:rsidRDefault="008766F9">
            <w:pPr>
              <w:jc w:val="center"/>
            </w:pPr>
            <w:r>
              <w:t>Period</w:t>
            </w:r>
          </w:p>
        </w:tc>
        <w:tc>
          <w:tcPr>
            <w:tcW w:w="1467" w:type="dxa"/>
            <w:tcBorders>
              <w:top w:val="single" w:sz="4" w:space="0" w:color="000000"/>
              <w:left w:val="nil"/>
              <w:bottom w:val="single" w:sz="4" w:space="0" w:color="000000"/>
              <w:right w:val="nil"/>
            </w:tcBorders>
            <w:vAlign w:val="center"/>
          </w:tcPr>
          <w:p w14:paraId="29A84360" w14:textId="2563E584" w:rsidR="0029721E" w:rsidRDefault="008766F9">
            <w:pPr>
              <w:jc w:val="center"/>
            </w:pPr>
            <w:r>
              <w:t>Stage</w:t>
            </w:r>
          </w:p>
        </w:tc>
        <w:tc>
          <w:tcPr>
            <w:tcW w:w="1056" w:type="dxa"/>
            <w:tcBorders>
              <w:top w:val="single" w:sz="4" w:space="0" w:color="000000"/>
              <w:left w:val="nil"/>
              <w:bottom w:val="single" w:sz="4" w:space="0" w:color="000000"/>
              <w:right w:val="nil"/>
            </w:tcBorders>
            <w:vAlign w:val="center"/>
          </w:tcPr>
          <w:p w14:paraId="372D8135" w14:textId="5C64E2F6" w:rsidR="0029721E" w:rsidRDefault="008766F9">
            <w:pPr>
              <w:jc w:val="center"/>
            </w:pPr>
            <w:r>
              <w:t xml:space="preserve">Samples </w:t>
            </w:r>
            <w:proofErr w:type="spellStart"/>
            <w:r>
              <w:t>analysed</w:t>
            </w:r>
            <w:proofErr w:type="spellEnd"/>
          </w:p>
        </w:tc>
        <w:tc>
          <w:tcPr>
            <w:tcW w:w="1056" w:type="dxa"/>
            <w:tcBorders>
              <w:top w:val="single" w:sz="4" w:space="0" w:color="000000"/>
              <w:left w:val="nil"/>
              <w:bottom w:val="single" w:sz="4" w:space="0" w:color="000000"/>
              <w:right w:val="nil"/>
            </w:tcBorders>
            <w:vAlign w:val="center"/>
          </w:tcPr>
          <w:p w14:paraId="67C2A518" w14:textId="1AFF9A3D" w:rsidR="0029721E" w:rsidRDefault="008766F9">
            <w:pPr>
              <w:jc w:val="center"/>
            </w:pPr>
            <w:r>
              <w:t>Yielding lipids (</w:t>
            </w:r>
            <w:proofErr w:type="gramStart"/>
            <w:r>
              <w:t>%)*</w:t>
            </w:r>
            <w:proofErr w:type="gramEnd"/>
          </w:p>
        </w:tc>
        <w:tc>
          <w:tcPr>
            <w:tcW w:w="1236" w:type="dxa"/>
            <w:tcBorders>
              <w:top w:val="single" w:sz="4" w:space="0" w:color="000000"/>
              <w:left w:val="nil"/>
              <w:bottom w:val="single" w:sz="4" w:space="0" w:color="000000"/>
              <w:right w:val="nil"/>
            </w:tcBorders>
            <w:shd w:val="clear" w:color="auto" w:fill="A6A6A6"/>
            <w:vAlign w:val="center"/>
          </w:tcPr>
          <w:p w14:paraId="31447791" w14:textId="5ACCD746" w:rsidR="0029721E" w:rsidRDefault="008766F9">
            <w:pPr>
              <w:jc w:val="center"/>
            </w:pPr>
            <w:r>
              <w:t>Yielding triterpenes (%)</w:t>
            </w:r>
          </w:p>
        </w:tc>
        <w:tc>
          <w:tcPr>
            <w:tcW w:w="1269" w:type="dxa"/>
            <w:tcBorders>
              <w:top w:val="single" w:sz="4" w:space="0" w:color="000000"/>
              <w:left w:val="nil"/>
              <w:bottom w:val="single" w:sz="4" w:space="0" w:color="000000"/>
              <w:right w:val="nil"/>
            </w:tcBorders>
            <w:shd w:val="clear" w:color="auto" w:fill="A6A6A6"/>
            <w:vAlign w:val="center"/>
          </w:tcPr>
          <w:p w14:paraId="2AABB418" w14:textId="7C681CB4" w:rsidR="0029721E" w:rsidRDefault="008766F9">
            <w:pPr>
              <w:jc w:val="center"/>
            </w:pPr>
            <w:r>
              <w:t xml:space="preserve">Yielding </w:t>
            </w:r>
            <w:proofErr w:type="spellStart"/>
            <w:r>
              <w:t>amyrin</w:t>
            </w:r>
            <w:proofErr w:type="spellEnd"/>
            <w:r>
              <w:t xml:space="preserve"> and derivatives (%)</w:t>
            </w:r>
          </w:p>
        </w:tc>
        <w:tc>
          <w:tcPr>
            <w:tcW w:w="1203" w:type="dxa"/>
            <w:tcBorders>
              <w:top w:val="single" w:sz="4" w:space="0" w:color="000000"/>
              <w:left w:val="nil"/>
              <w:bottom w:val="single" w:sz="4" w:space="0" w:color="000000"/>
              <w:right w:val="nil"/>
            </w:tcBorders>
            <w:shd w:val="clear" w:color="auto" w:fill="A6A6A6"/>
            <w:vAlign w:val="center"/>
          </w:tcPr>
          <w:p w14:paraId="1828BBF6" w14:textId="7F6B6C59" w:rsidR="0029721E" w:rsidRDefault="008766F9">
            <w:pPr>
              <w:jc w:val="center"/>
            </w:pPr>
            <w:r>
              <w:t>Yielding diterpenes (%)</w:t>
            </w:r>
          </w:p>
        </w:tc>
        <w:tc>
          <w:tcPr>
            <w:tcW w:w="1075" w:type="dxa"/>
            <w:tcBorders>
              <w:top w:val="single" w:sz="4" w:space="0" w:color="000000"/>
              <w:left w:val="nil"/>
              <w:bottom w:val="single" w:sz="4" w:space="0" w:color="000000"/>
              <w:right w:val="nil"/>
            </w:tcBorders>
            <w:shd w:val="clear" w:color="auto" w:fill="A6A6A6"/>
            <w:vAlign w:val="center"/>
          </w:tcPr>
          <w:p w14:paraId="6DBF8B87" w14:textId="57287CF4" w:rsidR="0029721E" w:rsidRDefault="008766F9">
            <w:pPr>
              <w:jc w:val="center"/>
            </w:pPr>
            <w:r>
              <w:t>Yielding plant sterols (%)</w:t>
            </w:r>
          </w:p>
        </w:tc>
        <w:tc>
          <w:tcPr>
            <w:tcW w:w="1302" w:type="dxa"/>
            <w:tcBorders>
              <w:top w:val="single" w:sz="4" w:space="0" w:color="000000"/>
              <w:left w:val="nil"/>
              <w:bottom w:val="single" w:sz="4" w:space="0" w:color="000000"/>
              <w:right w:val="nil"/>
            </w:tcBorders>
            <w:vAlign w:val="center"/>
          </w:tcPr>
          <w:p w14:paraId="6858BEF7" w14:textId="417D6670" w:rsidR="0029721E" w:rsidRDefault="008766F9">
            <w:pPr>
              <w:jc w:val="center"/>
            </w:pPr>
            <w:r>
              <w:t>Yielding aquatic biomarkers (%)</w:t>
            </w:r>
          </w:p>
        </w:tc>
      </w:tr>
      <w:tr w:rsidR="0029721E" w14:paraId="17E49D42" w14:textId="77777777">
        <w:trPr>
          <w:trHeight w:val="440"/>
        </w:trPr>
        <w:tc>
          <w:tcPr>
            <w:tcW w:w="1110" w:type="dxa"/>
            <w:vMerge w:val="restart"/>
            <w:tcBorders>
              <w:top w:val="single" w:sz="4" w:space="0" w:color="000000"/>
              <w:left w:val="nil"/>
              <w:right w:val="nil"/>
            </w:tcBorders>
            <w:vAlign w:val="center"/>
          </w:tcPr>
          <w:p w14:paraId="185A1A32" w14:textId="77777777" w:rsidR="0029721E" w:rsidRDefault="008766F9">
            <w:pPr>
              <w:jc w:val="center"/>
            </w:pPr>
            <w:r>
              <w:t>Early Neolithic</w:t>
            </w:r>
          </w:p>
        </w:tc>
        <w:tc>
          <w:tcPr>
            <w:tcW w:w="1467" w:type="dxa"/>
            <w:tcBorders>
              <w:top w:val="single" w:sz="4" w:space="0" w:color="000000"/>
              <w:left w:val="nil"/>
              <w:bottom w:val="nil"/>
              <w:right w:val="nil"/>
            </w:tcBorders>
            <w:shd w:val="clear" w:color="auto" w:fill="D9D9D9"/>
            <w:vAlign w:val="center"/>
          </w:tcPr>
          <w:p w14:paraId="53ABA763" w14:textId="77777777" w:rsidR="0029721E" w:rsidRDefault="008766F9">
            <w:pPr>
              <w:jc w:val="center"/>
            </w:pPr>
            <w:r>
              <w:t>Early stage</w:t>
            </w:r>
          </w:p>
        </w:tc>
        <w:tc>
          <w:tcPr>
            <w:tcW w:w="1056" w:type="dxa"/>
            <w:tcBorders>
              <w:top w:val="single" w:sz="4" w:space="0" w:color="000000"/>
              <w:left w:val="nil"/>
              <w:bottom w:val="nil"/>
              <w:right w:val="nil"/>
            </w:tcBorders>
            <w:shd w:val="clear" w:color="auto" w:fill="D9D9D9"/>
            <w:vAlign w:val="center"/>
          </w:tcPr>
          <w:p w14:paraId="7B4155C8" w14:textId="77777777" w:rsidR="0029721E" w:rsidRDefault="008766F9">
            <w:pPr>
              <w:jc w:val="center"/>
            </w:pPr>
            <w:r>
              <w:t>52</w:t>
            </w:r>
          </w:p>
        </w:tc>
        <w:tc>
          <w:tcPr>
            <w:tcW w:w="1056" w:type="dxa"/>
            <w:tcBorders>
              <w:top w:val="single" w:sz="4" w:space="0" w:color="000000"/>
              <w:left w:val="nil"/>
              <w:bottom w:val="nil"/>
              <w:right w:val="nil"/>
            </w:tcBorders>
            <w:shd w:val="clear" w:color="auto" w:fill="D9D9D9"/>
            <w:vAlign w:val="center"/>
          </w:tcPr>
          <w:p w14:paraId="1484CB2D" w14:textId="77777777" w:rsidR="0029721E" w:rsidRDefault="0029721E">
            <w:pPr>
              <w:jc w:val="center"/>
            </w:pPr>
          </w:p>
        </w:tc>
        <w:tc>
          <w:tcPr>
            <w:tcW w:w="1236" w:type="dxa"/>
            <w:tcBorders>
              <w:top w:val="single" w:sz="4" w:space="0" w:color="000000"/>
              <w:left w:val="nil"/>
              <w:bottom w:val="nil"/>
              <w:right w:val="nil"/>
            </w:tcBorders>
            <w:shd w:val="clear" w:color="auto" w:fill="D9D9D9"/>
            <w:vAlign w:val="center"/>
          </w:tcPr>
          <w:p w14:paraId="45733804" w14:textId="77777777" w:rsidR="0029721E" w:rsidRDefault="0029721E">
            <w:pPr>
              <w:jc w:val="center"/>
            </w:pPr>
          </w:p>
        </w:tc>
        <w:tc>
          <w:tcPr>
            <w:tcW w:w="1269" w:type="dxa"/>
            <w:tcBorders>
              <w:top w:val="single" w:sz="4" w:space="0" w:color="000000"/>
              <w:left w:val="nil"/>
              <w:bottom w:val="nil"/>
              <w:right w:val="nil"/>
            </w:tcBorders>
            <w:shd w:val="clear" w:color="auto" w:fill="D9D9D9"/>
            <w:vAlign w:val="center"/>
          </w:tcPr>
          <w:p w14:paraId="7038D3E8" w14:textId="77777777" w:rsidR="0029721E" w:rsidRDefault="008766F9">
            <w:pPr>
              <w:jc w:val="center"/>
            </w:pPr>
            <w:r>
              <w:t>52</w:t>
            </w:r>
          </w:p>
        </w:tc>
        <w:tc>
          <w:tcPr>
            <w:tcW w:w="1203" w:type="dxa"/>
            <w:tcBorders>
              <w:top w:val="single" w:sz="4" w:space="0" w:color="000000"/>
              <w:left w:val="nil"/>
              <w:bottom w:val="nil"/>
              <w:right w:val="nil"/>
            </w:tcBorders>
            <w:shd w:val="clear" w:color="auto" w:fill="D9D9D9"/>
            <w:vAlign w:val="center"/>
          </w:tcPr>
          <w:p w14:paraId="4F265F0B" w14:textId="77777777" w:rsidR="0029721E" w:rsidRDefault="0029721E">
            <w:pPr>
              <w:jc w:val="center"/>
            </w:pPr>
          </w:p>
        </w:tc>
        <w:tc>
          <w:tcPr>
            <w:tcW w:w="1075" w:type="dxa"/>
            <w:tcBorders>
              <w:top w:val="single" w:sz="4" w:space="0" w:color="000000"/>
              <w:left w:val="nil"/>
              <w:bottom w:val="nil"/>
              <w:right w:val="nil"/>
            </w:tcBorders>
            <w:shd w:val="clear" w:color="auto" w:fill="D9D9D9"/>
            <w:vAlign w:val="center"/>
          </w:tcPr>
          <w:p w14:paraId="0E191B44" w14:textId="77777777" w:rsidR="0029721E" w:rsidRDefault="0029721E">
            <w:pPr>
              <w:jc w:val="center"/>
            </w:pPr>
          </w:p>
        </w:tc>
        <w:tc>
          <w:tcPr>
            <w:tcW w:w="1302" w:type="dxa"/>
            <w:tcBorders>
              <w:top w:val="single" w:sz="4" w:space="0" w:color="000000"/>
              <w:left w:val="nil"/>
              <w:bottom w:val="nil"/>
              <w:right w:val="nil"/>
            </w:tcBorders>
            <w:shd w:val="clear" w:color="auto" w:fill="D9D9D9"/>
            <w:vAlign w:val="center"/>
          </w:tcPr>
          <w:p w14:paraId="7437B340" w14:textId="3EBD08DB" w:rsidR="0029721E" w:rsidRDefault="008766F9">
            <w:pPr>
              <w:jc w:val="center"/>
            </w:pPr>
            <w:r>
              <w:t>53</w:t>
            </w:r>
          </w:p>
        </w:tc>
      </w:tr>
      <w:tr w:rsidR="0029721E" w14:paraId="586E40D1" w14:textId="77777777">
        <w:trPr>
          <w:trHeight w:val="400"/>
        </w:trPr>
        <w:tc>
          <w:tcPr>
            <w:tcW w:w="1110" w:type="dxa"/>
            <w:vMerge/>
            <w:tcBorders>
              <w:top w:val="single" w:sz="4" w:space="0" w:color="000000"/>
              <w:left w:val="nil"/>
              <w:right w:val="nil"/>
            </w:tcBorders>
            <w:vAlign w:val="center"/>
          </w:tcPr>
          <w:p w14:paraId="38719BF5" w14:textId="77777777" w:rsidR="0029721E" w:rsidRDefault="0029721E">
            <w:pPr>
              <w:widowControl w:val="0"/>
              <w:pBdr>
                <w:top w:val="nil"/>
                <w:left w:val="nil"/>
                <w:bottom w:val="nil"/>
                <w:right w:val="nil"/>
                <w:between w:val="nil"/>
              </w:pBdr>
              <w:spacing w:before="0" w:after="0" w:line="276" w:lineRule="auto"/>
              <w:jc w:val="left"/>
            </w:pPr>
          </w:p>
        </w:tc>
        <w:tc>
          <w:tcPr>
            <w:tcW w:w="1467" w:type="dxa"/>
            <w:tcBorders>
              <w:top w:val="nil"/>
              <w:left w:val="nil"/>
              <w:bottom w:val="nil"/>
              <w:right w:val="nil"/>
            </w:tcBorders>
            <w:shd w:val="clear" w:color="auto" w:fill="BFBFBF"/>
            <w:vAlign w:val="center"/>
          </w:tcPr>
          <w:p w14:paraId="7978DB92" w14:textId="77777777" w:rsidR="0029721E" w:rsidRDefault="008766F9">
            <w:pPr>
              <w:jc w:val="center"/>
            </w:pPr>
            <w:r>
              <w:t>Middle stage</w:t>
            </w:r>
          </w:p>
        </w:tc>
        <w:tc>
          <w:tcPr>
            <w:tcW w:w="1056" w:type="dxa"/>
            <w:tcBorders>
              <w:top w:val="nil"/>
              <w:left w:val="nil"/>
              <w:bottom w:val="nil"/>
              <w:right w:val="nil"/>
            </w:tcBorders>
            <w:shd w:val="clear" w:color="auto" w:fill="BFBFBF"/>
            <w:vAlign w:val="center"/>
          </w:tcPr>
          <w:p w14:paraId="2C8C5A84" w14:textId="77777777" w:rsidR="0029721E" w:rsidRDefault="008766F9">
            <w:pPr>
              <w:jc w:val="center"/>
            </w:pPr>
            <w:r>
              <w:t>44</w:t>
            </w:r>
          </w:p>
        </w:tc>
        <w:tc>
          <w:tcPr>
            <w:tcW w:w="1056" w:type="dxa"/>
            <w:tcBorders>
              <w:top w:val="nil"/>
              <w:left w:val="nil"/>
              <w:bottom w:val="nil"/>
              <w:right w:val="nil"/>
            </w:tcBorders>
            <w:shd w:val="clear" w:color="auto" w:fill="BFBFBF"/>
            <w:vAlign w:val="center"/>
          </w:tcPr>
          <w:p w14:paraId="1F7931C7" w14:textId="77777777" w:rsidR="0029721E" w:rsidRDefault="0029721E">
            <w:pPr>
              <w:jc w:val="center"/>
            </w:pPr>
          </w:p>
        </w:tc>
        <w:tc>
          <w:tcPr>
            <w:tcW w:w="1236" w:type="dxa"/>
            <w:tcBorders>
              <w:top w:val="nil"/>
              <w:left w:val="nil"/>
              <w:bottom w:val="nil"/>
              <w:right w:val="nil"/>
            </w:tcBorders>
            <w:shd w:val="clear" w:color="auto" w:fill="BFBFBF"/>
            <w:vAlign w:val="center"/>
          </w:tcPr>
          <w:p w14:paraId="07775F23" w14:textId="77777777" w:rsidR="0029721E" w:rsidRDefault="0029721E">
            <w:pPr>
              <w:jc w:val="center"/>
            </w:pPr>
          </w:p>
        </w:tc>
        <w:tc>
          <w:tcPr>
            <w:tcW w:w="1269" w:type="dxa"/>
            <w:tcBorders>
              <w:top w:val="nil"/>
              <w:left w:val="nil"/>
              <w:bottom w:val="nil"/>
              <w:right w:val="nil"/>
            </w:tcBorders>
            <w:shd w:val="clear" w:color="auto" w:fill="BFBFBF"/>
            <w:vAlign w:val="center"/>
          </w:tcPr>
          <w:p w14:paraId="09896BE7" w14:textId="77777777" w:rsidR="0029721E" w:rsidRDefault="008766F9">
            <w:pPr>
              <w:jc w:val="center"/>
            </w:pPr>
            <w:r>
              <w:t>47</w:t>
            </w:r>
          </w:p>
        </w:tc>
        <w:tc>
          <w:tcPr>
            <w:tcW w:w="1203" w:type="dxa"/>
            <w:tcBorders>
              <w:top w:val="nil"/>
              <w:left w:val="nil"/>
              <w:bottom w:val="nil"/>
              <w:right w:val="nil"/>
            </w:tcBorders>
            <w:shd w:val="clear" w:color="auto" w:fill="BFBFBF"/>
            <w:vAlign w:val="center"/>
          </w:tcPr>
          <w:p w14:paraId="77FD3A82" w14:textId="77777777" w:rsidR="0029721E" w:rsidRDefault="0029721E">
            <w:pPr>
              <w:jc w:val="center"/>
            </w:pPr>
          </w:p>
        </w:tc>
        <w:tc>
          <w:tcPr>
            <w:tcW w:w="1075" w:type="dxa"/>
            <w:tcBorders>
              <w:top w:val="nil"/>
              <w:left w:val="nil"/>
              <w:bottom w:val="nil"/>
              <w:right w:val="nil"/>
            </w:tcBorders>
            <w:shd w:val="clear" w:color="auto" w:fill="BFBFBF"/>
            <w:vAlign w:val="center"/>
          </w:tcPr>
          <w:p w14:paraId="48BA72E7" w14:textId="77777777" w:rsidR="0029721E" w:rsidRDefault="0029721E">
            <w:pPr>
              <w:jc w:val="center"/>
            </w:pPr>
          </w:p>
        </w:tc>
        <w:tc>
          <w:tcPr>
            <w:tcW w:w="1302" w:type="dxa"/>
            <w:tcBorders>
              <w:top w:val="nil"/>
              <w:left w:val="nil"/>
              <w:bottom w:val="nil"/>
              <w:right w:val="nil"/>
            </w:tcBorders>
            <w:shd w:val="clear" w:color="auto" w:fill="BFBFBF"/>
            <w:vAlign w:val="center"/>
          </w:tcPr>
          <w:p w14:paraId="33D6F47D" w14:textId="096C02CE" w:rsidR="0029721E" w:rsidRDefault="00FE6C4E" w:rsidP="00AC74FA">
            <w:pPr>
              <w:jc w:val="center"/>
            </w:pPr>
            <w:r>
              <w:t>4</w:t>
            </w:r>
            <w:r w:rsidR="00AC74FA">
              <w:t>9</w:t>
            </w:r>
          </w:p>
        </w:tc>
      </w:tr>
      <w:tr w:rsidR="0029721E" w14:paraId="7772A3B4" w14:textId="77777777">
        <w:trPr>
          <w:trHeight w:val="400"/>
        </w:trPr>
        <w:tc>
          <w:tcPr>
            <w:tcW w:w="1110" w:type="dxa"/>
            <w:vMerge/>
            <w:tcBorders>
              <w:top w:val="single" w:sz="4" w:space="0" w:color="000000"/>
              <w:left w:val="nil"/>
              <w:right w:val="nil"/>
            </w:tcBorders>
            <w:vAlign w:val="center"/>
          </w:tcPr>
          <w:p w14:paraId="18B970DD" w14:textId="77777777" w:rsidR="0029721E" w:rsidRDefault="0029721E">
            <w:pPr>
              <w:widowControl w:val="0"/>
              <w:pBdr>
                <w:top w:val="nil"/>
                <w:left w:val="nil"/>
                <w:bottom w:val="nil"/>
                <w:right w:val="nil"/>
                <w:between w:val="nil"/>
              </w:pBdr>
              <w:spacing w:before="0" w:after="0" w:line="276" w:lineRule="auto"/>
              <w:jc w:val="left"/>
            </w:pPr>
          </w:p>
        </w:tc>
        <w:tc>
          <w:tcPr>
            <w:tcW w:w="1467" w:type="dxa"/>
            <w:tcBorders>
              <w:top w:val="nil"/>
              <w:left w:val="nil"/>
              <w:bottom w:val="single" w:sz="4" w:space="0" w:color="000000"/>
              <w:right w:val="nil"/>
            </w:tcBorders>
            <w:shd w:val="clear" w:color="auto" w:fill="D9D9D9"/>
            <w:vAlign w:val="center"/>
          </w:tcPr>
          <w:p w14:paraId="1D2B8715" w14:textId="77777777" w:rsidR="0029721E" w:rsidRDefault="008766F9">
            <w:pPr>
              <w:jc w:val="center"/>
            </w:pPr>
            <w:r>
              <w:t>Late stage</w:t>
            </w:r>
          </w:p>
        </w:tc>
        <w:tc>
          <w:tcPr>
            <w:tcW w:w="1056" w:type="dxa"/>
            <w:tcBorders>
              <w:top w:val="nil"/>
              <w:left w:val="nil"/>
              <w:bottom w:val="single" w:sz="4" w:space="0" w:color="000000"/>
              <w:right w:val="nil"/>
            </w:tcBorders>
            <w:shd w:val="clear" w:color="auto" w:fill="D9D9D9"/>
            <w:vAlign w:val="center"/>
          </w:tcPr>
          <w:p w14:paraId="29E9FE55" w14:textId="77777777" w:rsidR="0029721E" w:rsidRDefault="008766F9">
            <w:pPr>
              <w:jc w:val="center"/>
            </w:pPr>
            <w:r>
              <w:t>10</w:t>
            </w:r>
          </w:p>
        </w:tc>
        <w:tc>
          <w:tcPr>
            <w:tcW w:w="1056" w:type="dxa"/>
            <w:tcBorders>
              <w:top w:val="nil"/>
              <w:left w:val="nil"/>
              <w:bottom w:val="single" w:sz="4" w:space="0" w:color="000000"/>
              <w:right w:val="nil"/>
            </w:tcBorders>
            <w:shd w:val="clear" w:color="auto" w:fill="D9D9D9"/>
            <w:vAlign w:val="center"/>
          </w:tcPr>
          <w:p w14:paraId="10CEC438" w14:textId="77777777" w:rsidR="0029721E" w:rsidRDefault="0029721E">
            <w:pPr>
              <w:jc w:val="center"/>
            </w:pPr>
          </w:p>
        </w:tc>
        <w:tc>
          <w:tcPr>
            <w:tcW w:w="1236" w:type="dxa"/>
            <w:tcBorders>
              <w:top w:val="nil"/>
              <w:left w:val="nil"/>
              <w:bottom w:val="single" w:sz="4" w:space="0" w:color="000000"/>
              <w:right w:val="nil"/>
            </w:tcBorders>
            <w:shd w:val="clear" w:color="auto" w:fill="D9D9D9"/>
            <w:vAlign w:val="center"/>
          </w:tcPr>
          <w:p w14:paraId="674A5ACE" w14:textId="77777777" w:rsidR="0029721E" w:rsidRDefault="0029721E">
            <w:pPr>
              <w:jc w:val="center"/>
            </w:pPr>
          </w:p>
        </w:tc>
        <w:tc>
          <w:tcPr>
            <w:tcW w:w="1269" w:type="dxa"/>
            <w:tcBorders>
              <w:top w:val="nil"/>
              <w:left w:val="nil"/>
              <w:bottom w:val="single" w:sz="4" w:space="0" w:color="000000"/>
              <w:right w:val="nil"/>
            </w:tcBorders>
            <w:shd w:val="clear" w:color="auto" w:fill="D9D9D9"/>
            <w:vAlign w:val="center"/>
          </w:tcPr>
          <w:p w14:paraId="2A8A6F19" w14:textId="77777777" w:rsidR="0029721E" w:rsidRDefault="008766F9">
            <w:pPr>
              <w:jc w:val="center"/>
            </w:pPr>
            <w:r>
              <w:t>30</w:t>
            </w:r>
          </w:p>
        </w:tc>
        <w:tc>
          <w:tcPr>
            <w:tcW w:w="1203" w:type="dxa"/>
            <w:tcBorders>
              <w:top w:val="nil"/>
              <w:left w:val="nil"/>
              <w:bottom w:val="single" w:sz="4" w:space="0" w:color="000000"/>
              <w:right w:val="nil"/>
            </w:tcBorders>
            <w:shd w:val="clear" w:color="auto" w:fill="D9D9D9"/>
            <w:vAlign w:val="center"/>
          </w:tcPr>
          <w:p w14:paraId="1BD4D8E4" w14:textId="77777777" w:rsidR="0029721E" w:rsidRDefault="0029721E">
            <w:pPr>
              <w:jc w:val="center"/>
            </w:pPr>
          </w:p>
        </w:tc>
        <w:tc>
          <w:tcPr>
            <w:tcW w:w="1075" w:type="dxa"/>
            <w:tcBorders>
              <w:top w:val="nil"/>
              <w:left w:val="nil"/>
              <w:bottom w:val="single" w:sz="4" w:space="0" w:color="000000"/>
              <w:right w:val="nil"/>
            </w:tcBorders>
            <w:shd w:val="clear" w:color="auto" w:fill="D9D9D9"/>
            <w:vAlign w:val="center"/>
          </w:tcPr>
          <w:p w14:paraId="4F916F41" w14:textId="77777777" w:rsidR="0029721E" w:rsidRDefault="0029721E">
            <w:pPr>
              <w:jc w:val="center"/>
            </w:pPr>
          </w:p>
        </w:tc>
        <w:tc>
          <w:tcPr>
            <w:tcW w:w="1302" w:type="dxa"/>
            <w:tcBorders>
              <w:top w:val="nil"/>
              <w:left w:val="nil"/>
              <w:bottom w:val="single" w:sz="4" w:space="0" w:color="000000"/>
              <w:right w:val="nil"/>
            </w:tcBorders>
            <w:shd w:val="clear" w:color="auto" w:fill="D9D9D9"/>
            <w:vAlign w:val="center"/>
          </w:tcPr>
          <w:p w14:paraId="1965F4F2" w14:textId="586DCAFF" w:rsidR="0029721E" w:rsidRDefault="008766F9">
            <w:pPr>
              <w:jc w:val="center"/>
            </w:pPr>
            <w:r>
              <w:t>73</w:t>
            </w:r>
          </w:p>
        </w:tc>
      </w:tr>
      <w:tr w:rsidR="0029721E" w14:paraId="7B25707A" w14:textId="77777777">
        <w:trPr>
          <w:trHeight w:val="400"/>
        </w:trPr>
        <w:tc>
          <w:tcPr>
            <w:tcW w:w="1110" w:type="dxa"/>
            <w:tcBorders>
              <w:top w:val="single" w:sz="4" w:space="0" w:color="000000"/>
              <w:left w:val="nil"/>
              <w:bottom w:val="single" w:sz="4" w:space="0" w:color="000000"/>
              <w:right w:val="nil"/>
            </w:tcBorders>
          </w:tcPr>
          <w:p w14:paraId="03FF2EA6" w14:textId="77777777" w:rsidR="0029721E" w:rsidRDefault="008766F9">
            <w:pPr>
              <w:jc w:val="center"/>
            </w:pPr>
            <w:r>
              <w:rPr>
                <w:b/>
              </w:rPr>
              <w:t>Total</w:t>
            </w:r>
          </w:p>
        </w:tc>
        <w:tc>
          <w:tcPr>
            <w:tcW w:w="1467" w:type="dxa"/>
            <w:tcBorders>
              <w:top w:val="single" w:sz="4" w:space="0" w:color="000000"/>
              <w:left w:val="nil"/>
              <w:bottom w:val="single" w:sz="4" w:space="0" w:color="000000"/>
              <w:right w:val="nil"/>
            </w:tcBorders>
          </w:tcPr>
          <w:p w14:paraId="6FAD4C53" w14:textId="77777777" w:rsidR="0029721E" w:rsidRDefault="0029721E">
            <w:pPr>
              <w:jc w:val="center"/>
            </w:pPr>
          </w:p>
        </w:tc>
        <w:tc>
          <w:tcPr>
            <w:tcW w:w="1056" w:type="dxa"/>
            <w:tcBorders>
              <w:top w:val="single" w:sz="4" w:space="0" w:color="000000"/>
              <w:left w:val="nil"/>
              <w:bottom w:val="single" w:sz="4" w:space="0" w:color="000000"/>
              <w:right w:val="nil"/>
            </w:tcBorders>
            <w:vAlign w:val="center"/>
          </w:tcPr>
          <w:p w14:paraId="66560AEE" w14:textId="77777777" w:rsidR="0029721E" w:rsidRDefault="008766F9">
            <w:pPr>
              <w:jc w:val="center"/>
            </w:pPr>
            <w:r>
              <w:rPr>
                <w:b/>
              </w:rPr>
              <w:t>143</w:t>
            </w:r>
          </w:p>
        </w:tc>
        <w:tc>
          <w:tcPr>
            <w:tcW w:w="1056" w:type="dxa"/>
            <w:tcBorders>
              <w:top w:val="single" w:sz="4" w:space="0" w:color="000000"/>
              <w:left w:val="nil"/>
              <w:bottom w:val="single" w:sz="4" w:space="0" w:color="000000"/>
              <w:right w:val="nil"/>
            </w:tcBorders>
            <w:vAlign w:val="center"/>
          </w:tcPr>
          <w:p w14:paraId="0DEE3331" w14:textId="77777777" w:rsidR="0029721E" w:rsidRDefault="008766F9">
            <w:pPr>
              <w:jc w:val="center"/>
            </w:pPr>
            <w:r>
              <w:rPr>
                <w:b/>
              </w:rPr>
              <w:t>82</w:t>
            </w:r>
          </w:p>
        </w:tc>
        <w:tc>
          <w:tcPr>
            <w:tcW w:w="1236" w:type="dxa"/>
            <w:tcBorders>
              <w:top w:val="single" w:sz="4" w:space="0" w:color="000000"/>
              <w:left w:val="nil"/>
              <w:bottom w:val="single" w:sz="4" w:space="0" w:color="000000"/>
              <w:right w:val="nil"/>
            </w:tcBorders>
            <w:shd w:val="clear" w:color="auto" w:fill="A6A6A6"/>
            <w:vAlign w:val="center"/>
          </w:tcPr>
          <w:p w14:paraId="062E9368" w14:textId="77777777" w:rsidR="0029721E" w:rsidRDefault="008766F9">
            <w:pPr>
              <w:jc w:val="center"/>
            </w:pPr>
            <w:r>
              <w:rPr>
                <w:b/>
              </w:rPr>
              <w:t>65</w:t>
            </w:r>
          </w:p>
        </w:tc>
        <w:tc>
          <w:tcPr>
            <w:tcW w:w="1269" w:type="dxa"/>
            <w:tcBorders>
              <w:top w:val="single" w:sz="4" w:space="0" w:color="000000"/>
              <w:left w:val="nil"/>
              <w:bottom w:val="single" w:sz="4" w:space="0" w:color="000000"/>
              <w:right w:val="nil"/>
            </w:tcBorders>
            <w:shd w:val="clear" w:color="auto" w:fill="A6A6A6"/>
            <w:vAlign w:val="center"/>
          </w:tcPr>
          <w:p w14:paraId="43D99D86" w14:textId="77777777" w:rsidR="0029721E" w:rsidRDefault="008766F9">
            <w:pPr>
              <w:jc w:val="center"/>
            </w:pPr>
            <w:r>
              <w:rPr>
                <w:b/>
              </w:rPr>
              <w:t>45</w:t>
            </w:r>
          </w:p>
        </w:tc>
        <w:tc>
          <w:tcPr>
            <w:tcW w:w="1203" w:type="dxa"/>
            <w:tcBorders>
              <w:top w:val="single" w:sz="4" w:space="0" w:color="000000"/>
              <w:left w:val="nil"/>
              <w:bottom w:val="single" w:sz="4" w:space="0" w:color="000000"/>
              <w:right w:val="nil"/>
            </w:tcBorders>
            <w:shd w:val="clear" w:color="auto" w:fill="A6A6A6"/>
            <w:vAlign w:val="center"/>
          </w:tcPr>
          <w:p w14:paraId="0E7D05FC" w14:textId="77777777" w:rsidR="0029721E" w:rsidRDefault="008766F9">
            <w:pPr>
              <w:jc w:val="center"/>
            </w:pPr>
            <w:r>
              <w:rPr>
                <w:b/>
              </w:rPr>
              <w:t>32</w:t>
            </w:r>
          </w:p>
        </w:tc>
        <w:tc>
          <w:tcPr>
            <w:tcW w:w="1075" w:type="dxa"/>
            <w:tcBorders>
              <w:top w:val="single" w:sz="4" w:space="0" w:color="000000"/>
              <w:left w:val="nil"/>
              <w:bottom w:val="single" w:sz="4" w:space="0" w:color="000000"/>
              <w:right w:val="nil"/>
            </w:tcBorders>
            <w:shd w:val="clear" w:color="auto" w:fill="A6A6A6"/>
            <w:vAlign w:val="center"/>
          </w:tcPr>
          <w:p w14:paraId="6D5B4207" w14:textId="77777777" w:rsidR="0029721E" w:rsidRDefault="008766F9">
            <w:pPr>
              <w:jc w:val="center"/>
            </w:pPr>
            <w:r>
              <w:rPr>
                <w:b/>
              </w:rPr>
              <w:t>22</w:t>
            </w:r>
          </w:p>
        </w:tc>
        <w:tc>
          <w:tcPr>
            <w:tcW w:w="1302" w:type="dxa"/>
            <w:tcBorders>
              <w:top w:val="single" w:sz="4" w:space="0" w:color="000000"/>
              <w:left w:val="nil"/>
              <w:bottom w:val="single" w:sz="4" w:space="0" w:color="000000"/>
              <w:right w:val="nil"/>
            </w:tcBorders>
            <w:vAlign w:val="center"/>
          </w:tcPr>
          <w:p w14:paraId="6100EA32" w14:textId="78665369" w:rsidR="0029721E" w:rsidRDefault="008766F9">
            <w:pPr>
              <w:jc w:val="center"/>
            </w:pPr>
            <w:r>
              <w:rPr>
                <w:b/>
              </w:rPr>
              <w:t>55</w:t>
            </w:r>
          </w:p>
        </w:tc>
      </w:tr>
      <w:tr w:rsidR="0029721E" w14:paraId="120BC1FF" w14:textId="77777777">
        <w:tc>
          <w:tcPr>
            <w:tcW w:w="1110" w:type="dxa"/>
            <w:tcBorders>
              <w:top w:val="single" w:sz="4" w:space="0" w:color="000000"/>
              <w:left w:val="nil"/>
              <w:bottom w:val="single" w:sz="4" w:space="0" w:color="000000"/>
              <w:right w:val="nil"/>
            </w:tcBorders>
            <w:vAlign w:val="center"/>
          </w:tcPr>
          <w:p w14:paraId="6659033C" w14:textId="77777777" w:rsidR="0029721E" w:rsidRDefault="008766F9">
            <w:pPr>
              <w:jc w:val="center"/>
            </w:pPr>
            <w:r>
              <w:t>Middle Neolithic</w:t>
            </w:r>
          </w:p>
        </w:tc>
        <w:tc>
          <w:tcPr>
            <w:tcW w:w="1467" w:type="dxa"/>
            <w:tcBorders>
              <w:top w:val="single" w:sz="4" w:space="0" w:color="000000"/>
              <w:left w:val="nil"/>
              <w:bottom w:val="single" w:sz="4" w:space="0" w:color="000000"/>
              <w:right w:val="nil"/>
            </w:tcBorders>
            <w:vAlign w:val="center"/>
          </w:tcPr>
          <w:p w14:paraId="7FDE0C01" w14:textId="77777777" w:rsidR="0029721E" w:rsidRDefault="0029721E">
            <w:pPr>
              <w:jc w:val="center"/>
            </w:pPr>
          </w:p>
        </w:tc>
        <w:tc>
          <w:tcPr>
            <w:tcW w:w="1056" w:type="dxa"/>
            <w:tcBorders>
              <w:top w:val="single" w:sz="4" w:space="0" w:color="000000"/>
              <w:left w:val="nil"/>
              <w:bottom w:val="single" w:sz="4" w:space="0" w:color="000000"/>
              <w:right w:val="nil"/>
            </w:tcBorders>
            <w:vAlign w:val="center"/>
          </w:tcPr>
          <w:p w14:paraId="047F8232" w14:textId="474E88C3" w:rsidR="0029721E" w:rsidRDefault="00FE6C4E">
            <w:pPr>
              <w:jc w:val="center"/>
            </w:pPr>
            <w:r>
              <w:t>97</w:t>
            </w:r>
          </w:p>
        </w:tc>
        <w:tc>
          <w:tcPr>
            <w:tcW w:w="1056" w:type="dxa"/>
            <w:tcBorders>
              <w:top w:val="single" w:sz="4" w:space="0" w:color="000000"/>
              <w:left w:val="nil"/>
              <w:bottom w:val="single" w:sz="4" w:space="0" w:color="000000"/>
              <w:right w:val="nil"/>
            </w:tcBorders>
            <w:vAlign w:val="center"/>
          </w:tcPr>
          <w:p w14:paraId="2AB26725" w14:textId="77777777" w:rsidR="0029721E" w:rsidRDefault="008766F9">
            <w:pPr>
              <w:jc w:val="center"/>
            </w:pPr>
            <w:r>
              <w:t>86</w:t>
            </w:r>
          </w:p>
        </w:tc>
        <w:tc>
          <w:tcPr>
            <w:tcW w:w="1236" w:type="dxa"/>
            <w:tcBorders>
              <w:top w:val="single" w:sz="4" w:space="0" w:color="000000"/>
              <w:left w:val="nil"/>
              <w:bottom w:val="single" w:sz="4" w:space="0" w:color="000000"/>
              <w:right w:val="nil"/>
            </w:tcBorders>
            <w:vAlign w:val="center"/>
          </w:tcPr>
          <w:p w14:paraId="192BCC03" w14:textId="2AE17ECD" w:rsidR="0029721E" w:rsidRDefault="00FE6C4E">
            <w:pPr>
              <w:jc w:val="center"/>
            </w:pPr>
            <w:r>
              <w:t>23</w:t>
            </w:r>
          </w:p>
        </w:tc>
        <w:tc>
          <w:tcPr>
            <w:tcW w:w="1269" w:type="dxa"/>
            <w:tcBorders>
              <w:top w:val="single" w:sz="4" w:space="0" w:color="000000"/>
              <w:left w:val="nil"/>
              <w:bottom w:val="single" w:sz="4" w:space="0" w:color="000000"/>
              <w:right w:val="nil"/>
            </w:tcBorders>
            <w:vAlign w:val="center"/>
          </w:tcPr>
          <w:p w14:paraId="403E5333" w14:textId="27CA4FC6" w:rsidR="0029721E" w:rsidRDefault="00FE6C4E">
            <w:pPr>
              <w:jc w:val="center"/>
            </w:pPr>
            <w:r>
              <w:t>0</w:t>
            </w:r>
          </w:p>
        </w:tc>
        <w:tc>
          <w:tcPr>
            <w:tcW w:w="1203" w:type="dxa"/>
            <w:tcBorders>
              <w:top w:val="single" w:sz="4" w:space="0" w:color="000000"/>
              <w:left w:val="nil"/>
              <w:bottom w:val="single" w:sz="4" w:space="0" w:color="000000"/>
              <w:right w:val="nil"/>
            </w:tcBorders>
            <w:vAlign w:val="center"/>
          </w:tcPr>
          <w:p w14:paraId="320AA9A3" w14:textId="77777777" w:rsidR="0029721E" w:rsidRDefault="008766F9">
            <w:pPr>
              <w:jc w:val="center"/>
            </w:pPr>
            <w:r>
              <w:t>23</w:t>
            </w:r>
          </w:p>
        </w:tc>
        <w:tc>
          <w:tcPr>
            <w:tcW w:w="1075" w:type="dxa"/>
            <w:tcBorders>
              <w:top w:val="single" w:sz="4" w:space="0" w:color="000000"/>
              <w:left w:val="nil"/>
              <w:bottom w:val="single" w:sz="4" w:space="0" w:color="000000"/>
              <w:right w:val="nil"/>
            </w:tcBorders>
            <w:vAlign w:val="center"/>
          </w:tcPr>
          <w:p w14:paraId="5E1AB172" w14:textId="77777777" w:rsidR="0029721E" w:rsidRDefault="008766F9">
            <w:pPr>
              <w:jc w:val="center"/>
            </w:pPr>
            <w:r>
              <w:t>12</w:t>
            </w:r>
          </w:p>
        </w:tc>
        <w:tc>
          <w:tcPr>
            <w:tcW w:w="1302" w:type="dxa"/>
            <w:tcBorders>
              <w:top w:val="single" w:sz="4" w:space="0" w:color="000000"/>
              <w:left w:val="nil"/>
              <w:bottom w:val="single" w:sz="4" w:space="0" w:color="000000"/>
              <w:right w:val="nil"/>
            </w:tcBorders>
            <w:vAlign w:val="center"/>
          </w:tcPr>
          <w:p w14:paraId="41165D72" w14:textId="1763157B" w:rsidR="0029721E" w:rsidRDefault="00FE6C4E">
            <w:pPr>
              <w:jc w:val="center"/>
            </w:pPr>
            <w:r>
              <w:t>81</w:t>
            </w:r>
          </w:p>
        </w:tc>
      </w:tr>
    </w:tbl>
    <w:p w14:paraId="681E1678" w14:textId="77777777" w:rsidR="0029721E" w:rsidRDefault="0029721E">
      <w:pPr>
        <w:rPr>
          <w:color w:val="222222"/>
          <w:highlight w:val="white"/>
        </w:rPr>
      </w:pPr>
    </w:p>
    <w:p w14:paraId="6550FAB1" w14:textId="77777777" w:rsidR="0029721E" w:rsidRDefault="0029721E">
      <w:pPr>
        <w:rPr>
          <w:color w:val="222222"/>
          <w:highlight w:val="white"/>
        </w:rPr>
      </w:pPr>
    </w:p>
    <w:p w14:paraId="6EAE573A" w14:textId="394179C9" w:rsidR="0029721E" w:rsidRDefault="008766F9">
      <w:r>
        <w:rPr>
          <w:b/>
        </w:rPr>
        <w:t>Table 2.</w:t>
      </w:r>
      <w:r>
        <w:t xml:space="preserve"> </w:t>
      </w:r>
      <w:r>
        <w:rPr>
          <w:color w:val="000000"/>
        </w:rPr>
        <w:t xml:space="preserve">Mann-Whitney U test showing correlation between the bulk </w:t>
      </w:r>
      <w:r>
        <w:rPr>
          <w:color w:val="222222"/>
          <w:highlight w:val="white"/>
        </w:rPr>
        <w:t>δ</w:t>
      </w:r>
      <w:r>
        <w:rPr>
          <w:color w:val="000000"/>
          <w:vertAlign w:val="superscript"/>
        </w:rPr>
        <w:t>15</w:t>
      </w:r>
      <w:r>
        <w:rPr>
          <w:color w:val="000000"/>
        </w:rPr>
        <w:t xml:space="preserve">N, C:N ratio and molecular characterization. The test revealed a significant difference of </w:t>
      </w:r>
      <w:r>
        <w:rPr>
          <w:color w:val="222222"/>
          <w:highlight w:val="white"/>
        </w:rPr>
        <w:t>δ</w:t>
      </w:r>
      <w:r>
        <w:rPr>
          <w:color w:val="000000"/>
          <w:vertAlign w:val="superscript"/>
        </w:rPr>
        <w:t>15</w:t>
      </w:r>
      <w:r>
        <w:rPr>
          <w:color w:val="000000"/>
        </w:rPr>
        <w:t xml:space="preserve">N and C:N ratio between EN and MN samples, samples with or without the full set of aquatic biomarkers and samples with or without </w:t>
      </w:r>
      <w:proofErr w:type="spellStart"/>
      <w:r>
        <w:rPr>
          <w:color w:val="000000"/>
        </w:rPr>
        <w:t>amyrin</w:t>
      </w:r>
      <w:proofErr w:type="spellEnd"/>
      <w:r>
        <w:rPr>
          <w:color w:val="000000"/>
        </w:rPr>
        <w:t xml:space="preserve"> derivatives. However, there is no correlation between</w:t>
      </w:r>
      <w:r>
        <w:rPr>
          <w:color w:val="222222"/>
          <w:highlight w:val="white"/>
        </w:rPr>
        <w:t xml:space="preserve"> δ</w:t>
      </w:r>
      <w:r>
        <w:rPr>
          <w:color w:val="000000"/>
          <w:vertAlign w:val="superscript"/>
        </w:rPr>
        <w:t>13</w:t>
      </w:r>
      <w:r>
        <w:rPr>
          <w:color w:val="000000"/>
        </w:rPr>
        <w:t>C values and periods or molecular characterization of samples.</w:t>
      </w:r>
      <w:r>
        <w:t xml:space="preserve"> </w:t>
      </w:r>
    </w:p>
    <w:tbl>
      <w:tblPr>
        <w:tblStyle w:val="a0"/>
        <w:tblW w:w="8655" w:type="dxa"/>
        <w:tblInd w:w="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70"/>
        <w:gridCol w:w="2055"/>
        <w:gridCol w:w="1965"/>
        <w:gridCol w:w="1965"/>
      </w:tblGrid>
      <w:tr w:rsidR="0029721E" w14:paraId="7AF27F4C" w14:textId="77777777">
        <w:trPr>
          <w:trHeight w:val="480"/>
        </w:trPr>
        <w:tc>
          <w:tcPr>
            <w:tcW w:w="2670" w:type="dxa"/>
            <w:shd w:val="clear" w:color="auto" w:fill="auto"/>
            <w:tcMar>
              <w:top w:w="100" w:type="dxa"/>
              <w:left w:w="100" w:type="dxa"/>
              <w:bottom w:w="100" w:type="dxa"/>
              <w:right w:w="100" w:type="dxa"/>
            </w:tcMar>
          </w:tcPr>
          <w:p w14:paraId="315540BC" w14:textId="77777777" w:rsidR="0029721E" w:rsidRDefault="008766F9">
            <w:pPr>
              <w:widowControl w:val="0"/>
              <w:rPr>
                <w:b/>
              </w:rPr>
            </w:pPr>
            <w:r>
              <w:rPr>
                <w:b/>
              </w:rPr>
              <w:t>Category</w:t>
            </w:r>
          </w:p>
        </w:tc>
        <w:tc>
          <w:tcPr>
            <w:tcW w:w="2055" w:type="dxa"/>
            <w:shd w:val="clear" w:color="auto" w:fill="auto"/>
            <w:tcMar>
              <w:top w:w="100" w:type="dxa"/>
              <w:left w:w="100" w:type="dxa"/>
              <w:bottom w:w="100" w:type="dxa"/>
              <w:right w:w="100" w:type="dxa"/>
            </w:tcMar>
          </w:tcPr>
          <w:p w14:paraId="2EA13F18" w14:textId="77777777" w:rsidR="0029721E" w:rsidRDefault="008766F9">
            <w:pPr>
              <w:widowControl w:val="0"/>
              <w:jc w:val="center"/>
              <w:rPr>
                <w:b/>
              </w:rPr>
            </w:pPr>
            <w:r>
              <w:rPr>
                <w:b/>
                <w:color w:val="222222"/>
                <w:highlight w:val="white"/>
              </w:rPr>
              <w:t>δ</w:t>
            </w:r>
            <w:r>
              <w:rPr>
                <w:b/>
                <w:vertAlign w:val="superscript"/>
              </w:rPr>
              <w:t>15</w:t>
            </w:r>
            <w:r>
              <w:rPr>
                <w:b/>
              </w:rPr>
              <w:t>N (‰)</w:t>
            </w:r>
          </w:p>
        </w:tc>
        <w:tc>
          <w:tcPr>
            <w:tcW w:w="1965" w:type="dxa"/>
            <w:shd w:val="clear" w:color="auto" w:fill="auto"/>
            <w:tcMar>
              <w:top w:w="100" w:type="dxa"/>
              <w:left w:w="100" w:type="dxa"/>
              <w:bottom w:w="100" w:type="dxa"/>
              <w:right w:w="100" w:type="dxa"/>
            </w:tcMar>
          </w:tcPr>
          <w:p w14:paraId="7AFE4A8A" w14:textId="77777777" w:rsidR="0029721E" w:rsidRDefault="008766F9">
            <w:pPr>
              <w:widowControl w:val="0"/>
              <w:jc w:val="center"/>
              <w:rPr>
                <w:b/>
              </w:rPr>
            </w:pPr>
            <w:r>
              <w:rPr>
                <w:b/>
                <w:color w:val="222222"/>
                <w:highlight w:val="white"/>
              </w:rPr>
              <w:t>δ</w:t>
            </w:r>
            <w:r>
              <w:rPr>
                <w:b/>
                <w:vertAlign w:val="superscript"/>
              </w:rPr>
              <w:t>13</w:t>
            </w:r>
            <w:r>
              <w:rPr>
                <w:b/>
              </w:rPr>
              <w:t>C (‰)</w:t>
            </w:r>
          </w:p>
        </w:tc>
        <w:tc>
          <w:tcPr>
            <w:tcW w:w="1965" w:type="dxa"/>
            <w:shd w:val="clear" w:color="auto" w:fill="auto"/>
            <w:tcMar>
              <w:top w:w="100" w:type="dxa"/>
              <w:left w:w="100" w:type="dxa"/>
              <w:bottom w:w="100" w:type="dxa"/>
              <w:right w:w="100" w:type="dxa"/>
            </w:tcMar>
          </w:tcPr>
          <w:p w14:paraId="087E93A3" w14:textId="77777777" w:rsidR="0029721E" w:rsidRDefault="008766F9">
            <w:pPr>
              <w:widowControl w:val="0"/>
              <w:jc w:val="center"/>
              <w:rPr>
                <w:b/>
              </w:rPr>
            </w:pPr>
            <w:r>
              <w:rPr>
                <w:b/>
              </w:rPr>
              <w:t>C:N ratio</w:t>
            </w:r>
          </w:p>
        </w:tc>
      </w:tr>
      <w:tr w:rsidR="0029721E" w14:paraId="7AE4B5F7" w14:textId="77777777">
        <w:trPr>
          <w:trHeight w:val="800"/>
        </w:trPr>
        <w:tc>
          <w:tcPr>
            <w:tcW w:w="2670" w:type="dxa"/>
            <w:shd w:val="clear" w:color="auto" w:fill="auto"/>
            <w:tcMar>
              <w:top w:w="100" w:type="dxa"/>
              <w:left w:w="100" w:type="dxa"/>
              <w:bottom w:w="100" w:type="dxa"/>
              <w:right w:w="100" w:type="dxa"/>
            </w:tcMar>
          </w:tcPr>
          <w:p w14:paraId="440A7175" w14:textId="77777777" w:rsidR="0029721E" w:rsidRDefault="008766F9">
            <w:pPr>
              <w:widowControl w:val="0"/>
            </w:pPr>
            <w:r>
              <w:t>Period (EN vs. MN)</w:t>
            </w:r>
          </w:p>
        </w:tc>
        <w:tc>
          <w:tcPr>
            <w:tcW w:w="2055" w:type="dxa"/>
            <w:shd w:val="clear" w:color="auto" w:fill="auto"/>
            <w:tcMar>
              <w:top w:w="100" w:type="dxa"/>
              <w:left w:w="100" w:type="dxa"/>
              <w:bottom w:w="100" w:type="dxa"/>
              <w:right w:w="100" w:type="dxa"/>
            </w:tcMar>
          </w:tcPr>
          <w:p w14:paraId="5FAF703E" w14:textId="6B17D0F2" w:rsidR="0029721E" w:rsidRDefault="008766F9" w:rsidP="002760C7">
            <w:pPr>
              <w:widowControl w:val="0"/>
              <w:jc w:val="left"/>
              <w:rPr>
                <w:vertAlign w:val="superscript"/>
              </w:rPr>
            </w:pPr>
            <w:r>
              <w:t>U=</w:t>
            </w:r>
            <w:r w:rsidR="002760C7">
              <w:t>118</w:t>
            </w:r>
            <w:r>
              <w:t>; z=</w:t>
            </w:r>
            <w:r w:rsidR="002760C7">
              <w:t>8.2</w:t>
            </w:r>
            <w:r>
              <w:t xml:space="preserve">; </w:t>
            </w:r>
            <w:r>
              <w:rPr>
                <w:i/>
              </w:rPr>
              <w:t>p</w:t>
            </w:r>
            <w:r>
              <w:t>&lt;0.01</w:t>
            </w:r>
          </w:p>
        </w:tc>
        <w:tc>
          <w:tcPr>
            <w:tcW w:w="1965" w:type="dxa"/>
            <w:shd w:val="clear" w:color="auto" w:fill="auto"/>
            <w:tcMar>
              <w:top w:w="100" w:type="dxa"/>
              <w:left w:w="100" w:type="dxa"/>
              <w:bottom w:w="100" w:type="dxa"/>
              <w:right w:w="100" w:type="dxa"/>
            </w:tcMar>
          </w:tcPr>
          <w:p w14:paraId="6871D316" w14:textId="25CFFA8B" w:rsidR="0029721E" w:rsidRDefault="008766F9">
            <w:pPr>
              <w:widowControl w:val="0"/>
              <w:spacing w:after="0"/>
              <w:jc w:val="left"/>
            </w:pPr>
            <w:r>
              <w:t>U=</w:t>
            </w:r>
            <w:r w:rsidR="002760C7">
              <w:t>1217</w:t>
            </w:r>
            <w:r>
              <w:t>; z=1.</w:t>
            </w:r>
            <w:r w:rsidR="002760C7">
              <w:t>3</w:t>
            </w:r>
            <w:r>
              <w:t xml:space="preserve">;   </w:t>
            </w:r>
          </w:p>
          <w:p w14:paraId="71BBE7A7" w14:textId="77777777" w:rsidR="0029721E" w:rsidRDefault="008766F9">
            <w:pPr>
              <w:widowControl w:val="0"/>
              <w:jc w:val="left"/>
            </w:pPr>
            <w:r>
              <w:rPr>
                <w:i/>
              </w:rPr>
              <w:t>p</w:t>
            </w:r>
            <w:r>
              <w:t xml:space="preserve"> = 0.2</w:t>
            </w:r>
          </w:p>
        </w:tc>
        <w:tc>
          <w:tcPr>
            <w:tcW w:w="1965" w:type="dxa"/>
            <w:shd w:val="clear" w:color="auto" w:fill="auto"/>
            <w:tcMar>
              <w:top w:w="100" w:type="dxa"/>
              <w:left w:w="100" w:type="dxa"/>
              <w:bottom w:w="100" w:type="dxa"/>
              <w:right w:w="100" w:type="dxa"/>
            </w:tcMar>
          </w:tcPr>
          <w:p w14:paraId="50B2EAC0" w14:textId="33588AD8" w:rsidR="0029721E" w:rsidRDefault="008766F9" w:rsidP="0032658A">
            <w:pPr>
              <w:widowControl w:val="0"/>
              <w:jc w:val="left"/>
              <w:rPr>
                <w:vertAlign w:val="superscript"/>
              </w:rPr>
            </w:pPr>
            <w:r>
              <w:t>U=</w:t>
            </w:r>
            <w:r w:rsidR="0032658A">
              <w:t>339</w:t>
            </w:r>
            <w:r>
              <w:t>; z=</w:t>
            </w:r>
            <w:r w:rsidR="0032658A">
              <w:t>6.8</w:t>
            </w:r>
            <w:r>
              <w:t xml:space="preserve">; </w:t>
            </w:r>
            <w:r>
              <w:rPr>
                <w:i/>
              </w:rPr>
              <w:t>p</w:t>
            </w:r>
            <w:r>
              <w:t>&lt;0.01</w:t>
            </w:r>
          </w:p>
        </w:tc>
      </w:tr>
      <w:tr w:rsidR="0029721E" w14:paraId="488348B0" w14:textId="77777777">
        <w:tc>
          <w:tcPr>
            <w:tcW w:w="2670" w:type="dxa"/>
            <w:shd w:val="clear" w:color="auto" w:fill="auto"/>
            <w:tcMar>
              <w:top w:w="100" w:type="dxa"/>
              <w:left w:w="100" w:type="dxa"/>
              <w:bottom w:w="100" w:type="dxa"/>
              <w:right w:w="100" w:type="dxa"/>
            </w:tcMar>
          </w:tcPr>
          <w:p w14:paraId="3325CC5A" w14:textId="77777777" w:rsidR="0029721E" w:rsidRDefault="008766F9">
            <w:pPr>
              <w:widowControl w:val="0"/>
            </w:pPr>
            <w:r>
              <w:t>Aquatic biomarkers</w:t>
            </w:r>
          </w:p>
          <w:p w14:paraId="4C1D69D8" w14:textId="77777777" w:rsidR="0029721E" w:rsidRDefault="008766F9">
            <w:pPr>
              <w:widowControl w:val="0"/>
            </w:pPr>
            <w:r>
              <w:t>(presence vs. absence)</w:t>
            </w:r>
          </w:p>
        </w:tc>
        <w:tc>
          <w:tcPr>
            <w:tcW w:w="2055" w:type="dxa"/>
            <w:shd w:val="clear" w:color="auto" w:fill="auto"/>
            <w:tcMar>
              <w:top w:w="100" w:type="dxa"/>
              <w:left w:w="100" w:type="dxa"/>
              <w:bottom w:w="100" w:type="dxa"/>
              <w:right w:w="100" w:type="dxa"/>
            </w:tcMar>
          </w:tcPr>
          <w:p w14:paraId="1F725272" w14:textId="36DBDE0A" w:rsidR="0029721E" w:rsidRDefault="008766F9" w:rsidP="00571CF6">
            <w:pPr>
              <w:widowControl w:val="0"/>
              <w:jc w:val="left"/>
              <w:rPr>
                <w:vertAlign w:val="superscript"/>
              </w:rPr>
            </w:pPr>
            <w:r>
              <w:t>U=</w:t>
            </w:r>
            <w:r w:rsidR="00571CF6">
              <w:t>4</w:t>
            </w:r>
            <w:r w:rsidR="00847021">
              <w:t>57</w:t>
            </w:r>
            <w:r>
              <w:t>; z</w:t>
            </w:r>
            <w:r w:rsidR="00847021">
              <w:t>= 3.9</w:t>
            </w:r>
            <w:r>
              <w:t xml:space="preserve">; </w:t>
            </w:r>
            <w:r>
              <w:rPr>
                <w:i/>
              </w:rPr>
              <w:t>p</w:t>
            </w:r>
            <w:r>
              <w:t>&lt;0.01</w:t>
            </w:r>
          </w:p>
        </w:tc>
        <w:tc>
          <w:tcPr>
            <w:tcW w:w="1965" w:type="dxa"/>
            <w:shd w:val="clear" w:color="auto" w:fill="auto"/>
            <w:tcMar>
              <w:top w:w="100" w:type="dxa"/>
              <w:left w:w="100" w:type="dxa"/>
              <w:bottom w:w="100" w:type="dxa"/>
              <w:right w:w="100" w:type="dxa"/>
            </w:tcMar>
          </w:tcPr>
          <w:p w14:paraId="7FD1A41F" w14:textId="15D9703D" w:rsidR="0029721E" w:rsidRDefault="008766F9">
            <w:pPr>
              <w:widowControl w:val="0"/>
              <w:spacing w:after="0"/>
              <w:jc w:val="left"/>
            </w:pPr>
            <w:r>
              <w:t>U=</w:t>
            </w:r>
            <w:r w:rsidR="00847021">
              <w:t>949</w:t>
            </w:r>
            <w:r>
              <w:t>; z=0.</w:t>
            </w:r>
            <w:r w:rsidR="00847021">
              <w:t>1</w:t>
            </w:r>
            <w:r>
              <w:t xml:space="preserve">; </w:t>
            </w:r>
          </w:p>
          <w:p w14:paraId="289228C2" w14:textId="51B39187" w:rsidR="0029721E" w:rsidRDefault="008766F9">
            <w:pPr>
              <w:widowControl w:val="0"/>
              <w:spacing w:before="0" w:after="0"/>
              <w:jc w:val="left"/>
            </w:pPr>
            <w:r>
              <w:rPr>
                <w:i/>
              </w:rPr>
              <w:t>p</w:t>
            </w:r>
            <w:r>
              <w:t>=0.9</w:t>
            </w:r>
          </w:p>
        </w:tc>
        <w:tc>
          <w:tcPr>
            <w:tcW w:w="1965" w:type="dxa"/>
            <w:shd w:val="clear" w:color="auto" w:fill="auto"/>
            <w:tcMar>
              <w:top w:w="100" w:type="dxa"/>
              <w:left w:w="100" w:type="dxa"/>
              <w:bottom w:w="100" w:type="dxa"/>
              <w:right w:w="100" w:type="dxa"/>
            </w:tcMar>
          </w:tcPr>
          <w:p w14:paraId="0A3258BF" w14:textId="44D8FC6C" w:rsidR="0029721E" w:rsidRDefault="008766F9" w:rsidP="00847021">
            <w:pPr>
              <w:widowControl w:val="0"/>
              <w:jc w:val="left"/>
              <w:rPr>
                <w:vertAlign w:val="superscript"/>
              </w:rPr>
            </w:pPr>
            <w:r>
              <w:t>U=</w:t>
            </w:r>
            <w:r w:rsidR="00847021">
              <w:t>397</w:t>
            </w:r>
            <w:r>
              <w:t>; z=</w:t>
            </w:r>
            <w:r w:rsidR="00847021">
              <w:t>4.3</w:t>
            </w:r>
            <w:r>
              <w:t xml:space="preserve">; </w:t>
            </w:r>
            <w:r>
              <w:rPr>
                <w:i/>
              </w:rPr>
              <w:t>p</w:t>
            </w:r>
            <w:r>
              <w:t>&lt;0.01</w:t>
            </w:r>
          </w:p>
        </w:tc>
      </w:tr>
      <w:tr w:rsidR="0029721E" w14:paraId="7CF02358" w14:textId="77777777">
        <w:trPr>
          <w:trHeight w:val="920"/>
        </w:trPr>
        <w:tc>
          <w:tcPr>
            <w:tcW w:w="2670" w:type="dxa"/>
            <w:shd w:val="clear" w:color="auto" w:fill="auto"/>
            <w:tcMar>
              <w:top w:w="100" w:type="dxa"/>
              <w:left w:w="100" w:type="dxa"/>
              <w:bottom w:w="100" w:type="dxa"/>
              <w:right w:w="100" w:type="dxa"/>
            </w:tcMar>
          </w:tcPr>
          <w:p w14:paraId="6F8875B4" w14:textId="77777777" w:rsidR="0029721E" w:rsidRDefault="008766F9">
            <w:pPr>
              <w:widowControl w:val="0"/>
            </w:pPr>
            <w:proofErr w:type="spellStart"/>
            <w:r>
              <w:lastRenderedPageBreak/>
              <w:t>Amryin</w:t>
            </w:r>
            <w:proofErr w:type="spellEnd"/>
            <w:r>
              <w:t xml:space="preserve"> derivatives</w:t>
            </w:r>
          </w:p>
          <w:p w14:paraId="61187E90" w14:textId="77777777" w:rsidR="0029721E" w:rsidRDefault="008766F9">
            <w:pPr>
              <w:widowControl w:val="0"/>
            </w:pPr>
            <w:r>
              <w:t>(presence vs. absence)</w:t>
            </w:r>
          </w:p>
        </w:tc>
        <w:tc>
          <w:tcPr>
            <w:tcW w:w="2055" w:type="dxa"/>
            <w:shd w:val="clear" w:color="auto" w:fill="auto"/>
            <w:tcMar>
              <w:top w:w="100" w:type="dxa"/>
              <w:left w:w="100" w:type="dxa"/>
              <w:bottom w:w="100" w:type="dxa"/>
              <w:right w:w="100" w:type="dxa"/>
            </w:tcMar>
          </w:tcPr>
          <w:p w14:paraId="03BC440A" w14:textId="5358949F" w:rsidR="0029721E" w:rsidRDefault="008766F9" w:rsidP="00277F61">
            <w:pPr>
              <w:widowControl w:val="0"/>
              <w:jc w:val="left"/>
              <w:rPr>
                <w:vertAlign w:val="superscript"/>
              </w:rPr>
            </w:pPr>
            <w:r>
              <w:t>U=156; z=</w:t>
            </w:r>
            <w:r w:rsidR="00277F61">
              <w:t>7.4</w:t>
            </w:r>
            <w:r>
              <w:t xml:space="preserve">; </w:t>
            </w:r>
            <w:r>
              <w:rPr>
                <w:i/>
              </w:rPr>
              <w:t>p</w:t>
            </w:r>
            <w:r>
              <w:t>&lt;0.01</w:t>
            </w:r>
          </w:p>
        </w:tc>
        <w:tc>
          <w:tcPr>
            <w:tcW w:w="1965" w:type="dxa"/>
            <w:shd w:val="clear" w:color="auto" w:fill="auto"/>
            <w:tcMar>
              <w:top w:w="100" w:type="dxa"/>
              <w:left w:w="100" w:type="dxa"/>
              <w:bottom w:w="100" w:type="dxa"/>
              <w:right w:w="100" w:type="dxa"/>
            </w:tcMar>
          </w:tcPr>
          <w:p w14:paraId="688AF26C" w14:textId="2EF72473" w:rsidR="0029721E" w:rsidRDefault="008766F9" w:rsidP="00277F61">
            <w:pPr>
              <w:widowControl w:val="0"/>
              <w:jc w:val="left"/>
              <w:rPr>
                <w:vertAlign w:val="superscript"/>
              </w:rPr>
            </w:pPr>
            <w:r>
              <w:t>U=</w:t>
            </w:r>
            <w:r w:rsidR="00277F61">
              <w:t>1126</w:t>
            </w:r>
            <w:r>
              <w:t>; z=</w:t>
            </w:r>
            <w:r w:rsidR="00277F61">
              <w:t>1.0</w:t>
            </w:r>
            <w:r>
              <w:t xml:space="preserve">; </w:t>
            </w:r>
            <w:r>
              <w:rPr>
                <w:i/>
              </w:rPr>
              <w:t>p</w:t>
            </w:r>
            <w:r>
              <w:t>= 0.3</w:t>
            </w:r>
          </w:p>
        </w:tc>
        <w:tc>
          <w:tcPr>
            <w:tcW w:w="1965" w:type="dxa"/>
            <w:shd w:val="clear" w:color="auto" w:fill="auto"/>
            <w:tcMar>
              <w:top w:w="100" w:type="dxa"/>
              <w:left w:w="100" w:type="dxa"/>
              <w:bottom w:w="100" w:type="dxa"/>
              <w:right w:w="100" w:type="dxa"/>
            </w:tcMar>
          </w:tcPr>
          <w:p w14:paraId="3582FB51" w14:textId="5A3E1BC1" w:rsidR="0029721E" w:rsidRDefault="008766F9" w:rsidP="00277F61">
            <w:pPr>
              <w:widowControl w:val="0"/>
              <w:jc w:val="left"/>
              <w:rPr>
                <w:vertAlign w:val="superscript"/>
              </w:rPr>
            </w:pPr>
            <w:r>
              <w:t>U=198; z=</w:t>
            </w:r>
            <w:r w:rsidR="00277F61">
              <w:t>7.1</w:t>
            </w:r>
            <w:r>
              <w:t xml:space="preserve">; </w:t>
            </w:r>
            <w:r>
              <w:rPr>
                <w:i/>
              </w:rPr>
              <w:t>p</w:t>
            </w:r>
            <w:r>
              <w:t>&lt;0.01</w:t>
            </w:r>
          </w:p>
        </w:tc>
      </w:tr>
    </w:tbl>
    <w:p w14:paraId="2388EDC4" w14:textId="77777777" w:rsidR="0029721E" w:rsidRDefault="0029721E">
      <w:pPr>
        <w:rPr>
          <w:b/>
          <w:color w:val="222222"/>
          <w:highlight w:val="white"/>
        </w:rPr>
      </w:pPr>
    </w:p>
    <w:p w14:paraId="57164959" w14:textId="77777777" w:rsidR="0029721E" w:rsidRDefault="0029721E"/>
    <w:p w14:paraId="0D08D0AC" w14:textId="77777777" w:rsidR="0029721E" w:rsidRDefault="0029721E">
      <w:pPr>
        <w:rPr>
          <w:b/>
          <w:color w:val="222222"/>
          <w:highlight w:val="white"/>
        </w:rPr>
      </w:pPr>
    </w:p>
    <w:p w14:paraId="263A1B32" w14:textId="77777777" w:rsidR="0029721E" w:rsidRDefault="0029721E"/>
    <w:p w14:paraId="1E32164C" w14:textId="77777777" w:rsidR="0029721E" w:rsidRDefault="0029721E">
      <w:pPr>
        <w:rPr>
          <w:color w:val="222222"/>
          <w:highlight w:val="white"/>
        </w:rPr>
      </w:pPr>
    </w:p>
    <w:p w14:paraId="028E1FE1" w14:textId="77777777" w:rsidR="0029721E" w:rsidRDefault="0029721E"/>
    <w:p w14:paraId="2169AC0B" w14:textId="77777777" w:rsidR="0029721E" w:rsidRDefault="0029721E">
      <w:pPr>
        <w:rPr>
          <w:color w:val="222222"/>
          <w:highlight w:val="white"/>
        </w:rPr>
      </w:pPr>
    </w:p>
    <w:p w14:paraId="6DF9E967" w14:textId="77777777" w:rsidR="0029721E" w:rsidRDefault="0029721E"/>
    <w:sectPr w:rsidR="0029721E" w:rsidSect="00356272">
      <w:pgSz w:w="11909" w:h="16834"/>
      <w:pgMar w:top="1440" w:right="1440" w:bottom="1440" w:left="1440" w:header="720" w:footer="72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Gungsuh">
    <w:altName w:val="Gungsuh"/>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F7BAB"/>
    <w:multiLevelType w:val="multilevel"/>
    <w:tmpl w:val="44D0615C"/>
    <w:lvl w:ilvl="0">
      <w:start w:val="1"/>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58037E5"/>
    <w:multiLevelType w:val="multilevel"/>
    <w:tmpl w:val="09D48166"/>
    <w:lvl w:ilvl="0">
      <w:start w:val="3"/>
      <w:numFmt w:val="decimal"/>
      <w:lvlText w:val="%1."/>
      <w:lvlJc w:val="left"/>
      <w:pPr>
        <w:ind w:left="720" w:hanging="360"/>
      </w:pPr>
    </w:lvl>
    <w:lvl w:ilvl="1">
      <w:start w:val="1"/>
      <w:numFmt w:val="decimal"/>
      <w:lvlText w:val="%2."/>
      <w:lvlJc w:val="left"/>
      <w:pPr>
        <w:ind w:left="0" w:firstLine="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D0C40B8"/>
    <w:multiLevelType w:val="multilevel"/>
    <w:tmpl w:val="17964C88"/>
    <w:lvl w:ilvl="0">
      <w:start w:val="1"/>
      <w:numFmt w:val="decimal"/>
      <w:lvlText w:val="%1."/>
      <w:lvlJc w:val="left"/>
      <w:pPr>
        <w:ind w:left="720" w:hanging="360"/>
      </w:pPr>
    </w:lvl>
    <w:lvl w:ilvl="1">
      <w:start w:val="1"/>
      <w:numFmt w:val="decimal"/>
      <w:lvlText w:val="%2."/>
      <w:lvlJc w:val="left"/>
      <w:pPr>
        <w:ind w:left="0" w:firstLine="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00E2CC6"/>
    <w:multiLevelType w:val="multilevel"/>
    <w:tmpl w:val="74D2305E"/>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 w15:restartNumberingAfterBreak="0">
    <w:nsid w:val="1481498F"/>
    <w:multiLevelType w:val="multilevel"/>
    <w:tmpl w:val="584CAFBC"/>
    <w:lvl w:ilvl="0">
      <w:start w:val="1"/>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15C31C06"/>
    <w:multiLevelType w:val="multilevel"/>
    <w:tmpl w:val="A0020E66"/>
    <w:lvl w:ilvl="0">
      <w:start w:val="2"/>
      <w:numFmt w:val="decimal"/>
      <w:lvlText w:val="%1."/>
      <w:lvlJc w:val="left"/>
      <w:pPr>
        <w:ind w:left="720" w:hanging="360"/>
      </w:pPr>
    </w:lvl>
    <w:lvl w:ilvl="1">
      <w:start w:val="1"/>
      <w:numFmt w:val="decimal"/>
      <w:lvlText w:val="%2."/>
      <w:lvlJc w:val="left"/>
      <w:pPr>
        <w:ind w:left="0" w:firstLine="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268C7BBB"/>
    <w:multiLevelType w:val="multilevel"/>
    <w:tmpl w:val="491C191A"/>
    <w:lvl w:ilvl="0">
      <w:start w:val="3"/>
      <w:numFmt w:val="decimal"/>
      <w:lvlText w:val="%1."/>
      <w:lvlJc w:val="left"/>
      <w:pPr>
        <w:ind w:left="720" w:hanging="360"/>
      </w:pPr>
    </w:lvl>
    <w:lvl w:ilvl="1">
      <w:start w:val="1"/>
      <w:numFmt w:val="decimal"/>
      <w:lvlText w:val="%2."/>
      <w:lvlJc w:val="left"/>
      <w:pPr>
        <w:ind w:left="0" w:firstLine="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B4B2263"/>
    <w:multiLevelType w:val="multilevel"/>
    <w:tmpl w:val="EA9E75C6"/>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8" w15:restartNumberingAfterBreak="0">
    <w:nsid w:val="2D2058B3"/>
    <w:multiLevelType w:val="multilevel"/>
    <w:tmpl w:val="45147982"/>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9" w15:restartNumberingAfterBreak="0">
    <w:nsid w:val="3F915AB8"/>
    <w:multiLevelType w:val="multilevel"/>
    <w:tmpl w:val="2342EEEA"/>
    <w:lvl w:ilvl="0">
      <w:start w:val="4"/>
      <w:numFmt w:val="decimal"/>
      <w:lvlText w:val="%1."/>
      <w:lvlJc w:val="left"/>
      <w:pPr>
        <w:ind w:left="720" w:hanging="360"/>
      </w:pPr>
    </w:lvl>
    <w:lvl w:ilvl="1">
      <w:start w:val="1"/>
      <w:numFmt w:val="decimal"/>
      <w:lvlText w:val="%2."/>
      <w:lvlJc w:val="left"/>
      <w:pPr>
        <w:ind w:left="0" w:firstLine="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42433B86"/>
    <w:multiLevelType w:val="multilevel"/>
    <w:tmpl w:val="6922ADE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43B53DAF"/>
    <w:multiLevelType w:val="multilevel"/>
    <w:tmpl w:val="442E2E14"/>
    <w:lvl w:ilvl="0">
      <w:start w:val="5"/>
      <w:numFmt w:val="decimal"/>
      <w:lvlText w:val="%1."/>
      <w:lvlJc w:val="left"/>
      <w:pPr>
        <w:ind w:left="720" w:hanging="360"/>
      </w:pPr>
    </w:lvl>
    <w:lvl w:ilvl="1">
      <w:start w:val="1"/>
      <w:numFmt w:val="decimal"/>
      <w:lvlText w:val="%2."/>
      <w:lvlJc w:val="left"/>
      <w:pPr>
        <w:ind w:left="0" w:firstLine="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442D3950"/>
    <w:multiLevelType w:val="multilevel"/>
    <w:tmpl w:val="D818D356"/>
    <w:lvl w:ilvl="0">
      <w:start w:val="2"/>
      <w:numFmt w:val="decimal"/>
      <w:lvlText w:val="%1."/>
      <w:lvlJc w:val="left"/>
      <w:pPr>
        <w:ind w:left="720" w:hanging="360"/>
      </w:pPr>
    </w:lvl>
    <w:lvl w:ilvl="1">
      <w:start w:val="2"/>
      <w:numFmt w:val="decimal"/>
      <w:lvlText w:val="%2."/>
      <w:lvlJc w:val="left"/>
      <w:pPr>
        <w:ind w:left="1440" w:hanging="360"/>
      </w:pPr>
    </w:lvl>
    <w:lvl w:ilvl="2">
      <w:start w:val="1"/>
      <w:numFmt w:val="decimal"/>
      <w:lvlText w:val="%3."/>
      <w:lvlJc w:val="left"/>
      <w:pPr>
        <w:ind w:left="0" w:firstLine="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4A6E1DB9"/>
    <w:multiLevelType w:val="multilevel"/>
    <w:tmpl w:val="CE3C7E22"/>
    <w:lvl w:ilvl="0">
      <w:start w:val="2"/>
      <w:numFmt w:val="decimal"/>
      <w:lvlText w:val="%1."/>
      <w:lvlJc w:val="left"/>
      <w:pPr>
        <w:ind w:left="720" w:hanging="360"/>
      </w:pPr>
    </w:lvl>
    <w:lvl w:ilvl="1">
      <w:start w:val="1"/>
      <w:numFmt w:val="decimal"/>
      <w:lvlText w:val="%2."/>
      <w:lvlJc w:val="left"/>
      <w:pPr>
        <w:ind w:left="0" w:firstLine="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566532E9"/>
    <w:multiLevelType w:val="hybridMultilevel"/>
    <w:tmpl w:val="A09889C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62337A37"/>
    <w:multiLevelType w:val="multilevel"/>
    <w:tmpl w:val="46E64C28"/>
    <w:lvl w:ilvl="0">
      <w:start w:val="1"/>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6C6F1F29"/>
    <w:multiLevelType w:val="multilevel"/>
    <w:tmpl w:val="4FA4DE9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7B250339"/>
    <w:multiLevelType w:val="multilevel"/>
    <w:tmpl w:val="7B84F72C"/>
    <w:lvl w:ilvl="0">
      <w:start w:val="1"/>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7E4901CC"/>
    <w:multiLevelType w:val="multilevel"/>
    <w:tmpl w:val="43EC003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1"/>
  </w:num>
  <w:num w:numId="2">
    <w:abstractNumId w:val="4"/>
  </w:num>
  <w:num w:numId="3">
    <w:abstractNumId w:val="5"/>
  </w:num>
  <w:num w:numId="4">
    <w:abstractNumId w:val="16"/>
  </w:num>
  <w:num w:numId="5">
    <w:abstractNumId w:val="1"/>
  </w:num>
  <w:num w:numId="6">
    <w:abstractNumId w:val="15"/>
  </w:num>
  <w:num w:numId="7">
    <w:abstractNumId w:val="17"/>
  </w:num>
  <w:num w:numId="8">
    <w:abstractNumId w:val="0"/>
  </w:num>
  <w:num w:numId="9">
    <w:abstractNumId w:val="13"/>
  </w:num>
  <w:num w:numId="10">
    <w:abstractNumId w:val="10"/>
  </w:num>
  <w:num w:numId="11">
    <w:abstractNumId w:val="12"/>
  </w:num>
  <w:num w:numId="12">
    <w:abstractNumId w:val="2"/>
  </w:num>
  <w:num w:numId="13">
    <w:abstractNumId w:val="9"/>
  </w:num>
  <w:num w:numId="14">
    <w:abstractNumId w:val="7"/>
  </w:num>
  <w:num w:numId="15">
    <w:abstractNumId w:val="6"/>
  </w:num>
  <w:num w:numId="16">
    <w:abstractNumId w:val="18"/>
  </w:num>
  <w:num w:numId="17">
    <w:abstractNumId w:val="3"/>
  </w:num>
  <w:num w:numId="18">
    <w:abstractNumId w:val="14"/>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21E"/>
    <w:rsid w:val="000004A1"/>
    <w:rsid w:val="00003028"/>
    <w:rsid w:val="00005BC0"/>
    <w:rsid w:val="00070643"/>
    <w:rsid w:val="000A40EB"/>
    <w:rsid w:val="000B203B"/>
    <w:rsid w:val="000E4B24"/>
    <w:rsid w:val="00103801"/>
    <w:rsid w:val="00116C34"/>
    <w:rsid w:val="00154C04"/>
    <w:rsid w:val="00172AC7"/>
    <w:rsid w:val="00194FEA"/>
    <w:rsid w:val="001A7650"/>
    <w:rsid w:val="001D0254"/>
    <w:rsid w:val="001F7585"/>
    <w:rsid w:val="0026144E"/>
    <w:rsid w:val="002713ED"/>
    <w:rsid w:val="002760C7"/>
    <w:rsid w:val="00277F61"/>
    <w:rsid w:val="00283091"/>
    <w:rsid w:val="00292A89"/>
    <w:rsid w:val="0029721E"/>
    <w:rsid w:val="002C23DB"/>
    <w:rsid w:val="002C3627"/>
    <w:rsid w:val="002C5AC0"/>
    <w:rsid w:val="002D59F8"/>
    <w:rsid w:val="0030592C"/>
    <w:rsid w:val="0032658A"/>
    <w:rsid w:val="00356272"/>
    <w:rsid w:val="003578F1"/>
    <w:rsid w:val="00371C82"/>
    <w:rsid w:val="00387878"/>
    <w:rsid w:val="00391231"/>
    <w:rsid w:val="003F5CD0"/>
    <w:rsid w:val="004029FB"/>
    <w:rsid w:val="00415EA0"/>
    <w:rsid w:val="0048285B"/>
    <w:rsid w:val="004A32C4"/>
    <w:rsid w:val="004E542C"/>
    <w:rsid w:val="005205E6"/>
    <w:rsid w:val="00571CF6"/>
    <w:rsid w:val="00580F24"/>
    <w:rsid w:val="005B336E"/>
    <w:rsid w:val="005F357C"/>
    <w:rsid w:val="0061607E"/>
    <w:rsid w:val="006467BE"/>
    <w:rsid w:val="00656FDE"/>
    <w:rsid w:val="006A720F"/>
    <w:rsid w:val="006B44C4"/>
    <w:rsid w:val="006B6CFE"/>
    <w:rsid w:val="006C023B"/>
    <w:rsid w:val="006C348E"/>
    <w:rsid w:val="006D260E"/>
    <w:rsid w:val="00703287"/>
    <w:rsid w:val="007222C1"/>
    <w:rsid w:val="0076191D"/>
    <w:rsid w:val="007D0D9F"/>
    <w:rsid w:val="00801A52"/>
    <w:rsid w:val="00804E4F"/>
    <w:rsid w:val="00831164"/>
    <w:rsid w:val="00847021"/>
    <w:rsid w:val="00854C16"/>
    <w:rsid w:val="008766F9"/>
    <w:rsid w:val="008C2C71"/>
    <w:rsid w:val="008F30EE"/>
    <w:rsid w:val="00911A0B"/>
    <w:rsid w:val="009629CE"/>
    <w:rsid w:val="0096417D"/>
    <w:rsid w:val="00973A81"/>
    <w:rsid w:val="009B6B21"/>
    <w:rsid w:val="009F3325"/>
    <w:rsid w:val="00A22594"/>
    <w:rsid w:val="00A46D50"/>
    <w:rsid w:val="00AC74FA"/>
    <w:rsid w:val="00AF0F37"/>
    <w:rsid w:val="00AF77B7"/>
    <w:rsid w:val="00B21F71"/>
    <w:rsid w:val="00B24CB1"/>
    <w:rsid w:val="00B35D7A"/>
    <w:rsid w:val="00B43263"/>
    <w:rsid w:val="00B46885"/>
    <w:rsid w:val="00B63360"/>
    <w:rsid w:val="00B67D58"/>
    <w:rsid w:val="00BA1DBD"/>
    <w:rsid w:val="00BD0EA2"/>
    <w:rsid w:val="00C04EC8"/>
    <w:rsid w:val="00C07234"/>
    <w:rsid w:val="00C1374E"/>
    <w:rsid w:val="00C41177"/>
    <w:rsid w:val="00C72E97"/>
    <w:rsid w:val="00CB398A"/>
    <w:rsid w:val="00CD2822"/>
    <w:rsid w:val="00CE06DD"/>
    <w:rsid w:val="00D30293"/>
    <w:rsid w:val="00D61EBE"/>
    <w:rsid w:val="00D82174"/>
    <w:rsid w:val="00D86786"/>
    <w:rsid w:val="00DA50C6"/>
    <w:rsid w:val="00DE65FC"/>
    <w:rsid w:val="00E05DC6"/>
    <w:rsid w:val="00EB4980"/>
    <w:rsid w:val="00EE59F4"/>
    <w:rsid w:val="00EF6A50"/>
    <w:rsid w:val="00F06982"/>
    <w:rsid w:val="00F2118F"/>
    <w:rsid w:val="00F23028"/>
    <w:rsid w:val="00F467F5"/>
    <w:rsid w:val="00F6082D"/>
    <w:rsid w:val="00F92939"/>
    <w:rsid w:val="00FB4C25"/>
    <w:rsid w:val="00FB77E9"/>
    <w:rsid w:val="00FD2FB1"/>
    <w:rsid w:val="00FE6C4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76D241"/>
  <w15:docId w15:val="{D3ACA769-C1CB-4EE8-9408-C5B0F4F14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nl-NL" w:bidi="ar-SA"/>
      </w:rPr>
    </w:rPrDefault>
    <w:pPrDefault>
      <w:pPr>
        <w:spacing w:before="120" w:after="12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itre1">
    <w:name w:val="heading 1"/>
    <w:basedOn w:val="Normal"/>
    <w:next w:val="Normal"/>
    <w:pPr>
      <w:keepNext/>
      <w:keepLines/>
      <w:spacing w:before="400"/>
      <w:outlineLvl w:val="0"/>
    </w:pPr>
    <w:rPr>
      <w:sz w:val="40"/>
      <w:szCs w:val="40"/>
    </w:rPr>
  </w:style>
  <w:style w:type="paragraph" w:styleId="Titre2">
    <w:name w:val="heading 2"/>
    <w:basedOn w:val="Normal"/>
    <w:next w:val="Normal"/>
    <w:pPr>
      <w:keepNext/>
      <w:keepLines/>
      <w:spacing w:before="360"/>
      <w:outlineLvl w:val="1"/>
    </w:pPr>
    <w:rPr>
      <w:sz w:val="32"/>
      <w:szCs w:val="32"/>
    </w:rPr>
  </w:style>
  <w:style w:type="paragraph" w:styleId="Titre3">
    <w:name w:val="heading 3"/>
    <w:basedOn w:val="Normal"/>
    <w:next w:val="Normal"/>
    <w:pPr>
      <w:keepNext/>
      <w:keepLines/>
      <w:spacing w:before="320" w:after="80"/>
      <w:outlineLvl w:val="2"/>
    </w:pPr>
    <w:rPr>
      <w:color w:val="434343"/>
      <w:sz w:val="28"/>
      <w:szCs w:val="28"/>
    </w:rPr>
  </w:style>
  <w:style w:type="paragraph" w:styleId="Titre4">
    <w:name w:val="heading 4"/>
    <w:basedOn w:val="Normal"/>
    <w:next w:val="Normal"/>
    <w:pPr>
      <w:keepNext/>
      <w:keepLines/>
      <w:spacing w:before="280" w:after="80"/>
      <w:outlineLvl w:val="3"/>
    </w:pPr>
    <w:rPr>
      <w:color w:val="666666"/>
    </w:rPr>
  </w:style>
  <w:style w:type="paragraph" w:styleId="Titre5">
    <w:name w:val="heading 5"/>
    <w:basedOn w:val="Normal"/>
    <w:next w:val="Normal"/>
    <w:pPr>
      <w:keepNext/>
      <w:keepLines/>
      <w:spacing w:before="240" w:after="80"/>
      <w:outlineLvl w:val="4"/>
    </w:pPr>
    <w:rPr>
      <w:color w:val="666666"/>
    </w:rPr>
  </w:style>
  <w:style w:type="paragraph" w:styleId="Titre6">
    <w:name w:val="heading 6"/>
    <w:basedOn w:val="Normal"/>
    <w:next w:val="Normal"/>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pPr>
      <w:keepNext/>
      <w:keepLines/>
      <w:spacing w:after="60"/>
    </w:pPr>
    <w:rPr>
      <w:sz w:val="52"/>
      <w:szCs w:val="52"/>
    </w:rPr>
  </w:style>
  <w:style w:type="paragraph" w:styleId="Sous-titre">
    <w:name w:val="Subtitle"/>
    <w:basedOn w:val="Normal"/>
    <w:next w:val="Normal"/>
    <w:pPr>
      <w:keepNext/>
      <w:keepLines/>
      <w:spacing w:after="320"/>
    </w:pPr>
    <w:rPr>
      <w:color w:val="666666"/>
      <w:sz w:val="30"/>
      <w:szCs w:val="30"/>
    </w:rPr>
  </w:style>
  <w:style w:type="table" w:customStyle="1" w:styleId="a">
    <w:basedOn w:val="TableauNormal"/>
    <w:pPr>
      <w:spacing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0">
    <w:basedOn w:val="TableauNormal"/>
    <w:pPr>
      <w:spacing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Textedebulles">
    <w:name w:val="Balloon Text"/>
    <w:basedOn w:val="Normal"/>
    <w:link w:val="TextedebullesCar"/>
    <w:uiPriority w:val="99"/>
    <w:semiHidden/>
    <w:unhideWhenUsed/>
    <w:rsid w:val="008766F9"/>
    <w:pPr>
      <w:spacing w:before="0"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766F9"/>
    <w:rPr>
      <w:rFonts w:ascii="Segoe UI" w:hAnsi="Segoe UI" w:cs="Segoe UI"/>
      <w:sz w:val="18"/>
      <w:szCs w:val="18"/>
    </w:rPr>
  </w:style>
  <w:style w:type="paragraph" w:styleId="Objetducommentaire">
    <w:name w:val="annotation subject"/>
    <w:basedOn w:val="Commentaire"/>
    <w:next w:val="Commentaire"/>
    <w:link w:val="ObjetducommentaireCar"/>
    <w:uiPriority w:val="99"/>
    <w:semiHidden/>
    <w:unhideWhenUsed/>
    <w:rsid w:val="004A32C4"/>
    <w:rPr>
      <w:b/>
      <w:bCs/>
    </w:rPr>
  </w:style>
  <w:style w:type="character" w:customStyle="1" w:styleId="ObjetducommentaireCar">
    <w:name w:val="Objet du commentaire Car"/>
    <w:basedOn w:val="CommentaireCar"/>
    <w:link w:val="Objetducommentaire"/>
    <w:uiPriority w:val="99"/>
    <w:semiHidden/>
    <w:rsid w:val="004A32C4"/>
    <w:rPr>
      <w:b/>
      <w:bCs/>
      <w:sz w:val="20"/>
      <w:szCs w:val="20"/>
    </w:rPr>
  </w:style>
  <w:style w:type="paragraph" w:styleId="Paragraphedeliste">
    <w:name w:val="List Paragraph"/>
    <w:basedOn w:val="Normal"/>
    <w:uiPriority w:val="34"/>
    <w:qFormat/>
    <w:rsid w:val="00DA50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aperpile.com/b/Mg7eks/jLHt" TargetMode="External"/><Relationship Id="rId299" Type="http://schemas.openxmlformats.org/officeDocument/2006/relationships/hyperlink" Target="http://paperpile.com/b/Mg7eks/fuHSn" TargetMode="External"/><Relationship Id="rId21" Type="http://schemas.openxmlformats.org/officeDocument/2006/relationships/hyperlink" Target="https://paperpile.com/c/Mg7eks/T9KI+ZCw6" TargetMode="External"/><Relationship Id="rId63" Type="http://schemas.openxmlformats.org/officeDocument/2006/relationships/hyperlink" Target="https://paperpile.com/c/Mg7eks/jier+rtvf+I6ex" TargetMode="External"/><Relationship Id="rId159" Type="http://schemas.openxmlformats.org/officeDocument/2006/relationships/hyperlink" Target="http://paperpile.com/b/Mg7eks/zIcZ" TargetMode="External"/><Relationship Id="rId170" Type="http://schemas.openxmlformats.org/officeDocument/2006/relationships/hyperlink" Target="http://paperpile.com/b/Mg7eks/hw1U" TargetMode="External"/><Relationship Id="rId226" Type="http://schemas.openxmlformats.org/officeDocument/2006/relationships/hyperlink" Target="http://paperpile.com/b/Mg7eks/TWjF" TargetMode="External"/><Relationship Id="rId268" Type="http://schemas.openxmlformats.org/officeDocument/2006/relationships/hyperlink" Target="http://paperpile.com/b/Mg7eks/9u7f" TargetMode="External"/><Relationship Id="rId32" Type="http://schemas.openxmlformats.org/officeDocument/2006/relationships/hyperlink" Target="https://paperpile.com/c/Mg7eks/Twvp+7nov+rOMl" TargetMode="External"/><Relationship Id="rId74" Type="http://schemas.openxmlformats.org/officeDocument/2006/relationships/hyperlink" Target="https://paperpile.com/c/Mg7eks/Eqd3" TargetMode="External"/><Relationship Id="rId128" Type="http://schemas.openxmlformats.org/officeDocument/2006/relationships/hyperlink" Target="http://paperpile.com/b/Mg7eks/rtvf" TargetMode="External"/><Relationship Id="rId5" Type="http://schemas.openxmlformats.org/officeDocument/2006/relationships/webSettings" Target="webSettings.xml"/><Relationship Id="rId181" Type="http://schemas.openxmlformats.org/officeDocument/2006/relationships/hyperlink" Target="http://paperpile.com/b/Mg7eks/u6MJ" TargetMode="External"/><Relationship Id="rId237" Type="http://schemas.openxmlformats.org/officeDocument/2006/relationships/hyperlink" Target="http://paperpile.com/b/Mg7eks/Twvp" TargetMode="External"/><Relationship Id="rId279" Type="http://schemas.openxmlformats.org/officeDocument/2006/relationships/hyperlink" Target="https://pfaf.org/user/Default.aspx" TargetMode="External"/><Relationship Id="rId43" Type="http://schemas.openxmlformats.org/officeDocument/2006/relationships/hyperlink" Target="https://paperpile.com/c/Mg7eks/hw1U" TargetMode="External"/><Relationship Id="rId139" Type="http://schemas.openxmlformats.org/officeDocument/2006/relationships/hyperlink" Target="http://paperpile.com/b/Mg7eks/chsx" TargetMode="External"/><Relationship Id="rId290" Type="http://schemas.openxmlformats.org/officeDocument/2006/relationships/hyperlink" Target="http://paperpile.com/b/Mg7eks/nItT9" TargetMode="External"/><Relationship Id="rId304" Type="http://schemas.openxmlformats.org/officeDocument/2006/relationships/hyperlink" Target="http://paperpile.com/b/Mg7eks/fHi0" TargetMode="External"/><Relationship Id="rId85" Type="http://schemas.openxmlformats.org/officeDocument/2006/relationships/hyperlink" Target="https://sites.google.com/palaeome.org/archsci2020/home" TargetMode="External"/><Relationship Id="rId150" Type="http://schemas.openxmlformats.org/officeDocument/2006/relationships/hyperlink" Target="http://paperpile.com/b/Mg7eks/jier" TargetMode="External"/><Relationship Id="rId192" Type="http://schemas.openxmlformats.org/officeDocument/2006/relationships/hyperlink" Target="http://paperpile.com/b/Mg7eks/gnJ0" TargetMode="External"/><Relationship Id="rId206" Type="http://schemas.openxmlformats.org/officeDocument/2006/relationships/hyperlink" Target="http://paperpile.com/b/Mg7eks/5H8w" TargetMode="External"/><Relationship Id="rId248" Type="http://schemas.openxmlformats.org/officeDocument/2006/relationships/hyperlink" Target="http://paperpile.com/b/Mg7eks/kFu8" TargetMode="External"/><Relationship Id="rId12" Type="http://schemas.openxmlformats.org/officeDocument/2006/relationships/hyperlink" Target="https://paperpile.com/c/Mg7eks/SexZ+SteV+T9KI+u6MJ+nQCQB" TargetMode="External"/><Relationship Id="rId108" Type="http://schemas.openxmlformats.org/officeDocument/2006/relationships/hyperlink" Target="http://paperpile.com/b/Mg7eks/Ag3q" TargetMode="External"/><Relationship Id="rId315" Type="http://schemas.openxmlformats.org/officeDocument/2006/relationships/image" Target="media/image8.tiff"/><Relationship Id="rId54" Type="http://schemas.openxmlformats.org/officeDocument/2006/relationships/hyperlink" Target="https://paperpile.com/c/Mg7eks/wKAD" TargetMode="External"/><Relationship Id="rId96" Type="http://schemas.openxmlformats.org/officeDocument/2006/relationships/hyperlink" Target="http://paperpile.com/b/Mg7eks/hBen" TargetMode="External"/><Relationship Id="rId161" Type="http://schemas.openxmlformats.org/officeDocument/2006/relationships/hyperlink" Target="http://paperpile.com/b/Mg7eks/uYHl" TargetMode="External"/><Relationship Id="rId217" Type="http://schemas.openxmlformats.org/officeDocument/2006/relationships/hyperlink" Target="http://paperpile.com/b/Mg7eks/bJPAr" TargetMode="External"/><Relationship Id="rId259" Type="http://schemas.openxmlformats.org/officeDocument/2006/relationships/hyperlink" Target="http://paperpile.com/b/Mg7eks/rOMl" TargetMode="External"/><Relationship Id="rId23" Type="http://schemas.openxmlformats.org/officeDocument/2006/relationships/hyperlink" Target="https://paperpile.com/c/Mg7eks/4ccX+dNrg+Vfn1" TargetMode="External"/><Relationship Id="rId119" Type="http://schemas.openxmlformats.org/officeDocument/2006/relationships/hyperlink" Target="http://paperpile.com/b/Mg7eks/jLHt" TargetMode="External"/><Relationship Id="rId270" Type="http://schemas.openxmlformats.org/officeDocument/2006/relationships/hyperlink" Target="http://paperpile.com/b/Mg7eks/Vfn1" TargetMode="External"/><Relationship Id="rId65" Type="http://schemas.openxmlformats.org/officeDocument/2006/relationships/hyperlink" Target="https://paperpile.com/c/Mg7eks/fHi0+oO2t+V0p4+txk9+I6ex" TargetMode="External"/><Relationship Id="rId130" Type="http://schemas.openxmlformats.org/officeDocument/2006/relationships/hyperlink" Target="http://paperpile.com/b/Mg7eks/yNzV" TargetMode="External"/><Relationship Id="rId172" Type="http://schemas.openxmlformats.org/officeDocument/2006/relationships/hyperlink" Target="http://paperpile.com/b/Mg7eks/uaoL" TargetMode="External"/><Relationship Id="rId228" Type="http://schemas.openxmlformats.org/officeDocument/2006/relationships/hyperlink" Target="http://paperpile.com/b/Mg7eks/hGeK" TargetMode="External"/><Relationship Id="rId13" Type="http://schemas.openxmlformats.org/officeDocument/2006/relationships/hyperlink" Target="https://paperpile.com/c/Mg7eks/SexZ+SteV+T9KI+u6MJ+nQCQB" TargetMode="External"/><Relationship Id="rId109" Type="http://schemas.openxmlformats.org/officeDocument/2006/relationships/hyperlink" Target="http://paperpile.com/b/Mg7eks/Ag3q" TargetMode="External"/><Relationship Id="rId260" Type="http://schemas.openxmlformats.org/officeDocument/2006/relationships/hyperlink" Target="http://paperpile.com/b/Mg7eks/rOMl" TargetMode="External"/><Relationship Id="rId281" Type="http://schemas.openxmlformats.org/officeDocument/2006/relationships/hyperlink" Target="http://paperpile.com/b/Mg7eks/M97s" TargetMode="External"/><Relationship Id="rId316" Type="http://schemas.openxmlformats.org/officeDocument/2006/relationships/fontTable" Target="fontTable.xml"/><Relationship Id="rId34" Type="http://schemas.openxmlformats.org/officeDocument/2006/relationships/hyperlink" Target="https://paperpile.com/c/Mg7eks/u6MJ+7nov+chsx" TargetMode="External"/><Relationship Id="rId55" Type="http://schemas.openxmlformats.org/officeDocument/2006/relationships/hyperlink" Target="https://paperpile.com/c/Mg7eks/6eC0+SuBA+Eqd3" TargetMode="External"/><Relationship Id="rId76" Type="http://schemas.openxmlformats.org/officeDocument/2006/relationships/hyperlink" Target="https://paperpile.com/c/Mg7eks/mWjM+6gAS" TargetMode="External"/><Relationship Id="rId97" Type="http://schemas.openxmlformats.org/officeDocument/2006/relationships/hyperlink" Target="http://paperpile.com/b/Mg7eks/hBen" TargetMode="External"/><Relationship Id="rId120" Type="http://schemas.openxmlformats.org/officeDocument/2006/relationships/hyperlink" Target="http://paperpile.com/b/Mg7eks/jLHt" TargetMode="External"/><Relationship Id="rId141" Type="http://schemas.openxmlformats.org/officeDocument/2006/relationships/hyperlink" Target="http://paperpile.com/b/Mg7eks/SexZ" TargetMode="External"/><Relationship Id="rId7" Type="http://schemas.openxmlformats.org/officeDocument/2006/relationships/hyperlink" Target="https://paperpile.com/c/Mg7eks/WwAri+1DQS4+ihVAa+1qlmq+CsSTp+T9KI+bZeq+nQCQB" TargetMode="External"/><Relationship Id="rId162" Type="http://schemas.openxmlformats.org/officeDocument/2006/relationships/hyperlink" Target="http://paperpile.com/b/Mg7eks/uYHl" TargetMode="External"/><Relationship Id="rId183" Type="http://schemas.openxmlformats.org/officeDocument/2006/relationships/hyperlink" Target="http://paperpile.com/b/Mg7eks/cPXp" TargetMode="External"/><Relationship Id="rId218" Type="http://schemas.openxmlformats.org/officeDocument/2006/relationships/hyperlink" Target="http://paperpile.com/b/Mg7eks/bJPAr" TargetMode="External"/><Relationship Id="rId239" Type="http://schemas.openxmlformats.org/officeDocument/2006/relationships/hyperlink" Target="http://paperpile.com/b/Mg7eks/l6Bi" TargetMode="External"/><Relationship Id="rId250" Type="http://schemas.openxmlformats.org/officeDocument/2006/relationships/hyperlink" Target="http://paperpile.com/b/Mg7eks/wRpQ" TargetMode="External"/><Relationship Id="rId271" Type="http://schemas.openxmlformats.org/officeDocument/2006/relationships/hyperlink" Target="http://paperpile.com/b/Mg7eks/Vfn1" TargetMode="External"/><Relationship Id="rId292" Type="http://schemas.openxmlformats.org/officeDocument/2006/relationships/hyperlink" Target="http://paperpile.com/b/Mg7eks/6eC0" TargetMode="External"/><Relationship Id="rId306" Type="http://schemas.openxmlformats.org/officeDocument/2006/relationships/hyperlink" Target="http://paperpile.com/b/Mg7eks/oO2t" TargetMode="External"/><Relationship Id="rId24" Type="http://schemas.openxmlformats.org/officeDocument/2006/relationships/hyperlink" Target="https://paperpile.com/c/Mg7eks/kz7f" TargetMode="External"/><Relationship Id="rId45" Type="http://schemas.openxmlformats.org/officeDocument/2006/relationships/hyperlink" Target="https://paperpile.com/c/Mg7eks/Ux1o+QUnt" TargetMode="External"/><Relationship Id="rId66" Type="http://schemas.openxmlformats.org/officeDocument/2006/relationships/hyperlink" Target="https://paperpile.com/c/Mg7eks/4ccX+rtvf+YoVe+txk9+Vfn1+kz7f+9usac" TargetMode="External"/><Relationship Id="rId87" Type="http://schemas.openxmlformats.org/officeDocument/2006/relationships/hyperlink" Target="http://paperpile.com/b/Mg7eks/3QOp" TargetMode="External"/><Relationship Id="rId110" Type="http://schemas.openxmlformats.org/officeDocument/2006/relationships/hyperlink" Target="http://paperpile.com/b/Mg7eks/5izGA" TargetMode="External"/><Relationship Id="rId131" Type="http://schemas.openxmlformats.org/officeDocument/2006/relationships/hyperlink" Target="http://paperpile.com/b/Mg7eks/yNzV" TargetMode="External"/><Relationship Id="rId152" Type="http://schemas.openxmlformats.org/officeDocument/2006/relationships/hyperlink" Target="http://paperpile.com/b/Mg7eks/vufs" TargetMode="External"/><Relationship Id="rId173" Type="http://schemas.openxmlformats.org/officeDocument/2006/relationships/hyperlink" Target="http://paperpile.com/b/Mg7eks/uaoL" TargetMode="External"/><Relationship Id="rId194" Type="http://schemas.openxmlformats.org/officeDocument/2006/relationships/hyperlink" Target="http://paperpile.com/b/Mg7eks/WUom" TargetMode="External"/><Relationship Id="rId208" Type="http://schemas.openxmlformats.org/officeDocument/2006/relationships/hyperlink" Target="http://paperpile.com/b/Mg7eks/5H8w" TargetMode="External"/><Relationship Id="rId229" Type="http://schemas.openxmlformats.org/officeDocument/2006/relationships/hyperlink" Target="http://paperpile.com/b/Mg7eks/hGeK" TargetMode="External"/><Relationship Id="rId240" Type="http://schemas.openxmlformats.org/officeDocument/2006/relationships/hyperlink" Target="http://paperpile.com/b/Mg7eks/l6Bi" TargetMode="External"/><Relationship Id="rId261" Type="http://schemas.openxmlformats.org/officeDocument/2006/relationships/hyperlink" Target="http://paperpile.com/b/Mg7eks/7nov" TargetMode="External"/><Relationship Id="rId14" Type="http://schemas.openxmlformats.org/officeDocument/2006/relationships/hyperlink" Target="https://paperpile.com/c/Mg7eks/SexZ+SteV+T9KI+u6MJ+nQCQB" TargetMode="External"/><Relationship Id="rId35" Type="http://schemas.openxmlformats.org/officeDocument/2006/relationships/hyperlink" Target="https://paperpile.com/c/Mg7eks/u6MJ+7nov+chsx" TargetMode="External"/><Relationship Id="rId56" Type="http://schemas.openxmlformats.org/officeDocument/2006/relationships/hyperlink" Target="https://paperpile.com/c/Mg7eks/Eqd3" TargetMode="External"/><Relationship Id="rId77" Type="http://schemas.openxmlformats.org/officeDocument/2006/relationships/hyperlink" Target="https://paperpile.com/c/P82BK4/SglE+qFSA" TargetMode="External"/><Relationship Id="rId100" Type="http://schemas.openxmlformats.org/officeDocument/2006/relationships/hyperlink" Target="http://paperpile.com/b/Mg7eks/aIh5" TargetMode="External"/><Relationship Id="rId282" Type="http://schemas.openxmlformats.org/officeDocument/2006/relationships/hyperlink" Target="http://paperpile.com/b/Mg7eks/wKAD" TargetMode="External"/><Relationship Id="rId317" Type="http://schemas.openxmlformats.org/officeDocument/2006/relationships/theme" Target="theme/theme1.xml"/><Relationship Id="rId8" Type="http://schemas.openxmlformats.org/officeDocument/2006/relationships/hyperlink" Target="https://paperpile.com/c/Mg7eks/WwAri+1DQS4+ihVAa+1qlmq+CsSTp+T9KI+bZeq+nQCQB" TargetMode="External"/><Relationship Id="rId98" Type="http://schemas.openxmlformats.org/officeDocument/2006/relationships/hyperlink" Target="http://paperpile.com/b/Mg7eks/hBen" TargetMode="External"/><Relationship Id="rId121" Type="http://schemas.openxmlformats.org/officeDocument/2006/relationships/hyperlink" Target="http://paperpile.com/b/Mg7eks/jLHt" TargetMode="External"/><Relationship Id="rId142" Type="http://schemas.openxmlformats.org/officeDocument/2006/relationships/hyperlink" Target="http://paperpile.com/b/Mg7eks/SteV" TargetMode="External"/><Relationship Id="rId163" Type="http://schemas.openxmlformats.org/officeDocument/2006/relationships/hyperlink" Target="http://paperpile.com/b/Mg7eks/bZeq" TargetMode="External"/><Relationship Id="rId184" Type="http://schemas.openxmlformats.org/officeDocument/2006/relationships/hyperlink" Target="http://paperpile.com/b/Mg7eks/bImT" TargetMode="External"/><Relationship Id="rId219" Type="http://schemas.openxmlformats.org/officeDocument/2006/relationships/hyperlink" Target="http://paperpile.com/b/Mg7eks/Ux1o" TargetMode="External"/><Relationship Id="rId230" Type="http://schemas.openxmlformats.org/officeDocument/2006/relationships/hyperlink" Target="http://paperpile.com/b/Mg7eks/hGeK" TargetMode="External"/><Relationship Id="rId251" Type="http://schemas.openxmlformats.org/officeDocument/2006/relationships/hyperlink" Target="http://paperpile.com/b/Mg7eks/wRpQ" TargetMode="External"/><Relationship Id="rId25" Type="http://schemas.openxmlformats.org/officeDocument/2006/relationships/hyperlink" Target="https://paperpile.com/c/Mg7eks/rtvf+txk9" TargetMode="External"/><Relationship Id="rId46" Type="http://schemas.openxmlformats.org/officeDocument/2006/relationships/hyperlink" Target="https://paperpile.com/c/Mg7eks/6wdt+cohir" TargetMode="External"/><Relationship Id="rId67" Type="http://schemas.openxmlformats.org/officeDocument/2006/relationships/hyperlink" Target="https://paperpile.com/c/Mg7eks/Nr7P" TargetMode="External"/><Relationship Id="rId272" Type="http://schemas.openxmlformats.org/officeDocument/2006/relationships/hyperlink" Target="http://paperpile.com/b/Mg7eks/t0bR" TargetMode="External"/><Relationship Id="rId293" Type="http://schemas.openxmlformats.org/officeDocument/2006/relationships/hyperlink" Target="http://paperpile.com/b/Mg7eks/PVPX" TargetMode="External"/><Relationship Id="rId307" Type="http://schemas.openxmlformats.org/officeDocument/2006/relationships/hyperlink" Target="http://paperpile.com/b/Mg7eks/oO2t" TargetMode="External"/><Relationship Id="rId88" Type="http://schemas.openxmlformats.org/officeDocument/2006/relationships/hyperlink" Target="http://paperpile.com/b/Mg7eks/3QOp" TargetMode="External"/><Relationship Id="rId111" Type="http://schemas.openxmlformats.org/officeDocument/2006/relationships/hyperlink" Target="http://paperpile.com/b/Mg7eks/5izGA" TargetMode="External"/><Relationship Id="rId132" Type="http://schemas.openxmlformats.org/officeDocument/2006/relationships/hyperlink" Target="http://paperpile.com/b/Mg7eks/OVmk" TargetMode="External"/><Relationship Id="rId153" Type="http://schemas.openxmlformats.org/officeDocument/2006/relationships/hyperlink" Target="http://paperpile.com/b/Mg7eks/vufs" TargetMode="External"/><Relationship Id="rId174" Type="http://schemas.openxmlformats.org/officeDocument/2006/relationships/hyperlink" Target="http://paperpile.com/b/Mg7eks/uaoL" TargetMode="External"/><Relationship Id="rId195" Type="http://schemas.openxmlformats.org/officeDocument/2006/relationships/hyperlink" Target="http://paperpile.com/b/Mg7eks/WUom" TargetMode="External"/><Relationship Id="rId209" Type="http://schemas.openxmlformats.org/officeDocument/2006/relationships/hyperlink" Target="http://paperpile.com/b/Mg7eks/rnIp" TargetMode="External"/><Relationship Id="rId220" Type="http://schemas.openxmlformats.org/officeDocument/2006/relationships/hyperlink" Target="http://paperpile.com/b/Mg7eks/Ux1o" TargetMode="External"/><Relationship Id="rId241" Type="http://schemas.openxmlformats.org/officeDocument/2006/relationships/hyperlink" Target="http://paperpile.com/b/Mg7eks/6gAS" TargetMode="External"/><Relationship Id="rId15" Type="http://schemas.openxmlformats.org/officeDocument/2006/relationships/hyperlink" Target="https://paperpile.com/c/Mg7eks/SexZ+SteV+T9KI+u6MJ+nQCQB" TargetMode="External"/><Relationship Id="rId36" Type="http://schemas.openxmlformats.org/officeDocument/2006/relationships/hyperlink" Target="https://paperpile.com/c/Mg7eks/u6MJ+7nov+chsx" TargetMode="External"/><Relationship Id="rId57" Type="http://schemas.openxmlformats.org/officeDocument/2006/relationships/hyperlink" Target="https://paperpile.com/c/Mg7eks/yNzV" TargetMode="External"/><Relationship Id="rId262" Type="http://schemas.openxmlformats.org/officeDocument/2006/relationships/hyperlink" Target="http://paperpile.com/b/Mg7eks/7nov" TargetMode="External"/><Relationship Id="rId283" Type="http://schemas.openxmlformats.org/officeDocument/2006/relationships/hyperlink" Target="http://paperpile.com/b/Mg7eks/wKAD" TargetMode="External"/><Relationship Id="rId78" Type="http://schemas.openxmlformats.org/officeDocument/2006/relationships/hyperlink" Target="https://paperpile.com/c/Mg7eks/mWjM+6gAS" TargetMode="External"/><Relationship Id="rId99" Type="http://schemas.openxmlformats.org/officeDocument/2006/relationships/hyperlink" Target="http://paperpile.com/b/Mg7eks/hBen" TargetMode="External"/><Relationship Id="rId101" Type="http://schemas.openxmlformats.org/officeDocument/2006/relationships/hyperlink" Target="http://paperpile.com/b/Mg7eks/aIh5" TargetMode="External"/><Relationship Id="rId122" Type="http://schemas.openxmlformats.org/officeDocument/2006/relationships/hyperlink" Target="http://paperpile.com/b/Mg7eks/4ccX" TargetMode="External"/><Relationship Id="rId143" Type="http://schemas.openxmlformats.org/officeDocument/2006/relationships/hyperlink" Target="http://paperpile.com/b/Mg7eks/SteV" TargetMode="External"/><Relationship Id="rId164" Type="http://schemas.openxmlformats.org/officeDocument/2006/relationships/hyperlink" Target="http://paperpile.com/b/Mg7eks/bZeq" TargetMode="External"/><Relationship Id="rId185" Type="http://schemas.openxmlformats.org/officeDocument/2006/relationships/hyperlink" Target="http://paperpile.com/b/Mg7eks/bImT" TargetMode="External"/><Relationship Id="rId9" Type="http://schemas.openxmlformats.org/officeDocument/2006/relationships/hyperlink" Target="https://paperpile.com/c/Mg7eks/SexZ+SteV+T9KI+u6MJ+nQCQB" TargetMode="External"/><Relationship Id="rId210" Type="http://schemas.openxmlformats.org/officeDocument/2006/relationships/hyperlink" Target="http://paperpile.com/b/Mg7eks/rnIp" TargetMode="External"/><Relationship Id="rId26" Type="http://schemas.openxmlformats.org/officeDocument/2006/relationships/hyperlink" Target="https://paperpile.com/c/Mg7eks/9usac" TargetMode="External"/><Relationship Id="rId231" Type="http://schemas.openxmlformats.org/officeDocument/2006/relationships/hyperlink" Target="http://paperpile.com/b/Mg7eks/3LgS" TargetMode="External"/><Relationship Id="rId252" Type="http://schemas.openxmlformats.org/officeDocument/2006/relationships/hyperlink" Target="http://paperpile.com/b/Mg7eks/6wdt" TargetMode="External"/><Relationship Id="rId273" Type="http://schemas.openxmlformats.org/officeDocument/2006/relationships/hyperlink" Target="http://paperpile.com/b/Mg7eks/UTl0q" TargetMode="External"/><Relationship Id="rId294" Type="http://schemas.openxmlformats.org/officeDocument/2006/relationships/hyperlink" Target="http://paperpile.com/b/Mg7eks/9usac" TargetMode="External"/><Relationship Id="rId308" Type="http://schemas.openxmlformats.org/officeDocument/2006/relationships/image" Target="media/image1.jpg"/><Relationship Id="rId47" Type="http://schemas.openxmlformats.org/officeDocument/2006/relationships/hyperlink" Target="https://paperpile.com/c/Mg7eks/hGeK+Nr7P+Ux1o+QUnt" TargetMode="External"/><Relationship Id="rId68" Type="http://schemas.openxmlformats.org/officeDocument/2006/relationships/hyperlink" Target="https://paperpile.com/c/Mg7eks/zeIs" TargetMode="External"/><Relationship Id="rId89" Type="http://schemas.openxmlformats.org/officeDocument/2006/relationships/hyperlink" Target="http://paperpile.com/b/Mg7eks/xLg6" TargetMode="External"/><Relationship Id="rId112" Type="http://schemas.openxmlformats.org/officeDocument/2006/relationships/hyperlink" Target="http://paperpile.com/b/Mg7eks/I6ex" TargetMode="External"/><Relationship Id="rId133" Type="http://schemas.openxmlformats.org/officeDocument/2006/relationships/hyperlink" Target="http://paperpile.com/b/Mg7eks/OVmk" TargetMode="External"/><Relationship Id="rId154" Type="http://schemas.openxmlformats.org/officeDocument/2006/relationships/hyperlink" Target="http://paperpile.com/b/Mg7eks/vufs" TargetMode="External"/><Relationship Id="rId175" Type="http://schemas.openxmlformats.org/officeDocument/2006/relationships/hyperlink" Target="http://paperpile.com/b/Mg7eks/uaoL" TargetMode="External"/><Relationship Id="rId196" Type="http://schemas.openxmlformats.org/officeDocument/2006/relationships/hyperlink" Target="http://paperpile.com/b/Mg7eks/T9KI" TargetMode="External"/><Relationship Id="rId200" Type="http://schemas.openxmlformats.org/officeDocument/2006/relationships/hyperlink" Target="http://paperpile.com/b/Mg7eks/1qlmq" TargetMode="External"/><Relationship Id="rId16" Type="http://schemas.openxmlformats.org/officeDocument/2006/relationships/hyperlink" Target="https://paperpile.com/c/Mg7eks/xLg6+q3tE+Xtwe" TargetMode="External"/><Relationship Id="rId221" Type="http://schemas.openxmlformats.org/officeDocument/2006/relationships/hyperlink" Target="http://paperpile.com/b/Mg7eks/QUnt" TargetMode="External"/><Relationship Id="rId242" Type="http://schemas.openxmlformats.org/officeDocument/2006/relationships/hyperlink" Target="http://paperpile.com/b/Mg7eks/6gAS" TargetMode="External"/><Relationship Id="rId263" Type="http://schemas.openxmlformats.org/officeDocument/2006/relationships/hyperlink" Target="http://paperpile.com/b/Mg7eks/7nov" TargetMode="External"/><Relationship Id="rId284" Type="http://schemas.openxmlformats.org/officeDocument/2006/relationships/hyperlink" Target="http://paperpile.com/b/Mg7eks/Nr7P" TargetMode="External"/><Relationship Id="rId37" Type="http://schemas.openxmlformats.org/officeDocument/2006/relationships/hyperlink" Target="https://paperpile.com/c/Mg7eks/u6MJ+7nov+chsx" TargetMode="External"/><Relationship Id="rId58" Type="http://schemas.openxmlformats.org/officeDocument/2006/relationships/hyperlink" Target="https://paperpile.com/c/Mg7eks/zIcZ+1Xq7+yNzV" TargetMode="External"/><Relationship Id="rId79" Type="http://schemas.openxmlformats.org/officeDocument/2006/relationships/hyperlink" Target="https://paperpile.com/c/Mg7eks/joFd+t0bR" TargetMode="External"/><Relationship Id="rId102" Type="http://schemas.openxmlformats.org/officeDocument/2006/relationships/hyperlink" Target="http://paperpile.com/b/Mg7eks/aIh5" TargetMode="External"/><Relationship Id="rId123" Type="http://schemas.openxmlformats.org/officeDocument/2006/relationships/hyperlink" Target="http://paperpile.com/b/Mg7eks/4ccX" TargetMode="External"/><Relationship Id="rId144" Type="http://schemas.openxmlformats.org/officeDocument/2006/relationships/hyperlink" Target="http://paperpile.com/b/Mg7eks/Q1W7" TargetMode="External"/><Relationship Id="rId90" Type="http://schemas.openxmlformats.org/officeDocument/2006/relationships/hyperlink" Target="http://paperpile.com/b/Mg7eks/xLg6" TargetMode="External"/><Relationship Id="rId165" Type="http://schemas.openxmlformats.org/officeDocument/2006/relationships/hyperlink" Target="http://paperpile.com/b/Mg7eks/kz7f" TargetMode="External"/><Relationship Id="rId186" Type="http://schemas.openxmlformats.org/officeDocument/2006/relationships/hyperlink" Target="http://paperpile.com/b/Mg7eks/UeQb" TargetMode="External"/><Relationship Id="rId211" Type="http://schemas.openxmlformats.org/officeDocument/2006/relationships/hyperlink" Target="http://paperpile.com/b/Mg7eks/4aKm" TargetMode="External"/><Relationship Id="rId232" Type="http://schemas.openxmlformats.org/officeDocument/2006/relationships/hyperlink" Target="http://paperpile.com/b/Mg7eks/3LgS" TargetMode="External"/><Relationship Id="rId253" Type="http://schemas.openxmlformats.org/officeDocument/2006/relationships/hyperlink" Target="http://paperpile.com/b/Mg7eks/6wdt" TargetMode="External"/><Relationship Id="rId274" Type="http://schemas.openxmlformats.org/officeDocument/2006/relationships/hyperlink" Target="http://paperpile.com/b/Mg7eks/UTl0q" TargetMode="External"/><Relationship Id="rId295" Type="http://schemas.openxmlformats.org/officeDocument/2006/relationships/hyperlink" Target="http://paperpile.com/b/Mg7eks/9usac" TargetMode="External"/><Relationship Id="rId309" Type="http://schemas.openxmlformats.org/officeDocument/2006/relationships/image" Target="media/image2.jpg"/><Relationship Id="rId27" Type="http://schemas.openxmlformats.org/officeDocument/2006/relationships/hyperlink" Target="https://paperpile.com/c/Mg7eks/YoVe" TargetMode="External"/><Relationship Id="rId48" Type="http://schemas.openxmlformats.org/officeDocument/2006/relationships/hyperlink" Target="https://paperpile.com/c/Mg7eks/VBvH+Nr7P+3LgS+TWjF" TargetMode="External"/><Relationship Id="rId69" Type="http://schemas.openxmlformats.org/officeDocument/2006/relationships/hyperlink" Target="https://paperpile.com/c/Mg7eks/bImT" TargetMode="External"/><Relationship Id="rId113" Type="http://schemas.openxmlformats.org/officeDocument/2006/relationships/hyperlink" Target="http://paperpile.com/b/Mg7eks/I6ex" TargetMode="External"/><Relationship Id="rId134" Type="http://schemas.openxmlformats.org/officeDocument/2006/relationships/hyperlink" Target="http://paperpile.com/b/Mg7eks/OVmk" TargetMode="External"/><Relationship Id="rId80" Type="http://schemas.openxmlformats.org/officeDocument/2006/relationships/hyperlink" Target="https://paperpile.com/c/Mg7eks/cPXp" TargetMode="External"/><Relationship Id="rId155" Type="http://schemas.openxmlformats.org/officeDocument/2006/relationships/hyperlink" Target="http://paperpile.com/b/Mg7eks/zeIs" TargetMode="External"/><Relationship Id="rId176" Type="http://schemas.openxmlformats.org/officeDocument/2006/relationships/hyperlink" Target="http://paperpile.com/b/Mg7eks/uaoL" TargetMode="External"/><Relationship Id="rId197" Type="http://schemas.openxmlformats.org/officeDocument/2006/relationships/hyperlink" Target="http://paperpile.com/b/Mg7eks/T9KI" TargetMode="External"/><Relationship Id="rId201" Type="http://schemas.openxmlformats.org/officeDocument/2006/relationships/hyperlink" Target="http://paperpile.com/b/Mg7eks/1qlmq" TargetMode="External"/><Relationship Id="rId222" Type="http://schemas.openxmlformats.org/officeDocument/2006/relationships/hyperlink" Target="http://paperpile.com/b/Mg7eks/QUnt" TargetMode="External"/><Relationship Id="rId243" Type="http://schemas.openxmlformats.org/officeDocument/2006/relationships/hyperlink" Target="http://paperpile.com/b/Mg7eks/SIG9" TargetMode="External"/><Relationship Id="rId264" Type="http://schemas.openxmlformats.org/officeDocument/2006/relationships/hyperlink" Target="http://paperpile.com/b/Mg7eks/7nov" TargetMode="External"/><Relationship Id="rId285" Type="http://schemas.openxmlformats.org/officeDocument/2006/relationships/hyperlink" Target="http://paperpile.com/b/Mg7eks/Nr7P" TargetMode="External"/><Relationship Id="rId17" Type="http://schemas.openxmlformats.org/officeDocument/2006/relationships/hyperlink" Target="https://paperpile.com/c/Mg7eks/crg2+Xtwe+rQYJ" TargetMode="External"/><Relationship Id="rId38" Type="http://schemas.openxmlformats.org/officeDocument/2006/relationships/hyperlink" Target="https://paperpile.com/c/Mg7eks/u6MJ+7nov+chsx" TargetMode="External"/><Relationship Id="rId59" Type="http://schemas.openxmlformats.org/officeDocument/2006/relationships/hyperlink" Target="https://paperpile.com/c/Mg7eks/3QOp+yNzV+lTZ9" TargetMode="External"/><Relationship Id="rId103" Type="http://schemas.openxmlformats.org/officeDocument/2006/relationships/hyperlink" Target="http://paperpile.com/b/Mg7eks/aIh5" TargetMode="External"/><Relationship Id="rId124" Type="http://schemas.openxmlformats.org/officeDocument/2006/relationships/hyperlink" Target="http://paperpile.com/b/Mg7eks/4dRn" TargetMode="External"/><Relationship Id="rId310" Type="http://schemas.openxmlformats.org/officeDocument/2006/relationships/image" Target="media/image3.jpg"/><Relationship Id="rId70" Type="http://schemas.openxmlformats.org/officeDocument/2006/relationships/hyperlink" Target="https://paperpile.com/c/Mg7eks/hMdcf+hGeK+Nr7P" TargetMode="External"/><Relationship Id="rId91" Type="http://schemas.openxmlformats.org/officeDocument/2006/relationships/hyperlink" Target="http://paperpile.com/b/Mg7eks/xLg6" TargetMode="External"/><Relationship Id="rId145" Type="http://schemas.openxmlformats.org/officeDocument/2006/relationships/hyperlink" Target="http://paperpile.com/b/Mg7eks/pmMY" TargetMode="External"/><Relationship Id="rId166" Type="http://schemas.openxmlformats.org/officeDocument/2006/relationships/hyperlink" Target="http://paperpile.com/b/Mg7eks/kz7f" TargetMode="External"/><Relationship Id="rId187" Type="http://schemas.openxmlformats.org/officeDocument/2006/relationships/hyperlink" Target="http://paperpile.com/b/Mg7eks/lTZ9" TargetMode="External"/><Relationship Id="rId1" Type="http://schemas.openxmlformats.org/officeDocument/2006/relationships/customXml" Target="../customXml/item1.xml"/><Relationship Id="rId212" Type="http://schemas.openxmlformats.org/officeDocument/2006/relationships/hyperlink" Target="http://paperpile.com/b/Mg7eks/4aKm" TargetMode="External"/><Relationship Id="rId233" Type="http://schemas.openxmlformats.org/officeDocument/2006/relationships/hyperlink" Target="http://paperpile.com/b/Mg7eks/3LgS" TargetMode="External"/><Relationship Id="rId254" Type="http://schemas.openxmlformats.org/officeDocument/2006/relationships/hyperlink" Target="http://paperpile.com/b/Mg7eks/6wdt" TargetMode="External"/><Relationship Id="rId28" Type="http://schemas.openxmlformats.org/officeDocument/2006/relationships/hyperlink" Target="https://paperpile.com/c/Mg7eks/txk9+9usac+WUom" TargetMode="External"/><Relationship Id="rId49" Type="http://schemas.openxmlformats.org/officeDocument/2006/relationships/hyperlink" Target="https://paperpile.com/c/Mg7eks/uaoL+3LgS" TargetMode="External"/><Relationship Id="rId114" Type="http://schemas.openxmlformats.org/officeDocument/2006/relationships/hyperlink" Target="http://paperpile.com/b/Mg7eks/VBvH" TargetMode="External"/><Relationship Id="rId275" Type="http://schemas.openxmlformats.org/officeDocument/2006/relationships/hyperlink" Target="http://paperpile.com/b/Mg7eks/ZCw6" TargetMode="External"/><Relationship Id="rId296" Type="http://schemas.openxmlformats.org/officeDocument/2006/relationships/hyperlink" Target="http://paperpile.com/b/Mg7eks/q3tE" TargetMode="External"/><Relationship Id="rId300" Type="http://schemas.openxmlformats.org/officeDocument/2006/relationships/hyperlink" Target="http://paperpile.com/b/Mg7eks/YoVe" TargetMode="External"/><Relationship Id="rId60" Type="http://schemas.openxmlformats.org/officeDocument/2006/relationships/hyperlink" Target="https://paperpile.com/c/Mg7eks/kFu8" TargetMode="External"/><Relationship Id="rId81" Type="http://schemas.openxmlformats.org/officeDocument/2006/relationships/hyperlink" Target="https://paperpile.com/c/Mg7eks/cPXp" TargetMode="External"/><Relationship Id="rId135" Type="http://schemas.openxmlformats.org/officeDocument/2006/relationships/hyperlink" Target="http://paperpile.com/b/Mg7eks/OVmk" TargetMode="External"/><Relationship Id="rId156" Type="http://schemas.openxmlformats.org/officeDocument/2006/relationships/hyperlink" Target="http://paperpile.com/b/Mg7eks/zeIs" TargetMode="External"/><Relationship Id="rId177" Type="http://schemas.openxmlformats.org/officeDocument/2006/relationships/hyperlink" Target="http://paperpile.com/b/Mg7eks/uaoL" TargetMode="External"/><Relationship Id="rId198" Type="http://schemas.openxmlformats.org/officeDocument/2006/relationships/hyperlink" Target="http://paperpile.com/b/Mg7eks/nQCQB" TargetMode="External"/><Relationship Id="rId202" Type="http://schemas.openxmlformats.org/officeDocument/2006/relationships/hyperlink" Target="http://paperpile.com/b/Mg7eks/crg2" TargetMode="External"/><Relationship Id="rId223" Type="http://schemas.openxmlformats.org/officeDocument/2006/relationships/hyperlink" Target="http://paperpile.com/b/Mg7eks/FAS4" TargetMode="External"/><Relationship Id="rId244" Type="http://schemas.openxmlformats.org/officeDocument/2006/relationships/hyperlink" Target="http://paperpile.com/b/Mg7eks/SIG9" TargetMode="External"/><Relationship Id="rId18" Type="http://schemas.openxmlformats.org/officeDocument/2006/relationships/hyperlink" Target="https://paperpile.com/c/Mg7eks/Ms5C+Ag3q" TargetMode="External"/><Relationship Id="rId39" Type="http://schemas.openxmlformats.org/officeDocument/2006/relationships/hyperlink" Target="https://paperpile.com/c/Mg7eks/7nov" TargetMode="External"/><Relationship Id="rId265" Type="http://schemas.openxmlformats.org/officeDocument/2006/relationships/hyperlink" Target="http://paperpile.com/b/Mg7eks/Ms5C" TargetMode="External"/><Relationship Id="rId286" Type="http://schemas.openxmlformats.org/officeDocument/2006/relationships/hyperlink" Target="http://paperpile.com/b/Mg7eks/Nr7P" TargetMode="External"/><Relationship Id="rId50" Type="http://schemas.openxmlformats.org/officeDocument/2006/relationships/hyperlink" Target="https://paperpile.com/c/Mg7eks/o1l3+wRpQ" TargetMode="External"/><Relationship Id="rId104" Type="http://schemas.openxmlformats.org/officeDocument/2006/relationships/hyperlink" Target="http://paperpile.com/b/Mg7eks/aIh5" TargetMode="External"/><Relationship Id="rId125" Type="http://schemas.openxmlformats.org/officeDocument/2006/relationships/hyperlink" Target="http://paperpile.com/b/Mg7eks/4dRn" TargetMode="External"/><Relationship Id="rId146" Type="http://schemas.openxmlformats.org/officeDocument/2006/relationships/hyperlink" Target="http://paperpile.com/b/Mg7eks/pmMY" TargetMode="External"/><Relationship Id="rId167" Type="http://schemas.openxmlformats.org/officeDocument/2006/relationships/hyperlink" Target="http://paperpile.com/b/Mg7eks/CGPGM" TargetMode="External"/><Relationship Id="rId188" Type="http://schemas.openxmlformats.org/officeDocument/2006/relationships/hyperlink" Target="http://paperpile.com/b/Mg7eks/lTZ9" TargetMode="External"/><Relationship Id="rId311" Type="http://schemas.openxmlformats.org/officeDocument/2006/relationships/image" Target="media/image4.tif"/><Relationship Id="rId71" Type="http://schemas.openxmlformats.org/officeDocument/2006/relationships/hyperlink" Target="https://paperpile.com/c/Mg7eks/hMdcf+hGeK" TargetMode="External"/><Relationship Id="rId92" Type="http://schemas.openxmlformats.org/officeDocument/2006/relationships/hyperlink" Target="http://paperpile.com/b/Mg7eks/1Xq7" TargetMode="External"/><Relationship Id="rId213" Type="http://schemas.openxmlformats.org/officeDocument/2006/relationships/hyperlink" Target="http://paperpile.com/b/Mg7eks/oNLu" TargetMode="External"/><Relationship Id="rId234" Type="http://schemas.openxmlformats.org/officeDocument/2006/relationships/hyperlink" Target="http://paperpile.com/b/Mg7eks/SV7u" TargetMode="External"/><Relationship Id="rId2" Type="http://schemas.openxmlformats.org/officeDocument/2006/relationships/numbering" Target="numbering.xml"/><Relationship Id="rId29" Type="http://schemas.openxmlformats.org/officeDocument/2006/relationships/hyperlink" Target="https://paperpile.com/c/Mg7eks/txk9" TargetMode="External"/><Relationship Id="rId255" Type="http://schemas.openxmlformats.org/officeDocument/2006/relationships/hyperlink" Target="http://paperpile.com/b/Mg7eks/cohir" TargetMode="External"/><Relationship Id="rId276" Type="http://schemas.openxmlformats.org/officeDocument/2006/relationships/hyperlink" Target="http://paperpile.com/b/Mg7eks/ZCw6" TargetMode="External"/><Relationship Id="rId297" Type="http://schemas.openxmlformats.org/officeDocument/2006/relationships/hyperlink" Target="http://paperpile.com/b/Mg7eks/q3tE" TargetMode="External"/><Relationship Id="rId40" Type="http://schemas.openxmlformats.org/officeDocument/2006/relationships/hyperlink" Target="https://paperpile.com/c/Mg7eks/4aKm" TargetMode="External"/><Relationship Id="rId115" Type="http://schemas.openxmlformats.org/officeDocument/2006/relationships/hyperlink" Target="http://paperpile.com/b/Mg7eks/uNtg" TargetMode="External"/><Relationship Id="rId136" Type="http://schemas.openxmlformats.org/officeDocument/2006/relationships/hyperlink" Target="http://paperpile.com/b/Mg7eks/OVmk" TargetMode="External"/><Relationship Id="rId157" Type="http://schemas.openxmlformats.org/officeDocument/2006/relationships/hyperlink" Target="http://paperpile.com/b/Mg7eks/o1l3" TargetMode="External"/><Relationship Id="rId178" Type="http://schemas.openxmlformats.org/officeDocument/2006/relationships/hyperlink" Target="http://paperpile.com/b/Mg7eks/SuBA" TargetMode="External"/><Relationship Id="rId301" Type="http://schemas.openxmlformats.org/officeDocument/2006/relationships/hyperlink" Target="http://paperpile.com/b/Mg7eks/OST0" TargetMode="External"/><Relationship Id="rId61" Type="http://schemas.openxmlformats.org/officeDocument/2006/relationships/hyperlink" Target="https://paperpile.com/c/Mg7eks/txk9+rtvf+YoVe+tVuLD+OVmk+uNtg+pmMY" TargetMode="External"/><Relationship Id="rId82" Type="http://schemas.openxmlformats.org/officeDocument/2006/relationships/hyperlink" Target="https://paperpile.com/c/Mg7eks/cPXp" TargetMode="External"/><Relationship Id="rId199" Type="http://schemas.openxmlformats.org/officeDocument/2006/relationships/hyperlink" Target="http://paperpile.com/b/Mg7eks/nQCQB" TargetMode="External"/><Relationship Id="rId203" Type="http://schemas.openxmlformats.org/officeDocument/2006/relationships/hyperlink" Target="http://paperpile.com/b/Mg7eks/crg2" TargetMode="External"/><Relationship Id="rId19" Type="http://schemas.openxmlformats.org/officeDocument/2006/relationships/hyperlink" Target="https://paperpile.com/c/Mg7eks/Ms5C+Ag3q" TargetMode="External"/><Relationship Id="rId224" Type="http://schemas.openxmlformats.org/officeDocument/2006/relationships/hyperlink" Target="http://paperpile.com/b/Mg7eks/TWjF" TargetMode="External"/><Relationship Id="rId245" Type="http://schemas.openxmlformats.org/officeDocument/2006/relationships/hyperlink" Target="http://paperpile.com/b/Mg7eks/txk9" TargetMode="External"/><Relationship Id="rId266" Type="http://schemas.openxmlformats.org/officeDocument/2006/relationships/hyperlink" Target="http://paperpile.com/b/Mg7eks/SEza" TargetMode="External"/><Relationship Id="rId287" Type="http://schemas.openxmlformats.org/officeDocument/2006/relationships/hyperlink" Target="http://paperpile.com/b/Mg7eks/otrN" TargetMode="External"/><Relationship Id="rId30" Type="http://schemas.openxmlformats.org/officeDocument/2006/relationships/hyperlink" Target="https://paperpile.com/c/Mg7eks/Nr7P+oNLu+SIG9" TargetMode="External"/><Relationship Id="rId105" Type="http://schemas.openxmlformats.org/officeDocument/2006/relationships/hyperlink" Target="http://paperpile.com/b/Mg7eks/Eqd3" TargetMode="External"/><Relationship Id="rId126" Type="http://schemas.openxmlformats.org/officeDocument/2006/relationships/hyperlink" Target="http://paperpile.com/b/Mg7eks/tVuLD" TargetMode="External"/><Relationship Id="rId147" Type="http://schemas.openxmlformats.org/officeDocument/2006/relationships/hyperlink" Target="http://paperpile.com/b/Mg7eks/pmMY" TargetMode="External"/><Relationship Id="rId168" Type="http://schemas.openxmlformats.org/officeDocument/2006/relationships/hyperlink" Target="http://paperpile.com/b/Mg7eks/CGPGM" TargetMode="External"/><Relationship Id="rId312" Type="http://schemas.openxmlformats.org/officeDocument/2006/relationships/image" Target="media/image5.jpg"/><Relationship Id="rId51" Type="http://schemas.openxmlformats.org/officeDocument/2006/relationships/hyperlink" Target="https://paperpile.com/c/Mg7eks/otrN+9u7f+gnJ0" TargetMode="External"/><Relationship Id="rId72" Type="http://schemas.openxmlformats.org/officeDocument/2006/relationships/hyperlink" Target="https://paperpile.com/c/Mg7eks/Nr7P+hGeK" TargetMode="External"/><Relationship Id="rId93" Type="http://schemas.openxmlformats.org/officeDocument/2006/relationships/hyperlink" Target="http://paperpile.com/b/Mg7eks/1Xq7" TargetMode="External"/><Relationship Id="rId189" Type="http://schemas.openxmlformats.org/officeDocument/2006/relationships/hyperlink" Target="http://paperpile.com/b/Mg7eks/V0p4" TargetMode="External"/><Relationship Id="rId3" Type="http://schemas.openxmlformats.org/officeDocument/2006/relationships/styles" Target="styles.xml"/><Relationship Id="rId214" Type="http://schemas.openxmlformats.org/officeDocument/2006/relationships/hyperlink" Target="http://paperpile.com/b/Mg7eks/oNLu" TargetMode="External"/><Relationship Id="rId235" Type="http://schemas.openxmlformats.org/officeDocument/2006/relationships/hyperlink" Target="http://paperpile.com/b/Mg7eks/SV7u" TargetMode="External"/><Relationship Id="rId256" Type="http://schemas.openxmlformats.org/officeDocument/2006/relationships/hyperlink" Target="http://paperpile.com/b/Mg7eks/cohir" TargetMode="External"/><Relationship Id="rId277" Type="http://schemas.openxmlformats.org/officeDocument/2006/relationships/hyperlink" Target="http://paperpile.com/b/Mg7eks/ZCw6" TargetMode="External"/><Relationship Id="rId298" Type="http://schemas.openxmlformats.org/officeDocument/2006/relationships/hyperlink" Target="http://paperpile.com/b/Mg7eks/fuHSn" TargetMode="External"/><Relationship Id="rId116" Type="http://schemas.openxmlformats.org/officeDocument/2006/relationships/hyperlink" Target="http://paperpile.com/b/Mg7eks/uNtg" TargetMode="External"/><Relationship Id="rId137" Type="http://schemas.openxmlformats.org/officeDocument/2006/relationships/hyperlink" Target="http://paperpile.com/b/Mg7eks/Xtwe" TargetMode="External"/><Relationship Id="rId158" Type="http://schemas.openxmlformats.org/officeDocument/2006/relationships/hyperlink" Target="http://paperpile.com/b/Mg7eks/o1l3" TargetMode="External"/><Relationship Id="rId302" Type="http://schemas.openxmlformats.org/officeDocument/2006/relationships/hyperlink" Target="http://paperpile.com/b/Mg7eks/OST0" TargetMode="External"/><Relationship Id="rId20" Type="http://schemas.openxmlformats.org/officeDocument/2006/relationships/hyperlink" Target="https://paperpile.com/c/Mg7eks/Ms5C+Ag3q" TargetMode="External"/><Relationship Id="rId41" Type="http://schemas.openxmlformats.org/officeDocument/2006/relationships/hyperlink" Target="https://paperpile.com/c/Mg7eks/SV7u+OST0" TargetMode="External"/><Relationship Id="rId62" Type="http://schemas.openxmlformats.org/officeDocument/2006/relationships/hyperlink" Target="https://paperpile.com/c/Mg7eks/4ccX+4dRn+rtvf+oO2t+V0p4" TargetMode="External"/><Relationship Id="rId83" Type="http://schemas.openxmlformats.org/officeDocument/2006/relationships/hyperlink" Target="https://paperpile.com/c/Mg7eks/cPXp" TargetMode="External"/><Relationship Id="rId179" Type="http://schemas.openxmlformats.org/officeDocument/2006/relationships/hyperlink" Target="http://paperpile.com/b/Mg7eks/SuBA" TargetMode="External"/><Relationship Id="rId190" Type="http://schemas.openxmlformats.org/officeDocument/2006/relationships/hyperlink" Target="http://paperpile.com/b/Mg7eks/V0p4" TargetMode="External"/><Relationship Id="rId204" Type="http://schemas.openxmlformats.org/officeDocument/2006/relationships/hyperlink" Target="http://paperpile.com/b/Mg7eks/joFd" TargetMode="External"/><Relationship Id="rId225" Type="http://schemas.openxmlformats.org/officeDocument/2006/relationships/hyperlink" Target="http://paperpile.com/b/Mg7eks/TWjF" TargetMode="External"/><Relationship Id="rId246" Type="http://schemas.openxmlformats.org/officeDocument/2006/relationships/hyperlink" Target="http://paperpile.com/b/Mg7eks/txk9" TargetMode="External"/><Relationship Id="rId267" Type="http://schemas.openxmlformats.org/officeDocument/2006/relationships/hyperlink" Target="http://paperpile.com/b/Mg7eks/SEza" TargetMode="External"/><Relationship Id="rId288" Type="http://schemas.openxmlformats.org/officeDocument/2006/relationships/hyperlink" Target="http://paperpile.com/b/Mg7eks/otrN" TargetMode="External"/><Relationship Id="rId106" Type="http://schemas.openxmlformats.org/officeDocument/2006/relationships/hyperlink" Target="http://paperpile.com/b/Mg7eks/Eqd3" TargetMode="External"/><Relationship Id="rId127" Type="http://schemas.openxmlformats.org/officeDocument/2006/relationships/hyperlink" Target="http://paperpile.com/b/Mg7eks/tVuLD" TargetMode="External"/><Relationship Id="rId313" Type="http://schemas.openxmlformats.org/officeDocument/2006/relationships/image" Target="media/image6.jpg"/><Relationship Id="rId10" Type="http://schemas.openxmlformats.org/officeDocument/2006/relationships/hyperlink" Target="https://paperpile.com/c/Mg7eks/SexZ+SteV+T9KI+u6MJ+nQCQB" TargetMode="External"/><Relationship Id="rId31" Type="http://schemas.openxmlformats.org/officeDocument/2006/relationships/hyperlink" Target="https://paperpile.com/c/Mg7eks/mWjM+TWjF+hGeK+3LgS+7nov+SIG9+SEza" TargetMode="External"/><Relationship Id="rId52" Type="http://schemas.openxmlformats.org/officeDocument/2006/relationships/hyperlink" Target="https://paperpile.com/c/Mg7eks/M97s+jLHt" TargetMode="External"/><Relationship Id="rId73" Type="http://schemas.openxmlformats.org/officeDocument/2006/relationships/hyperlink" Target="https://paperpile.com/c/Mg7eks/hGeK" TargetMode="External"/><Relationship Id="rId94" Type="http://schemas.openxmlformats.org/officeDocument/2006/relationships/hyperlink" Target="http://paperpile.com/b/Mg7eks/1Xq7" TargetMode="External"/><Relationship Id="rId148" Type="http://schemas.openxmlformats.org/officeDocument/2006/relationships/hyperlink" Target="http://paperpile.com/b/Mg7eks/pmMY" TargetMode="External"/><Relationship Id="rId169" Type="http://schemas.openxmlformats.org/officeDocument/2006/relationships/hyperlink" Target="http://paperpile.com/b/Mg7eks/CGPGM" TargetMode="External"/><Relationship Id="rId4" Type="http://schemas.openxmlformats.org/officeDocument/2006/relationships/settings" Target="settings.xml"/><Relationship Id="rId180" Type="http://schemas.openxmlformats.org/officeDocument/2006/relationships/hyperlink" Target="http://paperpile.com/b/Mg7eks/u6MJ" TargetMode="External"/><Relationship Id="rId215" Type="http://schemas.openxmlformats.org/officeDocument/2006/relationships/hyperlink" Target="http://paperpile.com/b/Mg7eks/ihVAa" TargetMode="External"/><Relationship Id="rId236" Type="http://schemas.openxmlformats.org/officeDocument/2006/relationships/hyperlink" Target="http://paperpile.com/b/Mg7eks/Twvp" TargetMode="External"/><Relationship Id="rId257" Type="http://schemas.openxmlformats.org/officeDocument/2006/relationships/hyperlink" Target="http://paperpile.com/b/Mg7eks/rOMl" TargetMode="External"/><Relationship Id="rId278" Type="http://schemas.openxmlformats.org/officeDocument/2006/relationships/hyperlink" Target="http://paperpile.com/b/Mg7eks/ZCw6" TargetMode="External"/><Relationship Id="rId303" Type="http://schemas.openxmlformats.org/officeDocument/2006/relationships/hyperlink" Target="http://paperpile.com/b/Mg7eks/OST0" TargetMode="External"/><Relationship Id="rId42" Type="http://schemas.openxmlformats.org/officeDocument/2006/relationships/hyperlink" Target="https://paperpile.com/c/Mg7eks/SV7u+OST0" TargetMode="External"/><Relationship Id="rId84" Type="http://schemas.openxmlformats.org/officeDocument/2006/relationships/hyperlink" Target="https://paperpile.com/c/Mg7eks/PVPX" TargetMode="External"/><Relationship Id="rId138" Type="http://schemas.openxmlformats.org/officeDocument/2006/relationships/hyperlink" Target="http://paperpile.com/b/Mg7eks/chsx" TargetMode="External"/><Relationship Id="rId191" Type="http://schemas.openxmlformats.org/officeDocument/2006/relationships/hyperlink" Target="http://paperpile.com/b/Mg7eks/dNrg" TargetMode="External"/><Relationship Id="rId205" Type="http://schemas.openxmlformats.org/officeDocument/2006/relationships/hyperlink" Target="http://paperpile.com/b/Mg7eks/5H8w" TargetMode="External"/><Relationship Id="rId247" Type="http://schemas.openxmlformats.org/officeDocument/2006/relationships/hyperlink" Target="http://paperpile.com/b/Mg7eks/kFu8" TargetMode="External"/><Relationship Id="rId107" Type="http://schemas.openxmlformats.org/officeDocument/2006/relationships/hyperlink" Target="http://paperpile.com/b/Mg7eks/Eqd3" TargetMode="External"/><Relationship Id="rId289" Type="http://schemas.openxmlformats.org/officeDocument/2006/relationships/hyperlink" Target="http://paperpile.com/b/Mg7eks/nItT9" TargetMode="External"/><Relationship Id="rId11" Type="http://schemas.openxmlformats.org/officeDocument/2006/relationships/hyperlink" Target="https://paperpile.com/c/Mg7eks/SexZ+SteV+T9KI+u6MJ+nQCQB" TargetMode="External"/><Relationship Id="rId53" Type="http://schemas.openxmlformats.org/officeDocument/2006/relationships/hyperlink" Target="https://paperpile.com/c/Mg7eks/aIh5" TargetMode="External"/><Relationship Id="rId149" Type="http://schemas.openxmlformats.org/officeDocument/2006/relationships/hyperlink" Target="http://paperpile.com/b/Mg7eks/jier" TargetMode="External"/><Relationship Id="rId314" Type="http://schemas.openxmlformats.org/officeDocument/2006/relationships/image" Target="media/image7.tiff"/><Relationship Id="rId95" Type="http://schemas.openxmlformats.org/officeDocument/2006/relationships/hyperlink" Target="http://paperpile.com/b/Mg7eks/WwAri" TargetMode="External"/><Relationship Id="rId160" Type="http://schemas.openxmlformats.org/officeDocument/2006/relationships/hyperlink" Target="http://paperpile.com/b/Mg7eks/zIcZ" TargetMode="External"/><Relationship Id="rId216" Type="http://schemas.openxmlformats.org/officeDocument/2006/relationships/hyperlink" Target="http://paperpile.com/b/Mg7eks/ihVAa" TargetMode="External"/><Relationship Id="rId258" Type="http://schemas.openxmlformats.org/officeDocument/2006/relationships/hyperlink" Target="http://paperpile.com/b/Mg7eks/rOMl" TargetMode="External"/><Relationship Id="rId22" Type="http://schemas.openxmlformats.org/officeDocument/2006/relationships/hyperlink" Target="https://paperpile.com/c/Mg7eks/T9KI" TargetMode="External"/><Relationship Id="rId64" Type="http://schemas.openxmlformats.org/officeDocument/2006/relationships/hyperlink" Target="https://paperpile.com/c/Mg7eks/fHi0+4ccX+oO2t" TargetMode="External"/><Relationship Id="rId118" Type="http://schemas.openxmlformats.org/officeDocument/2006/relationships/hyperlink" Target="http://paperpile.com/b/Mg7eks/jLHt" TargetMode="External"/><Relationship Id="rId171" Type="http://schemas.openxmlformats.org/officeDocument/2006/relationships/hyperlink" Target="http://paperpile.com/b/Mg7eks/hw1U" TargetMode="External"/><Relationship Id="rId227" Type="http://schemas.openxmlformats.org/officeDocument/2006/relationships/hyperlink" Target="http://paperpile.com/b/Mg7eks/hGeK" TargetMode="External"/><Relationship Id="rId269" Type="http://schemas.openxmlformats.org/officeDocument/2006/relationships/hyperlink" Target="http://paperpile.com/b/Mg7eks/9u7f" TargetMode="External"/><Relationship Id="rId33" Type="http://schemas.openxmlformats.org/officeDocument/2006/relationships/hyperlink" Target="https://paperpile.com/c/Mg7eks/rnIp" TargetMode="External"/><Relationship Id="rId129" Type="http://schemas.openxmlformats.org/officeDocument/2006/relationships/hyperlink" Target="http://paperpile.com/b/Mg7eks/rtvf" TargetMode="External"/><Relationship Id="rId280" Type="http://schemas.openxmlformats.org/officeDocument/2006/relationships/hyperlink" Target="http://paperpile.com/b/Mg7eks/M97s" TargetMode="External"/><Relationship Id="rId75" Type="http://schemas.openxmlformats.org/officeDocument/2006/relationships/hyperlink" Target="https://paperpile.com/c/Mg7eks/Q1W7+FAS4" TargetMode="External"/><Relationship Id="rId140" Type="http://schemas.openxmlformats.org/officeDocument/2006/relationships/hyperlink" Target="http://paperpile.com/b/Mg7eks/SexZ" TargetMode="External"/><Relationship Id="rId182" Type="http://schemas.openxmlformats.org/officeDocument/2006/relationships/hyperlink" Target="http://paperpile.com/b/Mg7eks/cPXp" TargetMode="External"/><Relationship Id="rId6" Type="http://schemas.openxmlformats.org/officeDocument/2006/relationships/hyperlink" Target="https://paperpile.com/c/Mg7eks/WwAri+1DQS4+ihVAa+1qlmq+CsSTp+T9KI+bZeq+nQCQB" TargetMode="External"/><Relationship Id="rId238" Type="http://schemas.openxmlformats.org/officeDocument/2006/relationships/hyperlink" Target="http://paperpile.com/b/Mg7eks/mWjM" TargetMode="External"/><Relationship Id="rId291" Type="http://schemas.openxmlformats.org/officeDocument/2006/relationships/hyperlink" Target="http://paperpile.com/b/Mg7eks/6eC0" TargetMode="External"/><Relationship Id="rId305" Type="http://schemas.openxmlformats.org/officeDocument/2006/relationships/hyperlink" Target="http://paperpile.com/b/Mg7eks/fHi0" TargetMode="External"/><Relationship Id="rId44" Type="http://schemas.openxmlformats.org/officeDocument/2006/relationships/hyperlink" Target="https://paperpile.com/c/Mg7eks/hBen+Eqd3" TargetMode="External"/><Relationship Id="rId86" Type="http://schemas.openxmlformats.org/officeDocument/2006/relationships/hyperlink" Target="http://paperpile.com/b/Mg7eks/3QOp" TargetMode="External"/><Relationship Id="rId151" Type="http://schemas.openxmlformats.org/officeDocument/2006/relationships/hyperlink" Target="http://paperpile.com/b/Mg7eks/hMdcf" TargetMode="External"/><Relationship Id="rId193" Type="http://schemas.openxmlformats.org/officeDocument/2006/relationships/hyperlink" Target="http://paperpile.com/b/Mg7eks/gnJ0" TargetMode="External"/><Relationship Id="rId207" Type="http://schemas.openxmlformats.org/officeDocument/2006/relationships/hyperlink" Target="http://paperpile.com/b/Mg7eks/5H8w" TargetMode="External"/><Relationship Id="rId249" Type="http://schemas.openxmlformats.org/officeDocument/2006/relationships/hyperlink" Target="http://paperpile.com/b/Mg7eks/wRp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33A554-1F00-4861-ACDD-BB2461A4C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13493</Words>
  <Characters>74216</Characters>
  <Application>Microsoft Office Word</Application>
  <DocSecurity>0</DocSecurity>
  <Lines>618</Lines>
  <Paragraphs>175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University of Groningen</Company>
  <LinksUpToDate>false</LinksUpToDate>
  <CharactersWithSpaces>87534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P.D. Jordan</dc:creator>
  <cp:lastModifiedBy>User</cp:lastModifiedBy>
  <cp:revision>2</cp:revision>
  <dcterms:created xsi:type="dcterms:W3CDTF">2019-07-18T07:05:00Z</dcterms:created>
  <dcterms:modified xsi:type="dcterms:W3CDTF">2019-07-18T07:05:00Z</dcterms:modified>
</cp:coreProperties>
</file>