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10" w:rsidRPr="005D1EBB" w:rsidRDefault="009573FA" w:rsidP="00D01999">
      <w:pPr>
        <w:pStyle w:val="Title1"/>
        <w:rPr>
          <w:lang w:val="en-US"/>
        </w:rPr>
      </w:pPr>
      <w:r w:rsidRPr="00B6369A">
        <w:t xml:space="preserve">Synthesis of Oxazolidinones </w:t>
      </w:r>
      <w:r w:rsidR="00D8788E">
        <w:t>u</w:t>
      </w:r>
      <w:r w:rsidRPr="00B6369A">
        <w:t>sing Carbon Dioxide as a C-1 Building Block</w:t>
      </w:r>
      <w:r w:rsidRPr="005D1EBB">
        <w:rPr>
          <w:lang w:val="en-US"/>
        </w:rPr>
        <w:t xml:space="preserve"> </w:t>
      </w:r>
      <w:r>
        <w:rPr>
          <w:lang w:val="en-US"/>
        </w:rPr>
        <w:t xml:space="preserve">and an </w:t>
      </w:r>
      <w:proofErr w:type="spellStart"/>
      <w:r>
        <w:rPr>
          <w:lang w:val="en-US"/>
        </w:rPr>
        <w:t>Aluminium</w:t>
      </w:r>
      <w:proofErr w:type="spellEnd"/>
      <w:r>
        <w:rPr>
          <w:lang w:val="en-US"/>
        </w:rPr>
        <w:t>-based Catalyst.</w:t>
      </w:r>
    </w:p>
    <w:p w:rsidR="00F007F5" w:rsidRPr="001B286E" w:rsidRDefault="007E41DF" w:rsidP="00F007F5">
      <w:pPr>
        <w:pStyle w:val="Authors"/>
      </w:pPr>
      <w:r>
        <w:rPr>
          <w:noProof/>
          <w:lang w:val="de-DE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6.45pt;margin-top:687.85pt;width:248.05pt;height:80.7pt;z-index:1;mso-wrap-distance-top:14.2pt;mso-wrap-distance-right:14.2pt;mso-position-vertical-relative:page" stroked="f">
            <v:fill opacity="0"/>
            <v:textbox style="mso-next-textbox:#_x0000_s1054;mso-fit-shape-to-text:t">
              <w:txbxContent>
                <w:p w:rsidR="007C0680" w:rsidRDefault="007C0680" w:rsidP="00771490">
                  <w:pPr>
                    <w:pStyle w:val="Adress"/>
                    <w:pBdr>
                      <w:top w:val="single" w:sz="4" w:space="1" w:color="000000"/>
                    </w:pBdr>
                    <w:rPr>
                      <w:lang w:val="en-GB"/>
                    </w:rPr>
                  </w:pPr>
                  <w:r w:rsidRPr="0095126A">
                    <w:rPr>
                      <w:lang w:val="en-GB"/>
                    </w:rPr>
                    <w:t>[</w:t>
                  </w:r>
                  <w:proofErr w:type="gramStart"/>
                  <w:r w:rsidRPr="0095126A">
                    <w:rPr>
                      <w:lang w:val="en-GB"/>
                    </w:rPr>
                    <w:t>a</w:t>
                  </w:r>
                  <w:proofErr w:type="gramEnd"/>
                  <w:r w:rsidRPr="0095126A">
                    <w:rPr>
                      <w:lang w:val="en-GB"/>
                    </w:rPr>
                    <w:t>]</w:t>
                  </w:r>
                  <w:r w:rsidRPr="0095126A">
                    <w:rPr>
                      <w:lang w:val="en-GB"/>
                    </w:rPr>
                    <w:tab/>
                  </w:r>
                  <w:proofErr w:type="spellStart"/>
                  <w:r>
                    <w:rPr>
                      <w:lang w:val="en-GB"/>
                    </w:rPr>
                    <w:t>Dr.</w:t>
                  </w:r>
                  <w:proofErr w:type="spellEnd"/>
                  <w:r>
                    <w:rPr>
                      <w:lang w:val="en-GB"/>
                    </w:rPr>
                    <w:t xml:space="preserve"> M. </w:t>
                  </w:r>
                  <w:proofErr w:type="spellStart"/>
                  <w:r>
                    <w:rPr>
                      <w:lang w:val="en-GB"/>
                    </w:rPr>
                    <w:t>Sengoden</w:t>
                  </w:r>
                  <w:proofErr w:type="spellEnd"/>
                  <w:r>
                    <w:rPr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lang w:val="en-GB"/>
                    </w:rPr>
                    <w:t>Prof.</w:t>
                  </w:r>
                  <w:proofErr w:type="spellEnd"/>
                  <w:r>
                    <w:rPr>
                      <w:lang w:val="en-GB"/>
                    </w:rPr>
                    <w:t xml:space="preserve"> M. North and </w:t>
                  </w:r>
                  <w:proofErr w:type="spellStart"/>
                  <w:r>
                    <w:rPr>
                      <w:lang w:val="en-GB"/>
                    </w:rPr>
                    <w:t>Dr.</w:t>
                  </w:r>
                  <w:proofErr w:type="spellEnd"/>
                  <w:r>
                    <w:rPr>
                      <w:lang w:val="en-GB"/>
                    </w:rPr>
                    <w:t xml:space="preserve"> A. C. </w:t>
                  </w:r>
                  <w:proofErr w:type="spellStart"/>
                  <w:r>
                    <w:rPr>
                      <w:lang w:val="en-GB"/>
                    </w:rPr>
                    <w:t>Whitwood</w:t>
                  </w:r>
                  <w:proofErr w:type="spellEnd"/>
                  <w:r>
                    <w:rPr>
                      <w:lang w:val="en-GB"/>
                    </w:rPr>
                    <w:br/>
                    <w:t>Department of Chemistry</w:t>
                  </w:r>
                  <w:r>
                    <w:rPr>
                      <w:lang w:val="en-GB"/>
                    </w:rPr>
                    <w:br/>
                    <w:t>University of York</w:t>
                  </w:r>
                  <w:r>
                    <w:rPr>
                      <w:lang w:val="en-GB"/>
                    </w:rPr>
                    <w:br/>
                  </w:r>
                  <w:proofErr w:type="spellStart"/>
                  <w:r>
                    <w:rPr>
                      <w:lang w:val="en-GB"/>
                    </w:rPr>
                    <w:t>York</w:t>
                  </w:r>
                  <w:proofErr w:type="spellEnd"/>
                  <w:r>
                    <w:rPr>
                      <w:lang w:val="en-GB"/>
                    </w:rPr>
                    <w:t>, UK, YO10 5DD</w:t>
                  </w:r>
                  <w:r w:rsidRPr="007E3A49">
                    <w:rPr>
                      <w:lang w:val="en-GB"/>
                    </w:rPr>
                    <w:br/>
                    <w:t xml:space="preserve">E-mail: </w:t>
                  </w:r>
                  <w:hyperlink r:id="rId8" w:history="1">
                    <w:r w:rsidRPr="00C92779">
                      <w:rPr>
                        <w:rStyle w:val="Hyperlink"/>
                        <w:lang w:val="en-GB"/>
                      </w:rPr>
                      <w:t>Michael.north@york.ac.uk</w:t>
                    </w:r>
                  </w:hyperlink>
                </w:p>
                <w:p w:rsidR="007C0680" w:rsidRPr="007E3A49" w:rsidRDefault="007C0680" w:rsidP="00771490">
                  <w:pPr>
                    <w:pStyle w:val="Adress"/>
                    <w:pBdr>
                      <w:top w:val="single" w:sz="4" w:space="1" w:color="000000"/>
                    </w:pBdr>
                    <w:rPr>
                      <w:lang w:val="en-GB"/>
                    </w:rPr>
                  </w:pPr>
                </w:p>
                <w:p w:rsidR="007C0680" w:rsidRPr="007E3A49" w:rsidRDefault="007C0680" w:rsidP="00771490">
                  <w:pPr>
                    <w:pStyle w:val="Adress"/>
                    <w:pBdr>
                      <w:top w:val="single" w:sz="4" w:space="1" w:color="000000"/>
                    </w:pBdr>
                  </w:pPr>
                  <w:r w:rsidRPr="007E3A49">
                    <w:tab/>
                  </w:r>
                  <w:r w:rsidRPr="004532F9">
                    <w:t xml:space="preserve">Supporting information for this article is </w:t>
                  </w:r>
                  <w:r>
                    <w:t>given via a link at the end of the document.</w:t>
                  </w:r>
                </w:p>
              </w:txbxContent>
            </v:textbox>
            <w10:wrap type="square" side="right" anchory="page"/>
            <w10:anchorlock/>
          </v:shape>
        </w:pict>
      </w:r>
      <w:r w:rsidR="009573FA" w:rsidRPr="009573FA">
        <w:t xml:space="preserve"> </w:t>
      </w:r>
      <w:r w:rsidR="009573FA">
        <w:t xml:space="preserve">Mani </w:t>
      </w:r>
      <w:proofErr w:type="spellStart"/>
      <w:r w:rsidR="009573FA">
        <w:t>Sengoden</w:t>
      </w:r>
      <w:proofErr w:type="spellEnd"/>
      <w:proofErr w:type="gramStart"/>
      <w:r w:rsidR="00F007F5" w:rsidRPr="00F007F5">
        <w:t>,</w:t>
      </w:r>
      <w:r w:rsidR="00F007F5" w:rsidRPr="00F007F5">
        <w:rPr>
          <w:vertAlign w:val="superscript"/>
        </w:rPr>
        <w:t>[</w:t>
      </w:r>
      <w:proofErr w:type="gramEnd"/>
      <w:r w:rsidR="009573FA">
        <w:rPr>
          <w:vertAlign w:val="superscript"/>
        </w:rPr>
        <w:t>a</w:t>
      </w:r>
      <w:r w:rsidR="00F007F5" w:rsidRPr="00F007F5">
        <w:rPr>
          <w:vertAlign w:val="superscript"/>
        </w:rPr>
        <w:t>]</w:t>
      </w:r>
      <w:r w:rsidR="00F007F5" w:rsidRPr="00F007F5">
        <w:t xml:space="preserve"> </w:t>
      </w:r>
      <w:r w:rsidR="009573FA">
        <w:t>Michael North,</w:t>
      </w:r>
      <w:r w:rsidR="009573FA" w:rsidRPr="00F007F5">
        <w:t>*</w:t>
      </w:r>
      <w:r w:rsidR="009573FA">
        <w:rPr>
          <w:vertAlign w:val="superscript"/>
        </w:rPr>
        <w:t>[a]</w:t>
      </w:r>
      <w:r w:rsidR="009573FA">
        <w:t xml:space="preserve"> </w:t>
      </w:r>
      <w:r w:rsidR="00F007F5" w:rsidRPr="00F007F5">
        <w:t xml:space="preserve">and </w:t>
      </w:r>
      <w:r w:rsidR="009573FA">
        <w:t xml:space="preserve">Adrian C. </w:t>
      </w:r>
      <w:proofErr w:type="spellStart"/>
      <w:r w:rsidR="009573FA">
        <w:t>Whitwood</w:t>
      </w:r>
      <w:proofErr w:type="spellEnd"/>
      <w:r w:rsidR="00F007F5" w:rsidRPr="00F007F5">
        <w:rPr>
          <w:vertAlign w:val="superscript"/>
        </w:rPr>
        <w:t>[a]</w:t>
      </w:r>
    </w:p>
    <w:p w:rsidR="00F007F5" w:rsidRPr="005D1EBB" w:rsidRDefault="00F007F5" w:rsidP="00B55FAF">
      <w:pPr>
        <w:pStyle w:val="Dedication"/>
        <w:rPr>
          <w:lang w:val="en-US"/>
        </w:rPr>
      </w:pPr>
    </w:p>
    <w:p w:rsidR="006D4F77" w:rsidRPr="005D1EBB" w:rsidRDefault="006D4F77" w:rsidP="006D4F77">
      <w:pPr>
        <w:pStyle w:val="Dedication"/>
        <w:rPr>
          <w:lang w:val="en-US"/>
        </w:rPr>
        <w:sectPr w:rsidR="006D4F77" w:rsidRPr="005D1EBB" w:rsidSect="0095126A">
          <w:headerReference w:type="even" r:id="rId9"/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6" w:h="16838" w:code="9"/>
          <w:pgMar w:top="1134" w:right="936" w:bottom="1134" w:left="936" w:header="1021" w:footer="0" w:gutter="0"/>
          <w:cols w:space="425"/>
          <w:docGrid w:linePitch="360"/>
        </w:sectPr>
      </w:pPr>
    </w:p>
    <w:p w:rsidR="00AD78DA" w:rsidRDefault="00591262" w:rsidP="00AD78DA">
      <w:pPr>
        <w:pStyle w:val="Abstract"/>
      </w:pPr>
      <w:r w:rsidRPr="002D5B99">
        <w:rPr>
          <w:b/>
          <w:lang w:val="en-US"/>
        </w:rPr>
        <w:t>Abstract:</w:t>
      </w:r>
      <w:r>
        <w:rPr>
          <w:lang w:val="en-US"/>
        </w:rPr>
        <w:t xml:space="preserve"> </w:t>
      </w:r>
      <w:proofErr w:type="spellStart"/>
      <w:r w:rsidR="009573FA">
        <w:t>Oxazolidinone</w:t>
      </w:r>
      <w:proofErr w:type="spellEnd"/>
      <w:r w:rsidR="009573FA">
        <w:t xml:space="preserve"> synthesis</w:t>
      </w:r>
      <w:r w:rsidR="009573FA" w:rsidRPr="00B6369A">
        <w:t xml:space="preserve"> </w:t>
      </w:r>
      <w:r w:rsidR="009573FA">
        <w:t>by</w:t>
      </w:r>
      <w:r w:rsidR="009573FA" w:rsidRPr="00B6369A">
        <w:t xml:space="preserve"> the coupling of </w:t>
      </w:r>
      <w:r w:rsidR="009573FA">
        <w:t>carbon dioxide</w:t>
      </w:r>
      <w:r w:rsidR="009573FA" w:rsidRPr="00B6369A">
        <w:t xml:space="preserve"> </w:t>
      </w:r>
      <w:r w:rsidR="009573FA">
        <w:t>and</w:t>
      </w:r>
      <w:r w:rsidR="009573FA" w:rsidRPr="00B6369A">
        <w:t xml:space="preserve"> </w:t>
      </w:r>
      <w:proofErr w:type="spellStart"/>
      <w:r w:rsidR="009573FA" w:rsidRPr="00B6369A">
        <w:t>aziridines</w:t>
      </w:r>
      <w:proofErr w:type="spellEnd"/>
      <w:r w:rsidR="009573FA" w:rsidRPr="00B6369A">
        <w:t xml:space="preserve"> </w:t>
      </w:r>
      <w:r w:rsidR="009573FA">
        <w:t xml:space="preserve">is catalysed by an </w:t>
      </w:r>
      <w:proofErr w:type="gramStart"/>
      <w:r w:rsidR="009573FA">
        <w:t>aluminium(</w:t>
      </w:r>
      <w:proofErr w:type="spellStart"/>
      <w:proofErr w:type="gramEnd"/>
      <w:r w:rsidR="009573FA">
        <w:t>salphen</w:t>
      </w:r>
      <w:proofErr w:type="spellEnd"/>
      <w:r w:rsidR="009573FA">
        <w:t xml:space="preserve">) complex </w:t>
      </w:r>
      <w:r w:rsidR="009573FA" w:rsidRPr="00B6369A">
        <w:t xml:space="preserve">at </w:t>
      </w:r>
      <w:r w:rsidR="009573FA">
        <w:t xml:space="preserve">50-100 </w:t>
      </w:r>
      <w:proofErr w:type="spellStart"/>
      <w:r w:rsidR="009573FA" w:rsidRPr="00E6527E">
        <w:rPr>
          <w:vertAlign w:val="superscript"/>
        </w:rPr>
        <w:t>o</w:t>
      </w:r>
      <w:r w:rsidR="009573FA">
        <w:t>C</w:t>
      </w:r>
      <w:proofErr w:type="spellEnd"/>
      <w:r w:rsidR="009573FA">
        <w:t xml:space="preserve"> and 1-10 bar pressure under solvent-free conditions</w:t>
      </w:r>
      <w:r w:rsidR="009573FA" w:rsidRPr="00B6369A">
        <w:t xml:space="preserve">. </w:t>
      </w:r>
      <w:r w:rsidR="009573FA">
        <w:t xml:space="preserve">The process is applicable to a variety of substituted </w:t>
      </w:r>
      <w:proofErr w:type="spellStart"/>
      <w:r w:rsidR="009573FA">
        <w:t>aziridines</w:t>
      </w:r>
      <w:proofErr w:type="spellEnd"/>
      <w:r w:rsidR="009573FA">
        <w:t xml:space="preserve">, giving products with high </w:t>
      </w:r>
      <w:proofErr w:type="spellStart"/>
      <w:r w:rsidR="009573FA">
        <w:t>regioselectivity</w:t>
      </w:r>
      <w:proofErr w:type="spellEnd"/>
      <w:r w:rsidR="009573FA">
        <w:t xml:space="preserve">. </w:t>
      </w:r>
      <w:r w:rsidR="008D58A9">
        <w:t xml:space="preserve">It </w:t>
      </w:r>
      <w:r w:rsidR="009573FA">
        <w:t>involves</w:t>
      </w:r>
      <w:r w:rsidR="009573FA" w:rsidRPr="00B6369A">
        <w:t xml:space="preserve"> the use of a sustainable</w:t>
      </w:r>
      <w:r w:rsidR="009573FA">
        <w:t xml:space="preserve"> and reusable</w:t>
      </w:r>
      <w:r w:rsidR="009573FA" w:rsidRPr="00B6369A">
        <w:t xml:space="preserve"> alumin</w:t>
      </w:r>
      <w:r w:rsidR="009573FA">
        <w:t>i</w:t>
      </w:r>
      <w:r w:rsidR="009573FA" w:rsidRPr="00B6369A">
        <w:t>um-based catalyst, use</w:t>
      </w:r>
      <w:r w:rsidR="009573FA">
        <w:t>s carbon dioxide as a C-1 source</w:t>
      </w:r>
      <w:r w:rsidR="009573FA" w:rsidRPr="00B6369A">
        <w:t xml:space="preserve"> and </w:t>
      </w:r>
      <w:r w:rsidR="009573FA">
        <w:t xml:space="preserve">provides </w:t>
      </w:r>
      <w:r w:rsidR="009573FA" w:rsidRPr="00B6369A">
        <w:t>access to pharmaceuti</w:t>
      </w:r>
      <w:r w:rsidR="009573FA">
        <w:t xml:space="preserve">cally important </w:t>
      </w:r>
      <w:proofErr w:type="spellStart"/>
      <w:r w:rsidR="009573FA">
        <w:t>oxazolidinones</w:t>
      </w:r>
      <w:proofErr w:type="spellEnd"/>
      <w:r w:rsidR="009573FA">
        <w:t xml:space="preserve"> as illustrated by a total synthesis of </w:t>
      </w:r>
      <w:proofErr w:type="spellStart"/>
      <w:r w:rsidR="00FD5BDD">
        <w:t>t</w:t>
      </w:r>
      <w:r w:rsidR="009573FA">
        <w:t>oloxatone</w:t>
      </w:r>
      <w:proofErr w:type="spellEnd"/>
      <w:r w:rsidR="009573FA" w:rsidRPr="00B6369A">
        <w:t>.</w:t>
      </w:r>
      <w:r w:rsidR="009573FA">
        <w:t xml:space="preserve"> </w:t>
      </w:r>
      <w:r w:rsidR="008D58A9" w:rsidRPr="00B6369A">
        <w:t>Th</w:t>
      </w:r>
      <w:r w:rsidR="008D58A9">
        <w:t>is</w:t>
      </w:r>
      <w:r w:rsidR="008D58A9" w:rsidRPr="00B6369A">
        <w:t xml:space="preserve"> </w:t>
      </w:r>
      <w:r w:rsidR="008D58A9">
        <w:t xml:space="preserve">protocol is scalable and the catalyst can be recovered and reused. </w:t>
      </w:r>
      <w:r w:rsidR="009573FA">
        <w:t xml:space="preserve">A catalytic cycle is proposed based on </w:t>
      </w:r>
      <w:proofErr w:type="spellStart"/>
      <w:r w:rsidR="009573FA">
        <w:t>stereochemical</w:t>
      </w:r>
      <w:proofErr w:type="spellEnd"/>
      <w:r w:rsidR="009573FA">
        <w:t xml:space="preserve">, kinetic and Hammett studies. </w:t>
      </w:r>
    </w:p>
    <w:p w:rsidR="00AD78DA" w:rsidRDefault="00AD78DA" w:rsidP="00C00B45">
      <w:pPr>
        <w:pStyle w:val="H1"/>
      </w:pPr>
      <w:r>
        <w:t>Introduction</w:t>
      </w:r>
    </w:p>
    <w:p w:rsidR="009573FA" w:rsidRDefault="009573FA" w:rsidP="00D80821">
      <w:pPr>
        <w:pStyle w:val="P1"/>
      </w:pPr>
      <w:r>
        <w:t xml:space="preserve">Utilization of carbon dioxide </w:t>
      </w:r>
      <w:r w:rsidRPr="00B6369A">
        <w:t xml:space="preserve">as a chemical feedstock </w:t>
      </w:r>
      <w:r>
        <w:t>is currently attracting</w:t>
      </w:r>
      <w:r w:rsidRPr="00B6369A">
        <w:t xml:space="preserve"> much </w:t>
      </w:r>
      <w:proofErr w:type="gramStart"/>
      <w:r w:rsidRPr="00B6369A">
        <w:t>interest</w:t>
      </w:r>
      <w:r>
        <w:rPr>
          <w:vertAlign w:val="superscript"/>
        </w:rPr>
        <w:t>[</w:t>
      </w:r>
      <w:proofErr w:type="gramEnd"/>
      <w:r>
        <w:rPr>
          <w:rStyle w:val="EndnoteReference"/>
        </w:rPr>
        <w:endnoteReference w:id="2"/>
      </w:r>
      <w:r>
        <w:rPr>
          <w:vertAlign w:val="superscript"/>
        </w:rPr>
        <w:t>]</w:t>
      </w:r>
      <w:r w:rsidRPr="00B6369A">
        <w:t xml:space="preserve"> in </w:t>
      </w:r>
      <w:r>
        <w:t xml:space="preserve">both industry and academia, </w:t>
      </w:r>
      <w:r w:rsidRPr="00B6369A">
        <w:t xml:space="preserve">since it is </w:t>
      </w:r>
      <w:r>
        <w:t>a safe, inexpensive and</w:t>
      </w:r>
      <w:r w:rsidRPr="00B6369A">
        <w:t xml:space="preserve"> </w:t>
      </w:r>
      <w:r>
        <w:t xml:space="preserve">ubiquitous </w:t>
      </w:r>
      <w:r w:rsidRPr="00B6369A">
        <w:t xml:space="preserve">C-1 resource </w:t>
      </w:r>
      <w:r>
        <w:t>as well as being</w:t>
      </w:r>
      <w:r w:rsidRPr="007A75C4">
        <w:t xml:space="preserve"> </w:t>
      </w:r>
      <w:r w:rsidRPr="00B6369A">
        <w:t xml:space="preserve">the </w:t>
      </w:r>
      <w:r w:rsidRPr="0023008B">
        <w:rPr>
          <w:color w:val="000000"/>
        </w:rPr>
        <w:t xml:space="preserve">main greenhouse gas. </w:t>
      </w:r>
      <w:r w:rsidR="009A79CF" w:rsidRPr="0023008B">
        <w:rPr>
          <w:color w:val="000000"/>
        </w:rPr>
        <w:t>The commercially viable exploitation of carbon dioxide as a feedstock requires both the production of large volume, low value chemicals and the production of lower volume, high value products.</w:t>
      </w:r>
      <w:r w:rsidR="00E12445" w:rsidRPr="0023008B">
        <w:rPr>
          <w:color w:val="000000"/>
          <w:vertAlign w:val="superscript"/>
        </w:rPr>
        <w:t>[</w:t>
      </w:r>
      <w:r w:rsidR="00D8788E" w:rsidRPr="0023008B">
        <w:rPr>
          <w:rStyle w:val="EndnoteReference"/>
          <w:color w:val="000000"/>
        </w:rPr>
        <w:endnoteReference w:id="3"/>
      </w:r>
      <w:r w:rsidR="00E12445" w:rsidRPr="0023008B">
        <w:rPr>
          <w:color w:val="000000"/>
          <w:vertAlign w:val="superscript"/>
        </w:rPr>
        <w:t>]</w:t>
      </w:r>
      <w:r w:rsidR="009A79CF" w:rsidRPr="0023008B">
        <w:rPr>
          <w:color w:val="000000"/>
        </w:rPr>
        <w:t xml:space="preserve"> </w:t>
      </w:r>
      <w:r w:rsidRPr="0023008B">
        <w:rPr>
          <w:color w:val="000000"/>
        </w:rPr>
        <w:t xml:space="preserve">The reaction of carbon dioxide with </w:t>
      </w:r>
      <w:proofErr w:type="spellStart"/>
      <w:r w:rsidRPr="0023008B">
        <w:rPr>
          <w:color w:val="000000"/>
        </w:rPr>
        <w:t>aziridines</w:t>
      </w:r>
      <w:proofErr w:type="spellEnd"/>
      <w:r w:rsidR="009A79CF" w:rsidRPr="0023008B">
        <w:rPr>
          <w:color w:val="000000"/>
        </w:rPr>
        <w:t xml:space="preserve"> falls into the latter</w:t>
      </w:r>
      <w:r w:rsidR="009A79CF">
        <w:t xml:space="preserve"> category and</w:t>
      </w:r>
      <w:r>
        <w:t xml:space="preserve"> is an efficient, atom-economic route for the preparation of </w:t>
      </w:r>
      <w:proofErr w:type="spellStart"/>
      <w:r>
        <w:t>oxazolidinones</w:t>
      </w:r>
      <w:proofErr w:type="spellEnd"/>
      <w:r>
        <w:t xml:space="preserve"> which are </w:t>
      </w:r>
      <w:r w:rsidRPr="00AC24FF">
        <w:t>importa</w:t>
      </w:r>
      <w:r>
        <w:t>nt heterocyclic motifs found in commercial pharmaceuticals</w:t>
      </w:r>
      <w:bookmarkStart w:id="0" w:name="_Ref535406523"/>
      <w:r>
        <w:rPr>
          <w:vertAlign w:val="superscript"/>
        </w:rPr>
        <w:t>[</w:t>
      </w:r>
      <w:r>
        <w:rPr>
          <w:rStyle w:val="EndnoteReference"/>
        </w:rPr>
        <w:endnoteReference w:id="4"/>
      </w:r>
      <w:bookmarkEnd w:id="0"/>
      <w:r>
        <w:rPr>
          <w:vertAlign w:val="superscript"/>
        </w:rPr>
        <w:t>]</w:t>
      </w:r>
      <w:r>
        <w:t xml:space="preserve"> and which have a range of </w:t>
      </w:r>
      <w:r w:rsidR="009A79CF">
        <w:t xml:space="preserve">other </w:t>
      </w:r>
      <w:r>
        <w:t>synthetic applications.</w:t>
      </w:r>
      <w:r>
        <w:rPr>
          <w:vertAlign w:val="superscript"/>
        </w:rPr>
        <w:t>[</w:t>
      </w:r>
      <w:r>
        <w:rPr>
          <w:rStyle w:val="EndnoteReference"/>
        </w:rPr>
        <w:endnoteReference w:id="5"/>
      </w:r>
      <w:r>
        <w:rPr>
          <w:vertAlign w:val="superscript"/>
        </w:rPr>
        <w:t>]</w:t>
      </w:r>
      <w:r>
        <w:t xml:space="preserve"> For example</w:t>
      </w:r>
      <w:r w:rsidRPr="00AC24FF">
        <w:t xml:space="preserve">, </w:t>
      </w:r>
      <w:r w:rsidRPr="008A5768">
        <w:t>antimicrobial</w:t>
      </w:r>
      <w:r>
        <w:t>s</w:t>
      </w:r>
      <w:r w:rsidRPr="008A5768">
        <w:t xml:space="preserve"> </w:t>
      </w:r>
      <w:r w:rsidRPr="00AC24FF">
        <w:t xml:space="preserve">such as </w:t>
      </w:r>
      <w:proofErr w:type="spellStart"/>
      <w:r w:rsidRPr="008A5768">
        <w:t>radezolid</w:t>
      </w:r>
      <w:proofErr w:type="spellEnd"/>
      <w:r>
        <w:t>,</w:t>
      </w:r>
      <w:r>
        <w:rPr>
          <w:vertAlign w:val="superscript"/>
        </w:rPr>
        <w:t>[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NOTEREF _Ref535406523 \h </w:instrText>
      </w:r>
      <w:r>
        <w:rPr>
          <w:vertAlign w:val="superscript"/>
        </w:rPr>
      </w:r>
      <w:r>
        <w:rPr>
          <w:vertAlign w:val="superscript"/>
        </w:rPr>
        <w:fldChar w:fldCharType="separate"/>
      </w:r>
      <w:r w:rsidR="00F10BAA">
        <w:rPr>
          <w:vertAlign w:val="superscript"/>
        </w:rPr>
        <w:t>3</w:t>
      </w:r>
      <w:r>
        <w:rPr>
          <w:vertAlign w:val="superscript"/>
        </w:rPr>
        <w:fldChar w:fldCharType="end"/>
      </w:r>
      <w:r>
        <w:rPr>
          <w:vertAlign w:val="superscript"/>
        </w:rPr>
        <w:t>b,c]</w:t>
      </w:r>
      <w:r w:rsidRPr="008A5768">
        <w:t xml:space="preserve"> </w:t>
      </w:r>
      <w:r>
        <w:t>linezolid</w:t>
      </w:r>
      <w:r>
        <w:rPr>
          <w:vertAlign w:val="superscript"/>
        </w:rPr>
        <w:t>[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NOTEREF _Ref535406523 \h </w:instrText>
      </w:r>
      <w:r>
        <w:rPr>
          <w:vertAlign w:val="superscript"/>
        </w:rPr>
      </w:r>
      <w:r>
        <w:rPr>
          <w:vertAlign w:val="superscript"/>
        </w:rPr>
        <w:fldChar w:fldCharType="separate"/>
      </w:r>
      <w:r w:rsidR="00F10BAA">
        <w:rPr>
          <w:vertAlign w:val="superscript"/>
        </w:rPr>
        <w:t>3</w:t>
      </w:r>
      <w:r>
        <w:rPr>
          <w:vertAlign w:val="superscript"/>
        </w:rPr>
        <w:fldChar w:fldCharType="end"/>
      </w:r>
      <w:r>
        <w:rPr>
          <w:vertAlign w:val="superscript"/>
        </w:rPr>
        <w:t>d]</w:t>
      </w:r>
      <w:r>
        <w:t xml:space="preserve"> and </w:t>
      </w:r>
      <w:proofErr w:type="spellStart"/>
      <w:r>
        <w:t>eperezolid</w:t>
      </w:r>
      <w:proofErr w:type="spellEnd"/>
      <w:r>
        <w:rPr>
          <w:vertAlign w:val="superscript"/>
        </w:rPr>
        <w:t>[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NOTEREF _Ref535406523 \h </w:instrText>
      </w:r>
      <w:r>
        <w:rPr>
          <w:vertAlign w:val="superscript"/>
        </w:rPr>
      </w:r>
      <w:r>
        <w:rPr>
          <w:vertAlign w:val="superscript"/>
        </w:rPr>
        <w:fldChar w:fldCharType="separate"/>
      </w:r>
      <w:r w:rsidR="00F10BAA">
        <w:rPr>
          <w:vertAlign w:val="superscript"/>
        </w:rPr>
        <w:t>3</w:t>
      </w:r>
      <w:r>
        <w:rPr>
          <w:vertAlign w:val="superscript"/>
        </w:rPr>
        <w:fldChar w:fldCharType="end"/>
      </w:r>
      <w:r>
        <w:rPr>
          <w:vertAlign w:val="superscript"/>
        </w:rPr>
        <w:t>e]</w:t>
      </w:r>
      <w:r>
        <w:t xml:space="preserve"> and the antidepressant, </w:t>
      </w:r>
      <w:proofErr w:type="spellStart"/>
      <w:r>
        <w:t>toloxatone</w:t>
      </w:r>
      <w:proofErr w:type="spellEnd"/>
      <w:r>
        <w:rPr>
          <w:vertAlign w:val="superscript"/>
        </w:rPr>
        <w:t>[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NOTEREF _Ref535406523 \h </w:instrText>
      </w:r>
      <w:r>
        <w:rPr>
          <w:vertAlign w:val="superscript"/>
        </w:rPr>
      </w:r>
      <w:r>
        <w:rPr>
          <w:vertAlign w:val="superscript"/>
        </w:rPr>
        <w:fldChar w:fldCharType="separate"/>
      </w:r>
      <w:r w:rsidR="00F10BAA">
        <w:rPr>
          <w:vertAlign w:val="superscript"/>
        </w:rPr>
        <w:t>3</w:t>
      </w:r>
      <w:r>
        <w:rPr>
          <w:vertAlign w:val="superscript"/>
        </w:rPr>
        <w:fldChar w:fldCharType="end"/>
      </w:r>
      <w:r>
        <w:rPr>
          <w:vertAlign w:val="superscript"/>
        </w:rPr>
        <w:t>f]</w:t>
      </w:r>
      <w:r>
        <w:t xml:space="preserve"> all contain an </w:t>
      </w:r>
      <w:proofErr w:type="spellStart"/>
      <w:r>
        <w:t>oxazolidinone</w:t>
      </w:r>
      <w:proofErr w:type="spellEnd"/>
      <w:r w:rsidRPr="00AC24FF">
        <w:t xml:space="preserve"> scaffold </w:t>
      </w:r>
      <w:r>
        <w:t>(Figure 1). Hence</w:t>
      </w:r>
      <w:r w:rsidRPr="00404B54">
        <w:t>, t</w:t>
      </w:r>
      <w:r w:rsidRPr="00AC24FF">
        <w:t xml:space="preserve">he development of </w:t>
      </w:r>
      <w:r>
        <w:t>an environmentally friendly approach</w:t>
      </w:r>
      <w:r w:rsidRPr="00AC24FF">
        <w:t xml:space="preserve"> for the synthesis of </w:t>
      </w:r>
      <w:proofErr w:type="spellStart"/>
      <w:r>
        <w:t>oxazolidinones</w:t>
      </w:r>
      <w:proofErr w:type="spellEnd"/>
      <w:r>
        <w:t xml:space="preserve"> under mild reaction conditions is</w:t>
      </w:r>
      <w:r w:rsidRPr="00AC24FF">
        <w:t xml:space="preserve"> highly desirable</w:t>
      </w:r>
      <w:r>
        <w:t>.</w:t>
      </w:r>
    </w:p>
    <w:p w:rsidR="00771490" w:rsidRDefault="00771490" w:rsidP="00771490">
      <w:pPr>
        <w:pStyle w:val="P1"/>
        <w:ind w:firstLine="284"/>
      </w:pPr>
      <w:r>
        <w:t xml:space="preserve">The </w:t>
      </w:r>
      <w:proofErr w:type="spellStart"/>
      <w:r>
        <w:t>uncatalysed</w:t>
      </w:r>
      <w:proofErr w:type="spellEnd"/>
      <w:r>
        <w:t xml:space="preserve"> reaction of carbon dioxide with </w:t>
      </w:r>
      <w:proofErr w:type="spellStart"/>
      <w:r>
        <w:t>aziridines</w:t>
      </w:r>
      <w:proofErr w:type="spellEnd"/>
      <w:r>
        <w:t xml:space="preserve"> requires specialized conditions (ball </w:t>
      </w:r>
      <w:proofErr w:type="gramStart"/>
      <w:r>
        <w:t>milling</w:t>
      </w:r>
      <w:r>
        <w:rPr>
          <w:vertAlign w:val="superscript"/>
        </w:rPr>
        <w:t>[</w:t>
      </w:r>
      <w:proofErr w:type="gramEnd"/>
      <w:r>
        <w:rPr>
          <w:rStyle w:val="EndnoteReference"/>
        </w:rPr>
        <w:endnoteReference w:id="6"/>
      </w:r>
      <w:r>
        <w:rPr>
          <w:vertAlign w:val="superscript"/>
        </w:rPr>
        <w:t>]</w:t>
      </w:r>
      <w:r>
        <w:t xml:space="preserve"> or supercritical carbon dioxide</w:t>
      </w:r>
      <w:r>
        <w:rPr>
          <w:vertAlign w:val="superscript"/>
        </w:rPr>
        <w:t>[</w:t>
      </w:r>
      <w:r>
        <w:rPr>
          <w:rStyle w:val="EndnoteReference"/>
        </w:rPr>
        <w:endnoteReference w:id="7"/>
      </w:r>
      <w:r>
        <w:rPr>
          <w:vertAlign w:val="superscript"/>
        </w:rPr>
        <w:t>]</w:t>
      </w:r>
      <w:r>
        <w:t xml:space="preserve">) and is only applicable to a small number of substrates. The reaction can be induced by </w:t>
      </w:r>
      <w:r>
        <w:rPr>
          <w:szCs w:val="18"/>
        </w:rPr>
        <w:t xml:space="preserve">catalytic or </w:t>
      </w:r>
      <w:r w:rsidRPr="0010203C">
        <w:rPr>
          <w:szCs w:val="18"/>
        </w:rPr>
        <w:t xml:space="preserve">stoichiometric </w:t>
      </w:r>
      <w:r>
        <w:rPr>
          <w:szCs w:val="18"/>
        </w:rPr>
        <w:t>amounts of metal salts,</w:t>
      </w:r>
      <w:r>
        <w:rPr>
          <w:szCs w:val="18"/>
          <w:vertAlign w:val="superscript"/>
        </w:rPr>
        <w:t>[</w:t>
      </w:r>
      <w:r>
        <w:rPr>
          <w:rStyle w:val="EndnoteReference"/>
          <w:szCs w:val="18"/>
        </w:rPr>
        <w:endnoteReference w:id="8"/>
      </w:r>
      <w:r>
        <w:rPr>
          <w:szCs w:val="18"/>
          <w:vertAlign w:val="superscript"/>
        </w:rPr>
        <w:t>]</w:t>
      </w:r>
      <w:r>
        <w:rPr>
          <w:szCs w:val="18"/>
        </w:rPr>
        <w:t xml:space="preserve"> metal complexes,</w:t>
      </w:r>
      <w:r>
        <w:rPr>
          <w:szCs w:val="18"/>
          <w:vertAlign w:val="superscript"/>
        </w:rPr>
        <w:t>[</w:t>
      </w:r>
      <w:bookmarkStart w:id="1" w:name="_Ref7170824"/>
      <w:r>
        <w:rPr>
          <w:rStyle w:val="EndnoteReference"/>
          <w:szCs w:val="18"/>
        </w:rPr>
        <w:endnoteReference w:id="9"/>
      </w:r>
      <w:bookmarkEnd w:id="1"/>
      <w:r>
        <w:rPr>
          <w:szCs w:val="18"/>
          <w:vertAlign w:val="superscript"/>
        </w:rPr>
        <w:t>]</w:t>
      </w:r>
      <w:r>
        <w:rPr>
          <w:szCs w:val="18"/>
        </w:rPr>
        <w:t xml:space="preserve"> solid metal phosphonates,</w:t>
      </w:r>
      <w:r>
        <w:rPr>
          <w:szCs w:val="18"/>
          <w:vertAlign w:val="superscript"/>
        </w:rPr>
        <w:t>[</w:t>
      </w:r>
      <w:r>
        <w:rPr>
          <w:rStyle w:val="EndnoteReference"/>
          <w:szCs w:val="18"/>
        </w:rPr>
        <w:endnoteReference w:id="10"/>
      </w:r>
      <w:r>
        <w:rPr>
          <w:szCs w:val="18"/>
          <w:vertAlign w:val="superscript"/>
        </w:rPr>
        <w:t>]</w:t>
      </w:r>
      <w:r>
        <w:rPr>
          <w:szCs w:val="18"/>
        </w:rPr>
        <w:t xml:space="preserve"> MOFs,</w:t>
      </w:r>
      <w:r>
        <w:rPr>
          <w:szCs w:val="18"/>
          <w:vertAlign w:val="superscript"/>
        </w:rPr>
        <w:t>[</w:t>
      </w:r>
      <w:bookmarkStart w:id="2" w:name="_Ref7170883"/>
      <w:r>
        <w:rPr>
          <w:rStyle w:val="EndnoteReference"/>
          <w:szCs w:val="18"/>
        </w:rPr>
        <w:endnoteReference w:id="11"/>
      </w:r>
      <w:bookmarkEnd w:id="2"/>
      <w:r>
        <w:rPr>
          <w:szCs w:val="18"/>
          <w:vertAlign w:val="superscript"/>
        </w:rPr>
        <w:t>]</w:t>
      </w:r>
      <w:r>
        <w:rPr>
          <w:szCs w:val="18"/>
        </w:rPr>
        <w:t xml:space="preserve"> onium </w:t>
      </w:r>
      <w:r w:rsidR="008D250D">
        <w:rPr>
          <w:szCs w:val="18"/>
        </w:rPr>
        <w:t>salt</w:t>
      </w:r>
      <w:r>
        <w:rPr>
          <w:szCs w:val="18"/>
        </w:rPr>
        <w:t>s,</w:t>
      </w:r>
      <w:r>
        <w:rPr>
          <w:szCs w:val="18"/>
          <w:vertAlign w:val="superscript"/>
        </w:rPr>
        <w:t>[</w:t>
      </w:r>
      <w:r>
        <w:rPr>
          <w:rStyle w:val="EndnoteReference"/>
          <w:szCs w:val="18"/>
        </w:rPr>
        <w:endnoteReference w:id="12"/>
      </w:r>
      <w:r>
        <w:rPr>
          <w:szCs w:val="18"/>
          <w:vertAlign w:val="superscript"/>
        </w:rPr>
        <w:t>]</w:t>
      </w:r>
      <w:r>
        <w:rPr>
          <w:szCs w:val="18"/>
        </w:rPr>
        <w:t xml:space="preserve"> iodine,</w:t>
      </w:r>
      <w:r>
        <w:rPr>
          <w:szCs w:val="18"/>
          <w:vertAlign w:val="superscript"/>
        </w:rPr>
        <w:t>[</w:t>
      </w:r>
      <w:r>
        <w:rPr>
          <w:rStyle w:val="EndnoteReference"/>
          <w:szCs w:val="18"/>
        </w:rPr>
        <w:endnoteReference w:id="13"/>
      </w:r>
      <w:r>
        <w:rPr>
          <w:szCs w:val="18"/>
          <w:vertAlign w:val="superscript"/>
        </w:rPr>
        <w:t>]</w:t>
      </w:r>
      <w:r>
        <w:rPr>
          <w:szCs w:val="18"/>
        </w:rPr>
        <w:t xml:space="preserve"> </w:t>
      </w:r>
      <w:r w:rsidRPr="00540ABB">
        <w:rPr>
          <w:rFonts w:ascii="Symbol" w:hAnsi="Symbol" w:cs="Arial"/>
          <w:szCs w:val="18"/>
        </w:rPr>
        <w:t></w:t>
      </w:r>
      <w:r>
        <w:rPr>
          <w:szCs w:val="18"/>
        </w:rPr>
        <w:t>-amino acids,</w:t>
      </w:r>
      <w:r>
        <w:rPr>
          <w:szCs w:val="18"/>
          <w:vertAlign w:val="superscript"/>
        </w:rPr>
        <w:t>[</w:t>
      </w:r>
      <w:r>
        <w:rPr>
          <w:rStyle w:val="EndnoteReference"/>
          <w:szCs w:val="18"/>
        </w:rPr>
        <w:endnoteReference w:id="14"/>
      </w:r>
      <w:r>
        <w:rPr>
          <w:szCs w:val="18"/>
          <w:vertAlign w:val="superscript"/>
        </w:rPr>
        <w:t>]</w:t>
      </w:r>
      <w:r>
        <w:rPr>
          <w:szCs w:val="18"/>
        </w:rPr>
        <w:t xml:space="preserve"> </w:t>
      </w:r>
      <w:r w:rsidRPr="004A58D6">
        <w:rPr>
          <w:i/>
          <w:szCs w:val="18"/>
        </w:rPr>
        <w:t>N</w:t>
      </w:r>
      <w:r>
        <w:rPr>
          <w:szCs w:val="18"/>
        </w:rPr>
        <w:t xml:space="preserve">-heterocyclic </w:t>
      </w:r>
      <w:proofErr w:type="spellStart"/>
      <w:r>
        <w:rPr>
          <w:szCs w:val="18"/>
        </w:rPr>
        <w:t>carbenes</w:t>
      </w:r>
      <w:bookmarkStart w:id="3" w:name="_Ref1658987"/>
      <w:proofErr w:type="spellEnd"/>
      <w:r>
        <w:rPr>
          <w:szCs w:val="18"/>
          <w:vertAlign w:val="superscript"/>
        </w:rPr>
        <w:t>[</w:t>
      </w:r>
      <w:bookmarkStart w:id="4" w:name="_Ref7171151"/>
      <w:r>
        <w:rPr>
          <w:rStyle w:val="EndnoteReference"/>
          <w:szCs w:val="18"/>
        </w:rPr>
        <w:endnoteReference w:id="15"/>
      </w:r>
      <w:bookmarkEnd w:id="3"/>
      <w:bookmarkEnd w:id="4"/>
      <w:r>
        <w:rPr>
          <w:szCs w:val="18"/>
          <w:vertAlign w:val="superscript"/>
        </w:rPr>
        <w:t>]</w:t>
      </w:r>
      <w:r>
        <w:rPr>
          <w:szCs w:val="18"/>
        </w:rPr>
        <w:t xml:space="preserve"> or polymers</w:t>
      </w:r>
      <w:r w:rsidRPr="007E0A76">
        <w:rPr>
          <w:color w:val="000000"/>
          <w:szCs w:val="18"/>
        </w:rPr>
        <w:t>.</w:t>
      </w:r>
      <w:bookmarkStart w:id="5" w:name="_Ref1658617"/>
      <w:r>
        <w:rPr>
          <w:color w:val="000000"/>
          <w:szCs w:val="18"/>
          <w:vertAlign w:val="superscript"/>
        </w:rPr>
        <w:t>[</w:t>
      </w:r>
      <w:bookmarkStart w:id="6" w:name="_Ref7167742"/>
      <w:r w:rsidRPr="007E0A76">
        <w:rPr>
          <w:rStyle w:val="EndnoteReference"/>
          <w:color w:val="000000"/>
          <w:szCs w:val="18"/>
        </w:rPr>
        <w:endnoteReference w:id="16"/>
      </w:r>
      <w:bookmarkEnd w:id="5"/>
      <w:bookmarkEnd w:id="6"/>
      <w:r>
        <w:rPr>
          <w:color w:val="000000"/>
          <w:szCs w:val="18"/>
          <w:vertAlign w:val="superscript"/>
        </w:rPr>
        <w:t>]</w:t>
      </w:r>
      <w:r w:rsidRPr="007E0A76">
        <w:rPr>
          <w:color w:val="000000"/>
          <w:szCs w:val="18"/>
          <w:vertAlign w:val="superscript"/>
        </w:rPr>
        <w:t xml:space="preserve"> </w:t>
      </w:r>
      <w:r w:rsidRPr="007E0A76">
        <w:rPr>
          <w:color w:val="000000"/>
          <w:szCs w:val="18"/>
        </w:rPr>
        <w:t>However, all these systems have</w:t>
      </w:r>
      <w:r w:rsidRPr="007E0A76">
        <w:rPr>
          <w:color w:val="000000"/>
        </w:rPr>
        <w:t xml:space="preserve"> deficiencies with respect to catalyst loading, carbon dioxide pressure, substrate scope and/or need for toxic solvents.</w:t>
      </w:r>
      <w:bookmarkStart w:id="7" w:name="_Ref535931435"/>
      <w:r w:rsidR="00E12445">
        <w:rPr>
          <w:color w:val="000000"/>
          <w:vertAlign w:val="superscript"/>
        </w:rPr>
        <w:t>[</w:t>
      </w:r>
      <w:bookmarkStart w:id="8" w:name="_Ref7171822"/>
      <w:r w:rsidRPr="007E0A76">
        <w:rPr>
          <w:rStyle w:val="EndnoteReference"/>
          <w:color w:val="000000"/>
        </w:rPr>
        <w:endnoteReference w:id="17"/>
      </w:r>
      <w:bookmarkEnd w:id="7"/>
      <w:bookmarkEnd w:id="8"/>
      <w:r w:rsidR="00E12445">
        <w:rPr>
          <w:color w:val="000000"/>
          <w:vertAlign w:val="superscript"/>
        </w:rPr>
        <w:t>]</w:t>
      </w:r>
      <w:r>
        <w:rPr>
          <w:color w:val="FF0000"/>
        </w:rPr>
        <w:t xml:space="preserve"> </w:t>
      </w:r>
      <w:r w:rsidRPr="00B6369A">
        <w:t xml:space="preserve">Building on our experience in </w:t>
      </w:r>
      <w:r w:rsidRPr="00B6369A">
        <w:t xml:space="preserve">the </w:t>
      </w:r>
      <w:r>
        <w:t xml:space="preserve">development of catalysts for the </w:t>
      </w:r>
      <w:r w:rsidRPr="00B6369A">
        <w:t xml:space="preserve">synthesis of cyclic carbonates from epoxides and </w:t>
      </w:r>
      <w:r>
        <w:t>carbon dioxide</w:t>
      </w:r>
      <w:r w:rsidRPr="00B6369A">
        <w:t>,</w:t>
      </w:r>
      <w:r w:rsidR="00E12445">
        <w:rPr>
          <w:vertAlign w:val="superscript"/>
        </w:rPr>
        <w:t>[</w:t>
      </w:r>
      <w:r>
        <w:rPr>
          <w:rStyle w:val="EndnoteReference"/>
        </w:rPr>
        <w:endnoteReference w:id="18"/>
      </w:r>
      <w:r w:rsidR="00E12445">
        <w:rPr>
          <w:vertAlign w:val="superscript"/>
        </w:rPr>
        <w:t>]</w:t>
      </w:r>
      <w:r w:rsidRPr="00B6369A">
        <w:t xml:space="preserve"> </w:t>
      </w:r>
      <w:r>
        <w:t xml:space="preserve">the conversion of </w:t>
      </w:r>
      <w:proofErr w:type="spellStart"/>
      <w:r>
        <w:t>aziridines</w:t>
      </w:r>
      <w:proofErr w:type="spellEnd"/>
      <w:r>
        <w:t xml:space="preserve"> to </w:t>
      </w:r>
      <w:proofErr w:type="spellStart"/>
      <w:r>
        <w:t>oxazolidinones</w:t>
      </w:r>
      <w:proofErr w:type="spellEnd"/>
      <w:r>
        <w:t xml:space="preserve"> presented a new challenge with additional complications due to the presence of a substituent on the nitrogen atom of the </w:t>
      </w:r>
      <w:proofErr w:type="spellStart"/>
      <w:r>
        <w:t>aziridine</w:t>
      </w:r>
      <w:proofErr w:type="spellEnd"/>
      <w:r>
        <w:t xml:space="preserve"> and the possibility of forming </w:t>
      </w:r>
      <w:proofErr w:type="spellStart"/>
      <w:r>
        <w:t>regioisomeric</w:t>
      </w:r>
      <w:proofErr w:type="spellEnd"/>
      <w:r>
        <w:t xml:space="preserve"> products. H</w:t>
      </w:r>
      <w:r w:rsidRPr="00B6369A">
        <w:t>erein we present</w:t>
      </w:r>
      <w:r>
        <w:t xml:space="preserve"> an </w:t>
      </w:r>
      <w:proofErr w:type="spellStart"/>
      <w:r>
        <w:t>alumin</w:t>
      </w:r>
      <w:r w:rsidR="00367072">
        <w:t>i</w:t>
      </w:r>
      <w:r>
        <w:t>um</w:t>
      </w:r>
      <w:proofErr w:type="spellEnd"/>
      <w:r>
        <w:t xml:space="preserve">-based catalyst for the coupling of </w:t>
      </w:r>
      <w:proofErr w:type="spellStart"/>
      <w:r>
        <w:t>aziridines</w:t>
      </w:r>
      <w:proofErr w:type="spellEnd"/>
      <w:r>
        <w:t xml:space="preserve"> with carbon dioxide</w:t>
      </w:r>
      <w:r>
        <w:rPr>
          <w:vertAlign w:val="subscript"/>
        </w:rPr>
        <w:t xml:space="preserve"> </w:t>
      </w:r>
      <w:r>
        <w:t xml:space="preserve">at moderate temperature under solvent-free conditions. The reactions efficiently gave the corresponding </w:t>
      </w:r>
      <w:proofErr w:type="spellStart"/>
      <w:r>
        <w:t>oxazolidinones</w:t>
      </w:r>
      <w:proofErr w:type="spellEnd"/>
      <w:r>
        <w:t xml:space="preserve"> in high yields.</w:t>
      </w:r>
    </w:p>
    <w:p w:rsidR="009A79CF" w:rsidRPr="0034496B" w:rsidRDefault="00771490" w:rsidP="009A79CF">
      <w:pPr>
        <w:spacing w:before="360"/>
        <w:rPr>
          <w:rFonts w:ascii="Arial" w:hAnsi="Arial" w:cs="Arial"/>
          <w:color w:val="FF0000"/>
          <w:sz w:val="14"/>
          <w:szCs w:val="16"/>
          <w:lang w:val="en-GB"/>
        </w:rPr>
      </w:pPr>
      <w:r>
        <w:object w:dxaOrig="8177" w:dyaOrig="4808">
          <v:shape id="_x0000_i1027" type="#_x0000_t75" style="width:242.95pt;height:2in" o:ole="">
            <v:imagedata r:id="rId13" o:title=""/>
          </v:shape>
          <o:OLEObject Type="Embed" ProgID="ChemDraw.Document.6.0" ShapeID="_x0000_i1027" DrawAspect="Content" ObjectID="_1620632450" r:id="rId14"/>
        </w:object>
      </w:r>
    </w:p>
    <w:p w:rsidR="009A79CF" w:rsidRDefault="009A79CF" w:rsidP="009A79CF">
      <w:pPr>
        <w:pStyle w:val="FigureCaption"/>
      </w:pPr>
      <w:r w:rsidRPr="00B11686">
        <w:rPr>
          <w:b/>
        </w:rPr>
        <w:t>Figure 1.</w:t>
      </w:r>
      <w:r w:rsidRPr="00C2552A">
        <w:t xml:space="preserve"> </w:t>
      </w:r>
      <w:r w:rsidRPr="00251BC3">
        <w:t xml:space="preserve">Examples of medicinally important </w:t>
      </w:r>
      <w:proofErr w:type="spellStart"/>
      <w:r w:rsidRPr="00251BC3">
        <w:t>oxazolidinones</w:t>
      </w:r>
      <w:proofErr w:type="spellEnd"/>
      <w:r w:rsidRPr="00251BC3">
        <w:t>.</w:t>
      </w:r>
    </w:p>
    <w:p w:rsidR="00C00B45" w:rsidRDefault="00C00B45" w:rsidP="00C00B45">
      <w:pPr>
        <w:pStyle w:val="H1"/>
      </w:pPr>
      <w:r>
        <w:t>Results and Discussion</w:t>
      </w:r>
    </w:p>
    <w:p w:rsidR="00E12445" w:rsidRPr="00E12445" w:rsidRDefault="00E12445" w:rsidP="00D80821">
      <w:pPr>
        <w:pStyle w:val="P1"/>
      </w:pPr>
      <w:r>
        <w:t xml:space="preserve">Initial </w:t>
      </w:r>
      <w:r w:rsidRPr="00911ED3">
        <w:rPr>
          <w:color w:val="000000"/>
        </w:rPr>
        <w:t>reactions were carried out using 1-benzyl-2-</w:t>
      </w:r>
      <w:proofErr w:type="gramStart"/>
      <w:r w:rsidRPr="00911ED3">
        <w:rPr>
          <w:color w:val="000000"/>
        </w:rPr>
        <w:t>phenylaziridine</w:t>
      </w:r>
      <w:r>
        <w:rPr>
          <w:color w:val="000000"/>
          <w:vertAlign w:val="superscript"/>
        </w:rPr>
        <w:t>[</w:t>
      </w:r>
      <w:proofErr w:type="gramEnd"/>
      <w:r w:rsidRPr="00C607E4">
        <w:rPr>
          <w:color w:val="000000"/>
          <w:vertAlign w:val="superscript"/>
        </w:rPr>
        <w:fldChar w:fldCharType="begin"/>
      </w:r>
      <w:r w:rsidRPr="00C607E4">
        <w:rPr>
          <w:color w:val="000000"/>
          <w:vertAlign w:val="superscript"/>
        </w:rPr>
        <w:instrText xml:space="preserve"> NOTEREF _Ref1658617 \h </w:instrText>
      </w:r>
      <w:r>
        <w:rPr>
          <w:color w:val="000000"/>
          <w:vertAlign w:val="superscript"/>
        </w:rPr>
        <w:instrText xml:space="preserve"> \* MERGEFORMAT </w:instrText>
      </w:r>
      <w:r w:rsidRPr="00C607E4">
        <w:rPr>
          <w:color w:val="000000"/>
          <w:vertAlign w:val="superscript"/>
        </w:rPr>
      </w:r>
      <w:r w:rsidRPr="00C607E4">
        <w:rPr>
          <w:color w:val="000000"/>
          <w:vertAlign w:val="superscript"/>
        </w:rPr>
        <w:fldChar w:fldCharType="separate"/>
      </w:r>
      <w:r w:rsidR="00F10BAA">
        <w:rPr>
          <w:color w:val="000000"/>
          <w:vertAlign w:val="superscript"/>
        </w:rPr>
        <w:t>15</w:t>
      </w:r>
      <w:r w:rsidRPr="00C607E4">
        <w:rPr>
          <w:color w:val="000000"/>
          <w:vertAlign w:val="superscript"/>
        </w:rPr>
        <w:fldChar w:fldCharType="end"/>
      </w:r>
      <w:r w:rsidRPr="00C607E4">
        <w:rPr>
          <w:color w:val="000000"/>
          <w:vertAlign w:val="superscript"/>
        </w:rPr>
        <w:t>a</w:t>
      </w:r>
      <w:r>
        <w:rPr>
          <w:color w:val="000000"/>
          <w:vertAlign w:val="superscript"/>
        </w:rPr>
        <w:t>]</w:t>
      </w:r>
      <w:r w:rsidRPr="00911ED3">
        <w:rPr>
          <w:color w:val="000000"/>
        </w:rPr>
        <w:t xml:space="preserve"> (</w:t>
      </w:r>
      <w:r w:rsidRPr="00911ED3">
        <w:rPr>
          <w:b/>
          <w:color w:val="000000"/>
        </w:rPr>
        <w:t>1a</w:t>
      </w:r>
      <w:r w:rsidRPr="00911ED3">
        <w:rPr>
          <w:color w:val="000000"/>
        </w:rPr>
        <w:t>) as substrate (Table 1). Pleasingly, 3-benzyl-5-phenyloxazolidin-2-one (</w:t>
      </w:r>
      <w:r w:rsidRPr="00911ED3">
        <w:rPr>
          <w:b/>
          <w:color w:val="000000"/>
        </w:rPr>
        <w:t>2a</w:t>
      </w:r>
      <w:r w:rsidRPr="00911ED3">
        <w:rPr>
          <w:color w:val="000000"/>
        </w:rPr>
        <w:t xml:space="preserve">) was obtained as a single </w:t>
      </w:r>
      <w:proofErr w:type="spellStart"/>
      <w:r w:rsidRPr="00911ED3">
        <w:rPr>
          <w:color w:val="000000"/>
        </w:rPr>
        <w:t>regioisomer</w:t>
      </w:r>
      <w:proofErr w:type="spellEnd"/>
      <w:r w:rsidRPr="00911ED3">
        <w:rPr>
          <w:color w:val="000000"/>
        </w:rPr>
        <w:t xml:space="preserve"> with 100% conversion when substrate</w:t>
      </w:r>
      <w:r w:rsidRPr="00911ED3">
        <w:rPr>
          <w:b/>
          <w:color w:val="000000"/>
        </w:rPr>
        <w:t xml:space="preserve"> 1</w:t>
      </w:r>
      <w:r w:rsidRPr="006D60C4">
        <w:rPr>
          <w:b/>
        </w:rPr>
        <w:t>a</w:t>
      </w:r>
      <w:r w:rsidRPr="006D60C4">
        <w:t xml:space="preserve"> and </w:t>
      </w:r>
      <w:r>
        <w:t>carbon dioxide (10 bar)</w:t>
      </w:r>
      <w:r w:rsidRPr="000471F9">
        <w:t xml:space="preserve"> </w:t>
      </w:r>
      <w:r w:rsidRPr="006D60C4">
        <w:t xml:space="preserve">were stirred with </w:t>
      </w:r>
      <w:r>
        <w:t xml:space="preserve">2.5 </w:t>
      </w:r>
      <w:proofErr w:type="spellStart"/>
      <w:r>
        <w:t>mol</w:t>
      </w:r>
      <w:proofErr w:type="spellEnd"/>
      <w:r>
        <w:t xml:space="preserve">% of </w:t>
      </w:r>
      <w:proofErr w:type="spellStart"/>
      <w:r>
        <w:t>alumin</w:t>
      </w:r>
      <w:r w:rsidR="00367072">
        <w:t>i</w:t>
      </w:r>
      <w:r>
        <w:t>um</w:t>
      </w:r>
      <w:proofErr w:type="spellEnd"/>
      <w:r>
        <w:t xml:space="preserve"> complex</w:t>
      </w:r>
      <w:r>
        <w:rPr>
          <w:b/>
        </w:rPr>
        <w:t xml:space="preserve"> 3</w:t>
      </w:r>
      <w:r w:rsidRPr="00E12445">
        <w:rPr>
          <w:vertAlign w:val="superscript"/>
        </w:rPr>
        <w:t>[</w:t>
      </w:r>
      <w:bookmarkStart w:id="9" w:name="_Ref7167915"/>
      <w:r w:rsidRPr="00E12445">
        <w:rPr>
          <w:rStyle w:val="EndnoteReference"/>
        </w:rPr>
        <w:endnoteReference w:id="19"/>
      </w:r>
      <w:bookmarkEnd w:id="9"/>
      <w:r w:rsidRPr="00E12445">
        <w:rPr>
          <w:vertAlign w:val="superscript"/>
        </w:rPr>
        <w:t>]</w:t>
      </w:r>
      <w:r w:rsidRPr="006D60C4">
        <w:rPr>
          <w:b/>
        </w:rPr>
        <w:t xml:space="preserve"> </w:t>
      </w:r>
      <w:r w:rsidRPr="00CC2B2D">
        <w:t xml:space="preserve">(Figure 2) </w:t>
      </w:r>
      <w:r w:rsidRPr="006D60C4">
        <w:t xml:space="preserve">for </w:t>
      </w:r>
      <w:r>
        <w:t>24</w:t>
      </w:r>
      <w:r w:rsidRPr="006D60C4">
        <w:t xml:space="preserve"> h</w:t>
      </w:r>
      <w:r>
        <w:t>ours</w:t>
      </w:r>
      <w:r w:rsidRPr="006D60C4">
        <w:t xml:space="preserve"> </w:t>
      </w:r>
      <w:r>
        <w:t xml:space="preserve">at 50 </w:t>
      </w:r>
      <w:r>
        <w:rPr>
          <w:rFonts w:cs="Arial"/>
        </w:rPr>
        <w:t>°</w:t>
      </w:r>
      <w:r>
        <w:t>C</w:t>
      </w:r>
      <w:r w:rsidRPr="006D60C4">
        <w:t xml:space="preserve"> (entry 1).</w:t>
      </w:r>
      <w:r w:rsidRPr="006370DD">
        <w:t xml:space="preserve"> </w:t>
      </w:r>
      <w:r>
        <w:t xml:space="preserve">A similar result was obtained, when the carbon dioxide pressure was reduced to 5 bar (entry 2), though the conversion dropped significantly when the carbon dioxide pressure was reduced to 1 bar (entry 3). The conditions of Table 1, entry 3 were then used to screen the catalytic activity of complexes </w:t>
      </w:r>
      <w:r>
        <w:rPr>
          <w:b/>
        </w:rPr>
        <w:t>4</w:t>
      </w:r>
      <w:r>
        <w:rPr>
          <w:vertAlign w:val="superscript"/>
        </w:rPr>
        <w:t>[</w:t>
      </w:r>
      <w:bookmarkStart w:id="10" w:name="_Ref7167921"/>
      <w:r w:rsidRPr="004C12B8">
        <w:rPr>
          <w:rStyle w:val="EndnoteReference"/>
        </w:rPr>
        <w:endnoteReference w:id="20"/>
      </w:r>
      <w:bookmarkEnd w:id="10"/>
      <w:r>
        <w:rPr>
          <w:vertAlign w:val="superscript"/>
        </w:rPr>
        <w:t>]</w:t>
      </w:r>
      <w:r>
        <w:t xml:space="preserve"> and </w:t>
      </w:r>
      <w:r>
        <w:rPr>
          <w:b/>
        </w:rPr>
        <w:t>5</w:t>
      </w:r>
      <w:r>
        <w:rPr>
          <w:vertAlign w:val="superscript"/>
        </w:rPr>
        <w:t>[</w:t>
      </w:r>
      <w:bookmarkStart w:id="11" w:name="_Ref7081167"/>
      <w:r w:rsidRPr="004C12B8">
        <w:rPr>
          <w:rStyle w:val="EndnoteReference"/>
        </w:rPr>
        <w:endnoteReference w:id="21"/>
      </w:r>
      <w:bookmarkEnd w:id="11"/>
      <w:r>
        <w:rPr>
          <w:vertAlign w:val="superscript"/>
        </w:rPr>
        <w:t>]</w:t>
      </w:r>
      <w:r>
        <w:t xml:space="preserve"> (entries 4</w:t>
      </w:r>
      <w:proofErr w:type="gramStart"/>
      <w:r>
        <w:t>,5</w:t>
      </w:r>
      <w:proofErr w:type="gramEnd"/>
      <w:r>
        <w:t xml:space="preserve">) and complex </w:t>
      </w:r>
      <w:r>
        <w:rPr>
          <w:b/>
        </w:rPr>
        <w:t>5</w:t>
      </w:r>
      <w:r>
        <w:t xml:space="preserve"> was found to restore the complete conversion of </w:t>
      </w:r>
      <w:r>
        <w:rPr>
          <w:b/>
        </w:rPr>
        <w:t>1a</w:t>
      </w:r>
      <w:r>
        <w:t xml:space="preserve"> into </w:t>
      </w:r>
      <w:r>
        <w:rPr>
          <w:b/>
        </w:rPr>
        <w:t>2a</w:t>
      </w:r>
      <w:r>
        <w:t xml:space="preserve"> (entry 5).</w:t>
      </w:r>
      <w:r>
        <w:rPr>
          <w:color w:val="FF0000"/>
        </w:rPr>
        <w:t xml:space="preserve"> </w:t>
      </w:r>
      <w:r>
        <w:t xml:space="preserve">Use of 1.5 </w:t>
      </w:r>
      <w:proofErr w:type="spellStart"/>
      <w:r>
        <w:t>mol</w:t>
      </w:r>
      <w:proofErr w:type="spellEnd"/>
      <w:r>
        <w:t xml:space="preserve">% of catalyst </w:t>
      </w:r>
      <w:r>
        <w:rPr>
          <w:b/>
        </w:rPr>
        <w:t xml:space="preserve">5 </w:t>
      </w:r>
      <w:r>
        <w:t xml:space="preserve">still gave 97% conversion (entry 6), but a significant reduction in conversion to 77% was apparent when the catalyst loading was further reduced to 1 </w:t>
      </w:r>
      <w:proofErr w:type="spellStart"/>
      <w:r>
        <w:t>mol</w:t>
      </w:r>
      <w:proofErr w:type="spellEnd"/>
      <w:r>
        <w:t>% (entry 7). At room temperature, no reaction occurred (entry 8) and a control experiment confirmed</w:t>
      </w:r>
      <w:r w:rsidRPr="006D60C4">
        <w:t xml:space="preserve"> that </w:t>
      </w:r>
      <w:r>
        <w:t>no reaction occurred in the absence of catalyst (entry 9). Despite i</w:t>
      </w:r>
      <w:r w:rsidR="00F10BAA">
        <w:t>t</w:t>
      </w:r>
      <w:r>
        <w:t xml:space="preserve">s rather complex looking structure, catalyst </w:t>
      </w:r>
      <w:r>
        <w:rPr>
          <w:b/>
        </w:rPr>
        <w:t>5</w:t>
      </w:r>
      <w:r>
        <w:t xml:space="preserve"> is readily available in just two steps from commercially available chemicals</w:t>
      </w:r>
      <w:proofErr w:type="gramStart"/>
      <w:r>
        <w:t>.</w:t>
      </w:r>
      <w:r>
        <w:rPr>
          <w:vertAlign w:val="superscript"/>
        </w:rPr>
        <w:t>[</w:t>
      </w:r>
      <w:proofErr w:type="gramEnd"/>
      <w:r w:rsidR="00F10BAA">
        <w:rPr>
          <w:vertAlign w:val="superscript"/>
        </w:rPr>
        <w:fldChar w:fldCharType="begin"/>
      </w:r>
      <w:r w:rsidR="00F10BAA">
        <w:rPr>
          <w:vertAlign w:val="superscript"/>
        </w:rPr>
        <w:instrText xml:space="preserve"> NOTEREF _Ref7171822 \h </w:instrText>
      </w:r>
      <w:r w:rsidR="00F10BAA">
        <w:rPr>
          <w:vertAlign w:val="superscript"/>
        </w:rPr>
      </w:r>
      <w:r w:rsidR="00F10BAA">
        <w:rPr>
          <w:vertAlign w:val="superscript"/>
        </w:rPr>
        <w:fldChar w:fldCharType="separate"/>
      </w:r>
      <w:r w:rsidR="00F10BAA">
        <w:rPr>
          <w:vertAlign w:val="superscript"/>
        </w:rPr>
        <w:t>16</w:t>
      </w:r>
      <w:r w:rsidR="00F10BAA">
        <w:rPr>
          <w:vertAlign w:val="superscript"/>
        </w:rPr>
        <w:fldChar w:fldCharType="end"/>
      </w:r>
      <w:r w:rsidR="00F10BAA">
        <w:rPr>
          <w:vertAlign w:val="superscript"/>
        </w:rPr>
        <w:t>,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NOTEREF _Ref7081167 \h </w:instrText>
      </w:r>
      <w:r>
        <w:rPr>
          <w:vertAlign w:val="superscript"/>
        </w:rPr>
      </w:r>
      <w:r>
        <w:rPr>
          <w:vertAlign w:val="superscript"/>
        </w:rPr>
        <w:fldChar w:fldCharType="separate"/>
      </w:r>
      <w:r w:rsidR="00F10BAA">
        <w:rPr>
          <w:vertAlign w:val="superscript"/>
        </w:rPr>
        <w:t>20</w:t>
      </w:r>
      <w:r>
        <w:rPr>
          <w:vertAlign w:val="superscript"/>
        </w:rPr>
        <w:fldChar w:fldCharType="end"/>
      </w:r>
      <w:r>
        <w:rPr>
          <w:vertAlign w:val="superscript"/>
        </w:rPr>
        <w:t>]</w:t>
      </w:r>
    </w:p>
    <w:tbl>
      <w:tblPr>
        <w:tblW w:w="5070" w:type="dxa"/>
        <w:tblLayout w:type="fixed"/>
        <w:tblLook w:val="01E0" w:firstRow="1" w:lastRow="1" w:firstColumn="1" w:lastColumn="1" w:noHBand="0" w:noVBand="0"/>
      </w:tblPr>
      <w:tblGrid>
        <w:gridCol w:w="543"/>
        <w:gridCol w:w="841"/>
        <w:gridCol w:w="1276"/>
        <w:gridCol w:w="567"/>
        <w:gridCol w:w="850"/>
        <w:gridCol w:w="993"/>
      </w:tblGrid>
      <w:tr w:rsidR="009B74E7" w:rsidRPr="00F01D4C" w:rsidTr="00222715">
        <w:tc>
          <w:tcPr>
            <w:tcW w:w="5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B74E7" w:rsidRDefault="009B74E7" w:rsidP="00222715">
            <w:pPr>
              <w:pStyle w:val="TableCaption"/>
              <w:rPr>
                <w:vertAlign w:val="superscript"/>
              </w:rPr>
            </w:pPr>
            <w:r w:rsidRPr="00B11686">
              <w:rPr>
                <w:b/>
              </w:rPr>
              <w:lastRenderedPageBreak/>
              <w:t>Table 1.</w:t>
            </w:r>
            <w:r>
              <w:t xml:space="preserve"> </w:t>
            </w:r>
            <w:r w:rsidRPr="00055E3F">
              <w:t>Optimization of the reaction conditions</w:t>
            </w:r>
            <w:r w:rsidRPr="00C2552A">
              <w:t>.</w:t>
            </w:r>
          </w:p>
          <w:p w:rsidR="009B74E7" w:rsidRPr="00FF3C33" w:rsidRDefault="009B74E7" w:rsidP="00222715">
            <w:pPr>
              <w:spacing w:after="120"/>
              <w:jc w:val="center"/>
            </w:pPr>
            <w:r>
              <w:object w:dxaOrig="4482" w:dyaOrig="1472">
                <v:shape id="_x0000_i1028" type="#_x0000_t75" style="width:151.3pt;height:49.65pt" o:ole="">
                  <v:imagedata r:id="rId15" o:title=""/>
                </v:shape>
                <o:OLEObject Type="Embed" ProgID="ChemDraw.Document.6.0" ShapeID="_x0000_i1028" DrawAspect="Content" ObjectID="_1620632451" r:id="rId16"/>
              </w:object>
            </w:r>
          </w:p>
        </w:tc>
      </w:tr>
      <w:tr w:rsidR="009B74E7" w:rsidRPr="00EA067A" w:rsidTr="00222715"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9B74E7" w:rsidRPr="0030150D" w:rsidRDefault="009B74E7" w:rsidP="00222715">
            <w:pPr>
              <w:pStyle w:val="TableHead"/>
              <w:jc w:val="center"/>
            </w:pPr>
            <w:r w:rsidRPr="0030150D">
              <w:t>Entry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9B74E7" w:rsidRPr="00935CCC" w:rsidRDefault="009B74E7" w:rsidP="00222715">
            <w:pPr>
              <w:pStyle w:val="TableHead"/>
              <w:ind w:right="-113" w:hanging="10"/>
              <w:jc w:val="center"/>
            </w:pPr>
            <w:r w:rsidRPr="0030150D">
              <w:t>CO</w:t>
            </w:r>
            <w:r w:rsidRPr="0030150D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[bar]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74E7" w:rsidRPr="0030150D" w:rsidRDefault="009B74E7" w:rsidP="00222715">
            <w:pPr>
              <w:pStyle w:val="TableHead"/>
              <w:jc w:val="center"/>
            </w:pPr>
            <w:r>
              <w:t>Catalyst [</w:t>
            </w:r>
            <w:proofErr w:type="spellStart"/>
            <w:r w:rsidRPr="0030150D">
              <w:t>mol</w:t>
            </w:r>
            <w:proofErr w:type="spellEnd"/>
            <w:r w:rsidRPr="0030150D">
              <w:t xml:space="preserve"> %</w:t>
            </w:r>
            <w:r>
              <w:t>]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4E7" w:rsidRPr="0030150D" w:rsidRDefault="009B74E7" w:rsidP="00222715">
            <w:pPr>
              <w:pStyle w:val="TableHead"/>
              <w:ind w:right="-103"/>
              <w:jc w:val="center"/>
            </w:pPr>
            <w:r w:rsidRPr="001C66C0">
              <w:rPr>
                <w:i/>
              </w:rPr>
              <w:t>T</w:t>
            </w:r>
            <w:r w:rsidRPr="007A663E">
              <w:t xml:space="preserve"> </w:t>
            </w:r>
            <w:r>
              <w:t>[°C]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B74E7" w:rsidRPr="0030150D" w:rsidRDefault="009B74E7" w:rsidP="00222715">
            <w:pPr>
              <w:pStyle w:val="TableHead"/>
              <w:ind w:right="-108"/>
              <w:jc w:val="center"/>
            </w:pPr>
            <w:r w:rsidRPr="001C66C0">
              <w:rPr>
                <w:i/>
              </w:rPr>
              <w:t>t</w:t>
            </w:r>
            <w:r>
              <w:t xml:space="preserve"> [h]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B74E7" w:rsidRPr="0030150D" w:rsidRDefault="009B74E7" w:rsidP="00222715">
            <w:pPr>
              <w:pStyle w:val="TableHead"/>
              <w:jc w:val="center"/>
            </w:pPr>
            <w:r>
              <w:t>Conv.</w:t>
            </w:r>
            <w:r w:rsidRPr="0030150D">
              <w:t xml:space="preserve"> (%)</w:t>
            </w:r>
            <w:r>
              <w:rPr>
                <w:vertAlign w:val="superscript"/>
              </w:rPr>
              <w:t>[a]</w:t>
            </w:r>
          </w:p>
        </w:tc>
      </w:tr>
      <w:tr w:rsidR="009B74E7" w:rsidRPr="00EA067A" w:rsidTr="00222715">
        <w:tc>
          <w:tcPr>
            <w:tcW w:w="543" w:type="dxa"/>
            <w:tcBorders>
              <w:top w:val="single" w:sz="4" w:space="0" w:color="auto"/>
            </w:tcBorders>
          </w:tcPr>
          <w:p w:rsidR="009B74E7" w:rsidRPr="0030150D" w:rsidRDefault="009B74E7" w:rsidP="00222715">
            <w:pPr>
              <w:pStyle w:val="TableBody"/>
              <w:jc w:val="center"/>
            </w:pPr>
            <w:r w:rsidRPr="0030150D">
              <w:t>1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74E7" w:rsidRPr="001818CD" w:rsidRDefault="009B74E7" w:rsidP="00222715">
            <w:pPr>
              <w:pStyle w:val="TableBody"/>
              <w:jc w:val="center"/>
            </w:pPr>
            <w:r>
              <w:rPr>
                <w:b/>
              </w:rPr>
              <w:t>3</w:t>
            </w:r>
            <w:r w:rsidRPr="00CF70E1">
              <w:rPr>
                <w:b/>
              </w:rPr>
              <w:t xml:space="preserve"> </w:t>
            </w:r>
            <w:r>
              <w:t>(2.5)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100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Pr="0030150D" w:rsidRDefault="009B74E7" w:rsidP="00222715">
            <w:pPr>
              <w:pStyle w:val="TableBody"/>
              <w:jc w:val="center"/>
            </w:pPr>
            <w:r w:rsidRPr="0030150D">
              <w:t>2</w:t>
            </w:r>
          </w:p>
        </w:tc>
        <w:tc>
          <w:tcPr>
            <w:tcW w:w="841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9B74E7" w:rsidRPr="001818CD" w:rsidRDefault="009B74E7" w:rsidP="00222715">
            <w:pPr>
              <w:pStyle w:val="TableBody"/>
              <w:jc w:val="center"/>
            </w:pPr>
            <w:r>
              <w:rPr>
                <w:b/>
              </w:rPr>
              <w:t>3</w:t>
            </w:r>
            <w:r w:rsidRPr="00CF70E1">
              <w:rPr>
                <w:b/>
              </w:rPr>
              <w:t xml:space="preserve"> </w:t>
            </w:r>
            <w:r>
              <w:t>(2.5)</w:t>
            </w:r>
          </w:p>
        </w:tc>
        <w:tc>
          <w:tcPr>
            <w:tcW w:w="567" w:type="dxa"/>
          </w:tcPr>
          <w:p w:rsidR="009B74E7" w:rsidRDefault="009B74E7" w:rsidP="00222715">
            <w:pPr>
              <w:pStyle w:val="TableBody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B74E7" w:rsidRDefault="009B74E7" w:rsidP="00222715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9B74E7" w:rsidRDefault="009B74E7" w:rsidP="00222715">
            <w:pPr>
              <w:pStyle w:val="TableBody"/>
              <w:jc w:val="center"/>
            </w:pPr>
            <w:r>
              <w:t>100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Pr="0030150D" w:rsidRDefault="009B74E7" w:rsidP="00222715">
            <w:pPr>
              <w:pStyle w:val="TableBody"/>
              <w:jc w:val="center"/>
            </w:pPr>
            <w:r w:rsidRPr="0030150D">
              <w:t>3</w:t>
            </w:r>
          </w:p>
        </w:tc>
        <w:tc>
          <w:tcPr>
            <w:tcW w:w="841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rPr>
                <w:b/>
              </w:rPr>
              <w:t>3</w:t>
            </w:r>
            <w:r w:rsidRPr="00CF70E1">
              <w:rPr>
                <w:b/>
              </w:rPr>
              <w:t xml:space="preserve"> </w:t>
            </w:r>
            <w:r w:rsidRPr="006E17BC">
              <w:rPr>
                <w:rFonts w:eastAsia="Calibri"/>
              </w:rPr>
              <w:t>(</w:t>
            </w:r>
            <w:r>
              <w:t>2.5</w:t>
            </w:r>
            <w:r w:rsidRPr="006E17BC">
              <w:rPr>
                <w:rFonts w:eastAsia="Calibri"/>
              </w:rPr>
              <w:t>)</w:t>
            </w:r>
          </w:p>
        </w:tc>
        <w:tc>
          <w:tcPr>
            <w:tcW w:w="567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65</w:t>
            </w:r>
          </w:p>
        </w:tc>
        <w:tc>
          <w:tcPr>
            <w:tcW w:w="993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41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Pr="0030150D" w:rsidRDefault="009B74E7" w:rsidP="00222715">
            <w:pPr>
              <w:pStyle w:val="TableBody"/>
              <w:jc w:val="center"/>
            </w:pPr>
            <w:r w:rsidRPr="0030150D">
              <w:t>4</w:t>
            </w:r>
          </w:p>
        </w:tc>
        <w:tc>
          <w:tcPr>
            <w:tcW w:w="841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rPr>
                <w:b/>
              </w:rPr>
              <w:t>4</w:t>
            </w:r>
            <w:r w:rsidRPr="00CF70E1">
              <w:t xml:space="preserve"> </w:t>
            </w:r>
            <w:r w:rsidRPr="006E17BC">
              <w:rPr>
                <w:rFonts w:eastAsia="Calibri"/>
              </w:rPr>
              <w:t>(</w:t>
            </w:r>
            <w:r>
              <w:t>2.5</w:t>
            </w:r>
            <w:r w:rsidRPr="006E17BC">
              <w:rPr>
                <w:rFonts w:eastAsia="Calibri"/>
              </w:rPr>
              <w:t>)</w:t>
            </w:r>
          </w:p>
        </w:tc>
        <w:tc>
          <w:tcPr>
            <w:tcW w:w="567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59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Pr="0030150D" w:rsidRDefault="009B74E7" w:rsidP="00222715">
            <w:pPr>
              <w:pStyle w:val="TableBody"/>
              <w:jc w:val="center"/>
            </w:pPr>
            <w:r w:rsidRPr="0030150D">
              <w:t>5</w:t>
            </w:r>
          </w:p>
        </w:tc>
        <w:tc>
          <w:tcPr>
            <w:tcW w:w="841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rPr>
                <w:b/>
              </w:rPr>
              <w:t>5</w:t>
            </w:r>
            <w:r w:rsidRPr="00CF70E1">
              <w:t xml:space="preserve"> </w:t>
            </w:r>
            <w:r w:rsidRPr="006E17BC">
              <w:rPr>
                <w:rFonts w:eastAsia="Calibri"/>
              </w:rPr>
              <w:t>(</w:t>
            </w:r>
            <w:r>
              <w:t>2.5</w:t>
            </w:r>
            <w:r w:rsidRPr="006E17BC">
              <w:rPr>
                <w:rFonts w:eastAsia="Calibri"/>
              </w:rPr>
              <w:t>)</w:t>
            </w:r>
          </w:p>
        </w:tc>
        <w:tc>
          <w:tcPr>
            <w:tcW w:w="567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100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Pr="00FF3C33" w:rsidRDefault="009B74E7" w:rsidP="00222715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1" w:type="dxa"/>
          </w:tcPr>
          <w:p w:rsidR="009B74E7" w:rsidRPr="00FF3C33" w:rsidRDefault="009B74E7" w:rsidP="00222715">
            <w:pPr>
              <w:pStyle w:val="TableBody"/>
              <w:jc w:val="center"/>
              <w:rPr>
                <w:b/>
              </w:rPr>
            </w:pPr>
            <w:r w:rsidRPr="00FF3C33">
              <w:rPr>
                <w:b/>
              </w:rPr>
              <w:t>1</w:t>
            </w:r>
          </w:p>
        </w:tc>
        <w:tc>
          <w:tcPr>
            <w:tcW w:w="1276" w:type="dxa"/>
          </w:tcPr>
          <w:p w:rsidR="009B74E7" w:rsidRPr="00FF3C33" w:rsidRDefault="009B74E7" w:rsidP="00222715">
            <w:pPr>
              <w:pStyle w:val="TableBody"/>
              <w:jc w:val="center"/>
              <w:rPr>
                <w:b/>
              </w:rPr>
            </w:pPr>
            <w:r w:rsidRPr="00FF3C33">
              <w:rPr>
                <w:b/>
              </w:rPr>
              <w:t xml:space="preserve">5 </w:t>
            </w:r>
            <w:r w:rsidRPr="006E17BC">
              <w:rPr>
                <w:rFonts w:eastAsia="Calibri"/>
                <w:b/>
              </w:rPr>
              <w:t>(</w:t>
            </w:r>
            <w:r w:rsidRPr="00FF3C33">
              <w:rPr>
                <w:b/>
              </w:rPr>
              <w:t>1.5</w:t>
            </w:r>
            <w:r w:rsidRPr="006E17BC">
              <w:rPr>
                <w:rFonts w:eastAsia="Calibri"/>
                <w:b/>
              </w:rPr>
              <w:t>)</w:t>
            </w:r>
          </w:p>
        </w:tc>
        <w:tc>
          <w:tcPr>
            <w:tcW w:w="567" w:type="dxa"/>
          </w:tcPr>
          <w:p w:rsidR="009B74E7" w:rsidRPr="00FF3C33" w:rsidRDefault="009B74E7" w:rsidP="00222715">
            <w:pPr>
              <w:pStyle w:val="TableBody"/>
              <w:jc w:val="center"/>
              <w:rPr>
                <w:b/>
              </w:rPr>
            </w:pPr>
            <w:r w:rsidRPr="00FF3C33">
              <w:rPr>
                <w:b/>
              </w:rPr>
              <w:t>50</w:t>
            </w:r>
          </w:p>
        </w:tc>
        <w:tc>
          <w:tcPr>
            <w:tcW w:w="850" w:type="dxa"/>
          </w:tcPr>
          <w:p w:rsidR="009B74E7" w:rsidRPr="00FF3C33" w:rsidRDefault="009B74E7" w:rsidP="00222715">
            <w:pPr>
              <w:pStyle w:val="TableBody"/>
              <w:jc w:val="center"/>
              <w:rPr>
                <w:b/>
              </w:rPr>
            </w:pPr>
            <w:r w:rsidRPr="00FF3C33">
              <w:rPr>
                <w:b/>
              </w:rPr>
              <w:t>24</w:t>
            </w:r>
          </w:p>
        </w:tc>
        <w:tc>
          <w:tcPr>
            <w:tcW w:w="993" w:type="dxa"/>
          </w:tcPr>
          <w:p w:rsidR="009B74E7" w:rsidRPr="00FF3C33" w:rsidRDefault="009B74E7" w:rsidP="00222715">
            <w:pPr>
              <w:pStyle w:val="TableBody"/>
              <w:jc w:val="center"/>
              <w:rPr>
                <w:b/>
              </w:rPr>
            </w:pPr>
            <w:r w:rsidRPr="00FF3C33">
              <w:rPr>
                <w:b/>
              </w:rPr>
              <w:t>97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7</w:t>
            </w:r>
          </w:p>
        </w:tc>
        <w:tc>
          <w:tcPr>
            <w:tcW w:w="841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rPr>
                <w:b/>
              </w:rPr>
              <w:t>5</w:t>
            </w:r>
            <w:r w:rsidRPr="00CF70E1">
              <w:t xml:space="preserve"> </w:t>
            </w:r>
            <w:r w:rsidRPr="006E17BC">
              <w:rPr>
                <w:rFonts w:eastAsia="Calibri"/>
              </w:rPr>
              <w:t>(</w:t>
            </w:r>
            <w:r>
              <w:t>1.0</w:t>
            </w:r>
            <w:r w:rsidRPr="006E17BC">
              <w:rPr>
                <w:rFonts w:eastAsia="Calibri"/>
              </w:rPr>
              <w:t>)</w:t>
            </w:r>
          </w:p>
        </w:tc>
        <w:tc>
          <w:tcPr>
            <w:tcW w:w="567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77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Default="009B74E7" w:rsidP="00222715">
            <w:pPr>
              <w:pStyle w:val="TableBody"/>
              <w:jc w:val="center"/>
            </w:pPr>
            <w:r>
              <w:t>8</w:t>
            </w:r>
          </w:p>
        </w:tc>
        <w:tc>
          <w:tcPr>
            <w:tcW w:w="841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rPr>
                <w:b/>
              </w:rPr>
              <w:t xml:space="preserve">5 </w:t>
            </w:r>
            <w:r w:rsidRPr="006E17BC">
              <w:rPr>
                <w:rFonts w:eastAsia="Calibri"/>
              </w:rPr>
              <w:t>(</w:t>
            </w:r>
            <w:r>
              <w:t>1.5</w:t>
            </w:r>
            <w:r w:rsidRPr="006E17BC">
              <w:rPr>
                <w:rFonts w:eastAsia="Calibri"/>
              </w:rPr>
              <w:t>)</w:t>
            </w:r>
          </w:p>
        </w:tc>
        <w:tc>
          <w:tcPr>
            <w:tcW w:w="567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9B74E7" w:rsidRPr="0030150D" w:rsidRDefault="009B74E7" w:rsidP="00222715">
            <w:pPr>
              <w:pStyle w:val="TableBody"/>
              <w:jc w:val="center"/>
            </w:pPr>
            <w:proofErr w:type="spellStart"/>
            <w:r>
              <w:t>n.r</w:t>
            </w:r>
            <w:proofErr w:type="spellEnd"/>
            <w:r>
              <w:t>.</w:t>
            </w:r>
          </w:p>
        </w:tc>
      </w:tr>
      <w:tr w:rsidR="009B74E7" w:rsidRPr="00EA067A" w:rsidTr="00222715">
        <w:tc>
          <w:tcPr>
            <w:tcW w:w="543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9</w:t>
            </w:r>
          </w:p>
        </w:tc>
        <w:tc>
          <w:tcPr>
            <w:tcW w:w="841" w:type="dxa"/>
          </w:tcPr>
          <w:p w:rsidR="009B74E7" w:rsidRPr="0030150D" w:rsidRDefault="009B74E7" w:rsidP="00222715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B74E7" w:rsidRPr="001818CD" w:rsidRDefault="009B74E7" w:rsidP="00222715">
            <w:pPr>
              <w:pStyle w:val="TableBody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B74E7" w:rsidRPr="007547C4" w:rsidRDefault="009B74E7" w:rsidP="00222715">
            <w:pPr>
              <w:pStyle w:val="TableBody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B74E7" w:rsidRPr="007547C4" w:rsidRDefault="009B74E7" w:rsidP="00222715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9B74E7" w:rsidRPr="0030150D" w:rsidRDefault="009B74E7" w:rsidP="00222715">
            <w:pPr>
              <w:pStyle w:val="TableBody"/>
              <w:jc w:val="center"/>
            </w:pPr>
            <w:proofErr w:type="spellStart"/>
            <w:r>
              <w:t>n.r</w:t>
            </w:r>
            <w:proofErr w:type="spellEnd"/>
            <w:r>
              <w:t>.</w:t>
            </w:r>
          </w:p>
        </w:tc>
      </w:tr>
      <w:tr w:rsidR="009B74E7" w:rsidRPr="00F54B9B" w:rsidTr="00222715">
        <w:tc>
          <w:tcPr>
            <w:tcW w:w="5070" w:type="dxa"/>
            <w:gridSpan w:val="6"/>
            <w:tcBorders>
              <w:top w:val="single" w:sz="4" w:space="0" w:color="auto"/>
            </w:tcBorders>
          </w:tcPr>
          <w:p w:rsidR="009B74E7" w:rsidRPr="00FF3C33" w:rsidRDefault="009B74E7" w:rsidP="00222715">
            <w:pPr>
              <w:pStyle w:val="TableFoot"/>
            </w:pPr>
            <w:r>
              <w:t>[</w:t>
            </w:r>
            <w:proofErr w:type="gramStart"/>
            <w:r>
              <w:t>a</w:t>
            </w:r>
            <w:proofErr w:type="gramEnd"/>
            <w:r>
              <w:t xml:space="preserve">] </w:t>
            </w:r>
            <w:r w:rsidRPr="00FF3C33">
              <w:t xml:space="preserve">Determined by </w:t>
            </w:r>
            <w:r w:rsidRPr="00845A24">
              <w:rPr>
                <w:vertAlign w:val="superscript"/>
              </w:rPr>
              <w:t>1</w:t>
            </w:r>
            <w:r>
              <w:t>H NMR spectroscopy.</w:t>
            </w:r>
            <w:r w:rsidRPr="00FF3C33">
              <w:t xml:space="preserve"> </w:t>
            </w:r>
            <w:proofErr w:type="spellStart"/>
            <w:r w:rsidRPr="00FF3C33">
              <w:t>n.r</w:t>
            </w:r>
            <w:proofErr w:type="spellEnd"/>
            <w:r w:rsidRPr="00FF3C33">
              <w:t>. = no reaction.</w:t>
            </w:r>
          </w:p>
        </w:tc>
      </w:tr>
    </w:tbl>
    <w:p w:rsidR="009B74E7" w:rsidRPr="0034496B" w:rsidRDefault="005618A8" w:rsidP="009B74E7">
      <w:pPr>
        <w:spacing w:before="360"/>
        <w:rPr>
          <w:rFonts w:ascii="Arial" w:hAnsi="Arial" w:cs="Arial"/>
          <w:color w:val="FF0000"/>
          <w:sz w:val="14"/>
          <w:szCs w:val="16"/>
          <w:lang w:val="en-GB"/>
        </w:rPr>
      </w:pPr>
      <w:r>
        <w:object w:dxaOrig="7807" w:dyaOrig="5326">
          <v:shape id="_x0000_i1029" type="#_x0000_t75" style="width:235.65pt;height:161.35pt;mso-position-horizontal:absolute" o:ole="">
            <v:imagedata r:id="rId17" o:title=""/>
          </v:shape>
          <o:OLEObject Type="Embed" ProgID="ChemDraw.Document.6.0" ShapeID="_x0000_i1029" DrawAspect="Content" ObjectID="_1620632452" r:id="rId18"/>
        </w:object>
      </w:r>
    </w:p>
    <w:p w:rsidR="009B74E7" w:rsidRDefault="009B74E7" w:rsidP="009B74E7">
      <w:pPr>
        <w:pStyle w:val="FigureCaption"/>
      </w:pPr>
      <w:r w:rsidRPr="00B11686">
        <w:rPr>
          <w:b/>
        </w:rPr>
        <w:t xml:space="preserve">Figure </w:t>
      </w:r>
      <w:r>
        <w:rPr>
          <w:b/>
        </w:rPr>
        <w:t>2</w:t>
      </w:r>
      <w:r w:rsidRPr="00B11686">
        <w:rPr>
          <w:b/>
        </w:rPr>
        <w:t>.</w:t>
      </w:r>
      <w:r w:rsidRPr="00C2552A">
        <w:t xml:space="preserve"> </w:t>
      </w:r>
      <w:r w:rsidRPr="00251BC3">
        <w:t xml:space="preserve">Structures of complexes </w:t>
      </w:r>
      <w:r w:rsidRPr="009B74E7">
        <w:rPr>
          <w:b/>
        </w:rPr>
        <w:t>3-5</w:t>
      </w:r>
      <w:r w:rsidRPr="00C2552A">
        <w:t>.</w:t>
      </w:r>
    </w:p>
    <w:p w:rsidR="00BE70B5" w:rsidRDefault="00BE70B5" w:rsidP="00BE70B5">
      <w:pPr>
        <w:pStyle w:val="P1"/>
        <w:ind w:firstLine="284"/>
        <w:rPr>
          <w:rFonts w:eastAsia="TimesNewRomanSF"/>
          <w:color w:val="000000"/>
        </w:rPr>
      </w:pPr>
      <w:r w:rsidRPr="00911ED3">
        <w:rPr>
          <w:color w:val="000000"/>
        </w:rPr>
        <w:t xml:space="preserve">The generality of the reaction under the conditions of Table 1, entry </w:t>
      </w:r>
      <w:r>
        <w:rPr>
          <w:color w:val="000000"/>
        </w:rPr>
        <w:t>6</w:t>
      </w:r>
      <w:r w:rsidRPr="00911ED3">
        <w:rPr>
          <w:color w:val="000000"/>
        </w:rPr>
        <w:t xml:space="preserve"> was examined using 1</w:t>
      </w:r>
      <w:r w:rsidR="008D58A9">
        <w:rPr>
          <w:color w:val="000000"/>
        </w:rPr>
        <w:t>7</w:t>
      </w:r>
      <w:r w:rsidRPr="00911ED3">
        <w:rPr>
          <w:color w:val="000000"/>
        </w:rPr>
        <w:t xml:space="preserve"> </w:t>
      </w:r>
      <w:proofErr w:type="spellStart"/>
      <w:proofErr w:type="gramStart"/>
      <w:r w:rsidRPr="00911ED3">
        <w:rPr>
          <w:color w:val="000000"/>
        </w:rPr>
        <w:t>aziridines</w:t>
      </w:r>
      <w:proofErr w:type="spellEnd"/>
      <w:r>
        <w:rPr>
          <w:color w:val="000000"/>
          <w:vertAlign w:val="superscript"/>
        </w:rPr>
        <w:t>[</w:t>
      </w:r>
      <w:proofErr w:type="gramEnd"/>
      <w:r w:rsidRPr="00C607E4">
        <w:rPr>
          <w:color w:val="000000"/>
          <w:vertAlign w:val="superscript"/>
        </w:rPr>
        <w:fldChar w:fldCharType="begin"/>
      </w:r>
      <w:r w:rsidRPr="00C607E4">
        <w:rPr>
          <w:color w:val="000000"/>
          <w:vertAlign w:val="superscript"/>
        </w:rPr>
        <w:instrText xml:space="preserve"> NOTEREF _Ref1658987 \h </w:instrText>
      </w:r>
      <w:r>
        <w:rPr>
          <w:color w:val="000000"/>
          <w:vertAlign w:val="superscript"/>
        </w:rPr>
        <w:instrText xml:space="preserve"> \* MERGEFORMAT </w:instrText>
      </w:r>
      <w:r w:rsidRPr="00C607E4">
        <w:rPr>
          <w:color w:val="000000"/>
          <w:vertAlign w:val="superscript"/>
        </w:rPr>
      </w:r>
      <w:r w:rsidRPr="00C607E4">
        <w:rPr>
          <w:color w:val="000000"/>
          <w:vertAlign w:val="superscript"/>
        </w:rPr>
        <w:fldChar w:fldCharType="separate"/>
      </w:r>
      <w:r w:rsidR="00F10BAA">
        <w:rPr>
          <w:color w:val="000000"/>
          <w:vertAlign w:val="superscript"/>
        </w:rPr>
        <w:t>14</w:t>
      </w:r>
      <w:r w:rsidRPr="00C607E4">
        <w:rPr>
          <w:color w:val="000000"/>
          <w:vertAlign w:val="superscript"/>
        </w:rPr>
        <w:fldChar w:fldCharType="end"/>
      </w:r>
      <w:r w:rsidRPr="00C607E4">
        <w:rPr>
          <w:color w:val="000000"/>
          <w:vertAlign w:val="superscript"/>
        </w:rPr>
        <w:t>c,</w:t>
      </w:r>
      <w:r w:rsidRPr="00C607E4">
        <w:rPr>
          <w:color w:val="000000"/>
          <w:vertAlign w:val="superscript"/>
        </w:rPr>
        <w:fldChar w:fldCharType="begin"/>
      </w:r>
      <w:r w:rsidRPr="00C607E4">
        <w:rPr>
          <w:color w:val="000000"/>
          <w:vertAlign w:val="superscript"/>
        </w:rPr>
        <w:instrText xml:space="preserve"> NOTEREF _Ref1658617 \h </w:instrText>
      </w:r>
      <w:r>
        <w:rPr>
          <w:color w:val="000000"/>
          <w:vertAlign w:val="superscript"/>
        </w:rPr>
        <w:instrText xml:space="preserve"> \* MERGEFORMAT </w:instrText>
      </w:r>
      <w:r w:rsidRPr="00C607E4">
        <w:rPr>
          <w:color w:val="000000"/>
          <w:vertAlign w:val="superscript"/>
        </w:rPr>
      </w:r>
      <w:r w:rsidRPr="00C607E4">
        <w:rPr>
          <w:color w:val="000000"/>
          <w:vertAlign w:val="superscript"/>
        </w:rPr>
        <w:fldChar w:fldCharType="separate"/>
      </w:r>
      <w:r w:rsidR="00F10BAA">
        <w:rPr>
          <w:color w:val="000000"/>
          <w:vertAlign w:val="superscript"/>
        </w:rPr>
        <w:t>15</w:t>
      </w:r>
      <w:r w:rsidRPr="00C607E4">
        <w:rPr>
          <w:color w:val="000000"/>
          <w:vertAlign w:val="superscript"/>
        </w:rPr>
        <w:fldChar w:fldCharType="end"/>
      </w:r>
      <w:r w:rsidRPr="00C607E4">
        <w:rPr>
          <w:color w:val="000000"/>
          <w:vertAlign w:val="superscript"/>
        </w:rPr>
        <w:t>a,</w:t>
      </w:r>
      <w:r w:rsidRPr="00C607E4">
        <w:rPr>
          <w:color w:val="000000"/>
          <w:vertAlign w:val="superscript"/>
        </w:rPr>
        <w:fldChar w:fldCharType="begin"/>
      </w:r>
      <w:r w:rsidRPr="00C607E4">
        <w:rPr>
          <w:color w:val="000000"/>
          <w:vertAlign w:val="superscript"/>
        </w:rPr>
        <w:instrText xml:space="preserve"> NOTEREF _Ref535931435 \h </w:instrText>
      </w:r>
      <w:r>
        <w:rPr>
          <w:color w:val="000000"/>
          <w:vertAlign w:val="superscript"/>
        </w:rPr>
        <w:instrText xml:space="preserve"> \* MERGEFORMAT </w:instrText>
      </w:r>
      <w:r w:rsidRPr="00C607E4">
        <w:rPr>
          <w:color w:val="000000"/>
          <w:vertAlign w:val="superscript"/>
        </w:rPr>
      </w:r>
      <w:r w:rsidRPr="00C607E4">
        <w:rPr>
          <w:color w:val="000000"/>
          <w:vertAlign w:val="superscript"/>
        </w:rPr>
        <w:fldChar w:fldCharType="separate"/>
      </w:r>
      <w:r w:rsidR="00F10BAA">
        <w:rPr>
          <w:color w:val="000000"/>
          <w:vertAlign w:val="superscript"/>
        </w:rPr>
        <w:t>16</w:t>
      </w:r>
      <w:r w:rsidRPr="00C607E4">
        <w:rPr>
          <w:color w:val="000000"/>
          <w:vertAlign w:val="superscript"/>
        </w:rPr>
        <w:fldChar w:fldCharType="end"/>
      </w:r>
      <w:r w:rsidRPr="00C607E4">
        <w:rPr>
          <w:color w:val="000000"/>
          <w:vertAlign w:val="superscript"/>
        </w:rPr>
        <w:t>,</w:t>
      </w:r>
      <w:bookmarkStart w:id="12" w:name="_Ref7167795"/>
      <w:r w:rsidRPr="00C607E4">
        <w:rPr>
          <w:vertAlign w:val="superscript"/>
        </w:rPr>
        <w:endnoteReference w:id="22"/>
      </w:r>
      <w:bookmarkEnd w:id="12"/>
      <w:r>
        <w:rPr>
          <w:color w:val="000000"/>
          <w:vertAlign w:val="superscript"/>
        </w:rPr>
        <w:t>]</w:t>
      </w:r>
      <w:r>
        <w:rPr>
          <w:color w:val="000000"/>
        </w:rPr>
        <w:t xml:space="preserve"> </w:t>
      </w:r>
      <w:r w:rsidRPr="00911ED3">
        <w:rPr>
          <w:b/>
          <w:color w:val="000000"/>
        </w:rPr>
        <w:t>1a-</w:t>
      </w:r>
      <w:r w:rsidR="008D58A9">
        <w:rPr>
          <w:b/>
          <w:color w:val="000000"/>
        </w:rPr>
        <w:t>q</w:t>
      </w:r>
      <w:r w:rsidRPr="00911ED3">
        <w:rPr>
          <w:color w:val="000000"/>
        </w:rPr>
        <w:t xml:space="preserve"> (Scheme 1)</w:t>
      </w:r>
      <w:r>
        <w:rPr>
          <w:color w:val="000000"/>
        </w:rPr>
        <w:t xml:space="preserve"> and the results are presented in Table 2</w:t>
      </w:r>
      <w:r w:rsidRPr="00911ED3">
        <w:rPr>
          <w:color w:val="000000"/>
        </w:rPr>
        <w:t xml:space="preserve">. Variously </w:t>
      </w:r>
      <w:r w:rsidRPr="00911ED3">
        <w:rPr>
          <w:i/>
          <w:color w:val="000000"/>
        </w:rPr>
        <w:t>N</w:t>
      </w:r>
      <w:r w:rsidRPr="00911ED3">
        <w:rPr>
          <w:color w:val="000000"/>
        </w:rPr>
        <w:t xml:space="preserve">-substituted 2-phenylaziridines </w:t>
      </w:r>
      <w:r w:rsidRPr="00911ED3">
        <w:rPr>
          <w:b/>
          <w:color w:val="000000"/>
        </w:rPr>
        <w:t>1a-f</w:t>
      </w:r>
      <w:r w:rsidRPr="00911ED3">
        <w:rPr>
          <w:color w:val="000000"/>
        </w:rPr>
        <w:t xml:space="preserve"> underwent coupling with CO</w:t>
      </w:r>
      <w:r w:rsidRPr="00911ED3">
        <w:rPr>
          <w:color w:val="000000"/>
          <w:vertAlign w:val="subscript"/>
        </w:rPr>
        <w:t>2</w:t>
      </w:r>
      <w:r w:rsidRPr="00911ED3">
        <w:rPr>
          <w:color w:val="000000"/>
        </w:rPr>
        <w:t xml:space="preserve"> to give products </w:t>
      </w:r>
      <w:r w:rsidRPr="00911ED3">
        <w:rPr>
          <w:b/>
          <w:color w:val="000000"/>
        </w:rPr>
        <w:t>2a-f</w:t>
      </w:r>
      <w:r w:rsidRPr="00911ED3">
        <w:rPr>
          <w:color w:val="000000"/>
        </w:rPr>
        <w:t xml:space="preserve"> in 72-91% isolated yields and with </w:t>
      </w:r>
      <w:proofErr w:type="spellStart"/>
      <w:r w:rsidRPr="00911ED3">
        <w:rPr>
          <w:color w:val="000000"/>
        </w:rPr>
        <w:t>regioselectivities</w:t>
      </w:r>
      <w:proofErr w:type="spellEnd"/>
      <w:r w:rsidRPr="00911ED3">
        <w:rPr>
          <w:color w:val="000000"/>
        </w:rPr>
        <w:t xml:space="preserve"> of 95-100%. Substrates </w:t>
      </w:r>
      <w:r w:rsidRPr="00911ED3">
        <w:rPr>
          <w:b/>
          <w:color w:val="000000"/>
        </w:rPr>
        <w:t>1e</w:t>
      </w:r>
      <w:proofErr w:type="gramStart"/>
      <w:r w:rsidRPr="00911ED3">
        <w:rPr>
          <w:b/>
          <w:color w:val="000000"/>
        </w:rPr>
        <w:t>,f</w:t>
      </w:r>
      <w:proofErr w:type="gramEnd"/>
      <w:r w:rsidRPr="00911ED3">
        <w:rPr>
          <w:color w:val="000000"/>
        </w:rPr>
        <w:t xml:space="preserve"> with a secondary alkyl group on the nitrogen atom required longer reaction times to give complete conversions and substrate </w:t>
      </w:r>
      <w:r w:rsidRPr="00911ED3">
        <w:rPr>
          <w:b/>
          <w:color w:val="000000"/>
        </w:rPr>
        <w:t>1g</w:t>
      </w:r>
      <w:r w:rsidRPr="00911ED3">
        <w:rPr>
          <w:color w:val="000000"/>
        </w:rPr>
        <w:t xml:space="preserve"> with a </w:t>
      </w:r>
      <w:proofErr w:type="spellStart"/>
      <w:r w:rsidRPr="00911ED3">
        <w:rPr>
          <w:rFonts w:eastAsia="TimesNewRomanSF"/>
          <w:i/>
          <w:color w:val="000000"/>
        </w:rPr>
        <w:t>tert</w:t>
      </w:r>
      <w:proofErr w:type="spellEnd"/>
      <w:r w:rsidRPr="00911ED3">
        <w:rPr>
          <w:rFonts w:eastAsia="TimesNewRomanSF"/>
          <w:color w:val="000000"/>
        </w:rPr>
        <w:t xml:space="preserve">-butyl group on its nitrogen atom failed to react. These results are clearly indicative of a mechanism in which complex </w:t>
      </w:r>
      <w:r w:rsidRPr="00911ED3">
        <w:rPr>
          <w:rFonts w:eastAsia="TimesNewRomanSF"/>
          <w:b/>
          <w:color w:val="000000"/>
        </w:rPr>
        <w:t>5</w:t>
      </w:r>
      <w:r w:rsidRPr="00911ED3">
        <w:rPr>
          <w:rFonts w:eastAsia="TimesNewRomanSF"/>
          <w:color w:val="000000"/>
        </w:rPr>
        <w:t xml:space="preserve"> coordinates to the nitrogen atom of the </w:t>
      </w:r>
      <w:proofErr w:type="spellStart"/>
      <w:r w:rsidRPr="00911ED3">
        <w:rPr>
          <w:rFonts w:eastAsia="TimesNewRomanSF"/>
          <w:color w:val="000000"/>
        </w:rPr>
        <w:t>aziridine</w:t>
      </w:r>
      <w:proofErr w:type="spellEnd"/>
      <w:r w:rsidRPr="00911ED3">
        <w:rPr>
          <w:rFonts w:eastAsia="TimesNewRomanSF"/>
          <w:color w:val="000000"/>
        </w:rPr>
        <w:t>.</w:t>
      </w:r>
      <w:r w:rsidRPr="00911ED3">
        <w:rPr>
          <w:color w:val="000000"/>
        </w:rPr>
        <w:t xml:space="preserve"> </w:t>
      </w:r>
      <w:r w:rsidRPr="00911ED3">
        <w:rPr>
          <w:rFonts w:eastAsia="TimesNewRomanSF"/>
          <w:color w:val="000000"/>
        </w:rPr>
        <w:t xml:space="preserve">2-Alkyl </w:t>
      </w:r>
      <w:proofErr w:type="spellStart"/>
      <w:r w:rsidRPr="00911ED3">
        <w:rPr>
          <w:rFonts w:eastAsia="TimesNewRomanSF"/>
          <w:color w:val="000000"/>
        </w:rPr>
        <w:t>aziridines</w:t>
      </w:r>
      <w:proofErr w:type="spellEnd"/>
      <w:r w:rsidRPr="00911ED3">
        <w:rPr>
          <w:rFonts w:eastAsia="TimesNewRomanSF"/>
          <w:color w:val="000000"/>
        </w:rPr>
        <w:t xml:space="preserve">, </w:t>
      </w:r>
      <w:r w:rsidRPr="00911ED3">
        <w:rPr>
          <w:rFonts w:eastAsia="TimesNewRomanSF"/>
          <w:b/>
          <w:color w:val="000000"/>
        </w:rPr>
        <w:t>1h</w:t>
      </w:r>
      <w:proofErr w:type="gramStart"/>
      <w:r w:rsidRPr="00911ED3">
        <w:rPr>
          <w:rFonts w:eastAsia="TimesNewRomanSF"/>
          <w:b/>
          <w:color w:val="000000"/>
        </w:rPr>
        <w:t>,i</w:t>
      </w:r>
      <w:proofErr w:type="gramEnd"/>
      <w:r w:rsidRPr="00911ED3">
        <w:rPr>
          <w:rFonts w:eastAsia="TimesNewRomanSF"/>
          <w:color w:val="000000"/>
        </w:rPr>
        <w:t xml:space="preserve"> were also good substrates, giving </w:t>
      </w:r>
      <w:proofErr w:type="spellStart"/>
      <w:r w:rsidRPr="00911ED3">
        <w:rPr>
          <w:rFonts w:eastAsia="TimesNewRomanSF"/>
          <w:color w:val="000000"/>
        </w:rPr>
        <w:t>oxazolidinones</w:t>
      </w:r>
      <w:proofErr w:type="spellEnd"/>
      <w:r w:rsidRPr="00911ED3">
        <w:rPr>
          <w:rFonts w:eastAsia="TimesNewRomanSF"/>
          <w:color w:val="000000"/>
        </w:rPr>
        <w:t xml:space="preserve"> </w:t>
      </w:r>
      <w:r w:rsidRPr="00911ED3">
        <w:rPr>
          <w:rFonts w:eastAsia="TimesNewRomanSF"/>
          <w:b/>
          <w:color w:val="000000"/>
        </w:rPr>
        <w:t>2h-i</w:t>
      </w:r>
      <w:r w:rsidRPr="00911ED3">
        <w:rPr>
          <w:rFonts w:eastAsia="TimesNewRomanSF"/>
          <w:color w:val="000000"/>
        </w:rPr>
        <w:t xml:space="preserve"> in 89-94% isolated yields with </w:t>
      </w:r>
      <w:proofErr w:type="spellStart"/>
      <w:r w:rsidRPr="00911ED3">
        <w:rPr>
          <w:rFonts w:eastAsia="TimesNewRomanSF"/>
          <w:color w:val="000000"/>
        </w:rPr>
        <w:t>regioselectivities</w:t>
      </w:r>
      <w:proofErr w:type="spellEnd"/>
      <w:r w:rsidRPr="00911ED3">
        <w:rPr>
          <w:rFonts w:eastAsia="TimesNewRomanSF"/>
          <w:color w:val="000000"/>
        </w:rPr>
        <w:t xml:space="preserve"> of at least</w:t>
      </w:r>
    </w:p>
    <w:p w:rsidR="00BE70B5" w:rsidRPr="0034496B" w:rsidRDefault="008D58A9" w:rsidP="001801DF">
      <w:pPr>
        <w:spacing w:before="360"/>
        <w:jc w:val="center"/>
        <w:rPr>
          <w:rFonts w:ascii="Arial" w:hAnsi="Arial" w:cs="Arial"/>
          <w:color w:val="FF0000"/>
          <w:sz w:val="14"/>
          <w:szCs w:val="16"/>
          <w:lang w:val="en-GB"/>
        </w:rPr>
      </w:pPr>
      <w:r>
        <w:object w:dxaOrig="7522" w:dyaOrig="5388">
          <v:shape id="_x0000_i1030" type="#_x0000_t75" style="width:224.85pt;height:160.15pt" o:ole="">
            <v:imagedata r:id="rId19" o:title=""/>
          </v:shape>
          <o:OLEObject Type="Embed" ProgID="ChemDraw.Document.6.0" ShapeID="_x0000_i1030" DrawAspect="Content" ObjectID="_1620632453" r:id="rId20"/>
        </w:object>
      </w:r>
    </w:p>
    <w:p w:rsidR="00BE70B5" w:rsidRDefault="00BE70B5" w:rsidP="00BE70B5">
      <w:pPr>
        <w:pStyle w:val="SchemeCaption"/>
      </w:pPr>
      <w:r w:rsidRPr="00B11686">
        <w:rPr>
          <w:b/>
        </w:rPr>
        <w:t>Scheme 1.</w:t>
      </w:r>
      <w:r w:rsidRPr="00C2552A">
        <w:t xml:space="preserve"> </w:t>
      </w:r>
      <w:r>
        <w:t>Substrate scope of the coupling of CO</w:t>
      </w:r>
      <w:r w:rsidRPr="00BE70B5">
        <w:rPr>
          <w:vertAlign w:val="subscript"/>
        </w:rPr>
        <w:t>2</w:t>
      </w:r>
      <w:r>
        <w:t xml:space="preserve"> with </w:t>
      </w:r>
      <w:proofErr w:type="spellStart"/>
      <w:r>
        <w:t>aziridines</w:t>
      </w:r>
      <w:proofErr w:type="spellEnd"/>
      <w:r>
        <w:t xml:space="preserve"> catalysed by complex </w:t>
      </w:r>
      <w:r>
        <w:rPr>
          <w:b/>
        </w:rPr>
        <w:t>5</w:t>
      </w:r>
      <w:r w:rsidRPr="00C2552A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438"/>
        <w:gridCol w:w="541"/>
        <w:gridCol w:w="542"/>
        <w:gridCol w:w="642"/>
        <w:gridCol w:w="1435"/>
        <w:gridCol w:w="676"/>
      </w:tblGrid>
      <w:tr w:rsidR="001801DF" w:rsidRPr="00F01D4C" w:rsidTr="008D58A9"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:rsidR="001801DF" w:rsidRPr="001801DF" w:rsidRDefault="001801DF" w:rsidP="001801DF">
            <w:pPr>
              <w:pStyle w:val="TableCaption"/>
              <w:rPr>
                <w:vertAlign w:val="superscript"/>
              </w:rPr>
            </w:pPr>
            <w:r w:rsidRPr="00B11686">
              <w:rPr>
                <w:b/>
              </w:rPr>
              <w:t xml:space="preserve">Table </w:t>
            </w:r>
            <w:r>
              <w:rPr>
                <w:b/>
              </w:rPr>
              <w:t>2</w:t>
            </w:r>
            <w:r w:rsidRPr="00B11686">
              <w:rPr>
                <w:b/>
              </w:rPr>
              <w:t>.</w:t>
            </w:r>
            <w:r>
              <w:t xml:space="preserve"> Synthesis of </w:t>
            </w:r>
            <w:proofErr w:type="spellStart"/>
            <w:r>
              <w:t>oxazolidinones</w:t>
            </w:r>
            <w:proofErr w:type="spellEnd"/>
            <w:r>
              <w:t xml:space="preserve"> </w:t>
            </w:r>
            <w:r>
              <w:rPr>
                <w:b/>
              </w:rPr>
              <w:t>2a-r</w:t>
            </w:r>
            <w:r w:rsidRPr="00C2552A">
              <w:t>.</w:t>
            </w:r>
          </w:p>
        </w:tc>
      </w:tr>
      <w:tr w:rsidR="00B62E60" w:rsidRPr="00EA067A" w:rsidTr="00B62E6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01DF" w:rsidRPr="0030150D" w:rsidRDefault="001801DF" w:rsidP="001801DF">
            <w:pPr>
              <w:pStyle w:val="TableHead"/>
              <w:jc w:val="center"/>
            </w:pPr>
            <w:r>
              <w:t>Substrate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1801DF" w:rsidRPr="00935CCC" w:rsidRDefault="001801DF" w:rsidP="001801DF">
            <w:pPr>
              <w:pStyle w:val="TableHead"/>
              <w:ind w:right="-113" w:hanging="10"/>
              <w:jc w:val="center"/>
            </w:pPr>
            <w:r w:rsidRPr="0030150D">
              <w:t>CO</w:t>
            </w:r>
            <w:r w:rsidRPr="0030150D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[bar]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801DF" w:rsidRPr="0030150D" w:rsidRDefault="001801DF" w:rsidP="001801DF">
            <w:pPr>
              <w:pStyle w:val="TableHead"/>
              <w:jc w:val="center"/>
            </w:pPr>
            <w:r w:rsidRPr="001C66C0">
              <w:rPr>
                <w:i/>
              </w:rPr>
              <w:t>T</w:t>
            </w:r>
            <w:r w:rsidRPr="007A663E">
              <w:t xml:space="preserve"> </w:t>
            </w:r>
            <w:r>
              <w:t>[°C]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801DF" w:rsidRPr="0030150D" w:rsidRDefault="001801DF" w:rsidP="001801DF">
            <w:pPr>
              <w:pStyle w:val="TableHead"/>
              <w:ind w:right="-108"/>
              <w:jc w:val="center"/>
            </w:pPr>
            <w:r w:rsidRPr="001C66C0">
              <w:rPr>
                <w:i/>
              </w:rPr>
              <w:t>t</w:t>
            </w:r>
            <w:r>
              <w:t xml:space="preserve"> [h]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801DF" w:rsidRPr="0030150D" w:rsidRDefault="001801DF" w:rsidP="001801DF">
            <w:pPr>
              <w:pStyle w:val="TableHead"/>
              <w:ind w:right="-108"/>
              <w:jc w:val="center"/>
            </w:pPr>
            <w:r>
              <w:t>Conv.</w:t>
            </w:r>
            <w:r w:rsidRPr="0030150D">
              <w:t xml:space="preserve"> (%)</w:t>
            </w:r>
            <w:r>
              <w:rPr>
                <w:vertAlign w:val="superscript"/>
              </w:rPr>
              <w:t>[a]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801DF" w:rsidRDefault="001801DF" w:rsidP="001801DF">
            <w:pPr>
              <w:pStyle w:val="TableHead"/>
              <w:jc w:val="center"/>
            </w:pPr>
            <w:proofErr w:type="spellStart"/>
            <w:r>
              <w:t>Regioselectivty</w:t>
            </w:r>
            <w:proofErr w:type="spellEnd"/>
          </w:p>
          <w:p w:rsidR="001801DF" w:rsidRPr="00B62E60" w:rsidRDefault="001801DF" w:rsidP="001801DF">
            <w:pPr>
              <w:pStyle w:val="TableHead"/>
              <w:jc w:val="center"/>
              <w:rPr>
                <w:vertAlign w:val="superscript"/>
              </w:rPr>
            </w:pPr>
            <w:r>
              <w:t>(</w:t>
            </w:r>
            <w:r>
              <w:rPr>
                <w:b/>
              </w:rPr>
              <w:t>2</w:t>
            </w:r>
            <w:r>
              <w:t>:</w:t>
            </w:r>
            <w:r>
              <w:rPr>
                <w:b/>
              </w:rPr>
              <w:t>2’</w:t>
            </w:r>
            <w:r>
              <w:t>)</w:t>
            </w:r>
            <w:r w:rsidR="00B62E60">
              <w:rPr>
                <w:vertAlign w:val="superscript"/>
              </w:rPr>
              <w:t>[a]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1801DF" w:rsidRPr="001801DF" w:rsidRDefault="001801DF" w:rsidP="001801DF">
            <w:pPr>
              <w:pStyle w:val="TableHead"/>
              <w:jc w:val="center"/>
              <w:rPr>
                <w:vertAlign w:val="superscript"/>
              </w:rPr>
            </w:pPr>
            <w:r>
              <w:t>Yield (%)</w:t>
            </w:r>
            <w:r>
              <w:rPr>
                <w:vertAlign w:val="superscript"/>
              </w:rPr>
              <w:t>[b]</w:t>
            </w:r>
          </w:p>
        </w:tc>
      </w:tr>
      <w:tr w:rsidR="00B62E60" w:rsidRPr="00EA067A" w:rsidTr="00B62E60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801DF" w:rsidRPr="001801DF" w:rsidRDefault="001801DF" w:rsidP="001801DF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97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100:0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89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rPr>
                <w:b/>
              </w:rPr>
              <w:t>1b</w:t>
            </w:r>
          </w:p>
        </w:tc>
        <w:tc>
          <w:tcPr>
            <w:tcW w:w="374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1801DF" w:rsidRDefault="001801DF" w:rsidP="001801DF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1801DF" w:rsidRDefault="001801DF" w:rsidP="001801DF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1801DF" w:rsidRDefault="001801DF" w:rsidP="001801DF">
            <w:pPr>
              <w:pStyle w:val="TableBody"/>
              <w:jc w:val="center"/>
            </w:pPr>
            <w:r>
              <w:t>95:5</w:t>
            </w:r>
          </w:p>
        </w:tc>
        <w:tc>
          <w:tcPr>
            <w:tcW w:w="672" w:type="dxa"/>
            <w:vAlign w:val="center"/>
          </w:tcPr>
          <w:p w:rsidR="001801DF" w:rsidRDefault="00923C79" w:rsidP="001801DF">
            <w:pPr>
              <w:pStyle w:val="TableBody"/>
              <w:jc w:val="center"/>
            </w:pPr>
            <w:r>
              <w:t>84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rPr>
                <w:b/>
              </w:rPr>
              <w:t>1c</w:t>
            </w:r>
          </w:p>
        </w:tc>
        <w:tc>
          <w:tcPr>
            <w:tcW w:w="374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99</w:t>
            </w:r>
          </w:p>
        </w:tc>
        <w:tc>
          <w:tcPr>
            <w:tcW w:w="1370" w:type="dxa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94:6</w:t>
            </w:r>
          </w:p>
        </w:tc>
        <w:tc>
          <w:tcPr>
            <w:tcW w:w="672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91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rPr>
                <w:b/>
              </w:rPr>
              <w:t>1d</w:t>
            </w:r>
          </w:p>
        </w:tc>
        <w:tc>
          <w:tcPr>
            <w:tcW w:w="374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96:4</w:t>
            </w:r>
          </w:p>
        </w:tc>
        <w:tc>
          <w:tcPr>
            <w:tcW w:w="672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89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rPr>
                <w:b/>
              </w:rPr>
              <w:t>1e</w:t>
            </w:r>
          </w:p>
        </w:tc>
        <w:tc>
          <w:tcPr>
            <w:tcW w:w="374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4</w:t>
            </w:r>
            <w:r w:rsidR="001801DF">
              <w:t>4</w:t>
            </w:r>
          </w:p>
        </w:tc>
        <w:tc>
          <w:tcPr>
            <w:tcW w:w="711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95:5</w:t>
            </w:r>
          </w:p>
        </w:tc>
        <w:tc>
          <w:tcPr>
            <w:tcW w:w="672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72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1801DF" w:rsidRPr="00FF3C33" w:rsidRDefault="001801DF" w:rsidP="001801DF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1f</w:t>
            </w:r>
          </w:p>
        </w:tc>
        <w:tc>
          <w:tcPr>
            <w:tcW w:w="374" w:type="dxa"/>
            <w:vAlign w:val="center"/>
          </w:tcPr>
          <w:p w:rsidR="001801DF" w:rsidRPr="001801DF" w:rsidRDefault="001801DF" w:rsidP="001801DF">
            <w:pPr>
              <w:pStyle w:val="TableBody"/>
              <w:jc w:val="center"/>
            </w:pPr>
            <w:r w:rsidRPr="001801DF">
              <w:t>1</w:t>
            </w:r>
          </w:p>
        </w:tc>
        <w:tc>
          <w:tcPr>
            <w:tcW w:w="486" w:type="dxa"/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1801DF" w:rsidRPr="00FF3C33" w:rsidRDefault="00923C79" w:rsidP="001801DF">
            <w:pPr>
              <w:pStyle w:val="TableBody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711" w:type="dxa"/>
            <w:vAlign w:val="center"/>
          </w:tcPr>
          <w:p w:rsidR="001801DF" w:rsidRPr="00923C79" w:rsidRDefault="00923C79" w:rsidP="001801DF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1801DF" w:rsidRPr="00923C79" w:rsidRDefault="00923C79" w:rsidP="001801DF">
            <w:pPr>
              <w:pStyle w:val="TableBody"/>
              <w:jc w:val="center"/>
            </w:pPr>
            <w:r>
              <w:t>100:0</w:t>
            </w:r>
          </w:p>
        </w:tc>
        <w:tc>
          <w:tcPr>
            <w:tcW w:w="672" w:type="dxa"/>
            <w:vAlign w:val="center"/>
          </w:tcPr>
          <w:p w:rsidR="001801DF" w:rsidRPr="00923C79" w:rsidRDefault="00923C79" w:rsidP="001801DF">
            <w:pPr>
              <w:pStyle w:val="TableBody"/>
              <w:jc w:val="center"/>
            </w:pPr>
            <w:r>
              <w:t>83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rPr>
                <w:b/>
              </w:rPr>
              <w:t>1g</w:t>
            </w:r>
          </w:p>
        </w:tc>
        <w:tc>
          <w:tcPr>
            <w:tcW w:w="374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0</w:t>
            </w:r>
          </w:p>
        </w:tc>
        <w:tc>
          <w:tcPr>
            <w:tcW w:w="1370" w:type="dxa"/>
          </w:tcPr>
          <w:p w:rsidR="001801DF" w:rsidRPr="0030150D" w:rsidRDefault="001801DF" w:rsidP="001801DF">
            <w:pPr>
              <w:pStyle w:val="TableBody"/>
              <w:jc w:val="center"/>
            </w:pPr>
          </w:p>
        </w:tc>
        <w:tc>
          <w:tcPr>
            <w:tcW w:w="672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1801DF" w:rsidRDefault="001801DF" w:rsidP="001801DF">
            <w:pPr>
              <w:pStyle w:val="TableBody"/>
              <w:jc w:val="center"/>
            </w:pPr>
            <w:r>
              <w:rPr>
                <w:b/>
              </w:rPr>
              <w:t>1h</w:t>
            </w:r>
          </w:p>
        </w:tc>
        <w:tc>
          <w:tcPr>
            <w:tcW w:w="374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1801DF" w:rsidRDefault="001801DF" w:rsidP="001801DF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1801DF" w:rsidRPr="0030150D" w:rsidRDefault="001801DF" w:rsidP="001801DF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80:20</w:t>
            </w:r>
          </w:p>
        </w:tc>
        <w:tc>
          <w:tcPr>
            <w:tcW w:w="672" w:type="dxa"/>
            <w:vAlign w:val="center"/>
          </w:tcPr>
          <w:p w:rsidR="001801DF" w:rsidRPr="0030150D" w:rsidRDefault="00923C79" w:rsidP="001801DF">
            <w:pPr>
              <w:pStyle w:val="TableBody"/>
              <w:jc w:val="center"/>
            </w:pPr>
            <w:r>
              <w:t>89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923C79" w:rsidRPr="0030150D" w:rsidRDefault="00923C79" w:rsidP="00923C79">
            <w:pPr>
              <w:pStyle w:val="TableBody"/>
              <w:jc w:val="center"/>
            </w:pPr>
            <w:r>
              <w:rPr>
                <w:b/>
              </w:rPr>
              <w:t>1i</w:t>
            </w:r>
          </w:p>
        </w:tc>
        <w:tc>
          <w:tcPr>
            <w:tcW w:w="374" w:type="dxa"/>
            <w:vAlign w:val="center"/>
          </w:tcPr>
          <w:p w:rsidR="00923C79" w:rsidRPr="0030150D" w:rsidRDefault="00923C79" w:rsidP="00923C79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923C79" w:rsidRDefault="00923C79" w:rsidP="00923C7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923C79" w:rsidRPr="007547C4" w:rsidRDefault="00923C79" w:rsidP="00923C7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923C79" w:rsidRDefault="00923C79" w:rsidP="00923C7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923C79" w:rsidRDefault="00923C79" w:rsidP="00923C79">
            <w:pPr>
              <w:pStyle w:val="TableBody"/>
              <w:jc w:val="center"/>
            </w:pPr>
            <w:r>
              <w:t>86:14</w:t>
            </w:r>
          </w:p>
        </w:tc>
        <w:tc>
          <w:tcPr>
            <w:tcW w:w="672" w:type="dxa"/>
            <w:vAlign w:val="center"/>
          </w:tcPr>
          <w:p w:rsidR="00923C79" w:rsidRDefault="00923C79" w:rsidP="00923C79">
            <w:pPr>
              <w:pStyle w:val="TableBody"/>
              <w:jc w:val="center"/>
            </w:pPr>
            <w:r>
              <w:t>94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923C79" w:rsidRDefault="00923C79" w:rsidP="00923C79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1j</w:t>
            </w:r>
          </w:p>
        </w:tc>
        <w:tc>
          <w:tcPr>
            <w:tcW w:w="374" w:type="dxa"/>
            <w:vAlign w:val="center"/>
          </w:tcPr>
          <w:p w:rsidR="00923C79" w:rsidRPr="0030150D" w:rsidRDefault="00923C79" w:rsidP="00923C79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923C79" w:rsidRDefault="00923C79" w:rsidP="00923C7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923C79" w:rsidRPr="007547C4" w:rsidRDefault="00923C79" w:rsidP="00923C7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923C79" w:rsidRDefault="00923C79" w:rsidP="00923C7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923C79" w:rsidRDefault="00923C79" w:rsidP="00923C79">
            <w:pPr>
              <w:pStyle w:val="TableBody"/>
              <w:jc w:val="center"/>
            </w:pPr>
            <w:r>
              <w:t>100:0</w:t>
            </w:r>
          </w:p>
        </w:tc>
        <w:tc>
          <w:tcPr>
            <w:tcW w:w="672" w:type="dxa"/>
            <w:vAlign w:val="center"/>
          </w:tcPr>
          <w:p w:rsidR="00923C79" w:rsidRDefault="00923C79" w:rsidP="00923C79">
            <w:pPr>
              <w:pStyle w:val="TableBody"/>
              <w:jc w:val="center"/>
            </w:pPr>
            <w:r>
              <w:t>78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8D58A9" w:rsidRDefault="008D58A9" w:rsidP="008D58A9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1k</w:t>
            </w:r>
          </w:p>
        </w:tc>
        <w:tc>
          <w:tcPr>
            <w:tcW w:w="374" w:type="dxa"/>
            <w:vAlign w:val="center"/>
          </w:tcPr>
          <w:p w:rsidR="008D58A9" w:rsidRPr="0030150D" w:rsidRDefault="008D58A9" w:rsidP="008D58A9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8D58A9" w:rsidRDefault="008D58A9" w:rsidP="008D58A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8D58A9" w:rsidRPr="007547C4" w:rsidRDefault="008D58A9" w:rsidP="008D58A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8D58A9" w:rsidRDefault="008D58A9" w:rsidP="008D58A9">
            <w:pPr>
              <w:pStyle w:val="TableBody"/>
              <w:jc w:val="center"/>
            </w:pPr>
            <w:r>
              <w:t>98:2</w:t>
            </w:r>
          </w:p>
        </w:tc>
        <w:tc>
          <w:tcPr>
            <w:tcW w:w="67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88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8D58A9" w:rsidRDefault="008D58A9" w:rsidP="008D58A9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1l</w:t>
            </w:r>
          </w:p>
        </w:tc>
        <w:tc>
          <w:tcPr>
            <w:tcW w:w="374" w:type="dxa"/>
            <w:vAlign w:val="center"/>
          </w:tcPr>
          <w:p w:rsidR="008D58A9" w:rsidRPr="0030150D" w:rsidRDefault="008D58A9" w:rsidP="008D58A9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8D58A9" w:rsidRDefault="008D58A9" w:rsidP="008D58A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8D58A9" w:rsidRPr="007547C4" w:rsidRDefault="008D58A9" w:rsidP="008D58A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8D58A9" w:rsidRDefault="008D58A9" w:rsidP="008D58A9">
            <w:pPr>
              <w:pStyle w:val="TableBody"/>
              <w:jc w:val="center"/>
            </w:pPr>
            <w:r>
              <w:t>94:6</w:t>
            </w:r>
          </w:p>
        </w:tc>
        <w:tc>
          <w:tcPr>
            <w:tcW w:w="67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91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8D58A9" w:rsidRDefault="008D58A9" w:rsidP="008D58A9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1m</w:t>
            </w:r>
          </w:p>
        </w:tc>
        <w:tc>
          <w:tcPr>
            <w:tcW w:w="374" w:type="dxa"/>
            <w:vAlign w:val="center"/>
          </w:tcPr>
          <w:p w:rsidR="008D58A9" w:rsidRPr="0030150D" w:rsidRDefault="008D58A9" w:rsidP="008D58A9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8D58A9" w:rsidRDefault="008D58A9" w:rsidP="008D58A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8D58A9" w:rsidRPr="007547C4" w:rsidRDefault="008D58A9" w:rsidP="008D58A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8D58A9" w:rsidRDefault="008D58A9" w:rsidP="008D58A9">
            <w:pPr>
              <w:pStyle w:val="TableBody"/>
              <w:jc w:val="center"/>
            </w:pPr>
            <w:r>
              <w:t>94:6</w:t>
            </w:r>
          </w:p>
        </w:tc>
        <w:tc>
          <w:tcPr>
            <w:tcW w:w="67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93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8D58A9" w:rsidRDefault="008D58A9" w:rsidP="008D58A9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1n</w:t>
            </w:r>
          </w:p>
        </w:tc>
        <w:tc>
          <w:tcPr>
            <w:tcW w:w="374" w:type="dxa"/>
            <w:vAlign w:val="center"/>
          </w:tcPr>
          <w:p w:rsidR="008D58A9" w:rsidRPr="0030150D" w:rsidRDefault="008D58A9" w:rsidP="008D58A9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8D58A9" w:rsidRDefault="008D58A9" w:rsidP="008D58A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3B606B">
              <w:t>50</w:t>
            </w:r>
          </w:p>
        </w:tc>
        <w:tc>
          <w:tcPr>
            <w:tcW w:w="662" w:type="dxa"/>
            <w:vAlign w:val="center"/>
          </w:tcPr>
          <w:p w:rsidR="008D58A9" w:rsidRPr="007547C4" w:rsidRDefault="008D58A9" w:rsidP="008D58A9">
            <w:pPr>
              <w:pStyle w:val="TableBody"/>
              <w:jc w:val="center"/>
            </w:pPr>
            <w:r>
              <w:t>40</w:t>
            </w:r>
          </w:p>
        </w:tc>
        <w:tc>
          <w:tcPr>
            <w:tcW w:w="711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8D58A9" w:rsidRDefault="008D58A9" w:rsidP="008D58A9">
            <w:pPr>
              <w:pStyle w:val="TableBody"/>
              <w:jc w:val="center"/>
            </w:pPr>
            <w:r>
              <w:t>90:10</w:t>
            </w:r>
          </w:p>
        </w:tc>
        <w:tc>
          <w:tcPr>
            <w:tcW w:w="67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86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8D58A9" w:rsidRDefault="008D58A9" w:rsidP="008D58A9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1o</w:t>
            </w:r>
          </w:p>
        </w:tc>
        <w:tc>
          <w:tcPr>
            <w:tcW w:w="374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</w:t>
            </w:r>
          </w:p>
        </w:tc>
        <w:tc>
          <w:tcPr>
            <w:tcW w:w="486" w:type="dxa"/>
            <w:vAlign w:val="center"/>
          </w:tcPr>
          <w:p w:rsidR="008D58A9" w:rsidRPr="003B606B" w:rsidRDefault="008D58A9" w:rsidP="008D58A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50</w:t>
            </w:r>
          </w:p>
        </w:tc>
        <w:tc>
          <w:tcPr>
            <w:tcW w:w="66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8D58A9" w:rsidRDefault="008D58A9" w:rsidP="008D58A9">
            <w:pPr>
              <w:pStyle w:val="TableBody"/>
              <w:jc w:val="center"/>
            </w:pPr>
          </w:p>
        </w:tc>
        <w:tc>
          <w:tcPr>
            <w:tcW w:w="67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72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8D58A9" w:rsidRDefault="008D58A9" w:rsidP="008D58A9">
            <w:pPr>
              <w:pStyle w:val="TableBody"/>
              <w:jc w:val="center"/>
              <w:rPr>
                <w:b/>
              </w:rPr>
            </w:pPr>
            <w:r>
              <w:rPr>
                <w:b/>
              </w:rPr>
              <w:t>1p</w:t>
            </w:r>
          </w:p>
        </w:tc>
        <w:tc>
          <w:tcPr>
            <w:tcW w:w="374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10</w:t>
            </w:r>
          </w:p>
        </w:tc>
        <w:tc>
          <w:tcPr>
            <w:tcW w:w="486" w:type="dxa"/>
            <w:vAlign w:val="center"/>
          </w:tcPr>
          <w:p w:rsidR="008D58A9" w:rsidRPr="003B606B" w:rsidRDefault="008D58A9" w:rsidP="008D58A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100</w:t>
            </w:r>
          </w:p>
        </w:tc>
        <w:tc>
          <w:tcPr>
            <w:tcW w:w="66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8D58A9" w:rsidRDefault="008D58A9" w:rsidP="008D58A9">
            <w:pPr>
              <w:pStyle w:val="TableBody"/>
              <w:jc w:val="center"/>
            </w:pPr>
          </w:p>
        </w:tc>
        <w:tc>
          <w:tcPr>
            <w:tcW w:w="672" w:type="dxa"/>
            <w:vAlign w:val="center"/>
          </w:tcPr>
          <w:p w:rsidR="008D58A9" w:rsidRDefault="008D58A9" w:rsidP="008D58A9">
            <w:pPr>
              <w:pStyle w:val="TableBody"/>
              <w:jc w:val="center"/>
            </w:pPr>
            <w:r>
              <w:t>72</w:t>
            </w:r>
          </w:p>
        </w:tc>
      </w:tr>
      <w:tr w:rsidR="00B62E60" w:rsidRPr="00EA067A" w:rsidTr="00B62E60">
        <w:tc>
          <w:tcPr>
            <w:tcW w:w="0" w:type="auto"/>
            <w:vAlign w:val="center"/>
          </w:tcPr>
          <w:p w:rsidR="008D58A9" w:rsidRPr="0030150D" w:rsidRDefault="008D58A9" w:rsidP="008D58A9">
            <w:pPr>
              <w:pStyle w:val="TableBody"/>
              <w:jc w:val="center"/>
            </w:pPr>
            <w:r>
              <w:rPr>
                <w:b/>
              </w:rPr>
              <w:t>1q</w:t>
            </w:r>
          </w:p>
        </w:tc>
        <w:tc>
          <w:tcPr>
            <w:tcW w:w="374" w:type="dxa"/>
            <w:vAlign w:val="center"/>
          </w:tcPr>
          <w:p w:rsidR="008D58A9" w:rsidRPr="0030150D" w:rsidRDefault="008D58A9" w:rsidP="008D58A9">
            <w:pPr>
              <w:pStyle w:val="TableBody"/>
              <w:jc w:val="center"/>
            </w:pPr>
            <w:r>
              <w:t>10</w:t>
            </w:r>
          </w:p>
        </w:tc>
        <w:tc>
          <w:tcPr>
            <w:tcW w:w="486" w:type="dxa"/>
            <w:vAlign w:val="center"/>
          </w:tcPr>
          <w:p w:rsidR="008D58A9" w:rsidRDefault="008D58A9" w:rsidP="008D58A9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100</w:t>
            </w:r>
          </w:p>
        </w:tc>
        <w:tc>
          <w:tcPr>
            <w:tcW w:w="662" w:type="dxa"/>
            <w:vAlign w:val="center"/>
          </w:tcPr>
          <w:p w:rsidR="008D58A9" w:rsidRPr="007547C4" w:rsidRDefault="008D58A9" w:rsidP="008D58A9">
            <w:pPr>
              <w:pStyle w:val="TableBody"/>
              <w:jc w:val="center"/>
            </w:pPr>
            <w:r>
              <w:t>24</w:t>
            </w:r>
          </w:p>
        </w:tc>
        <w:tc>
          <w:tcPr>
            <w:tcW w:w="711" w:type="dxa"/>
            <w:vAlign w:val="center"/>
          </w:tcPr>
          <w:p w:rsidR="008D58A9" w:rsidRPr="007547C4" w:rsidRDefault="008D58A9" w:rsidP="008D58A9">
            <w:pPr>
              <w:pStyle w:val="TableBody"/>
              <w:jc w:val="center"/>
            </w:pPr>
            <w:r>
              <w:t>100</w:t>
            </w:r>
          </w:p>
        </w:tc>
        <w:tc>
          <w:tcPr>
            <w:tcW w:w="1370" w:type="dxa"/>
          </w:tcPr>
          <w:p w:rsidR="008D58A9" w:rsidRPr="0030150D" w:rsidRDefault="008D58A9" w:rsidP="008D58A9">
            <w:pPr>
              <w:pStyle w:val="TableBody"/>
              <w:jc w:val="center"/>
            </w:pPr>
          </w:p>
        </w:tc>
        <w:tc>
          <w:tcPr>
            <w:tcW w:w="672" w:type="dxa"/>
            <w:vAlign w:val="center"/>
          </w:tcPr>
          <w:p w:rsidR="008D58A9" w:rsidRPr="0030150D" w:rsidRDefault="008D58A9" w:rsidP="008D58A9">
            <w:pPr>
              <w:pStyle w:val="TableBody"/>
              <w:jc w:val="center"/>
            </w:pPr>
            <w:r>
              <w:t>86</w:t>
            </w:r>
          </w:p>
        </w:tc>
      </w:tr>
      <w:tr w:rsidR="008D58A9" w:rsidRPr="00F54B9B" w:rsidTr="008D58A9">
        <w:tc>
          <w:tcPr>
            <w:tcW w:w="0" w:type="auto"/>
            <w:gridSpan w:val="7"/>
            <w:tcBorders>
              <w:top w:val="single" w:sz="4" w:space="0" w:color="auto"/>
            </w:tcBorders>
          </w:tcPr>
          <w:p w:rsidR="008D58A9" w:rsidRPr="00FF3C33" w:rsidRDefault="008D58A9" w:rsidP="007C0680">
            <w:pPr>
              <w:pStyle w:val="TableFoot"/>
            </w:pPr>
            <w:r>
              <w:t>[</w:t>
            </w:r>
            <w:proofErr w:type="gramStart"/>
            <w:r>
              <w:t>a</w:t>
            </w:r>
            <w:proofErr w:type="gramEnd"/>
            <w:r>
              <w:t xml:space="preserve">] </w:t>
            </w:r>
            <w:r w:rsidRPr="00FF3C33">
              <w:t xml:space="preserve">Determined by </w:t>
            </w:r>
            <w:r w:rsidRPr="00845A24">
              <w:rPr>
                <w:vertAlign w:val="superscript"/>
              </w:rPr>
              <w:t>1</w:t>
            </w:r>
            <w:r>
              <w:t xml:space="preserve">H NMR </w:t>
            </w:r>
            <w:r w:rsidRPr="00DC1E92">
              <w:t>spectroscopy</w:t>
            </w:r>
            <w:r w:rsidR="00B62E60" w:rsidRPr="00DC1E92">
              <w:t xml:space="preserve"> of the reaction mixture before purification</w:t>
            </w:r>
            <w:r w:rsidRPr="00DC1E92">
              <w:t xml:space="preserve">. </w:t>
            </w:r>
            <w:proofErr w:type="spellStart"/>
            <w:r w:rsidRPr="00DC1E92">
              <w:t>n.r</w:t>
            </w:r>
            <w:proofErr w:type="spellEnd"/>
            <w:r w:rsidRPr="00DC1E92">
              <w:t xml:space="preserve">. = no reaction. [b] </w:t>
            </w:r>
            <w:r w:rsidR="007C0680" w:rsidRPr="00DC1E92">
              <w:t>Total i</w:t>
            </w:r>
            <w:r w:rsidRPr="00DC1E92">
              <w:t>solated yield</w:t>
            </w:r>
            <w:r w:rsidR="007C0680" w:rsidRPr="00DC1E92">
              <w:t xml:space="preserve"> of </w:t>
            </w:r>
            <w:r w:rsidR="007C0680" w:rsidRPr="00DC1E92">
              <w:rPr>
                <w:b/>
              </w:rPr>
              <w:t>2</w:t>
            </w:r>
            <w:r w:rsidR="007C0680" w:rsidRPr="00DC1E92">
              <w:t xml:space="preserve"> and </w:t>
            </w:r>
            <w:r w:rsidR="007C0680" w:rsidRPr="00DC1E92">
              <w:rPr>
                <w:b/>
              </w:rPr>
              <w:t>2’</w:t>
            </w:r>
            <w:r w:rsidR="00B62E60" w:rsidRPr="00DC1E92">
              <w:t xml:space="preserve"> (when present)</w:t>
            </w:r>
            <w:r w:rsidRPr="00DC1E92">
              <w:t>.</w:t>
            </w:r>
          </w:p>
        </w:tc>
      </w:tr>
    </w:tbl>
    <w:p w:rsidR="00BE70B5" w:rsidRDefault="00BE70B5" w:rsidP="001801DF">
      <w:pPr>
        <w:pStyle w:val="P1"/>
        <w:rPr>
          <w:rFonts w:eastAsia="TimesNewRomanSF"/>
          <w:color w:val="000000"/>
        </w:rPr>
      </w:pPr>
    </w:p>
    <w:p w:rsidR="00BE70B5" w:rsidRDefault="00923C79" w:rsidP="00923C79">
      <w:pPr>
        <w:pStyle w:val="P1"/>
        <w:rPr>
          <w:rFonts w:eastAsia="TimesNewRomanSF"/>
          <w:color w:val="000000"/>
        </w:rPr>
      </w:pPr>
      <w:r w:rsidRPr="00911ED3">
        <w:rPr>
          <w:rFonts w:eastAsia="TimesNewRomanSF"/>
          <w:color w:val="000000"/>
        </w:rPr>
        <w:t xml:space="preserve">80%. </w:t>
      </w:r>
      <w:r w:rsidRPr="00911ED3">
        <w:rPr>
          <w:i/>
          <w:color w:val="000000"/>
        </w:rPr>
        <w:t>N</w:t>
      </w:r>
      <w:r w:rsidRPr="00911ED3">
        <w:rPr>
          <w:color w:val="000000"/>
        </w:rPr>
        <w:t xml:space="preserve">-Butyl 2-arylaziridines </w:t>
      </w:r>
      <w:r w:rsidRPr="00911ED3">
        <w:rPr>
          <w:b/>
          <w:color w:val="000000"/>
        </w:rPr>
        <w:t>1j-n</w:t>
      </w:r>
      <w:r w:rsidRPr="00911ED3">
        <w:rPr>
          <w:color w:val="000000"/>
        </w:rPr>
        <w:t xml:space="preserve"> with either electron-donating or electron-withdrawing substituents on the aryl group gave </w:t>
      </w:r>
      <w:proofErr w:type="spellStart"/>
      <w:r w:rsidRPr="00911ED3">
        <w:rPr>
          <w:rFonts w:eastAsia="TimesNewRomanSF"/>
          <w:color w:val="000000"/>
        </w:rPr>
        <w:lastRenderedPageBreak/>
        <w:t>oxazolidinones</w:t>
      </w:r>
      <w:proofErr w:type="spellEnd"/>
      <w:r w:rsidRPr="00911ED3">
        <w:rPr>
          <w:rFonts w:eastAsia="TimesNewRomanSF"/>
          <w:color w:val="000000"/>
        </w:rPr>
        <w:t xml:space="preserve"> </w:t>
      </w:r>
      <w:r w:rsidRPr="00911ED3">
        <w:rPr>
          <w:rFonts w:eastAsia="TimesNewRomanSF"/>
          <w:b/>
          <w:color w:val="000000"/>
        </w:rPr>
        <w:t>2j-n</w:t>
      </w:r>
      <w:r w:rsidRPr="00911ED3">
        <w:rPr>
          <w:rFonts w:eastAsia="TimesNewRomanSF"/>
          <w:color w:val="000000"/>
        </w:rPr>
        <w:t xml:space="preserve"> in </w:t>
      </w:r>
      <w:r w:rsidRPr="00911ED3">
        <w:rPr>
          <w:color w:val="000000"/>
        </w:rPr>
        <w:t>7</w:t>
      </w:r>
      <w:r>
        <w:rPr>
          <w:color w:val="000000"/>
        </w:rPr>
        <w:t>8</w:t>
      </w:r>
      <w:r w:rsidRPr="00911ED3">
        <w:rPr>
          <w:color w:val="000000"/>
        </w:rPr>
        <w:t xml:space="preserve">-93% yields and with at least 90% </w:t>
      </w:r>
      <w:proofErr w:type="spellStart"/>
      <w:r w:rsidRPr="00911ED3">
        <w:rPr>
          <w:color w:val="000000"/>
        </w:rPr>
        <w:t>regioselectivity</w:t>
      </w:r>
      <w:proofErr w:type="spellEnd"/>
      <w:r w:rsidRPr="00911ED3">
        <w:rPr>
          <w:color w:val="000000"/>
        </w:rPr>
        <w:t>.</w:t>
      </w:r>
      <w:r w:rsidRPr="00911ED3">
        <w:rPr>
          <w:rFonts w:eastAsia="TimesNewRomanSF"/>
          <w:color w:val="000000"/>
        </w:rPr>
        <w:t xml:space="preserve"> Notably, however, substrate </w:t>
      </w:r>
      <w:r w:rsidRPr="00911ED3">
        <w:rPr>
          <w:rFonts w:eastAsia="TimesNewRomanSF"/>
          <w:b/>
          <w:color w:val="000000"/>
        </w:rPr>
        <w:t>1n</w:t>
      </w:r>
      <w:r w:rsidRPr="00911ED3">
        <w:rPr>
          <w:rFonts w:eastAsia="TimesNewRomanSF"/>
          <w:color w:val="000000"/>
        </w:rPr>
        <w:t xml:space="preserve"> with a 4-nitrophenyl substituent required a reaction time of 40 hours, suggestive of a mechanism which involves a build-up of positive charge at the benzylic position of the </w:t>
      </w:r>
      <w:proofErr w:type="spellStart"/>
      <w:r w:rsidRPr="00911ED3">
        <w:rPr>
          <w:rFonts w:eastAsia="TimesNewRomanSF"/>
          <w:color w:val="000000"/>
        </w:rPr>
        <w:t>aziridine</w:t>
      </w:r>
      <w:proofErr w:type="spellEnd"/>
      <w:r w:rsidRPr="00911ED3">
        <w:rPr>
          <w:rFonts w:eastAsia="TimesNewRomanSF"/>
          <w:color w:val="000000"/>
        </w:rPr>
        <w:t xml:space="preserve"> during the </w:t>
      </w:r>
      <w:r w:rsidRPr="00DC1E92">
        <w:rPr>
          <w:rFonts w:eastAsia="TimesNewRomanSF"/>
          <w:color w:val="000000"/>
        </w:rPr>
        <w:t>mechanism. Bicyclic 2</w:t>
      </w:r>
      <w:proofErr w:type="gramStart"/>
      <w:r w:rsidRPr="00DC1E92">
        <w:rPr>
          <w:rFonts w:eastAsia="TimesNewRomanSF"/>
          <w:color w:val="000000"/>
        </w:rPr>
        <w:t>,3</w:t>
      </w:r>
      <w:proofErr w:type="gramEnd"/>
      <w:r w:rsidRPr="00DC1E92">
        <w:rPr>
          <w:rFonts w:eastAsia="TimesNewRomanSF"/>
          <w:color w:val="000000"/>
        </w:rPr>
        <w:t xml:space="preserve">-disubstituted </w:t>
      </w:r>
      <w:proofErr w:type="spellStart"/>
      <w:r w:rsidRPr="00DC1E92">
        <w:rPr>
          <w:rFonts w:eastAsia="TimesNewRomanSF"/>
          <w:color w:val="000000"/>
        </w:rPr>
        <w:t>aziridines</w:t>
      </w:r>
      <w:proofErr w:type="spellEnd"/>
      <w:r w:rsidRPr="00DC1E92">
        <w:rPr>
          <w:rFonts w:eastAsia="TimesNewRomanSF"/>
          <w:color w:val="000000"/>
        </w:rPr>
        <w:t xml:space="preserve"> </w:t>
      </w:r>
      <w:r w:rsidRPr="00DC1E92">
        <w:rPr>
          <w:rFonts w:eastAsia="TimesNewRomanSF"/>
          <w:b/>
          <w:color w:val="000000"/>
        </w:rPr>
        <w:t>1o-q</w:t>
      </w:r>
      <w:r w:rsidRPr="00DC1E92">
        <w:rPr>
          <w:rFonts w:eastAsia="TimesNewRomanSF"/>
          <w:color w:val="000000"/>
        </w:rPr>
        <w:t xml:space="preserve"> were also </w:t>
      </w:r>
      <w:r w:rsidR="007C0680" w:rsidRPr="00DC1E92">
        <w:rPr>
          <w:rFonts w:eastAsia="TimesNewRomanSF"/>
          <w:color w:val="000000"/>
        </w:rPr>
        <w:t xml:space="preserve">suitable </w:t>
      </w:r>
      <w:r w:rsidRPr="00DC1E92">
        <w:rPr>
          <w:rFonts w:eastAsia="TimesNewRomanSF"/>
          <w:color w:val="000000"/>
        </w:rPr>
        <w:t>substrates</w:t>
      </w:r>
      <w:r>
        <w:rPr>
          <w:rFonts w:eastAsia="TimesNewRomanSF"/>
          <w:color w:val="000000"/>
        </w:rPr>
        <w:t xml:space="preserve">, giving </w:t>
      </w:r>
      <w:proofErr w:type="spellStart"/>
      <w:r w:rsidRPr="00911ED3">
        <w:rPr>
          <w:rFonts w:eastAsia="TimesNewRomanSF"/>
          <w:color w:val="000000"/>
        </w:rPr>
        <w:t>oxazolidinones</w:t>
      </w:r>
      <w:proofErr w:type="spellEnd"/>
      <w:r w:rsidRPr="00911ED3">
        <w:rPr>
          <w:rFonts w:eastAsia="TimesNewRomanSF"/>
          <w:color w:val="000000"/>
        </w:rPr>
        <w:t xml:space="preserve"> </w:t>
      </w:r>
      <w:r w:rsidRPr="00911ED3">
        <w:rPr>
          <w:rFonts w:eastAsia="TimesNewRomanSF"/>
          <w:b/>
          <w:color w:val="000000"/>
        </w:rPr>
        <w:t>2</w:t>
      </w:r>
      <w:r>
        <w:rPr>
          <w:rFonts w:eastAsia="TimesNewRomanSF"/>
          <w:b/>
          <w:color w:val="000000"/>
        </w:rPr>
        <w:t>o</w:t>
      </w:r>
      <w:r w:rsidRPr="00911ED3">
        <w:rPr>
          <w:rFonts w:eastAsia="TimesNewRomanSF"/>
          <w:b/>
          <w:color w:val="000000"/>
        </w:rPr>
        <w:t>-</w:t>
      </w:r>
      <w:r>
        <w:rPr>
          <w:rFonts w:eastAsia="TimesNewRomanSF"/>
          <w:b/>
          <w:color w:val="000000"/>
        </w:rPr>
        <w:t>q</w:t>
      </w:r>
      <w:r>
        <w:rPr>
          <w:rFonts w:eastAsia="TimesNewRomanSF"/>
          <w:color w:val="000000"/>
        </w:rPr>
        <w:t xml:space="preserve">. </w:t>
      </w:r>
      <w:proofErr w:type="spellStart"/>
      <w:r>
        <w:rPr>
          <w:rFonts w:eastAsia="TimesNewRomanSF"/>
          <w:color w:val="000000"/>
        </w:rPr>
        <w:t>Cyclopentyl</w:t>
      </w:r>
      <w:proofErr w:type="spellEnd"/>
      <w:r>
        <w:rPr>
          <w:rFonts w:eastAsia="TimesNewRomanSF"/>
          <w:color w:val="000000"/>
        </w:rPr>
        <w:t xml:space="preserve"> </w:t>
      </w:r>
      <w:proofErr w:type="spellStart"/>
      <w:r>
        <w:rPr>
          <w:rFonts w:eastAsia="TimesNewRomanSF"/>
          <w:color w:val="000000"/>
        </w:rPr>
        <w:t>aziridine</w:t>
      </w:r>
      <w:proofErr w:type="spellEnd"/>
      <w:r>
        <w:rPr>
          <w:rFonts w:eastAsia="TimesNewRomanSF"/>
          <w:color w:val="000000"/>
        </w:rPr>
        <w:t xml:space="preserve"> </w:t>
      </w:r>
      <w:r>
        <w:rPr>
          <w:rFonts w:eastAsia="TimesNewRomanSF"/>
          <w:b/>
          <w:color w:val="000000"/>
        </w:rPr>
        <w:t>2o</w:t>
      </w:r>
      <w:r>
        <w:rPr>
          <w:rFonts w:eastAsia="TimesNewRomanSF"/>
          <w:color w:val="000000"/>
        </w:rPr>
        <w:t xml:space="preserve"> was highly reactive under the standard reaction conditions (50 </w:t>
      </w:r>
      <w:proofErr w:type="spellStart"/>
      <w:r w:rsidRPr="00E6527E">
        <w:rPr>
          <w:rFonts w:eastAsia="TimesNewRomanSF"/>
          <w:color w:val="000000"/>
          <w:vertAlign w:val="superscript"/>
        </w:rPr>
        <w:t>o</w:t>
      </w:r>
      <w:r>
        <w:rPr>
          <w:rFonts w:eastAsia="TimesNewRomanSF"/>
          <w:color w:val="000000"/>
        </w:rPr>
        <w:t>C</w:t>
      </w:r>
      <w:proofErr w:type="spellEnd"/>
      <w:r>
        <w:rPr>
          <w:rFonts w:eastAsia="TimesNewRomanSF"/>
          <w:color w:val="000000"/>
        </w:rPr>
        <w:t>, 1 bar CO</w:t>
      </w:r>
      <w:r w:rsidRPr="00E6527E">
        <w:rPr>
          <w:rFonts w:eastAsia="TimesNewRomanSF"/>
          <w:color w:val="000000"/>
          <w:vertAlign w:val="subscript"/>
        </w:rPr>
        <w:t>2</w:t>
      </w:r>
      <w:r>
        <w:rPr>
          <w:rFonts w:eastAsia="TimesNewRomanSF"/>
          <w:color w:val="000000"/>
        </w:rPr>
        <w:t xml:space="preserve">, 24 hours), whilst </w:t>
      </w:r>
      <w:proofErr w:type="spellStart"/>
      <w:r>
        <w:rPr>
          <w:rFonts w:eastAsia="TimesNewRomanSF"/>
          <w:color w:val="000000"/>
        </w:rPr>
        <w:t>cyclohexyl</w:t>
      </w:r>
      <w:proofErr w:type="spellEnd"/>
      <w:r>
        <w:rPr>
          <w:rFonts w:eastAsia="TimesNewRomanSF"/>
          <w:color w:val="000000"/>
        </w:rPr>
        <w:t xml:space="preserve"> </w:t>
      </w:r>
      <w:proofErr w:type="spellStart"/>
      <w:r>
        <w:rPr>
          <w:rFonts w:eastAsia="TimesNewRomanSF"/>
          <w:color w:val="000000"/>
        </w:rPr>
        <w:t>aziridines</w:t>
      </w:r>
      <w:proofErr w:type="spellEnd"/>
      <w:r>
        <w:rPr>
          <w:rFonts w:eastAsia="TimesNewRomanSF"/>
          <w:color w:val="000000"/>
        </w:rPr>
        <w:t xml:space="preserve"> </w:t>
      </w:r>
      <w:r>
        <w:rPr>
          <w:rFonts w:eastAsia="TimesNewRomanSF"/>
          <w:b/>
          <w:color w:val="000000"/>
        </w:rPr>
        <w:t>2p</w:t>
      </w:r>
      <w:proofErr w:type="gramStart"/>
      <w:r>
        <w:rPr>
          <w:rFonts w:eastAsia="TimesNewRomanSF"/>
          <w:b/>
          <w:color w:val="000000"/>
        </w:rPr>
        <w:t>,q</w:t>
      </w:r>
      <w:proofErr w:type="gramEnd"/>
      <w:r>
        <w:rPr>
          <w:rFonts w:eastAsia="TimesNewRomanSF"/>
          <w:color w:val="000000"/>
        </w:rPr>
        <w:t xml:space="preserve"> were less reactive and required a temperature of 100 </w:t>
      </w:r>
      <w:proofErr w:type="spellStart"/>
      <w:r w:rsidRPr="00E6527E">
        <w:rPr>
          <w:rFonts w:eastAsia="TimesNewRomanSF"/>
          <w:color w:val="000000"/>
          <w:vertAlign w:val="superscript"/>
        </w:rPr>
        <w:t>o</w:t>
      </w:r>
      <w:r>
        <w:rPr>
          <w:rFonts w:eastAsia="TimesNewRomanSF"/>
          <w:color w:val="000000"/>
        </w:rPr>
        <w:t>C</w:t>
      </w:r>
      <w:proofErr w:type="spellEnd"/>
      <w:r>
        <w:rPr>
          <w:rFonts w:eastAsia="TimesNewRomanSF"/>
          <w:color w:val="000000"/>
        </w:rPr>
        <w:t xml:space="preserve"> with 10 bar CO</w:t>
      </w:r>
      <w:r w:rsidRPr="00700474">
        <w:rPr>
          <w:rFonts w:eastAsia="TimesNewRomanSF"/>
          <w:color w:val="000000"/>
          <w:vertAlign w:val="subscript"/>
        </w:rPr>
        <w:t>2</w:t>
      </w:r>
      <w:r>
        <w:rPr>
          <w:rFonts w:eastAsia="TimesNewRomanSF"/>
          <w:color w:val="000000"/>
        </w:rPr>
        <w:t xml:space="preserve"> pressure for 24 hours. The </w:t>
      </w:r>
      <w:r w:rsidRPr="00E82DD4">
        <w:rPr>
          <w:rFonts w:eastAsia="TimesNewRomanSF"/>
          <w:color w:val="000000"/>
        </w:rPr>
        <w:t xml:space="preserve">stereochemistry of products </w:t>
      </w:r>
      <w:r w:rsidRPr="00E82DD4">
        <w:rPr>
          <w:rFonts w:eastAsia="TimesNewRomanSF"/>
          <w:b/>
          <w:color w:val="000000"/>
        </w:rPr>
        <w:t>2p</w:t>
      </w:r>
      <w:proofErr w:type="gramStart"/>
      <w:r w:rsidRPr="00E82DD4">
        <w:rPr>
          <w:rFonts w:eastAsia="TimesNewRomanSF"/>
          <w:b/>
          <w:color w:val="000000"/>
        </w:rPr>
        <w:t>,q</w:t>
      </w:r>
      <w:proofErr w:type="gramEnd"/>
      <w:r w:rsidRPr="00E82DD4">
        <w:rPr>
          <w:rFonts w:eastAsia="TimesNewRomanSF"/>
          <w:color w:val="000000"/>
        </w:rPr>
        <w:t xml:space="preserve"> provides useful mechanistic information and </w:t>
      </w:r>
      <w:r w:rsidR="00251E35">
        <w:rPr>
          <w:rFonts w:eastAsia="TimesNewRomanSF"/>
          <w:color w:val="000000"/>
        </w:rPr>
        <w:t xml:space="preserve">for both products, </w:t>
      </w:r>
      <w:r w:rsidR="00251E35" w:rsidRPr="00251E35">
        <w:rPr>
          <w:rFonts w:eastAsia="TimesNewRomanSF"/>
          <w:color w:val="000000"/>
          <w:vertAlign w:val="superscript"/>
        </w:rPr>
        <w:t>1</w:t>
      </w:r>
      <w:r w:rsidR="00251E35">
        <w:rPr>
          <w:rFonts w:eastAsia="TimesNewRomanSF"/>
          <w:color w:val="000000"/>
        </w:rPr>
        <w:t xml:space="preserve">H and </w:t>
      </w:r>
      <w:r w:rsidR="00251E35" w:rsidRPr="00251E35">
        <w:rPr>
          <w:rFonts w:eastAsia="TimesNewRomanSF"/>
          <w:color w:val="000000"/>
          <w:vertAlign w:val="superscript"/>
        </w:rPr>
        <w:t>13</w:t>
      </w:r>
      <w:r w:rsidR="00251E35">
        <w:rPr>
          <w:rFonts w:eastAsia="TimesNewRomanSF"/>
          <w:color w:val="000000"/>
        </w:rPr>
        <w:t xml:space="preserve">C NMR spectroscopy indicated the formation of a single </w:t>
      </w:r>
      <w:proofErr w:type="spellStart"/>
      <w:r w:rsidR="00251E35">
        <w:rPr>
          <w:rFonts w:eastAsia="TimesNewRomanSF"/>
          <w:color w:val="000000"/>
        </w:rPr>
        <w:t>diastereomer</w:t>
      </w:r>
      <w:proofErr w:type="spellEnd"/>
      <w:r w:rsidR="00251E35">
        <w:rPr>
          <w:rFonts w:eastAsia="TimesNewRomanSF"/>
          <w:color w:val="000000"/>
        </w:rPr>
        <w:t>. I</w:t>
      </w:r>
      <w:r w:rsidRPr="00E82DD4">
        <w:rPr>
          <w:rFonts w:eastAsia="TimesNewRomanSF"/>
          <w:color w:val="000000"/>
        </w:rPr>
        <w:t xml:space="preserve">n the case of </w:t>
      </w:r>
      <w:r w:rsidRPr="00E82DD4">
        <w:rPr>
          <w:rFonts w:eastAsia="TimesNewRomanSF"/>
          <w:b/>
          <w:color w:val="000000"/>
        </w:rPr>
        <w:t>2q</w:t>
      </w:r>
      <w:r w:rsidR="00251E35">
        <w:rPr>
          <w:rFonts w:eastAsia="TimesNewRomanSF"/>
          <w:color w:val="000000"/>
        </w:rPr>
        <w:t>, this</w:t>
      </w:r>
      <w:r w:rsidRPr="00E82DD4">
        <w:rPr>
          <w:rFonts w:eastAsia="TimesNewRomanSF"/>
          <w:b/>
          <w:color w:val="000000"/>
        </w:rPr>
        <w:t xml:space="preserve"> </w:t>
      </w:r>
      <w:r w:rsidRPr="00E82DD4">
        <w:rPr>
          <w:rFonts w:eastAsia="TimesNewRomanSF"/>
          <w:color w:val="000000"/>
        </w:rPr>
        <w:t>was unambiguously determined to be cis by single crystal X-ray analysis</w:t>
      </w:r>
      <w:r>
        <w:rPr>
          <w:rFonts w:eastAsia="TimesNewRomanSF"/>
          <w:color w:val="000000"/>
        </w:rPr>
        <w:t xml:space="preserve"> (Figure 3)</w:t>
      </w:r>
      <w:proofErr w:type="gramStart"/>
      <w:r w:rsidRPr="00E82DD4">
        <w:rPr>
          <w:rFonts w:eastAsia="TimesNewRomanSF"/>
          <w:color w:val="000000"/>
        </w:rPr>
        <w:t>.</w:t>
      </w:r>
      <w:r>
        <w:rPr>
          <w:rFonts w:eastAsia="TimesNewRomanSF"/>
          <w:color w:val="000000"/>
          <w:vertAlign w:val="superscript"/>
        </w:rPr>
        <w:t>[</w:t>
      </w:r>
      <w:proofErr w:type="gramEnd"/>
      <w:r w:rsidRPr="00E82DD4">
        <w:rPr>
          <w:rFonts w:eastAsia="TimesNewRomanSF"/>
          <w:color w:val="000000"/>
          <w:vertAlign w:val="superscript"/>
        </w:rPr>
        <w:fldChar w:fldCharType="begin"/>
      </w:r>
      <w:r w:rsidRPr="00E82DD4">
        <w:rPr>
          <w:rFonts w:eastAsia="TimesNewRomanSF"/>
          <w:color w:val="000000"/>
          <w:vertAlign w:val="superscript"/>
        </w:rPr>
        <w:instrText xml:space="preserve"> NOTEREF _Ref535931435 \h  \* MERGEFORMAT </w:instrText>
      </w:r>
      <w:r w:rsidRPr="00E82DD4">
        <w:rPr>
          <w:rFonts w:eastAsia="TimesNewRomanSF"/>
          <w:color w:val="000000"/>
          <w:vertAlign w:val="superscript"/>
        </w:rPr>
      </w:r>
      <w:r w:rsidRPr="00E82DD4">
        <w:rPr>
          <w:rFonts w:eastAsia="TimesNewRomanSF"/>
          <w:color w:val="000000"/>
          <w:vertAlign w:val="superscript"/>
        </w:rPr>
        <w:fldChar w:fldCharType="separate"/>
      </w:r>
      <w:r w:rsidR="00F10BAA">
        <w:rPr>
          <w:rFonts w:eastAsia="TimesNewRomanSF"/>
          <w:color w:val="000000"/>
          <w:vertAlign w:val="superscript"/>
        </w:rPr>
        <w:t>16</w:t>
      </w:r>
      <w:r w:rsidRPr="00E82DD4">
        <w:rPr>
          <w:rFonts w:eastAsia="TimesNewRomanSF"/>
          <w:color w:val="000000"/>
          <w:vertAlign w:val="superscript"/>
        </w:rPr>
        <w:fldChar w:fldCharType="end"/>
      </w:r>
      <w:r w:rsidR="00443234">
        <w:rPr>
          <w:rFonts w:eastAsia="TimesNewRomanSF"/>
          <w:color w:val="000000"/>
          <w:vertAlign w:val="superscript"/>
        </w:rPr>
        <w:t>,</w:t>
      </w:r>
      <w:r w:rsidR="00443234">
        <w:rPr>
          <w:rStyle w:val="EndnoteReference"/>
          <w:rFonts w:eastAsia="TimesNewRomanSF"/>
          <w:color w:val="000000"/>
        </w:rPr>
        <w:endnoteReference w:id="23"/>
      </w:r>
      <w:r>
        <w:rPr>
          <w:rFonts w:eastAsia="TimesNewRomanSF"/>
          <w:color w:val="000000"/>
          <w:vertAlign w:val="superscript"/>
        </w:rPr>
        <w:t>]</w:t>
      </w:r>
    </w:p>
    <w:p w:rsidR="00923C79" w:rsidRPr="0034496B" w:rsidRDefault="00DC1E92" w:rsidP="00923C79">
      <w:pPr>
        <w:spacing w:before="360"/>
        <w:rPr>
          <w:rFonts w:ascii="Arial" w:hAnsi="Arial" w:cs="Arial"/>
          <w:color w:val="FF0000"/>
          <w:sz w:val="14"/>
          <w:szCs w:val="16"/>
          <w:lang w:val="en-GB"/>
        </w:rPr>
      </w:pPr>
      <w:r>
        <w:rPr>
          <w:noProof/>
          <w:lang w:val="en-GB" w:eastAsia="en-GB"/>
        </w:rPr>
        <w:pict>
          <v:shape id="_x0000_i1031" type="#_x0000_t75" style="width:244.9pt;height:127.85pt">
            <v:imagedata r:id="rId21" o:title="Figure 3" croptop="1532f" cropbottom="3915f" cropleft="3809f" cropright="7602f"/>
          </v:shape>
        </w:pict>
      </w:r>
    </w:p>
    <w:p w:rsidR="00923C79" w:rsidRDefault="00923C79" w:rsidP="00923C79">
      <w:pPr>
        <w:pStyle w:val="FigureCaption"/>
      </w:pPr>
      <w:r w:rsidRPr="00B11686">
        <w:rPr>
          <w:b/>
        </w:rPr>
        <w:t xml:space="preserve">Figure </w:t>
      </w:r>
      <w:r>
        <w:rPr>
          <w:b/>
        </w:rPr>
        <w:t>3</w:t>
      </w:r>
      <w:r w:rsidRPr="00B11686">
        <w:rPr>
          <w:b/>
        </w:rPr>
        <w:t>.</w:t>
      </w:r>
      <w:r w:rsidRPr="00C2552A">
        <w:t xml:space="preserve"> </w:t>
      </w:r>
      <w:r>
        <w:t>Ellipsoid d</w:t>
      </w:r>
      <w:r w:rsidRPr="00AD3214">
        <w:t>iagram of the</w:t>
      </w:r>
      <w:r>
        <w:t xml:space="preserve"> X-ray structure of compound </w:t>
      </w:r>
      <w:r w:rsidRPr="00923C79">
        <w:rPr>
          <w:b/>
        </w:rPr>
        <w:t>2q</w:t>
      </w:r>
      <w:r w:rsidRPr="00C2552A">
        <w:t>.</w:t>
      </w:r>
    </w:p>
    <w:p w:rsidR="008D58A9" w:rsidRDefault="008D58A9" w:rsidP="00BE70B5">
      <w:pPr>
        <w:pStyle w:val="P1"/>
        <w:ind w:firstLine="284"/>
        <w:rPr>
          <w:lang w:eastAsia="en-GB"/>
        </w:rPr>
      </w:pPr>
      <w:r>
        <w:rPr>
          <w:lang w:eastAsia="en-GB"/>
        </w:rPr>
        <w:t xml:space="preserve">The above reactions were all carried out on a 0.5 </w:t>
      </w:r>
      <w:proofErr w:type="spellStart"/>
      <w:r>
        <w:rPr>
          <w:lang w:eastAsia="en-GB"/>
        </w:rPr>
        <w:t>mmol</w:t>
      </w:r>
      <w:proofErr w:type="spellEnd"/>
      <w:r>
        <w:rPr>
          <w:lang w:eastAsia="en-GB"/>
        </w:rPr>
        <w:t xml:space="preserve"> (ca 100 mg) scale. However, the reaction was found to be scalable without difficulty. Thus, a reaction at 50 </w:t>
      </w:r>
      <w:proofErr w:type="spellStart"/>
      <w:r w:rsidRPr="00A44B0E">
        <w:rPr>
          <w:vertAlign w:val="superscript"/>
          <w:lang w:eastAsia="en-GB"/>
        </w:rPr>
        <w:t>o</w:t>
      </w:r>
      <w:r>
        <w:rPr>
          <w:lang w:eastAsia="en-GB"/>
        </w:rPr>
        <w:t>C</w:t>
      </w:r>
      <w:proofErr w:type="spellEnd"/>
      <w:r>
        <w:rPr>
          <w:lang w:eastAsia="en-GB"/>
        </w:rPr>
        <w:t xml:space="preserve"> and 1 bar CO</w:t>
      </w:r>
      <w:r w:rsidRPr="00A44B0E">
        <w:rPr>
          <w:vertAlign w:val="subscript"/>
          <w:lang w:eastAsia="en-GB"/>
        </w:rPr>
        <w:t>2</w:t>
      </w:r>
      <w:r>
        <w:rPr>
          <w:lang w:eastAsia="en-GB"/>
        </w:rPr>
        <w:t xml:space="preserve"> pressure using 4.18 g (20 </w:t>
      </w:r>
      <w:proofErr w:type="spellStart"/>
      <w:r>
        <w:rPr>
          <w:lang w:eastAsia="en-GB"/>
        </w:rPr>
        <w:t>mmol</w:t>
      </w:r>
      <w:proofErr w:type="spellEnd"/>
      <w:r>
        <w:rPr>
          <w:lang w:eastAsia="en-GB"/>
        </w:rPr>
        <w:t xml:space="preserve">) of </w:t>
      </w:r>
      <w:proofErr w:type="spellStart"/>
      <w:r>
        <w:rPr>
          <w:lang w:eastAsia="en-GB"/>
        </w:rPr>
        <w:t>aziridine</w:t>
      </w:r>
      <w:proofErr w:type="spellEnd"/>
      <w:r>
        <w:rPr>
          <w:lang w:eastAsia="en-GB"/>
        </w:rPr>
        <w:t xml:space="preserve"> </w:t>
      </w:r>
      <w:r>
        <w:rPr>
          <w:b/>
          <w:lang w:eastAsia="en-GB"/>
        </w:rPr>
        <w:t>1a</w:t>
      </w:r>
      <w:r>
        <w:rPr>
          <w:lang w:eastAsia="en-GB"/>
        </w:rPr>
        <w:t xml:space="preserve"> gave 99% conversion to </w:t>
      </w:r>
      <w:proofErr w:type="spellStart"/>
      <w:r>
        <w:rPr>
          <w:lang w:eastAsia="en-GB"/>
        </w:rPr>
        <w:t>oxazolidinone</w:t>
      </w:r>
      <w:proofErr w:type="spellEnd"/>
      <w:r>
        <w:rPr>
          <w:lang w:eastAsia="en-GB"/>
        </w:rPr>
        <w:t xml:space="preserve"> </w:t>
      </w:r>
      <w:r>
        <w:rPr>
          <w:b/>
          <w:lang w:eastAsia="en-GB"/>
        </w:rPr>
        <w:t>2a</w:t>
      </w:r>
      <w:r>
        <w:rPr>
          <w:lang w:eastAsia="en-GB"/>
        </w:rPr>
        <w:t xml:space="preserve"> which was isolated in 96% yield. Catalyst </w:t>
      </w:r>
      <w:r>
        <w:rPr>
          <w:b/>
          <w:lang w:eastAsia="en-GB"/>
        </w:rPr>
        <w:t>5</w:t>
      </w:r>
      <w:r>
        <w:rPr>
          <w:lang w:eastAsia="en-GB"/>
        </w:rPr>
        <w:t xml:space="preserve"> could be </w:t>
      </w:r>
      <w:r w:rsidRPr="00444AFE">
        <w:rPr>
          <w:color w:val="000000"/>
          <w:lang w:eastAsia="en-GB"/>
        </w:rPr>
        <w:t>recovered in 95% yield simply by adding acetonitrile to the reaction mixture and was</w:t>
      </w:r>
      <w:r>
        <w:rPr>
          <w:lang w:eastAsia="en-GB"/>
        </w:rPr>
        <w:t xml:space="preserve"> then used to convert </w:t>
      </w:r>
      <w:proofErr w:type="spellStart"/>
      <w:r>
        <w:rPr>
          <w:lang w:eastAsia="en-GB"/>
        </w:rPr>
        <w:t>aziridine</w:t>
      </w:r>
      <w:proofErr w:type="spellEnd"/>
      <w:r>
        <w:rPr>
          <w:lang w:eastAsia="en-GB"/>
        </w:rPr>
        <w:t xml:space="preserve"> </w:t>
      </w:r>
      <w:r>
        <w:rPr>
          <w:b/>
          <w:lang w:eastAsia="en-GB"/>
        </w:rPr>
        <w:t>1d</w:t>
      </w:r>
      <w:r>
        <w:rPr>
          <w:lang w:eastAsia="en-GB"/>
        </w:rPr>
        <w:t xml:space="preserve"> into </w:t>
      </w:r>
      <w:proofErr w:type="spellStart"/>
      <w:r>
        <w:rPr>
          <w:lang w:eastAsia="en-GB"/>
        </w:rPr>
        <w:t>oxazolidinone</w:t>
      </w:r>
      <w:proofErr w:type="spellEnd"/>
      <w:r>
        <w:rPr>
          <w:lang w:eastAsia="en-GB"/>
        </w:rPr>
        <w:t xml:space="preserve"> </w:t>
      </w:r>
      <w:r>
        <w:rPr>
          <w:b/>
          <w:lang w:eastAsia="en-GB"/>
        </w:rPr>
        <w:t>2d</w:t>
      </w:r>
      <w:r>
        <w:rPr>
          <w:lang w:eastAsia="en-GB"/>
        </w:rPr>
        <w:t xml:space="preserve"> with 100% conversion (87% isolated yield) and 95% </w:t>
      </w:r>
      <w:proofErr w:type="spellStart"/>
      <w:r>
        <w:rPr>
          <w:lang w:eastAsia="en-GB"/>
        </w:rPr>
        <w:t>regioselectivity</w:t>
      </w:r>
      <w:proofErr w:type="spellEnd"/>
      <w:r>
        <w:rPr>
          <w:lang w:eastAsia="en-GB"/>
        </w:rPr>
        <w:t xml:space="preserve"> under the conditions of Table 1, entry </w:t>
      </w:r>
      <w:r w:rsidR="00FD5BDD">
        <w:rPr>
          <w:lang w:eastAsia="en-GB"/>
        </w:rPr>
        <w:t>6</w:t>
      </w:r>
      <w:r>
        <w:rPr>
          <w:lang w:eastAsia="en-GB"/>
        </w:rPr>
        <w:t xml:space="preserve">. Thus, complex </w:t>
      </w:r>
      <w:r>
        <w:rPr>
          <w:b/>
          <w:lang w:eastAsia="en-GB"/>
        </w:rPr>
        <w:t>5</w:t>
      </w:r>
      <w:r>
        <w:rPr>
          <w:lang w:eastAsia="en-GB"/>
        </w:rPr>
        <w:t xml:space="preserve"> can be recovered and reused without loss of catalytic activity.</w:t>
      </w:r>
    </w:p>
    <w:p w:rsidR="00FD5BDD" w:rsidRDefault="00FD5BDD" w:rsidP="00FD5BDD">
      <w:pPr>
        <w:pStyle w:val="P1"/>
        <w:ind w:firstLine="284"/>
      </w:pPr>
      <w:r>
        <w:rPr>
          <w:rFonts w:eastAsia="TimesNewRomanSF"/>
          <w:color w:val="000000"/>
        </w:rPr>
        <w:t>T</w:t>
      </w:r>
      <w:r w:rsidR="00BE70B5" w:rsidRPr="00551C9A">
        <w:rPr>
          <w:rFonts w:eastAsia="TimesNewRomanSF"/>
          <w:color w:val="000000"/>
        </w:rPr>
        <w:t>o illustrate the applicability of the methodology,</w:t>
      </w:r>
      <w:r>
        <w:rPr>
          <w:rFonts w:eastAsia="TimesNewRomanSF"/>
          <w:color w:val="000000"/>
        </w:rPr>
        <w:t xml:space="preserve"> a total synthesis of </w:t>
      </w:r>
      <w:proofErr w:type="spellStart"/>
      <w:proofErr w:type="gramStart"/>
      <w:r w:rsidRPr="00DC1E92">
        <w:t>toloxatone</w:t>
      </w:r>
      <w:proofErr w:type="spellEnd"/>
      <w:r w:rsidR="004F6873" w:rsidRPr="00DC1E92">
        <w:rPr>
          <w:vertAlign w:val="superscript"/>
        </w:rPr>
        <w:t>[</w:t>
      </w:r>
      <w:proofErr w:type="gramEnd"/>
      <w:r w:rsidR="004F6873" w:rsidRPr="00DC1E92">
        <w:rPr>
          <w:rStyle w:val="EndnoteReference"/>
        </w:rPr>
        <w:endnoteReference w:id="24"/>
      </w:r>
      <w:r w:rsidR="004F6873" w:rsidRPr="00DC1E92">
        <w:rPr>
          <w:vertAlign w:val="superscript"/>
        </w:rPr>
        <w:t>]</w:t>
      </w:r>
      <w:r w:rsidRPr="00DC1E92">
        <w:t xml:space="preserve"> </w:t>
      </w:r>
      <w:r w:rsidRPr="00DC1E92">
        <w:rPr>
          <w:b/>
        </w:rPr>
        <w:t>2r</w:t>
      </w:r>
      <w:r w:rsidRPr="00DC1E92">
        <w:t xml:space="preserve"> was</w:t>
      </w:r>
      <w:r>
        <w:t xml:space="preserve"> undertaken as shown in Scheme 2.</w:t>
      </w:r>
      <w:r w:rsidR="00222715">
        <w:t xml:space="preserve"> Thus, </w:t>
      </w:r>
      <w:proofErr w:type="spellStart"/>
      <w:r w:rsidR="00222715">
        <w:t>glycidyl</w:t>
      </w:r>
      <w:proofErr w:type="spellEnd"/>
      <w:r w:rsidR="00222715">
        <w:t xml:space="preserve"> acetate was converted in two steps into </w:t>
      </w:r>
      <w:proofErr w:type="spellStart"/>
      <w:r w:rsidR="00222715">
        <w:t>aziridine</w:t>
      </w:r>
      <w:proofErr w:type="spellEnd"/>
      <w:r w:rsidR="00222715">
        <w:t xml:space="preserve"> </w:t>
      </w:r>
      <w:r w:rsidR="00222715">
        <w:rPr>
          <w:b/>
        </w:rPr>
        <w:t>1r</w:t>
      </w:r>
      <w:r w:rsidR="00222715">
        <w:t xml:space="preserve">. Compound </w:t>
      </w:r>
      <w:r w:rsidR="00222715">
        <w:rPr>
          <w:b/>
        </w:rPr>
        <w:t>1r</w:t>
      </w:r>
      <w:r w:rsidR="00222715">
        <w:t xml:space="preserve"> could then be converted into </w:t>
      </w:r>
      <w:proofErr w:type="spellStart"/>
      <w:r w:rsidR="00222715">
        <w:t>toloxatone</w:t>
      </w:r>
      <w:proofErr w:type="spellEnd"/>
      <w:r w:rsidR="00222715">
        <w:t xml:space="preserve"> </w:t>
      </w:r>
      <w:r w:rsidR="00222715">
        <w:rPr>
          <w:b/>
        </w:rPr>
        <w:t>2r</w:t>
      </w:r>
      <w:r w:rsidR="00222715">
        <w:t xml:space="preserve"> in 70% isolated yield by treatment with carbon dioxide in the presence of catalyst </w:t>
      </w:r>
      <w:r w:rsidR="00222715">
        <w:rPr>
          <w:b/>
        </w:rPr>
        <w:t>5</w:t>
      </w:r>
      <w:r w:rsidR="00222715">
        <w:t xml:space="preserve">. The optimal conditions for this conversion were found to be 100 </w:t>
      </w:r>
      <w:proofErr w:type="spellStart"/>
      <w:r w:rsidR="00222715" w:rsidRPr="00222715">
        <w:rPr>
          <w:vertAlign w:val="superscript"/>
        </w:rPr>
        <w:t>o</w:t>
      </w:r>
      <w:r w:rsidR="00222715">
        <w:t>C</w:t>
      </w:r>
      <w:proofErr w:type="spellEnd"/>
      <w:r w:rsidR="00222715">
        <w:t xml:space="preserve"> and 10 bar of carbon dioxide pressure.</w:t>
      </w:r>
    </w:p>
    <w:p w:rsidR="00222715" w:rsidRDefault="00222715" w:rsidP="00FD5BDD">
      <w:pPr>
        <w:pStyle w:val="P1"/>
        <w:ind w:firstLine="284"/>
      </w:pPr>
      <w:r>
        <w:rPr>
          <w:lang w:eastAsia="en-GB"/>
        </w:rPr>
        <w:t xml:space="preserve">The </w:t>
      </w:r>
      <w:proofErr w:type="spellStart"/>
      <w:r>
        <w:rPr>
          <w:lang w:eastAsia="en-GB"/>
        </w:rPr>
        <w:t>regiochemistry</w:t>
      </w:r>
      <w:proofErr w:type="spellEnd"/>
      <w:r>
        <w:rPr>
          <w:lang w:eastAsia="en-GB"/>
        </w:rPr>
        <w:t xml:space="preserve"> observed in reactions using substrates </w:t>
      </w:r>
      <w:r>
        <w:rPr>
          <w:b/>
          <w:lang w:eastAsia="en-GB"/>
        </w:rPr>
        <w:t>1a-n</w:t>
      </w:r>
      <w:r>
        <w:rPr>
          <w:lang w:eastAsia="en-GB"/>
        </w:rPr>
        <w:t xml:space="preserve"> and the slower rate of reaction of substrate </w:t>
      </w:r>
      <w:r>
        <w:rPr>
          <w:b/>
          <w:lang w:eastAsia="en-GB"/>
        </w:rPr>
        <w:t>1n</w:t>
      </w:r>
      <w:r>
        <w:rPr>
          <w:lang w:eastAsia="en-GB"/>
        </w:rPr>
        <w:t xml:space="preserve"> are indicative of a mechanism that involves cleavage of the more substituted C-N bond of the </w:t>
      </w:r>
      <w:proofErr w:type="spellStart"/>
      <w:r>
        <w:rPr>
          <w:lang w:eastAsia="en-GB"/>
        </w:rPr>
        <w:t>aziridine</w:t>
      </w:r>
      <w:proofErr w:type="spellEnd"/>
      <w:r>
        <w:rPr>
          <w:lang w:eastAsia="en-GB"/>
        </w:rPr>
        <w:t xml:space="preserve"> and at least partial cleavage of this bond during the rate determining step of the catalytic cycle. In contrast, the complete retention of </w:t>
      </w:r>
      <w:r>
        <w:rPr>
          <w:lang w:eastAsia="en-GB"/>
        </w:rPr>
        <w:t xml:space="preserve">stereochemistry observed with bicyclic substrates </w:t>
      </w:r>
      <w:r>
        <w:rPr>
          <w:b/>
          <w:lang w:eastAsia="en-GB"/>
        </w:rPr>
        <w:t>1p,q</w:t>
      </w:r>
      <w:r>
        <w:rPr>
          <w:lang w:eastAsia="en-GB"/>
        </w:rPr>
        <w:t xml:space="preserve"> is the result found in related reactions between carbon dioxide and epoxides when the reaction occurs at the less substituted end of the heterocycle.</w:t>
      </w:r>
      <w:r w:rsidR="005618A8">
        <w:rPr>
          <w:vertAlign w:val="superscript"/>
          <w:lang w:eastAsia="en-GB"/>
        </w:rPr>
        <w:t>[</w:t>
      </w:r>
      <w:r>
        <w:rPr>
          <w:rStyle w:val="EndnoteReference"/>
          <w:lang w:eastAsia="en-GB"/>
        </w:rPr>
        <w:endnoteReference w:id="25"/>
      </w:r>
      <w:r w:rsidR="005618A8">
        <w:rPr>
          <w:vertAlign w:val="superscript"/>
          <w:lang w:eastAsia="en-GB"/>
        </w:rPr>
        <w:t>]</w:t>
      </w:r>
      <w:r>
        <w:rPr>
          <w:lang w:eastAsia="en-GB"/>
        </w:rPr>
        <w:t xml:space="preserve"> To investigate this further, reactions were carried out </w:t>
      </w:r>
      <w:r w:rsidRPr="00460C7E">
        <w:rPr>
          <w:color w:val="000000"/>
          <w:lang w:eastAsia="en-GB"/>
        </w:rPr>
        <w:t xml:space="preserve">using </w:t>
      </w:r>
      <w:r w:rsidRPr="00460C7E">
        <w:rPr>
          <w:color w:val="000000"/>
        </w:rPr>
        <w:t xml:space="preserve">deuterated </w:t>
      </w:r>
      <w:r w:rsidRPr="00460C7E">
        <w:rPr>
          <w:i/>
          <w:color w:val="000000"/>
        </w:rPr>
        <w:t>trans</w:t>
      </w:r>
      <w:r w:rsidRPr="00460C7E">
        <w:rPr>
          <w:color w:val="000000"/>
        </w:rPr>
        <w:t>-</w:t>
      </w:r>
      <w:r w:rsidRPr="00460C7E">
        <w:rPr>
          <w:b/>
          <w:color w:val="000000"/>
        </w:rPr>
        <w:t xml:space="preserve">1i </w:t>
      </w:r>
      <w:r w:rsidRPr="00460C7E">
        <w:rPr>
          <w:color w:val="000000"/>
        </w:rPr>
        <w:t xml:space="preserve">(90% deuterium incorporation). As shown in Scheme </w:t>
      </w:r>
      <w:r>
        <w:rPr>
          <w:color w:val="000000"/>
        </w:rPr>
        <w:t>3</w:t>
      </w:r>
      <w:r w:rsidRPr="00460C7E">
        <w:rPr>
          <w:color w:val="000000"/>
        </w:rPr>
        <w:t xml:space="preserve">, both </w:t>
      </w:r>
      <w:proofErr w:type="spellStart"/>
      <w:r w:rsidRPr="00460C7E">
        <w:rPr>
          <w:color w:val="000000"/>
        </w:rPr>
        <w:t>regioisomeric</w:t>
      </w:r>
      <w:proofErr w:type="spellEnd"/>
      <w:r w:rsidRPr="00460C7E">
        <w:rPr>
          <w:color w:val="000000"/>
        </w:rPr>
        <w:t xml:space="preserve"> products: deuterated </w:t>
      </w:r>
      <w:r w:rsidRPr="00460C7E">
        <w:rPr>
          <w:b/>
          <w:color w:val="000000"/>
        </w:rPr>
        <w:t>2i</w:t>
      </w:r>
      <w:r w:rsidRPr="00460C7E">
        <w:rPr>
          <w:color w:val="000000"/>
        </w:rPr>
        <w:t xml:space="preserve"> and deuterated </w:t>
      </w:r>
      <w:r w:rsidRPr="00460C7E">
        <w:rPr>
          <w:b/>
          <w:color w:val="000000"/>
        </w:rPr>
        <w:t>2i’</w:t>
      </w:r>
      <w:r w:rsidRPr="00460C7E">
        <w:rPr>
          <w:color w:val="000000"/>
        </w:rPr>
        <w:t xml:space="preserve"> were formed exclusively as the </w:t>
      </w:r>
      <w:r w:rsidRPr="00460C7E">
        <w:rPr>
          <w:i/>
          <w:color w:val="000000"/>
        </w:rPr>
        <w:t>trans</w:t>
      </w:r>
      <w:r w:rsidRPr="00460C7E">
        <w:rPr>
          <w:color w:val="000000"/>
        </w:rPr>
        <w:t>-isomer</w:t>
      </w:r>
      <w:r>
        <w:rPr>
          <w:color w:val="000000"/>
        </w:rPr>
        <w:t xml:space="preserve">. Deuterated </w:t>
      </w:r>
      <w:r>
        <w:rPr>
          <w:b/>
          <w:color w:val="000000"/>
        </w:rPr>
        <w:t>2i</w:t>
      </w:r>
      <w:r>
        <w:rPr>
          <w:color w:val="000000"/>
        </w:rPr>
        <w:t xml:space="preserve"> was again the major product and arises from insertion of carbon dioxide into the more substituted C-N bond of the </w:t>
      </w:r>
      <w:proofErr w:type="spellStart"/>
      <w:r>
        <w:rPr>
          <w:color w:val="000000"/>
        </w:rPr>
        <w:t>aziridine</w:t>
      </w:r>
      <w:proofErr w:type="spellEnd"/>
      <w:r>
        <w:rPr>
          <w:color w:val="000000"/>
        </w:rPr>
        <w:t xml:space="preserve">. Hence, whichever C-N bond of the </w:t>
      </w:r>
      <w:proofErr w:type="spellStart"/>
      <w:r>
        <w:rPr>
          <w:color w:val="000000"/>
        </w:rPr>
        <w:t>aziridine</w:t>
      </w:r>
      <w:proofErr w:type="spellEnd"/>
      <w:r>
        <w:rPr>
          <w:color w:val="000000"/>
        </w:rPr>
        <w:t xml:space="preserve"> carbon dioxide inserts into, the reaction occurs with complete retention of the stereochemistry of the </w:t>
      </w:r>
      <w:proofErr w:type="spellStart"/>
      <w:r>
        <w:rPr>
          <w:color w:val="000000"/>
        </w:rPr>
        <w:t>aziridine</w:t>
      </w:r>
      <w:proofErr w:type="spellEnd"/>
      <w:r>
        <w:rPr>
          <w:color w:val="000000"/>
        </w:rPr>
        <w:t>.</w:t>
      </w:r>
    </w:p>
    <w:p w:rsidR="00A42756" w:rsidRPr="0034496B" w:rsidRDefault="00222715" w:rsidP="00A42756">
      <w:pPr>
        <w:spacing w:before="360"/>
        <w:rPr>
          <w:rFonts w:ascii="Arial" w:hAnsi="Arial" w:cs="Arial"/>
          <w:color w:val="FF0000"/>
          <w:sz w:val="14"/>
          <w:szCs w:val="16"/>
          <w:lang w:val="en-GB"/>
        </w:rPr>
      </w:pPr>
      <w:r>
        <w:object w:dxaOrig="7388" w:dyaOrig="4815">
          <v:shape id="_x0000_i1032" type="#_x0000_t75" style="width:221.4pt;height:145.15pt;mso-position-vertical:absolute" o:ole="">
            <v:imagedata r:id="rId22" o:title=""/>
          </v:shape>
          <o:OLEObject Type="Embed" ProgID="ChemDraw.Document.6.0" ShapeID="_x0000_i1032" DrawAspect="Content" ObjectID="_1620632454" r:id="rId23"/>
        </w:object>
      </w:r>
    </w:p>
    <w:p w:rsidR="00A42756" w:rsidRDefault="00A42756" w:rsidP="00A42756">
      <w:pPr>
        <w:pStyle w:val="SchemeCaption"/>
      </w:pPr>
      <w:r w:rsidRPr="00B11686">
        <w:rPr>
          <w:b/>
        </w:rPr>
        <w:t xml:space="preserve">Scheme </w:t>
      </w:r>
      <w:r w:rsidR="00FD5BDD">
        <w:rPr>
          <w:b/>
        </w:rPr>
        <w:t>2</w:t>
      </w:r>
      <w:r w:rsidRPr="00B11686">
        <w:rPr>
          <w:b/>
        </w:rPr>
        <w:t>.</w:t>
      </w:r>
      <w:r w:rsidRPr="00C2552A">
        <w:t xml:space="preserve"> </w:t>
      </w:r>
      <w:r w:rsidR="005618A8">
        <w:t xml:space="preserve">Total synthesis of </w:t>
      </w:r>
      <w:proofErr w:type="spellStart"/>
      <w:r w:rsidR="005618A8">
        <w:t>toloxatone</w:t>
      </w:r>
      <w:proofErr w:type="spellEnd"/>
      <w:r w:rsidRPr="00C2552A">
        <w:t>.</w:t>
      </w:r>
    </w:p>
    <w:p w:rsidR="005618A8" w:rsidRPr="0034496B" w:rsidRDefault="005618A8" w:rsidP="005618A8">
      <w:pPr>
        <w:spacing w:before="360"/>
        <w:jc w:val="center"/>
        <w:rPr>
          <w:rFonts w:ascii="Arial" w:hAnsi="Arial" w:cs="Arial"/>
          <w:color w:val="FF0000"/>
          <w:sz w:val="14"/>
          <w:szCs w:val="16"/>
          <w:lang w:val="en-GB"/>
        </w:rPr>
      </w:pPr>
      <w:r>
        <w:object w:dxaOrig="5804" w:dyaOrig="4102">
          <v:shape id="_x0000_i1033" type="#_x0000_t75" style="width:174.05pt;height:123.2pt;mso-position-vertical:absolute" o:ole="">
            <v:imagedata r:id="rId24" o:title=""/>
          </v:shape>
          <o:OLEObject Type="Embed" ProgID="ChemDraw.Document.6.0" ShapeID="_x0000_i1033" DrawAspect="Content" ObjectID="_1620632455" r:id="rId25"/>
        </w:object>
      </w:r>
    </w:p>
    <w:p w:rsidR="00FD5BDD" w:rsidRDefault="005618A8" w:rsidP="005618A8">
      <w:pPr>
        <w:pStyle w:val="SchemeCaption"/>
      </w:pPr>
      <w:r w:rsidRPr="00B11686">
        <w:rPr>
          <w:b/>
        </w:rPr>
        <w:t xml:space="preserve">Scheme </w:t>
      </w:r>
      <w:r>
        <w:rPr>
          <w:b/>
        </w:rPr>
        <w:t>3</w:t>
      </w:r>
      <w:r w:rsidRPr="00B11686">
        <w:rPr>
          <w:b/>
        </w:rPr>
        <w:t>.</w:t>
      </w:r>
      <w:r w:rsidRPr="00C2552A">
        <w:t xml:space="preserve"> </w:t>
      </w:r>
      <w:r>
        <w:t>Reaction with deuterated trans-</w:t>
      </w:r>
      <w:proofErr w:type="spellStart"/>
      <w:r>
        <w:t>aziridine</w:t>
      </w:r>
      <w:proofErr w:type="spellEnd"/>
      <w:r>
        <w:t xml:space="preserve"> </w:t>
      </w:r>
      <w:r>
        <w:rPr>
          <w:b/>
        </w:rPr>
        <w:t>1i</w:t>
      </w:r>
      <w:r w:rsidRPr="00C2552A">
        <w:t>.</w:t>
      </w:r>
    </w:p>
    <w:p w:rsidR="006329DA" w:rsidRDefault="005618A8" w:rsidP="006329DA">
      <w:pPr>
        <w:pStyle w:val="P1"/>
        <w:ind w:firstLine="284"/>
        <w:rPr>
          <w:color w:val="000000"/>
        </w:rPr>
      </w:pPr>
      <w:r w:rsidRPr="00444AFE">
        <w:rPr>
          <w:color w:val="000000"/>
        </w:rPr>
        <w:t xml:space="preserve">To further probe the reaction mechanism, a Hammett plot was constructed using kinetic data obtained </w:t>
      </w:r>
      <w:r w:rsidR="00BC1740">
        <w:rPr>
          <w:color w:val="000000"/>
        </w:rPr>
        <w:t>using</w:t>
      </w:r>
      <w:r w:rsidRPr="00444AFE">
        <w:rPr>
          <w:color w:val="000000"/>
        </w:rPr>
        <w:t xml:space="preserve"> substrates </w:t>
      </w:r>
      <w:r w:rsidRPr="00444AFE">
        <w:rPr>
          <w:b/>
          <w:color w:val="000000"/>
        </w:rPr>
        <w:t>1a,j-n</w:t>
      </w:r>
      <w:r w:rsidR="00BC1740">
        <w:rPr>
          <w:color w:val="000000"/>
        </w:rPr>
        <w:t xml:space="preserve"> from reactions carried out at 50 </w:t>
      </w:r>
      <w:proofErr w:type="spellStart"/>
      <w:r w:rsidR="00BC1740" w:rsidRPr="00BC1740">
        <w:rPr>
          <w:color w:val="000000"/>
          <w:vertAlign w:val="superscript"/>
        </w:rPr>
        <w:t>o</w:t>
      </w:r>
      <w:r w:rsidR="00BC1740">
        <w:rPr>
          <w:color w:val="000000"/>
        </w:rPr>
        <w:t>C</w:t>
      </w:r>
      <w:proofErr w:type="spellEnd"/>
      <w:r w:rsidR="00BC1740">
        <w:rPr>
          <w:color w:val="000000"/>
        </w:rPr>
        <w:t xml:space="preserve"> and 1 bar carbon dioxide pressure with </w:t>
      </w:r>
      <w:proofErr w:type="spellStart"/>
      <w:r w:rsidR="00BC1740">
        <w:rPr>
          <w:color w:val="000000"/>
        </w:rPr>
        <w:t>dichloroethane</w:t>
      </w:r>
      <w:proofErr w:type="spellEnd"/>
      <w:r w:rsidR="00BC1740">
        <w:rPr>
          <w:color w:val="000000"/>
        </w:rPr>
        <w:t xml:space="preserve"> as solvent</w:t>
      </w:r>
      <w:r w:rsidRPr="00444AFE">
        <w:rPr>
          <w:color w:val="000000"/>
        </w:rPr>
        <w:t>.</w:t>
      </w:r>
      <w:r>
        <w:rPr>
          <w:color w:val="000000"/>
          <w:vertAlign w:val="superscript"/>
        </w:rPr>
        <w:t>[</w:t>
      </w:r>
      <w:r>
        <w:rPr>
          <w:color w:val="000000"/>
          <w:vertAlign w:val="superscript"/>
        </w:rPr>
        <w:fldChar w:fldCharType="begin"/>
      </w:r>
      <w:r>
        <w:rPr>
          <w:color w:val="000000"/>
          <w:vertAlign w:val="superscript"/>
        </w:rPr>
        <w:instrText xml:space="preserve"> NOTEREF _Ref535931435 \h </w:instrText>
      </w:r>
      <w:r>
        <w:rPr>
          <w:color w:val="000000"/>
          <w:vertAlign w:val="superscript"/>
        </w:rPr>
      </w:r>
      <w:r>
        <w:rPr>
          <w:color w:val="000000"/>
          <w:vertAlign w:val="superscript"/>
        </w:rPr>
        <w:fldChar w:fldCharType="separate"/>
      </w:r>
      <w:r w:rsidR="00F10BAA">
        <w:rPr>
          <w:color w:val="000000"/>
          <w:vertAlign w:val="superscript"/>
        </w:rPr>
        <w:t>16</w:t>
      </w:r>
      <w:r>
        <w:rPr>
          <w:color w:val="000000"/>
          <w:vertAlign w:val="superscript"/>
        </w:rPr>
        <w:fldChar w:fldCharType="end"/>
      </w:r>
      <w:r>
        <w:rPr>
          <w:color w:val="000000"/>
          <w:vertAlign w:val="superscript"/>
        </w:rPr>
        <w:t>]</w:t>
      </w:r>
      <w:r w:rsidRPr="00444AFE">
        <w:rPr>
          <w:color w:val="000000"/>
        </w:rPr>
        <w:t xml:space="preserve"> </w:t>
      </w:r>
      <w:r w:rsidR="00BC1740">
        <w:rPr>
          <w:color w:val="000000"/>
        </w:rPr>
        <w:t xml:space="preserve">The general rate equation for the reaction is: </w:t>
      </w:r>
      <w:r w:rsidR="00333855">
        <w:rPr>
          <w:color w:val="000000"/>
        </w:rPr>
        <w:t>rate = k</w:t>
      </w:r>
      <w:r w:rsidR="00BC1740" w:rsidRPr="00BC1740">
        <w:rPr>
          <w:color w:val="000000"/>
        </w:rPr>
        <w:t>[</w:t>
      </w:r>
      <w:proofErr w:type="spellStart"/>
      <w:r w:rsidR="00BC1740" w:rsidRPr="00BC1740">
        <w:rPr>
          <w:color w:val="000000"/>
        </w:rPr>
        <w:t>aziridine</w:t>
      </w:r>
      <w:proofErr w:type="spellEnd"/>
      <w:r w:rsidR="00BC1740" w:rsidRPr="00BC1740">
        <w:rPr>
          <w:color w:val="000000"/>
        </w:rPr>
        <w:t>]</w:t>
      </w:r>
      <w:r w:rsidR="00BC1740" w:rsidRPr="00333855">
        <w:rPr>
          <w:color w:val="000000"/>
          <w:vertAlign w:val="superscript"/>
        </w:rPr>
        <w:t>a</w:t>
      </w:r>
      <w:r w:rsidR="00BC1740" w:rsidRPr="00BC1740">
        <w:rPr>
          <w:color w:val="000000"/>
        </w:rPr>
        <w:t>[CO</w:t>
      </w:r>
      <w:r w:rsidR="00BC1740" w:rsidRPr="00333855">
        <w:rPr>
          <w:color w:val="000000"/>
          <w:vertAlign w:val="subscript"/>
        </w:rPr>
        <w:t>2</w:t>
      </w:r>
      <w:r w:rsidR="00BC1740" w:rsidRPr="00BC1740">
        <w:rPr>
          <w:color w:val="000000"/>
        </w:rPr>
        <w:t>]</w:t>
      </w:r>
      <w:r w:rsidR="00BC1740" w:rsidRPr="00333855">
        <w:rPr>
          <w:color w:val="000000"/>
          <w:vertAlign w:val="superscript"/>
        </w:rPr>
        <w:t>b</w:t>
      </w:r>
      <w:r w:rsidR="00BC1740" w:rsidRPr="00BC1740">
        <w:rPr>
          <w:color w:val="000000"/>
        </w:rPr>
        <w:t>[</w:t>
      </w:r>
      <w:r w:rsidR="00BC1740" w:rsidRPr="00333855">
        <w:rPr>
          <w:b/>
          <w:color w:val="000000"/>
        </w:rPr>
        <w:t>5</w:t>
      </w:r>
      <w:r w:rsidR="00BC1740" w:rsidRPr="00BC1740">
        <w:rPr>
          <w:color w:val="000000"/>
        </w:rPr>
        <w:t>]</w:t>
      </w:r>
      <w:r w:rsidR="00BC1740" w:rsidRPr="00333855">
        <w:rPr>
          <w:color w:val="000000"/>
          <w:vertAlign w:val="superscript"/>
        </w:rPr>
        <w:t>c</w:t>
      </w:r>
      <w:r w:rsidR="00333855">
        <w:rPr>
          <w:color w:val="000000"/>
        </w:rPr>
        <w:t xml:space="preserve">. Since species </w:t>
      </w:r>
      <w:r w:rsidR="00333855">
        <w:rPr>
          <w:b/>
          <w:color w:val="000000"/>
        </w:rPr>
        <w:t>5</w:t>
      </w:r>
      <w:r w:rsidR="00333855">
        <w:rPr>
          <w:color w:val="000000"/>
        </w:rPr>
        <w:t xml:space="preserve"> is a catalyst, and a large excess of carbon dioxide was present, this simplifies to: rate = </w:t>
      </w:r>
      <w:proofErr w:type="spellStart"/>
      <w:proofErr w:type="gramStart"/>
      <w:r w:rsidR="00333855">
        <w:rPr>
          <w:color w:val="000000"/>
        </w:rPr>
        <w:t>k</w:t>
      </w:r>
      <w:r w:rsidR="00333855" w:rsidRPr="00333855">
        <w:rPr>
          <w:color w:val="000000"/>
          <w:vertAlign w:val="subscript"/>
        </w:rPr>
        <w:t>obs</w:t>
      </w:r>
      <w:proofErr w:type="spellEnd"/>
      <w:r w:rsidR="00333855" w:rsidRPr="00BC1740">
        <w:rPr>
          <w:color w:val="000000"/>
        </w:rPr>
        <w:t>[</w:t>
      </w:r>
      <w:proofErr w:type="spellStart"/>
      <w:proofErr w:type="gramEnd"/>
      <w:r w:rsidR="00333855" w:rsidRPr="00BC1740">
        <w:rPr>
          <w:color w:val="000000"/>
        </w:rPr>
        <w:t>aziridine</w:t>
      </w:r>
      <w:proofErr w:type="spellEnd"/>
      <w:r w:rsidR="00333855" w:rsidRPr="00BC1740">
        <w:rPr>
          <w:color w:val="000000"/>
        </w:rPr>
        <w:t>]</w:t>
      </w:r>
      <w:r w:rsidR="00333855" w:rsidRPr="00333855">
        <w:rPr>
          <w:color w:val="000000"/>
          <w:vertAlign w:val="superscript"/>
        </w:rPr>
        <w:t>a</w:t>
      </w:r>
      <w:r w:rsidR="00333855">
        <w:rPr>
          <w:color w:val="000000"/>
        </w:rPr>
        <w:t xml:space="preserve"> where </w:t>
      </w:r>
      <w:proofErr w:type="spellStart"/>
      <w:r w:rsidR="00333855">
        <w:rPr>
          <w:color w:val="000000"/>
        </w:rPr>
        <w:t>k</w:t>
      </w:r>
      <w:r w:rsidR="00333855" w:rsidRPr="00333855">
        <w:rPr>
          <w:color w:val="000000"/>
          <w:vertAlign w:val="subscript"/>
        </w:rPr>
        <w:t>obs</w:t>
      </w:r>
      <w:proofErr w:type="spellEnd"/>
      <w:r w:rsidR="00333855">
        <w:rPr>
          <w:color w:val="000000"/>
        </w:rPr>
        <w:t xml:space="preserve"> = k</w:t>
      </w:r>
      <w:r w:rsidR="00333855" w:rsidRPr="00BC1740">
        <w:rPr>
          <w:color w:val="000000"/>
        </w:rPr>
        <w:t>[CO</w:t>
      </w:r>
      <w:r w:rsidR="00333855" w:rsidRPr="00333855">
        <w:rPr>
          <w:color w:val="000000"/>
          <w:vertAlign w:val="subscript"/>
        </w:rPr>
        <w:t>2</w:t>
      </w:r>
      <w:r w:rsidR="00333855" w:rsidRPr="00BC1740">
        <w:rPr>
          <w:color w:val="000000"/>
        </w:rPr>
        <w:t>]</w:t>
      </w:r>
      <w:r w:rsidR="00333855" w:rsidRPr="00333855">
        <w:rPr>
          <w:color w:val="000000"/>
          <w:vertAlign w:val="superscript"/>
        </w:rPr>
        <w:t>b</w:t>
      </w:r>
      <w:r w:rsidR="00333855" w:rsidRPr="00BC1740">
        <w:rPr>
          <w:color w:val="000000"/>
        </w:rPr>
        <w:t>[</w:t>
      </w:r>
      <w:r w:rsidR="00333855" w:rsidRPr="00333855">
        <w:rPr>
          <w:b/>
          <w:color w:val="000000"/>
        </w:rPr>
        <w:t>5</w:t>
      </w:r>
      <w:r w:rsidR="00333855" w:rsidRPr="00BC1740">
        <w:rPr>
          <w:color w:val="000000"/>
        </w:rPr>
        <w:t>]</w:t>
      </w:r>
      <w:r w:rsidR="00333855" w:rsidRPr="00333855">
        <w:rPr>
          <w:color w:val="000000"/>
          <w:vertAlign w:val="superscript"/>
        </w:rPr>
        <w:t>c</w:t>
      </w:r>
      <w:r w:rsidR="00333855">
        <w:rPr>
          <w:color w:val="000000"/>
        </w:rPr>
        <w:t xml:space="preserve">. The disappearance of the </w:t>
      </w:r>
      <w:proofErr w:type="spellStart"/>
      <w:r w:rsidR="00333855">
        <w:rPr>
          <w:color w:val="000000"/>
        </w:rPr>
        <w:t>aziridine</w:t>
      </w:r>
      <w:proofErr w:type="spellEnd"/>
      <w:r w:rsidR="00333855">
        <w:rPr>
          <w:color w:val="000000"/>
        </w:rPr>
        <w:t xml:space="preserve"> was monitored by </w:t>
      </w:r>
      <w:r w:rsidR="00333855" w:rsidRPr="00333855">
        <w:rPr>
          <w:color w:val="000000"/>
          <w:vertAlign w:val="superscript"/>
        </w:rPr>
        <w:t>1</w:t>
      </w:r>
      <w:r w:rsidR="00333855">
        <w:rPr>
          <w:color w:val="000000"/>
        </w:rPr>
        <w:t>H NMR spectroscopy and all reactions were found to show a good fit to first order kinetics implying that a=1. The resulting first order rate constants are given in Table 3.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16"/>
        <w:gridCol w:w="851"/>
        <w:gridCol w:w="1276"/>
        <w:gridCol w:w="567"/>
        <w:gridCol w:w="1581"/>
      </w:tblGrid>
      <w:tr w:rsidR="00E16BF8" w:rsidRPr="00F01D4C" w:rsidTr="00B24AB3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E16BF8" w:rsidRPr="001801DF" w:rsidRDefault="006329DA" w:rsidP="00E16BF8">
            <w:pPr>
              <w:pStyle w:val="TableCaption"/>
              <w:rPr>
                <w:vertAlign w:val="superscript"/>
              </w:rPr>
            </w:pPr>
            <w:r>
              <w:lastRenderedPageBreak/>
              <w:br w:type="page"/>
            </w:r>
            <w:r w:rsidR="00E16BF8" w:rsidRPr="00B11686">
              <w:rPr>
                <w:b/>
              </w:rPr>
              <w:t xml:space="preserve">Table </w:t>
            </w:r>
            <w:r w:rsidR="00E16BF8">
              <w:rPr>
                <w:b/>
              </w:rPr>
              <w:t>3</w:t>
            </w:r>
            <w:r w:rsidR="00E16BF8" w:rsidRPr="00B11686">
              <w:rPr>
                <w:b/>
              </w:rPr>
              <w:t>.</w:t>
            </w:r>
            <w:r w:rsidR="00E16BF8">
              <w:t xml:space="preserve"> Kinetic data for the reaction of substrates </w:t>
            </w:r>
            <w:r w:rsidR="00E16BF8" w:rsidRPr="00E16BF8">
              <w:rPr>
                <w:b/>
              </w:rPr>
              <w:t>1a</w:t>
            </w:r>
            <w:proofErr w:type="gramStart"/>
            <w:r w:rsidR="00E16BF8" w:rsidRPr="00E16BF8">
              <w:rPr>
                <w:b/>
              </w:rPr>
              <w:t>,j</w:t>
            </w:r>
            <w:proofErr w:type="gramEnd"/>
            <w:r w:rsidR="00E16BF8" w:rsidRPr="00E16BF8">
              <w:rPr>
                <w:b/>
              </w:rPr>
              <w:t>-n</w:t>
            </w:r>
            <w:r w:rsidR="00E16BF8" w:rsidRPr="00C2552A">
              <w:t>.</w:t>
            </w:r>
          </w:p>
        </w:tc>
      </w:tr>
      <w:tr w:rsidR="00B24AB3" w:rsidRPr="00EA067A" w:rsidTr="00B24AB3"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</w:tcPr>
          <w:p w:rsidR="00E16BF8" w:rsidRPr="0030150D" w:rsidRDefault="00E16BF8" w:rsidP="00A4255F">
            <w:pPr>
              <w:pStyle w:val="TableHead"/>
              <w:jc w:val="center"/>
            </w:pPr>
            <w:r>
              <w:t>Substrate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:rsidR="00E16BF8" w:rsidRPr="00935CCC" w:rsidRDefault="00E16BF8" w:rsidP="00A4255F">
            <w:pPr>
              <w:pStyle w:val="TableHead"/>
              <w:ind w:right="-113" w:hanging="10"/>
              <w:jc w:val="center"/>
            </w:pPr>
            <w:r>
              <w:t>Aromatic substituent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</w:tcBorders>
          </w:tcPr>
          <w:p w:rsidR="00E16BF8" w:rsidRPr="0030150D" w:rsidRDefault="00B24AB3" w:rsidP="00B24AB3">
            <w:pPr>
              <w:pStyle w:val="TableHead"/>
              <w:ind w:right="-113" w:hanging="10"/>
              <w:jc w:val="center"/>
            </w:pPr>
            <w:proofErr w:type="spellStart"/>
            <w:r w:rsidRPr="00B24AB3">
              <w:t>k</w:t>
            </w:r>
            <w:r w:rsidRPr="00B24AB3">
              <w:rPr>
                <w:vertAlign w:val="subscript"/>
              </w:rPr>
              <w:t>obs</w:t>
            </w:r>
            <w:proofErr w:type="spellEnd"/>
            <w:r w:rsidRPr="00B24AB3">
              <w:t xml:space="preserve"> x 10</w:t>
            </w:r>
            <w:r w:rsidRPr="00B24AB3">
              <w:rPr>
                <w:vertAlign w:val="superscript"/>
              </w:rPr>
              <w:t>3</w:t>
            </w:r>
            <w:r w:rsidRPr="00B24AB3">
              <w:t xml:space="preserve"> min</w:t>
            </w:r>
            <w:r w:rsidRPr="00B24AB3">
              <w:rPr>
                <w:vertAlign w:val="superscript"/>
              </w:rPr>
              <w:t>-1</w:t>
            </w:r>
            <w:r w:rsidRPr="00B24AB3">
              <w:t xml:space="preserve"> </w:t>
            </w:r>
            <w:r w:rsidRPr="00B24AB3">
              <w:rPr>
                <w:vertAlign w:val="superscript"/>
              </w:rPr>
              <w:t>[a]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E16BF8" w:rsidRPr="00E16BF8" w:rsidRDefault="00E16BF8" w:rsidP="00A4255F">
            <w:pPr>
              <w:pStyle w:val="TableHead"/>
              <w:jc w:val="center"/>
              <w:rPr>
                <w:rFonts w:ascii="Symbol" w:hAnsi="Symbol"/>
              </w:rPr>
            </w:pPr>
            <w:r w:rsidRPr="00E16BF8">
              <w:rPr>
                <w:rFonts w:ascii="Symbol" w:hAnsi="Symbol"/>
              </w:rPr>
              <w:t>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</w:tcPr>
          <w:p w:rsidR="00E16BF8" w:rsidRPr="00B24AB3" w:rsidRDefault="00B24AB3" w:rsidP="00B24AB3">
            <w:pPr>
              <w:pStyle w:val="TableHead"/>
              <w:ind w:right="-113" w:hanging="10"/>
              <w:jc w:val="center"/>
            </w:pPr>
            <w:r>
              <w:t>log</w:t>
            </w:r>
            <w:r w:rsidRPr="00B24AB3">
              <w:t>[(</w:t>
            </w:r>
            <w:proofErr w:type="spellStart"/>
            <w:r w:rsidRPr="00B24AB3">
              <w:t>k</w:t>
            </w:r>
            <w:r w:rsidRPr="00B24AB3">
              <w:rPr>
                <w:vertAlign w:val="subscript"/>
              </w:rPr>
              <w:t>obs</w:t>
            </w:r>
            <w:r>
              <w:t>X</w:t>
            </w:r>
            <w:proofErr w:type="spellEnd"/>
            <w:r>
              <w:t>)/</w:t>
            </w:r>
            <w:r w:rsidRPr="00B24AB3">
              <w:t>(</w:t>
            </w:r>
            <w:proofErr w:type="spellStart"/>
            <w:r w:rsidRPr="00B24AB3">
              <w:t>k</w:t>
            </w:r>
            <w:r w:rsidRPr="00B24AB3">
              <w:rPr>
                <w:vertAlign w:val="subscript"/>
              </w:rPr>
              <w:t>obs</w:t>
            </w:r>
            <w:r w:rsidRPr="00B24AB3">
              <w:t>H</w:t>
            </w:r>
            <w:proofErr w:type="spellEnd"/>
            <w:r w:rsidRPr="00B24AB3">
              <w:t>)]</w:t>
            </w:r>
          </w:p>
        </w:tc>
      </w:tr>
      <w:tr w:rsidR="00B24AB3" w:rsidRPr="00EA067A" w:rsidTr="00B24AB3">
        <w:tc>
          <w:tcPr>
            <w:tcW w:w="801" w:type="pct"/>
            <w:tcBorders>
              <w:top w:val="single" w:sz="4" w:space="0" w:color="auto"/>
            </w:tcBorders>
            <w:vAlign w:val="center"/>
          </w:tcPr>
          <w:p w:rsidR="00B24AB3" w:rsidRPr="001801DF" w:rsidRDefault="00B24AB3" w:rsidP="00B24AB3">
            <w:pPr>
              <w:pStyle w:val="TableBod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836" w:type="pct"/>
            <w:tcBorders>
              <w:top w:val="single" w:sz="4" w:space="0" w:color="auto"/>
            </w:tcBorders>
            <w:vAlign w:val="center"/>
          </w:tcPr>
          <w:p w:rsidR="00B24AB3" w:rsidRPr="0030150D" w:rsidRDefault="00B24AB3" w:rsidP="00B24AB3">
            <w:pPr>
              <w:pStyle w:val="TableBody"/>
              <w:spacing w:line="240" w:lineRule="auto"/>
              <w:jc w:val="center"/>
            </w:pPr>
            <w:r>
              <w:t>H</w:t>
            </w:r>
          </w:p>
        </w:tc>
        <w:tc>
          <w:tcPr>
            <w:tcW w:w="1253" w:type="pct"/>
            <w:tcBorders>
              <w:top w:val="single" w:sz="4" w:space="0" w:color="auto"/>
            </w:tcBorders>
            <w:vAlign w:val="center"/>
          </w:tcPr>
          <w:p w:rsidR="00B24AB3" w:rsidRPr="00B24AB3" w:rsidRDefault="00B24AB3" w:rsidP="00B24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AB3">
              <w:rPr>
                <w:rFonts w:ascii="Arial" w:hAnsi="Arial" w:cs="Arial"/>
                <w:sz w:val="14"/>
                <w:szCs w:val="14"/>
              </w:rPr>
              <w:t>-3.630 ± 0.000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:rsidR="00B24AB3" w:rsidRPr="00E16BF8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 w:rsidRPr="00E16BF8">
              <w:t>0.00</w:t>
            </w:r>
          </w:p>
        </w:tc>
        <w:tc>
          <w:tcPr>
            <w:tcW w:w="1553" w:type="pct"/>
            <w:tcBorders>
              <w:top w:val="single" w:sz="4" w:space="0" w:color="auto"/>
            </w:tcBorders>
            <w:vAlign w:val="center"/>
          </w:tcPr>
          <w:p w:rsidR="00B24AB3" w:rsidRPr="00B24AB3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 w:rsidRPr="00B24AB3">
              <w:t>0.00</w:t>
            </w:r>
          </w:p>
        </w:tc>
      </w:tr>
      <w:tr w:rsidR="00B24AB3" w:rsidRPr="00EA067A" w:rsidTr="00B24AB3">
        <w:tc>
          <w:tcPr>
            <w:tcW w:w="801" w:type="pct"/>
            <w:vAlign w:val="center"/>
          </w:tcPr>
          <w:p w:rsidR="00B24AB3" w:rsidRDefault="00B24AB3" w:rsidP="00B24AB3">
            <w:pPr>
              <w:pStyle w:val="TableBod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1j</w:t>
            </w:r>
          </w:p>
        </w:tc>
        <w:tc>
          <w:tcPr>
            <w:tcW w:w="836" w:type="pct"/>
            <w:vAlign w:val="center"/>
          </w:tcPr>
          <w:p w:rsidR="00B24AB3" w:rsidRPr="0030150D" w:rsidRDefault="00B24AB3" w:rsidP="00B24AB3">
            <w:pPr>
              <w:pStyle w:val="TableBody"/>
              <w:spacing w:line="240" w:lineRule="auto"/>
              <w:jc w:val="center"/>
            </w:pPr>
            <w:r>
              <w:t>4-OMe</w:t>
            </w:r>
          </w:p>
        </w:tc>
        <w:tc>
          <w:tcPr>
            <w:tcW w:w="1253" w:type="pct"/>
            <w:vAlign w:val="center"/>
          </w:tcPr>
          <w:p w:rsidR="00B24AB3" w:rsidRPr="00B24AB3" w:rsidRDefault="00B24AB3" w:rsidP="00B24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AB3">
              <w:rPr>
                <w:rFonts w:ascii="Arial" w:hAnsi="Arial" w:cs="Arial"/>
                <w:sz w:val="14"/>
                <w:szCs w:val="14"/>
              </w:rPr>
              <w:t>-29.365 ± 1.145</w:t>
            </w:r>
          </w:p>
        </w:tc>
        <w:tc>
          <w:tcPr>
            <w:tcW w:w="557" w:type="pct"/>
            <w:vAlign w:val="center"/>
          </w:tcPr>
          <w:p w:rsidR="00B24AB3" w:rsidRPr="00E16BF8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 w:rsidRPr="00E16BF8">
              <w:t>-0.27</w:t>
            </w:r>
          </w:p>
        </w:tc>
        <w:tc>
          <w:tcPr>
            <w:tcW w:w="1553" w:type="pct"/>
            <w:vAlign w:val="center"/>
          </w:tcPr>
          <w:p w:rsidR="00B24AB3" w:rsidRPr="00B24AB3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>
              <w:t>0.91</w:t>
            </w:r>
          </w:p>
        </w:tc>
      </w:tr>
      <w:tr w:rsidR="00B24AB3" w:rsidRPr="00EA067A" w:rsidTr="00B24AB3">
        <w:tc>
          <w:tcPr>
            <w:tcW w:w="801" w:type="pct"/>
            <w:vAlign w:val="center"/>
          </w:tcPr>
          <w:p w:rsidR="00B24AB3" w:rsidRDefault="00B24AB3" w:rsidP="00B24AB3">
            <w:pPr>
              <w:pStyle w:val="TableBod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1k</w:t>
            </w:r>
          </w:p>
        </w:tc>
        <w:tc>
          <w:tcPr>
            <w:tcW w:w="836" w:type="pct"/>
            <w:vAlign w:val="center"/>
          </w:tcPr>
          <w:p w:rsidR="00B24AB3" w:rsidRPr="0030150D" w:rsidRDefault="00B24AB3" w:rsidP="00B24AB3">
            <w:pPr>
              <w:pStyle w:val="TableBody"/>
              <w:spacing w:line="240" w:lineRule="auto"/>
              <w:jc w:val="center"/>
            </w:pPr>
            <w:r>
              <w:t>4-Me</w:t>
            </w:r>
          </w:p>
        </w:tc>
        <w:tc>
          <w:tcPr>
            <w:tcW w:w="1253" w:type="pct"/>
            <w:vAlign w:val="center"/>
          </w:tcPr>
          <w:p w:rsidR="00B24AB3" w:rsidRPr="00B24AB3" w:rsidRDefault="00B24AB3" w:rsidP="00B24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AB3">
              <w:rPr>
                <w:rFonts w:ascii="Arial" w:hAnsi="Arial" w:cs="Arial"/>
                <w:sz w:val="14"/>
                <w:szCs w:val="14"/>
              </w:rPr>
              <w:t>-9.930 ± 0.540</w:t>
            </w:r>
          </w:p>
        </w:tc>
        <w:tc>
          <w:tcPr>
            <w:tcW w:w="557" w:type="pct"/>
            <w:vAlign w:val="center"/>
          </w:tcPr>
          <w:p w:rsidR="00B24AB3" w:rsidRPr="00E16BF8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 w:rsidRPr="00E16BF8">
              <w:t>-0.17</w:t>
            </w:r>
          </w:p>
        </w:tc>
        <w:tc>
          <w:tcPr>
            <w:tcW w:w="1553" w:type="pct"/>
            <w:vAlign w:val="center"/>
          </w:tcPr>
          <w:p w:rsidR="00B24AB3" w:rsidRPr="00B24AB3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>
              <w:t>0.44</w:t>
            </w:r>
          </w:p>
        </w:tc>
      </w:tr>
      <w:tr w:rsidR="00B24AB3" w:rsidRPr="00EA067A" w:rsidTr="00B24AB3">
        <w:tc>
          <w:tcPr>
            <w:tcW w:w="801" w:type="pct"/>
            <w:vAlign w:val="center"/>
          </w:tcPr>
          <w:p w:rsidR="00B24AB3" w:rsidRDefault="00B24AB3" w:rsidP="00B24AB3">
            <w:pPr>
              <w:pStyle w:val="TableBod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1l</w:t>
            </w:r>
          </w:p>
        </w:tc>
        <w:tc>
          <w:tcPr>
            <w:tcW w:w="836" w:type="pct"/>
            <w:vAlign w:val="center"/>
          </w:tcPr>
          <w:p w:rsidR="00B24AB3" w:rsidRPr="0030150D" w:rsidRDefault="00B24AB3" w:rsidP="00B24AB3">
            <w:pPr>
              <w:pStyle w:val="TableBody"/>
              <w:spacing w:line="240" w:lineRule="auto"/>
              <w:jc w:val="center"/>
            </w:pPr>
            <w:r>
              <w:t>4-Cl</w:t>
            </w:r>
          </w:p>
        </w:tc>
        <w:tc>
          <w:tcPr>
            <w:tcW w:w="1253" w:type="pct"/>
            <w:vAlign w:val="center"/>
          </w:tcPr>
          <w:p w:rsidR="00B24AB3" w:rsidRPr="00B24AB3" w:rsidRDefault="00B24AB3" w:rsidP="00B24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AB3">
              <w:rPr>
                <w:rFonts w:ascii="Arial" w:hAnsi="Arial" w:cs="Arial"/>
                <w:sz w:val="14"/>
                <w:szCs w:val="14"/>
              </w:rPr>
              <w:t>-1.084 ± 0.185</w:t>
            </w:r>
          </w:p>
        </w:tc>
        <w:tc>
          <w:tcPr>
            <w:tcW w:w="557" w:type="pct"/>
            <w:vAlign w:val="center"/>
          </w:tcPr>
          <w:p w:rsidR="00B24AB3" w:rsidRPr="00E16BF8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 w:rsidRPr="00E16BF8">
              <w:t>0.23</w:t>
            </w:r>
          </w:p>
        </w:tc>
        <w:tc>
          <w:tcPr>
            <w:tcW w:w="1553" w:type="pct"/>
            <w:vAlign w:val="center"/>
          </w:tcPr>
          <w:p w:rsidR="00B24AB3" w:rsidRPr="00B24AB3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>
              <w:t>-0.55</w:t>
            </w:r>
          </w:p>
        </w:tc>
      </w:tr>
      <w:tr w:rsidR="00B24AB3" w:rsidRPr="00EA067A" w:rsidTr="00B24AB3">
        <w:tc>
          <w:tcPr>
            <w:tcW w:w="801" w:type="pct"/>
            <w:vAlign w:val="center"/>
          </w:tcPr>
          <w:p w:rsidR="00B24AB3" w:rsidRDefault="00B24AB3" w:rsidP="00B24AB3">
            <w:pPr>
              <w:pStyle w:val="TableBody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1m</w:t>
            </w:r>
          </w:p>
        </w:tc>
        <w:tc>
          <w:tcPr>
            <w:tcW w:w="836" w:type="pct"/>
            <w:vAlign w:val="center"/>
          </w:tcPr>
          <w:p w:rsidR="00B24AB3" w:rsidRPr="0030150D" w:rsidRDefault="00B24AB3" w:rsidP="00B24AB3">
            <w:pPr>
              <w:pStyle w:val="TableBody"/>
              <w:spacing w:line="240" w:lineRule="auto"/>
              <w:jc w:val="center"/>
            </w:pPr>
            <w:r>
              <w:t>4-Br</w:t>
            </w:r>
          </w:p>
        </w:tc>
        <w:tc>
          <w:tcPr>
            <w:tcW w:w="1253" w:type="pct"/>
            <w:vAlign w:val="center"/>
          </w:tcPr>
          <w:p w:rsidR="00B24AB3" w:rsidRPr="00B24AB3" w:rsidRDefault="00B24AB3" w:rsidP="00B24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AB3">
              <w:rPr>
                <w:rFonts w:ascii="Arial" w:hAnsi="Arial" w:cs="Arial"/>
                <w:sz w:val="14"/>
                <w:szCs w:val="14"/>
              </w:rPr>
              <w:t>-0.606 ± 0.022</w:t>
            </w:r>
          </w:p>
        </w:tc>
        <w:tc>
          <w:tcPr>
            <w:tcW w:w="557" w:type="pct"/>
            <w:vAlign w:val="center"/>
          </w:tcPr>
          <w:p w:rsidR="00B24AB3" w:rsidRPr="00E16BF8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 w:rsidRPr="00E16BF8">
              <w:t>0.23</w:t>
            </w:r>
          </w:p>
        </w:tc>
        <w:tc>
          <w:tcPr>
            <w:tcW w:w="1553" w:type="pct"/>
            <w:vAlign w:val="center"/>
          </w:tcPr>
          <w:p w:rsidR="00B24AB3" w:rsidRPr="00B24AB3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>
              <w:t>-0.78</w:t>
            </w:r>
          </w:p>
        </w:tc>
      </w:tr>
      <w:tr w:rsidR="00B24AB3" w:rsidRPr="00EA067A" w:rsidTr="00B24AB3">
        <w:tc>
          <w:tcPr>
            <w:tcW w:w="801" w:type="pct"/>
            <w:vAlign w:val="center"/>
          </w:tcPr>
          <w:p w:rsidR="00B24AB3" w:rsidRPr="0030150D" w:rsidRDefault="00B24AB3" w:rsidP="00B24AB3">
            <w:pPr>
              <w:pStyle w:val="TableBody"/>
              <w:spacing w:line="240" w:lineRule="auto"/>
              <w:jc w:val="center"/>
            </w:pPr>
            <w:r>
              <w:rPr>
                <w:b/>
              </w:rPr>
              <w:t>1n</w:t>
            </w:r>
          </w:p>
        </w:tc>
        <w:tc>
          <w:tcPr>
            <w:tcW w:w="836" w:type="pct"/>
            <w:vAlign w:val="center"/>
          </w:tcPr>
          <w:p w:rsidR="00B24AB3" w:rsidRPr="0030150D" w:rsidRDefault="00B24AB3" w:rsidP="00B24AB3">
            <w:pPr>
              <w:pStyle w:val="TableBody"/>
              <w:spacing w:line="240" w:lineRule="auto"/>
              <w:jc w:val="center"/>
            </w:pPr>
            <w:r>
              <w:t>4-NO</w:t>
            </w:r>
            <w:r w:rsidRPr="00E16BF8">
              <w:rPr>
                <w:vertAlign w:val="subscript"/>
              </w:rPr>
              <w:t>2</w:t>
            </w:r>
          </w:p>
        </w:tc>
        <w:tc>
          <w:tcPr>
            <w:tcW w:w="1253" w:type="pct"/>
            <w:vAlign w:val="center"/>
          </w:tcPr>
          <w:p w:rsidR="00B24AB3" w:rsidRPr="00B24AB3" w:rsidRDefault="00B24AB3" w:rsidP="00B24A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AB3">
              <w:rPr>
                <w:rFonts w:ascii="Arial" w:hAnsi="Arial" w:cs="Arial"/>
                <w:sz w:val="14"/>
                <w:szCs w:val="14"/>
              </w:rPr>
              <w:t>-0.179 ± 0.001</w:t>
            </w:r>
          </w:p>
        </w:tc>
        <w:tc>
          <w:tcPr>
            <w:tcW w:w="557" w:type="pct"/>
            <w:vAlign w:val="center"/>
          </w:tcPr>
          <w:p w:rsidR="00B24AB3" w:rsidRPr="00E16BF8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 w:rsidRPr="00E16BF8">
              <w:t>0.78</w:t>
            </w:r>
          </w:p>
        </w:tc>
        <w:tc>
          <w:tcPr>
            <w:tcW w:w="1553" w:type="pct"/>
            <w:vAlign w:val="center"/>
          </w:tcPr>
          <w:p w:rsidR="00B24AB3" w:rsidRPr="00B24AB3" w:rsidRDefault="00B24AB3" w:rsidP="00B24AB3">
            <w:pPr>
              <w:pStyle w:val="Table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</w:pPr>
            <w:r>
              <w:t>-1.31</w:t>
            </w:r>
          </w:p>
        </w:tc>
      </w:tr>
      <w:tr w:rsidR="00B24AB3" w:rsidRPr="00F54B9B" w:rsidTr="00B24AB3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B24AB3" w:rsidRPr="00FF3C33" w:rsidRDefault="00B24AB3" w:rsidP="00B24AB3">
            <w:pPr>
              <w:pStyle w:val="TableFoot"/>
            </w:pPr>
            <w:r>
              <w:t>[</w:t>
            </w:r>
            <w:proofErr w:type="gramStart"/>
            <w:r>
              <w:t>a</w:t>
            </w:r>
            <w:proofErr w:type="gramEnd"/>
            <w:r>
              <w:t>] Average of two, mutually consistent, separate experiments.</w:t>
            </w:r>
          </w:p>
        </w:tc>
      </w:tr>
    </w:tbl>
    <w:p w:rsidR="005618A8" w:rsidRDefault="005618A8" w:rsidP="00FD5BDD">
      <w:pPr>
        <w:pStyle w:val="P1"/>
        <w:ind w:firstLine="284"/>
        <w:rPr>
          <w:color w:val="000000"/>
        </w:rPr>
      </w:pPr>
      <w:r w:rsidRPr="00444AFE">
        <w:rPr>
          <w:color w:val="000000"/>
        </w:rPr>
        <w:t>The Hammett plot</w:t>
      </w:r>
      <w:r w:rsidR="00333855">
        <w:rPr>
          <w:color w:val="000000"/>
        </w:rPr>
        <w:t xml:space="preserve"> constructed from the relative rate data in Table 3 is shown in </w:t>
      </w:r>
      <w:r w:rsidRPr="00444AFE">
        <w:rPr>
          <w:color w:val="000000"/>
        </w:rPr>
        <w:t xml:space="preserve">Figure </w:t>
      </w:r>
      <w:r>
        <w:rPr>
          <w:color w:val="000000"/>
        </w:rPr>
        <w:t>4</w:t>
      </w:r>
      <w:r w:rsidRPr="00444AFE">
        <w:rPr>
          <w:color w:val="000000"/>
        </w:rPr>
        <w:t xml:space="preserve"> </w:t>
      </w:r>
      <w:r w:rsidR="00333855">
        <w:rPr>
          <w:color w:val="000000"/>
        </w:rPr>
        <w:t>and has</w:t>
      </w:r>
      <w:r w:rsidRPr="00444AFE">
        <w:rPr>
          <w:color w:val="000000"/>
        </w:rPr>
        <w:t xml:space="preserve"> a negative slope, indicative of a build-up of positive charge at the more hindered carbon atom of the </w:t>
      </w:r>
      <w:proofErr w:type="spellStart"/>
      <w:r w:rsidRPr="00444AFE">
        <w:rPr>
          <w:color w:val="000000"/>
        </w:rPr>
        <w:t>aziridine</w:t>
      </w:r>
      <w:proofErr w:type="spellEnd"/>
      <w:r w:rsidRPr="00444AFE">
        <w:rPr>
          <w:color w:val="000000"/>
        </w:rPr>
        <w:t xml:space="preserve"> during the catalytic cycle. However, the magnitude of the reaction constant (-2.1) </w:t>
      </w:r>
      <w:r w:rsidR="00333855">
        <w:rPr>
          <w:color w:val="000000"/>
        </w:rPr>
        <w:t>i</w:t>
      </w:r>
      <w:r w:rsidRPr="00444AFE">
        <w:rPr>
          <w:color w:val="000000"/>
        </w:rPr>
        <w:t xml:space="preserve">s considerably smaller than the -4 to -5 which is characteristic of </w:t>
      </w:r>
      <w:r>
        <w:rPr>
          <w:color w:val="000000"/>
        </w:rPr>
        <w:t>reactions which involve formation of a full positive charge at a benzylic position during the rate determining step of the reaction</w:t>
      </w:r>
      <w:r w:rsidRPr="00444AFE">
        <w:rPr>
          <w:color w:val="000000"/>
        </w:rPr>
        <w:t>.</w:t>
      </w:r>
      <w:r>
        <w:rPr>
          <w:color w:val="000000"/>
          <w:vertAlign w:val="superscript"/>
        </w:rPr>
        <w:t>[</w:t>
      </w:r>
      <w:r w:rsidRPr="00444AFE">
        <w:rPr>
          <w:rStyle w:val="EndnoteReference"/>
          <w:color w:val="000000"/>
        </w:rPr>
        <w:endnoteReference w:id="26"/>
      </w:r>
      <w:r>
        <w:rPr>
          <w:color w:val="000000"/>
          <w:vertAlign w:val="superscript"/>
        </w:rPr>
        <w:t>]</w:t>
      </w:r>
    </w:p>
    <w:p w:rsidR="005618A8" w:rsidRPr="0034496B" w:rsidRDefault="007E41DF" w:rsidP="005618A8">
      <w:pPr>
        <w:spacing w:before="360"/>
        <w:rPr>
          <w:rFonts w:ascii="Arial" w:hAnsi="Arial" w:cs="Arial"/>
          <w:color w:val="FF0000"/>
          <w:sz w:val="14"/>
          <w:szCs w:val="16"/>
          <w:lang w:val="en-GB"/>
        </w:rPr>
      </w:pPr>
      <w:r>
        <w:rPr>
          <w:noProof/>
          <w:lang w:val="en-GB" w:eastAsia="en-GB"/>
        </w:rPr>
        <w:pict>
          <v:shape id="Picture 3" o:spid="_x0000_i1034" type="#_x0000_t75" style="width:240.65pt;height:118.2pt;visibility:visible;mso-wrap-style:square">
            <v:imagedata r:id="rId26" o:title=""/>
          </v:shape>
        </w:pict>
      </w:r>
    </w:p>
    <w:p w:rsidR="005618A8" w:rsidRDefault="005618A8" w:rsidP="005618A8">
      <w:pPr>
        <w:pStyle w:val="FigureCaption"/>
      </w:pPr>
      <w:r w:rsidRPr="00B11686">
        <w:rPr>
          <w:b/>
        </w:rPr>
        <w:t xml:space="preserve">Figure </w:t>
      </w:r>
      <w:r>
        <w:rPr>
          <w:b/>
        </w:rPr>
        <w:t>4</w:t>
      </w:r>
      <w:r w:rsidRPr="00B11686">
        <w:rPr>
          <w:b/>
        </w:rPr>
        <w:t>.</w:t>
      </w:r>
      <w:r w:rsidRPr="00C2552A">
        <w:t xml:space="preserve"> </w:t>
      </w:r>
      <w:r w:rsidR="00367072" w:rsidRPr="00274979">
        <w:t xml:space="preserve">Hammett plot for the synthesis of </w:t>
      </w:r>
      <w:proofErr w:type="spellStart"/>
      <w:r w:rsidR="00367072" w:rsidRPr="00274979">
        <w:t>oxazolidinones</w:t>
      </w:r>
      <w:proofErr w:type="spellEnd"/>
      <w:r w:rsidR="00367072" w:rsidRPr="00274979">
        <w:t xml:space="preserve"> </w:t>
      </w:r>
      <w:r w:rsidR="00367072" w:rsidRPr="00367072">
        <w:rPr>
          <w:b/>
        </w:rPr>
        <w:t>2a</w:t>
      </w:r>
      <w:proofErr w:type="gramStart"/>
      <w:r w:rsidR="00367072" w:rsidRPr="00367072">
        <w:rPr>
          <w:b/>
        </w:rPr>
        <w:t>,j</w:t>
      </w:r>
      <w:proofErr w:type="gramEnd"/>
      <w:r w:rsidR="00367072" w:rsidRPr="00367072">
        <w:rPr>
          <w:b/>
        </w:rPr>
        <w:t>-n</w:t>
      </w:r>
      <w:r w:rsidR="00367072" w:rsidRPr="00274979">
        <w:t xml:space="preserve"> cataly</w:t>
      </w:r>
      <w:r w:rsidR="00367072">
        <w:t>s</w:t>
      </w:r>
      <w:r w:rsidR="00367072" w:rsidRPr="00274979">
        <w:t xml:space="preserve">ed by complex </w:t>
      </w:r>
      <w:r w:rsidR="00367072" w:rsidRPr="00367072">
        <w:rPr>
          <w:b/>
        </w:rPr>
        <w:t>5</w:t>
      </w:r>
      <w:r w:rsidR="00367072" w:rsidRPr="00251BC3">
        <w:t>.</w:t>
      </w:r>
    </w:p>
    <w:p w:rsidR="00BC1740" w:rsidRDefault="00BC1740" w:rsidP="00BC1740">
      <w:pPr>
        <w:pStyle w:val="P1"/>
        <w:ind w:firstLine="284"/>
      </w:pPr>
      <w:r>
        <w:t xml:space="preserve">On the basis of the </w:t>
      </w:r>
      <w:proofErr w:type="spellStart"/>
      <w:r>
        <w:t>stereochemical</w:t>
      </w:r>
      <w:proofErr w:type="spellEnd"/>
      <w:r>
        <w:t xml:space="preserve">, </w:t>
      </w:r>
      <w:proofErr w:type="spellStart"/>
      <w:r>
        <w:t>regiochemical</w:t>
      </w:r>
      <w:proofErr w:type="spellEnd"/>
      <w:r>
        <w:t xml:space="preserve"> and kinetic evidence, the catalytic cycle shown in Scheme 4 is proposed as the simplest mechanism that fits all of the data. Chelation of </w:t>
      </w:r>
      <w:proofErr w:type="spellStart"/>
      <w:r>
        <w:t>aziridines</w:t>
      </w:r>
      <w:proofErr w:type="spellEnd"/>
      <w:r>
        <w:t xml:space="preserve"> </w:t>
      </w:r>
      <w:r>
        <w:rPr>
          <w:b/>
        </w:rPr>
        <w:t>1</w:t>
      </w:r>
      <w:r>
        <w:t xml:space="preserve"> to complex </w:t>
      </w:r>
      <w:r>
        <w:rPr>
          <w:b/>
        </w:rPr>
        <w:t>5</w:t>
      </w:r>
      <w:r>
        <w:t xml:space="preserve"> results in formation of intermediate </w:t>
      </w:r>
      <w:r>
        <w:rPr>
          <w:b/>
        </w:rPr>
        <w:t>A</w:t>
      </w:r>
      <w:r>
        <w:t xml:space="preserve"> in which the </w:t>
      </w:r>
      <w:proofErr w:type="spellStart"/>
      <w:r>
        <w:t>aziridine</w:t>
      </w:r>
      <w:proofErr w:type="spellEnd"/>
      <w:r>
        <w:t xml:space="preserve"> C–N bond best able to support a partial positive charge is preferentially lengthened. Intermediate </w:t>
      </w:r>
      <w:r>
        <w:rPr>
          <w:b/>
        </w:rPr>
        <w:t>A</w:t>
      </w:r>
      <w:r>
        <w:t xml:space="preserve"> then undergoes </w:t>
      </w:r>
      <w:proofErr w:type="spellStart"/>
      <w:r>
        <w:t>aziridine</w:t>
      </w:r>
      <w:proofErr w:type="spellEnd"/>
      <w:r>
        <w:t xml:space="preserve"> ring-opening selectively at the lengthened C–N bond to give intermediate </w:t>
      </w:r>
      <w:r w:rsidRPr="006E5FAF">
        <w:rPr>
          <w:b/>
        </w:rPr>
        <w:t>B</w:t>
      </w:r>
      <w:r>
        <w:t xml:space="preserve">. Reaction of intermediate </w:t>
      </w:r>
      <w:r>
        <w:rPr>
          <w:b/>
        </w:rPr>
        <w:t>B</w:t>
      </w:r>
      <w:r>
        <w:t xml:space="preserve"> with carbon dioxide forms intermediate </w:t>
      </w:r>
      <w:r>
        <w:rPr>
          <w:b/>
        </w:rPr>
        <w:t>C</w:t>
      </w:r>
      <w:r>
        <w:t xml:space="preserve"> which can cyclize to form </w:t>
      </w:r>
      <w:proofErr w:type="spellStart"/>
      <w:r>
        <w:t>oxazolidinone</w:t>
      </w:r>
      <w:proofErr w:type="spellEnd"/>
      <w:r>
        <w:t xml:space="preserve"> </w:t>
      </w:r>
      <w:r>
        <w:rPr>
          <w:b/>
        </w:rPr>
        <w:t>2</w:t>
      </w:r>
      <w:r>
        <w:t xml:space="preserve"> and regenerate catalyst </w:t>
      </w:r>
      <w:r>
        <w:rPr>
          <w:b/>
        </w:rPr>
        <w:t>5</w:t>
      </w:r>
      <w:r>
        <w:t xml:space="preserve">. Overall the catalytic cycle involves two substitution reactions, each of which occurs with inversion of configuration, at the more hindered carbon atom of the </w:t>
      </w:r>
      <w:proofErr w:type="spellStart"/>
      <w:r>
        <w:t>aziridine</w:t>
      </w:r>
      <w:proofErr w:type="spellEnd"/>
      <w:r>
        <w:t xml:space="preserve"> ring, explaining both the </w:t>
      </w:r>
      <w:proofErr w:type="spellStart"/>
      <w:r>
        <w:t>regio</w:t>
      </w:r>
      <w:proofErr w:type="spellEnd"/>
      <w:r>
        <w:t xml:space="preserve">- and stereochemistry. The build-up of partial positive charge in intermediate </w:t>
      </w:r>
      <w:r w:rsidRPr="006E5FAF">
        <w:rPr>
          <w:b/>
        </w:rPr>
        <w:t>A</w:t>
      </w:r>
      <w:r>
        <w:t xml:space="preserve"> correctly accounts for the observed kinetic data.</w:t>
      </w:r>
    </w:p>
    <w:p w:rsidR="005618A8" w:rsidRPr="0034496B" w:rsidRDefault="00811163" w:rsidP="005618A8">
      <w:pPr>
        <w:spacing w:before="360"/>
        <w:jc w:val="center"/>
        <w:rPr>
          <w:rFonts w:ascii="Arial" w:hAnsi="Arial" w:cs="Arial"/>
          <w:color w:val="FF0000"/>
          <w:sz w:val="14"/>
          <w:szCs w:val="16"/>
          <w:lang w:val="en-GB"/>
        </w:rPr>
      </w:pPr>
      <w:r>
        <w:object w:dxaOrig="5266" w:dyaOrig="5422">
          <v:shape id="_x0000_i1035" type="#_x0000_t75" style="width:159pt;height:163.65pt" o:ole="">
            <v:imagedata r:id="rId27" o:title=""/>
          </v:shape>
          <o:OLEObject Type="Embed" ProgID="ChemDraw.Document.6.0" ShapeID="_x0000_i1035" DrawAspect="Content" ObjectID="_1620632456" r:id="rId28"/>
        </w:object>
      </w:r>
    </w:p>
    <w:p w:rsidR="005618A8" w:rsidRDefault="005618A8" w:rsidP="005618A8">
      <w:pPr>
        <w:pStyle w:val="SchemeCaption"/>
      </w:pPr>
      <w:r w:rsidRPr="00B11686">
        <w:rPr>
          <w:b/>
        </w:rPr>
        <w:t xml:space="preserve">Scheme </w:t>
      </w:r>
      <w:r>
        <w:rPr>
          <w:b/>
        </w:rPr>
        <w:t>4</w:t>
      </w:r>
      <w:r w:rsidRPr="00B11686">
        <w:rPr>
          <w:b/>
        </w:rPr>
        <w:t>.</w:t>
      </w:r>
      <w:r w:rsidRPr="00C2552A">
        <w:t xml:space="preserve"> </w:t>
      </w:r>
      <w:r w:rsidR="00D56C0A" w:rsidRPr="00D56C0A">
        <w:rPr>
          <w:kern w:val="20"/>
        </w:rPr>
        <w:t>Proposed catalytic cycle</w:t>
      </w:r>
      <w:r w:rsidRPr="00C2552A">
        <w:t>.</w:t>
      </w:r>
    </w:p>
    <w:p w:rsidR="00854A3E" w:rsidRDefault="00854A3E" w:rsidP="00854A3E">
      <w:pPr>
        <w:pStyle w:val="H1"/>
      </w:pPr>
      <w:r>
        <w:t>Conclusions</w:t>
      </w:r>
    </w:p>
    <w:p w:rsidR="00D80821" w:rsidRPr="005D1EBB" w:rsidRDefault="00811163" w:rsidP="00D80821">
      <w:pPr>
        <w:pStyle w:val="P1"/>
      </w:pPr>
      <w:r>
        <w:t xml:space="preserve">An efficient procedure for the synthesis of </w:t>
      </w:r>
      <w:proofErr w:type="spellStart"/>
      <w:r>
        <w:t>oxazolidinones</w:t>
      </w:r>
      <w:proofErr w:type="spellEnd"/>
      <w:r>
        <w:t xml:space="preserve"> by the reaction </w:t>
      </w:r>
      <w:r w:rsidRPr="000D7956">
        <w:t xml:space="preserve">of </w:t>
      </w:r>
      <w:r>
        <w:t>carbon dioxide</w:t>
      </w:r>
      <w:r w:rsidRPr="000D7956">
        <w:t xml:space="preserve"> with </w:t>
      </w:r>
      <w:proofErr w:type="spellStart"/>
      <w:r w:rsidRPr="000D7956">
        <w:t>aziridines</w:t>
      </w:r>
      <w:proofErr w:type="spellEnd"/>
      <w:r>
        <w:t xml:space="preserve"> under mild reaction conditions has been developed. The reaction is</w:t>
      </w:r>
      <w:r w:rsidRPr="000D7956">
        <w:t xml:space="preserve"> </w:t>
      </w:r>
      <w:proofErr w:type="spellStart"/>
      <w:r w:rsidRPr="000D7956">
        <w:t>regioselective</w:t>
      </w:r>
      <w:proofErr w:type="spellEnd"/>
      <w:r>
        <w:t>, scalable</w:t>
      </w:r>
      <w:r w:rsidRPr="000D7956">
        <w:t xml:space="preserve"> and </w:t>
      </w:r>
      <w:r>
        <w:t xml:space="preserve">gives </w:t>
      </w:r>
      <w:proofErr w:type="spellStart"/>
      <w:r>
        <w:t>oxazolidinones</w:t>
      </w:r>
      <w:proofErr w:type="spellEnd"/>
      <w:r w:rsidRPr="000D7956">
        <w:t xml:space="preserve"> in </w:t>
      </w:r>
      <w:r>
        <w:t xml:space="preserve">good to high yields. The homogeneous catalyst can be recovered and reused and the methodology has been used to prepare the antidepressant, </w:t>
      </w:r>
      <w:proofErr w:type="spellStart"/>
      <w:r>
        <w:t>toloxatone</w:t>
      </w:r>
      <w:proofErr w:type="spellEnd"/>
      <w:r>
        <w:t xml:space="preserve">. Mechanistic studies involving studies of the reaction stereochemistry and kinetics suggested that the reaction occurs at the more substituted carbon of the </w:t>
      </w:r>
      <w:proofErr w:type="spellStart"/>
      <w:r>
        <w:t>aziridine</w:t>
      </w:r>
      <w:proofErr w:type="spellEnd"/>
      <w:r>
        <w:t xml:space="preserve"> with overall retention of configuration at this position. A catalytic cycle is proposed which accounts for all of the experimentally observed features. Compared to previously reported systems, the reaction has wide substrate scope, requires a low catalyst loading, low carbon dioxide pressure and occurs under solvent-free conditions</w:t>
      </w:r>
      <w:r w:rsidR="00D80821" w:rsidRPr="005D1EBB">
        <w:t>.</w:t>
      </w:r>
    </w:p>
    <w:p w:rsidR="007D2ED9" w:rsidRPr="00C8278A" w:rsidRDefault="000E76B8" w:rsidP="000E76B8">
      <w:pPr>
        <w:pStyle w:val="HExperimentalSection"/>
        <w:rPr>
          <w:lang w:val="en-US"/>
        </w:rPr>
      </w:pPr>
      <w:r w:rsidRPr="00C8278A">
        <w:rPr>
          <w:lang w:val="en-US"/>
        </w:rPr>
        <w:t>Experimental Section</w:t>
      </w:r>
    </w:p>
    <w:p w:rsidR="001F45C3" w:rsidRDefault="0020469B" w:rsidP="001F45C3">
      <w:pPr>
        <w:pStyle w:val="ExperimentalSection"/>
        <w:rPr>
          <w:rFonts w:cs="Arial"/>
          <w:szCs w:val="15"/>
        </w:rPr>
      </w:pPr>
      <w:r>
        <w:rPr>
          <w:b/>
        </w:rPr>
        <w:t>General Information</w:t>
      </w:r>
      <w:r w:rsidR="001F45C3">
        <w:t>.</w:t>
      </w:r>
      <w:r>
        <w:t xml:space="preserve"> </w:t>
      </w:r>
      <w:r w:rsidRPr="0020469B">
        <w:rPr>
          <w:rFonts w:cs="Arial"/>
          <w:bCs/>
          <w:szCs w:val="15"/>
        </w:rPr>
        <w:t>All chemicals</w:t>
      </w:r>
      <w:r w:rsidRPr="0020469B">
        <w:rPr>
          <w:rFonts w:cs="Arial"/>
          <w:szCs w:val="15"/>
        </w:rPr>
        <w:t xml:space="preserve"> were purchased from </w:t>
      </w:r>
      <w:r>
        <w:rPr>
          <w:rFonts w:cs="Arial"/>
          <w:szCs w:val="15"/>
        </w:rPr>
        <w:t>Sigma-</w:t>
      </w:r>
      <w:r w:rsidRPr="0020469B">
        <w:rPr>
          <w:rFonts w:cs="Arial"/>
          <w:szCs w:val="15"/>
        </w:rPr>
        <w:t xml:space="preserve">Aldrich and used </w:t>
      </w:r>
      <w:r w:rsidRPr="0020469B">
        <w:rPr>
          <w:rFonts w:cs="Arial"/>
          <w:color w:val="000000"/>
          <w:szCs w:val="15"/>
        </w:rPr>
        <w:t xml:space="preserve">as received. </w:t>
      </w:r>
      <w:proofErr w:type="spellStart"/>
      <w:r w:rsidRPr="0020469B">
        <w:rPr>
          <w:rFonts w:cs="Arial"/>
          <w:color w:val="000000"/>
          <w:szCs w:val="15"/>
        </w:rPr>
        <w:t>Aziridines</w:t>
      </w:r>
      <w:proofErr w:type="spellEnd"/>
      <w:r w:rsidRPr="0020469B">
        <w:rPr>
          <w:rFonts w:cs="Arial"/>
          <w:color w:val="000000"/>
          <w:szCs w:val="15"/>
        </w:rPr>
        <w:t xml:space="preserve"> </w:t>
      </w:r>
      <w:r w:rsidRPr="0020469B">
        <w:rPr>
          <w:rFonts w:cs="Arial"/>
          <w:b/>
          <w:color w:val="000000"/>
          <w:szCs w:val="15"/>
        </w:rPr>
        <w:t>1a–g</w:t>
      </w:r>
      <w:r w:rsidRPr="0020469B">
        <w:rPr>
          <w:rFonts w:cs="Arial"/>
          <w:color w:val="000000"/>
          <w:szCs w:val="15"/>
        </w:rPr>
        <w:t xml:space="preserve"> and </w:t>
      </w:r>
      <w:r w:rsidRPr="0020469B">
        <w:rPr>
          <w:rFonts w:cs="Arial"/>
          <w:b/>
          <w:color w:val="000000"/>
          <w:szCs w:val="15"/>
        </w:rPr>
        <w:t>1j–n</w:t>
      </w:r>
      <w:r w:rsidRPr="0020469B">
        <w:rPr>
          <w:rFonts w:cs="Arial"/>
          <w:color w:val="000000"/>
          <w:szCs w:val="15"/>
        </w:rPr>
        <w:t xml:space="preserve"> were prepared by the method of Du et al</w:t>
      </w:r>
      <w:proofErr w:type="gramStart"/>
      <w:r w:rsidRPr="0020469B">
        <w:rPr>
          <w:rFonts w:cs="Arial"/>
          <w:color w:val="000000"/>
          <w:szCs w:val="15"/>
        </w:rPr>
        <w:t>.</w:t>
      </w:r>
      <w:bookmarkStart w:id="14" w:name="_Ref535996584"/>
      <w:r>
        <w:rPr>
          <w:rFonts w:cs="Arial"/>
          <w:color w:val="000000"/>
          <w:szCs w:val="15"/>
          <w:vertAlign w:val="superscript"/>
        </w:rPr>
        <w:t>[</w:t>
      </w:r>
      <w:bookmarkEnd w:id="14"/>
      <w:proofErr w:type="gramEnd"/>
      <w:r w:rsidR="000E6CB0">
        <w:rPr>
          <w:rFonts w:cs="Arial"/>
          <w:color w:val="000000"/>
          <w:szCs w:val="15"/>
          <w:vertAlign w:val="superscript"/>
        </w:rPr>
        <w:fldChar w:fldCharType="begin"/>
      </w:r>
      <w:r w:rsidR="000E6CB0">
        <w:rPr>
          <w:rFonts w:cs="Arial"/>
          <w:color w:val="000000"/>
          <w:szCs w:val="15"/>
          <w:vertAlign w:val="superscript"/>
        </w:rPr>
        <w:instrText xml:space="preserve"> NOTEREF _Ref7167742 \h </w:instrText>
      </w:r>
      <w:r w:rsidR="000E6CB0">
        <w:rPr>
          <w:rFonts w:cs="Arial"/>
          <w:color w:val="000000"/>
          <w:szCs w:val="15"/>
          <w:vertAlign w:val="superscript"/>
        </w:rPr>
      </w:r>
      <w:r w:rsidR="000E6CB0">
        <w:rPr>
          <w:rFonts w:cs="Arial"/>
          <w:color w:val="000000"/>
          <w:szCs w:val="15"/>
          <w:vertAlign w:val="superscript"/>
        </w:rPr>
        <w:fldChar w:fldCharType="separate"/>
      </w:r>
      <w:r w:rsidR="00F10BAA">
        <w:rPr>
          <w:rFonts w:cs="Arial"/>
          <w:color w:val="000000"/>
          <w:szCs w:val="15"/>
          <w:vertAlign w:val="superscript"/>
        </w:rPr>
        <w:t>15</w:t>
      </w:r>
      <w:r w:rsidR="000E6CB0">
        <w:rPr>
          <w:rFonts w:cs="Arial"/>
          <w:color w:val="000000"/>
          <w:szCs w:val="15"/>
          <w:vertAlign w:val="superscript"/>
        </w:rPr>
        <w:fldChar w:fldCharType="end"/>
      </w:r>
      <w:r w:rsidR="000E6CB0">
        <w:rPr>
          <w:rFonts w:cs="Arial"/>
          <w:color w:val="000000"/>
          <w:szCs w:val="15"/>
          <w:vertAlign w:val="superscript"/>
        </w:rPr>
        <w:t>a</w:t>
      </w:r>
      <w:r>
        <w:rPr>
          <w:rFonts w:cs="Arial"/>
          <w:color w:val="000000"/>
          <w:szCs w:val="15"/>
          <w:vertAlign w:val="superscript"/>
        </w:rPr>
        <w:t>]</w:t>
      </w:r>
      <w:r w:rsidRPr="0020469B">
        <w:rPr>
          <w:rFonts w:cs="Arial"/>
          <w:color w:val="000000"/>
          <w:szCs w:val="15"/>
        </w:rPr>
        <w:t xml:space="preserve"> </w:t>
      </w:r>
      <w:proofErr w:type="spellStart"/>
      <w:r w:rsidRPr="0020469B">
        <w:rPr>
          <w:rFonts w:cs="Arial"/>
          <w:color w:val="000000"/>
          <w:szCs w:val="15"/>
        </w:rPr>
        <w:t>Aziridines</w:t>
      </w:r>
      <w:proofErr w:type="spellEnd"/>
      <w:r w:rsidRPr="0020469B">
        <w:rPr>
          <w:rFonts w:cs="Arial"/>
          <w:color w:val="000000"/>
          <w:szCs w:val="15"/>
        </w:rPr>
        <w:t xml:space="preserve"> </w:t>
      </w:r>
      <w:r w:rsidRPr="0020469B">
        <w:rPr>
          <w:rFonts w:cs="Arial"/>
          <w:b/>
          <w:color w:val="000000"/>
          <w:szCs w:val="15"/>
        </w:rPr>
        <w:t>1h,</w:t>
      </w:r>
      <w:r w:rsidR="00443234">
        <w:rPr>
          <w:rFonts w:cs="Arial"/>
          <w:b/>
          <w:color w:val="000000"/>
          <w:szCs w:val="15"/>
        </w:rPr>
        <w:t>I</w:t>
      </w:r>
      <w:r w:rsidR="00443234">
        <w:rPr>
          <w:rFonts w:cs="Arial"/>
          <w:color w:val="000000"/>
          <w:szCs w:val="15"/>
        </w:rPr>
        <w:t>,</w:t>
      </w:r>
      <w:r w:rsidRPr="0020469B">
        <w:rPr>
          <w:rFonts w:cs="Arial"/>
          <w:b/>
          <w:color w:val="000000"/>
          <w:szCs w:val="15"/>
        </w:rPr>
        <w:t>o-</w:t>
      </w:r>
      <w:r w:rsidR="00443234">
        <w:rPr>
          <w:rFonts w:cs="Arial"/>
          <w:b/>
          <w:color w:val="000000"/>
          <w:szCs w:val="15"/>
        </w:rPr>
        <w:t>q</w:t>
      </w:r>
      <w:r w:rsidRPr="0020469B">
        <w:rPr>
          <w:rFonts w:cs="Arial"/>
          <w:color w:val="000000"/>
          <w:szCs w:val="15"/>
        </w:rPr>
        <w:t xml:space="preserve"> </w:t>
      </w:r>
      <w:r w:rsidR="00443234" w:rsidRPr="00443234">
        <w:rPr>
          <w:rFonts w:cs="Arial"/>
          <w:szCs w:val="15"/>
        </w:rPr>
        <w:t>and 1-(3-</w:t>
      </w:r>
      <w:r w:rsidR="00443234">
        <w:rPr>
          <w:rFonts w:cs="Arial"/>
          <w:szCs w:val="15"/>
        </w:rPr>
        <w:t>m</w:t>
      </w:r>
      <w:r w:rsidR="00443234" w:rsidRPr="00443234">
        <w:rPr>
          <w:rFonts w:cs="Arial"/>
          <w:szCs w:val="15"/>
        </w:rPr>
        <w:t>ethylphenyl)-2-(</w:t>
      </w:r>
      <w:proofErr w:type="spellStart"/>
      <w:r w:rsidR="00443234">
        <w:rPr>
          <w:rFonts w:cs="Arial"/>
          <w:szCs w:val="15"/>
        </w:rPr>
        <w:t>acet</w:t>
      </w:r>
      <w:r w:rsidR="00443234" w:rsidRPr="00443234">
        <w:rPr>
          <w:rFonts w:cs="Arial"/>
          <w:szCs w:val="15"/>
        </w:rPr>
        <w:t>oxymethyl</w:t>
      </w:r>
      <w:proofErr w:type="spellEnd"/>
      <w:r w:rsidR="00443234" w:rsidRPr="00443234">
        <w:rPr>
          <w:rFonts w:cs="Arial"/>
          <w:szCs w:val="15"/>
        </w:rPr>
        <w:t>)</w:t>
      </w:r>
      <w:proofErr w:type="spellStart"/>
      <w:r w:rsidR="00443234" w:rsidRPr="00443234">
        <w:rPr>
          <w:rFonts w:cs="Arial"/>
          <w:szCs w:val="15"/>
        </w:rPr>
        <w:t>aziridine</w:t>
      </w:r>
      <w:proofErr w:type="spellEnd"/>
      <w:r w:rsidR="00443234">
        <w:rPr>
          <w:rFonts w:cs="Arial"/>
          <w:szCs w:val="15"/>
        </w:rPr>
        <w:t xml:space="preserve"> </w:t>
      </w:r>
      <w:r w:rsidRPr="0020469B">
        <w:rPr>
          <w:rFonts w:cs="Arial"/>
          <w:color w:val="000000"/>
          <w:szCs w:val="15"/>
        </w:rPr>
        <w:t xml:space="preserve">were prepared by the method of Anaya de </w:t>
      </w:r>
      <w:proofErr w:type="spellStart"/>
      <w:r w:rsidRPr="0020469B">
        <w:rPr>
          <w:rFonts w:cs="Arial"/>
          <w:color w:val="000000"/>
          <w:szCs w:val="15"/>
        </w:rPr>
        <w:t>Parrodi</w:t>
      </w:r>
      <w:proofErr w:type="spellEnd"/>
      <w:r w:rsidRPr="0020469B">
        <w:rPr>
          <w:rFonts w:cs="Arial"/>
          <w:color w:val="000000"/>
          <w:szCs w:val="15"/>
        </w:rPr>
        <w:t xml:space="preserve"> </w:t>
      </w:r>
      <w:r w:rsidRPr="0020469B">
        <w:rPr>
          <w:rFonts w:cs="Arial"/>
          <w:i/>
          <w:color w:val="000000"/>
          <w:szCs w:val="15"/>
        </w:rPr>
        <w:t>et al</w:t>
      </w:r>
      <w:r w:rsidRPr="0020469B">
        <w:rPr>
          <w:rFonts w:cs="Arial"/>
          <w:color w:val="000000"/>
          <w:szCs w:val="15"/>
        </w:rPr>
        <w:t>.</w:t>
      </w:r>
      <w:r>
        <w:rPr>
          <w:rFonts w:cs="Arial"/>
          <w:color w:val="000000"/>
          <w:szCs w:val="15"/>
          <w:vertAlign w:val="superscript"/>
        </w:rPr>
        <w:t>[</w:t>
      </w:r>
      <w:r w:rsidR="000E6CB0">
        <w:rPr>
          <w:rFonts w:cs="Arial"/>
          <w:color w:val="000000"/>
          <w:szCs w:val="15"/>
          <w:vertAlign w:val="superscript"/>
        </w:rPr>
        <w:fldChar w:fldCharType="begin"/>
      </w:r>
      <w:r w:rsidR="000E6CB0">
        <w:rPr>
          <w:rFonts w:cs="Arial"/>
          <w:color w:val="000000"/>
          <w:szCs w:val="15"/>
          <w:vertAlign w:val="superscript"/>
        </w:rPr>
        <w:instrText xml:space="preserve"> NOTEREF _Ref7167795 \h </w:instrText>
      </w:r>
      <w:r w:rsidR="000E6CB0">
        <w:rPr>
          <w:rFonts w:cs="Arial"/>
          <w:color w:val="000000"/>
          <w:szCs w:val="15"/>
          <w:vertAlign w:val="superscript"/>
        </w:rPr>
      </w:r>
      <w:r w:rsidR="000E6CB0">
        <w:rPr>
          <w:rFonts w:cs="Arial"/>
          <w:color w:val="000000"/>
          <w:szCs w:val="15"/>
          <w:vertAlign w:val="superscript"/>
        </w:rPr>
        <w:fldChar w:fldCharType="separate"/>
      </w:r>
      <w:r w:rsidR="00F10BAA">
        <w:rPr>
          <w:rFonts w:cs="Arial"/>
          <w:color w:val="000000"/>
          <w:szCs w:val="15"/>
          <w:vertAlign w:val="superscript"/>
        </w:rPr>
        <w:t>21</w:t>
      </w:r>
      <w:r w:rsidR="000E6CB0">
        <w:rPr>
          <w:rFonts w:cs="Arial"/>
          <w:color w:val="000000"/>
          <w:szCs w:val="15"/>
          <w:vertAlign w:val="superscript"/>
        </w:rPr>
        <w:fldChar w:fldCharType="end"/>
      </w:r>
      <w:r w:rsidR="000E6CB0">
        <w:rPr>
          <w:rFonts w:cs="Arial"/>
          <w:color w:val="000000"/>
          <w:szCs w:val="15"/>
          <w:vertAlign w:val="superscript"/>
        </w:rPr>
        <w:t>b</w:t>
      </w:r>
      <w:r>
        <w:rPr>
          <w:rFonts w:cs="Arial"/>
          <w:color w:val="000000"/>
          <w:szCs w:val="15"/>
          <w:vertAlign w:val="superscript"/>
        </w:rPr>
        <w:t>]</w:t>
      </w:r>
      <w:r w:rsidRPr="0020469B">
        <w:rPr>
          <w:rFonts w:cs="Arial"/>
          <w:color w:val="000000"/>
          <w:szCs w:val="15"/>
        </w:rPr>
        <w:t xml:space="preserve"> Metal complexes </w:t>
      </w:r>
      <w:r w:rsidRPr="0020469B">
        <w:rPr>
          <w:rFonts w:cs="Arial"/>
          <w:szCs w:val="15"/>
        </w:rPr>
        <w:t>were prepared as previously reported.</w:t>
      </w:r>
      <w:bookmarkStart w:id="15" w:name="_Ref535939057"/>
      <w:r>
        <w:rPr>
          <w:rFonts w:cs="Arial"/>
          <w:szCs w:val="15"/>
          <w:vertAlign w:val="superscript"/>
        </w:rPr>
        <w:t>[</w:t>
      </w:r>
      <w:bookmarkEnd w:id="15"/>
      <w:r w:rsidR="003F044E">
        <w:rPr>
          <w:rFonts w:cs="Arial"/>
          <w:szCs w:val="15"/>
          <w:vertAlign w:val="superscript"/>
        </w:rPr>
        <w:fldChar w:fldCharType="begin"/>
      </w:r>
      <w:r w:rsidR="003F044E">
        <w:rPr>
          <w:rFonts w:cs="Arial"/>
          <w:szCs w:val="15"/>
          <w:vertAlign w:val="superscript"/>
        </w:rPr>
        <w:instrText xml:space="preserve"> NOTEREF _Ref7167915 \h </w:instrText>
      </w:r>
      <w:r w:rsidR="003F044E">
        <w:rPr>
          <w:rFonts w:cs="Arial"/>
          <w:szCs w:val="15"/>
          <w:vertAlign w:val="superscript"/>
        </w:rPr>
      </w:r>
      <w:r w:rsidR="003F044E">
        <w:rPr>
          <w:rFonts w:cs="Arial"/>
          <w:szCs w:val="15"/>
          <w:vertAlign w:val="superscript"/>
        </w:rPr>
        <w:fldChar w:fldCharType="separate"/>
      </w:r>
      <w:r w:rsidR="00F10BAA">
        <w:rPr>
          <w:rFonts w:cs="Arial"/>
          <w:szCs w:val="15"/>
          <w:vertAlign w:val="superscript"/>
        </w:rPr>
        <w:t>18</w:t>
      </w:r>
      <w:r w:rsidR="003F044E">
        <w:rPr>
          <w:rFonts w:cs="Arial"/>
          <w:szCs w:val="15"/>
          <w:vertAlign w:val="superscript"/>
        </w:rPr>
        <w:fldChar w:fldCharType="end"/>
      </w:r>
      <w:r w:rsidR="003F044E">
        <w:rPr>
          <w:rFonts w:cs="Arial"/>
          <w:szCs w:val="15"/>
          <w:vertAlign w:val="superscript"/>
        </w:rPr>
        <w:t>,</w:t>
      </w:r>
      <w:r w:rsidR="003F044E">
        <w:rPr>
          <w:rFonts w:cs="Arial"/>
          <w:szCs w:val="15"/>
          <w:vertAlign w:val="superscript"/>
        </w:rPr>
        <w:fldChar w:fldCharType="begin"/>
      </w:r>
      <w:r w:rsidR="003F044E">
        <w:rPr>
          <w:rFonts w:cs="Arial"/>
          <w:szCs w:val="15"/>
          <w:vertAlign w:val="superscript"/>
        </w:rPr>
        <w:instrText xml:space="preserve"> NOTEREF _Ref7167921 \h </w:instrText>
      </w:r>
      <w:r w:rsidR="003F044E">
        <w:rPr>
          <w:rFonts w:cs="Arial"/>
          <w:szCs w:val="15"/>
          <w:vertAlign w:val="superscript"/>
        </w:rPr>
      </w:r>
      <w:r w:rsidR="003F044E">
        <w:rPr>
          <w:rFonts w:cs="Arial"/>
          <w:szCs w:val="15"/>
          <w:vertAlign w:val="superscript"/>
        </w:rPr>
        <w:fldChar w:fldCharType="separate"/>
      </w:r>
      <w:r w:rsidR="00F10BAA">
        <w:rPr>
          <w:rFonts w:cs="Arial"/>
          <w:szCs w:val="15"/>
          <w:vertAlign w:val="superscript"/>
        </w:rPr>
        <w:t>19</w:t>
      </w:r>
      <w:r w:rsidR="003F044E">
        <w:rPr>
          <w:rFonts w:cs="Arial"/>
          <w:szCs w:val="15"/>
          <w:vertAlign w:val="superscript"/>
        </w:rPr>
        <w:fldChar w:fldCharType="end"/>
      </w:r>
      <w:r w:rsidR="003F044E">
        <w:rPr>
          <w:rFonts w:cs="Arial"/>
          <w:szCs w:val="15"/>
          <w:vertAlign w:val="superscript"/>
        </w:rPr>
        <w:t>,</w:t>
      </w:r>
      <w:r w:rsidR="003F044E">
        <w:rPr>
          <w:rFonts w:cs="Arial"/>
          <w:szCs w:val="15"/>
          <w:vertAlign w:val="superscript"/>
        </w:rPr>
        <w:fldChar w:fldCharType="begin"/>
      </w:r>
      <w:r w:rsidR="003F044E">
        <w:rPr>
          <w:rFonts w:cs="Arial"/>
          <w:szCs w:val="15"/>
          <w:vertAlign w:val="superscript"/>
        </w:rPr>
        <w:instrText xml:space="preserve"> NOTEREF _Ref7081167 \h </w:instrText>
      </w:r>
      <w:r w:rsidR="003F044E">
        <w:rPr>
          <w:rFonts w:cs="Arial"/>
          <w:szCs w:val="15"/>
          <w:vertAlign w:val="superscript"/>
        </w:rPr>
      </w:r>
      <w:r w:rsidR="003F044E">
        <w:rPr>
          <w:rFonts w:cs="Arial"/>
          <w:szCs w:val="15"/>
          <w:vertAlign w:val="superscript"/>
        </w:rPr>
        <w:fldChar w:fldCharType="separate"/>
      </w:r>
      <w:r w:rsidR="00F10BAA">
        <w:rPr>
          <w:rFonts w:cs="Arial"/>
          <w:szCs w:val="15"/>
          <w:vertAlign w:val="superscript"/>
        </w:rPr>
        <w:t>20</w:t>
      </w:r>
      <w:r w:rsidR="003F044E">
        <w:rPr>
          <w:rFonts w:cs="Arial"/>
          <w:szCs w:val="15"/>
          <w:vertAlign w:val="superscript"/>
        </w:rPr>
        <w:fldChar w:fldCharType="end"/>
      </w:r>
      <w:r>
        <w:rPr>
          <w:rFonts w:cs="Arial"/>
          <w:szCs w:val="15"/>
          <w:vertAlign w:val="superscript"/>
        </w:rPr>
        <w:t>]</w:t>
      </w:r>
      <w:r w:rsidRPr="0020469B">
        <w:rPr>
          <w:rFonts w:cs="Arial"/>
          <w:szCs w:val="15"/>
        </w:rPr>
        <w:t xml:space="preserve"> Reactions were monitored by analytical TLC on Merck silica gel 60 F</w:t>
      </w:r>
      <w:r w:rsidRPr="0020469B">
        <w:rPr>
          <w:rFonts w:cs="Arial"/>
          <w:szCs w:val="15"/>
          <w:vertAlign w:val="subscript"/>
        </w:rPr>
        <w:t>254</w:t>
      </w:r>
      <w:r w:rsidRPr="0020469B">
        <w:rPr>
          <w:rFonts w:cs="Arial"/>
          <w:szCs w:val="15"/>
        </w:rPr>
        <w:t xml:space="preserve"> plates. Column chromatography was performed with Aldrich silica gel (220-440 mesh). </w:t>
      </w:r>
      <w:r w:rsidRPr="0020469B">
        <w:rPr>
          <w:rFonts w:cs="Arial"/>
          <w:szCs w:val="15"/>
          <w:vertAlign w:val="superscript"/>
        </w:rPr>
        <w:t>1</w:t>
      </w:r>
      <w:r w:rsidRPr="0020469B">
        <w:rPr>
          <w:rFonts w:cs="Arial"/>
          <w:szCs w:val="15"/>
        </w:rPr>
        <w:t xml:space="preserve">H and </w:t>
      </w:r>
      <w:r w:rsidRPr="0020469B">
        <w:rPr>
          <w:rFonts w:cs="Arial"/>
          <w:szCs w:val="15"/>
          <w:vertAlign w:val="superscript"/>
        </w:rPr>
        <w:t>13</w:t>
      </w:r>
      <w:r w:rsidRPr="0020469B">
        <w:rPr>
          <w:rFonts w:cs="Arial"/>
          <w:szCs w:val="15"/>
        </w:rPr>
        <w:t xml:space="preserve">C </w:t>
      </w:r>
      <w:r>
        <w:rPr>
          <w:rFonts w:cs="Arial"/>
          <w:szCs w:val="15"/>
        </w:rPr>
        <w:t>NMR</w:t>
      </w:r>
      <w:r w:rsidRPr="0020469B">
        <w:rPr>
          <w:rFonts w:cs="Arial"/>
          <w:szCs w:val="15"/>
        </w:rPr>
        <w:t xml:space="preserve"> spectra were recorded on a JEOL-400 spectrometer Chemical shifts (δ) are reported relative to solvent signals (CHCl</w:t>
      </w:r>
      <w:r w:rsidRPr="0020469B">
        <w:rPr>
          <w:rFonts w:cs="Arial"/>
          <w:szCs w:val="15"/>
          <w:vertAlign w:val="subscript"/>
        </w:rPr>
        <w:t>3</w:t>
      </w:r>
      <w:r w:rsidRPr="0020469B">
        <w:rPr>
          <w:rFonts w:cs="Arial"/>
          <w:szCs w:val="15"/>
        </w:rPr>
        <w:t xml:space="preserve">, 7.26 ppm for </w:t>
      </w:r>
      <w:r w:rsidRPr="0020469B">
        <w:rPr>
          <w:rFonts w:cs="Arial"/>
          <w:szCs w:val="15"/>
          <w:vertAlign w:val="superscript"/>
        </w:rPr>
        <w:t>1</w:t>
      </w:r>
      <w:r w:rsidRPr="0020469B">
        <w:rPr>
          <w:rFonts w:cs="Arial"/>
          <w:szCs w:val="15"/>
        </w:rPr>
        <w:t xml:space="preserve">H NMR and </w:t>
      </w:r>
      <w:r>
        <w:rPr>
          <w:rFonts w:cs="Arial"/>
          <w:szCs w:val="15"/>
        </w:rPr>
        <w:t>CDCl</w:t>
      </w:r>
      <w:r w:rsidRPr="0020469B">
        <w:rPr>
          <w:rFonts w:cs="Arial"/>
          <w:szCs w:val="15"/>
          <w:vertAlign w:val="subscript"/>
        </w:rPr>
        <w:t>3</w:t>
      </w:r>
      <w:r>
        <w:rPr>
          <w:rFonts w:cs="Arial"/>
          <w:szCs w:val="15"/>
        </w:rPr>
        <w:t xml:space="preserve"> </w:t>
      </w:r>
      <w:r w:rsidRPr="0020469B">
        <w:rPr>
          <w:rFonts w:cs="Arial"/>
          <w:szCs w:val="15"/>
        </w:rPr>
        <w:t xml:space="preserve">77.23 ppm for </w:t>
      </w:r>
      <w:r w:rsidRPr="0020469B">
        <w:rPr>
          <w:rFonts w:cs="Arial"/>
          <w:szCs w:val="15"/>
          <w:vertAlign w:val="superscript"/>
        </w:rPr>
        <w:t>13</w:t>
      </w:r>
      <w:r w:rsidRPr="0020469B">
        <w:rPr>
          <w:rFonts w:cs="Arial"/>
          <w:szCs w:val="15"/>
        </w:rPr>
        <w:t>C NMR). Melting points were determined with a Stuart SMP20 apparatus and are uncorrected. FT-IR spectra were recorded using PerkinElmer 400 spectrometer.</w:t>
      </w:r>
    </w:p>
    <w:p w:rsidR="0020469B" w:rsidRDefault="0020469B" w:rsidP="001F45C3">
      <w:pPr>
        <w:pStyle w:val="ExperimentalSection"/>
        <w:rPr>
          <w:rFonts w:cs="Arial"/>
          <w:szCs w:val="15"/>
        </w:rPr>
      </w:pPr>
      <w:r>
        <w:rPr>
          <w:rFonts w:cs="Arial"/>
          <w:b/>
          <w:szCs w:val="15"/>
        </w:rPr>
        <w:t>X-Ray Crystallography.</w:t>
      </w:r>
      <w:r w:rsidRPr="0020469B">
        <w:rPr>
          <w:rFonts w:ascii="Times New Roman" w:hAnsi="Times New Roman"/>
          <w:sz w:val="24"/>
        </w:rPr>
        <w:t xml:space="preserve"> </w:t>
      </w:r>
      <w:r w:rsidRPr="0020469B">
        <w:rPr>
          <w:rFonts w:cs="Arial"/>
          <w:szCs w:val="15"/>
        </w:rPr>
        <w:t xml:space="preserve">Diffraction data were collected at 110 K on an Oxford Diffraction </w:t>
      </w:r>
      <w:proofErr w:type="spellStart"/>
      <w:r w:rsidRPr="0020469B">
        <w:rPr>
          <w:rFonts w:cs="Arial"/>
          <w:szCs w:val="15"/>
        </w:rPr>
        <w:t>SuperNova</w:t>
      </w:r>
      <w:proofErr w:type="spellEnd"/>
      <w:r w:rsidRPr="0020469B">
        <w:rPr>
          <w:rFonts w:cs="Arial"/>
          <w:szCs w:val="15"/>
        </w:rPr>
        <w:t xml:space="preserve"> diffractometer with Cu-Kα radiation (λ= 1.54184 Å)</w:t>
      </w:r>
      <w:r>
        <w:rPr>
          <w:rFonts w:cs="Arial"/>
          <w:szCs w:val="15"/>
        </w:rPr>
        <w:t xml:space="preserve"> using </w:t>
      </w:r>
      <w:proofErr w:type="gramStart"/>
      <w:r>
        <w:rPr>
          <w:rFonts w:cs="Arial"/>
          <w:szCs w:val="15"/>
        </w:rPr>
        <w:t>a</w:t>
      </w:r>
      <w:proofErr w:type="gramEnd"/>
      <w:r>
        <w:rPr>
          <w:rFonts w:cs="Arial"/>
          <w:szCs w:val="15"/>
        </w:rPr>
        <w:t xml:space="preserve"> EOS CCD camera.</w:t>
      </w:r>
      <w:r w:rsidRPr="0020469B">
        <w:rPr>
          <w:rFonts w:cs="Arial"/>
          <w:szCs w:val="15"/>
        </w:rPr>
        <w:t xml:space="preserve"> The crystal was cooled with an Oxford Instruments </w:t>
      </w:r>
      <w:proofErr w:type="spellStart"/>
      <w:r w:rsidRPr="0020469B">
        <w:rPr>
          <w:rFonts w:cs="Arial"/>
          <w:szCs w:val="15"/>
        </w:rPr>
        <w:t>Cryojet</w:t>
      </w:r>
      <w:proofErr w:type="spellEnd"/>
      <w:r w:rsidRPr="0020469B">
        <w:rPr>
          <w:rFonts w:cs="Arial"/>
          <w:szCs w:val="15"/>
        </w:rPr>
        <w:t>. Diffractometer control, data collection, initial unit cell determination, frame integration and unit-cell refinement was carried out with “</w:t>
      </w:r>
      <w:proofErr w:type="spellStart"/>
      <w:r w:rsidRPr="0020469B">
        <w:rPr>
          <w:rFonts w:cs="Arial"/>
          <w:szCs w:val="15"/>
        </w:rPr>
        <w:t>Crysalis</w:t>
      </w:r>
      <w:proofErr w:type="spellEnd"/>
      <w:r w:rsidRPr="0020469B">
        <w:rPr>
          <w:rFonts w:cs="Arial"/>
          <w:szCs w:val="15"/>
        </w:rPr>
        <w:t>”</w:t>
      </w:r>
      <w:proofErr w:type="gramStart"/>
      <w:r w:rsidRPr="0020469B">
        <w:rPr>
          <w:rFonts w:cs="Arial"/>
          <w:szCs w:val="15"/>
        </w:rPr>
        <w:t>.</w:t>
      </w:r>
      <w:r>
        <w:rPr>
          <w:rFonts w:cs="Arial"/>
          <w:szCs w:val="15"/>
          <w:vertAlign w:val="superscript"/>
        </w:rPr>
        <w:t>[</w:t>
      </w:r>
      <w:proofErr w:type="gramEnd"/>
      <w:r w:rsidRPr="0020469B">
        <w:rPr>
          <w:rStyle w:val="EndnoteReference"/>
          <w:rFonts w:ascii="Arial" w:hAnsi="Arial" w:cs="Arial"/>
          <w:sz w:val="15"/>
          <w:szCs w:val="15"/>
        </w:rPr>
        <w:endnoteReference w:id="27"/>
      </w:r>
      <w:r>
        <w:rPr>
          <w:rFonts w:cs="Arial"/>
          <w:szCs w:val="15"/>
          <w:vertAlign w:val="superscript"/>
        </w:rPr>
        <w:t>]</w:t>
      </w:r>
      <w:r w:rsidRPr="0020469B">
        <w:rPr>
          <w:rFonts w:cs="Arial"/>
          <w:szCs w:val="15"/>
        </w:rPr>
        <w:t xml:space="preserve">  Face-indexed absorption corrections were </w:t>
      </w:r>
      <w:r w:rsidRPr="0020469B">
        <w:rPr>
          <w:rFonts w:cs="Arial"/>
          <w:szCs w:val="15"/>
        </w:rPr>
        <w:lastRenderedPageBreak/>
        <w:t>applied using spherical harmonics, implemented in SCALE3 ABSPACK scaling algorithm.</w:t>
      </w:r>
      <w:r>
        <w:rPr>
          <w:rFonts w:cs="Arial"/>
          <w:szCs w:val="15"/>
          <w:vertAlign w:val="superscript"/>
        </w:rPr>
        <w:t>[</w:t>
      </w:r>
      <w:r w:rsidRPr="0020469B">
        <w:rPr>
          <w:rStyle w:val="EndnoteReference"/>
          <w:rFonts w:ascii="Arial" w:hAnsi="Arial" w:cs="Arial"/>
          <w:sz w:val="15"/>
          <w:szCs w:val="15"/>
        </w:rPr>
        <w:endnoteReference w:id="28"/>
      </w:r>
      <w:r>
        <w:rPr>
          <w:rFonts w:cs="Arial"/>
          <w:szCs w:val="15"/>
          <w:vertAlign w:val="superscript"/>
        </w:rPr>
        <w:t>]</w:t>
      </w:r>
      <w:r w:rsidRPr="0020469B">
        <w:rPr>
          <w:rFonts w:cs="Arial"/>
          <w:szCs w:val="15"/>
        </w:rPr>
        <w:t xml:space="preserve">  OLEX2</w:t>
      </w:r>
      <w:bookmarkStart w:id="16" w:name="_Ref536176758"/>
      <w:r>
        <w:rPr>
          <w:rFonts w:cs="Arial"/>
          <w:szCs w:val="15"/>
          <w:vertAlign w:val="superscript"/>
        </w:rPr>
        <w:t>[</w:t>
      </w:r>
      <w:bookmarkStart w:id="17" w:name="_Ref7101888"/>
      <w:r w:rsidRPr="0020469B">
        <w:rPr>
          <w:rStyle w:val="EndnoteReference"/>
          <w:rFonts w:ascii="Arial" w:hAnsi="Arial" w:cs="Arial"/>
          <w:sz w:val="15"/>
          <w:szCs w:val="15"/>
        </w:rPr>
        <w:endnoteReference w:id="29"/>
      </w:r>
      <w:bookmarkEnd w:id="16"/>
      <w:bookmarkEnd w:id="17"/>
      <w:r>
        <w:rPr>
          <w:rFonts w:cs="Arial"/>
          <w:szCs w:val="15"/>
          <w:vertAlign w:val="superscript"/>
        </w:rPr>
        <w:t>]</w:t>
      </w:r>
      <w:r w:rsidRPr="0020469B">
        <w:rPr>
          <w:rFonts w:cs="Arial"/>
          <w:szCs w:val="15"/>
          <w:vertAlign w:val="superscript"/>
        </w:rPr>
        <w:t xml:space="preserve"> </w:t>
      </w:r>
      <w:r w:rsidRPr="0020469B">
        <w:rPr>
          <w:rFonts w:cs="Arial"/>
          <w:szCs w:val="15"/>
        </w:rPr>
        <w:t>was used for overall structure solution, refinement and  preparation of computer graphics and publication data.  Within OLEX2, the algorithms used for structure solution were “</w:t>
      </w:r>
      <w:proofErr w:type="spellStart"/>
      <w:r w:rsidRPr="0020469B">
        <w:rPr>
          <w:rFonts w:cs="Arial"/>
          <w:szCs w:val="15"/>
        </w:rPr>
        <w:t>ShelXT</w:t>
      </w:r>
      <w:proofErr w:type="spellEnd"/>
      <w:r w:rsidRPr="0020469B">
        <w:rPr>
          <w:rFonts w:cs="Arial"/>
          <w:szCs w:val="15"/>
        </w:rPr>
        <w:t xml:space="preserve"> dual-space”</w:t>
      </w:r>
      <w:proofErr w:type="gramStart"/>
      <w:r w:rsidRPr="0020469B">
        <w:rPr>
          <w:rFonts w:cs="Arial"/>
          <w:szCs w:val="15"/>
        </w:rPr>
        <w:t>.</w:t>
      </w:r>
      <w:r>
        <w:rPr>
          <w:rFonts w:cs="Arial"/>
          <w:szCs w:val="15"/>
          <w:vertAlign w:val="superscript"/>
        </w:rPr>
        <w:t>[</w:t>
      </w:r>
      <w:proofErr w:type="gramEnd"/>
      <w:r w:rsidRPr="0020469B">
        <w:rPr>
          <w:rStyle w:val="EndnoteReference"/>
          <w:rFonts w:ascii="Arial" w:hAnsi="Arial" w:cs="Arial"/>
          <w:sz w:val="15"/>
          <w:szCs w:val="15"/>
        </w:rPr>
        <w:endnoteReference w:id="30"/>
      </w:r>
      <w:r>
        <w:rPr>
          <w:rFonts w:cs="Arial"/>
          <w:szCs w:val="15"/>
          <w:vertAlign w:val="superscript"/>
        </w:rPr>
        <w:t>]</w:t>
      </w:r>
      <w:r w:rsidRPr="0020469B">
        <w:rPr>
          <w:rFonts w:cs="Arial"/>
          <w:szCs w:val="15"/>
        </w:rPr>
        <w:t xml:space="preserve"> Refinement by full-matrix least-squares used the SHELXL-97</w:t>
      </w:r>
      <w:r>
        <w:rPr>
          <w:rFonts w:cs="Arial"/>
          <w:szCs w:val="15"/>
          <w:vertAlign w:val="superscript"/>
        </w:rPr>
        <w:t>[</w:t>
      </w:r>
      <w:r w:rsidRPr="0020469B">
        <w:rPr>
          <w:rStyle w:val="EndnoteReference"/>
          <w:rFonts w:ascii="Arial" w:hAnsi="Arial" w:cs="Arial"/>
          <w:sz w:val="15"/>
          <w:szCs w:val="15"/>
        </w:rPr>
        <w:endnoteReference w:id="31"/>
      </w:r>
      <w:r>
        <w:rPr>
          <w:rFonts w:cs="Arial"/>
          <w:szCs w:val="15"/>
          <w:vertAlign w:val="superscript"/>
        </w:rPr>
        <w:t>]</w:t>
      </w:r>
      <w:r w:rsidRPr="0020469B">
        <w:rPr>
          <w:rFonts w:cs="Arial"/>
          <w:szCs w:val="15"/>
        </w:rPr>
        <w:t xml:space="preserve"> algorithm within OLEX2.</w:t>
      </w:r>
      <w:r>
        <w:rPr>
          <w:rFonts w:cs="Arial"/>
          <w:szCs w:val="15"/>
          <w:vertAlign w:val="superscript"/>
        </w:rPr>
        <w:t>[</w:t>
      </w:r>
      <w:r>
        <w:rPr>
          <w:rFonts w:cs="Arial"/>
          <w:szCs w:val="15"/>
          <w:vertAlign w:val="superscript"/>
        </w:rPr>
        <w:fldChar w:fldCharType="begin"/>
      </w:r>
      <w:r>
        <w:rPr>
          <w:rFonts w:cs="Arial"/>
          <w:szCs w:val="15"/>
          <w:vertAlign w:val="superscript"/>
        </w:rPr>
        <w:instrText xml:space="preserve"> NOTEREF _Ref7101888 \h </w:instrText>
      </w:r>
      <w:r>
        <w:rPr>
          <w:rFonts w:cs="Arial"/>
          <w:szCs w:val="15"/>
          <w:vertAlign w:val="superscript"/>
        </w:rPr>
      </w:r>
      <w:r>
        <w:rPr>
          <w:rFonts w:cs="Arial"/>
          <w:szCs w:val="15"/>
          <w:vertAlign w:val="superscript"/>
        </w:rPr>
        <w:fldChar w:fldCharType="separate"/>
      </w:r>
      <w:r w:rsidR="00F10BAA">
        <w:rPr>
          <w:rFonts w:cs="Arial"/>
          <w:szCs w:val="15"/>
          <w:vertAlign w:val="superscript"/>
        </w:rPr>
        <w:t>26</w:t>
      </w:r>
      <w:r>
        <w:rPr>
          <w:rFonts w:cs="Arial"/>
          <w:szCs w:val="15"/>
          <w:vertAlign w:val="superscript"/>
        </w:rPr>
        <w:fldChar w:fldCharType="end"/>
      </w:r>
      <w:r>
        <w:rPr>
          <w:rFonts w:cs="Arial"/>
          <w:szCs w:val="15"/>
          <w:vertAlign w:val="superscript"/>
        </w:rPr>
        <w:t>]</w:t>
      </w:r>
      <w:r w:rsidRPr="0020469B">
        <w:rPr>
          <w:rFonts w:cs="Arial"/>
          <w:szCs w:val="15"/>
        </w:rPr>
        <w:t xml:space="preserve">  All non-hydrogen atoms were refined </w:t>
      </w:r>
      <w:proofErr w:type="spellStart"/>
      <w:r w:rsidRPr="0020469B">
        <w:rPr>
          <w:rFonts w:cs="Arial"/>
          <w:szCs w:val="15"/>
        </w:rPr>
        <w:t>anisotropically</w:t>
      </w:r>
      <w:proofErr w:type="spellEnd"/>
      <w:r w:rsidRPr="0020469B">
        <w:rPr>
          <w:rFonts w:cs="Arial"/>
          <w:szCs w:val="15"/>
        </w:rPr>
        <w:t>.  Hydrogen atoms were placed by difference map and allowed to refine.</w:t>
      </w:r>
    </w:p>
    <w:p w:rsidR="005B1190" w:rsidRDefault="005B1190" w:rsidP="001F45C3">
      <w:pPr>
        <w:pStyle w:val="ExperimentalSection"/>
        <w:rPr>
          <w:rFonts w:cs="Arial"/>
          <w:szCs w:val="15"/>
        </w:rPr>
      </w:pPr>
      <w:r w:rsidRPr="005B1190">
        <w:rPr>
          <w:rFonts w:cs="Arial"/>
          <w:b/>
          <w:szCs w:val="15"/>
        </w:rPr>
        <w:t xml:space="preserve">General procedure for the coupling of </w:t>
      </w:r>
      <w:proofErr w:type="spellStart"/>
      <w:r w:rsidRPr="005B1190">
        <w:rPr>
          <w:rFonts w:cs="Arial"/>
          <w:b/>
          <w:szCs w:val="15"/>
        </w:rPr>
        <w:t>aziridines</w:t>
      </w:r>
      <w:proofErr w:type="spellEnd"/>
      <w:r w:rsidRPr="005B1190">
        <w:rPr>
          <w:rFonts w:cs="Arial"/>
          <w:b/>
          <w:szCs w:val="15"/>
        </w:rPr>
        <w:t xml:space="preserve"> with </w:t>
      </w:r>
      <w:r>
        <w:rPr>
          <w:rFonts w:cs="Arial"/>
          <w:b/>
          <w:szCs w:val="15"/>
        </w:rPr>
        <w:t>CO</w:t>
      </w:r>
      <w:r w:rsidRPr="005B1190">
        <w:rPr>
          <w:rFonts w:cs="Arial"/>
          <w:b/>
          <w:szCs w:val="15"/>
          <w:vertAlign w:val="subscript"/>
        </w:rPr>
        <w:t>2</w:t>
      </w:r>
      <w:r w:rsidRPr="005B1190">
        <w:rPr>
          <w:rFonts w:cs="Arial"/>
          <w:b/>
          <w:szCs w:val="15"/>
        </w:rPr>
        <w:t xml:space="preserve"> at atmospheric pressure</w:t>
      </w:r>
      <w:r>
        <w:rPr>
          <w:rFonts w:cs="Arial"/>
          <w:b/>
          <w:szCs w:val="15"/>
        </w:rPr>
        <w:t>.</w:t>
      </w:r>
      <w:r w:rsidRPr="005B1190">
        <w:rPr>
          <w:rFonts w:cs="Arial"/>
          <w:szCs w:val="15"/>
        </w:rPr>
        <w:t xml:space="preserve"> A mixture of </w:t>
      </w:r>
      <w:proofErr w:type="spellStart"/>
      <w:r w:rsidRPr="005B1190">
        <w:rPr>
          <w:rFonts w:cs="Arial"/>
          <w:szCs w:val="15"/>
        </w:rPr>
        <w:t>aziridine</w:t>
      </w:r>
      <w:proofErr w:type="spellEnd"/>
      <w:r w:rsidRPr="005B1190">
        <w:rPr>
          <w:rFonts w:cs="Arial"/>
          <w:szCs w:val="15"/>
        </w:rPr>
        <w:t xml:space="preserve"> (0.5 </w:t>
      </w:r>
      <w:proofErr w:type="spellStart"/>
      <w:r w:rsidRPr="005B1190">
        <w:rPr>
          <w:rFonts w:cs="Arial"/>
          <w:szCs w:val="15"/>
        </w:rPr>
        <w:t>mmol</w:t>
      </w:r>
      <w:proofErr w:type="spellEnd"/>
      <w:r w:rsidRPr="005B1190">
        <w:rPr>
          <w:rFonts w:cs="Arial"/>
          <w:szCs w:val="15"/>
        </w:rPr>
        <w:t xml:space="preserve">), and catalyst </w:t>
      </w:r>
      <w:r w:rsidRPr="005B1190">
        <w:rPr>
          <w:rFonts w:cs="Arial"/>
          <w:b/>
          <w:szCs w:val="15"/>
        </w:rPr>
        <w:t>5</w:t>
      </w:r>
      <w:r w:rsidRPr="005B1190">
        <w:rPr>
          <w:rFonts w:cs="Arial"/>
          <w:szCs w:val="15"/>
        </w:rPr>
        <w:t xml:space="preserve"> (0.015 </w:t>
      </w:r>
      <w:proofErr w:type="spellStart"/>
      <w:r w:rsidRPr="005B1190">
        <w:rPr>
          <w:rFonts w:cs="Arial"/>
          <w:szCs w:val="15"/>
        </w:rPr>
        <w:t>mmol</w:t>
      </w:r>
      <w:proofErr w:type="spellEnd"/>
      <w:r w:rsidRPr="005B1190">
        <w:rPr>
          <w:rFonts w:cs="Arial"/>
          <w:szCs w:val="15"/>
        </w:rPr>
        <w:t xml:space="preserve">) was stirred at 50 </w:t>
      </w:r>
      <w:r w:rsidRPr="00DC1E92">
        <w:rPr>
          <w:rFonts w:cs="Arial"/>
          <w:szCs w:val="15"/>
        </w:rPr>
        <w:t>°C under CO</w:t>
      </w:r>
      <w:r w:rsidRPr="00DC1E92">
        <w:rPr>
          <w:rFonts w:cs="Arial"/>
          <w:szCs w:val="15"/>
          <w:vertAlign w:val="subscript"/>
        </w:rPr>
        <w:t>2</w:t>
      </w:r>
      <w:r w:rsidRPr="00DC1E92">
        <w:rPr>
          <w:rFonts w:cs="Arial"/>
          <w:szCs w:val="15"/>
        </w:rPr>
        <w:t xml:space="preserve"> (1 </w:t>
      </w:r>
      <w:proofErr w:type="spellStart"/>
      <w:r w:rsidRPr="00DC1E92">
        <w:rPr>
          <w:rFonts w:cs="Arial"/>
          <w:szCs w:val="15"/>
        </w:rPr>
        <w:t>atm</w:t>
      </w:r>
      <w:proofErr w:type="spellEnd"/>
      <w:r w:rsidRPr="00DC1E92">
        <w:rPr>
          <w:rFonts w:cs="Arial"/>
          <w:szCs w:val="15"/>
        </w:rPr>
        <w:t xml:space="preserve">) for the appropriate time, then the reaction was allowed to cool to room temperature. The conversion of </w:t>
      </w:r>
      <w:proofErr w:type="spellStart"/>
      <w:r w:rsidRPr="00DC1E92">
        <w:rPr>
          <w:rFonts w:cs="Arial"/>
          <w:szCs w:val="15"/>
        </w:rPr>
        <w:t>aziridine</w:t>
      </w:r>
      <w:proofErr w:type="spellEnd"/>
      <w:r w:rsidRPr="00DC1E92">
        <w:rPr>
          <w:rFonts w:cs="Arial"/>
          <w:szCs w:val="15"/>
        </w:rPr>
        <w:t xml:space="preserve"> to </w:t>
      </w:r>
      <w:proofErr w:type="spellStart"/>
      <w:r w:rsidRPr="00DC1E92">
        <w:rPr>
          <w:rFonts w:cs="Arial"/>
          <w:szCs w:val="15"/>
        </w:rPr>
        <w:t>oxazolidinones</w:t>
      </w:r>
      <w:proofErr w:type="spellEnd"/>
      <w:r w:rsidRPr="00DC1E92">
        <w:rPr>
          <w:rFonts w:cs="Arial"/>
          <w:szCs w:val="15"/>
        </w:rPr>
        <w:t xml:space="preserve"> </w:t>
      </w:r>
      <w:r w:rsidR="00AA11D0" w:rsidRPr="00DC1E92">
        <w:rPr>
          <w:rFonts w:cs="Arial"/>
          <w:szCs w:val="15"/>
        </w:rPr>
        <w:t xml:space="preserve">and the </w:t>
      </w:r>
      <w:proofErr w:type="spellStart"/>
      <w:r w:rsidR="00AA11D0" w:rsidRPr="00DC1E92">
        <w:rPr>
          <w:rFonts w:cs="Arial"/>
          <w:szCs w:val="15"/>
        </w:rPr>
        <w:t>regioselectivity</w:t>
      </w:r>
      <w:proofErr w:type="spellEnd"/>
      <w:r w:rsidR="00AA11D0" w:rsidRPr="00DC1E92">
        <w:rPr>
          <w:rFonts w:cs="Arial"/>
          <w:szCs w:val="15"/>
        </w:rPr>
        <w:t xml:space="preserve"> were</w:t>
      </w:r>
      <w:r w:rsidRPr="00DC1E92">
        <w:rPr>
          <w:rFonts w:cs="Arial"/>
          <w:szCs w:val="15"/>
        </w:rPr>
        <w:t xml:space="preserve"> determined by </w:t>
      </w:r>
      <w:r w:rsidRPr="00DC1E92">
        <w:rPr>
          <w:rFonts w:cs="Arial"/>
          <w:szCs w:val="15"/>
          <w:vertAlign w:val="superscript"/>
        </w:rPr>
        <w:t>1</w:t>
      </w:r>
      <w:r w:rsidRPr="00DC1E92">
        <w:rPr>
          <w:rFonts w:cs="Arial"/>
          <w:szCs w:val="15"/>
        </w:rPr>
        <w:t>H NMR analysis. The residue was</w:t>
      </w:r>
      <w:r w:rsidRPr="005B1190">
        <w:rPr>
          <w:rFonts w:cs="Arial"/>
          <w:szCs w:val="15"/>
        </w:rPr>
        <w:t xml:space="preserve"> purified by silica gel column chromatography using </w:t>
      </w:r>
      <w:proofErr w:type="spellStart"/>
      <w:r>
        <w:rPr>
          <w:rFonts w:cs="Arial"/>
          <w:szCs w:val="15"/>
        </w:rPr>
        <w:t>EtOAc</w:t>
      </w:r>
      <w:proofErr w:type="spellEnd"/>
      <w:r w:rsidRPr="005B1190">
        <w:rPr>
          <w:rFonts w:cs="Arial"/>
          <w:szCs w:val="15"/>
        </w:rPr>
        <w:t xml:space="preserve"> and petroleum ether as eluents to give the corresponding </w:t>
      </w:r>
      <w:proofErr w:type="spellStart"/>
      <w:r w:rsidRPr="005B1190">
        <w:rPr>
          <w:rFonts w:cs="Arial"/>
          <w:szCs w:val="15"/>
        </w:rPr>
        <w:t>oxazolidinones</w:t>
      </w:r>
      <w:proofErr w:type="spellEnd"/>
      <w:r w:rsidRPr="005B1190">
        <w:rPr>
          <w:rFonts w:cs="Arial"/>
          <w:szCs w:val="15"/>
        </w:rPr>
        <w:t>.</w:t>
      </w:r>
    </w:p>
    <w:p w:rsidR="005B1190" w:rsidRDefault="005B1190" w:rsidP="001F45C3">
      <w:pPr>
        <w:pStyle w:val="ExperimentalSection"/>
        <w:rPr>
          <w:rFonts w:cs="Arial"/>
          <w:bCs/>
          <w:szCs w:val="15"/>
        </w:rPr>
      </w:pPr>
      <w:r w:rsidRPr="005B1190">
        <w:rPr>
          <w:rFonts w:cs="Arial"/>
          <w:b/>
          <w:bCs/>
          <w:szCs w:val="15"/>
        </w:rPr>
        <w:t>General procedure for the synthesis o</w:t>
      </w:r>
      <w:r w:rsidR="00443234">
        <w:rPr>
          <w:rFonts w:cs="Arial"/>
          <w:b/>
          <w:bCs/>
          <w:szCs w:val="15"/>
        </w:rPr>
        <w:t xml:space="preserve">f </w:t>
      </w:r>
      <w:proofErr w:type="spellStart"/>
      <w:r w:rsidR="00443234">
        <w:rPr>
          <w:rFonts w:cs="Arial"/>
          <w:b/>
          <w:bCs/>
          <w:szCs w:val="15"/>
        </w:rPr>
        <w:t>oxazolidinones</w:t>
      </w:r>
      <w:proofErr w:type="spellEnd"/>
      <w:r w:rsidR="00443234">
        <w:rPr>
          <w:rFonts w:cs="Arial"/>
          <w:b/>
          <w:bCs/>
          <w:szCs w:val="15"/>
        </w:rPr>
        <w:t xml:space="preserve"> under pressure.</w:t>
      </w:r>
      <w:r w:rsidRPr="005B1190">
        <w:rPr>
          <w:rFonts w:cs="Arial"/>
          <w:b/>
          <w:bCs/>
          <w:szCs w:val="15"/>
        </w:rPr>
        <w:t xml:space="preserve">  </w:t>
      </w:r>
      <w:r w:rsidRPr="005B1190">
        <w:rPr>
          <w:rFonts w:cs="Arial"/>
          <w:bCs/>
          <w:szCs w:val="15"/>
        </w:rPr>
        <w:t xml:space="preserve">A mixture of </w:t>
      </w:r>
      <w:proofErr w:type="spellStart"/>
      <w:r w:rsidRPr="005B1190">
        <w:rPr>
          <w:rFonts w:cs="Arial"/>
          <w:bCs/>
          <w:szCs w:val="15"/>
        </w:rPr>
        <w:t>aziridine</w:t>
      </w:r>
      <w:proofErr w:type="spellEnd"/>
      <w:r w:rsidRPr="005B1190">
        <w:rPr>
          <w:rFonts w:cs="Arial"/>
          <w:bCs/>
          <w:szCs w:val="15"/>
        </w:rPr>
        <w:t xml:space="preserve"> (0.5 </w:t>
      </w:r>
      <w:proofErr w:type="spellStart"/>
      <w:r w:rsidRPr="005B1190">
        <w:rPr>
          <w:rFonts w:cs="Arial"/>
          <w:bCs/>
          <w:szCs w:val="15"/>
        </w:rPr>
        <w:t>mmol</w:t>
      </w:r>
      <w:proofErr w:type="spellEnd"/>
      <w:r w:rsidRPr="005B1190">
        <w:rPr>
          <w:rFonts w:cs="Arial"/>
          <w:bCs/>
          <w:szCs w:val="15"/>
        </w:rPr>
        <w:t xml:space="preserve">), and </w:t>
      </w:r>
      <w:r w:rsidRPr="005B1190">
        <w:rPr>
          <w:rFonts w:cs="Arial"/>
          <w:szCs w:val="15"/>
        </w:rPr>
        <w:t xml:space="preserve">catalyst </w:t>
      </w:r>
      <w:r w:rsidRPr="005B1190">
        <w:rPr>
          <w:rFonts w:cs="Arial"/>
          <w:b/>
          <w:szCs w:val="15"/>
        </w:rPr>
        <w:t>5</w:t>
      </w:r>
      <w:r w:rsidRPr="005B1190">
        <w:rPr>
          <w:rFonts w:cs="Arial"/>
          <w:bCs/>
          <w:szCs w:val="15"/>
        </w:rPr>
        <w:t xml:space="preserve"> (0.015 </w:t>
      </w:r>
      <w:proofErr w:type="spellStart"/>
      <w:r w:rsidRPr="005B1190">
        <w:rPr>
          <w:rFonts w:cs="Arial"/>
          <w:bCs/>
          <w:szCs w:val="15"/>
        </w:rPr>
        <w:t>mmol</w:t>
      </w:r>
      <w:proofErr w:type="spellEnd"/>
      <w:r w:rsidRPr="005B1190">
        <w:rPr>
          <w:rFonts w:cs="Arial"/>
          <w:bCs/>
          <w:szCs w:val="15"/>
        </w:rPr>
        <w:t>) was placed in a stainless steel autoclave and the reactor was heated to the desired temperature, then pressurised with CO</w:t>
      </w:r>
      <w:r w:rsidRPr="005B1190">
        <w:rPr>
          <w:rFonts w:cs="Arial"/>
          <w:bCs/>
          <w:szCs w:val="15"/>
          <w:vertAlign w:val="subscript"/>
        </w:rPr>
        <w:t>2</w:t>
      </w:r>
      <w:r w:rsidRPr="005B1190">
        <w:rPr>
          <w:rFonts w:cs="Arial"/>
          <w:bCs/>
          <w:szCs w:val="15"/>
        </w:rPr>
        <w:t xml:space="preserve"> to the required pressure. The reaction mixture was stirred for 24 h, then the autoclave was cooled in liquid nitrogen and excess CO</w:t>
      </w:r>
      <w:r w:rsidRPr="005B1190">
        <w:rPr>
          <w:rFonts w:cs="Arial"/>
          <w:bCs/>
          <w:szCs w:val="15"/>
          <w:vertAlign w:val="subscript"/>
        </w:rPr>
        <w:t>2</w:t>
      </w:r>
      <w:r w:rsidRPr="005B1190">
        <w:rPr>
          <w:rFonts w:cs="Arial"/>
          <w:bCs/>
          <w:szCs w:val="15"/>
        </w:rPr>
        <w:t xml:space="preserve"> vented. Conversion of </w:t>
      </w:r>
      <w:proofErr w:type="spellStart"/>
      <w:r w:rsidRPr="005B1190">
        <w:rPr>
          <w:rFonts w:cs="Arial"/>
          <w:bCs/>
          <w:szCs w:val="15"/>
        </w:rPr>
        <w:t>aziridine</w:t>
      </w:r>
      <w:proofErr w:type="spellEnd"/>
      <w:r w:rsidRPr="005B1190">
        <w:rPr>
          <w:rFonts w:cs="Arial"/>
          <w:bCs/>
          <w:szCs w:val="15"/>
        </w:rPr>
        <w:t xml:space="preserve"> to </w:t>
      </w:r>
      <w:proofErr w:type="spellStart"/>
      <w:r w:rsidRPr="005B1190">
        <w:rPr>
          <w:rFonts w:cs="Arial"/>
          <w:bCs/>
          <w:szCs w:val="15"/>
        </w:rPr>
        <w:t>oxazolidinones</w:t>
      </w:r>
      <w:proofErr w:type="spellEnd"/>
      <w:r w:rsidRPr="005B1190">
        <w:rPr>
          <w:rFonts w:cs="Arial"/>
          <w:bCs/>
          <w:szCs w:val="15"/>
        </w:rPr>
        <w:t xml:space="preserve"> was determined by </w:t>
      </w:r>
      <w:r w:rsidRPr="005B1190">
        <w:rPr>
          <w:rFonts w:cs="Arial"/>
          <w:bCs/>
          <w:szCs w:val="15"/>
          <w:vertAlign w:val="superscript"/>
        </w:rPr>
        <w:t>1</w:t>
      </w:r>
      <w:r w:rsidRPr="005B1190">
        <w:rPr>
          <w:rFonts w:cs="Arial"/>
          <w:bCs/>
          <w:szCs w:val="15"/>
        </w:rPr>
        <w:t xml:space="preserve">H NMR analysis. The residue was purified by silica gel column chromatography </w:t>
      </w:r>
      <w:r w:rsidRPr="005B1190">
        <w:rPr>
          <w:rFonts w:cs="Arial"/>
          <w:szCs w:val="15"/>
        </w:rPr>
        <w:t xml:space="preserve">using </w:t>
      </w:r>
      <w:proofErr w:type="spellStart"/>
      <w:r>
        <w:rPr>
          <w:rFonts w:cs="Arial"/>
          <w:szCs w:val="15"/>
        </w:rPr>
        <w:t>EtOAc</w:t>
      </w:r>
      <w:proofErr w:type="spellEnd"/>
      <w:r w:rsidRPr="005B1190">
        <w:rPr>
          <w:rFonts w:cs="Arial"/>
          <w:szCs w:val="15"/>
        </w:rPr>
        <w:t xml:space="preserve"> and petroleum ether as eluents to give the corresponding </w:t>
      </w:r>
      <w:proofErr w:type="spellStart"/>
      <w:r w:rsidRPr="005B1190">
        <w:rPr>
          <w:rFonts w:cs="Arial"/>
          <w:szCs w:val="15"/>
        </w:rPr>
        <w:t>oxazolidinones</w:t>
      </w:r>
      <w:proofErr w:type="spellEnd"/>
      <w:r w:rsidRPr="005B1190">
        <w:rPr>
          <w:rFonts w:cs="Arial"/>
          <w:bCs/>
          <w:szCs w:val="15"/>
        </w:rPr>
        <w:t>.</w:t>
      </w:r>
    </w:p>
    <w:p w:rsidR="00443234" w:rsidRDefault="00443234" w:rsidP="001F45C3">
      <w:pPr>
        <w:pStyle w:val="ExperimentalSection"/>
        <w:rPr>
          <w:rFonts w:cs="Arial"/>
          <w:bCs/>
          <w:szCs w:val="15"/>
        </w:rPr>
      </w:pPr>
      <w:r>
        <w:rPr>
          <w:rFonts w:cs="Arial"/>
          <w:b/>
          <w:bCs/>
          <w:color w:val="000000"/>
          <w:szCs w:val="15"/>
        </w:rPr>
        <w:t xml:space="preserve">Synthesis of </w:t>
      </w:r>
      <w:r w:rsidRPr="00841F8E">
        <w:rPr>
          <w:rFonts w:cs="Arial"/>
          <w:b/>
          <w:bCs/>
          <w:color w:val="000000"/>
          <w:szCs w:val="15"/>
        </w:rPr>
        <w:t>1-(3-Methylphenyl)-2-(</w:t>
      </w:r>
      <w:proofErr w:type="spellStart"/>
      <w:r w:rsidRPr="00841F8E">
        <w:rPr>
          <w:rFonts w:cs="Arial"/>
          <w:b/>
          <w:bCs/>
          <w:color w:val="000000"/>
          <w:szCs w:val="15"/>
        </w:rPr>
        <w:t>hydroxymethyl</w:t>
      </w:r>
      <w:proofErr w:type="spellEnd"/>
      <w:proofErr w:type="gramStart"/>
      <w:r w:rsidRPr="00841F8E">
        <w:rPr>
          <w:rFonts w:cs="Arial"/>
          <w:b/>
          <w:bCs/>
          <w:color w:val="000000"/>
          <w:szCs w:val="15"/>
        </w:rPr>
        <w:t>)</w:t>
      </w:r>
      <w:proofErr w:type="spellStart"/>
      <w:r w:rsidRPr="00841F8E">
        <w:rPr>
          <w:rFonts w:cs="Arial"/>
          <w:b/>
          <w:bCs/>
          <w:color w:val="000000"/>
          <w:szCs w:val="15"/>
        </w:rPr>
        <w:t>aziridine</w:t>
      </w:r>
      <w:proofErr w:type="spellEnd"/>
      <w:proofErr w:type="gramEnd"/>
      <w:r w:rsidRPr="00841F8E">
        <w:rPr>
          <w:rFonts w:cs="Arial"/>
          <w:b/>
          <w:bCs/>
          <w:color w:val="000000"/>
          <w:szCs w:val="15"/>
        </w:rPr>
        <w:t xml:space="preserve"> </w:t>
      </w:r>
      <w:r>
        <w:rPr>
          <w:rFonts w:cs="Arial"/>
          <w:b/>
          <w:bCs/>
          <w:color w:val="000000"/>
          <w:szCs w:val="15"/>
        </w:rPr>
        <w:t>(</w:t>
      </w:r>
      <w:r w:rsidRPr="00841F8E">
        <w:rPr>
          <w:rFonts w:cs="Arial"/>
          <w:b/>
          <w:bCs/>
          <w:color w:val="000000"/>
          <w:szCs w:val="15"/>
        </w:rPr>
        <w:t>1r</w:t>
      </w:r>
      <w:r>
        <w:rPr>
          <w:rFonts w:cs="Arial"/>
          <w:b/>
          <w:bCs/>
          <w:color w:val="000000"/>
          <w:szCs w:val="15"/>
        </w:rPr>
        <w:t>).</w:t>
      </w:r>
      <w:r w:rsidRPr="00443234">
        <w:rPr>
          <w:rFonts w:ascii="Times New Roman" w:hAnsi="Times New Roman"/>
          <w:sz w:val="24"/>
          <w:szCs w:val="24"/>
        </w:rPr>
        <w:t xml:space="preserve"> </w:t>
      </w:r>
      <w:r w:rsidRPr="00443234">
        <w:rPr>
          <w:rFonts w:cs="Arial"/>
          <w:bCs/>
          <w:szCs w:val="15"/>
        </w:rPr>
        <w:t xml:space="preserve">A mixture of </w:t>
      </w:r>
      <w:r w:rsidR="00036365" w:rsidRPr="00443234">
        <w:rPr>
          <w:rFonts w:cs="Arial"/>
          <w:szCs w:val="15"/>
        </w:rPr>
        <w:t>1-(3-</w:t>
      </w:r>
      <w:r w:rsidR="00036365">
        <w:rPr>
          <w:rFonts w:cs="Arial"/>
          <w:szCs w:val="15"/>
        </w:rPr>
        <w:t>m</w:t>
      </w:r>
      <w:r w:rsidR="00036365" w:rsidRPr="00443234">
        <w:rPr>
          <w:rFonts w:cs="Arial"/>
          <w:szCs w:val="15"/>
        </w:rPr>
        <w:t>ethylphenyl)-2-(</w:t>
      </w:r>
      <w:proofErr w:type="spellStart"/>
      <w:r w:rsidR="00036365">
        <w:rPr>
          <w:rFonts w:cs="Arial"/>
          <w:szCs w:val="15"/>
        </w:rPr>
        <w:t>acet</w:t>
      </w:r>
      <w:r w:rsidR="00036365" w:rsidRPr="00443234">
        <w:rPr>
          <w:rFonts w:cs="Arial"/>
          <w:szCs w:val="15"/>
        </w:rPr>
        <w:t>oxymethyl</w:t>
      </w:r>
      <w:proofErr w:type="spellEnd"/>
      <w:proofErr w:type="gramStart"/>
      <w:r w:rsidR="00036365" w:rsidRPr="00443234">
        <w:rPr>
          <w:rFonts w:cs="Arial"/>
          <w:szCs w:val="15"/>
        </w:rPr>
        <w:t>)</w:t>
      </w:r>
      <w:proofErr w:type="spellStart"/>
      <w:r w:rsidR="00036365" w:rsidRPr="00443234">
        <w:rPr>
          <w:rFonts w:cs="Arial"/>
          <w:szCs w:val="15"/>
        </w:rPr>
        <w:t>aziridine</w:t>
      </w:r>
      <w:proofErr w:type="spellEnd"/>
      <w:proofErr w:type="gramEnd"/>
      <w:r w:rsidRPr="00443234">
        <w:rPr>
          <w:rFonts w:cs="Arial"/>
          <w:bCs/>
          <w:szCs w:val="15"/>
        </w:rPr>
        <w:t xml:space="preserve"> (1 equiv</w:t>
      </w:r>
      <w:r w:rsidR="00036365">
        <w:rPr>
          <w:rFonts w:cs="Arial"/>
          <w:bCs/>
          <w:szCs w:val="15"/>
        </w:rPr>
        <w:t>.</w:t>
      </w:r>
      <w:r w:rsidRPr="00443234">
        <w:rPr>
          <w:rFonts w:cs="Arial"/>
          <w:bCs/>
          <w:szCs w:val="15"/>
        </w:rPr>
        <w:t xml:space="preserve">) and </w:t>
      </w:r>
      <w:proofErr w:type="spellStart"/>
      <w:r w:rsidRPr="00443234">
        <w:rPr>
          <w:rFonts w:cs="Arial"/>
          <w:bCs/>
          <w:szCs w:val="15"/>
        </w:rPr>
        <w:t>NaOH</w:t>
      </w:r>
      <w:proofErr w:type="spellEnd"/>
      <w:r w:rsidRPr="00443234">
        <w:rPr>
          <w:rFonts w:cs="Arial"/>
          <w:bCs/>
          <w:szCs w:val="15"/>
        </w:rPr>
        <w:t xml:space="preserve"> (2 equiv</w:t>
      </w:r>
      <w:r w:rsidR="00036365">
        <w:rPr>
          <w:rFonts w:cs="Arial"/>
          <w:bCs/>
          <w:szCs w:val="15"/>
        </w:rPr>
        <w:t>.</w:t>
      </w:r>
      <w:r w:rsidRPr="00443234">
        <w:rPr>
          <w:rFonts w:cs="Arial"/>
          <w:bCs/>
          <w:szCs w:val="15"/>
        </w:rPr>
        <w:t>) in H</w:t>
      </w:r>
      <w:r w:rsidRPr="00036365">
        <w:rPr>
          <w:rFonts w:cs="Arial"/>
          <w:bCs/>
          <w:szCs w:val="15"/>
          <w:vertAlign w:val="subscript"/>
        </w:rPr>
        <w:t>2</w:t>
      </w:r>
      <w:r w:rsidRPr="00443234">
        <w:rPr>
          <w:rFonts w:cs="Arial"/>
          <w:bCs/>
          <w:szCs w:val="15"/>
        </w:rPr>
        <w:t xml:space="preserve">O was </w:t>
      </w:r>
      <w:r w:rsidR="00036365">
        <w:rPr>
          <w:rFonts w:cs="Arial"/>
          <w:bCs/>
          <w:szCs w:val="15"/>
        </w:rPr>
        <w:t xml:space="preserve">stirred at room temperature </w:t>
      </w:r>
      <w:r w:rsidRPr="00443234">
        <w:rPr>
          <w:rFonts w:cs="Arial"/>
          <w:bCs/>
          <w:szCs w:val="15"/>
        </w:rPr>
        <w:t xml:space="preserve">overnight. Then, the reaction mixture was extracted with </w:t>
      </w:r>
      <w:proofErr w:type="spellStart"/>
      <w:r w:rsidR="00036365">
        <w:rPr>
          <w:rFonts w:cs="Arial"/>
          <w:bCs/>
          <w:szCs w:val="15"/>
        </w:rPr>
        <w:t>EtOAc</w:t>
      </w:r>
      <w:proofErr w:type="spellEnd"/>
      <w:r w:rsidR="00036365">
        <w:rPr>
          <w:rFonts w:cs="Arial"/>
          <w:bCs/>
          <w:szCs w:val="15"/>
        </w:rPr>
        <w:t xml:space="preserve"> (3x10 mL). The combined organic extracts were dried (</w:t>
      </w:r>
      <w:r w:rsidRPr="00443234">
        <w:rPr>
          <w:rFonts w:cs="Arial"/>
          <w:bCs/>
          <w:szCs w:val="15"/>
        </w:rPr>
        <w:t>Na</w:t>
      </w:r>
      <w:r w:rsidRPr="00036365">
        <w:rPr>
          <w:rFonts w:cs="Arial"/>
          <w:bCs/>
          <w:szCs w:val="15"/>
          <w:vertAlign w:val="subscript"/>
        </w:rPr>
        <w:t>2</w:t>
      </w:r>
      <w:r w:rsidRPr="00443234">
        <w:rPr>
          <w:rFonts w:cs="Arial"/>
          <w:bCs/>
          <w:szCs w:val="15"/>
        </w:rPr>
        <w:t>SO</w:t>
      </w:r>
      <w:r w:rsidRPr="00036365">
        <w:rPr>
          <w:rFonts w:cs="Arial"/>
          <w:bCs/>
          <w:szCs w:val="15"/>
          <w:vertAlign w:val="subscript"/>
        </w:rPr>
        <w:t>4</w:t>
      </w:r>
      <w:r w:rsidR="00036365">
        <w:rPr>
          <w:rFonts w:cs="Arial"/>
          <w:bCs/>
          <w:szCs w:val="15"/>
        </w:rPr>
        <w:t>)</w:t>
      </w:r>
      <w:r w:rsidRPr="00443234">
        <w:rPr>
          <w:rFonts w:cs="Arial"/>
          <w:bCs/>
          <w:szCs w:val="15"/>
        </w:rPr>
        <w:t xml:space="preserve"> and concentrated </w:t>
      </w:r>
      <w:r w:rsidR="00036365" w:rsidRPr="00036365">
        <w:rPr>
          <w:rFonts w:cs="Arial"/>
          <w:bCs/>
          <w:i/>
          <w:szCs w:val="15"/>
        </w:rPr>
        <w:t xml:space="preserve">in </w:t>
      </w:r>
      <w:proofErr w:type="spellStart"/>
      <w:r w:rsidR="00036365" w:rsidRPr="00036365">
        <w:rPr>
          <w:rFonts w:cs="Arial"/>
          <w:bCs/>
          <w:i/>
          <w:szCs w:val="15"/>
        </w:rPr>
        <w:t>vacuo</w:t>
      </w:r>
      <w:proofErr w:type="spellEnd"/>
      <w:r w:rsidRPr="00443234">
        <w:rPr>
          <w:rFonts w:cs="Arial"/>
          <w:bCs/>
          <w:szCs w:val="15"/>
        </w:rPr>
        <w:t xml:space="preserve">. The </w:t>
      </w:r>
      <w:r w:rsidR="00036365">
        <w:rPr>
          <w:rFonts w:cs="Arial"/>
          <w:bCs/>
          <w:szCs w:val="15"/>
        </w:rPr>
        <w:t>residue</w:t>
      </w:r>
      <w:r w:rsidRPr="00443234">
        <w:rPr>
          <w:rFonts w:cs="Arial"/>
          <w:bCs/>
          <w:szCs w:val="15"/>
        </w:rPr>
        <w:t xml:space="preserve"> was purified by </w:t>
      </w:r>
      <w:r w:rsidR="00036365" w:rsidRPr="005B1190">
        <w:rPr>
          <w:rFonts w:cs="Arial"/>
          <w:bCs/>
          <w:szCs w:val="15"/>
        </w:rPr>
        <w:t xml:space="preserve">silica gel column chromatography </w:t>
      </w:r>
      <w:r w:rsidR="00036365" w:rsidRPr="005B1190">
        <w:rPr>
          <w:rFonts w:cs="Arial"/>
          <w:szCs w:val="15"/>
        </w:rPr>
        <w:t xml:space="preserve">using </w:t>
      </w:r>
      <w:proofErr w:type="spellStart"/>
      <w:r w:rsidR="00036365">
        <w:rPr>
          <w:rFonts w:cs="Arial"/>
          <w:szCs w:val="15"/>
        </w:rPr>
        <w:t>EtOAc</w:t>
      </w:r>
      <w:proofErr w:type="spellEnd"/>
      <w:r w:rsidR="00036365" w:rsidRPr="005B1190">
        <w:rPr>
          <w:rFonts w:cs="Arial"/>
          <w:szCs w:val="15"/>
        </w:rPr>
        <w:t xml:space="preserve"> and petroleum ether </w:t>
      </w:r>
      <w:r w:rsidR="00036365">
        <w:rPr>
          <w:rFonts w:cs="Arial"/>
          <w:szCs w:val="15"/>
        </w:rPr>
        <w:t xml:space="preserve">(2:3) </w:t>
      </w:r>
      <w:r w:rsidR="00036365" w:rsidRPr="005B1190">
        <w:rPr>
          <w:rFonts w:cs="Arial"/>
          <w:szCs w:val="15"/>
        </w:rPr>
        <w:t>as eluent</w:t>
      </w:r>
      <w:r w:rsidR="00036365">
        <w:rPr>
          <w:rFonts w:cs="Arial"/>
          <w:szCs w:val="15"/>
        </w:rPr>
        <w:t xml:space="preserve"> to give </w:t>
      </w:r>
      <w:r w:rsidR="00036365" w:rsidRPr="00036365">
        <w:rPr>
          <w:rFonts w:cs="Arial"/>
          <w:bCs/>
          <w:color w:val="000000"/>
          <w:szCs w:val="15"/>
        </w:rPr>
        <w:t>1-(3-Methylphenyl)-2-(</w:t>
      </w:r>
      <w:proofErr w:type="spellStart"/>
      <w:r w:rsidR="00036365" w:rsidRPr="00036365">
        <w:rPr>
          <w:rFonts w:cs="Arial"/>
          <w:bCs/>
          <w:color w:val="000000"/>
          <w:szCs w:val="15"/>
        </w:rPr>
        <w:t>hydroxymethyl</w:t>
      </w:r>
      <w:proofErr w:type="spellEnd"/>
      <w:proofErr w:type="gramStart"/>
      <w:r w:rsidR="00036365" w:rsidRPr="00036365">
        <w:rPr>
          <w:rFonts w:cs="Arial"/>
          <w:bCs/>
          <w:color w:val="000000"/>
          <w:szCs w:val="15"/>
        </w:rPr>
        <w:t>)</w:t>
      </w:r>
      <w:proofErr w:type="spellStart"/>
      <w:r w:rsidR="00036365" w:rsidRPr="00036365">
        <w:rPr>
          <w:rFonts w:cs="Arial"/>
          <w:bCs/>
          <w:color w:val="000000"/>
          <w:szCs w:val="15"/>
        </w:rPr>
        <w:t>aziridine</w:t>
      </w:r>
      <w:proofErr w:type="spellEnd"/>
      <w:proofErr w:type="gramEnd"/>
      <w:r w:rsidR="00036365" w:rsidRPr="00036365">
        <w:rPr>
          <w:rFonts w:cs="Arial"/>
          <w:bCs/>
          <w:color w:val="000000"/>
          <w:szCs w:val="15"/>
        </w:rPr>
        <w:t xml:space="preserve"> (1r)</w:t>
      </w:r>
      <w:r w:rsidR="00036365">
        <w:rPr>
          <w:rFonts w:cs="Arial"/>
          <w:bCs/>
          <w:szCs w:val="15"/>
        </w:rPr>
        <w:t xml:space="preserve"> </w:t>
      </w:r>
      <w:r w:rsidRPr="00443234">
        <w:rPr>
          <w:rFonts w:cs="Arial"/>
          <w:bCs/>
          <w:szCs w:val="15"/>
        </w:rPr>
        <w:t>as a colo</w:t>
      </w:r>
      <w:r w:rsidR="00036365">
        <w:rPr>
          <w:rFonts w:cs="Arial"/>
          <w:bCs/>
          <w:szCs w:val="15"/>
        </w:rPr>
        <w:t>urless liquid in</w:t>
      </w:r>
      <w:r w:rsidRPr="00443234">
        <w:rPr>
          <w:rFonts w:cs="Arial"/>
          <w:bCs/>
          <w:szCs w:val="15"/>
        </w:rPr>
        <w:t xml:space="preserve"> 91% yield.</w:t>
      </w:r>
    </w:p>
    <w:p w:rsidR="00BC1740" w:rsidRPr="00BC1740" w:rsidRDefault="00BC1740" w:rsidP="001F45C3">
      <w:pPr>
        <w:pStyle w:val="ExperimentalSection"/>
        <w:rPr>
          <w:rFonts w:cs="Arial"/>
          <w:b/>
          <w:bCs/>
          <w:szCs w:val="15"/>
        </w:rPr>
      </w:pPr>
      <w:r>
        <w:rPr>
          <w:rFonts w:cs="Arial"/>
          <w:b/>
          <w:bCs/>
          <w:szCs w:val="15"/>
        </w:rPr>
        <w:t xml:space="preserve">Reaction kinetics. </w:t>
      </w:r>
      <w:r>
        <w:rPr>
          <w:rFonts w:cs="Arial"/>
          <w:bCs/>
          <w:szCs w:val="15"/>
        </w:rPr>
        <w:t xml:space="preserve">Catalyst </w:t>
      </w:r>
      <w:r w:rsidRPr="00BC1740">
        <w:rPr>
          <w:rFonts w:cs="Arial"/>
          <w:b/>
          <w:bCs/>
          <w:szCs w:val="15"/>
        </w:rPr>
        <w:t>5</w:t>
      </w:r>
      <w:r>
        <w:rPr>
          <w:rFonts w:cs="Arial"/>
          <w:bCs/>
          <w:szCs w:val="15"/>
        </w:rPr>
        <w:t xml:space="preserve"> (</w:t>
      </w:r>
      <w:r w:rsidRPr="005B1190">
        <w:rPr>
          <w:rFonts w:cs="Arial"/>
          <w:szCs w:val="15"/>
        </w:rPr>
        <w:t xml:space="preserve">0.015 </w:t>
      </w:r>
      <w:proofErr w:type="spellStart"/>
      <w:r w:rsidRPr="005B1190">
        <w:rPr>
          <w:rFonts w:cs="Arial"/>
          <w:szCs w:val="15"/>
        </w:rPr>
        <w:t>mmol</w:t>
      </w:r>
      <w:proofErr w:type="spellEnd"/>
      <w:r>
        <w:rPr>
          <w:rFonts w:cs="Arial"/>
          <w:bCs/>
          <w:szCs w:val="15"/>
        </w:rPr>
        <w:t xml:space="preserve">) was added to </w:t>
      </w:r>
      <w:r>
        <w:rPr>
          <w:rFonts w:cs="Arial"/>
          <w:szCs w:val="15"/>
        </w:rPr>
        <w:t>a</w:t>
      </w:r>
      <w:r w:rsidRPr="005B1190">
        <w:rPr>
          <w:rFonts w:cs="Arial"/>
          <w:szCs w:val="15"/>
        </w:rPr>
        <w:t xml:space="preserve"> </w:t>
      </w:r>
      <w:r>
        <w:rPr>
          <w:rFonts w:cs="Arial"/>
          <w:szCs w:val="15"/>
        </w:rPr>
        <w:t>1M solution</w:t>
      </w:r>
      <w:r w:rsidRPr="005B1190">
        <w:rPr>
          <w:rFonts w:cs="Arial"/>
          <w:szCs w:val="15"/>
        </w:rPr>
        <w:t xml:space="preserve"> of </w:t>
      </w:r>
      <w:proofErr w:type="spellStart"/>
      <w:r w:rsidRPr="005B1190">
        <w:rPr>
          <w:rFonts w:cs="Arial"/>
          <w:szCs w:val="15"/>
        </w:rPr>
        <w:t>aziridine</w:t>
      </w:r>
      <w:proofErr w:type="spellEnd"/>
      <w:r w:rsidRPr="005B1190">
        <w:rPr>
          <w:rFonts w:cs="Arial"/>
          <w:szCs w:val="15"/>
        </w:rPr>
        <w:t xml:space="preserve"> (0.5 </w:t>
      </w:r>
      <w:proofErr w:type="spellStart"/>
      <w:r w:rsidRPr="005B1190">
        <w:rPr>
          <w:rFonts w:cs="Arial"/>
          <w:szCs w:val="15"/>
        </w:rPr>
        <w:t>mmol</w:t>
      </w:r>
      <w:proofErr w:type="spellEnd"/>
      <w:r w:rsidRPr="005B1190">
        <w:rPr>
          <w:rFonts w:cs="Arial"/>
          <w:szCs w:val="15"/>
        </w:rPr>
        <w:t>)</w:t>
      </w:r>
      <w:r>
        <w:rPr>
          <w:rFonts w:cs="Arial"/>
          <w:szCs w:val="15"/>
        </w:rPr>
        <w:t xml:space="preserve"> in </w:t>
      </w:r>
      <w:proofErr w:type="spellStart"/>
      <w:r>
        <w:rPr>
          <w:rFonts w:cs="Arial"/>
          <w:szCs w:val="15"/>
        </w:rPr>
        <w:t>dichloroethane</w:t>
      </w:r>
      <w:proofErr w:type="spellEnd"/>
      <w:r>
        <w:rPr>
          <w:rFonts w:cs="Arial"/>
          <w:szCs w:val="15"/>
        </w:rPr>
        <w:t>.</w:t>
      </w:r>
      <w:r w:rsidRPr="005B1190">
        <w:rPr>
          <w:rFonts w:cs="Arial"/>
          <w:szCs w:val="15"/>
        </w:rPr>
        <w:t xml:space="preserve"> </w:t>
      </w:r>
      <w:r>
        <w:rPr>
          <w:rFonts w:cs="Arial"/>
          <w:szCs w:val="15"/>
        </w:rPr>
        <w:t>The resulting solution</w:t>
      </w:r>
      <w:r w:rsidRPr="005B1190">
        <w:rPr>
          <w:rFonts w:cs="Arial"/>
          <w:szCs w:val="15"/>
        </w:rPr>
        <w:t xml:space="preserve"> was stirred at 50 °C under CO</w:t>
      </w:r>
      <w:r w:rsidRPr="005B1190">
        <w:rPr>
          <w:rFonts w:cs="Arial"/>
          <w:szCs w:val="15"/>
          <w:vertAlign w:val="subscript"/>
        </w:rPr>
        <w:t>2</w:t>
      </w:r>
      <w:r w:rsidRPr="005B1190">
        <w:rPr>
          <w:rFonts w:cs="Arial"/>
          <w:szCs w:val="15"/>
        </w:rPr>
        <w:t xml:space="preserve"> (1 </w:t>
      </w:r>
      <w:proofErr w:type="spellStart"/>
      <w:r w:rsidRPr="005B1190">
        <w:rPr>
          <w:rFonts w:cs="Arial"/>
          <w:szCs w:val="15"/>
        </w:rPr>
        <w:t>atm</w:t>
      </w:r>
      <w:proofErr w:type="spellEnd"/>
      <w:r w:rsidRPr="005B1190">
        <w:rPr>
          <w:rFonts w:cs="Arial"/>
          <w:szCs w:val="15"/>
        </w:rPr>
        <w:t>)</w:t>
      </w:r>
      <w:r>
        <w:rPr>
          <w:rFonts w:cs="Arial"/>
          <w:szCs w:val="15"/>
        </w:rPr>
        <w:t xml:space="preserve"> and at appropriate time intervals, samples were removed and analysed by </w:t>
      </w:r>
      <w:r w:rsidRPr="00BC1740">
        <w:rPr>
          <w:rFonts w:cs="Arial"/>
          <w:szCs w:val="15"/>
          <w:vertAlign w:val="superscript"/>
        </w:rPr>
        <w:t>1</w:t>
      </w:r>
      <w:r>
        <w:rPr>
          <w:rFonts w:cs="Arial"/>
          <w:szCs w:val="15"/>
        </w:rPr>
        <w:t xml:space="preserve">H NMR spectroscopy to determine the relative amounts of </w:t>
      </w:r>
      <w:proofErr w:type="spellStart"/>
      <w:r>
        <w:rPr>
          <w:rFonts w:cs="Arial"/>
          <w:szCs w:val="15"/>
        </w:rPr>
        <w:t>aziridine</w:t>
      </w:r>
      <w:proofErr w:type="spellEnd"/>
      <w:r>
        <w:rPr>
          <w:rFonts w:cs="Arial"/>
          <w:szCs w:val="15"/>
        </w:rPr>
        <w:t xml:space="preserve"> and </w:t>
      </w:r>
      <w:proofErr w:type="spellStart"/>
      <w:r>
        <w:rPr>
          <w:rFonts w:cs="Arial"/>
          <w:szCs w:val="15"/>
        </w:rPr>
        <w:t>oxazolidinones</w:t>
      </w:r>
      <w:proofErr w:type="spellEnd"/>
      <w:r>
        <w:rPr>
          <w:rFonts w:cs="Arial"/>
          <w:szCs w:val="15"/>
        </w:rPr>
        <w:t xml:space="preserve"> present.</w:t>
      </w:r>
      <w:r w:rsidR="00333855">
        <w:rPr>
          <w:rFonts w:cs="Arial"/>
          <w:szCs w:val="15"/>
        </w:rPr>
        <w:t xml:space="preserve"> All kinetic experiments were carried out in duplicate and gave consistent results.</w:t>
      </w:r>
    </w:p>
    <w:p w:rsidR="005B1190" w:rsidRDefault="005B1190" w:rsidP="001F45C3">
      <w:pPr>
        <w:pStyle w:val="ExperimentalSection"/>
        <w:rPr>
          <w:rFonts w:cs="Arial"/>
          <w:b/>
          <w:bCs/>
          <w:szCs w:val="15"/>
        </w:rPr>
      </w:pPr>
      <w:r w:rsidRPr="005B1190">
        <w:rPr>
          <w:rFonts w:cs="Arial"/>
          <w:b/>
          <w:bCs/>
          <w:szCs w:val="15"/>
        </w:rPr>
        <w:t xml:space="preserve">Characterizing data for previously unreported </w:t>
      </w:r>
      <w:proofErr w:type="spellStart"/>
      <w:r w:rsidRPr="005B1190">
        <w:rPr>
          <w:rFonts w:cs="Arial"/>
          <w:b/>
          <w:bCs/>
          <w:szCs w:val="15"/>
        </w:rPr>
        <w:t>aziridines</w:t>
      </w:r>
      <w:proofErr w:type="spellEnd"/>
      <w:r>
        <w:rPr>
          <w:rFonts w:cs="Arial"/>
          <w:b/>
          <w:bCs/>
          <w:szCs w:val="15"/>
        </w:rPr>
        <w:t>.</w:t>
      </w:r>
    </w:p>
    <w:p w:rsidR="005B1190" w:rsidRDefault="005B1190" w:rsidP="005B1190">
      <w:pPr>
        <w:pStyle w:val="ExperimentalSection"/>
        <w:rPr>
          <w:rFonts w:cs="Arial"/>
          <w:color w:val="000000"/>
          <w:szCs w:val="15"/>
        </w:rPr>
      </w:pPr>
      <w:r w:rsidRPr="005B1190">
        <w:rPr>
          <w:rFonts w:cs="Arial"/>
          <w:b/>
          <w:bCs/>
          <w:szCs w:val="15"/>
        </w:rPr>
        <w:t>1-Butyl-2-(4-methoxyphenyl</w:t>
      </w:r>
      <w:proofErr w:type="gramStart"/>
      <w:r w:rsidRPr="005B1190">
        <w:rPr>
          <w:rFonts w:cs="Arial"/>
          <w:b/>
          <w:bCs/>
          <w:szCs w:val="15"/>
        </w:rPr>
        <w:t>)</w:t>
      </w:r>
      <w:proofErr w:type="spellStart"/>
      <w:r w:rsidRPr="005B1190">
        <w:rPr>
          <w:rFonts w:cs="Arial"/>
          <w:b/>
          <w:bCs/>
          <w:szCs w:val="15"/>
        </w:rPr>
        <w:t>aziridine</w:t>
      </w:r>
      <w:proofErr w:type="spellEnd"/>
      <w:proofErr w:type="gramEnd"/>
      <w:r w:rsidRPr="005B1190">
        <w:rPr>
          <w:rFonts w:cs="Arial"/>
          <w:b/>
          <w:bCs/>
          <w:szCs w:val="15"/>
        </w:rPr>
        <w:t xml:space="preserve"> (1j).</w:t>
      </w:r>
      <w:r w:rsidRPr="0023008B">
        <w:rPr>
          <w:rFonts w:cs="Arial"/>
          <w:color w:val="000000"/>
          <w:szCs w:val="15"/>
          <w:vertAlign w:val="superscript"/>
        </w:rPr>
        <w:t xml:space="preserve"> </w:t>
      </w:r>
      <w:r w:rsidRPr="005B1190">
        <w:rPr>
          <w:rFonts w:cs="Arial"/>
          <w:color w:val="000000"/>
          <w:szCs w:val="15"/>
          <w:vertAlign w:val="superscript"/>
        </w:rPr>
        <w:t>1</w:t>
      </w:r>
      <w:r w:rsidRPr="005B1190">
        <w:rPr>
          <w:rFonts w:cs="Arial"/>
          <w:color w:val="000000"/>
          <w:szCs w:val="15"/>
        </w:rPr>
        <w:t>H NMR (400 MHz, CDCl</w:t>
      </w:r>
      <w:r w:rsidRPr="005B1190">
        <w:rPr>
          <w:rFonts w:cs="Arial"/>
          <w:color w:val="000000"/>
          <w:szCs w:val="15"/>
          <w:vertAlign w:val="subscript"/>
        </w:rPr>
        <w:t>3</w:t>
      </w:r>
      <w:r w:rsidRPr="005B1190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5B1190">
        <w:rPr>
          <w:rFonts w:cs="Arial"/>
          <w:color w:val="000000"/>
          <w:szCs w:val="15"/>
        </w:rPr>
        <w:t xml:space="preserve"> = 7.17 (d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 xml:space="preserve">= 8.8 Hz, 2H, </w:t>
      </w:r>
      <w:proofErr w:type="spellStart"/>
      <w:r w:rsidRPr="005B1190">
        <w:rPr>
          <w:rFonts w:cs="Arial"/>
          <w:color w:val="000000"/>
          <w:szCs w:val="15"/>
        </w:rPr>
        <w:t>ArH</w:t>
      </w:r>
      <w:proofErr w:type="spellEnd"/>
      <w:r w:rsidRPr="005B1190">
        <w:rPr>
          <w:rFonts w:cs="Arial"/>
          <w:color w:val="000000"/>
          <w:szCs w:val="15"/>
        </w:rPr>
        <w:t xml:space="preserve">), 6.84 (d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 xml:space="preserve">= 8.8 Hz, 2H, </w:t>
      </w:r>
      <w:proofErr w:type="spellStart"/>
      <w:r w:rsidRPr="005B1190">
        <w:rPr>
          <w:rFonts w:cs="Arial"/>
          <w:color w:val="000000"/>
          <w:szCs w:val="15"/>
        </w:rPr>
        <w:t>ArH</w:t>
      </w:r>
      <w:proofErr w:type="spellEnd"/>
      <w:r w:rsidRPr="005B1190">
        <w:rPr>
          <w:rFonts w:cs="Arial"/>
          <w:color w:val="000000"/>
          <w:szCs w:val="15"/>
        </w:rPr>
        <w:t>), 3.78 (s, 3H, OCH</w:t>
      </w:r>
      <w:r w:rsidRPr="005B1190">
        <w:rPr>
          <w:rFonts w:cs="Arial"/>
          <w:color w:val="000000"/>
          <w:szCs w:val="15"/>
          <w:vertAlign w:val="subscript"/>
        </w:rPr>
        <w:t>3</w:t>
      </w:r>
      <w:r w:rsidRPr="005B1190">
        <w:rPr>
          <w:rFonts w:cs="Arial"/>
          <w:color w:val="000000"/>
          <w:szCs w:val="15"/>
        </w:rPr>
        <w:t>), 2.51-2.45 (m, 1H, NC</w:t>
      </w:r>
      <w:r w:rsidRPr="005B1190">
        <w:rPr>
          <w:rFonts w:cs="Arial"/>
          <w:i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), 2.32-2.23 (m, 2H, NC</w:t>
      </w:r>
      <w:r w:rsidRPr="005B1190">
        <w:rPr>
          <w:rFonts w:cs="Arial"/>
          <w:i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 xml:space="preserve"> + CHN), 1.85 (d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>= 3.6 Hz, 1H, 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N), 1.61-1.55 (m, 3H, 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N, NCH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C</w:t>
      </w:r>
      <w:r w:rsidRPr="005B1190">
        <w:rPr>
          <w:rFonts w:cs="Arial"/>
          <w:i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), 1.42-1.33 (m, 2H, 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 xml:space="preserve">Me), 0.91 (t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>= 7.2 Hz, 3H, CH</w:t>
      </w:r>
      <w:r w:rsidRPr="005B1190">
        <w:rPr>
          <w:rFonts w:cs="Arial"/>
          <w:color w:val="000000"/>
          <w:szCs w:val="15"/>
          <w:vertAlign w:val="subscript"/>
        </w:rPr>
        <w:t>3</w:t>
      </w:r>
      <w:r w:rsidRPr="005B1190">
        <w:rPr>
          <w:rFonts w:cs="Arial"/>
          <w:color w:val="000000"/>
          <w:szCs w:val="15"/>
        </w:rPr>
        <w:t xml:space="preserve">) ppm; </w:t>
      </w:r>
      <w:r w:rsidRPr="005B1190">
        <w:rPr>
          <w:rFonts w:cs="Arial"/>
          <w:color w:val="000000"/>
          <w:szCs w:val="15"/>
          <w:vertAlign w:val="superscript"/>
        </w:rPr>
        <w:t>13</w:t>
      </w:r>
      <w:r w:rsidRPr="005B1190">
        <w:rPr>
          <w:rFonts w:cs="Arial"/>
          <w:color w:val="000000"/>
          <w:szCs w:val="15"/>
        </w:rPr>
        <w:t>C NMR (100 MHz, CDCl</w:t>
      </w:r>
      <w:r w:rsidRPr="005B1190">
        <w:rPr>
          <w:rFonts w:cs="Arial"/>
          <w:color w:val="000000"/>
          <w:szCs w:val="15"/>
          <w:vertAlign w:val="subscript"/>
        </w:rPr>
        <w:t>3</w:t>
      </w:r>
      <w:r w:rsidRPr="005B1190">
        <w:rPr>
          <w:rFonts w:cs="Arial"/>
          <w:color w:val="000000"/>
          <w:szCs w:val="15"/>
        </w:rPr>
        <w:t xml:space="preserve">) </w:t>
      </w:r>
      <w:r>
        <w:rPr>
          <w:rFonts w:ascii="Symbol" w:hAnsi="Symbol" w:cs="Arial"/>
          <w:color w:val="000000"/>
          <w:szCs w:val="15"/>
        </w:rPr>
        <w:t></w:t>
      </w:r>
      <w:r w:rsidRPr="005B1190">
        <w:rPr>
          <w:rFonts w:cs="Arial"/>
          <w:color w:val="000000"/>
          <w:szCs w:val="15"/>
        </w:rPr>
        <w:t xml:space="preserve"> = 158.7, 132.7, 127.4, 113.9, 61.7, 55.5, 41.0, 37.5, 32.2, 20.8, 14.3 ppm. IR (neat): </w:t>
      </w:r>
      <w:r>
        <w:rPr>
          <w:rFonts w:ascii="Symbol" w:hAnsi="Symbol" w:cs="Arial"/>
          <w:bCs/>
          <w:color w:val="000000"/>
          <w:szCs w:val="15"/>
        </w:rPr>
        <w:t></w:t>
      </w:r>
      <w:r w:rsidRPr="005B1190">
        <w:rPr>
          <w:rFonts w:cs="Arial"/>
          <w:bCs/>
          <w:color w:val="000000"/>
          <w:szCs w:val="15"/>
          <w:vertAlign w:val="subscript"/>
        </w:rPr>
        <w:t>max</w:t>
      </w:r>
      <w:r w:rsidRPr="005B1190">
        <w:rPr>
          <w:rFonts w:cs="Arial"/>
          <w:b/>
          <w:bCs/>
          <w:color w:val="000000"/>
          <w:szCs w:val="15"/>
        </w:rPr>
        <w:t xml:space="preserve"> </w:t>
      </w:r>
      <w:r w:rsidRPr="005B1190">
        <w:rPr>
          <w:rFonts w:cs="Arial"/>
          <w:color w:val="000000"/>
          <w:szCs w:val="15"/>
        </w:rPr>
        <w:t>= 2932 and 2869 cm</w:t>
      </w:r>
      <w:r w:rsidRPr="005B1190">
        <w:rPr>
          <w:rFonts w:cs="Arial"/>
          <w:color w:val="000000"/>
          <w:szCs w:val="15"/>
          <w:vertAlign w:val="superscript"/>
        </w:rPr>
        <w:t>-1</w:t>
      </w:r>
      <w:r w:rsidRPr="005B1190">
        <w:rPr>
          <w:rFonts w:cs="Arial"/>
          <w:color w:val="000000"/>
          <w:szCs w:val="15"/>
        </w:rPr>
        <w:t xml:space="preserve">; MS (ESI): </w:t>
      </w:r>
      <w:proofErr w:type="spellStart"/>
      <w:r w:rsidRPr="005B1190">
        <w:rPr>
          <w:rFonts w:cs="Arial"/>
          <w:color w:val="000000"/>
          <w:szCs w:val="15"/>
        </w:rPr>
        <w:t>calcd</w:t>
      </w:r>
      <w:proofErr w:type="spellEnd"/>
      <w:r>
        <w:rPr>
          <w:rFonts w:cs="Arial"/>
          <w:color w:val="000000"/>
          <w:szCs w:val="15"/>
        </w:rPr>
        <w:t>.</w:t>
      </w:r>
      <w:r w:rsidRPr="005B1190">
        <w:rPr>
          <w:rFonts w:cs="Arial"/>
          <w:color w:val="000000"/>
          <w:szCs w:val="15"/>
        </w:rPr>
        <w:t xml:space="preserve"> </w:t>
      </w:r>
      <w:proofErr w:type="gramStart"/>
      <w:r w:rsidRPr="005B1190">
        <w:rPr>
          <w:rFonts w:cs="Arial"/>
          <w:color w:val="000000"/>
          <w:szCs w:val="15"/>
        </w:rPr>
        <w:t>for</w:t>
      </w:r>
      <w:proofErr w:type="gramEnd"/>
      <w:r w:rsidRPr="005B1190">
        <w:rPr>
          <w:rFonts w:cs="Arial"/>
          <w:color w:val="000000"/>
          <w:szCs w:val="15"/>
        </w:rPr>
        <w:t xml:space="preserve"> C</w:t>
      </w:r>
      <w:r w:rsidRPr="005B1190">
        <w:rPr>
          <w:rFonts w:cs="Arial"/>
          <w:color w:val="000000"/>
          <w:szCs w:val="15"/>
          <w:vertAlign w:val="subscript"/>
        </w:rPr>
        <w:t>13</w:t>
      </w:r>
      <w:r w:rsidRPr="005B1190">
        <w:rPr>
          <w:rFonts w:cs="Arial"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20</w:t>
      </w:r>
      <w:r w:rsidRPr="005B1190">
        <w:rPr>
          <w:rFonts w:cs="Arial"/>
          <w:color w:val="000000"/>
          <w:szCs w:val="15"/>
        </w:rPr>
        <w:t>NO (MH</w:t>
      </w:r>
      <w:r w:rsidRPr="005B1190">
        <w:rPr>
          <w:rFonts w:cs="Arial"/>
          <w:color w:val="000000"/>
          <w:szCs w:val="15"/>
          <w:vertAlign w:val="superscript"/>
        </w:rPr>
        <w:t>+</w:t>
      </w:r>
      <w:r w:rsidRPr="005B1190">
        <w:rPr>
          <w:rFonts w:cs="Arial"/>
          <w:color w:val="000000"/>
          <w:szCs w:val="15"/>
        </w:rPr>
        <w:t>) 206.1539, found 206.1540, 411.307 [2M+H]</w:t>
      </w:r>
      <w:r w:rsidRPr="005B1190">
        <w:rPr>
          <w:rFonts w:cs="Arial"/>
          <w:color w:val="000000"/>
          <w:szCs w:val="15"/>
          <w:vertAlign w:val="superscript"/>
        </w:rPr>
        <w:t>+</w:t>
      </w:r>
      <w:r w:rsidRPr="005B1190">
        <w:rPr>
          <w:rFonts w:cs="Arial"/>
          <w:color w:val="000000"/>
          <w:szCs w:val="15"/>
        </w:rPr>
        <w:t>.</w:t>
      </w:r>
    </w:p>
    <w:p w:rsidR="005B1190" w:rsidRDefault="005B1190" w:rsidP="005B1190">
      <w:pPr>
        <w:pStyle w:val="ExperimentalSection"/>
        <w:rPr>
          <w:rFonts w:cs="Arial"/>
          <w:color w:val="000000"/>
          <w:szCs w:val="15"/>
        </w:rPr>
      </w:pPr>
      <w:r w:rsidRPr="005B1190">
        <w:rPr>
          <w:rFonts w:cs="Arial"/>
          <w:b/>
          <w:bCs/>
          <w:szCs w:val="15"/>
        </w:rPr>
        <w:t>1-Butyl-2-(</w:t>
      </w:r>
      <w:r w:rsidRPr="005B1190">
        <w:rPr>
          <w:rFonts w:cs="Arial"/>
          <w:b/>
          <w:bCs/>
          <w:color w:val="000000"/>
          <w:szCs w:val="15"/>
        </w:rPr>
        <w:t>4-chlorophenyl</w:t>
      </w:r>
      <w:proofErr w:type="gramStart"/>
      <w:r w:rsidRPr="005B1190">
        <w:rPr>
          <w:rFonts w:cs="Arial"/>
          <w:b/>
          <w:bCs/>
          <w:szCs w:val="15"/>
        </w:rPr>
        <w:t>)</w:t>
      </w:r>
      <w:proofErr w:type="spellStart"/>
      <w:r w:rsidRPr="005B1190">
        <w:rPr>
          <w:rFonts w:cs="Arial"/>
          <w:b/>
          <w:bCs/>
          <w:szCs w:val="15"/>
        </w:rPr>
        <w:t>aziridine</w:t>
      </w:r>
      <w:proofErr w:type="spellEnd"/>
      <w:proofErr w:type="gramEnd"/>
      <w:r w:rsidRPr="005B1190">
        <w:rPr>
          <w:rFonts w:cs="Arial"/>
          <w:b/>
          <w:bCs/>
          <w:szCs w:val="15"/>
        </w:rPr>
        <w:t xml:space="preserve"> (1l).</w:t>
      </w:r>
      <w:r w:rsidRPr="005B1190">
        <w:rPr>
          <w:rFonts w:cs="Arial"/>
          <w:color w:val="000000"/>
          <w:szCs w:val="15"/>
          <w:vertAlign w:val="superscript"/>
        </w:rPr>
        <w:t xml:space="preserve"> 1</w:t>
      </w:r>
      <w:r w:rsidRPr="005B1190">
        <w:rPr>
          <w:rFonts w:cs="Arial"/>
          <w:color w:val="000000"/>
          <w:szCs w:val="15"/>
        </w:rPr>
        <w:t>H NMR (400 MHz, CDCl</w:t>
      </w:r>
      <w:r w:rsidRPr="005B1190">
        <w:rPr>
          <w:rFonts w:cs="Arial"/>
          <w:color w:val="000000"/>
          <w:szCs w:val="15"/>
          <w:vertAlign w:val="subscript"/>
        </w:rPr>
        <w:t>3</w:t>
      </w:r>
      <w:r w:rsidRPr="005B1190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5B1190">
        <w:rPr>
          <w:rFonts w:cs="Arial"/>
          <w:color w:val="000000"/>
          <w:szCs w:val="15"/>
        </w:rPr>
        <w:t xml:space="preserve"> = 7.25 (d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 xml:space="preserve">= 8.4 Hz, 2H, </w:t>
      </w:r>
      <w:proofErr w:type="spellStart"/>
      <w:r w:rsidRPr="005B1190">
        <w:rPr>
          <w:rFonts w:cs="Arial"/>
          <w:color w:val="000000"/>
          <w:szCs w:val="15"/>
        </w:rPr>
        <w:t>ArH</w:t>
      </w:r>
      <w:proofErr w:type="spellEnd"/>
      <w:r w:rsidRPr="005B1190">
        <w:rPr>
          <w:rFonts w:cs="Arial"/>
          <w:color w:val="000000"/>
          <w:szCs w:val="15"/>
        </w:rPr>
        <w:t xml:space="preserve">), 7.17 (d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 xml:space="preserve">= 8.8 Hz, 2H, </w:t>
      </w:r>
      <w:proofErr w:type="spellStart"/>
      <w:r w:rsidRPr="005B1190">
        <w:rPr>
          <w:rFonts w:cs="Arial"/>
          <w:color w:val="000000"/>
          <w:szCs w:val="15"/>
        </w:rPr>
        <w:t>ArH</w:t>
      </w:r>
      <w:proofErr w:type="spellEnd"/>
      <w:r w:rsidRPr="005B1190">
        <w:rPr>
          <w:rFonts w:cs="Arial"/>
          <w:color w:val="000000"/>
          <w:szCs w:val="15"/>
        </w:rPr>
        <w:t>), 2.50-2.44 (m, 1H, NC</w:t>
      </w:r>
      <w:r w:rsidRPr="005B1190">
        <w:rPr>
          <w:rFonts w:cs="Arial"/>
          <w:i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), 2.33-2.27 (m, 1H, NC</w:t>
      </w:r>
      <w:r w:rsidRPr="005B1190">
        <w:rPr>
          <w:rFonts w:cs="Arial"/>
          <w:i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), 2.25 (</w:t>
      </w:r>
      <w:proofErr w:type="spellStart"/>
      <w:r w:rsidRPr="005B1190">
        <w:rPr>
          <w:rFonts w:cs="Arial"/>
          <w:color w:val="000000"/>
          <w:szCs w:val="15"/>
        </w:rPr>
        <w:t>dd</w:t>
      </w:r>
      <w:proofErr w:type="spellEnd"/>
      <w:r w:rsidRPr="005B1190">
        <w:rPr>
          <w:rFonts w:cs="Arial"/>
          <w:color w:val="000000"/>
          <w:szCs w:val="15"/>
        </w:rPr>
        <w:t xml:space="preserve">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 xml:space="preserve">= 6.4, 3.2 Hz, 1H, CHN), 1.82 (d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>= 4.0 Hz, 1H, 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 xml:space="preserve">N), 1.65 (d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>= 6.8 Hz, 1H, 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N), 1.60-1.53 (m, 2H, NCH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C</w:t>
      </w:r>
      <w:r w:rsidRPr="005B1190">
        <w:rPr>
          <w:rFonts w:cs="Arial"/>
          <w:i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>), 1.42-1.32 (m, 2H, CH</w:t>
      </w:r>
      <w:r w:rsidRPr="005B1190">
        <w:rPr>
          <w:rFonts w:cs="Arial"/>
          <w:color w:val="000000"/>
          <w:szCs w:val="15"/>
          <w:vertAlign w:val="subscript"/>
        </w:rPr>
        <w:t>2</w:t>
      </w:r>
      <w:r w:rsidRPr="005B1190">
        <w:rPr>
          <w:rFonts w:cs="Arial"/>
          <w:color w:val="000000"/>
          <w:szCs w:val="15"/>
        </w:rPr>
        <w:t xml:space="preserve">Me), 0.90 (t, </w:t>
      </w:r>
      <w:r w:rsidRPr="005B1190">
        <w:rPr>
          <w:rFonts w:cs="Arial"/>
          <w:i/>
          <w:iCs/>
          <w:color w:val="000000"/>
          <w:szCs w:val="15"/>
        </w:rPr>
        <w:t xml:space="preserve">J </w:t>
      </w:r>
      <w:r w:rsidRPr="005B1190">
        <w:rPr>
          <w:rFonts w:cs="Arial"/>
          <w:color w:val="000000"/>
          <w:szCs w:val="15"/>
        </w:rPr>
        <w:t>= 7.2 Hz, 3H, CH</w:t>
      </w:r>
      <w:r w:rsidRPr="005B1190">
        <w:rPr>
          <w:rFonts w:cs="Arial"/>
          <w:color w:val="000000"/>
          <w:szCs w:val="15"/>
          <w:vertAlign w:val="subscript"/>
        </w:rPr>
        <w:t>3</w:t>
      </w:r>
      <w:r w:rsidRPr="005B1190">
        <w:rPr>
          <w:rFonts w:cs="Arial"/>
          <w:color w:val="000000"/>
          <w:szCs w:val="15"/>
        </w:rPr>
        <w:t xml:space="preserve">) ppm; </w:t>
      </w:r>
      <w:r w:rsidRPr="005B1190">
        <w:rPr>
          <w:rFonts w:cs="Arial"/>
          <w:color w:val="000000"/>
          <w:szCs w:val="15"/>
          <w:vertAlign w:val="superscript"/>
        </w:rPr>
        <w:t>13</w:t>
      </w:r>
      <w:r w:rsidRPr="005B1190">
        <w:rPr>
          <w:rFonts w:cs="Arial"/>
          <w:color w:val="000000"/>
          <w:szCs w:val="15"/>
        </w:rPr>
        <w:t>C NMR (100 MHz, CDCl</w:t>
      </w:r>
      <w:r w:rsidRPr="005B1190">
        <w:rPr>
          <w:rFonts w:cs="Arial"/>
          <w:color w:val="000000"/>
          <w:szCs w:val="15"/>
          <w:vertAlign w:val="subscript"/>
        </w:rPr>
        <w:t>3</w:t>
      </w:r>
      <w:r w:rsidRPr="005B1190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5B1190">
        <w:rPr>
          <w:rFonts w:cs="Arial"/>
          <w:color w:val="000000"/>
          <w:szCs w:val="15"/>
        </w:rPr>
        <w:t xml:space="preserve"> = 139.3, 132.5, 128.5, </w:t>
      </w:r>
      <w:r w:rsidRPr="005B1190">
        <w:rPr>
          <w:rFonts w:cs="Arial"/>
          <w:color w:val="000000"/>
          <w:szCs w:val="15"/>
        </w:rPr>
        <w:t xml:space="preserve">127.7, 61.6, 40.7, 38.1, 32.1, 20.7, 14.3 ppm. IR (neat): </w:t>
      </w:r>
      <w:r>
        <w:rPr>
          <w:rFonts w:ascii="Symbol" w:hAnsi="Symbol" w:cs="Arial"/>
          <w:bCs/>
          <w:color w:val="000000"/>
          <w:szCs w:val="15"/>
        </w:rPr>
        <w:t></w:t>
      </w:r>
      <w:r w:rsidRPr="005B1190">
        <w:rPr>
          <w:rFonts w:cs="Arial"/>
          <w:bCs/>
          <w:color w:val="000000"/>
          <w:szCs w:val="15"/>
          <w:vertAlign w:val="subscript"/>
        </w:rPr>
        <w:t>max</w:t>
      </w:r>
      <w:r w:rsidRPr="005B1190">
        <w:rPr>
          <w:rFonts w:cs="Arial"/>
          <w:b/>
          <w:bCs/>
          <w:color w:val="000000"/>
          <w:szCs w:val="15"/>
        </w:rPr>
        <w:t xml:space="preserve"> </w:t>
      </w:r>
      <w:r w:rsidRPr="005B1190">
        <w:rPr>
          <w:rFonts w:cs="Arial"/>
          <w:color w:val="000000"/>
          <w:szCs w:val="15"/>
        </w:rPr>
        <w:t>= 3038, 2962, 2931, 2859 and 2817 cm</w:t>
      </w:r>
      <w:r w:rsidRPr="005B1190">
        <w:rPr>
          <w:rFonts w:cs="Arial"/>
          <w:color w:val="000000"/>
          <w:szCs w:val="15"/>
          <w:vertAlign w:val="superscript"/>
        </w:rPr>
        <w:t>-1</w:t>
      </w:r>
      <w:r w:rsidRPr="005B1190">
        <w:rPr>
          <w:rFonts w:cs="Arial"/>
          <w:color w:val="000000"/>
          <w:szCs w:val="15"/>
        </w:rPr>
        <w:t xml:space="preserve">; MS (ESI): </w:t>
      </w:r>
      <w:proofErr w:type="spellStart"/>
      <w:r w:rsidRPr="005B1190">
        <w:rPr>
          <w:rFonts w:cs="Arial"/>
          <w:color w:val="000000"/>
          <w:szCs w:val="15"/>
        </w:rPr>
        <w:t>calcd</w:t>
      </w:r>
      <w:proofErr w:type="spellEnd"/>
      <w:r>
        <w:rPr>
          <w:rFonts w:cs="Arial"/>
          <w:color w:val="000000"/>
          <w:szCs w:val="15"/>
        </w:rPr>
        <w:t>.</w:t>
      </w:r>
      <w:r w:rsidRPr="005B1190">
        <w:rPr>
          <w:rFonts w:cs="Arial"/>
          <w:color w:val="000000"/>
          <w:szCs w:val="15"/>
        </w:rPr>
        <w:t xml:space="preserve"> </w:t>
      </w:r>
      <w:proofErr w:type="gramStart"/>
      <w:r w:rsidRPr="005B1190">
        <w:rPr>
          <w:rFonts w:cs="Arial"/>
          <w:color w:val="000000"/>
          <w:szCs w:val="15"/>
        </w:rPr>
        <w:t>for</w:t>
      </w:r>
      <w:proofErr w:type="gramEnd"/>
      <w:r w:rsidRPr="005B1190">
        <w:rPr>
          <w:rFonts w:cs="Arial"/>
          <w:color w:val="000000"/>
          <w:szCs w:val="15"/>
        </w:rPr>
        <w:t xml:space="preserve"> C</w:t>
      </w:r>
      <w:r w:rsidRPr="005B1190">
        <w:rPr>
          <w:rFonts w:cs="Arial"/>
          <w:color w:val="000000"/>
          <w:szCs w:val="15"/>
          <w:vertAlign w:val="subscript"/>
        </w:rPr>
        <w:t>12</w:t>
      </w:r>
      <w:r w:rsidRPr="005B1190">
        <w:rPr>
          <w:rFonts w:cs="Arial"/>
          <w:color w:val="000000"/>
          <w:szCs w:val="15"/>
        </w:rPr>
        <w:t>H</w:t>
      </w:r>
      <w:r w:rsidRPr="005B1190">
        <w:rPr>
          <w:rFonts w:cs="Arial"/>
          <w:color w:val="000000"/>
          <w:szCs w:val="15"/>
          <w:vertAlign w:val="subscript"/>
        </w:rPr>
        <w:t>17</w:t>
      </w:r>
      <w:r w:rsidRPr="005B1190">
        <w:rPr>
          <w:rFonts w:cs="Arial"/>
          <w:color w:val="000000"/>
          <w:szCs w:val="15"/>
        </w:rPr>
        <w:t>N</w:t>
      </w:r>
      <w:r w:rsidRPr="005B1190">
        <w:rPr>
          <w:rFonts w:cs="Arial"/>
          <w:color w:val="000000"/>
          <w:szCs w:val="15"/>
          <w:vertAlign w:val="superscript"/>
        </w:rPr>
        <w:t>35</w:t>
      </w:r>
      <w:r w:rsidRPr="005B1190">
        <w:rPr>
          <w:rFonts w:cs="Arial"/>
          <w:color w:val="000000"/>
          <w:szCs w:val="15"/>
        </w:rPr>
        <w:t>Cl (MH</w:t>
      </w:r>
      <w:r w:rsidRPr="005B1190">
        <w:rPr>
          <w:rFonts w:cs="Arial"/>
          <w:color w:val="000000"/>
          <w:szCs w:val="15"/>
          <w:vertAlign w:val="superscript"/>
        </w:rPr>
        <w:t>+</w:t>
      </w:r>
      <w:r w:rsidRPr="005B1190">
        <w:rPr>
          <w:rFonts w:cs="Arial"/>
          <w:color w:val="000000"/>
          <w:szCs w:val="15"/>
        </w:rPr>
        <w:t>) 210.1044, found 210.1043, 419.2011 [2M+H]</w:t>
      </w:r>
      <w:r w:rsidRPr="005B1190">
        <w:rPr>
          <w:rFonts w:cs="Arial"/>
          <w:color w:val="000000"/>
          <w:szCs w:val="15"/>
          <w:vertAlign w:val="superscript"/>
        </w:rPr>
        <w:t>+</w:t>
      </w:r>
      <w:r w:rsidRPr="005B1190">
        <w:rPr>
          <w:rFonts w:cs="Arial"/>
          <w:color w:val="000000"/>
          <w:szCs w:val="15"/>
        </w:rPr>
        <w:t>.</w:t>
      </w:r>
    </w:p>
    <w:p w:rsidR="00841F8E" w:rsidRDefault="00841F8E" w:rsidP="005B1190">
      <w:pPr>
        <w:pStyle w:val="ExperimentalSection"/>
        <w:rPr>
          <w:rFonts w:cs="Arial"/>
          <w:color w:val="000000"/>
          <w:szCs w:val="15"/>
        </w:rPr>
      </w:pPr>
      <w:r w:rsidRPr="005B1190">
        <w:rPr>
          <w:rFonts w:cs="Arial"/>
          <w:b/>
          <w:bCs/>
          <w:szCs w:val="15"/>
        </w:rPr>
        <w:t>1-Butyl-2-(</w:t>
      </w:r>
      <w:r>
        <w:rPr>
          <w:rFonts w:cs="Arial"/>
          <w:b/>
          <w:bCs/>
          <w:color w:val="000000"/>
          <w:szCs w:val="15"/>
        </w:rPr>
        <w:t>4-brom</w:t>
      </w:r>
      <w:r w:rsidRPr="005B1190">
        <w:rPr>
          <w:rFonts w:cs="Arial"/>
          <w:b/>
          <w:bCs/>
          <w:color w:val="000000"/>
          <w:szCs w:val="15"/>
        </w:rPr>
        <w:t>ophenyl</w:t>
      </w:r>
      <w:proofErr w:type="gramStart"/>
      <w:r w:rsidRPr="005B1190">
        <w:rPr>
          <w:rFonts w:cs="Arial"/>
          <w:b/>
          <w:bCs/>
          <w:szCs w:val="15"/>
        </w:rPr>
        <w:t>)</w:t>
      </w:r>
      <w:proofErr w:type="spellStart"/>
      <w:r w:rsidRPr="005B1190">
        <w:rPr>
          <w:rFonts w:cs="Arial"/>
          <w:b/>
          <w:bCs/>
          <w:szCs w:val="15"/>
        </w:rPr>
        <w:t>aziridine</w:t>
      </w:r>
      <w:proofErr w:type="spellEnd"/>
      <w:proofErr w:type="gramEnd"/>
      <w:r w:rsidRPr="005B1190">
        <w:rPr>
          <w:rFonts w:cs="Arial"/>
          <w:b/>
          <w:bCs/>
          <w:szCs w:val="15"/>
        </w:rPr>
        <w:t xml:space="preserve"> (1</w:t>
      </w:r>
      <w:r>
        <w:rPr>
          <w:rFonts w:cs="Arial"/>
          <w:b/>
          <w:bCs/>
          <w:szCs w:val="15"/>
        </w:rPr>
        <w:t>m</w:t>
      </w:r>
      <w:r w:rsidRPr="005B1190">
        <w:rPr>
          <w:rFonts w:cs="Arial"/>
          <w:b/>
          <w:bCs/>
          <w:szCs w:val="15"/>
        </w:rPr>
        <w:t>).</w:t>
      </w:r>
      <w:r w:rsidRPr="0023008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841F8E">
        <w:rPr>
          <w:rFonts w:cs="Arial"/>
          <w:color w:val="000000"/>
          <w:szCs w:val="15"/>
          <w:vertAlign w:val="superscript"/>
        </w:rPr>
        <w:t>1</w:t>
      </w:r>
      <w:r w:rsidRPr="00841F8E">
        <w:rPr>
          <w:rFonts w:cs="Arial"/>
          <w:color w:val="000000"/>
          <w:szCs w:val="15"/>
        </w:rPr>
        <w:t>H NMR (400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7.40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8.4 Hz, 2H,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 xml:space="preserve">), 7.12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8.4 Hz, 2H,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>), 2.51-2.45 (m, 1H, NC</w:t>
      </w:r>
      <w:r w:rsidRPr="00841F8E">
        <w:rPr>
          <w:rFonts w:cs="Arial"/>
          <w:i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2.34-2.27 (m, 1H, NC</w:t>
      </w:r>
      <w:r w:rsidRPr="00841F8E">
        <w:rPr>
          <w:rFonts w:cs="Arial"/>
          <w:i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2.24 (</w:t>
      </w:r>
      <w:proofErr w:type="spellStart"/>
      <w:r w:rsidRPr="00841F8E">
        <w:rPr>
          <w:rFonts w:cs="Arial"/>
          <w:color w:val="000000"/>
          <w:szCs w:val="15"/>
        </w:rPr>
        <w:t>dd</w:t>
      </w:r>
      <w:proofErr w:type="spellEnd"/>
      <w:r w:rsidRPr="00841F8E">
        <w:rPr>
          <w:rFonts w:cs="Arial"/>
          <w:color w:val="000000"/>
          <w:szCs w:val="15"/>
        </w:rPr>
        <w:t xml:space="preserve">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6.4, 3.2 Hz, 1H, CHN), 1.82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>= 3.6 Hz, 1H,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N), 1.66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>= 6.4 Hz, 1H,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N), 1.61-1.54 (m, 2H, NCH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C</w:t>
      </w:r>
      <w:r w:rsidRPr="00841F8E">
        <w:rPr>
          <w:rFonts w:cs="Arial"/>
          <w:i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1.42-1.33 (m, 2H,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Me), 0.90 (t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>= 7.6 Hz, 3H, CH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ppm; </w:t>
      </w:r>
      <w:r w:rsidRPr="00841F8E">
        <w:rPr>
          <w:rFonts w:cs="Arial"/>
          <w:color w:val="000000"/>
          <w:szCs w:val="15"/>
          <w:vertAlign w:val="superscript"/>
        </w:rPr>
        <w:t>13</w:t>
      </w:r>
      <w:r w:rsidRPr="00841F8E">
        <w:rPr>
          <w:rFonts w:cs="Arial"/>
          <w:color w:val="000000"/>
          <w:szCs w:val="15"/>
        </w:rPr>
        <w:t>C NMR (100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139.8, 131.4, 128.0, 120.5, 61.5, 40.7, 38.1, 32.1, 20.7, 14.3 ppm. IR (neat): </w:t>
      </w:r>
      <w:r w:rsidRPr="00841F8E">
        <w:rPr>
          <w:rFonts w:ascii="Symbol" w:hAnsi="Symbol" w:cs="Arial"/>
          <w:bCs/>
          <w:color w:val="000000"/>
          <w:szCs w:val="15"/>
        </w:rPr>
        <w:t></w:t>
      </w:r>
      <w:r w:rsidRPr="00841F8E">
        <w:rPr>
          <w:rFonts w:cs="Arial"/>
          <w:bCs/>
          <w:color w:val="000000"/>
          <w:szCs w:val="15"/>
          <w:vertAlign w:val="subscript"/>
        </w:rPr>
        <w:t>max</w:t>
      </w:r>
      <w:r w:rsidRPr="00841F8E">
        <w:rPr>
          <w:rFonts w:cs="Arial"/>
          <w:b/>
          <w:bCs/>
          <w:color w:val="000000"/>
          <w:szCs w:val="15"/>
        </w:rPr>
        <w:t xml:space="preserve"> </w:t>
      </w:r>
      <w:r w:rsidRPr="00841F8E">
        <w:rPr>
          <w:rFonts w:cs="Arial"/>
          <w:color w:val="000000"/>
          <w:szCs w:val="15"/>
        </w:rPr>
        <w:t>= 3045, 2957, 2930, 2867 and 2821 cm</w:t>
      </w:r>
      <w:r w:rsidRPr="00841F8E">
        <w:rPr>
          <w:rFonts w:cs="Arial"/>
          <w:color w:val="000000"/>
          <w:szCs w:val="15"/>
          <w:vertAlign w:val="superscript"/>
        </w:rPr>
        <w:t>-1</w:t>
      </w:r>
      <w:r w:rsidRPr="00841F8E">
        <w:rPr>
          <w:rFonts w:cs="Arial"/>
          <w:color w:val="000000"/>
          <w:szCs w:val="15"/>
        </w:rPr>
        <w:t xml:space="preserve">; MS (ESI): </w:t>
      </w:r>
      <w:proofErr w:type="spellStart"/>
      <w:r w:rsidRPr="00841F8E">
        <w:rPr>
          <w:rFonts w:cs="Arial"/>
          <w:color w:val="000000"/>
          <w:szCs w:val="15"/>
        </w:rPr>
        <w:t>calcd</w:t>
      </w:r>
      <w:proofErr w:type="spellEnd"/>
      <w:r>
        <w:rPr>
          <w:rFonts w:cs="Arial"/>
          <w:color w:val="000000"/>
          <w:szCs w:val="15"/>
        </w:rPr>
        <w:t>.</w:t>
      </w:r>
      <w:r w:rsidRPr="00841F8E">
        <w:rPr>
          <w:rFonts w:cs="Arial"/>
          <w:color w:val="000000"/>
          <w:szCs w:val="15"/>
        </w:rPr>
        <w:t xml:space="preserve"> </w:t>
      </w:r>
      <w:proofErr w:type="gramStart"/>
      <w:r w:rsidRPr="00841F8E">
        <w:rPr>
          <w:rFonts w:cs="Arial"/>
          <w:color w:val="000000"/>
          <w:szCs w:val="15"/>
        </w:rPr>
        <w:t>for</w:t>
      </w:r>
      <w:proofErr w:type="gramEnd"/>
      <w:r w:rsidRPr="00841F8E">
        <w:rPr>
          <w:rFonts w:cs="Arial"/>
          <w:color w:val="000000"/>
          <w:szCs w:val="15"/>
        </w:rPr>
        <w:t xml:space="preserve"> C</w:t>
      </w:r>
      <w:r w:rsidRPr="00841F8E">
        <w:rPr>
          <w:rFonts w:cs="Arial"/>
          <w:color w:val="000000"/>
          <w:szCs w:val="15"/>
          <w:vertAlign w:val="subscript"/>
        </w:rPr>
        <w:t>12</w:t>
      </w:r>
      <w:r w:rsidRPr="00841F8E">
        <w:rPr>
          <w:rFonts w:cs="Arial"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17</w:t>
      </w:r>
      <w:r w:rsidRPr="00841F8E">
        <w:rPr>
          <w:rFonts w:cs="Arial"/>
          <w:color w:val="000000"/>
          <w:szCs w:val="15"/>
        </w:rPr>
        <w:t>N</w:t>
      </w:r>
      <w:r w:rsidRPr="00841F8E">
        <w:rPr>
          <w:rFonts w:cs="Arial"/>
          <w:color w:val="000000"/>
          <w:szCs w:val="15"/>
          <w:vertAlign w:val="superscript"/>
        </w:rPr>
        <w:t>79</w:t>
      </w:r>
      <w:r w:rsidRPr="00841F8E">
        <w:rPr>
          <w:rFonts w:cs="Arial"/>
          <w:color w:val="000000"/>
          <w:szCs w:val="15"/>
        </w:rPr>
        <w:t>Br (MH</w:t>
      </w:r>
      <w:r w:rsidRPr="00841F8E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) 254.0539, found 254.0536.</w:t>
      </w:r>
    </w:p>
    <w:p w:rsidR="00841F8E" w:rsidRDefault="00841F8E" w:rsidP="005B1190">
      <w:pPr>
        <w:pStyle w:val="ExperimentalSection"/>
        <w:rPr>
          <w:rFonts w:cs="Arial"/>
          <w:color w:val="000000"/>
          <w:szCs w:val="15"/>
        </w:rPr>
      </w:pPr>
      <w:r w:rsidRPr="005B1190">
        <w:rPr>
          <w:rFonts w:cs="Arial"/>
          <w:b/>
          <w:bCs/>
          <w:szCs w:val="15"/>
        </w:rPr>
        <w:t>1-Butyl-2-(</w:t>
      </w:r>
      <w:r>
        <w:rPr>
          <w:rFonts w:cs="Arial"/>
          <w:b/>
          <w:bCs/>
          <w:color w:val="000000"/>
          <w:szCs w:val="15"/>
        </w:rPr>
        <w:t>4-nitro</w:t>
      </w:r>
      <w:r w:rsidRPr="005B1190">
        <w:rPr>
          <w:rFonts w:cs="Arial"/>
          <w:b/>
          <w:bCs/>
          <w:color w:val="000000"/>
          <w:szCs w:val="15"/>
        </w:rPr>
        <w:t>phenyl</w:t>
      </w:r>
      <w:proofErr w:type="gramStart"/>
      <w:r w:rsidRPr="005B1190">
        <w:rPr>
          <w:rFonts w:cs="Arial"/>
          <w:b/>
          <w:bCs/>
          <w:szCs w:val="15"/>
        </w:rPr>
        <w:t>)</w:t>
      </w:r>
      <w:proofErr w:type="spellStart"/>
      <w:r w:rsidRPr="005B1190">
        <w:rPr>
          <w:rFonts w:cs="Arial"/>
          <w:b/>
          <w:bCs/>
          <w:szCs w:val="15"/>
        </w:rPr>
        <w:t>aziridine</w:t>
      </w:r>
      <w:proofErr w:type="spellEnd"/>
      <w:proofErr w:type="gramEnd"/>
      <w:r w:rsidRPr="005B1190">
        <w:rPr>
          <w:rFonts w:cs="Arial"/>
          <w:b/>
          <w:bCs/>
          <w:szCs w:val="15"/>
        </w:rPr>
        <w:t xml:space="preserve"> (1</w:t>
      </w:r>
      <w:r>
        <w:rPr>
          <w:rFonts w:cs="Arial"/>
          <w:b/>
          <w:bCs/>
          <w:szCs w:val="15"/>
        </w:rPr>
        <w:t>n</w:t>
      </w:r>
      <w:r w:rsidRPr="005B1190">
        <w:rPr>
          <w:rFonts w:cs="Arial"/>
          <w:b/>
          <w:bCs/>
          <w:szCs w:val="15"/>
        </w:rPr>
        <w:t>).</w:t>
      </w:r>
      <w:r w:rsidRPr="0023008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841F8E">
        <w:rPr>
          <w:rFonts w:cs="Arial"/>
          <w:color w:val="000000"/>
          <w:szCs w:val="15"/>
          <w:vertAlign w:val="superscript"/>
        </w:rPr>
        <w:t>1</w:t>
      </w:r>
      <w:r w:rsidRPr="00841F8E">
        <w:rPr>
          <w:rFonts w:cs="Arial"/>
          <w:color w:val="000000"/>
          <w:szCs w:val="15"/>
        </w:rPr>
        <w:t>H NMR (400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8.13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8.8 Hz, 2H,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 xml:space="preserve">), 7.39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8.8 Hz, 2H,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>), 2.52-2.45 (m, 1H, NC</w:t>
      </w:r>
      <w:r w:rsidRPr="00841F8E">
        <w:rPr>
          <w:rFonts w:cs="Arial"/>
          <w:i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2.40-2.33 (m, 2H, NC</w:t>
      </w:r>
      <w:r w:rsidRPr="00841F8E">
        <w:rPr>
          <w:rFonts w:cs="Arial"/>
          <w:i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, CHN), 1.87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>= 2.8 Hz, 1H,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N), 1.78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>= 6.4 Hz, 1H,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N), 1.61-1.53 (m, 2H, NCH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C</w:t>
      </w:r>
      <w:r w:rsidRPr="00841F8E">
        <w:rPr>
          <w:rFonts w:cs="Arial"/>
          <w:i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1.42-1.33 (m, 2H,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Me), 0.90 (t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>= 7.2 Hz, 3H, CH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ppm; </w:t>
      </w:r>
      <w:r w:rsidRPr="00841F8E">
        <w:rPr>
          <w:rFonts w:cs="Arial"/>
          <w:color w:val="000000"/>
          <w:szCs w:val="15"/>
          <w:vertAlign w:val="superscript"/>
        </w:rPr>
        <w:t>13</w:t>
      </w:r>
      <w:r w:rsidRPr="00841F8E">
        <w:rPr>
          <w:rFonts w:cs="Arial"/>
          <w:color w:val="000000"/>
          <w:szCs w:val="15"/>
        </w:rPr>
        <w:t>C NMR (100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148.9, 146.9, 126.9, 123.7, 61.3, 40.6, 39.2, 32.0, 20.7, 14.2 ppm. IR (neat): </w:t>
      </w:r>
      <w:r w:rsidRPr="00841F8E">
        <w:rPr>
          <w:rFonts w:ascii="Symbol" w:hAnsi="Symbol" w:cs="Arial"/>
          <w:bCs/>
          <w:color w:val="000000"/>
          <w:szCs w:val="15"/>
        </w:rPr>
        <w:t></w:t>
      </w:r>
      <w:r w:rsidRPr="00841F8E">
        <w:rPr>
          <w:rFonts w:cs="Arial"/>
          <w:bCs/>
          <w:color w:val="000000"/>
          <w:szCs w:val="15"/>
          <w:vertAlign w:val="subscript"/>
        </w:rPr>
        <w:t>max</w:t>
      </w:r>
      <w:r w:rsidRPr="00841F8E">
        <w:rPr>
          <w:rFonts w:cs="Arial"/>
          <w:b/>
          <w:bCs/>
          <w:color w:val="000000"/>
          <w:szCs w:val="15"/>
        </w:rPr>
        <w:t xml:space="preserve"> </w:t>
      </w:r>
      <w:r w:rsidRPr="00841F8E">
        <w:rPr>
          <w:rFonts w:cs="Arial"/>
          <w:color w:val="000000"/>
          <w:szCs w:val="15"/>
        </w:rPr>
        <w:t>= 2958, 2932, 2871 and 1601 cm</w:t>
      </w:r>
      <w:r w:rsidRPr="00841F8E">
        <w:rPr>
          <w:rFonts w:cs="Arial"/>
          <w:color w:val="000000"/>
          <w:szCs w:val="15"/>
          <w:vertAlign w:val="superscript"/>
        </w:rPr>
        <w:t>-1</w:t>
      </w:r>
      <w:r w:rsidRPr="00841F8E">
        <w:rPr>
          <w:rFonts w:cs="Arial"/>
          <w:color w:val="000000"/>
          <w:szCs w:val="15"/>
        </w:rPr>
        <w:t xml:space="preserve">; MS (ESI): </w:t>
      </w:r>
      <w:proofErr w:type="spellStart"/>
      <w:r w:rsidRPr="00841F8E">
        <w:rPr>
          <w:rFonts w:cs="Arial"/>
          <w:color w:val="000000"/>
          <w:szCs w:val="15"/>
        </w:rPr>
        <w:t>calcd</w:t>
      </w:r>
      <w:proofErr w:type="spellEnd"/>
      <w:r>
        <w:rPr>
          <w:rFonts w:cs="Arial"/>
          <w:color w:val="000000"/>
          <w:szCs w:val="15"/>
        </w:rPr>
        <w:t>.</w:t>
      </w:r>
      <w:r w:rsidRPr="00841F8E">
        <w:rPr>
          <w:rFonts w:cs="Arial"/>
          <w:color w:val="000000"/>
          <w:szCs w:val="15"/>
        </w:rPr>
        <w:t xml:space="preserve"> </w:t>
      </w:r>
      <w:proofErr w:type="gramStart"/>
      <w:r w:rsidRPr="00841F8E">
        <w:rPr>
          <w:rFonts w:cs="Arial"/>
          <w:color w:val="000000"/>
          <w:szCs w:val="15"/>
        </w:rPr>
        <w:t>for</w:t>
      </w:r>
      <w:proofErr w:type="gramEnd"/>
      <w:r w:rsidRPr="00841F8E">
        <w:rPr>
          <w:rFonts w:cs="Arial"/>
          <w:color w:val="000000"/>
          <w:szCs w:val="15"/>
        </w:rPr>
        <w:t xml:space="preserve"> C</w:t>
      </w:r>
      <w:r w:rsidRPr="00841F8E">
        <w:rPr>
          <w:rFonts w:cs="Arial"/>
          <w:color w:val="000000"/>
          <w:szCs w:val="15"/>
          <w:vertAlign w:val="subscript"/>
        </w:rPr>
        <w:t>12</w:t>
      </w:r>
      <w:r w:rsidRPr="00841F8E">
        <w:rPr>
          <w:rFonts w:cs="Arial"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17</w:t>
      </w:r>
      <w:r w:rsidRPr="00841F8E">
        <w:rPr>
          <w:rFonts w:cs="Arial"/>
          <w:color w:val="000000"/>
          <w:szCs w:val="15"/>
        </w:rPr>
        <w:t>N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O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 (MH</w:t>
      </w:r>
      <w:r w:rsidRPr="00841F8E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) 221.1285, found 221.1288.</w:t>
      </w:r>
    </w:p>
    <w:p w:rsidR="00841F8E" w:rsidRDefault="00841F8E" w:rsidP="005B1190">
      <w:pPr>
        <w:pStyle w:val="ExperimentalSection"/>
        <w:rPr>
          <w:rFonts w:cs="Arial"/>
          <w:color w:val="000000"/>
          <w:szCs w:val="15"/>
        </w:rPr>
      </w:pPr>
      <w:r w:rsidRPr="00841F8E">
        <w:rPr>
          <w:rFonts w:cs="Arial"/>
          <w:b/>
          <w:bCs/>
          <w:szCs w:val="15"/>
        </w:rPr>
        <w:t>7-(4-Nitrobenzyl)-7-</w:t>
      </w:r>
      <w:proofErr w:type="gramStart"/>
      <w:r w:rsidRPr="00841F8E">
        <w:rPr>
          <w:rFonts w:cs="Arial"/>
          <w:b/>
          <w:bCs/>
          <w:szCs w:val="15"/>
        </w:rPr>
        <w:t>azabicyclo[</w:t>
      </w:r>
      <w:proofErr w:type="gramEnd"/>
      <w:r w:rsidRPr="00841F8E">
        <w:rPr>
          <w:rFonts w:cs="Arial"/>
          <w:b/>
          <w:bCs/>
          <w:szCs w:val="15"/>
        </w:rPr>
        <w:t>4.1.0]heptane</w:t>
      </w:r>
      <w:r w:rsidRPr="005B1190">
        <w:rPr>
          <w:rFonts w:cs="Arial"/>
          <w:b/>
          <w:bCs/>
          <w:szCs w:val="15"/>
        </w:rPr>
        <w:t xml:space="preserve"> (1</w:t>
      </w:r>
      <w:r>
        <w:rPr>
          <w:rFonts w:cs="Arial"/>
          <w:b/>
          <w:bCs/>
          <w:szCs w:val="15"/>
        </w:rPr>
        <w:t>q</w:t>
      </w:r>
      <w:r w:rsidRPr="005B1190">
        <w:rPr>
          <w:rFonts w:cs="Arial"/>
          <w:b/>
          <w:bCs/>
          <w:szCs w:val="15"/>
        </w:rPr>
        <w:t>).</w:t>
      </w:r>
      <w:r w:rsidRPr="0023008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841F8E">
        <w:rPr>
          <w:rFonts w:cs="Arial"/>
          <w:color w:val="000000"/>
          <w:szCs w:val="15"/>
          <w:vertAlign w:val="superscript"/>
        </w:rPr>
        <w:t>1</w:t>
      </w:r>
      <w:r w:rsidRPr="00841F8E">
        <w:rPr>
          <w:rFonts w:cs="Arial"/>
          <w:color w:val="000000"/>
          <w:szCs w:val="15"/>
        </w:rPr>
        <w:t>H NMR (400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8.17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8.8 Hz, 2H,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 xml:space="preserve">), 7.53 (d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8.8 Hz, 2H,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>), 3.54 (s, 2H, NCH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1.89-1.76 (m, 4H, 2 x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1.66-1.64 (m, 2H, 2xNCH), 1.44-1.35 (m, 2H,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), 1.25-1.16 (m, 2H,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) ppm; </w:t>
      </w:r>
      <w:r w:rsidRPr="00841F8E">
        <w:rPr>
          <w:rFonts w:cs="Arial"/>
          <w:color w:val="000000"/>
          <w:szCs w:val="15"/>
          <w:vertAlign w:val="superscript"/>
        </w:rPr>
        <w:t>13</w:t>
      </w:r>
      <w:r w:rsidRPr="00841F8E">
        <w:rPr>
          <w:rFonts w:cs="Arial"/>
          <w:color w:val="000000"/>
          <w:szCs w:val="15"/>
        </w:rPr>
        <w:t>C NMR (100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148.0, 146.9, 128.1, 123.6, 63.7, 38.9, 24.5, 20.6 ppm. IR (neat): </w:t>
      </w:r>
      <w:r w:rsidRPr="00841F8E">
        <w:rPr>
          <w:rFonts w:ascii="Symbol" w:hAnsi="Symbol" w:cs="Arial"/>
          <w:bCs/>
          <w:color w:val="000000"/>
          <w:szCs w:val="15"/>
        </w:rPr>
        <w:t></w:t>
      </w:r>
      <w:r w:rsidRPr="00841F8E">
        <w:rPr>
          <w:rFonts w:cs="Arial"/>
          <w:bCs/>
          <w:color w:val="000000"/>
          <w:szCs w:val="15"/>
          <w:vertAlign w:val="subscript"/>
        </w:rPr>
        <w:t>max</w:t>
      </w:r>
      <w:r w:rsidRPr="00841F8E">
        <w:rPr>
          <w:rFonts w:cs="Arial"/>
          <w:b/>
          <w:bCs/>
          <w:color w:val="000000"/>
          <w:szCs w:val="15"/>
        </w:rPr>
        <w:t xml:space="preserve"> </w:t>
      </w:r>
      <w:r w:rsidRPr="00841F8E">
        <w:rPr>
          <w:rFonts w:cs="Arial"/>
          <w:color w:val="000000"/>
          <w:szCs w:val="15"/>
        </w:rPr>
        <w:t>= 2933, 2855 and 1601 cm</w:t>
      </w:r>
      <w:r w:rsidRPr="00841F8E">
        <w:rPr>
          <w:rFonts w:cs="Arial"/>
          <w:color w:val="000000"/>
          <w:szCs w:val="15"/>
          <w:vertAlign w:val="superscript"/>
        </w:rPr>
        <w:t>-1</w:t>
      </w:r>
      <w:r w:rsidRPr="00841F8E">
        <w:rPr>
          <w:rFonts w:cs="Arial"/>
          <w:color w:val="000000"/>
          <w:szCs w:val="15"/>
        </w:rPr>
        <w:t xml:space="preserve">; MS (ESI): </w:t>
      </w:r>
      <w:proofErr w:type="spellStart"/>
      <w:r w:rsidRPr="00841F8E">
        <w:rPr>
          <w:rFonts w:cs="Arial"/>
          <w:color w:val="000000"/>
          <w:szCs w:val="15"/>
        </w:rPr>
        <w:t>calcd</w:t>
      </w:r>
      <w:proofErr w:type="spellEnd"/>
      <w:r>
        <w:rPr>
          <w:rFonts w:cs="Arial"/>
          <w:color w:val="000000"/>
          <w:szCs w:val="15"/>
        </w:rPr>
        <w:t>.</w:t>
      </w:r>
      <w:r w:rsidRPr="00841F8E">
        <w:rPr>
          <w:rFonts w:cs="Arial"/>
          <w:color w:val="000000"/>
          <w:szCs w:val="15"/>
        </w:rPr>
        <w:t xml:space="preserve"> </w:t>
      </w:r>
      <w:proofErr w:type="gramStart"/>
      <w:r w:rsidRPr="00841F8E">
        <w:rPr>
          <w:rFonts w:cs="Arial"/>
          <w:color w:val="000000"/>
          <w:szCs w:val="15"/>
        </w:rPr>
        <w:t>for</w:t>
      </w:r>
      <w:proofErr w:type="gramEnd"/>
      <w:r w:rsidRPr="00841F8E">
        <w:rPr>
          <w:rFonts w:cs="Arial"/>
          <w:color w:val="000000"/>
          <w:szCs w:val="15"/>
        </w:rPr>
        <w:t xml:space="preserve"> C</w:t>
      </w:r>
      <w:r w:rsidRPr="00841F8E">
        <w:rPr>
          <w:rFonts w:cs="Arial"/>
          <w:color w:val="000000"/>
          <w:szCs w:val="15"/>
          <w:vertAlign w:val="subscript"/>
        </w:rPr>
        <w:t>13</w:t>
      </w:r>
      <w:r w:rsidRPr="00841F8E">
        <w:rPr>
          <w:rFonts w:cs="Arial"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17</w:t>
      </w:r>
      <w:r w:rsidRPr="00841F8E">
        <w:rPr>
          <w:rFonts w:cs="Arial"/>
          <w:color w:val="000000"/>
          <w:szCs w:val="15"/>
        </w:rPr>
        <w:t>N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O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 (MH</w:t>
      </w:r>
      <w:r w:rsidRPr="00841F8E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) 233.1285, found 233.1284.</w:t>
      </w:r>
    </w:p>
    <w:p w:rsidR="00841F8E" w:rsidRDefault="00841F8E" w:rsidP="005B1190">
      <w:pPr>
        <w:pStyle w:val="ExperimentalSection"/>
        <w:rPr>
          <w:rFonts w:cs="Arial"/>
          <w:color w:val="000000"/>
          <w:szCs w:val="15"/>
        </w:rPr>
      </w:pPr>
      <w:r w:rsidRPr="00841F8E">
        <w:rPr>
          <w:rFonts w:cs="Arial"/>
          <w:b/>
          <w:bCs/>
          <w:color w:val="000000"/>
          <w:szCs w:val="15"/>
        </w:rPr>
        <w:t>1-(3-Methylphenyl)-2-(</w:t>
      </w:r>
      <w:proofErr w:type="spellStart"/>
      <w:r w:rsidRPr="00841F8E">
        <w:rPr>
          <w:rFonts w:cs="Arial"/>
          <w:b/>
          <w:bCs/>
          <w:color w:val="000000"/>
          <w:szCs w:val="15"/>
        </w:rPr>
        <w:t>hydroxymethyl</w:t>
      </w:r>
      <w:proofErr w:type="spellEnd"/>
      <w:proofErr w:type="gramStart"/>
      <w:r w:rsidRPr="00841F8E">
        <w:rPr>
          <w:rFonts w:cs="Arial"/>
          <w:b/>
          <w:bCs/>
          <w:color w:val="000000"/>
          <w:szCs w:val="15"/>
        </w:rPr>
        <w:t>)</w:t>
      </w:r>
      <w:proofErr w:type="spellStart"/>
      <w:r w:rsidRPr="00841F8E">
        <w:rPr>
          <w:rFonts w:cs="Arial"/>
          <w:b/>
          <w:bCs/>
          <w:color w:val="000000"/>
          <w:szCs w:val="15"/>
        </w:rPr>
        <w:t>aziridine</w:t>
      </w:r>
      <w:proofErr w:type="spellEnd"/>
      <w:proofErr w:type="gramEnd"/>
      <w:r w:rsidRPr="00841F8E">
        <w:rPr>
          <w:rFonts w:cs="Arial"/>
          <w:b/>
          <w:bCs/>
          <w:color w:val="000000"/>
          <w:szCs w:val="15"/>
        </w:rPr>
        <w:t xml:space="preserve"> </w:t>
      </w:r>
      <w:r>
        <w:rPr>
          <w:rFonts w:cs="Arial"/>
          <w:b/>
          <w:bCs/>
          <w:color w:val="000000"/>
          <w:szCs w:val="15"/>
        </w:rPr>
        <w:t>(</w:t>
      </w:r>
      <w:r w:rsidRPr="00841F8E">
        <w:rPr>
          <w:rFonts w:cs="Arial"/>
          <w:b/>
          <w:bCs/>
          <w:color w:val="000000"/>
          <w:szCs w:val="15"/>
        </w:rPr>
        <w:t>1r</w:t>
      </w:r>
      <w:r>
        <w:rPr>
          <w:rFonts w:cs="Arial"/>
          <w:b/>
          <w:bCs/>
          <w:color w:val="000000"/>
          <w:szCs w:val="15"/>
        </w:rPr>
        <w:t>).</w:t>
      </w:r>
      <w:r w:rsidRPr="0023008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841F8E">
        <w:rPr>
          <w:rFonts w:cs="Arial"/>
          <w:color w:val="000000"/>
          <w:szCs w:val="15"/>
          <w:vertAlign w:val="superscript"/>
        </w:rPr>
        <w:t>1</w:t>
      </w:r>
      <w:r w:rsidRPr="00841F8E">
        <w:rPr>
          <w:rFonts w:cs="Arial"/>
          <w:color w:val="000000"/>
          <w:szCs w:val="15"/>
        </w:rPr>
        <w:t>H NMR (400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7.10 (t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 xml:space="preserve">= 7.6 Hz, 1H,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 xml:space="preserve">), 6.84-6.80 (m, 3H,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>), 3.99-3.94 (m, 1H,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O), 3.59-3.50 (m, 2H,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O + OH), 2.39-2.34 (m, 1H, CHN), 2.30-2.28 (m, 4H, CH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>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N), 2.08 (d, </w:t>
      </w:r>
      <w:r w:rsidRPr="00841F8E">
        <w:rPr>
          <w:rFonts w:cs="Arial"/>
          <w:i/>
          <w:iCs/>
          <w:color w:val="000000"/>
          <w:szCs w:val="15"/>
        </w:rPr>
        <w:t xml:space="preserve">J </w:t>
      </w:r>
      <w:r w:rsidRPr="00841F8E">
        <w:rPr>
          <w:rFonts w:cs="Arial"/>
          <w:color w:val="000000"/>
          <w:szCs w:val="15"/>
        </w:rPr>
        <w:t>= 6.4 Hz, 1H, CH</w:t>
      </w:r>
      <w:r w:rsidRPr="00841F8E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N) ppm; </w:t>
      </w:r>
      <w:r w:rsidRPr="00841F8E">
        <w:rPr>
          <w:rFonts w:cs="Arial"/>
          <w:color w:val="000000"/>
          <w:szCs w:val="15"/>
          <w:vertAlign w:val="superscript"/>
        </w:rPr>
        <w:t>13</w:t>
      </w:r>
      <w:r w:rsidRPr="00841F8E">
        <w:rPr>
          <w:rFonts w:cs="Arial"/>
          <w:color w:val="000000"/>
          <w:szCs w:val="15"/>
        </w:rPr>
        <w:t>C NMR (100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</w:t>
      </w:r>
      <w:r w:rsidRPr="005B1190">
        <w:rPr>
          <w:rFonts w:ascii="Symbol" w:hAnsi="Symbol" w:cs="Arial"/>
          <w:color w:val="000000"/>
          <w:szCs w:val="15"/>
        </w:rPr>
        <w:t></w:t>
      </w:r>
      <w:r w:rsidRPr="00841F8E">
        <w:rPr>
          <w:rFonts w:cs="Arial"/>
          <w:color w:val="000000"/>
          <w:szCs w:val="15"/>
        </w:rPr>
        <w:t xml:space="preserve"> = 153.8, 139.0, 128.9, 123.8, 121.7, 118.1, 63.0, 41.0, 31.4, 21.5 ppm. IR (neat): </w:t>
      </w:r>
      <w:r w:rsidRPr="00841F8E">
        <w:rPr>
          <w:rFonts w:ascii="Symbol" w:hAnsi="Symbol" w:cs="Arial"/>
          <w:bCs/>
          <w:color w:val="000000"/>
          <w:szCs w:val="15"/>
        </w:rPr>
        <w:t></w:t>
      </w:r>
      <w:r w:rsidRPr="00841F8E">
        <w:rPr>
          <w:rFonts w:cs="Arial"/>
          <w:bCs/>
          <w:color w:val="000000"/>
          <w:szCs w:val="15"/>
          <w:vertAlign w:val="subscript"/>
        </w:rPr>
        <w:t>max</w:t>
      </w:r>
      <w:r w:rsidRPr="00841F8E">
        <w:rPr>
          <w:rFonts w:cs="Arial"/>
          <w:b/>
          <w:bCs/>
          <w:color w:val="000000"/>
          <w:szCs w:val="15"/>
        </w:rPr>
        <w:t xml:space="preserve"> </w:t>
      </w:r>
      <w:r w:rsidRPr="00841F8E">
        <w:rPr>
          <w:rFonts w:cs="Arial"/>
          <w:color w:val="000000"/>
          <w:szCs w:val="15"/>
        </w:rPr>
        <w:t>= 3339 and 2920 cm</w:t>
      </w:r>
      <w:r w:rsidRPr="00841F8E">
        <w:rPr>
          <w:rFonts w:cs="Arial"/>
          <w:color w:val="000000"/>
          <w:szCs w:val="15"/>
          <w:vertAlign w:val="superscript"/>
        </w:rPr>
        <w:t>-1</w:t>
      </w:r>
      <w:r w:rsidRPr="00841F8E">
        <w:rPr>
          <w:rFonts w:cs="Arial"/>
          <w:color w:val="000000"/>
          <w:szCs w:val="15"/>
        </w:rPr>
        <w:t xml:space="preserve">; MS (ESI): </w:t>
      </w:r>
      <w:proofErr w:type="spellStart"/>
      <w:r w:rsidRPr="00841F8E">
        <w:rPr>
          <w:rFonts w:cs="Arial"/>
          <w:color w:val="000000"/>
          <w:szCs w:val="15"/>
        </w:rPr>
        <w:t>calcd</w:t>
      </w:r>
      <w:proofErr w:type="spellEnd"/>
      <w:r w:rsidRPr="00841F8E">
        <w:rPr>
          <w:rFonts w:cs="Arial"/>
          <w:color w:val="000000"/>
          <w:szCs w:val="15"/>
        </w:rPr>
        <w:t xml:space="preserve"> for C</w:t>
      </w:r>
      <w:r w:rsidRPr="00841F8E">
        <w:rPr>
          <w:rFonts w:cs="Arial"/>
          <w:color w:val="000000"/>
          <w:szCs w:val="15"/>
          <w:vertAlign w:val="subscript"/>
        </w:rPr>
        <w:t>10</w:t>
      </w:r>
      <w:r w:rsidRPr="00841F8E">
        <w:rPr>
          <w:rFonts w:cs="Arial"/>
          <w:color w:val="000000"/>
          <w:szCs w:val="15"/>
        </w:rPr>
        <w:t>H</w:t>
      </w:r>
      <w:r w:rsidRPr="00841F8E">
        <w:rPr>
          <w:rFonts w:cs="Arial"/>
          <w:color w:val="000000"/>
          <w:szCs w:val="15"/>
          <w:vertAlign w:val="subscript"/>
        </w:rPr>
        <w:t>14</w:t>
      </w:r>
      <w:r w:rsidRPr="00841F8E">
        <w:rPr>
          <w:rFonts w:cs="Arial"/>
          <w:color w:val="000000"/>
          <w:szCs w:val="15"/>
        </w:rPr>
        <w:t>NO (MH</w:t>
      </w:r>
      <w:r w:rsidRPr="00841F8E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) 164.1070, found 164.1068, 186.0887 [</w:t>
      </w:r>
      <w:proofErr w:type="spellStart"/>
      <w:r w:rsidRPr="00841F8E">
        <w:rPr>
          <w:rFonts w:cs="Arial"/>
          <w:color w:val="000000"/>
          <w:szCs w:val="15"/>
        </w:rPr>
        <w:t>M+Na</w:t>
      </w:r>
      <w:proofErr w:type="spellEnd"/>
      <w:proofErr w:type="gramStart"/>
      <w:r w:rsidRPr="00841F8E">
        <w:rPr>
          <w:rFonts w:cs="Arial"/>
          <w:color w:val="000000"/>
          <w:szCs w:val="15"/>
        </w:rPr>
        <w:t>]</w:t>
      </w:r>
      <w:r w:rsidRPr="00841F8E">
        <w:rPr>
          <w:rFonts w:cs="Arial"/>
          <w:color w:val="000000"/>
          <w:szCs w:val="15"/>
          <w:vertAlign w:val="superscript"/>
        </w:rPr>
        <w:t>+</w:t>
      </w:r>
      <w:proofErr w:type="gramEnd"/>
      <w:r w:rsidRPr="00841F8E">
        <w:rPr>
          <w:rFonts w:cs="Arial"/>
          <w:color w:val="000000"/>
          <w:szCs w:val="15"/>
        </w:rPr>
        <w:t>, 327.2062 [2M+H]</w:t>
      </w:r>
      <w:r w:rsidRPr="00841F8E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, 349.1881 [2M+Na]</w:t>
      </w:r>
      <w:r w:rsidRPr="00841F8E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.</w:t>
      </w:r>
    </w:p>
    <w:p w:rsidR="00841F8E" w:rsidRDefault="00841F8E" w:rsidP="005B1190">
      <w:pPr>
        <w:pStyle w:val="ExperimentalSection"/>
        <w:rPr>
          <w:rFonts w:cs="Arial"/>
          <w:b/>
          <w:bCs/>
          <w:szCs w:val="15"/>
        </w:rPr>
      </w:pPr>
      <w:r w:rsidRPr="005B1190">
        <w:rPr>
          <w:rFonts w:cs="Arial"/>
          <w:b/>
          <w:bCs/>
          <w:szCs w:val="15"/>
        </w:rPr>
        <w:t xml:space="preserve">Characterizing data for </w:t>
      </w:r>
      <w:proofErr w:type="spellStart"/>
      <w:r w:rsidRPr="00841F8E">
        <w:rPr>
          <w:rFonts w:cs="Arial"/>
          <w:b/>
          <w:bCs/>
          <w:szCs w:val="15"/>
        </w:rPr>
        <w:t>oxazolidinones</w:t>
      </w:r>
      <w:proofErr w:type="spellEnd"/>
      <w:r w:rsidRPr="00841F8E">
        <w:rPr>
          <w:rFonts w:cs="Arial"/>
          <w:b/>
          <w:bCs/>
          <w:szCs w:val="15"/>
        </w:rPr>
        <w:t xml:space="preserve"> 2a-r</w:t>
      </w:r>
      <w:r>
        <w:rPr>
          <w:rFonts w:cs="Arial"/>
          <w:b/>
          <w:bCs/>
          <w:szCs w:val="15"/>
        </w:rPr>
        <w:t>.</w:t>
      </w:r>
    </w:p>
    <w:p w:rsidR="00841F8E" w:rsidRDefault="00841F8E" w:rsidP="005B1190">
      <w:pPr>
        <w:pStyle w:val="ExperimentalSection"/>
        <w:rPr>
          <w:rFonts w:cs="Arial"/>
          <w:color w:val="000000"/>
          <w:szCs w:val="15"/>
        </w:rPr>
      </w:pPr>
      <w:r w:rsidRPr="00841F8E">
        <w:rPr>
          <w:rFonts w:cs="Arial"/>
          <w:b/>
          <w:bCs/>
          <w:szCs w:val="15"/>
        </w:rPr>
        <w:t>3-Benzyl-5-phenyloxazolidin-2-one (2a).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[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begin"/>
      </w:r>
      <w:r w:rsidR="00AB7F59" w:rsidRPr="0023008B">
        <w:rPr>
          <w:rFonts w:cs="Arial"/>
          <w:bCs/>
          <w:color w:val="000000"/>
          <w:szCs w:val="15"/>
          <w:vertAlign w:val="superscript"/>
        </w:rPr>
        <w:instrText xml:space="preserve"> NOTEREF _Ref7167742 \h </w:instrText>
      </w:r>
      <w:r w:rsidR="00AB7F59" w:rsidRPr="0023008B">
        <w:rPr>
          <w:rFonts w:cs="Arial"/>
          <w:bCs/>
          <w:color w:val="000000"/>
          <w:szCs w:val="15"/>
          <w:vertAlign w:val="superscript"/>
        </w:rPr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bCs/>
          <w:color w:val="000000"/>
          <w:szCs w:val="15"/>
          <w:vertAlign w:val="superscript"/>
        </w:rPr>
        <w:t>15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end"/>
      </w:r>
      <w:r w:rsidR="00AB7F59" w:rsidRPr="0023008B">
        <w:rPr>
          <w:rFonts w:cs="Arial"/>
          <w:bCs/>
          <w:color w:val="000000"/>
          <w:szCs w:val="15"/>
          <w:vertAlign w:val="superscript"/>
        </w:rPr>
        <w:t>a]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841F8E">
        <w:rPr>
          <w:rFonts w:cs="Arial"/>
          <w:color w:val="000000"/>
          <w:szCs w:val="15"/>
        </w:rPr>
        <w:t xml:space="preserve">Analytical TLC on silica gel, 1:4 </w:t>
      </w:r>
      <w:proofErr w:type="spellStart"/>
      <w:r>
        <w:rPr>
          <w:rFonts w:cs="Arial"/>
          <w:color w:val="000000"/>
          <w:szCs w:val="15"/>
        </w:rPr>
        <w:t>EtOAc</w:t>
      </w:r>
      <w:proofErr w:type="spellEnd"/>
      <w:r w:rsidRPr="00841F8E">
        <w:rPr>
          <w:rFonts w:cs="Arial"/>
          <w:color w:val="000000"/>
          <w:szCs w:val="15"/>
        </w:rPr>
        <w:t xml:space="preserve">/petroleum ether, </w:t>
      </w:r>
      <w:proofErr w:type="spellStart"/>
      <w:r w:rsidRPr="00841F8E">
        <w:rPr>
          <w:rFonts w:cs="Arial"/>
          <w:color w:val="000000"/>
          <w:szCs w:val="15"/>
        </w:rPr>
        <w:t>R</w:t>
      </w:r>
      <w:r w:rsidRPr="00841F8E">
        <w:rPr>
          <w:rFonts w:cs="Arial"/>
          <w:color w:val="000000"/>
          <w:szCs w:val="15"/>
          <w:vertAlign w:val="subscript"/>
        </w:rPr>
        <w:t>f</w:t>
      </w:r>
      <w:proofErr w:type="spellEnd"/>
      <w:r w:rsidRPr="00841F8E">
        <w:rPr>
          <w:rFonts w:cs="Arial"/>
          <w:color w:val="000000"/>
          <w:szCs w:val="15"/>
        </w:rPr>
        <w:t xml:space="preserve"> = 0.33; colo</w:t>
      </w:r>
      <w:r>
        <w:rPr>
          <w:rFonts w:cs="Arial"/>
          <w:color w:val="000000"/>
          <w:szCs w:val="15"/>
        </w:rPr>
        <w:t>u</w:t>
      </w:r>
      <w:r w:rsidRPr="00841F8E">
        <w:rPr>
          <w:rFonts w:cs="Arial"/>
          <w:color w:val="000000"/>
          <w:szCs w:val="15"/>
        </w:rPr>
        <w:t xml:space="preserve">rless solid; yield 89% (112 mg); </w:t>
      </w:r>
      <w:proofErr w:type="spellStart"/>
      <w:r w:rsidRPr="00841F8E">
        <w:rPr>
          <w:rFonts w:cs="Arial"/>
          <w:color w:val="000000"/>
          <w:szCs w:val="15"/>
        </w:rPr>
        <w:t>M.p</w:t>
      </w:r>
      <w:proofErr w:type="spellEnd"/>
      <w:r w:rsidRPr="00841F8E">
        <w:rPr>
          <w:rFonts w:cs="Arial"/>
          <w:color w:val="000000"/>
          <w:szCs w:val="15"/>
        </w:rPr>
        <w:t xml:space="preserve"> 68–69 °C (lit.</w:t>
      </w:r>
      <w:r w:rsidR="00AB7F59">
        <w:rPr>
          <w:rFonts w:cs="Arial"/>
          <w:color w:val="000000"/>
          <w:szCs w:val="15"/>
          <w:vertAlign w:val="superscript"/>
        </w:rPr>
        <w:t>[</w:t>
      </w:r>
      <w:r w:rsidR="00AB7F59">
        <w:rPr>
          <w:rFonts w:cs="Arial"/>
          <w:color w:val="000000"/>
          <w:szCs w:val="15"/>
          <w:vertAlign w:val="superscript"/>
        </w:rPr>
        <w:fldChar w:fldCharType="begin"/>
      </w:r>
      <w:r w:rsidR="00AB7F59">
        <w:rPr>
          <w:rFonts w:cs="Arial"/>
          <w:color w:val="000000"/>
          <w:szCs w:val="15"/>
          <w:vertAlign w:val="superscript"/>
        </w:rPr>
        <w:instrText xml:space="preserve"> NOTEREF _Ref7167742 \h </w:instrText>
      </w:r>
      <w:r w:rsidR="00AB7F59">
        <w:rPr>
          <w:rFonts w:cs="Arial"/>
          <w:color w:val="000000"/>
          <w:szCs w:val="15"/>
          <w:vertAlign w:val="superscript"/>
        </w:rPr>
      </w:r>
      <w:r w:rsidR="00AB7F59">
        <w:rPr>
          <w:rFonts w:cs="Arial"/>
          <w:color w:val="000000"/>
          <w:szCs w:val="15"/>
          <w:vertAlign w:val="superscript"/>
        </w:rPr>
        <w:fldChar w:fldCharType="separate"/>
      </w:r>
      <w:r w:rsidR="00F10BAA">
        <w:rPr>
          <w:rFonts w:cs="Arial"/>
          <w:color w:val="000000"/>
          <w:szCs w:val="15"/>
          <w:vertAlign w:val="superscript"/>
        </w:rPr>
        <w:t>15</w:t>
      </w:r>
      <w:r w:rsidR="00AB7F59">
        <w:rPr>
          <w:rFonts w:cs="Arial"/>
          <w:color w:val="000000"/>
          <w:szCs w:val="15"/>
          <w:vertAlign w:val="superscript"/>
        </w:rPr>
        <w:fldChar w:fldCharType="end"/>
      </w:r>
      <w:r w:rsidR="00AB7F59">
        <w:rPr>
          <w:rFonts w:cs="Arial"/>
          <w:color w:val="000000"/>
          <w:szCs w:val="15"/>
          <w:vertAlign w:val="superscript"/>
        </w:rPr>
        <w:t>a]</w:t>
      </w:r>
      <w:r w:rsidRPr="00841F8E">
        <w:rPr>
          <w:rFonts w:cs="Arial"/>
          <w:color w:val="000000"/>
          <w:szCs w:val="15"/>
        </w:rPr>
        <w:t xml:space="preserve"> 60–64 °C); </w:t>
      </w:r>
      <w:r w:rsidRPr="00335063">
        <w:rPr>
          <w:rFonts w:cs="Arial"/>
          <w:color w:val="000000"/>
          <w:szCs w:val="15"/>
          <w:vertAlign w:val="superscript"/>
        </w:rPr>
        <w:t>1</w:t>
      </w:r>
      <w:r w:rsidRPr="00841F8E">
        <w:rPr>
          <w:rFonts w:cs="Arial"/>
          <w:color w:val="000000"/>
          <w:szCs w:val="15"/>
        </w:rPr>
        <w:t>H NMR (400 MHz, CDCl</w:t>
      </w:r>
      <w:r w:rsidRPr="00841F8E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δ = 7.40-7.34 (m, 5H,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 xml:space="preserve">), 7.32-7.28 (m, 5H, </w:t>
      </w:r>
      <w:proofErr w:type="spellStart"/>
      <w:r w:rsidRPr="00841F8E">
        <w:rPr>
          <w:rFonts w:cs="Arial"/>
          <w:color w:val="000000"/>
          <w:szCs w:val="15"/>
        </w:rPr>
        <w:t>ArH</w:t>
      </w:r>
      <w:proofErr w:type="spellEnd"/>
      <w:r w:rsidRPr="00841F8E">
        <w:rPr>
          <w:rFonts w:cs="Arial"/>
          <w:color w:val="000000"/>
          <w:szCs w:val="15"/>
        </w:rPr>
        <w:t xml:space="preserve">), 5.47 (t </w:t>
      </w:r>
      <w:r w:rsidRPr="00335063">
        <w:rPr>
          <w:rFonts w:cs="Arial"/>
          <w:i/>
          <w:color w:val="000000"/>
          <w:szCs w:val="15"/>
        </w:rPr>
        <w:t>J</w:t>
      </w:r>
      <w:r w:rsidRPr="00841F8E">
        <w:rPr>
          <w:rFonts w:cs="Arial"/>
          <w:color w:val="000000"/>
          <w:szCs w:val="15"/>
        </w:rPr>
        <w:t xml:space="preserve"> = 8.4 Hz, 1H, CHO), 4.57 (d </w:t>
      </w:r>
      <w:r w:rsidRPr="00335063">
        <w:rPr>
          <w:rFonts w:cs="Arial"/>
          <w:i/>
          <w:color w:val="000000"/>
          <w:szCs w:val="15"/>
        </w:rPr>
        <w:t>J</w:t>
      </w:r>
      <w:r w:rsidRPr="00841F8E">
        <w:rPr>
          <w:rFonts w:cs="Arial"/>
          <w:color w:val="000000"/>
          <w:szCs w:val="15"/>
        </w:rPr>
        <w:t xml:space="preserve"> = 15.2 Hz, 1H, NCH</w:t>
      </w:r>
      <w:r w:rsidRPr="00335063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Ph), 4.42 (d </w:t>
      </w:r>
      <w:r w:rsidRPr="00335063">
        <w:rPr>
          <w:rFonts w:cs="Arial"/>
          <w:i/>
          <w:color w:val="000000"/>
          <w:szCs w:val="15"/>
        </w:rPr>
        <w:t>J</w:t>
      </w:r>
      <w:r w:rsidRPr="00841F8E">
        <w:rPr>
          <w:rFonts w:cs="Arial"/>
          <w:color w:val="000000"/>
          <w:szCs w:val="15"/>
        </w:rPr>
        <w:t xml:space="preserve"> = 15.2 Hz, 1H, NCH</w:t>
      </w:r>
      <w:r w:rsidRPr="00335063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Ph), 3.77 (t </w:t>
      </w:r>
      <w:r w:rsidRPr="00335063">
        <w:rPr>
          <w:rFonts w:cs="Arial"/>
          <w:i/>
          <w:color w:val="000000"/>
          <w:szCs w:val="15"/>
        </w:rPr>
        <w:t>J</w:t>
      </w:r>
      <w:r w:rsidRPr="00841F8E">
        <w:rPr>
          <w:rFonts w:cs="Arial"/>
          <w:color w:val="000000"/>
          <w:szCs w:val="15"/>
        </w:rPr>
        <w:t xml:space="preserve"> = 8.8 Hz, 1H, CH</w:t>
      </w:r>
      <w:r w:rsidRPr="00335063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>N), 3.31 (</w:t>
      </w:r>
      <w:proofErr w:type="spellStart"/>
      <w:r w:rsidRPr="00841F8E">
        <w:rPr>
          <w:rFonts w:cs="Arial"/>
          <w:color w:val="000000"/>
          <w:szCs w:val="15"/>
        </w:rPr>
        <w:t>dd</w:t>
      </w:r>
      <w:proofErr w:type="spellEnd"/>
      <w:r w:rsidRPr="00841F8E">
        <w:rPr>
          <w:rFonts w:cs="Arial"/>
          <w:color w:val="000000"/>
          <w:szCs w:val="15"/>
        </w:rPr>
        <w:t xml:space="preserve"> </w:t>
      </w:r>
      <w:r w:rsidRPr="00335063">
        <w:rPr>
          <w:rFonts w:cs="Arial"/>
          <w:i/>
          <w:color w:val="000000"/>
          <w:szCs w:val="15"/>
        </w:rPr>
        <w:t>J</w:t>
      </w:r>
      <w:r w:rsidRPr="00841F8E">
        <w:rPr>
          <w:rFonts w:cs="Arial"/>
          <w:color w:val="000000"/>
          <w:szCs w:val="15"/>
        </w:rPr>
        <w:t xml:space="preserve"> = 8.8, 7.6 Hz, 1H, CH</w:t>
      </w:r>
      <w:r w:rsidRPr="00335063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N) ppm; </w:t>
      </w:r>
      <w:r w:rsidRPr="00335063">
        <w:rPr>
          <w:rFonts w:cs="Arial"/>
          <w:color w:val="000000"/>
          <w:szCs w:val="15"/>
          <w:vertAlign w:val="superscript"/>
        </w:rPr>
        <w:t>13</w:t>
      </w:r>
      <w:r w:rsidRPr="00841F8E">
        <w:rPr>
          <w:rFonts w:cs="Arial"/>
          <w:color w:val="000000"/>
          <w:szCs w:val="15"/>
        </w:rPr>
        <w:t>C NMR (100 MHz, CDCl</w:t>
      </w:r>
      <w:r w:rsidRPr="00335063">
        <w:rPr>
          <w:rFonts w:cs="Arial"/>
          <w:color w:val="000000"/>
          <w:szCs w:val="15"/>
          <w:vertAlign w:val="subscript"/>
        </w:rPr>
        <w:t>3</w:t>
      </w:r>
      <w:r w:rsidRPr="00841F8E">
        <w:rPr>
          <w:rFonts w:cs="Arial"/>
          <w:color w:val="000000"/>
          <w:szCs w:val="15"/>
        </w:rPr>
        <w:t xml:space="preserve">) δ = 158.1, 138.7, 135.7, 129.0, 128.9, 128.3, 128.2, 125.6, 74.7, 51.7, 48.5 ppm; IR (neat): </w:t>
      </w:r>
      <w:r w:rsidRPr="00335063">
        <w:rPr>
          <w:rFonts w:ascii="Symbol" w:hAnsi="Symbol" w:cs="Arial"/>
          <w:color w:val="000000"/>
          <w:szCs w:val="15"/>
        </w:rPr>
        <w:t></w:t>
      </w:r>
      <w:r w:rsidRPr="00335063">
        <w:rPr>
          <w:rFonts w:cs="Arial"/>
          <w:color w:val="000000"/>
          <w:szCs w:val="15"/>
          <w:vertAlign w:val="subscript"/>
        </w:rPr>
        <w:t>max</w:t>
      </w:r>
      <w:r w:rsidRPr="00841F8E">
        <w:rPr>
          <w:rFonts w:cs="Arial"/>
          <w:color w:val="000000"/>
          <w:szCs w:val="15"/>
        </w:rPr>
        <w:t xml:space="preserve"> = 1739 cm</w:t>
      </w:r>
      <w:r w:rsidRPr="00335063">
        <w:rPr>
          <w:rFonts w:cs="Arial"/>
          <w:color w:val="000000"/>
          <w:szCs w:val="15"/>
          <w:vertAlign w:val="superscript"/>
        </w:rPr>
        <w:t>-1</w:t>
      </w:r>
      <w:r w:rsidRPr="00841F8E">
        <w:rPr>
          <w:rFonts w:cs="Arial"/>
          <w:color w:val="000000"/>
          <w:szCs w:val="15"/>
        </w:rPr>
        <w:t xml:space="preserve">; MS (ESI): </w:t>
      </w:r>
      <w:proofErr w:type="spellStart"/>
      <w:r w:rsidRPr="00841F8E">
        <w:rPr>
          <w:rFonts w:cs="Arial"/>
          <w:color w:val="000000"/>
          <w:szCs w:val="15"/>
        </w:rPr>
        <w:t>calcd</w:t>
      </w:r>
      <w:proofErr w:type="spellEnd"/>
      <w:r w:rsidR="00335063">
        <w:rPr>
          <w:rFonts w:cs="Arial"/>
          <w:color w:val="000000"/>
          <w:szCs w:val="15"/>
        </w:rPr>
        <w:t>.</w:t>
      </w:r>
      <w:r w:rsidRPr="00841F8E">
        <w:rPr>
          <w:rFonts w:cs="Arial"/>
          <w:color w:val="000000"/>
          <w:szCs w:val="15"/>
        </w:rPr>
        <w:t xml:space="preserve"> </w:t>
      </w:r>
      <w:proofErr w:type="gramStart"/>
      <w:r w:rsidRPr="00841F8E">
        <w:rPr>
          <w:rFonts w:cs="Arial"/>
          <w:color w:val="000000"/>
          <w:szCs w:val="15"/>
        </w:rPr>
        <w:t>for</w:t>
      </w:r>
      <w:proofErr w:type="gramEnd"/>
      <w:r w:rsidRPr="00841F8E">
        <w:rPr>
          <w:rFonts w:cs="Arial"/>
          <w:color w:val="000000"/>
          <w:szCs w:val="15"/>
        </w:rPr>
        <w:t xml:space="preserve"> C</w:t>
      </w:r>
      <w:r w:rsidRPr="00335063">
        <w:rPr>
          <w:rFonts w:cs="Arial"/>
          <w:color w:val="000000"/>
          <w:szCs w:val="15"/>
          <w:vertAlign w:val="subscript"/>
        </w:rPr>
        <w:t>16</w:t>
      </w:r>
      <w:r w:rsidRPr="00841F8E">
        <w:rPr>
          <w:rFonts w:cs="Arial"/>
          <w:color w:val="000000"/>
          <w:szCs w:val="15"/>
        </w:rPr>
        <w:t>H</w:t>
      </w:r>
      <w:r w:rsidRPr="00335063">
        <w:rPr>
          <w:rFonts w:cs="Arial"/>
          <w:color w:val="000000"/>
          <w:szCs w:val="15"/>
          <w:vertAlign w:val="subscript"/>
        </w:rPr>
        <w:t>16</w:t>
      </w:r>
      <w:r w:rsidRPr="00841F8E">
        <w:rPr>
          <w:rFonts w:cs="Arial"/>
          <w:color w:val="000000"/>
          <w:szCs w:val="15"/>
        </w:rPr>
        <w:t>NO</w:t>
      </w:r>
      <w:r w:rsidRPr="00335063">
        <w:rPr>
          <w:rFonts w:cs="Arial"/>
          <w:color w:val="000000"/>
          <w:szCs w:val="15"/>
          <w:vertAlign w:val="subscript"/>
        </w:rPr>
        <w:t>2</w:t>
      </w:r>
      <w:r w:rsidRPr="00841F8E">
        <w:rPr>
          <w:rFonts w:cs="Arial"/>
          <w:color w:val="000000"/>
          <w:szCs w:val="15"/>
        </w:rPr>
        <w:t xml:space="preserve"> (MH</w:t>
      </w:r>
      <w:r w:rsidRPr="00335063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) 254.1176, found 254.1163, 276.0981 [</w:t>
      </w:r>
      <w:proofErr w:type="spellStart"/>
      <w:r w:rsidRPr="00841F8E">
        <w:rPr>
          <w:rFonts w:cs="Arial"/>
          <w:color w:val="000000"/>
          <w:szCs w:val="15"/>
        </w:rPr>
        <w:t>M+Na</w:t>
      </w:r>
      <w:proofErr w:type="spellEnd"/>
      <w:r w:rsidRPr="00841F8E">
        <w:rPr>
          <w:rFonts w:cs="Arial"/>
          <w:color w:val="000000"/>
          <w:szCs w:val="15"/>
        </w:rPr>
        <w:t>]</w:t>
      </w:r>
      <w:r w:rsidRPr="00335063">
        <w:rPr>
          <w:rFonts w:cs="Arial"/>
          <w:color w:val="000000"/>
          <w:szCs w:val="15"/>
          <w:vertAlign w:val="superscript"/>
        </w:rPr>
        <w:t>+</w:t>
      </w:r>
      <w:r w:rsidRPr="00841F8E">
        <w:rPr>
          <w:rFonts w:cs="Arial"/>
          <w:color w:val="000000"/>
          <w:szCs w:val="15"/>
        </w:rPr>
        <w:t>.</w:t>
      </w:r>
    </w:p>
    <w:p w:rsidR="00335063" w:rsidRDefault="00335063" w:rsidP="005B1190">
      <w:pPr>
        <w:pStyle w:val="ExperimentalSection"/>
        <w:rPr>
          <w:rFonts w:cs="Arial"/>
          <w:color w:val="000000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 w:rsidRPr="00335063">
        <w:rPr>
          <w:rFonts w:cs="Arial"/>
          <w:b/>
          <w:bCs/>
          <w:szCs w:val="15"/>
        </w:rPr>
        <w:t>Allyl-5-phenyloxazolidin-2-one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b</w:t>
      </w:r>
      <w:r w:rsidRPr="00841F8E">
        <w:rPr>
          <w:rFonts w:cs="Arial"/>
          <w:b/>
          <w:bCs/>
          <w:szCs w:val="15"/>
        </w:rPr>
        <w:t>).</w:t>
      </w:r>
      <w:r w:rsidR="00AB7F59">
        <w:rPr>
          <w:rFonts w:cs="Arial"/>
          <w:bCs/>
          <w:szCs w:val="15"/>
          <w:vertAlign w:val="superscript"/>
        </w:rPr>
        <w:t>[</w:t>
      </w:r>
      <w:bookmarkStart w:id="18" w:name="_Ref7171272"/>
      <w:r w:rsidR="00AB7F59" w:rsidRPr="00AB7F59">
        <w:rPr>
          <w:rStyle w:val="EndnoteReference"/>
          <w:rFonts w:ascii="Arial" w:hAnsi="Arial" w:cs="Arial"/>
          <w:bCs/>
          <w:sz w:val="15"/>
          <w:szCs w:val="15"/>
        </w:rPr>
        <w:endnoteReference w:id="32"/>
      </w:r>
      <w:bookmarkEnd w:id="18"/>
      <w:r w:rsidR="00AB7F59">
        <w:rPr>
          <w:rFonts w:cs="Arial"/>
          <w:bCs/>
          <w:szCs w:val="15"/>
          <w:vertAlign w:val="superscript"/>
        </w:rPr>
        <w:t>]</w:t>
      </w:r>
      <w:r w:rsidR="00AB7F59">
        <w:rPr>
          <w:rFonts w:cs="Arial"/>
          <w:b/>
          <w:bCs/>
          <w:szCs w:val="15"/>
        </w:rPr>
        <w:t xml:space="preserve"> </w:t>
      </w:r>
      <w:r w:rsidRPr="00335063">
        <w:rPr>
          <w:rFonts w:cs="Arial"/>
          <w:szCs w:val="15"/>
        </w:rPr>
        <w:t xml:space="preserve">Analytical TLC on silica gel, 1:4 </w:t>
      </w:r>
      <w:proofErr w:type="spellStart"/>
      <w:r>
        <w:rPr>
          <w:rFonts w:cs="Arial"/>
          <w:szCs w:val="15"/>
        </w:rPr>
        <w:t>EtOAc</w:t>
      </w:r>
      <w:proofErr w:type="spellEnd"/>
      <w:r w:rsidRPr="00335063">
        <w:rPr>
          <w:rFonts w:cs="Arial"/>
          <w:szCs w:val="15"/>
        </w:rPr>
        <w:t xml:space="preserve">/petroleum ether, </w:t>
      </w:r>
      <w:proofErr w:type="spellStart"/>
      <w:r w:rsidRPr="00335063">
        <w:rPr>
          <w:rFonts w:cs="Arial"/>
          <w:szCs w:val="15"/>
        </w:rPr>
        <w:t>R</w:t>
      </w:r>
      <w:r w:rsidRPr="00335063">
        <w:rPr>
          <w:rFonts w:cs="Arial"/>
          <w:i/>
          <w:szCs w:val="15"/>
          <w:vertAlign w:val="subscript"/>
        </w:rPr>
        <w:t>f</w:t>
      </w:r>
      <w:proofErr w:type="spellEnd"/>
      <w:r w:rsidRPr="00335063">
        <w:rPr>
          <w:rFonts w:cs="Arial"/>
          <w:szCs w:val="15"/>
        </w:rPr>
        <w:t xml:space="preserve"> = 0.23; pale yellow liquid; yield 84% (86 mg);  </w:t>
      </w:r>
      <w:r w:rsidRPr="00335063">
        <w:rPr>
          <w:rFonts w:cs="Arial"/>
          <w:szCs w:val="15"/>
          <w:vertAlign w:val="superscript"/>
        </w:rPr>
        <w:t>1</w:t>
      </w:r>
      <w:r w:rsidRPr="00335063">
        <w:rPr>
          <w:rFonts w:cs="Arial"/>
          <w:szCs w:val="15"/>
        </w:rPr>
        <w:t>H NMR (400 MHz, CDCl</w:t>
      </w:r>
      <w:r w:rsidRPr="00335063">
        <w:rPr>
          <w:rFonts w:cs="Arial"/>
          <w:szCs w:val="15"/>
          <w:vertAlign w:val="subscript"/>
        </w:rPr>
        <w:t>3</w:t>
      </w:r>
      <w:r w:rsidRPr="00335063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335063">
        <w:rPr>
          <w:rFonts w:cs="Arial"/>
          <w:szCs w:val="15"/>
        </w:rPr>
        <w:t xml:space="preserve"> = 7.40-7.32 (m, 5H, </w:t>
      </w:r>
      <w:proofErr w:type="spellStart"/>
      <w:r w:rsidRPr="00335063">
        <w:rPr>
          <w:rFonts w:cs="Arial"/>
          <w:szCs w:val="15"/>
        </w:rPr>
        <w:t>ArH</w:t>
      </w:r>
      <w:proofErr w:type="spellEnd"/>
      <w:r w:rsidRPr="00335063">
        <w:rPr>
          <w:rFonts w:cs="Arial"/>
          <w:szCs w:val="15"/>
        </w:rPr>
        <w:t>), 5.82-5.72 (m, 1H, =CH</w:t>
      </w:r>
      <w:r w:rsidRPr="00335063">
        <w:rPr>
          <w:rFonts w:cs="Arial"/>
          <w:szCs w:val="15"/>
          <w:vertAlign w:val="subscript"/>
        </w:rPr>
        <w:t>2</w:t>
      </w:r>
      <w:r w:rsidRPr="00335063">
        <w:rPr>
          <w:rFonts w:cs="Arial"/>
          <w:szCs w:val="15"/>
        </w:rPr>
        <w:t xml:space="preserve">), 5.48 (t </w:t>
      </w:r>
      <w:r w:rsidRPr="00335063">
        <w:rPr>
          <w:rFonts w:cs="Arial"/>
          <w:i/>
          <w:iCs/>
          <w:szCs w:val="15"/>
        </w:rPr>
        <w:t xml:space="preserve">J </w:t>
      </w:r>
      <w:r w:rsidRPr="00335063">
        <w:rPr>
          <w:rFonts w:cs="Arial"/>
          <w:szCs w:val="15"/>
        </w:rPr>
        <w:t>= 7.6 Hz, 1H, CHO), 5.25-5.20 (m, 2H, CH=CH</w:t>
      </w:r>
      <w:r w:rsidRPr="00335063">
        <w:rPr>
          <w:rFonts w:cs="Arial"/>
          <w:szCs w:val="15"/>
          <w:vertAlign w:val="subscript"/>
        </w:rPr>
        <w:t>2</w:t>
      </w:r>
      <w:r w:rsidRPr="00335063">
        <w:rPr>
          <w:rFonts w:cs="Arial"/>
          <w:szCs w:val="15"/>
        </w:rPr>
        <w:t>), 3.96-3.82 (m, 3H, CH</w:t>
      </w:r>
      <w:r w:rsidRPr="00335063">
        <w:rPr>
          <w:rFonts w:cs="Arial"/>
          <w:szCs w:val="15"/>
          <w:vertAlign w:val="subscript"/>
        </w:rPr>
        <w:t>2</w:t>
      </w:r>
      <w:r w:rsidRPr="00335063">
        <w:rPr>
          <w:rFonts w:cs="Arial"/>
          <w:szCs w:val="15"/>
        </w:rPr>
        <w:t>N, CH</w:t>
      </w:r>
      <w:r w:rsidRPr="00335063">
        <w:rPr>
          <w:rFonts w:cs="Arial"/>
          <w:szCs w:val="15"/>
          <w:vertAlign w:val="subscript"/>
        </w:rPr>
        <w:t>2</w:t>
      </w:r>
      <w:r w:rsidRPr="00335063">
        <w:rPr>
          <w:rFonts w:cs="Arial"/>
          <w:szCs w:val="15"/>
        </w:rPr>
        <w:t xml:space="preserve">), 3.39 (t </w:t>
      </w:r>
      <w:r w:rsidRPr="00335063">
        <w:rPr>
          <w:rFonts w:cs="Arial"/>
          <w:i/>
          <w:iCs/>
          <w:szCs w:val="15"/>
        </w:rPr>
        <w:t xml:space="preserve">J </w:t>
      </w:r>
      <w:r w:rsidRPr="00335063">
        <w:rPr>
          <w:rFonts w:cs="Arial"/>
          <w:szCs w:val="15"/>
        </w:rPr>
        <w:t>= 7.6 Hz, 1H, CH</w:t>
      </w:r>
      <w:r w:rsidRPr="00335063">
        <w:rPr>
          <w:rFonts w:cs="Arial"/>
          <w:szCs w:val="15"/>
          <w:vertAlign w:val="subscript"/>
        </w:rPr>
        <w:t>2</w:t>
      </w:r>
      <w:r w:rsidRPr="00335063">
        <w:rPr>
          <w:rFonts w:cs="Arial"/>
          <w:szCs w:val="15"/>
        </w:rPr>
        <w:t xml:space="preserve">N) ppm; </w:t>
      </w:r>
      <w:r w:rsidRPr="00335063">
        <w:rPr>
          <w:rFonts w:cs="Arial"/>
          <w:szCs w:val="15"/>
          <w:vertAlign w:val="superscript"/>
        </w:rPr>
        <w:t>13</w:t>
      </w:r>
      <w:r w:rsidRPr="00335063">
        <w:rPr>
          <w:rFonts w:cs="Arial"/>
          <w:szCs w:val="15"/>
        </w:rPr>
        <w:t>C NMR (100 MHz, CDCl</w:t>
      </w:r>
      <w:r w:rsidRPr="00335063">
        <w:rPr>
          <w:rFonts w:cs="Arial"/>
          <w:szCs w:val="15"/>
          <w:vertAlign w:val="subscript"/>
        </w:rPr>
        <w:t>3</w:t>
      </w:r>
      <w:r w:rsidRPr="00335063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335063">
        <w:rPr>
          <w:rFonts w:cs="Arial"/>
          <w:szCs w:val="15"/>
        </w:rPr>
        <w:t xml:space="preserve"> = 157.8, 138.8, 131.9, 129.0, 128.9, 125.6, 118.9, 74.6, 51.9, 47.0 ppm; IR (neat): </w:t>
      </w:r>
      <w:r w:rsidRPr="00335063">
        <w:rPr>
          <w:rFonts w:ascii="Symbol" w:hAnsi="Symbol" w:cs="Arial"/>
          <w:bCs/>
          <w:szCs w:val="15"/>
        </w:rPr>
        <w:t></w:t>
      </w:r>
      <w:r w:rsidRPr="00335063">
        <w:rPr>
          <w:rFonts w:cs="Arial"/>
          <w:bCs/>
          <w:szCs w:val="15"/>
          <w:vertAlign w:val="subscript"/>
        </w:rPr>
        <w:t>max</w:t>
      </w:r>
      <w:r w:rsidRPr="00335063">
        <w:rPr>
          <w:rFonts w:cs="Arial"/>
          <w:b/>
          <w:bCs/>
          <w:szCs w:val="15"/>
        </w:rPr>
        <w:t xml:space="preserve"> </w:t>
      </w:r>
      <w:r w:rsidRPr="00335063">
        <w:rPr>
          <w:rFonts w:cs="Arial"/>
          <w:szCs w:val="15"/>
        </w:rPr>
        <w:t>= 1739 cm</w:t>
      </w:r>
      <w:r w:rsidRPr="00335063">
        <w:rPr>
          <w:rFonts w:cs="Arial"/>
          <w:szCs w:val="15"/>
          <w:vertAlign w:val="superscript"/>
        </w:rPr>
        <w:t>-1</w:t>
      </w:r>
      <w:r w:rsidRPr="00335063">
        <w:rPr>
          <w:rFonts w:cs="Arial"/>
          <w:szCs w:val="15"/>
        </w:rPr>
        <w:t xml:space="preserve">; MS (ESI): </w:t>
      </w:r>
      <w:proofErr w:type="spellStart"/>
      <w:r w:rsidRPr="00335063">
        <w:rPr>
          <w:rFonts w:cs="Arial"/>
          <w:szCs w:val="15"/>
        </w:rPr>
        <w:t>calcd</w:t>
      </w:r>
      <w:proofErr w:type="spellEnd"/>
      <w:r>
        <w:rPr>
          <w:rFonts w:cs="Arial"/>
          <w:szCs w:val="15"/>
        </w:rPr>
        <w:t>.</w:t>
      </w:r>
      <w:r w:rsidRPr="00335063">
        <w:rPr>
          <w:rFonts w:cs="Arial"/>
          <w:szCs w:val="15"/>
        </w:rPr>
        <w:t xml:space="preserve"> </w:t>
      </w:r>
      <w:proofErr w:type="gramStart"/>
      <w:r w:rsidRPr="00335063">
        <w:rPr>
          <w:rFonts w:cs="Arial"/>
          <w:szCs w:val="15"/>
        </w:rPr>
        <w:t>for</w:t>
      </w:r>
      <w:proofErr w:type="gramEnd"/>
      <w:r w:rsidRPr="00335063">
        <w:rPr>
          <w:rFonts w:cs="Arial"/>
          <w:szCs w:val="15"/>
        </w:rPr>
        <w:t xml:space="preserve"> C</w:t>
      </w:r>
      <w:r w:rsidRPr="00335063">
        <w:rPr>
          <w:rFonts w:cs="Arial"/>
          <w:szCs w:val="15"/>
          <w:vertAlign w:val="subscript"/>
        </w:rPr>
        <w:t>12</w:t>
      </w:r>
      <w:r w:rsidRPr="00335063">
        <w:rPr>
          <w:rFonts w:cs="Arial"/>
          <w:szCs w:val="15"/>
        </w:rPr>
        <w:t>H</w:t>
      </w:r>
      <w:r w:rsidRPr="00335063">
        <w:rPr>
          <w:rFonts w:cs="Arial"/>
          <w:szCs w:val="15"/>
          <w:vertAlign w:val="subscript"/>
        </w:rPr>
        <w:t>14</w:t>
      </w:r>
      <w:r w:rsidRPr="00335063">
        <w:rPr>
          <w:rFonts w:cs="Arial"/>
          <w:szCs w:val="15"/>
        </w:rPr>
        <w:t>NO</w:t>
      </w:r>
      <w:r w:rsidRPr="00335063">
        <w:rPr>
          <w:rFonts w:cs="Arial"/>
          <w:szCs w:val="15"/>
          <w:vertAlign w:val="subscript"/>
        </w:rPr>
        <w:t>2</w:t>
      </w:r>
      <w:r w:rsidRPr="00335063">
        <w:rPr>
          <w:rFonts w:cs="Arial"/>
          <w:szCs w:val="15"/>
        </w:rPr>
        <w:t xml:space="preserve"> (MH</w:t>
      </w:r>
      <w:r w:rsidRPr="00335063">
        <w:rPr>
          <w:rFonts w:cs="Arial"/>
          <w:szCs w:val="15"/>
          <w:vertAlign w:val="superscript"/>
        </w:rPr>
        <w:t>+</w:t>
      </w:r>
      <w:r w:rsidRPr="00335063">
        <w:rPr>
          <w:rFonts w:cs="Arial"/>
          <w:szCs w:val="15"/>
        </w:rPr>
        <w:t>) 204.1019, found 204.1019, 226.0840 [</w:t>
      </w:r>
      <w:proofErr w:type="spellStart"/>
      <w:r w:rsidRPr="00335063">
        <w:rPr>
          <w:rFonts w:cs="Arial"/>
          <w:szCs w:val="15"/>
        </w:rPr>
        <w:t>M+Na</w:t>
      </w:r>
      <w:proofErr w:type="spellEnd"/>
      <w:r w:rsidRPr="00335063">
        <w:rPr>
          <w:rFonts w:cs="Arial"/>
          <w:szCs w:val="15"/>
        </w:rPr>
        <w:t>]</w:t>
      </w:r>
      <w:r w:rsidRPr="00335063">
        <w:rPr>
          <w:rFonts w:cs="Arial"/>
          <w:szCs w:val="15"/>
          <w:vertAlign w:val="superscript"/>
        </w:rPr>
        <w:t>+</w:t>
      </w:r>
      <w:r w:rsidRPr="00335063">
        <w:rPr>
          <w:rFonts w:cs="Arial"/>
          <w:color w:val="000000"/>
          <w:szCs w:val="15"/>
        </w:rPr>
        <w:t>.</w:t>
      </w:r>
    </w:p>
    <w:p w:rsidR="005C28BF" w:rsidRDefault="005C28BF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lastRenderedPageBreak/>
        <w:t>3-</w:t>
      </w:r>
      <w:r>
        <w:rPr>
          <w:rFonts w:cs="Arial"/>
          <w:b/>
          <w:bCs/>
          <w:szCs w:val="15"/>
        </w:rPr>
        <w:t>Ethyl</w:t>
      </w:r>
      <w:r w:rsidRPr="00335063">
        <w:rPr>
          <w:rFonts w:cs="Arial"/>
          <w:b/>
          <w:bCs/>
          <w:szCs w:val="15"/>
        </w:rPr>
        <w:t>-5-phenyloxazolidin-2-one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c</w:t>
      </w:r>
      <w:r w:rsidRPr="00841F8E">
        <w:rPr>
          <w:rFonts w:cs="Arial"/>
          <w:b/>
          <w:bCs/>
          <w:szCs w:val="15"/>
        </w:rPr>
        <w:t>).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[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begin"/>
      </w:r>
      <w:r w:rsidR="00AB7F59" w:rsidRPr="0023008B">
        <w:rPr>
          <w:rFonts w:cs="Arial"/>
          <w:bCs/>
          <w:color w:val="000000"/>
          <w:szCs w:val="15"/>
          <w:vertAlign w:val="superscript"/>
        </w:rPr>
        <w:instrText xml:space="preserve"> NOTEREF _Ref7170824 \h </w:instrText>
      </w:r>
      <w:r w:rsidR="00AB7F59" w:rsidRPr="0023008B">
        <w:rPr>
          <w:rFonts w:cs="Arial"/>
          <w:bCs/>
          <w:color w:val="000000"/>
          <w:szCs w:val="15"/>
          <w:vertAlign w:val="superscript"/>
        </w:rPr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bCs/>
          <w:color w:val="000000"/>
          <w:szCs w:val="15"/>
          <w:vertAlign w:val="superscript"/>
        </w:rPr>
        <w:t>8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end"/>
      </w:r>
      <w:r w:rsidR="00AB7F59" w:rsidRPr="0023008B">
        <w:rPr>
          <w:rFonts w:cs="Arial"/>
          <w:bCs/>
          <w:color w:val="000000"/>
          <w:szCs w:val="15"/>
          <w:vertAlign w:val="superscript"/>
        </w:rPr>
        <w:t>b]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5C28BF">
        <w:rPr>
          <w:rFonts w:cs="Arial"/>
          <w:szCs w:val="15"/>
        </w:rPr>
        <w:t xml:space="preserve">Analytical TLC on silica gel, 3:7 </w:t>
      </w:r>
      <w:proofErr w:type="spellStart"/>
      <w:r>
        <w:rPr>
          <w:rFonts w:cs="Arial"/>
          <w:szCs w:val="15"/>
        </w:rPr>
        <w:t>EtOAc</w:t>
      </w:r>
      <w:proofErr w:type="spellEnd"/>
      <w:r w:rsidRPr="005C28BF">
        <w:rPr>
          <w:rFonts w:cs="Arial"/>
          <w:szCs w:val="15"/>
        </w:rPr>
        <w:t xml:space="preserve">/petroleum ether, </w:t>
      </w:r>
      <w:proofErr w:type="spellStart"/>
      <w:r w:rsidRPr="005C28BF">
        <w:rPr>
          <w:rFonts w:cs="Arial"/>
          <w:szCs w:val="15"/>
        </w:rPr>
        <w:t>R</w:t>
      </w:r>
      <w:r w:rsidRPr="005C28BF">
        <w:rPr>
          <w:rFonts w:cs="Arial"/>
          <w:i/>
          <w:szCs w:val="15"/>
          <w:vertAlign w:val="subscript"/>
        </w:rPr>
        <w:t>f</w:t>
      </w:r>
      <w:proofErr w:type="spellEnd"/>
      <w:r w:rsidRPr="005C28BF">
        <w:rPr>
          <w:rFonts w:cs="Arial"/>
          <w:szCs w:val="15"/>
        </w:rPr>
        <w:t xml:space="preserve"> = 0.40; colo</w:t>
      </w:r>
      <w:r>
        <w:rPr>
          <w:rFonts w:cs="Arial"/>
          <w:szCs w:val="15"/>
        </w:rPr>
        <w:t>u</w:t>
      </w:r>
      <w:r w:rsidRPr="005C28BF">
        <w:rPr>
          <w:rFonts w:cs="Arial"/>
          <w:szCs w:val="15"/>
        </w:rPr>
        <w:t xml:space="preserve">rless liquid; yield 91% (87 mg); </w:t>
      </w:r>
      <w:r w:rsidRPr="005C28BF">
        <w:rPr>
          <w:rFonts w:cs="Arial"/>
          <w:szCs w:val="15"/>
          <w:vertAlign w:val="superscript"/>
        </w:rPr>
        <w:t>1</w:t>
      </w:r>
      <w:r w:rsidRPr="005C28BF">
        <w:rPr>
          <w:rFonts w:cs="Arial"/>
          <w:szCs w:val="15"/>
        </w:rPr>
        <w:t>H NMR (400 MHz, CDCl</w:t>
      </w:r>
      <w:r w:rsidRPr="005C28BF">
        <w:rPr>
          <w:rFonts w:cs="Arial"/>
          <w:szCs w:val="15"/>
          <w:vertAlign w:val="subscript"/>
        </w:rPr>
        <w:t>3</w:t>
      </w:r>
      <w:r w:rsidRPr="005C28B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5C28BF">
        <w:rPr>
          <w:rFonts w:cs="Arial"/>
          <w:szCs w:val="15"/>
        </w:rPr>
        <w:t xml:space="preserve"> = 7.40-7.33 (m, 5H, </w:t>
      </w:r>
      <w:proofErr w:type="spellStart"/>
      <w:r w:rsidRPr="005C28BF">
        <w:rPr>
          <w:rFonts w:cs="Arial"/>
          <w:szCs w:val="15"/>
        </w:rPr>
        <w:t>ArH</w:t>
      </w:r>
      <w:proofErr w:type="spellEnd"/>
      <w:r w:rsidRPr="005C28BF">
        <w:rPr>
          <w:rFonts w:cs="Arial"/>
          <w:szCs w:val="15"/>
        </w:rPr>
        <w:t xml:space="preserve">), 5.47 (t </w:t>
      </w:r>
      <w:r w:rsidRPr="005C28BF">
        <w:rPr>
          <w:rFonts w:cs="Arial"/>
          <w:i/>
          <w:iCs/>
          <w:szCs w:val="15"/>
        </w:rPr>
        <w:t xml:space="preserve">J </w:t>
      </w:r>
      <w:r w:rsidRPr="005C28BF">
        <w:rPr>
          <w:rFonts w:cs="Arial"/>
          <w:szCs w:val="15"/>
        </w:rPr>
        <w:t xml:space="preserve">= 8.4 Hz, 1H, CHO), 3.91 (t </w:t>
      </w:r>
      <w:r w:rsidRPr="005C28BF">
        <w:rPr>
          <w:rFonts w:cs="Arial"/>
          <w:i/>
          <w:iCs/>
          <w:szCs w:val="15"/>
        </w:rPr>
        <w:t xml:space="preserve">J </w:t>
      </w:r>
      <w:r w:rsidRPr="005C28BF">
        <w:rPr>
          <w:rFonts w:cs="Arial"/>
          <w:szCs w:val="15"/>
        </w:rPr>
        <w:t>= 8.8 Hz, 1H, CH</w:t>
      </w:r>
      <w:r w:rsidRPr="005C28BF">
        <w:rPr>
          <w:rFonts w:cs="Arial"/>
          <w:szCs w:val="15"/>
          <w:vertAlign w:val="subscript"/>
        </w:rPr>
        <w:t>2</w:t>
      </w:r>
      <w:r w:rsidRPr="005C28BF">
        <w:rPr>
          <w:rFonts w:cs="Arial"/>
          <w:szCs w:val="15"/>
        </w:rPr>
        <w:t>N), 3.44-3.29 (m, 3H, CH</w:t>
      </w:r>
      <w:r w:rsidRPr="005C28BF">
        <w:rPr>
          <w:rFonts w:cs="Arial"/>
          <w:szCs w:val="15"/>
          <w:vertAlign w:val="subscript"/>
        </w:rPr>
        <w:t>2</w:t>
      </w:r>
      <w:r w:rsidRPr="005C28BF">
        <w:rPr>
          <w:rFonts w:cs="Arial"/>
          <w:szCs w:val="15"/>
        </w:rPr>
        <w:t>N, CH</w:t>
      </w:r>
      <w:r w:rsidRPr="005C28BF">
        <w:rPr>
          <w:rFonts w:cs="Arial"/>
          <w:szCs w:val="15"/>
          <w:vertAlign w:val="subscript"/>
        </w:rPr>
        <w:t>2</w:t>
      </w:r>
      <w:r w:rsidRPr="005C28BF">
        <w:rPr>
          <w:rFonts w:cs="Arial"/>
          <w:szCs w:val="15"/>
        </w:rPr>
        <w:t xml:space="preserve">), 1.16 (t </w:t>
      </w:r>
      <w:r w:rsidRPr="005C28BF">
        <w:rPr>
          <w:rFonts w:cs="Arial"/>
          <w:i/>
          <w:iCs/>
          <w:szCs w:val="15"/>
        </w:rPr>
        <w:t xml:space="preserve">J </w:t>
      </w:r>
      <w:r w:rsidRPr="005C28BF">
        <w:rPr>
          <w:rFonts w:cs="Arial"/>
          <w:szCs w:val="15"/>
        </w:rPr>
        <w:t>= 7.2 Hz, 3H, CH</w:t>
      </w:r>
      <w:r w:rsidRPr="005C28BF">
        <w:rPr>
          <w:rFonts w:cs="Arial"/>
          <w:szCs w:val="15"/>
          <w:vertAlign w:val="subscript"/>
        </w:rPr>
        <w:t>3</w:t>
      </w:r>
      <w:r w:rsidRPr="005C28BF">
        <w:rPr>
          <w:rFonts w:cs="Arial"/>
          <w:szCs w:val="15"/>
        </w:rPr>
        <w:t xml:space="preserve">) ppm; </w:t>
      </w:r>
      <w:r w:rsidRPr="005C28BF">
        <w:rPr>
          <w:rFonts w:cs="Arial"/>
          <w:szCs w:val="15"/>
          <w:vertAlign w:val="superscript"/>
        </w:rPr>
        <w:t>13</w:t>
      </w:r>
      <w:r w:rsidRPr="005C28BF">
        <w:rPr>
          <w:rFonts w:cs="Arial"/>
          <w:szCs w:val="15"/>
        </w:rPr>
        <w:t>C NMR (100 MHz, CDCl</w:t>
      </w:r>
      <w:r w:rsidRPr="005C28BF">
        <w:rPr>
          <w:rFonts w:cs="Arial"/>
          <w:szCs w:val="15"/>
          <w:vertAlign w:val="subscript"/>
        </w:rPr>
        <w:t>3</w:t>
      </w:r>
      <w:r w:rsidRPr="005C28B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5C28BF">
        <w:rPr>
          <w:rFonts w:cs="Arial"/>
          <w:szCs w:val="15"/>
        </w:rPr>
        <w:t xml:space="preserve"> = 157.8, 138.9, 129.0, 128.9, 125.6, 74.4, 51.7, 39.0, 12.7 ppm; IR (neat): </w:t>
      </w:r>
      <w:r w:rsidRPr="005C28BF">
        <w:rPr>
          <w:rFonts w:ascii="Symbol" w:hAnsi="Symbol" w:cs="Arial"/>
          <w:bCs/>
          <w:szCs w:val="15"/>
        </w:rPr>
        <w:t></w:t>
      </w:r>
      <w:r w:rsidRPr="005C28BF">
        <w:rPr>
          <w:rFonts w:cs="Arial"/>
          <w:bCs/>
          <w:szCs w:val="15"/>
          <w:vertAlign w:val="subscript"/>
        </w:rPr>
        <w:t>max</w:t>
      </w:r>
      <w:r w:rsidRPr="005C28BF">
        <w:rPr>
          <w:rFonts w:cs="Arial"/>
          <w:b/>
          <w:bCs/>
          <w:szCs w:val="15"/>
        </w:rPr>
        <w:t xml:space="preserve"> </w:t>
      </w:r>
      <w:r w:rsidRPr="005C28BF">
        <w:rPr>
          <w:rFonts w:cs="Arial"/>
          <w:szCs w:val="15"/>
        </w:rPr>
        <w:t>= 1738 cm</w:t>
      </w:r>
      <w:r w:rsidRPr="005C28BF">
        <w:rPr>
          <w:rFonts w:cs="Arial"/>
          <w:szCs w:val="15"/>
          <w:vertAlign w:val="superscript"/>
        </w:rPr>
        <w:t>-1</w:t>
      </w:r>
      <w:r w:rsidRPr="005C28BF">
        <w:rPr>
          <w:rFonts w:cs="Arial"/>
          <w:szCs w:val="15"/>
        </w:rPr>
        <w:t xml:space="preserve">; MS (ESI): </w:t>
      </w:r>
      <w:proofErr w:type="spellStart"/>
      <w:r w:rsidRPr="005C28BF">
        <w:rPr>
          <w:rFonts w:cs="Arial"/>
          <w:szCs w:val="15"/>
        </w:rPr>
        <w:t>calcd</w:t>
      </w:r>
      <w:proofErr w:type="spellEnd"/>
      <w:r w:rsidR="00C14261">
        <w:rPr>
          <w:rFonts w:cs="Arial"/>
          <w:szCs w:val="15"/>
        </w:rPr>
        <w:t>.</w:t>
      </w:r>
      <w:r w:rsidRPr="005C28BF">
        <w:rPr>
          <w:rFonts w:cs="Arial"/>
          <w:szCs w:val="15"/>
        </w:rPr>
        <w:t xml:space="preserve"> </w:t>
      </w:r>
      <w:proofErr w:type="gramStart"/>
      <w:r w:rsidRPr="005C28BF">
        <w:rPr>
          <w:rFonts w:cs="Arial"/>
          <w:szCs w:val="15"/>
        </w:rPr>
        <w:t>for</w:t>
      </w:r>
      <w:proofErr w:type="gramEnd"/>
      <w:r w:rsidRPr="005C28BF">
        <w:rPr>
          <w:rFonts w:cs="Arial"/>
          <w:szCs w:val="15"/>
        </w:rPr>
        <w:t xml:space="preserve"> C</w:t>
      </w:r>
      <w:r w:rsidRPr="005C28BF">
        <w:rPr>
          <w:rFonts w:cs="Arial"/>
          <w:szCs w:val="15"/>
          <w:vertAlign w:val="subscript"/>
        </w:rPr>
        <w:t>11</w:t>
      </w:r>
      <w:r w:rsidRPr="005C28BF">
        <w:rPr>
          <w:rFonts w:cs="Arial"/>
          <w:szCs w:val="15"/>
        </w:rPr>
        <w:t>H</w:t>
      </w:r>
      <w:r w:rsidRPr="005C28BF">
        <w:rPr>
          <w:rFonts w:cs="Arial"/>
          <w:szCs w:val="15"/>
          <w:vertAlign w:val="subscript"/>
        </w:rPr>
        <w:t>14</w:t>
      </w:r>
      <w:r w:rsidRPr="005C28BF">
        <w:rPr>
          <w:rFonts w:cs="Arial"/>
          <w:szCs w:val="15"/>
        </w:rPr>
        <w:t>NO</w:t>
      </w:r>
      <w:r w:rsidRPr="005C28BF">
        <w:rPr>
          <w:rFonts w:cs="Arial"/>
          <w:szCs w:val="15"/>
          <w:vertAlign w:val="subscript"/>
        </w:rPr>
        <w:t>2</w:t>
      </w:r>
      <w:r w:rsidRPr="005C28BF">
        <w:rPr>
          <w:rFonts w:cs="Arial"/>
          <w:szCs w:val="15"/>
        </w:rPr>
        <w:t xml:space="preserve"> (MH</w:t>
      </w:r>
      <w:r w:rsidRPr="005C28BF">
        <w:rPr>
          <w:rFonts w:cs="Arial"/>
          <w:szCs w:val="15"/>
          <w:vertAlign w:val="superscript"/>
        </w:rPr>
        <w:t>+</w:t>
      </w:r>
      <w:r w:rsidRPr="005C28BF">
        <w:rPr>
          <w:rFonts w:cs="Arial"/>
          <w:szCs w:val="15"/>
        </w:rPr>
        <w:t>) 192.1019, found 192.1018, 214.0839 [</w:t>
      </w:r>
      <w:proofErr w:type="spellStart"/>
      <w:r w:rsidRPr="005C28BF">
        <w:rPr>
          <w:rFonts w:cs="Arial"/>
          <w:szCs w:val="15"/>
        </w:rPr>
        <w:t>M+Na</w:t>
      </w:r>
      <w:proofErr w:type="spellEnd"/>
      <w:r w:rsidRPr="005C28BF">
        <w:rPr>
          <w:rFonts w:cs="Arial"/>
          <w:szCs w:val="15"/>
        </w:rPr>
        <w:t>]</w:t>
      </w:r>
      <w:r w:rsidRPr="005C28BF">
        <w:rPr>
          <w:rFonts w:cs="Arial"/>
          <w:szCs w:val="15"/>
          <w:vertAlign w:val="superscript"/>
        </w:rPr>
        <w:t>+</w:t>
      </w:r>
      <w:r w:rsidRPr="005C28BF">
        <w:rPr>
          <w:rFonts w:cs="Arial"/>
          <w:szCs w:val="15"/>
        </w:rPr>
        <w:t>.</w:t>
      </w:r>
    </w:p>
    <w:p w:rsidR="007C0D38" w:rsidRDefault="007C0D38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Butyl</w:t>
      </w:r>
      <w:r w:rsidRPr="00335063">
        <w:rPr>
          <w:rFonts w:cs="Arial"/>
          <w:b/>
          <w:bCs/>
          <w:szCs w:val="15"/>
        </w:rPr>
        <w:t>-5-phenyloxazolidin-2-one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d</w:t>
      </w:r>
      <w:r w:rsidRPr="00841F8E">
        <w:rPr>
          <w:rFonts w:cs="Arial"/>
          <w:b/>
          <w:bCs/>
          <w:szCs w:val="15"/>
        </w:rPr>
        <w:t>).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[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begin"/>
      </w:r>
      <w:r w:rsidR="00AB7F59" w:rsidRPr="0023008B">
        <w:rPr>
          <w:rFonts w:cs="Arial"/>
          <w:bCs/>
          <w:color w:val="000000"/>
          <w:szCs w:val="15"/>
          <w:vertAlign w:val="superscript"/>
        </w:rPr>
        <w:instrText xml:space="preserve"> NOTEREF _Ref7170883 \h </w:instrText>
      </w:r>
      <w:r w:rsidR="00AB7F59" w:rsidRPr="0023008B">
        <w:rPr>
          <w:rFonts w:cs="Arial"/>
          <w:bCs/>
          <w:color w:val="000000"/>
          <w:szCs w:val="15"/>
          <w:vertAlign w:val="superscript"/>
        </w:rPr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bCs/>
          <w:color w:val="000000"/>
          <w:szCs w:val="15"/>
          <w:vertAlign w:val="superscript"/>
        </w:rPr>
        <w:t>10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end"/>
      </w:r>
      <w:r w:rsidR="00AB7F59" w:rsidRPr="0023008B">
        <w:rPr>
          <w:rFonts w:cs="Arial"/>
          <w:bCs/>
          <w:color w:val="000000"/>
          <w:szCs w:val="15"/>
          <w:vertAlign w:val="superscript"/>
        </w:rPr>
        <w:t>c]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C14261">
        <w:rPr>
          <w:rFonts w:cs="Arial"/>
          <w:szCs w:val="15"/>
        </w:rPr>
        <w:t xml:space="preserve">Analytical TLC on silica gel, 1:4 </w:t>
      </w:r>
      <w:proofErr w:type="spellStart"/>
      <w:r w:rsidR="00C14261">
        <w:rPr>
          <w:rFonts w:cs="Arial"/>
          <w:szCs w:val="15"/>
        </w:rPr>
        <w:t>EtOAc</w:t>
      </w:r>
      <w:proofErr w:type="spellEnd"/>
      <w:r w:rsidRPr="00C14261">
        <w:rPr>
          <w:rFonts w:cs="Arial"/>
          <w:szCs w:val="15"/>
        </w:rPr>
        <w:t xml:space="preserve">/petroleum ether, </w:t>
      </w:r>
      <w:proofErr w:type="spellStart"/>
      <w:r w:rsidRPr="00C14261">
        <w:rPr>
          <w:rFonts w:cs="Arial"/>
          <w:szCs w:val="15"/>
        </w:rPr>
        <w:t>Rf</w:t>
      </w:r>
      <w:proofErr w:type="spellEnd"/>
      <w:r w:rsidRPr="00C14261">
        <w:rPr>
          <w:rFonts w:cs="Arial"/>
          <w:szCs w:val="15"/>
        </w:rPr>
        <w:t xml:space="preserve"> = 0.29; colo</w:t>
      </w:r>
      <w:r w:rsidR="00C14261">
        <w:rPr>
          <w:rFonts w:cs="Arial"/>
          <w:szCs w:val="15"/>
        </w:rPr>
        <w:t>u</w:t>
      </w:r>
      <w:r w:rsidRPr="00C14261">
        <w:rPr>
          <w:rFonts w:cs="Arial"/>
          <w:szCs w:val="15"/>
        </w:rPr>
        <w:t xml:space="preserve">rless liquid; yield 89% (98 mg); </w:t>
      </w:r>
      <w:r w:rsidRPr="00C14261">
        <w:rPr>
          <w:rFonts w:cs="Arial"/>
          <w:szCs w:val="15"/>
          <w:vertAlign w:val="superscript"/>
        </w:rPr>
        <w:t>1</w:t>
      </w:r>
      <w:r w:rsidRPr="00C14261">
        <w:rPr>
          <w:rFonts w:cs="Arial"/>
          <w:szCs w:val="15"/>
        </w:rPr>
        <w:t>H NMR (400 MHz, CDCl</w:t>
      </w:r>
      <w:r w:rsidRPr="00C14261">
        <w:rPr>
          <w:rFonts w:cs="Arial"/>
          <w:szCs w:val="15"/>
          <w:vertAlign w:val="subscript"/>
        </w:rPr>
        <w:t>3</w:t>
      </w:r>
      <w:r w:rsidRPr="00C14261">
        <w:rPr>
          <w:rFonts w:cs="Arial"/>
          <w:szCs w:val="15"/>
        </w:rPr>
        <w:t xml:space="preserve">) </w:t>
      </w:r>
      <w:r w:rsidR="00C14261" w:rsidRPr="00335063">
        <w:rPr>
          <w:rFonts w:ascii="Symbol" w:hAnsi="Symbol" w:cs="Arial"/>
          <w:szCs w:val="15"/>
        </w:rPr>
        <w:t></w:t>
      </w:r>
      <w:r w:rsidRPr="00C14261">
        <w:rPr>
          <w:rFonts w:cs="Arial"/>
          <w:szCs w:val="15"/>
        </w:rPr>
        <w:t xml:space="preserve"> = 7.41-7.33 (m, 5H, </w:t>
      </w:r>
      <w:proofErr w:type="spellStart"/>
      <w:r w:rsidRPr="00C14261">
        <w:rPr>
          <w:rFonts w:cs="Arial"/>
          <w:szCs w:val="15"/>
        </w:rPr>
        <w:t>ArH</w:t>
      </w:r>
      <w:proofErr w:type="spellEnd"/>
      <w:r w:rsidRPr="00C14261">
        <w:rPr>
          <w:rFonts w:cs="Arial"/>
          <w:szCs w:val="15"/>
        </w:rPr>
        <w:t xml:space="preserve">), 5.47 (t </w:t>
      </w:r>
      <w:r w:rsidRPr="00C14261">
        <w:rPr>
          <w:rFonts w:cs="Arial"/>
          <w:i/>
          <w:szCs w:val="15"/>
        </w:rPr>
        <w:t>J</w:t>
      </w:r>
      <w:r w:rsidRPr="00C14261">
        <w:rPr>
          <w:rFonts w:cs="Arial"/>
          <w:szCs w:val="15"/>
        </w:rPr>
        <w:t xml:space="preserve"> = 8.0 Hz, 1H, CHO), 3.90 (t </w:t>
      </w:r>
      <w:r w:rsidR="00C14261" w:rsidRPr="00C14261">
        <w:rPr>
          <w:rFonts w:cs="Arial"/>
          <w:i/>
          <w:szCs w:val="15"/>
        </w:rPr>
        <w:t>J</w:t>
      </w:r>
      <w:r w:rsidRPr="00C14261">
        <w:rPr>
          <w:rFonts w:cs="Arial"/>
          <w:szCs w:val="15"/>
        </w:rPr>
        <w:t xml:space="preserve"> = 8.8 Hz, 1H, CH</w:t>
      </w:r>
      <w:r w:rsidRPr="00C14261">
        <w:rPr>
          <w:rFonts w:cs="Arial"/>
          <w:szCs w:val="15"/>
          <w:vertAlign w:val="subscript"/>
        </w:rPr>
        <w:t>2</w:t>
      </w:r>
      <w:r w:rsidRPr="00C14261">
        <w:rPr>
          <w:rFonts w:cs="Arial"/>
          <w:szCs w:val="15"/>
        </w:rPr>
        <w:t>N), 3.41 (</w:t>
      </w:r>
      <w:proofErr w:type="spellStart"/>
      <w:r w:rsidRPr="00C14261">
        <w:rPr>
          <w:rFonts w:cs="Arial"/>
          <w:szCs w:val="15"/>
        </w:rPr>
        <w:t>dd</w:t>
      </w:r>
      <w:proofErr w:type="spellEnd"/>
      <w:r w:rsidRPr="00C14261">
        <w:rPr>
          <w:rFonts w:cs="Arial"/>
          <w:szCs w:val="15"/>
        </w:rPr>
        <w:t xml:space="preserve"> </w:t>
      </w:r>
      <w:r w:rsidR="00C14261" w:rsidRPr="00C14261">
        <w:rPr>
          <w:rFonts w:cs="Arial"/>
          <w:i/>
          <w:szCs w:val="15"/>
        </w:rPr>
        <w:t>J</w:t>
      </w:r>
      <w:r w:rsidRPr="00C14261">
        <w:rPr>
          <w:rFonts w:cs="Arial"/>
          <w:szCs w:val="15"/>
        </w:rPr>
        <w:t xml:space="preserve"> = 8.4, 7.6 Hz, 1H, CH</w:t>
      </w:r>
      <w:r w:rsidRPr="00C14261">
        <w:rPr>
          <w:rFonts w:cs="Arial"/>
          <w:szCs w:val="15"/>
          <w:vertAlign w:val="subscript"/>
        </w:rPr>
        <w:t>2</w:t>
      </w:r>
      <w:r w:rsidRPr="00C14261">
        <w:rPr>
          <w:rFonts w:cs="Arial"/>
          <w:szCs w:val="15"/>
        </w:rPr>
        <w:t>N), 3.37-3.22 (m, 2H, CH</w:t>
      </w:r>
      <w:r w:rsidRPr="00C14261">
        <w:rPr>
          <w:rFonts w:cs="Arial"/>
          <w:szCs w:val="15"/>
          <w:vertAlign w:val="subscript"/>
        </w:rPr>
        <w:t>2</w:t>
      </w:r>
      <w:r w:rsidRPr="00C14261">
        <w:rPr>
          <w:rFonts w:cs="Arial"/>
          <w:szCs w:val="15"/>
        </w:rPr>
        <w:t>), 1.57-1.49 (m, 2H, CH</w:t>
      </w:r>
      <w:r w:rsidRPr="00C14261">
        <w:rPr>
          <w:rFonts w:cs="Arial"/>
          <w:szCs w:val="15"/>
          <w:vertAlign w:val="subscript"/>
        </w:rPr>
        <w:t>2</w:t>
      </w:r>
      <w:r w:rsidRPr="00C14261">
        <w:rPr>
          <w:rFonts w:cs="Arial"/>
          <w:szCs w:val="15"/>
        </w:rPr>
        <w:t>), 1.39-1.30 (m, 2H, CH</w:t>
      </w:r>
      <w:r w:rsidRPr="00C14261">
        <w:rPr>
          <w:rFonts w:cs="Arial"/>
          <w:szCs w:val="15"/>
          <w:vertAlign w:val="subscript"/>
        </w:rPr>
        <w:t>2</w:t>
      </w:r>
      <w:r w:rsidRPr="00C14261">
        <w:rPr>
          <w:rFonts w:cs="Arial"/>
          <w:szCs w:val="15"/>
        </w:rPr>
        <w:t xml:space="preserve">), 0.93 (t </w:t>
      </w:r>
      <w:r w:rsidR="00C14261" w:rsidRPr="00C14261">
        <w:rPr>
          <w:rFonts w:cs="Arial"/>
          <w:i/>
          <w:szCs w:val="15"/>
        </w:rPr>
        <w:t>J</w:t>
      </w:r>
      <w:r w:rsidRPr="00C14261">
        <w:rPr>
          <w:rFonts w:cs="Arial"/>
          <w:szCs w:val="15"/>
        </w:rPr>
        <w:t xml:space="preserve"> = 7.2 Hz, 3H, CH</w:t>
      </w:r>
      <w:r w:rsidRPr="00C14261">
        <w:rPr>
          <w:rFonts w:cs="Arial"/>
          <w:szCs w:val="15"/>
          <w:vertAlign w:val="subscript"/>
        </w:rPr>
        <w:t>3</w:t>
      </w:r>
      <w:r w:rsidRPr="00C14261">
        <w:rPr>
          <w:rFonts w:cs="Arial"/>
          <w:szCs w:val="15"/>
        </w:rPr>
        <w:t xml:space="preserve">) ppm; </w:t>
      </w:r>
      <w:r w:rsidRPr="00C14261">
        <w:rPr>
          <w:rFonts w:cs="Arial"/>
          <w:szCs w:val="15"/>
          <w:vertAlign w:val="superscript"/>
        </w:rPr>
        <w:t>13</w:t>
      </w:r>
      <w:r w:rsidRPr="00C14261">
        <w:rPr>
          <w:rFonts w:cs="Arial"/>
          <w:szCs w:val="15"/>
        </w:rPr>
        <w:t>C NMR (100 MHz, CDCl</w:t>
      </w:r>
      <w:r w:rsidRPr="00C14261">
        <w:rPr>
          <w:rFonts w:cs="Arial"/>
          <w:szCs w:val="15"/>
          <w:vertAlign w:val="subscript"/>
        </w:rPr>
        <w:t>3</w:t>
      </w:r>
      <w:r w:rsidRPr="00C14261">
        <w:rPr>
          <w:rFonts w:cs="Arial"/>
          <w:szCs w:val="15"/>
        </w:rPr>
        <w:t xml:space="preserve">) </w:t>
      </w:r>
      <w:r w:rsidR="00C14261" w:rsidRPr="00335063">
        <w:rPr>
          <w:rFonts w:ascii="Symbol" w:hAnsi="Symbol" w:cs="Arial"/>
          <w:szCs w:val="15"/>
        </w:rPr>
        <w:t></w:t>
      </w:r>
      <w:r w:rsidRPr="00C14261">
        <w:rPr>
          <w:rFonts w:cs="Arial"/>
          <w:szCs w:val="15"/>
        </w:rPr>
        <w:t xml:space="preserve"> = 158.0, 139.0, 129.0, 128.9, 125.6, 74.4, 52.3, 44.0, 29.5, 20.0, 13.8 ppm; IR (neat): </w:t>
      </w:r>
      <w:r w:rsidRPr="00C14261">
        <w:rPr>
          <w:rFonts w:ascii="Symbol" w:hAnsi="Symbol" w:cs="Arial"/>
          <w:szCs w:val="15"/>
        </w:rPr>
        <w:t></w:t>
      </w:r>
      <w:r w:rsidRPr="00C14261">
        <w:rPr>
          <w:rFonts w:cs="Arial"/>
          <w:szCs w:val="15"/>
          <w:vertAlign w:val="subscript"/>
        </w:rPr>
        <w:t>max</w:t>
      </w:r>
      <w:r w:rsidRPr="00C14261">
        <w:rPr>
          <w:rFonts w:cs="Arial"/>
          <w:szCs w:val="15"/>
        </w:rPr>
        <w:t xml:space="preserve"> = 1740 cm</w:t>
      </w:r>
      <w:r w:rsidRPr="00C14261">
        <w:rPr>
          <w:rFonts w:cs="Arial"/>
          <w:szCs w:val="15"/>
          <w:vertAlign w:val="superscript"/>
        </w:rPr>
        <w:t>-1</w:t>
      </w:r>
      <w:r w:rsidRPr="00C14261">
        <w:rPr>
          <w:rFonts w:cs="Arial"/>
          <w:szCs w:val="15"/>
        </w:rPr>
        <w:t xml:space="preserve">; MS (ESI): </w:t>
      </w:r>
      <w:proofErr w:type="spellStart"/>
      <w:r w:rsidRPr="00C14261">
        <w:rPr>
          <w:rFonts w:cs="Arial"/>
          <w:szCs w:val="15"/>
        </w:rPr>
        <w:t>calcd</w:t>
      </w:r>
      <w:proofErr w:type="spellEnd"/>
      <w:r w:rsidR="00C14261">
        <w:rPr>
          <w:rFonts w:cs="Arial"/>
          <w:szCs w:val="15"/>
        </w:rPr>
        <w:t>.</w:t>
      </w:r>
      <w:r w:rsidRPr="00C14261">
        <w:rPr>
          <w:rFonts w:cs="Arial"/>
          <w:szCs w:val="15"/>
        </w:rPr>
        <w:t xml:space="preserve"> </w:t>
      </w:r>
      <w:proofErr w:type="gramStart"/>
      <w:r w:rsidRPr="00C14261">
        <w:rPr>
          <w:rFonts w:cs="Arial"/>
          <w:szCs w:val="15"/>
        </w:rPr>
        <w:t>for</w:t>
      </w:r>
      <w:proofErr w:type="gramEnd"/>
      <w:r w:rsidRPr="00C14261">
        <w:rPr>
          <w:rFonts w:cs="Arial"/>
          <w:szCs w:val="15"/>
        </w:rPr>
        <w:t xml:space="preserve"> C</w:t>
      </w:r>
      <w:r w:rsidRPr="00C14261">
        <w:rPr>
          <w:rFonts w:cs="Arial"/>
          <w:szCs w:val="15"/>
          <w:vertAlign w:val="subscript"/>
        </w:rPr>
        <w:t>13</w:t>
      </w:r>
      <w:r w:rsidRPr="00C14261">
        <w:rPr>
          <w:rFonts w:cs="Arial"/>
          <w:szCs w:val="15"/>
        </w:rPr>
        <w:t>H</w:t>
      </w:r>
      <w:r w:rsidRPr="00C14261">
        <w:rPr>
          <w:rFonts w:cs="Arial"/>
          <w:szCs w:val="15"/>
          <w:vertAlign w:val="subscript"/>
        </w:rPr>
        <w:t>18</w:t>
      </w:r>
      <w:r w:rsidRPr="00C14261">
        <w:rPr>
          <w:rFonts w:cs="Arial"/>
          <w:szCs w:val="15"/>
        </w:rPr>
        <w:t>NO</w:t>
      </w:r>
      <w:r w:rsidRPr="00C14261">
        <w:rPr>
          <w:rFonts w:cs="Arial"/>
          <w:szCs w:val="15"/>
          <w:vertAlign w:val="subscript"/>
        </w:rPr>
        <w:t>2</w:t>
      </w:r>
      <w:r w:rsidRPr="00C14261">
        <w:rPr>
          <w:rFonts w:cs="Arial"/>
          <w:szCs w:val="15"/>
        </w:rPr>
        <w:t xml:space="preserve"> (MH</w:t>
      </w:r>
      <w:r w:rsidRPr="00C14261">
        <w:rPr>
          <w:rFonts w:cs="Arial"/>
          <w:szCs w:val="15"/>
          <w:vertAlign w:val="superscript"/>
        </w:rPr>
        <w:t>+</w:t>
      </w:r>
      <w:r w:rsidRPr="00C14261">
        <w:rPr>
          <w:rFonts w:cs="Arial"/>
          <w:szCs w:val="15"/>
        </w:rPr>
        <w:t>) 220.1332, found 220.1332, 242.1152 [</w:t>
      </w:r>
      <w:proofErr w:type="spellStart"/>
      <w:r w:rsidRPr="00C14261">
        <w:rPr>
          <w:rFonts w:cs="Arial"/>
          <w:szCs w:val="15"/>
        </w:rPr>
        <w:t>M+Na</w:t>
      </w:r>
      <w:proofErr w:type="spellEnd"/>
      <w:r w:rsidRPr="00C14261">
        <w:rPr>
          <w:rFonts w:cs="Arial"/>
          <w:szCs w:val="15"/>
        </w:rPr>
        <w:t>]</w:t>
      </w:r>
      <w:r w:rsidRPr="00C14261">
        <w:rPr>
          <w:rFonts w:cs="Arial"/>
          <w:szCs w:val="15"/>
          <w:vertAlign w:val="superscript"/>
        </w:rPr>
        <w:t>+</w:t>
      </w:r>
      <w:r w:rsidRPr="00C14261">
        <w:rPr>
          <w:rFonts w:cs="Arial"/>
          <w:szCs w:val="15"/>
        </w:rPr>
        <w:t>.</w:t>
      </w:r>
    </w:p>
    <w:p w:rsidR="00C14261" w:rsidRDefault="00117352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Cyclopropyl</w:t>
      </w:r>
      <w:r w:rsidRPr="00335063">
        <w:rPr>
          <w:rFonts w:cs="Arial"/>
          <w:b/>
          <w:bCs/>
          <w:szCs w:val="15"/>
        </w:rPr>
        <w:t>-5-phenyloxazolidin-2-one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e</w:t>
      </w:r>
      <w:r w:rsidRPr="00841F8E">
        <w:rPr>
          <w:rFonts w:cs="Arial"/>
          <w:b/>
          <w:bCs/>
          <w:szCs w:val="15"/>
        </w:rPr>
        <w:t>).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[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begin"/>
      </w:r>
      <w:r w:rsidR="00AB7F59" w:rsidRPr="0023008B">
        <w:rPr>
          <w:rFonts w:cs="Arial"/>
          <w:bCs/>
          <w:color w:val="000000"/>
          <w:szCs w:val="15"/>
          <w:vertAlign w:val="superscript"/>
        </w:rPr>
        <w:instrText xml:space="preserve"> NOTEREF _Ref7167742 \h </w:instrText>
      </w:r>
      <w:r w:rsidR="00AB7F59" w:rsidRPr="0023008B">
        <w:rPr>
          <w:rFonts w:cs="Arial"/>
          <w:bCs/>
          <w:color w:val="000000"/>
          <w:szCs w:val="15"/>
          <w:vertAlign w:val="superscript"/>
        </w:rPr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bCs/>
          <w:color w:val="000000"/>
          <w:szCs w:val="15"/>
          <w:vertAlign w:val="superscript"/>
        </w:rPr>
        <w:t>15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end"/>
      </w:r>
      <w:r w:rsidR="00AB7F59" w:rsidRPr="0023008B">
        <w:rPr>
          <w:rFonts w:cs="Arial"/>
          <w:bCs/>
          <w:color w:val="000000"/>
          <w:szCs w:val="15"/>
          <w:vertAlign w:val="superscript"/>
        </w:rPr>
        <w:t>a]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117352">
        <w:rPr>
          <w:rFonts w:cs="Arial"/>
          <w:szCs w:val="15"/>
        </w:rPr>
        <w:t xml:space="preserve">Analytical TLC on silica gel, 1:4 </w:t>
      </w:r>
      <w:proofErr w:type="spellStart"/>
      <w:r>
        <w:rPr>
          <w:rFonts w:cs="Arial"/>
          <w:szCs w:val="15"/>
        </w:rPr>
        <w:t>EtOAc</w:t>
      </w:r>
      <w:proofErr w:type="spellEnd"/>
      <w:r w:rsidRPr="00117352">
        <w:rPr>
          <w:rFonts w:cs="Arial"/>
          <w:szCs w:val="15"/>
        </w:rPr>
        <w:t xml:space="preserve">/petroleum ether, </w:t>
      </w:r>
      <w:proofErr w:type="spellStart"/>
      <w:r w:rsidRPr="00117352">
        <w:rPr>
          <w:rFonts w:cs="Arial"/>
          <w:szCs w:val="15"/>
        </w:rPr>
        <w:t>R</w:t>
      </w:r>
      <w:r w:rsidRPr="00117352">
        <w:rPr>
          <w:rFonts w:cs="Arial"/>
          <w:i/>
          <w:szCs w:val="15"/>
          <w:vertAlign w:val="subscript"/>
        </w:rPr>
        <w:t>f</w:t>
      </w:r>
      <w:proofErr w:type="spellEnd"/>
      <w:r w:rsidRPr="00117352">
        <w:rPr>
          <w:rFonts w:cs="Arial"/>
          <w:szCs w:val="15"/>
        </w:rPr>
        <w:t xml:space="preserve"> = 0.25; colo</w:t>
      </w:r>
      <w:r>
        <w:rPr>
          <w:rFonts w:cs="Arial"/>
          <w:szCs w:val="15"/>
        </w:rPr>
        <w:t>u</w:t>
      </w:r>
      <w:r w:rsidRPr="00117352">
        <w:rPr>
          <w:rFonts w:cs="Arial"/>
          <w:szCs w:val="15"/>
        </w:rPr>
        <w:t xml:space="preserve">rless solid; yield 72% (73 mg); </w:t>
      </w:r>
      <w:proofErr w:type="spellStart"/>
      <w:r w:rsidRPr="00117352">
        <w:rPr>
          <w:rFonts w:cs="Arial"/>
          <w:szCs w:val="15"/>
        </w:rPr>
        <w:t>M.p</w:t>
      </w:r>
      <w:proofErr w:type="spellEnd"/>
      <w:r w:rsidRPr="00117352">
        <w:rPr>
          <w:rFonts w:cs="Arial"/>
          <w:szCs w:val="15"/>
        </w:rPr>
        <w:t xml:space="preserve"> 60</w:t>
      </w:r>
      <w:r>
        <w:rPr>
          <w:rFonts w:cs="Arial"/>
          <w:szCs w:val="15"/>
        </w:rPr>
        <w:t>–</w:t>
      </w:r>
      <w:r w:rsidRPr="00117352">
        <w:rPr>
          <w:rFonts w:cs="Arial"/>
          <w:szCs w:val="15"/>
        </w:rPr>
        <w:t>61 °C (lit.</w:t>
      </w:r>
      <w:r w:rsidR="00AB7F59" w:rsidRPr="0023008B">
        <w:rPr>
          <w:rFonts w:cs="Arial"/>
          <w:color w:val="000000"/>
          <w:szCs w:val="15"/>
          <w:vertAlign w:val="superscript"/>
        </w:rPr>
        <w:t>[</w:t>
      </w:r>
      <w:r w:rsidR="00AB7F59" w:rsidRPr="0023008B">
        <w:rPr>
          <w:rFonts w:cs="Arial"/>
          <w:color w:val="000000"/>
          <w:szCs w:val="15"/>
          <w:vertAlign w:val="superscript"/>
        </w:rPr>
        <w:fldChar w:fldCharType="begin"/>
      </w:r>
      <w:r w:rsidR="00AB7F59" w:rsidRPr="0023008B">
        <w:rPr>
          <w:rFonts w:cs="Arial"/>
          <w:color w:val="000000"/>
          <w:szCs w:val="15"/>
          <w:vertAlign w:val="superscript"/>
        </w:rPr>
        <w:instrText xml:space="preserve"> NOTEREF _Ref7167742 \h </w:instrText>
      </w:r>
      <w:r w:rsidR="00AB7F59" w:rsidRPr="0023008B">
        <w:rPr>
          <w:rFonts w:cs="Arial"/>
          <w:color w:val="000000"/>
          <w:szCs w:val="15"/>
          <w:vertAlign w:val="superscript"/>
        </w:rPr>
      </w:r>
      <w:r w:rsidR="00AB7F59" w:rsidRPr="0023008B">
        <w:rPr>
          <w:rFonts w:cs="Arial"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color w:val="000000"/>
          <w:szCs w:val="15"/>
          <w:vertAlign w:val="superscript"/>
        </w:rPr>
        <w:t>15</w:t>
      </w:r>
      <w:r w:rsidR="00AB7F59" w:rsidRPr="0023008B">
        <w:rPr>
          <w:rFonts w:cs="Arial"/>
          <w:color w:val="000000"/>
          <w:szCs w:val="15"/>
          <w:vertAlign w:val="superscript"/>
        </w:rPr>
        <w:fldChar w:fldCharType="end"/>
      </w:r>
      <w:r w:rsidR="00AB7F59" w:rsidRPr="0023008B">
        <w:rPr>
          <w:rFonts w:cs="Arial"/>
          <w:color w:val="000000"/>
          <w:szCs w:val="15"/>
          <w:vertAlign w:val="superscript"/>
        </w:rPr>
        <w:t>a]</w:t>
      </w:r>
      <w:r w:rsidRPr="00117352">
        <w:rPr>
          <w:rFonts w:cs="Arial"/>
          <w:szCs w:val="15"/>
        </w:rPr>
        <w:t xml:space="preserve"> 52</w:t>
      </w:r>
      <w:r>
        <w:rPr>
          <w:rFonts w:cs="Arial"/>
          <w:szCs w:val="15"/>
        </w:rPr>
        <w:t>–</w:t>
      </w:r>
      <w:r w:rsidRPr="00117352">
        <w:rPr>
          <w:rFonts w:cs="Arial"/>
          <w:szCs w:val="15"/>
        </w:rPr>
        <w:t>55 °C);</w:t>
      </w:r>
      <w:r w:rsidRPr="00117352">
        <w:rPr>
          <w:rFonts w:cs="Arial"/>
          <w:szCs w:val="15"/>
          <w:vertAlign w:val="superscript"/>
        </w:rPr>
        <w:t xml:space="preserve"> 1</w:t>
      </w:r>
      <w:r w:rsidRPr="00117352">
        <w:rPr>
          <w:rFonts w:cs="Arial"/>
          <w:szCs w:val="15"/>
        </w:rPr>
        <w:t>H NMR (400 MHz, CDCl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117352">
        <w:rPr>
          <w:rFonts w:cs="Arial"/>
          <w:szCs w:val="15"/>
        </w:rPr>
        <w:t xml:space="preserve"> = 7.41-7.31 (m, 5H, </w:t>
      </w:r>
      <w:proofErr w:type="spellStart"/>
      <w:r w:rsidRPr="00117352">
        <w:rPr>
          <w:rFonts w:cs="Arial"/>
          <w:szCs w:val="15"/>
        </w:rPr>
        <w:t>ArH</w:t>
      </w:r>
      <w:proofErr w:type="spellEnd"/>
      <w:r w:rsidRPr="00117352">
        <w:rPr>
          <w:rFonts w:cs="Arial"/>
          <w:szCs w:val="15"/>
        </w:rPr>
        <w:t xml:space="preserve">), 5.42 (t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 xml:space="preserve">= 8.0 Hz, 1H, CHO), 3.88 (t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8.4 Hz, 1H,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>N), 3.43 (</w:t>
      </w:r>
      <w:proofErr w:type="spellStart"/>
      <w:r w:rsidRPr="00117352">
        <w:rPr>
          <w:rFonts w:cs="Arial"/>
          <w:szCs w:val="15"/>
        </w:rPr>
        <w:t>dd</w:t>
      </w:r>
      <w:proofErr w:type="spellEnd"/>
      <w:r w:rsidRPr="00117352">
        <w:rPr>
          <w:rFonts w:cs="Arial"/>
          <w:szCs w:val="15"/>
        </w:rPr>
        <w:t xml:space="preserve">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8.4, 7.6 Hz, 1H,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>N), 2.59-2.54 (m, 1H, NCH), 0.85-0.68 (m, 4H, 2xCH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 xml:space="preserve">) ppm; </w:t>
      </w:r>
      <w:r w:rsidRPr="00117352">
        <w:rPr>
          <w:rFonts w:cs="Arial"/>
          <w:szCs w:val="15"/>
          <w:vertAlign w:val="superscript"/>
        </w:rPr>
        <w:t>13</w:t>
      </w:r>
      <w:r w:rsidRPr="00117352">
        <w:rPr>
          <w:rFonts w:cs="Arial"/>
          <w:szCs w:val="15"/>
        </w:rPr>
        <w:t>C NMR (100 MHz, CDCl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117352">
        <w:rPr>
          <w:rFonts w:cs="Arial"/>
          <w:szCs w:val="15"/>
        </w:rPr>
        <w:t xml:space="preserve"> = 158.2, 138.7, 129.0, 128.9, 125.6, 74.6, 53.6, 26.0, 6.2, 5.7 ppm; IR (neat): </w:t>
      </w:r>
      <w:r w:rsidRPr="00117352">
        <w:rPr>
          <w:rFonts w:ascii="Symbol" w:hAnsi="Symbol" w:cs="Arial"/>
          <w:bCs/>
          <w:szCs w:val="15"/>
        </w:rPr>
        <w:t></w:t>
      </w:r>
      <w:r w:rsidRPr="00117352">
        <w:rPr>
          <w:rFonts w:cs="Arial"/>
          <w:bCs/>
          <w:szCs w:val="15"/>
          <w:vertAlign w:val="subscript"/>
        </w:rPr>
        <w:t>max</w:t>
      </w:r>
      <w:r w:rsidRPr="00117352">
        <w:rPr>
          <w:rFonts w:cs="Arial"/>
          <w:b/>
          <w:bCs/>
          <w:szCs w:val="15"/>
        </w:rPr>
        <w:t xml:space="preserve"> </w:t>
      </w:r>
      <w:r w:rsidRPr="00117352">
        <w:rPr>
          <w:rFonts w:cs="Arial"/>
          <w:szCs w:val="15"/>
        </w:rPr>
        <w:t>= 1734 cm</w:t>
      </w:r>
      <w:r w:rsidRPr="00117352">
        <w:rPr>
          <w:rFonts w:cs="Arial"/>
          <w:szCs w:val="15"/>
          <w:vertAlign w:val="superscript"/>
        </w:rPr>
        <w:t>-1</w:t>
      </w:r>
      <w:r w:rsidRPr="00117352">
        <w:rPr>
          <w:rFonts w:cs="Arial"/>
          <w:szCs w:val="15"/>
        </w:rPr>
        <w:t xml:space="preserve">; MS (ESI): </w:t>
      </w:r>
      <w:proofErr w:type="spellStart"/>
      <w:r w:rsidRPr="00117352">
        <w:rPr>
          <w:rFonts w:cs="Arial"/>
          <w:szCs w:val="15"/>
        </w:rPr>
        <w:t>calcd</w:t>
      </w:r>
      <w:proofErr w:type="spellEnd"/>
      <w:r w:rsidR="00B072C3">
        <w:rPr>
          <w:rFonts w:cs="Arial"/>
          <w:szCs w:val="15"/>
        </w:rPr>
        <w:t>.</w:t>
      </w:r>
      <w:r w:rsidRPr="00117352">
        <w:rPr>
          <w:rFonts w:cs="Arial"/>
          <w:szCs w:val="15"/>
        </w:rPr>
        <w:t xml:space="preserve"> </w:t>
      </w:r>
      <w:proofErr w:type="gramStart"/>
      <w:r w:rsidRPr="00117352">
        <w:rPr>
          <w:rFonts w:cs="Arial"/>
          <w:szCs w:val="15"/>
        </w:rPr>
        <w:t>for</w:t>
      </w:r>
      <w:proofErr w:type="gramEnd"/>
      <w:r w:rsidRPr="00117352">
        <w:rPr>
          <w:rFonts w:cs="Arial"/>
          <w:szCs w:val="15"/>
        </w:rPr>
        <w:t xml:space="preserve"> C</w:t>
      </w:r>
      <w:r w:rsidRPr="00117352">
        <w:rPr>
          <w:rFonts w:cs="Arial"/>
          <w:szCs w:val="15"/>
          <w:vertAlign w:val="subscript"/>
        </w:rPr>
        <w:t>12</w:t>
      </w:r>
      <w:r w:rsidRPr="00117352">
        <w:rPr>
          <w:rFonts w:cs="Arial"/>
          <w:szCs w:val="15"/>
        </w:rPr>
        <w:t>H</w:t>
      </w:r>
      <w:r w:rsidRPr="00117352">
        <w:rPr>
          <w:rFonts w:cs="Arial"/>
          <w:szCs w:val="15"/>
          <w:vertAlign w:val="subscript"/>
        </w:rPr>
        <w:t>14</w:t>
      </w:r>
      <w:r w:rsidRPr="00117352">
        <w:rPr>
          <w:rFonts w:cs="Arial"/>
          <w:szCs w:val="15"/>
        </w:rPr>
        <w:t>NO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 xml:space="preserve"> (MH</w:t>
      </w:r>
      <w:r w:rsidRPr="00117352">
        <w:rPr>
          <w:rFonts w:cs="Arial"/>
          <w:szCs w:val="15"/>
          <w:vertAlign w:val="superscript"/>
        </w:rPr>
        <w:t>+</w:t>
      </w:r>
      <w:r w:rsidRPr="00117352">
        <w:rPr>
          <w:rFonts w:cs="Arial"/>
          <w:szCs w:val="15"/>
        </w:rPr>
        <w:t>) 204.1019, found 204.1022, 226.0841 [</w:t>
      </w:r>
      <w:proofErr w:type="spellStart"/>
      <w:r w:rsidRPr="00117352">
        <w:rPr>
          <w:rFonts w:cs="Arial"/>
          <w:szCs w:val="15"/>
        </w:rPr>
        <w:t>M+Na</w:t>
      </w:r>
      <w:proofErr w:type="spellEnd"/>
      <w:r w:rsidRPr="00117352">
        <w:rPr>
          <w:rFonts w:cs="Arial"/>
          <w:szCs w:val="15"/>
        </w:rPr>
        <w:t>]</w:t>
      </w:r>
      <w:r w:rsidRPr="00117352">
        <w:rPr>
          <w:rFonts w:cs="Arial"/>
          <w:szCs w:val="15"/>
          <w:vertAlign w:val="superscript"/>
        </w:rPr>
        <w:t>+</w:t>
      </w:r>
      <w:r w:rsidRPr="00C14261">
        <w:rPr>
          <w:rFonts w:cs="Arial"/>
          <w:szCs w:val="15"/>
        </w:rPr>
        <w:t>.</w:t>
      </w:r>
    </w:p>
    <w:p w:rsidR="00117352" w:rsidRDefault="00117352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Isopropyl</w:t>
      </w:r>
      <w:r w:rsidRPr="00335063">
        <w:rPr>
          <w:rFonts w:cs="Arial"/>
          <w:b/>
          <w:bCs/>
          <w:szCs w:val="15"/>
        </w:rPr>
        <w:t>-5-phenyloxazolidin-2-one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f</w:t>
      </w:r>
      <w:r w:rsidRPr="00841F8E">
        <w:rPr>
          <w:rFonts w:cs="Arial"/>
          <w:b/>
          <w:bCs/>
          <w:szCs w:val="15"/>
        </w:rPr>
        <w:t>).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[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begin"/>
      </w:r>
      <w:r w:rsidR="00AB7F59" w:rsidRPr="0023008B">
        <w:rPr>
          <w:rFonts w:cs="Arial"/>
          <w:bCs/>
          <w:color w:val="000000"/>
          <w:szCs w:val="15"/>
          <w:vertAlign w:val="superscript"/>
        </w:rPr>
        <w:instrText xml:space="preserve"> NOTEREF _Ref7167742 \h </w:instrText>
      </w:r>
      <w:r w:rsidR="00AB7F59" w:rsidRPr="0023008B">
        <w:rPr>
          <w:rFonts w:cs="Arial"/>
          <w:bCs/>
          <w:color w:val="000000"/>
          <w:szCs w:val="15"/>
          <w:vertAlign w:val="superscript"/>
        </w:rPr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bCs/>
          <w:color w:val="000000"/>
          <w:szCs w:val="15"/>
          <w:vertAlign w:val="superscript"/>
        </w:rPr>
        <w:t>15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fldChar w:fldCharType="end"/>
      </w:r>
      <w:r w:rsidR="00AB7F59" w:rsidRPr="0023008B">
        <w:rPr>
          <w:rFonts w:cs="Arial"/>
          <w:bCs/>
          <w:color w:val="000000"/>
          <w:szCs w:val="15"/>
          <w:vertAlign w:val="superscript"/>
        </w:rPr>
        <w:t>a]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117352">
        <w:rPr>
          <w:rFonts w:cs="Arial"/>
          <w:szCs w:val="15"/>
        </w:rPr>
        <w:t xml:space="preserve">Analytical TLC on silica gel, 3:7 </w:t>
      </w:r>
      <w:proofErr w:type="spellStart"/>
      <w:r>
        <w:rPr>
          <w:rFonts w:cs="Arial"/>
          <w:szCs w:val="15"/>
        </w:rPr>
        <w:t>EtOAc</w:t>
      </w:r>
      <w:proofErr w:type="spellEnd"/>
      <w:r w:rsidRPr="00117352">
        <w:rPr>
          <w:rFonts w:cs="Arial"/>
          <w:szCs w:val="15"/>
        </w:rPr>
        <w:t xml:space="preserve">/petroleum ether, </w:t>
      </w:r>
      <w:proofErr w:type="spellStart"/>
      <w:r w:rsidRPr="00117352">
        <w:rPr>
          <w:rFonts w:cs="Arial"/>
          <w:szCs w:val="15"/>
        </w:rPr>
        <w:t>R</w:t>
      </w:r>
      <w:r w:rsidRPr="00117352">
        <w:rPr>
          <w:rFonts w:cs="Arial"/>
          <w:i/>
          <w:szCs w:val="15"/>
          <w:vertAlign w:val="subscript"/>
        </w:rPr>
        <w:t>f</w:t>
      </w:r>
      <w:proofErr w:type="spellEnd"/>
      <w:r w:rsidRPr="00117352">
        <w:rPr>
          <w:rFonts w:cs="Arial"/>
          <w:szCs w:val="15"/>
        </w:rPr>
        <w:t xml:space="preserve"> = 0.35; colo</w:t>
      </w:r>
      <w:r>
        <w:rPr>
          <w:rFonts w:cs="Arial"/>
          <w:szCs w:val="15"/>
        </w:rPr>
        <w:t>u</w:t>
      </w:r>
      <w:r w:rsidRPr="00117352">
        <w:rPr>
          <w:rFonts w:cs="Arial"/>
          <w:szCs w:val="15"/>
        </w:rPr>
        <w:t xml:space="preserve">rless liquid; yield 83% (85 mg); </w:t>
      </w:r>
      <w:r w:rsidRPr="00117352">
        <w:rPr>
          <w:rFonts w:cs="Arial"/>
          <w:szCs w:val="15"/>
          <w:vertAlign w:val="superscript"/>
        </w:rPr>
        <w:t>1</w:t>
      </w:r>
      <w:r w:rsidRPr="00117352">
        <w:rPr>
          <w:rFonts w:cs="Arial"/>
          <w:szCs w:val="15"/>
        </w:rPr>
        <w:t>H NMR (400 MHz, CDCl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117352">
        <w:rPr>
          <w:rFonts w:cs="Arial"/>
          <w:szCs w:val="15"/>
        </w:rPr>
        <w:t xml:space="preserve"> = 7.41-7.33 (m, 5H, </w:t>
      </w:r>
      <w:proofErr w:type="spellStart"/>
      <w:r w:rsidRPr="00117352">
        <w:rPr>
          <w:rFonts w:cs="Arial"/>
          <w:szCs w:val="15"/>
        </w:rPr>
        <w:t>ArH</w:t>
      </w:r>
      <w:proofErr w:type="spellEnd"/>
      <w:r w:rsidRPr="00117352">
        <w:rPr>
          <w:rFonts w:cs="Arial"/>
          <w:szCs w:val="15"/>
        </w:rPr>
        <w:t xml:space="preserve">), 5.46 (t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 xml:space="preserve">= 8.4 Hz, 1H, CHO), 4.16 (septet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 xml:space="preserve">= 6.8 Hz, 1H, NCH), 3.85 (t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8.8 Hz, 1H,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>N), 3.36 (</w:t>
      </w:r>
      <w:proofErr w:type="spellStart"/>
      <w:r w:rsidRPr="00117352">
        <w:rPr>
          <w:rFonts w:cs="Arial"/>
          <w:szCs w:val="15"/>
        </w:rPr>
        <w:t>dd</w:t>
      </w:r>
      <w:proofErr w:type="spellEnd"/>
      <w:r w:rsidRPr="00117352">
        <w:rPr>
          <w:rFonts w:cs="Arial"/>
          <w:szCs w:val="15"/>
        </w:rPr>
        <w:t xml:space="preserve">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8.4, 7.6 Hz, 1H,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 xml:space="preserve">N), 1.22 (d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7.2 Hz, 3H, CH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), 1.16 (d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6.8 Hz, 3H, CH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ppm; </w:t>
      </w:r>
      <w:r w:rsidRPr="00117352">
        <w:rPr>
          <w:rFonts w:cs="Arial"/>
          <w:szCs w:val="15"/>
          <w:vertAlign w:val="superscript"/>
        </w:rPr>
        <w:t>13</w:t>
      </w:r>
      <w:r w:rsidRPr="00117352">
        <w:rPr>
          <w:rFonts w:cs="Arial"/>
          <w:szCs w:val="15"/>
        </w:rPr>
        <w:t>C NMR (100 MHz, CDCl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117352">
        <w:rPr>
          <w:rFonts w:cs="Arial"/>
          <w:szCs w:val="15"/>
        </w:rPr>
        <w:t xml:space="preserve"> = 157.3, 139.1, 129.0, 128.9, 125.6, 74.6, 47.5, 45.0, 20.2, 19.7 ppm; IR (neat): </w:t>
      </w:r>
      <w:r w:rsidRPr="00117352">
        <w:rPr>
          <w:rFonts w:ascii="Symbol" w:hAnsi="Symbol" w:cs="Times"/>
          <w:bCs/>
          <w:szCs w:val="15"/>
        </w:rPr>
        <w:t></w:t>
      </w:r>
      <w:r w:rsidRPr="00117352">
        <w:rPr>
          <w:rFonts w:cs="Arial"/>
          <w:bCs/>
          <w:szCs w:val="15"/>
          <w:vertAlign w:val="subscript"/>
        </w:rPr>
        <w:t>max</w:t>
      </w:r>
      <w:r w:rsidRPr="00117352">
        <w:rPr>
          <w:rFonts w:cs="Arial"/>
          <w:b/>
          <w:bCs/>
          <w:szCs w:val="15"/>
        </w:rPr>
        <w:t xml:space="preserve"> </w:t>
      </w:r>
      <w:r w:rsidRPr="00117352">
        <w:rPr>
          <w:rFonts w:cs="Arial"/>
          <w:szCs w:val="15"/>
        </w:rPr>
        <w:t>= 1736 cm</w:t>
      </w:r>
      <w:r w:rsidRPr="00117352">
        <w:rPr>
          <w:rFonts w:cs="Arial"/>
          <w:szCs w:val="15"/>
          <w:vertAlign w:val="superscript"/>
        </w:rPr>
        <w:t>-1</w:t>
      </w:r>
      <w:r w:rsidRPr="00117352">
        <w:rPr>
          <w:rFonts w:cs="Arial"/>
          <w:szCs w:val="15"/>
        </w:rPr>
        <w:t xml:space="preserve">; MS (ESI): </w:t>
      </w:r>
      <w:proofErr w:type="spellStart"/>
      <w:r w:rsidRPr="00117352">
        <w:rPr>
          <w:rFonts w:cs="Arial"/>
          <w:szCs w:val="15"/>
        </w:rPr>
        <w:t>calcd</w:t>
      </w:r>
      <w:proofErr w:type="spellEnd"/>
      <w:r w:rsidR="00B072C3">
        <w:rPr>
          <w:rFonts w:cs="Arial"/>
          <w:szCs w:val="15"/>
        </w:rPr>
        <w:t>.</w:t>
      </w:r>
      <w:r w:rsidRPr="00117352">
        <w:rPr>
          <w:rFonts w:cs="Arial"/>
          <w:szCs w:val="15"/>
        </w:rPr>
        <w:t xml:space="preserve"> </w:t>
      </w:r>
      <w:proofErr w:type="gramStart"/>
      <w:r w:rsidRPr="00117352">
        <w:rPr>
          <w:rFonts w:cs="Arial"/>
          <w:szCs w:val="15"/>
        </w:rPr>
        <w:t>for</w:t>
      </w:r>
      <w:proofErr w:type="gramEnd"/>
      <w:r w:rsidRPr="00117352">
        <w:rPr>
          <w:rFonts w:cs="Arial"/>
          <w:szCs w:val="15"/>
        </w:rPr>
        <w:t xml:space="preserve"> C</w:t>
      </w:r>
      <w:r w:rsidRPr="00117352">
        <w:rPr>
          <w:rFonts w:cs="Arial"/>
          <w:szCs w:val="15"/>
          <w:vertAlign w:val="subscript"/>
        </w:rPr>
        <w:t>12</w:t>
      </w:r>
      <w:r w:rsidRPr="00117352">
        <w:rPr>
          <w:rFonts w:cs="Arial"/>
          <w:szCs w:val="15"/>
        </w:rPr>
        <w:t>H</w:t>
      </w:r>
      <w:r w:rsidRPr="00117352">
        <w:rPr>
          <w:rFonts w:cs="Arial"/>
          <w:szCs w:val="15"/>
          <w:vertAlign w:val="subscript"/>
        </w:rPr>
        <w:t>16</w:t>
      </w:r>
      <w:r w:rsidRPr="00117352">
        <w:rPr>
          <w:rFonts w:cs="Arial"/>
          <w:szCs w:val="15"/>
        </w:rPr>
        <w:t>NO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 xml:space="preserve"> (MH</w:t>
      </w:r>
      <w:r w:rsidRPr="00117352">
        <w:rPr>
          <w:rFonts w:cs="Arial"/>
          <w:szCs w:val="15"/>
          <w:vertAlign w:val="superscript"/>
        </w:rPr>
        <w:t>+</w:t>
      </w:r>
      <w:r w:rsidRPr="00117352">
        <w:rPr>
          <w:rFonts w:cs="Arial"/>
          <w:szCs w:val="15"/>
        </w:rPr>
        <w:t>) 206.1176, found 206.1179, 228.1000 [</w:t>
      </w:r>
      <w:proofErr w:type="spellStart"/>
      <w:r w:rsidRPr="00117352">
        <w:rPr>
          <w:rFonts w:cs="Arial"/>
          <w:szCs w:val="15"/>
        </w:rPr>
        <w:t>M+Na</w:t>
      </w:r>
      <w:proofErr w:type="spellEnd"/>
      <w:r w:rsidRPr="00117352">
        <w:rPr>
          <w:rFonts w:cs="Arial"/>
          <w:szCs w:val="15"/>
        </w:rPr>
        <w:t>]</w:t>
      </w:r>
      <w:r w:rsidRPr="00117352">
        <w:rPr>
          <w:rFonts w:cs="Arial"/>
          <w:szCs w:val="15"/>
          <w:vertAlign w:val="superscript"/>
        </w:rPr>
        <w:t>+</w:t>
      </w:r>
      <w:r w:rsidRPr="00117352">
        <w:rPr>
          <w:rFonts w:cs="Arial"/>
          <w:szCs w:val="15"/>
        </w:rPr>
        <w:t>.</w:t>
      </w:r>
    </w:p>
    <w:p w:rsidR="00117352" w:rsidRDefault="00117352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Benzyl</w:t>
      </w:r>
      <w:r w:rsidRPr="00335063">
        <w:rPr>
          <w:rFonts w:cs="Arial"/>
          <w:b/>
          <w:bCs/>
          <w:szCs w:val="15"/>
        </w:rPr>
        <w:t>-5-</w:t>
      </w:r>
      <w:r>
        <w:rPr>
          <w:rFonts w:cs="Arial"/>
          <w:b/>
          <w:bCs/>
          <w:szCs w:val="15"/>
        </w:rPr>
        <w:t>but</w:t>
      </w:r>
      <w:r w:rsidRPr="00335063">
        <w:rPr>
          <w:rFonts w:cs="Arial"/>
          <w:b/>
          <w:bCs/>
          <w:szCs w:val="15"/>
        </w:rPr>
        <w:t>yloxazolidin-2-one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h</w:t>
      </w:r>
      <w:r w:rsidRPr="00841F8E">
        <w:rPr>
          <w:rFonts w:cs="Arial"/>
          <w:b/>
          <w:bCs/>
          <w:szCs w:val="15"/>
        </w:rPr>
        <w:t>).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[</w:t>
      </w:r>
      <w:r w:rsidR="00AB7F59" w:rsidRPr="0023008B">
        <w:rPr>
          <w:rStyle w:val="EndnoteReference"/>
          <w:rFonts w:ascii="Arial" w:hAnsi="Arial" w:cs="Arial"/>
          <w:bCs/>
          <w:color w:val="000000"/>
          <w:sz w:val="15"/>
          <w:szCs w:val="15"/>
        </w:rPr>
        <w:endnoteReference w:id="33"/>
      </w:r>
      <w:r w:rsidR="00AB7F59" w:rsidRPr="0023008B">
        <w:rPr>
          <w:rFonts w:cs="Arial"/>
          <w:bCs/>
          <w:color w:val="000000"/>
          <w:szCs w:val="15"/>
          <w:vertAlign w:val="superscript"/>
        </w:rPr>
        <w:t>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117352">
        <w:rPr>
          <w:rFonts w:cs="Arial"/>
          <w:szCs w:val="15"/>
        </w:rPr>
        <w:t xml:space="preserve">Analytical TLC on silica gel, 1:4 </w:t>
      </w:r>
      <w:proofErr w:type="spellStart"/>
      <w:r>
        <w:rPr>
          <w:rFonts w:cs="Arial"/>
          <w:szCs w:val="15"/>
        </w:rPr>
        <w:t>EtOAc</w:t>
      </w:r>
      <w:proofErr w:type="spellEnd"/>
      <w:r w:rsidRPr="00117352">
        <w:rPr>
          <w:rFonts w:cs="Arial"/>
          <w:szCs w:val="15"/>
        </w:rPr>
        <w:t xml:space="preserve">/petroleum ether, </w:t>
      </w:r>
      <w:proofErr w:type="spellStart"/>
      <w:r w:rsidRPr="00117352">
        <w:rPr>
          <w:rFonts w:cs="Arial"/>
          <w:szCs w:val="15"/>
        </w:rPr>
        <w:t>R</w:t>
      </w:r>
      <w:r w:rsidRPr="00117352">
        <w:rPr>
          <w:rFonts w:cs="Arial"/>
          <w:i/>
          <w:szCs w:val="15"/>
          <w:vertAlign w:val="subscript"/>
        </w:rPr>
        <w:t>f</w:t>
      </w:r>
      <w:proofErr w:type="spellEnd"/>
      <w:r w:rsidRPr="00117352">
        <w:rPr>
          <w:rFonts w:cs="Arial"/>
          <w:szCs w:val="15"/>
        </w:rPr>
        <w:t xml:space="preserve"> = 0.29; colo</w:t>
      </w:r>
      <w:r>
        <w:rPr>
          <w:rFonts w:cs="Arial"/>
          <w:szCs w:val="15"/>
        </w:rPr>
        <w:t>u</w:t>
      </w:r>
      <w:r w:rsidRPr="00117352">
        <w:rPr>
          <w:rFonts w:cs="Arial"/>
          <w:szCs w:val="15"/>
        </w:rPr>
        <w:t xml:space="preserve">rless liquid; yield 89% (104 mg); </w:t>
      </w:r>
      <w:r w:rsidRPr="00117352">
        <w:rPr>
          <w:rFonts w:cs="Arial"/>
          <w:szCs w:val="15"/>
          <w:vertAlign w:val="superscript"/>
        </w:rPr>
        <w:t>1</w:t>
      </w:r>
      <w:r w:rsidRPr="00117352">
        <w:rPr>
          <w:rFonts w:cs="Arial"/>
          <w:szCs w:val="15"/>
        </w:rPr>
        <w:t>H NMR (400 MHz, CDCl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117352">
        <w:rPr>
          <w:rFonts w:cs="Arial"/>
          <w:szCs w:val="15"/>
        </w:rPr>
        <w:t xml:space="preserve"> = 7.37-7.27 (m, 5H, </w:t>
      </w:r>
      <w:proofErr w:type="spellStart"/>
      <w:r w:rsidRPr="00117352">
        <w:rPr>
          <w:rFonts w:cs="Arial"/>
          <w:szCs w:val="15"/>
        </w:rPr>
        <w:t>ArH</w:t>
      </w:r>
      <w:proofErr w:type="spellEnd"/>
      <w:r w:rsidRPr="00117352">
        <w:rPr>
          <w:rFonts w:cs="Arial"/>
          <w:szCs w:val="15"/>
        </w:rPr>
        <w:t>), 4.49-4.35 (m, 3H, CHO, NCH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 xml:space="preserve">Ph), 3.45 (t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8.4 Hz, 1H,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>N), 3.00 (</w:t>
      </w:r>
      <w:proofErr w:type="spellStart"/>
      <w:r w:rsidRPr="00117352">
        <w:rPr>
          <w:rFonts w:cs="Arial"/>
          <w:szCs w:val="15"/>
        </w:rPr>
        <w:t>dd</w:t>
      </w:r>
      <w:proofErr w:type="spellEnd"/>
      <w:r w:rsidRPr="00117352">
        <w:rPr>
          <w:rFonts w:cs="Arial"/>
          <w:szCs w:val="15"/>
        </w:rPr>
        <w:t xml:space="preserve">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8.4, 7.2 Hz, 1H,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>N), 1.76-1.64 (m, 1H,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>), 1.60-1.52 (m, 1H 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>), 1.41-1.24 (m, 4H, 2xCH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 xml:space="preserve">), 0.88 (t </w:t>
      </w:r>
      <w:r w:rsidRPr="00117352">
        <w:rPr>
          <w:rFonts w:cs="Arial"/>
          <w:i/>
          <w:iCs/>
          <w:szCs w:val="15"/>
        </w:rPr>
        <w:t xml:space="preserve">J </w:t>
      </w:r>
      <w:r w:rsidRPr="00117352">
        <w:rPr>
          <w:rFonts w:cs="Arial"/>
          <w:szCs w:val="15"/>
        </w:rPr>
        <w:t>= 6.8 Hz, 3H, CH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ppm; </w:t>
      </w:r>
      <w:r w:rsidRPr="00117352">
        <w:rPr>
          <w:rFonts w:cs="Arial"/>
          <w:szCs w:val="15"/>
          <w:vertAlign w:val="superscript"/>
        </w:rPr>
        <w:t>13</w:t>
      </w:r>
      <w:r w:rsidRPr="00117352">
        <w:rPr>
          <w:rFonts w:cs="Arial"/>
          <w:szCs w:val="15"/>
        </w:rPr>
        <w:t>C NMR (100 MHz, CDCl</w:t>
      </w:r>
      <w:r w:rsidRPr="00117352">
        <w:rPr>
          <w:rFonts w:cs="Arial"/>
          <w:szCs w:val="15"/>
          <w:vertAlign w:val="subscript"/>
        </w:rPr>
        <w:t>3</w:t>
      </w:r>
      <w:r w:rsidRPr="00117352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117352">
        <w:rPr>
          <w:rFonts w:cs="Arial"/>
          <w:szCs w:val="15"/>
        </w:rPr>
        <w:t xml:space="preserve"> = 158.3, 135.9, 128.9, 128.2, 127.9, 73.7, 49.3, 48.3, 34.7, 26.6, 22.4, 13.9 ppm; IR (neat): </w:t>
      </w:r>
      <w:r w:rsidRPr="00117352">
        <w:rPr>
          <w:rFonts w:ascii="Symbol" w:hAnsi="Symbol" w:cs="Arial"/>
          <w:bCs/>
          <w:szCs w:val="15"/>
        </w:rPr>
        <w:t></w:t>
      </w:r>
      <w:r w:rsidRPr="00117352">
        <w:rPr>
          <w:rFonts w:cs="Arial"/>
          <w:bCs/>
          <w:szCs w:val="15"/>
          <w:vertAlign w:val="subscript"/>
        </w:rPr>
        <w:t>max</w:t>
      </w:r>
      <w:r w:rsidRPr="00117352">
        <w:rPr>
          <w:rFonts w:cs="Arial"/>
          <w:b/>
          <w:bCs/>
          <w:szCs w:val="15"/>
        </w:rPr>
        <w:t xml:space="preserve"> </w:t>
      </w:r>
      <w:r w:rsidRPr="00117352">
        <w:rPr>
          <w:rFonts w:cs="Arial"/>
          <w:szCs w:val="15"/>
        </w:rPr>
        <w:t>= 1738 cm</w:t>
      </w:r>
      <w:r w:rsidRPr="00117352">
        <w:rPr>
          <w:rFonts w:cs="Arial"/>
          <w:szCs w:val="15"/>
          <w:vertAlign w:val="superscript"/>
        </w:rPr>
        <w:t>-1</w:t>
      </w:r>
      <w:r w:rsidRPr="00117352">
        <w:rPr>
          <w:rFonts w:cs="Arial"/>
          <w:szCs w:val="15"/>
        </w:rPr>
        <w:t xml:space="preserve">; MS (ESI): </w:t>
      </w:r>
      <w:proofErr w:type="spellStart"/>
      <w:r w:rsidRPr="00117352">
        <w:rPr>
          <w:rFonts w:cs="Arial"/>
          <w:szCs w:val="15"/>
        </w:rPr>
        <w:t>calcd</w:t>
      </w:r>
      <w:proofErr w:type="spellEnd"/>
      <w:r w:rsidR="00B072C3">
        <w:rPr>
          <w:rFonts w:cs="Arial"/>
          <w:szCs w:val="15"/>
        </w:rPr>
        <w:t>.</w:t>
      </w:r>
      <w:r w:rsidRPr="00117352">
        <w:rPr>
          <w:rFonts w:cs="Arial"/>
          <w:szCs w:val="15"/>
        </w:rPr>
        <w:t xml:space="preserve"> </w:t>
      </w:r>
      <w:proofErr w:type="gramStart"/>
      <w:r w:rsidRPr="00117352">
        <w:rPr>
          <w:rFonts w:cs="Arial"/>
          <w:szCs w:val="15"/>
        </w:rPr>
        <w:t>for</w:t>
      </w:r>
      <w:proofErr w:type="gramEnd"/>
      <w:r w:rsidRPr="00117352">
        <w:rPr>
          <w:rFonts w:cs="Arial"/>
          <w:szCs w:val="15"/>
        </w:rPr>
        <w:t xml:space="preserve"> C</w:t>
      </w:r>
      <w:r w:rsidRPr="00117352">
        <w:rPr>
          <w:rFonts w:cs="Arial"/>
          <w:szCs w:val="15"/>
          <w:vertAlign w:val="subscript"/>
        </w:rPr>
        <w:t>14</w:t>
      </w:r>
      <w:r w:rsidRPr="00117352">
        <w:rPr>
          <w:rFonts w:cs="Arial"/>
          <w:szCs w:val="15"/>
        </w:rPr>
        <w:t>H</w:t>
      </w:r>
      <w:r w:rsidRPr="00117352">
        <w:rPr>
          <w:rFonts w:cs="Arial"/>
          <w:szCs w:val="15"/>
          <w:vertAlign w:val="subscript"/>
        </w:rPr>
        <w:t>20</w:t>
      </w:r>
      <w:r w:rsidRPr="00117352">
        <w:rPr>
          <w:rFonts w:cs="Arial"/>
          <w:szCs w:val="15"/>
        </w:rPr>
        <w:t>NO</w:t>
      </w:r>
      <w:r w:rsidRPr="00117352">
        <w:rPr>
          <w:rFonts w:cs="Arial"/>
          <w:szCs w:val="15"/>
          <w:vertAlign w:val="subscript"/>
        </w:rPr>
        <w:t>2</w:t>
      </w:r>
      <w:r w:rsidRPr="00117352">
        <w:rPr>
          <w:rFonts w:cs="Arial"/>
          <w:szCs w:val="15"/>
        </w:rPr>
        <w:t xml:space="preserve"> (MH)</w:t>
      </w:r>
      <w:r w:rsidRPr="00117352">
        <w:rPr>
          <w:rFonts w:cs="Arial"/>
          <w:szCs w:val="15"/>
          <w:vertAlign w:val="superscript"/>
        </w:rPr>
        <w:t>+</w:t>
      </w:r>
      <w:r w:rsidRPr="00117352">
        <w:rPr>
          <w:rFonts w:cs="Arial"/>
          <w:szCs w:val="15"/>
        </w:rPr>
        <w:t xml:space="preserve"> 234.1489, found 234.1479, 256.1297 [</w:t>
      </w:r>
      <w:proofErr w:type="spellStart"/>
      <w:r w:rsidRPr="00117352">
        <w:rPr>
          <w:rFonts w:cs="Arial"/>
          <w:szCs w:val="15"/>
        </w:rPr>
        <w:t>M+Na</w:t>
      </w:r>
      <w:proofErr w:type="spellEnd"/>
      <w:r w:rsidRPr="00117352">
        <w:rPr>
          <w:rFonts w:cs="Arial"/>
          <w:szCs w:val="15"/>
        </w:rPr>
        <w:t>]</w:t>
      </w:r>
      <w:r w:rsidRPr="00117352">
        <w:rPr>
          <w:rFonts w:cs="Arial"/>
          <w:szCs w:val="15"/>
          <w:vertAlign w:val="superscript"/>
        </w:rPr>
        <w:t>+</w:t>
      </w:r>
      <w:r w:rsidRPr="00117352">
        <w:rPr>
          <w:rFonts w:cs="Arial"/>
          <w:szCs w:val="15"/>
        </w:rPr>
        <w:t>.</w:t>
      </w:r>
    </w:p>
    <w:p w:rsidR="00117352" w:rsidRDefault="00B072C3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Benzyl</w:t>
      </w:r>
      <w:r w:rsidRPr="00335063">
        <w:rPr>
          <w:rFonts w:cs="Arial"/>
          <w:b/>
          <w:bCs/>
          <w:szCs w:val="15"/>
        </w:rPr>
        <w:t>-5-</w:t>
      </w:r>
      <w:r>
        <w:rPr>
          <w:rFonts w:cs="Arial"/>
          <w:b/>
          <w:bCs/>
          <w:szCs w:val="15"/>
        </w:rPr>
        <w:t>oct</w:t>
      </w:r>
      <w:r w:rsidRPr="00335063">
        <w:rPr>
          <w:rFonts w:cs="Arial"/>
          <w:b/>
          <w:bCs/>
          <w:szCs w:val="15"/>
        </w:rPr>
        <w:t>yloxazolidin-2-one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i</w:t>
      </w:r>
      <w:r w:rsidRPr="00841F8E">
        <w:rPr>
          <w:rFonts w:cs="Arial"/>
          <w:b/>
          <w:bCs/>
          <w:szCs w:val="15"/>
        </w:rPr>
        <w:t>).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B072C3">
        <w:rPr>
          <w:rFonts w:cs="Arial"/>
          <w:szCs w:val="15"/>
        </w:rPr>
        <w:t xml:space="preserve">Analytical TLC on silica gel, 1:4 </w:t>
      </w:r>
      <w:proofErr w:type="spellStart"/>
      <w:r>
        <w:rPr>
          <w:rFonts w:cs="Arial"/>
          <w:szCs w:val="15"/>
        </w:rPr>
        <w:t>EtOAc</w:t>
      </w:r>
      <w:proofErr w:type="spellEnd"/>
      <w:r w:rsidRPr="00B072C3">
        <w:rPr>
          <w:rFonts w:cs="Arial"/>
          <w:szCs w:val="15"/>
        </w:rPr>
        <w:t xml:space="preserve">/petroleum ether, </w:t>
      </w:r>
      <w:proofErr w:type="spellStart"/>
      <w:r w:rsidRPr="00B072C3">
        <w:rPr>
          <w:rFonts w:cs="Arial"/>
          <w:szCs w:val="15"/>
        </w:rPr>
        <w:t>R</w:t>
      </w:r>
      <w:r w:rsidRPr="00B072C3">
        <w:rPr>
          <w:rFonts w:cs="Arial"/>
          <w:i/>
          <w:szCs w:val="15"/>
          <w:vertAlign w:val="subscript"/>
        </w:rPr>
        <w:t>f</w:t>
      </w:r>
      <w:proofErr w:type="spellEnd"/>
      <w:r w:rsidRPr="00B072C3">
        <w:rPr>
          <w:rFonts w:cs="Arial"/>
          <w:szCs w:val="15"/>
        </w:rPr>
        <w:t xml:space="preserve"> = 0.33; colo</w:t>
      </w:r>
      <w:r>
        <w:rPr>
          <w:rFonts w:cs="Arial"/>
          <w:szCs w:val="15"/>
        </w:rPr>
        <w:t>u</w:t>
      </w:r>
      <w:r w:rsidRPr="00B072C3">
        <w:rPr>
          <w:rFonts w:cs="Arial"/>
          <w:szCs w:val="15"/>
        </w:rPr>
        <w:t xml:space="preserve">rless liquid; yield 94% (136 mg); </w:t>
      </w:r>
      <w:r w:rsidRPr="00B072C3">
        <w:rPr>
          <w:rFonts w:cs="Arial"/>
          <w:szCs w:val="15"/>
          <w:vertAlign w:val="superscript"/>
        </w:rPr>
        <w:t>1</w:t>
      </w:r>
      <w:r w:rsidRPr="00B072C3">
        <w:rPr>
          <w:rFonts w:cs="Arial"/>
          <w:szCs w:val="15"/>
        </w:rPr>
        <w:t>H NMR (400 MHz, CDCl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B072C3">
        <w:rPr>
          <w:rFonts w:cs="Arial"/>
          <w:szCs w:val="15"/>
        </w:rPr>
        <w:t xml:space="preserve"> = 7.37-7.25 (m, 5H, </w:t>
      </w:r>
      <w:proofErr w:type="spellStart"/>
      <w:r w:rsidRPr="00B072C3">
        <w:rPr>
          <w:rFonts w:cs="Arial"/>
          <w:szCs w:val="15"/>
        </w:rPr>
        <w:t>ArH</w:t>
      </w:r>
      <w:proofErr w:type="spellEnd"/>
      <w:r w:rsidRPr="00B072C3">
        <w:rPr>
          <w:rFonts w:cs="Arial"/>
          <w:szCs w:val="15"/>
        </w:rPr>
        <w:t>), 4.49-4.36 (m, 3H, CHO, NCH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 xml:space="preserve">Ph), 3.45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8.8 Hz,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N ), 3.00 (</w:t>
      </w:r>
      <w:proofErr w:type="spellStart"/>
      <w:r w:rsidRPr="00B072C3">
        <w:rPr>
          <w:rFonts w:cs="Arial"/>
          <w:szCs w:val="15"/>
        </w:rPr>
        <w:t>dd</w:t>
      </w:r>
      <w:proofErr w:type="spellEnd"/>
      <w:r w:rsidRPr="00B072C3">
        <w:rPr>
          <w:rFonts w:cs="Arial"/>
          <w:szCs w:val="15"/>
        </w:rPr>
        <w:t xml:space="preserve">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8.4, 7.2 Hz,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N), 1.74-1.66 (m,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), 1.58-1.51 (m,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), 1.42-1.24 (m, 12H, 6xCH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 xml:space="preserve">), 0.86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6.8 Hz, 3H, CH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ppm; </w:t>
      </w:r>
      <w:r w:rsidRPr="00B072C3">
        <w:rPr>
          <w:rFonts w:cs="Arial"/>
          <w:szCs w:val="15"/>
          <w:vertAlign w:val="superscript"/>
        </w:rPr>
        <w:t>13</w:t>
      </w:r>
      <w:r w:rsidRPr="00B072C3">
        <w:rPr>
          <w:rFonts w:cs="Arial"/>
          <w:szCs w:val="15"/>
        </w:rPr>
        <w:t>C NMR (100 MHz, CDCl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B072C3">
        <w:rPr>
          <w:rFonts w:cs="Arial"/>
          <w:szCs w:val="15"/>
        </w:rPr>
        <w:t xml:space="preserve"> = 158.3, 136.0, 128.9, 128.2, 128.0, 73.8, 49.4, 48.4, 35.1, 31.9, 29.5, 29.4, 29.3, 24.6, 22.8, 14.2 ppm; IR (neat): </w:t>
      </w:r>
      <w:r w:rsidRPr="00B072C3">
        <w:rPr>
          <w:rFonts w:ascii="Symbol" w:hAnsi="Symbol" w:cs="Arial"/>
          <w:bCs/>
          <w:szCs w:val="15"/>
        </w:rPr>
        <w:t></w:t>
      </w:r>
      <w:r w:rsidRPr="00B072C3">
        <w:rPr>
          <w:rFonts w:cs="Arial"/>
          <w:bCs/>
          <w:szCs w:val="15"/>
          <w:vertAlign w:val="subscript"/>
        </w:rPr>
        <w:t>max</w:t>
      </w:r>
      <w:r w:rsidRPr="00B072C3">
        <w:rPr>
          <w:rFonts w:cs="Arial"/>
          <w:b/>
          <w:bCs/>
          <w:szCs w:val="15"/>
        </w:rPr>
        <w:t xml:space="preserve"> </w:t>
      </w:r>
      <w:r w:rsidRPr="00B072C3">
        <w:rPr>
          <w:rFonts w:cs="Arial"/>
          <w:szCs w:val="15"/>
        </w:rPr>
        <w:t>= 1741 cm</w:t>
      </w:r>
      <w:r w:rsidRPr="00B072C3">
        <w:rPr>
          <w:rFonts w:cs="Arial"/>
          <w:szCs w:val="15"/>
          <w:vertAlign w:val="superscript"/>
        </w:rPr>
        <w:t>-1</w:t>
      </w:r>
      <w:r w:rsidRPr="00B072C3">
        <w:rPr>
          <w:rFonts w:cs="Arial"/>
          <w:szCs w:val="15"/>
        </w:rPr>
        <w:t xml:space="preserve">; MS (ESI): </w:t>
      </w:r>
      <w:proofErr w:type="spellStart"/>
      <w:r w:rsidRPr="00B072C3">
        <w:rPr>
          <w:rFonts w:cs="Arial"/>
          <w:szCs w:val="15"/>
        </w:rPr>
        <w:t>calcd</w:t>
      </w:r>
      <w:proofErr w:type="spellEnd"/>
      <w:r>
        <w:rPr>
          <w:rFonts w:cs="Arial"/>
          <w:szCs w:val="15"/>
        </w:rPr>
        <w:t>.</w:t>
      </w:r>
      <w:r w:rsidRPr="00B072C3">
        <w:rPr>
          <w:rFonts w:cs="Arial"/>
          <w:szCs w:val="15"/>
        </w:rPr>
        <w:t xml:space="preserve"> </w:t>
      </w:r>
      <w:proofErr w:type="gramStart"/>
      <w:r w:rsidRPr="00B072C3">
        <w:rPr>
          <w:rFonts w:cs="Arial"/>
          <w:szCs w:val="15"/>
        </w:rPr>
        <w:t>for</w:t>
      </w:r>
      <w:proofErr w:type="gramEnd"/>
      <w:r w:rsidRPr="00B072C3">
        <w:rPr>
          <w:rFonts w:cs="Arial"/>
          <w:szCs w:val="15"/>
        </w:rPr>
        <w:t xml:space="preserve"> C</w:t>
      </w:r>
      <w:r w:rsidRPr="00B072C3">
        <w:rPr>
          <w:rFonts w:cs="Arial"/>
          <w:szCs w:val="15"/>
          <w:vertAlign w:val="subscript"/>
        </w:rPr>
        <w:t>18</w:t>
      </w:r>
      <w:r w:rsidRPr="00B072C3">
        <w:rPr>
          <w:rFonts w:cs="Arial"/>
          <w:szCs w:val="15"/>
        </w:rPr>
        <w:t>H</w:t>
      </w:r>
      <w:r w:rsidRPr="00B072C3">
        <w:rPr>
          <w:rFonts w:cs="Arial"/>
          <w:szCs w:val="15"/>
          <w:vertAlign w:val="subscript"/>
        </w:rPr>
        <w:t>28</w:t>
      </w:r>
      <w:r w:rsidRPr="00B072C3">
        <w:rPr>
          <w:rFonts w:cs="Arial"/>
          <w:szCs w:val="15"/>
        </w:rPr>
        <w:t>NO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 xml:space="preserve"> (MH)</w:t>
      </w:r>
      <w:r w:rsidRPr="00B072C3">
        <w:rPr>
          <w:rFonts w:cs="Arial"/>
          <w:szCs w:val="15"/>
          <w:vertAlign w:val="superscript"/>
        </w:rPr>
        <w:t>+</w:t>
      </w:r>
      <w:r w:rsidRPr="00B072C3">
        <w:rPr>
          <w:rFonts w:cs="Arial"/>
          <w:szCs w:val="15"/>
        </w:rPr>
        <w:t xml:space="preserve"> 290.2115, found 290.2113, 312.1931 [</w:t>
      </w:r>
      <w:proofErr w:type="spellStart"/>
      <w:r w:rsidRPr="00B072C3">
        <w:rPr>
          <w:rFonts w:cs="Arial"/>
          <w:szCs w:val="15"/>
        </w:rPr>
        <w:t>M+Na</w:t>
      </w:r>
      <w:proofErr w:type="spellEnd"/>
      <w:r w:rsidRPr="00B072C3">
        <w:rPr>
          <w:rFonts w:cs="Arial"/>
          <w:szCs w:val="15"/>
        </w:rPr>
        <w:t>]</w:t>
      </w:r>
      <w:r w:rsidRPr="00B072C3">
        <w:rPr>
          <w:rFonts w:cs="Arial"/>
          <w:szCs w:val="15"/>
          <w:vertAlign w:val="superscript"/>
        </w:rPr>
        <w:t>+</w:t>
      </w:r>
      <w:r w:rsidRPr="00117352">
        <w:rPr>
          <w:rFonts w:cs="Arial"/>
          <w:szCs w:val="15"/>
        </w:rPr>
        <w:t>.</w:t>
      </w:r>
    </w:p>
    <w:p w:rsidR="00B072C3" w:rsidRDefault="00B072C3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Butyl</w:t>
      </w:r>
      <w:r w:rsidRPr="00335063">
        <w:rPr>
          <w:rFonts w:cs="Arial"/>
          <w:b/>
          <w:bCs/>
          <w:szCs w:val="15"/>
        </w:rPr>
        <w:t>-5-</w:t>
      </w:r>
      <w:r>
        <w:rPr>
          <w:rFonts w:cs="Arial"/>
          <w:b/>
          <w:bCs/>
          <w:szCs w:val="15"/>
        </w:rPr>
        <w:t>(4-methoxyphen</w:t>
      </w:r>
      <w:r w:rsidRPr="00335063">
        <w:rPr>
          <w:rFonts w:cs="Arial"/>
          <w:b/>
          <w:bCs/>
          <w:szCs w:val="15"/>
        </w:rPr>
        <w:t>yl</w:t>
      </w:r>
      <w:proofErr w:type="gramStart"/>
      <w:r>
        <w:rPr>
          <w:rFonts w:cs="Arial"/>
          <w:b/>
          <w:bCs/>
          <w:szCs w:val="15"/>
        </w:rPr>
        <w:t>)</w:t>
      </w:r>
      <w:r w:rsidRPr="00335063">
        <w:rPr>
          <w:rFonts w:cs="Arial"/>
          <w:b/>
          <w:bCs/>
          <w:szCs w:val="15"/>
        </w:rPr>
        <w:t>oxazolidin</w:t>
      </w:r>
      <w:proofErr w:type="gramEnd"/>
      <w:r w:rsidRPr="00335063">
        <w:rPr>
          <w:rFonts w:cs="Arial"/>
          <w:b/>
          <w:bCs/>
          <w:szCs w:val="15"/>
        </w:rPr>
        <w:t>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j</w:t>
      </w:r>
      <w:r w:rsidRPr="00841F8E">
        <w:rPr>
          <w:rFonts w:cs="Arial"/>
          <w:b/>
          <w:bCs/>
          <w:szCs w:val="15"/>
        </w:rPr>
        <w:t>).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B072C3">
        <w:rPr>
          <w:rFonts w:cs="Arial"/>
          <w:szCs w:val="15"/>
        </w:rPr>
        <w:t xml:space="preserve">Analytical TLC on silica gel, 1:3 </w:t>
      </w:r>
      <w:proofErr w:type="spellStart"/>
      <w:r>
        <w:rPr>
          <w:rFonts w:cs="Arial"/>
          <w:szCs w:val="15"/>
        </w:rPr>
        <w:t>EtOAc</w:t>
      </w:r>
      <w:proofErr w:type="spellEnd"/>
      <w:r w:rsidRPr="00B072C3">
        <w:rPr>
          <w:rFonts w:cs="Arial"/>
          <w:szCs w:val="15"/>
        </w:rPr>
        <w:t xml:space="preserve">/petroleum ether, </w:t>
      </w:r>
      <w:proofErr w:type="spellStart"/>
      <w:r w:rsidRPr="00B072C3">
        <w:rPr>
          <w:rFonts w:cs="Arial"/>
          <w:szCs w:val="15"/>
        </w:rPr>
        <w:t>R</w:t>
      </w:r>
      <w:r w:rsidRPr="00B072C3">
        <w:rPr>
          <w:rFonts w:cs="Arial"/>
          <w:i/>
          <w:szCs w:val="15"/>
          <w:vertAlign w:val="subscript"/>
        </w:rPr>
        <w:t>f</w:t>
      </w:r>
      <w:proofErr w:type="spellEnd"/>
      <w:r w:rsidRPr="00B072C3">
        <w:rPr>
          <w:rFonts w:cs="Arial"/>
          <w:szCs w:val="15"/>
        </w:rPr>
        <w:t xml:space="preserve"> = 0.27; colo</w:t>
      </w:r>
      <w:r>
        <w:rPr>
          <w:rFonts w:cs="Arial"/>
          <w:szCs w:val="15"/>
        </w:rPr>
        <w:t>u</w:t>
      </w:r>
      <w:r w:rsidRPr="00B072C3">
        <w:rPr>
          <w:rFonts w:cs="Arial"/>
          <w:szCs w:val="15"/>
        </w:rPr>
        <w:t xml:space="preserve">rless solid; yield 78% (98 mg); </w:t>
      </w:r>
      <w:proofErr w:type="spellStart"/>
      <w:r w:rsidRPr="00B072C3">
        <w:rPr>
          <w:rFonts w:cs="Arial"/>
          <w:szCs w:val="15"/>
        </w:rPr>
        <w:t>M.p</w:t>
      </w:r>
      <w:proofErr w:type="spellEnd"/>
      <w:r w:rsidRPr="00B072C3">
        <w:rPr>
          <w:rFonts w:cs="Arial"/>
          <w:szCs w:val="15"/>
        </w:rPr>
        <w:t xml:space="preserve"> 58</w:t>
      </w:r>
      <w:r>
        <w:rPr>
          <w:rFonts w:cs="Arial"/>
          <w:szCs w:val="15"/>
        </w:rPr>
        <w:t>–</w:t>
      </w:r>
      <w:r w:rsidRPr="00B072C3">
        <w:rPr>
          <w:rFonts w:cs="Arial"/>
          <w:szCs w:val="15"/>
        </w:rPr>
        <w:t xml:space="preserve">59 °C; </w:t>
      </w:r>
      <w:r w:rsidRPr="00B072C3">
        <w:rPr>
          <w:rFonts w:cs="Arial"/>
          <w:szCs w:val="15"/>
          <w:vertAlign w:val="superscript"/>
        </w:rPr>
        <w:t>1</w:t>
      </w:r>
      <w:r w:rsidRPr="00B072C3">
        <w:rPr>
          <w:rFonts w:cs="Arial"/>
          <w:szCs w:val="15"/>
        </w:rPr>
        <w:t>H NMR (400 MHz, CDCl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B072C3">
        <w:rPr>
          <w:rFonts w:cs="Arial"/>
          <w:szCs w:val="15"/>
        </w:rPr>
        <w:t xml:space="preserve"> = 7.29 (d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 xml:space="preserve">= </w:t>
      </w:r>
      <w:r w:rsidRPr="00B072C3">
        <w:rPr>
          <w:rFonts w:cs="Arial"/>
          <w:szCs w:val="15"/>
        </w:rPr>
        <w:t xml:space="preserve">8.8 Hz, 2H, </w:t>
      </w:r>
      <w:proofErr w:type="spellStart"/>
      <w:r w:rsidRPr="00B072C3">
        <w:rPr>
          <w:rFonts w:cs="Arial"/>
          <w:szCs w:val="15"/>
        </w:rPr>
        <w:t>ArH</w:t>
      </w:r>
      <w:proofErr w:type="spellEnd"/>
      <w:r w:rsidRPr="00B072C3">
        <w:rPr>
          <w:rFonts w:cs="Arial"/>
          <w:szCs w:val="15"/>
        </w:rPr>
        <w:t xml:space="preserve">), 6.92 (d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 xml:space="preserve">= 8.8 Hz, 2H, </w:t>
      </w:r>
      <w:proofErr w:type="spellStart"/>
      <w:r w:rsidRPr="00B072C3">
        <w:rPr>
          <w:rFonts w:cs="Arial"/>
          <w:szCs w:val="15"/>
        </w:rPr>
        <w:t>ArH</w:t>
      </w:r>
      <w:proofErr w:type="spellEnd"/>
      <w:r w:rsidRPr="00B072C3">
        <w:rPr>
          <w:rFonts w:cs="Arial"/>
          <w:szCs w:val="15"/>
        </w:rPr>
        <w:t xml:space="preserve">), 5.42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 xml:space="preserve">= 8.4 Hz, 1H, CHO), 3.85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8.4 Hz,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N), 3.81 (s, 3H, OCH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>), 3.41 (</w:t>
      </w:r>
      <w:proofErr w:type="spellStart"/>
      <w:r w:rsidRPr="00B072C3">
        <w:rPr>
          <w:rFonts w:cs="Arial"/>
          <w:szCs w:val="15"/>
        </w:rPr>
        <w:t>dd</w:t>
      </w:r>
      <w:proofErr w:type="spellEnd"/>
      <w:r w:rsidRPr="00B072C3">
        <w:rPr>
          <w:rFonts w:cs="Arial"/>
          <w:szCs w:val="15"/>
        </w:rPr>
        <w:t xml:space="preserve">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8.4, 7.6 Hz,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N), 3.39-3.22 (m, 2H, NCH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), 1.58-1.50 (m, 2H,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), 1.40-1.31 (m, 2H,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 xml:space="preserve">), 0.94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7.6 Hz, 3H, CH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ppm; </w:t>
      </w:r>
      <w:r w:rsidRPr="00B072C3">
        <w:rPr>
          <w:rFonts w:cs="Arial"/>
          <w:szCs w:val="15"/>
          <w:vertAlign w:val="superscript"/>
        </w:rPr>
        <w:t>13</w:t>
      </w:r>
      <w:r w:rsidRPr="00B072C3">
        <w:rPr>
          <w:rFonts w:cs="Arial"/>
          <w:szCs w:val="15"/>
        </w:rPr>
        <w:t>C NMR (100 MHz, CDCl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B072C3">
        <w:rPr>
          <w:rFonts w:cs="Arial"/>
          <w:szCs w:val="15"/>
        </w:rPr>
        <w:t xml:space="preserve"> = 160.1, 158.1, 130.9, 127.3, 114.4, 74.5, 55.5, 52.3, 44.1, 29.6, 20.0, 13.9 ppm; IR (neat): </w:t>
      </w:r>
      <w:r w:rsidRPr="00B072C3">
        <w:rPr>
          <w:rFonts w:ascii="Symbol" w:hAnsi="Symbol" w:cs="Arial"/>
          <w:bCs/>
          <w:szCs w:val="15"/>
        </w:rPr>
        <w:t></w:t>
      </w:r>
      <w:r w:rsidRPr="00B072C3">
        <w:rPr>
          <w:rFonts w:cs="Arial"/>
          <w:bCs/>
          <w:szCs w:val="15"/>
          <w:vertAlign w:val="subscript"/>
        </w:rPr>
        <w:t>max</w:t>
      </w:r>
      <w:r w:rsidRPr="00B072C3">
        <w:rPr>
          <w:rFonts w:cs="Arial"/>
          <w:b/>
          <w:bCs/>
          <w:szCs w:val="15"/>
        </w:rPr>
        <w:t xml:space="preserve"> </w:t>
      </w:r>
      <w:r w:rsidRPr="00B072C3">
        <w:rPr>
          <w:rFonts w:cs="Arial"/>
          <w:szCs w:val="15"/>
        </w:rPr>
        <w:t>= 1728 cm</w:t>
      </w:r>
      <w:r w:rsidRPr="00B072C3">
        <w:rPr>
          <w:rFonts w:cs="Arial"/>
          <w:szCs w:val="15"/>
          <w:vertAlign w:val="superscript"/>
        </w:rPr>
        <w:t>-1</w:t>
      </w:r>
      <w:r w:rsidRPr="00B072C3">
        <w:rPr>
          <w:rFonts w:cs="Arial"/>
          <w:szCs w:val="15"/>
        </w:rPr>
        <w:t xml:space="preserve">; MS (ESI): </w:t>
      </w:r>
      <w:proofErr w:type="spellStart"/>
      <w:r w:rsidRPr="00B072C3">
        <w:rPr>
          <w:rFonts w:cs="Arial"/>
          <w:szCs w:val="15"/>
        </w:rPr>
        <w:t>calcd</w:t>
      </w:r>
      <w:proofErr w:type="spellEnd"/>
      <w:r>
        <w:rPr>
          <w:rFonts w:cs="Arial"/>
          <w:szCs w:val="15"/>
        </w:rPr>
        <w:t>.</w:t>
      </w:r>
      <w:r w:rsidRPr="00B072C3">
        <w:rPr>
          <w:rFonts w:cs="Arial"/>
          <w:szCs w:val="15"/>
        </w:rPr>
        <w:t xml:space="preserve"> </w:t>
      </w:r>
      <w:proofErr w:type="gramStart"/>
      <w:r w:rsidRPr="00B072C3">
        <w:rPr>
          <w:rFonts w:cs="Arial"/>
          <w:szCs w:val="15"/>
        </w:rPr>
        <w:t>for</w:t>
      </w:r>
      <w:proofErr w:type="gramEnd"/>
      <w:r w:rsidRPr="00B072C3">
        <w:rPr>
          <w:rFonts w:cs="Arial"/>
          <w:szCs w:val="15"/>
        </w:rPr>
        <w:t xml:space="preserve"> C</w:t>
      </w:r>
      <w:r w:rsidRPr="00B072C3">
        <w:rPr>
          <w:rFonts w:cs="Arial"/>
          <w:szCs w:val="15"/>
          <w:vertAlign w:val="subscript"/>
        </w:rPr>
        <w:t>14</w:t>
      </w:r>
      <w:r w:rsidRPr="00B072C3">
        <w:rPr>
          <w:rFonts w:cs="Arial"/>
          <w:szCs w:val="15"/>
        </w:rPr>
        <w:t>H</w:t>
      </w:r>
      <w:r w:rsidRPr="00B072C3">
        <w:rPr>
          <w:rFonts w:cs="Arial"/>
          <w:szCs w:val="15"/>
          <w:vertAlign w:val="subscript"/>
        </w:rPr>
        <w:t>20</w:t>
      </w:r>
      <w:r w:rsidRPr="00B072C3">
        <w:rPr>
          <w:rFonts w:cs="Arial"/>
          <w:szCs w:val="15"/>
        </w:rPr>
        <w:t>NO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 (MH)</w:t>
      </w:r>
      <w:r w:rsidRPr="00B072C3">
        <w:rPr>
          <w:rFonts w:cs="Arial"/>
          <w:szCs w:val="15"/>
          <w:vertAlign w:val="superscript"/>
        </w:rPr>
        <w:t>+</w:t>
      </w:r>
      <w:r w:rsidRPr="00B072C3">
        <w:rPr>
          <w:rFonts w:cs="Arial"/>
          <w:szCs w:val="15"/>
        </w:rPr>
        <w:t xml:space="preserve"> 250.1438, found 250.1435, 272.1258 [</w:t>
      </w:r>
      <w:proofErr w:type="spellStart"/>
      <w:r w:rsidRPr="00B072C3">
        <w:rPr>
          <w:rFonts w:cs="Arial"/>
          <w:szCs w:val="15"/>
        </w:rPr>
        <w:t>M+Na</w:t>
      </w:r>
      <w:proofErr w:type="spellEnd"/>
      <w:r w:rsidRPr="00B072C3">
        <w:rPr>
          <w:rFonts w:cs="Arial"/>
          <w:szCs w:val="15"/>
        </w:rPr>
        <w:t>]</w:t>
      </w:r>
      <w:r w:rsidRPr="00B072C3">
        <w:rPr>
          <w:rFonts w:cs="Arial"/>
          <w:szCs w:val="15"/>
          <w:vertAlign w:val="superscript"/>
        </w:rPr>
        <w:t>+</w:t>
      </w:r>
      <w:r w:rsidRPr="00117352">
        <w:rPr>
          <w:rFonts w:cs="Arial"/>
          <w:szCs w:val="15"/>
        </w:rPr>
        <w:t>.</w:t>
      </w:r>
    </w:p>
    <w:p w:rsidR="00B072C3" w:rsidRDefault="00B072C3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Butyl</w:t>
      </w:r>
      <w:r w:rsidRPr="00335063">
        <w:rPr>
          <w:rFonts w:cs="Arial"/>
          <w:b/>
          <w:bCs/>
          <w:szCs w:val="15"/>
        </w:rPr>
        <w:t>-5-</w:t>
      </w:r>
      <w:r>
        <w:rPr>
          <w:rFonts w:cs="Arial"/>
          <w:b/>
          <w:bCs/>
          <w:szCs w:val="15"/>
        </w:rPr>
        <w:t>(4-methylphen</w:t>
      </w:r>
      <w:r w:rsidRPr="00335063">
        <w:rPr>
          <w:rFonts w:cs="Arial"/>
          <w:b/>
          <w:bCs/>
          <w:szCs w:val="15"/>
        </w:rPr>
        <w:t>yl</w:t>
      </w:r>
      <w:r>
        <w:rPr>
          <w:rFonts w:cs="Arial"/>
          <w:b/>
          <w:bCs/>
          <w:szCs w:val="15"/>
        </w:rPr>
        <w:t>)</w:t>
      </w:r>
      <w:r w:rsidRPr="00335063">
        <w:rPr>
          <w:rFonts w:cs="Arial"/>
          <w:b/>
          <w:bCs/>
          <w:szCs w:val="15"/>
        </w:rPr>
        <w:t>oxazolidin-2-one</w:t>
      </w:r>
      <w:r w:rsidRPr="00841F8E">
        <w:rPr>
          <w:rFonts w:cs="Arial"/>
          <w:b/>
          <w:bCs/>
          <w:szCs w:val="15"/>
        </w:rPr>
        <w:t xml:space="preserve"> (2</w:t>
      </w:r>
      <w:r w:rsidR="00CF2AAF">
        <w:rPr>
          <w:rFonts w:cs="Arial"/>
          <w:b/>
          <w:bCs/>
          <w:szCs w:val="15"/>
        </w:rPr>
        <w:t>k</w:t>
      </w:r>
      <w:r w:rsidRPr="00841F8E">
        <w:rPr>
          <w:rFonts w:cs="Arial"/>
          <w:b/>
          <w:bCs/>
          <w:szCs w:val="15"/>
        </w:rPr>
        <w:t>).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[</w:t>
      </w:r>
      <w:r w:rsidR="00351E06" w:rsidRPr="0023008B">
        <w:rPr>
          <w:rFonts w:cs="Arial"/>
          <w:bCs/>
          <w:color w:val="000000"/>
          <w:szCs w:val="15"/>
          <w:vertAlign w:val="superscript"/>
        </w:rPr>
        <w:fldChar w:fldCharType="begin"/>
      </w:r>
      <w:r w:rsidR="00351E06" w:rsidRPr="0023008B">
        <w:rPr>
          <w:rFonts w:cs="Arial"/>
          <w:bCs/>
          <w:color w:val="000000"/>
          <w:szCs w:val="15"/>
          <w:vertAlign w:val="superscript"/>
        </w:rPr>
        <w:instrText xml:space="preserve"> NOTEREF _Ref7171151 \h </w:instrText>
      </w:r>
      <w:r w:rsidR="00351E06" w:rsidRPr="0023008B">
        <w:rPr>
          <w:rFonts w:cs="Arial"/>
          <w:bCs/>
          <w:color w:val="000000"/>
          <w:szCs w:val="15"/>
          <w:vertAlign w:val="superscript"/>
        </w:rPr>
      </w:r>
      <w:r w:rsidR="00351E06" w:rsidRPr="0023008B">
        <w:rPr>
          <w:rFonts w:cs="Arial"/>
          <w:bCs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bCs/>
          <w:color w:val="000000"/>
          <w:szCs w:val="15"/>
          <w:vertAlign w:val="superscript"/>
        </w:rPr>
        <w:t>14</w:t>
      </w:r>
      <w:r w:rsidR="00351E06" w:rsidRPr="0023008B">
        <w:rPr>
          <w:rFonts w:cs="Arial"/>
          <w:bCs/>
          <w:color w:val="000000"/>
          <w:szCs w:val="15"/>
          <w:vertAlign w:val="superscript"/>
        </w:rPr>
        <w:fldChar w:fldCharType="end"/>
      </w:r>
      <w:r w:rsidR="00351E06" w:rsidRPr="0023008B">
        <w:rPr>
          <w:rFonts w:cs="Arial"/>
          <w:bCs/>
          <w:color w:val="000000"/>
          <w:szCs w:val="15"/>
          <w:vertAlign w:val="superscript"/>
        </w:rPr>
        <w:t>c</w:t>
      </w:r>
      <w:r w:rsidR="00AB7F59" w:rsidRPr="0023008B">
        <w:rPr>
          <w:rFonts w:cs="Arial"/>
          <w:bCs/>
          <w:color w:val="000000"/>
          <w:szCs w:val="15"/>
          <w:vertAlign w:val="superscript"/>
        </w:rPr>
        <w:t>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B072C3">
        <w:rPr>
          <w:rFonts w:cs="Arial"/>
          <w:szCs w:val="15"/>
        </w:rPr>
        <w:t xml:space="preserve">Analytical TLC on silica gel, 1:3 </w:t>
      </w:r>
      <w:proofErr w:type="spellStart"/>
      <w:r>
        <w:rPr>
          <w:rFonts w:cs="Arial"/>
          <w:szCs w:val="15"/>
        </w:rPr>
        <w:t>EtOAc</w:t>
      </w:r>
      <w:proofErr w:type="spellEnd"/>
      <w:r w:rsidRPr="00B072C3">
        <w:rPr>
          <w:rFonts w:cs="Arial"/>
          <w:szCs w:val="15"/>
        </w:rPr>
        <w:t xml:space="preserve">/petroleum ether, </w:t>
      </w:r>
      <w:proofErr w:type="spellStart"/>
      <w:r w:rsidRPr="00B072C3">
        <w:rPr>
          <w:rFonts w:cs="Arial"/>
          <w:szCs w:val="15"/>
        </w:rPr>
        <w:t>R</w:t>
      </w:r>
      <w:r w:rsidRPr="00B072C3">
        <w:rPr>
          <w:rFonts w:cs="Arial"/>
          <w:i/>
          <w:szCs w:val="15"/>
          <w:vertAlign w:val="subscript"/>
        </w:rPr>
        <w:t>f</w:t>
      </w:r>
      <w:proofErr w:type="spellEnd"/>
      <w:r w:rsidRPr="00B072C3">
        <w:rPr>
          <w:rFonts w:cs="Arial"/>
          <w:szCs w:val="15"/>
        </w:rPr>
        <w:t xml:space="preserve"> = 0.40; colo</w:t>
      </w:r>
      <w:r>
        <w:rPr>
          <w:rFonts w:cs="Arial"/>
          <w:szCs w:val="15"/>
        </w:rPr>
        <w:t>u</w:t>
      </w:r>
      <w:r w:rsidRPr="00B072C3">
        <w:rPr>
          <w:rFonts w:cs="Arial"/>
          <w:szCs w:val="15"/>
        </w:rPr>
        <w:t xml:space="preserve">rless solid; yield 88% (103 mg); </w:t>
      </w:r>
      <w:proofErr w:type="spellStart"/>
      <w:r w:rsidRPr="00B072C3">
        <w:rPr>
          <w:rFonts w:cs="Arial"/>
          <w:szCs w:val="15"/>
        </w:rPr>
        <w:t>M.p</w:t>
      </w:r>
      <w:proofErr w:type="spellEnd"/>
      <w:r w:rsidRPr="00B072C3">
        <w:rPr>
          <w:rFonts w:cs="Arial"/>
          <w:szCs w:val="15"/>
        </w:rPr>
        <w:t xml:space="preserve"> 46</w:t>
      </w:r>
      <w:r>
        <w:rPr>
          <w:rFonts w:cs="Arial"/>
          <w:szCs w:val="15"/>
        </w:rPr>
        <w:softHyphen/>
        <w:t>–</w:t>
      </w:r>
      <w:r w:rsidRPr="00B072C3">
        <w:rPr>
          <w:rFonts w:cs="Arial"/>
          <w:szCs w:val="15"/>
        </w:rPr>
        <w:t xml:space="preserve">47 °C; </w:t>
      </w:r>
      <w:r w:rsidRPr="00B072C3">
        <w:rPr>
          <w:rFonts w:cs="Arial"/>
          <w:szCs w:val="15"/>
          <w:vertAlign w:val="superscript"/>
        </w:rPr>
        <w:t>1</w:t>
      </w:r>
      <w:r w:rsidRPr="00B072C3">
        <w:rPr>
          <w:rFonts w:cs="Arial"/>
          <w:szCs w:val="15"/>
        </w:rPr>
        <w:t>H NMR (400 MHz, CDCl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</w:t>
      </w:r>
      <w:r w:rsidR="00CF2AAF" w:rsidRPr="00335063">
        <w:rPr>
          <w:rFonts w:ascii="Symbol" w:hAnsi="Symbol" w:cs="Arial"/>
          <w:szCs w:val="15"/>
        </w:rPr>
        <w:t></w:t>
      </w:r>
      <w:r w:rsidRPr="00B072C3">
        <w:rPr>
          <w:rFonts w:cs="Arial"/>
          <w:szCs w:val="15"/>
        </w:rPr>
        <w:t xml:space="preserve"> = 7.25 (d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 xml:space="preserve">= 8.4 Hz, 2H, </w:t>
      </w:r>
      <w:proofErr w:type="spellStart"/>
      <w:r w:rsidRPr="00B072C3">
        <w:rPr>
          <w:rFonts w:cs="Arial"/>
          <w:szCs w:val="15"/>
        </w:rPr>
        <w:t>ArH</w:t>
      </w:r>
      <w:proofErr w:type="spellEnd"/>
      <w:r w:rsidRPr="00B072C3">
        <w:rPr>
          <w:rFonts w:cs="Arial"/>
          <w:szCs w:val="15"/>
        </w:rPr>
        <w:t xml:space="preserve">), 7.20 (d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 xml:space="preserve">= 8.0 Hz, 2H, </w:t>
      </w:r>
      <w:proofErr w:type="spellStart"/>
      <w:r w:rsidRPr="00B072C3">
        <w:rPr>
          <w:rFonts w:cs="Arial"/>
          <w:szCs w:val="15"/>
        </w:rPr>
        <w:t>ArH</w:t>
      </w:r>
      <w:proofErr w:type="spellEnd"/>
      <w:r w:rsidRPr="00B072C3">
        <w:rPr>
          <w:rFonts w:cs="Arial"/>
          <w:szCs w:val="15"/>
        </w:rPr>
        <w:t xml:space="preserve">), 5.44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 xml:space="preserve">= 8.0 Hz, 1H, CHO), 3.87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8.8 Hz,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N), 3.40 (</w:t>
      </w:r>
      <w:proofErr w:type="spellStart"/>
      <w:r w:rsidRPr="00B072C3">
        <w:rPr>
          <w:rFonts w:cs="Arial"/>
          <w:szCs w:val="15"/>
        </w:rPr>
        <w:t>dd</w:t>
      </w:r>
      <w:proofErr w:type="spellEnd"/>
      <w:r w:rsidRPr="00B072C3">
        <w:rPr>
          <w:rFonts w:cs="Arial"/>
          <w:szCs w:val="15"/>
        </w:rPr>
        <w:t xml:space="preserve">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8.4, 7.2 Hz, 1H,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N), 3.37-3.22 (m, 2H, NCH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), 2.35 (s, 3H, CH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>), 1.57-1.49 (m, 2H,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>), 1.40-1.30 (m, 2H, CH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 xml:space="preserve">), 0.93 (t </w:t>
      </w:r>
      <w:r w:rsidRPr="00B072C3">
        <w:rPr>
          <w:rFonts w:cs="Arial"/>
          <w:i/>
          <w:iCs/>
          <w:szCs w:val="15"/>
        </w:rPr>
        <w:t xml:space="preserve">J </w:t>
      </w:r>
      <w:r w:rsidRPr="00B072C3">
        <w:rPr>
          <w:rFonts w:cs="Arial"/>
          <w:szCs w:val="15"/>
        </w:rPr>
        <w:t>= 7.2 Hz, 3H, CH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ppm; </w:t>
      </w:r>
      <w:r w:rsidRPr="00B072C3">
        <w:rPr>
          <w:rFonts w:cs="Arial"/>
          <w:szCs w:val="15"/>
          <w:vertAlign w:val="superscript"/>
        </w:rPr>
        <w:t>13</w:t>
      </w:r>
      <w:r w:rsidRPr="00B072C3">
        <w:rPr>
          <w:rFonts w:cs="Arial"/>
          <w:szCs w:val="15"/>
        </w:rPr>
        <w:t>C NMR (100 MHz, CDCl</w:t>
      </w:r>
      <w:r w:rsidRPr="00B072C3">
        <w:rPr>
          <w:rFonts w:cs="Arial"/>
          <w:szCs w:val="15"/>
          <w:vertAlign w:val="subscript"/>
        </w:rPr>
        <w:t>3</w:t>
      </w:r>
      <w:r w:rsidRPr="00B072C3">
        <w:rPr>
          <w:rFonts w:cs="Arial"/>
          <w:szCs w:val="15"/>
        </w:rPr>
        <w:t xml:space="preserve">) </w:t>
      </w:r>
      <w:r w:rsidR="00CF2AAF" w:rsidRPr="00335063">
        <w:rPr>
          <w:rFonts w:ascii="Symbol" w:hAnsi="Symbol" w:cs="Arial"/>
          <w:szCs w:val="15"/>
        </w:rPr>
        <w:t></w:t>
      </w:r>
      <w:r w:rsidRPr="00B072C3">
        <w:rPr>
          <w:rFonts w:cs="Arial"/>
          <w:szCs w:val="15"/>
        </w:rPr>
        <w:t xml:space="preserve"> = 158.1, 138.8, 136.0, 129.7, 125.7, 74.5, 52.3, 44.1, 29.6, 21.3, 20.0, 13.9 ppm; IR (neat): </w:t>
      </w:r>
      <w:r w:rsidRPr="00CF2AAF">
        <w:rPr>
          <w:rFonts w:ascii="Symbol" w:hAnsi="Symbol" w:cs="Arial"/>
          <w:bCs/>
          <w:szCs w:val="15"/>
        </w:rPr>
        <w:t></w:t>
      </w:r>
      <w:r w:rsidRPr="00B072C3">
        <w:rPr>
          <w:rFonts w:cs="Arial"/>
          <w:bCs/>
          <w:szCs w:val="15"/>
          <w:vertAlign w:val="subscript"/>
        </w:rPr>
        <w:t>max</w:t>
      </w:r>
      <w:r w:rsidRPr="00B072C3">
        <w:rPr>
          <w:rFonts w:cs="Arial"/>
          <w:b/>
          <w:bCs/>
          <w:szCs w:val="15"/>
        </w:rPr>
        <w:t xml:space="preserve"> </w:t>
      </w:r>
      <w:r w:rsidRPr="00B072C3">
        <w:rPr>
          <w:rFonts w:cs="Arial"/>
          <w:szCs w:val="15"/>
        </w:rPr>
        <w:t>= 1728 cm</w:t>
      </w:r>
      <w:r w:rsidRPr="00B072C3">
        <w:rPr>
          <w:rFonts w:cs="Arial"/>
          <w:szCs w:val="15"/>
          <w:vertAlign w:val="superscript"/>
        </w:rPr>
        <w:t>-1</w:t>
      </w:r>
      <w:r w:rsidRPr="00B072C3">
        <w:rPr>
          <w:rFonts w:cs="Arial"/>
          <w:szCs w:val="15"/>
        </w:rPr>
        <w:t xml:space="preserve">; MS (ESI): </w:t>
      </w:r>
      <w:proofErr w:type="spellStart"/>
      <w:r w:rsidRPr="00B072C3">
        <w:rPr>
          <w:rFonts w:cs="Arial"/>
          <w:szCs w:val="15"/>
        </w:rPr>
        <w:t>calcd</w:t>
      </w:r>
      <w:proofErr w:type="spellEnd"/>
      <w:r w:rsidR="00AB799F">
        <w:rPr>
          <w:rFonts w:cs="Arial"/>
          <w:szCs w:val="15"/>
        </w:rPr>
        <w:t>.</w:t>
      </w:r>
      <w:r w:rsidRPr="00B072C3">
        <w:rPr>
          <w:rFonts w:cs="Arial"/>
          <w:szCs w:val="15"/>
        </w:rPr>
        <w:t xml:space="preserve"> </w:t>
      </w:r>
      <w:proofErr w:type="gramStart"/>
      <w:r w:rsidRPr="00B072C3">
        <w:rPr>
          <w:rFonts w:cs="Arial"/>
          <w:szCs w:val="15"/>
        </w:rPr>
        <w:t>for</w:t>
      </w:r>
      <w:proofErr w:type="gramEnd"/>
      <w:r w:rsidRPr="00B072C3">
        <w:rPr>
          <w:rFonts w:cs="Arial"/>
          <w:szCs w:val="15"/>
        </w:rPr>
        <w:t xml:space="preserve"> C</w:t>
      </w:r>
      <w:r w:rsidRPr="00B072C3">
        <w:rPr>
          <w:rFonts w:cs="Arial"/>
          <w:szCs w:val="15"/>
          <w:vertAlign w:val="subscript"/>
        </w:rPr>
        <w:t>14</w:t>
      </w:r>
      <w:r w:rsidRPr="00B072C3">
        <w:rPr>
          <w:rFonts w:cs="Arial"/>
          <w:szCs w:val="15"/>
        </w:rPr>
        <w:t>H</w:t>
      </w:r>
      <w:r w:rsidRPr="00B072C3">
        <w:rPr>
          <w:rFonts w:cs="Arial"/>
          <w:szCs w:val="15"/>
          <w:vertAlign w:val="subscript"/>
        </w:rPr>
        <w:t>20</w:t>
      </w:r>
      <w:r w:rsidRPr="00B072C3">
        <w:rPr>
          <w:rFonts w:cs="Arial"/>
          <w:szCs w:val="15"/>
        </w:rPr>
        <w:t>NO</w:t>
      </w:r>
      <w:r w:rsidRPr="00B072C3">
        <w:rPr>
          <w:rFonts w:cs="Arial"/>
          <w:szCs w:val="15"/>
          <w:vertAlign w:val="subscript"/>
        </w:rPr>
        <w:t>2</w:t>
      </w:r>
      <w:r w:rsidRPr="00B072C3">
        <w:rPr>
          <w:rFonts w:cs="Arial"/>
          <w:szCs w:val="15"/>
        </w:rPr>
        <w:t xml:space="preserve"> (MH)</w:t>
      </w:r>
      <w:r w:rsidRPr="00B072C3">
        <w:rPr>
          <w:rFonts w:cs="Arial"/>
          <w:szCs w:val="15"/>
          <w:vertAlign w:val="superscript"/>
        </w:rPr>
        <w:t>+</w:t>
      </w:r>
      <w:r w:rsidRPr="00B072C3">
        <w:rPr>
          <w:rFonts w:cs="Arial"/>
          <w:szCs w:val="15"/>
        </w:rPr>
        <w:t xml:space="preserve"> 234.1489, found 234.1484, 256.1306 [</w:t>
      </w:r>
      <w:proofErr w:type="spellStart"/>
      <w:r w:rsidRPr="00B072C3">
        <w:rPr>
          <w:rFonts w:cs="Arial"/>
          <w:szCs w:val="15"/>
        </w:rPr>
        <w:t>M+Na</w:t>
      </w:r>
      <w:proofErr w:type="spellEnd"/>
      <w:r w:rsidRPr="00B072C3">
        <w:rPr>
          <w:rFonts w:cs="Arial"/>
          <w:szCs w:val="15"/>
        </w:rPr>
        <w:t>]</w:t>
      </w:r>
      <w:r w:rsidRPr="00B072C3">
        <w:rPr>
          <w:rFonts w:cs="Arial"/>
          <w:szCs w:val="15"/>
          <w:vertAlign w:val="superscript"/>
        </w:rPr>
        <w:t>+</w:t>
      </w:r>
      <w:r w:rsidRPr="00B072C3">
        <w:rPr>
          <w:rFonts w:cs="Arial"/>
          <w:szCs w:val="15"/>
        </w:rPr>
        <w:t>.</w:t>
      </w:r>
    </w:p>
    <w:p w:rsidR="00A22CCC" w:rsidRDefault="00A22CCC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Butyl</w:t>
      </w:r>
      <w:r w:rsidRPr="00335063">
        <w:rPr>
          <w:rFonts w:cs="Arial"/>
          <w:b/>
          <w:bCs/>
          <w:szCs w:val="15"/>
        </w:rPr>
        <w:t>-5-</w:t>
      </w:r>
      <w:r>
        <w:rPr>
          <w:rFonts w:cs="Arial"/>
          <w:b/>
          <w:bCs/>
          <w:szCs w:val="15"/>
        </w:rPr>
        <w:t>(4-chlorophen</w:t>
      </w:r>
      <w:r w:rsidRPr="00335063">
        <w:rPr>
          <w:rFonts w:cs="Arial"/>
          <w:b/>
          <w:bCs/>
          <w:szCs w:val="15"/>
        </w:rPr>
        <w:t>yl</w:t>
      </w:r>
      <w:proofErr w:type="gramStart"/>
      <w:r>
        <w:rPr>
          <w:rFonts w:cs="Arial"/>
          <w:b/>
          <w:bCs/>
          <w:szCs w:val="15"/>
        </w:rPr>
        <w:t>)</w:t>
      </w:r>
      <w:r w:rsidRPr="00335063">
        <w:rPr>
          <w:rFonts w:cs="Arial"/>
          <w:b/>
          <w:bCs/>
          <w:szCs w:val="15"/>
        </w:rPr>
        <w:t>oxazolidin</w:t>
      </w:r>
      <w:proofErr w:type="gramEnd"/>
      <w:r w:rsidRPr="00335063">
        <w:rPr>
          <w:rFonts w:cs="Arial"/>
          <w:b/>
          <w:bCs/>
          <w:szCs w:val="15"/>
        </w:rPr>
        <w:t>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l</w:t>
      </w:r>
      <w:r w:rsidRPr="00841F8E">
        <w:rPr>
          <w:rFonts w:cs="Arial"/>
          <w:b/>
          <w:bCs/>
          <w:szCs w:val="15"/>
        </w:rPr>
        <w:t>).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A22CCC">
        <w:rPr>
          <w:rFonts w:cs="Arial"/>
          <w:szCs w:val="15"/>
        </w:rPr>
        <w:t xml:space="preserve">Analytical TLC on silica gel, 3:7 </w:t>
      </w:r>
      <w:proofErr w:type="spellStart"/>
      <w:r>
        <w:rPr>
          <w:rFonts w:cs="Arial"/>
          <w:szCs w:val="15"/>
        </w:rPr>
        <w:t>EtOAc</w:t>
      </w:r>
      <w:proofErr w:type="spellEnd"/>
      <w:r w:rsidRPr="00A22CCC">
        <w:rPr>
          <w:rFonts w:cs="Arial"/>
          <w:szCs w:val="15"/>
        </w:rPr>
        <w:t xml:space="preserve"> /petroleum ether, </w:t>
      </w:r>
      <w:proofErr w:type="spellStart"/>
      <w:r w:rsidRPr="00A22CCC">
        <w:rPr>
          <w:rFonts w:cs="Arial"/>
          <w:szCs w:val="15"/>
        </w:rPr>
        <w:t>R</w:t>
      </w:r>
      <w:r w:rsidRPr="00A22CCC">
        <w:rPr>
          <w:rFonts w:cs="Arial"/>
          <w:i/>
          <w:szCs w:val="15"/>
          <w:vertAlign w:val="subscript"/>
        </w:rPr>
        <w:t>f</w:t>
      </w:r>
      <w:proofErr w:type="spellEnd"/>
      <w:r w:rsidRPr="00A22CCC">
        <w:rPr>
          <w:rFonts w:cs="Arial"/>
          <w:szCs w:val="15"/>
        </w:rPr>
        <w:t xml:space="preserve"> = 0.33; colo</w:t>
      </w:r>
      <w:r>
        <w:rPr>
          <w:rFonts w:cs="Arial"/>
          <w:szCs w:val="15"/>
        </w:rPr>
        <w:t>u</w:t>
      </w:r>
      <w:r w:rsidRPr="00A22CCC">
        <w:rPr>
          <w:rFonts w:cs="Arial"/>
          <w:szCs w:val="15"/>
        </w:rPr>
        <w:t xml:space="preserve">rless solid; yield 91% (115 mg); </w:t>
      </w:r>
      <w:proofErr w:type="spellStart"/>
      <w:r w:rsidRPr="00A22CCC">
        <w:rPr>
          <w:rFonts w:cs="Arial"/>
          <w:szCs w:val="15"/>
        </w:rPr>
        <w:t>M.p</w:t>
      </w:r>
      <w:proofErr w:type="spellEnd"/>
      <w:r w:rsidRPr="00A22CCC">
        <w:rPr>
          <w:rFonts w:cs="Arial"/>
          <w:szCs w:val="15"/>
        </w:rPr>
        <w:t xml:space="preserve"> 53</w:t>
      </w:r>
      <w:r>
        <w:rPr>
          <w:rFonts w:cs="Arial"/>
          <w:szCs w:val="15"/>
        </w:rPr>
        <w:t>–</w:t>
      </w:r>
      <w:r w:rsidRPr="00A22CCC">
        <w:rPr>
          <w:rFonts w:cs="Arial"/>
          <w:szCs w:val="15"/>
        </w:rPr>
        <w:t xml:space="preserve">55 °C; </w:t>
      </w:r>
      <w:r w:rsidRPr="00A22CCC">
        <w:rPr>
          <w:rFonts w:cs="Arial"/>
          <w:szCs w:val="15"/>
          <w:vertAlign w:val="superscript"/>
        </w:rPr>
        <w:t>1</w:t>
      </w:r>
      <w:r w:rsidRPr="00A22CCC">
        <w:rPr>
          <w:rFonts w:cs="Arial"/>
          <w:szCs w:val="15"/>
        </w:rPr>
        <w:t>H NMR (400 MHz, CDCl</w:t>
      </w:r>
      <w:r w:rsidRPr="00A22CCC">
        <w:rPr>
          <w:rFonts w:cs="Arial"/>
          <w:szCs w:val="15"/>
          <w:vertAlign w:val="subscript"/>
        </w:rPr>
        <w:t>3</w:t>
      </w:r>
      <w:r w:rsidRPr="00A22CCC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22CCC">
        <w:rPr>
          <w:rFonts w:cs="Arial"/>
          <w:szCs w:val="15"/>
        </w:rPr>
        <w:t xml:space="preserve"> = 7.38 (d </w:t>
      </w:r>
      <w:r w:rsidRPr="00A22CCC">
        <w:rPr>
          <w:rFonts w:cs="Arial"/>
          <w:i/>
          <w:iCs/>
          <w:szCs w:val="15"/>
        </w:rPr>
        <w:t xml:space="preserve">J </w:t>
      </w:r>
      <w:r w:rsidRPr="00A22CCC">
        <w:rPr>
          <w:rFonts w:cs="Arial"/>
          <w:szCs w:val="15"/>
        </w:rPr>
        <w:t xml:space="preserve">= 8.8 Hz, 2H, </w:t>
      </w:r>
      <w:proofErr w:type="spellStart"/>
      <w:r w:rsidRPr="00A22CCC">
        <w:rPr>
          <w:rFonts w:cs="Arial"/>
          <w:szCs w:val="15"/>
        </w:rPr>
        <w:t>ArH</w:t>
      </w:r>
      <w:proofErr w:type="spellEnd"/>
      <w:r w:rsidRPr="00A22CCC">
        <w:rPr>
          <w:rFonts w:cs="Arial"/>
          <w:szCs w:val="15"/>
        </w:rPr>
        <w:t xml:space="preserve">), 7.29 (d </w:t>
      </w:r>
      <w:r w:rsidRPr="00A22CCC">
        <w:rPr>
          <w:rFonts w:cs="Arial"/>
          <w:i/>
          <w:iCs/>
          <w:szCs w:val="15"/>
        </w:rPr>
        <w:t xml:space="preserve">J </w:t>
      </w:r>
      <w:r w:rsidRPr="00A22CCC">
        <w:rPr>
          <w:rFonts w:cs="Arial"/>
          <w:szCs w:val="15"/>
        </w:rPr>
        <w:t xml:space="preserve">= 8.8 Hz, 2H, </w:t>
      </w:r>
      <w:proofErr w:type="spellStart"/>
      <w:r w:rsidRPr="00A22CCC">
        <w:rPr>
          <w:rFonts w:cs="Arial"/>
          <w:szCs w:val="15"/>
        </w:rPr>
        <w:t>ArH</w:t>
      </w:r>
      <w:proofErr w:type="spellEnd"/>
      <w:r w:rsidRPr="00A22CCC">
        <w:rPr>
          <w:rFonts w:cs="Arial"/>
          <w:szCs w:val="15"/>
        </w:rPr>
        <w:t xml:space="preserve">), 5.45 (t </w:t>
      </w:r>
      <w:r w:rsidRPr="00A22CCC">
        <w:rPr>
          <w:rFonts w:cs="Arial"/>
          <w:i/>
          <w:iCs/>
          <w:szCs w:val="15"/>
        </w:rPr>
        <w:t xml:space="preserve">J </w:t>
      </w:r>
      <w:r w:rsidRPr="00A22CCC">
        <w:rPr>
          <w:rFonts w:cs="Arial"/>
          <w:szCs w:val="15"/>
        </w:rPr>
        <w:t xml:space="preserve">= 8.8 Hz, 1H, CHO), 3.90 (t </w:t>
      </w:r>
      <w:r w:rsidRPr="00A22CCC">
        <w:rPr>
          <w:rFonts w:cs="Arial"/>
          <w:i/>
          <w:iCs/>
          <w:szCs w:val="15"/>
        </w:rPr>
        <w:t xml:space="preserve">J </w:t>
      </w:r>
      <w:r w:rsidRPr="00A22CCC">
        <w:rPr>
          <w:rFonts w:cs="Arial"/>
          <w:szCs w:val="15"/>
        </w:rPr>
        <w:t>= 8.8 Hz, 1H, CH</w:t>
      </w:r>
      <w:r w:rsidRPr="00A22CCC">
        <w:rPr>
          <w:rFonts w:cs="Arial"/>
          <w:szCs w:val="15"/>
          <w:vertAlign w:val="subscript"/>
        </w:rPr>
        <w:t>2</w:t>
      </w:r>
      <w:r w:rsidRPr="00A22CCC">
        <w:rPr>
          <w:rFonts w:cs="Arial"/>
          <w:szCs w:val="15"/>
        </w:rPr>
        <w:t>N), 3.39-3.22 (m, 3H, CH</w:t>
      </w:r>
      <w:r w:rsidRPr="00A22CCC">
        <w:rPr>
          <w:rFonts w:cs="Arial"/>
          <w:szCs w:val="15"/>
          <w:vertAlign w:val="subscript"/>
        </w:rPr>
        <w:t>2</w:t>
      </w:r>
      <w:r w:rsidRPr="00A22CCC">
        <w:rPr>
          <w:rFonts w:cs="Arial"/>
          <w:szCs w:val="15"/>
        </w:rPr>
        <w:t>N, NCH</w:t>
      </w:r>
      <w:r w:rsidRPr="00A22CCC">
        <w:rPr>
          <w:rFonts w:cs="Arial"/>
          <w:szCs w:val="15"/>
          <w:vertAlign w:val="subscript"/>
        </w:rPr>
        <w:t>2</w:t>
      </w:r>
      <w:r w:rsidRPr="00A22CCC">
        <w:rPr>
          <w:rFonts w:cs="Arial"/>
          <w:szCs w:val="15"/>
        </w:rPr>
        <w:t>), 1.56-1.49 (m, 2H, CH</w:t>
      </w:r>
      <w:r w:rsidRPr="00A22CCC">
        <w:rPr>
          <w:rFonts w:cs="Arial"/>
          <w:szCs w:val="15"/>
          <w:vertAlign w:val="subscript"/>
        </w:rPr>
        <w:t>2</w:t>
      </w:r>
      <w:r w:rsidRPr="00A22CCC">
        <w:rPr>
          <w:rFonts w:cs="Arial"/>
          <w:szCs w:val="15"/>
        </w:rPr>
        <w:t>), 1.38-1.29 (m, 2H, CH</w:t>
      </w:r>
      <w:r w:rsidRPr="00A22CCC">
        <w:rPr>
          <w:rFonts w:cs="Arial"/>
          <w:szCs w:val="15"/>
          <w:vertAlign w:val="subscript"/>
        </w:rPr>
        <w:t>2</w:t>
      </w:r>
      <w:r w:rsidRPr="00A22CCC">
        <w:rPr>
          <w:rFonts w:cs="Arial"/>
          <w:szCs w:val="15"/>
        </w:rPr>
        <w:t xml:space="preserve">), 0.93 (t </w:t>
      </w:r>
      <w:r w:rsidRPr="00A22CCC">
        <w:rPr>
          <w:rFonts w:cs="Arial"/>
          <w:i/>
          <w:iCs/>
          <w:szCs w:val="15"/>
        </w:rPr>
        <w:t xml:space="preserve">J </w:t>
      </w:r>
      <w:r w:rsidRPr="00A22CCC">
        <w:rPr>
          <w:rFonts w:cs="Arial"/>
          <w:szCs w:val="15"/>
        </w:rPr>
        <w:t>= 7.2 Hz, 3H, CH</w:t>
      </w:r>
      <w:r w:rsidRPr="00A22CCC">
        <w:rPr>
          <w:rFonts w:cs="Arial"/>
          <w:szCs w:val="15"/>
          <w:vertAlign w:val="subscript"/>
        </w:rPr>
        <w:t>3</w:t>
      </w:r>
      <w:r w:rsidRPr="00A22CCC">
        <w:rPr>
          <w:rFonts w:cs="Arial"/>
          <w:szCs w:val="15"/>
        </w:rPr>
        <w:t xml:space="preserve">) ppm; </w:t>
      </w:r>
      <w:r w:rsidRPr="00A22CCC">
        <w:rPr>
          <w:rFonts w:cs="Arial"/>
          <w:szCs w:val="15"/>
          <w:vertAlign w:val="superscript"/>
        </w:rPr>
        <w:t>13</w:t>
      </w:r>
      <w:r w:rsidRPr="00A22CCC">
        <w:rPr>
          <w:rFonts w:cs="Arial"/>
          <w:szCs w:val="15"/>
        </w:rPr>
        <w:t>C NMR (100 MHz, CDCl</w:t>
      </w:r>
      <w:r w:rsidRPr="00A22CCC">
        <w:rPr>
          <w:rFonts w:cs="Arial"/>
          <w:szCs w:val="15"/>
          <w:vertAlign w:val="subscript"/>
        </w:rPr>
        <w:t>3</w:t>
      </w:r>
      <w:r w:rsidRPr="00A22CCC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22CCC">
        <w:rPr>
          <w:rFonts w:cs="Arial"/>
          <w:szCs w:val="15"/>
        </w:rPr>
        <w:t xml:space="preserve"> = 157.8, 137.6, 134.8, 129.3, 127.0, 73.7, 52.2, 44.1, 29.5, 20.0, 13.8 ppm; IR (neat): </w:t>
      </w:r>
      <w:r w:rsidRPr="00A22CCC">
        <w:rPr>
          <w:rFonts w:ascii="Symbol" w:hAnsi="Symbol" w:cs="Arial"/>
          <w:bCs/>
          <w:szCs w:val="15"/>
        </w:rPr>
        <w:t></w:t>
      </w:r>
      <w:r w:rsidRPr="00A22CCC">
        <w:rPr>
          <w:rFonts w:cs="Arial"/>
          <w:bCs/>
          <w:szCs w:val="15"/>
          <w:vertAlign w:val="subscript"/>
        </w:rPr>
        <w:t>max</w:t>
      </w:r>
      <w:r w:rsidRPr="00A22CCC">
        <w:rPr>
          <w:rFonts w:cs="Arial"/>
          <w:b/>
          <w:bCs/>
          <w:szCs w:val="15"/>
        </w:rPr>
        <w:t xml:space="preserve"> </w:t>
      </w:r>
      <w:r w:rsidRPr="00A22CCC">
        <w:rPr>
          <w:rFonts w:cs="Arial"/>
          <w:szCs w:val="15"/>
        </w:rPr>
        <w:t>= 1727 cm</w:t>
      </w:r>
      <w:r w:rsidRPr="00A22CCC">
        <w:rPr>
          <w:rFonts w:cs="Arial"/>
          <w:szCs w:val="15"/>
          <w:vertAlign w:val="superscript"/>
        </w:rPr>
        <w:t>-1</w:t>
      </w:r>
      <w:r w:rsidRPr="00A22CCC">
        <w:rPr>
          <w:rFonts w:cs="Arial"/>
          <w:szCs w:val="15"/>
        </w:rPr>
        <w:t xml:space="preserve">; MS (ESI): </w:t>
      </w:r>
      <w:proofErr w:type="spellStart"/>
      <w:r w:rsidRPr="00A22CCC">
        <w:rPr>
          <w:rFonts w:cs="Arial"/>
          <w:szCs w:val="15"/>
        </w:rPr>
        <w:t>calcd</w:t>
      </w:r>
      <w:proofErr w:type="spellEnd"/>
      <w:r w:rsidR="00AB799F">
        <w:rPr>
          <w:rFonts w:cs="Arial"/>
          <w:szCs w:val="15"/>
        </w:rPr>
        <w:t>.</w:t>
      </w:r>
      <w:r w:rsidRPr="00A22CCC">
        <w:rPr>
          <w:rFonts w:cs="Arial"/>
          <w:szCs w:val="15"/>
        </w:rPr>
        <w:t xml:space="preserve"> </w:t>
      </w:r>
      <w:proofErr w:type="gramStart"/>
      <w:r w:rsidRPr="00A22CCC">
        <w:rPr>
          <w:rFonts w:cs="Arial"/>
          <w:szCs w:val="15"/>
        </w:rPr>
        <w:t>for</w:t>
      </w:r>
      <w:proofErr w:type="gramEnd"/>
      <w:r w:rsidRPr="00A22CCC">
        <w:rPr>
          <w:rFonts w:cs="Arial"/>
          <w:szCs w:val="15"/>
        </w:rPr>
        <w:t xml:space="preserve"> C</w:t>
      </w:r>
      <w:r w:rsidRPr="00A22CCC">
        <w:rPr>
          <w:rFonts w:cs="Arial"/>
          <w:szCs w:val="15"/>
          <w:vertAlign w:val="subscript"/>
        </w:rPr>
        <w:t>13</w:t>
      </w:r>
      <w:r w:rsidRPr="00A22CCC">
        <w:rPr>
          <w:rFonts w:cs="Arial"/>
          <w:szCs w:val="15"/>
        </w:rPr>
        <w:t>H</w:t>
      </w:r>
      <w:r w:rsidRPr="00A22CCC">
        <w:rPr>
          <w:rFonts w:cs="Arial"/>
          <w:szCs w:val="15"/>
          <w:vertAlign w:val="subscript"/>
        </w:rPr>
        <w:t>17</w:t>
      </w:r>
      <w:r w:rsidRPr="00A22CCC">
        <w:rPr>
          <w:rFonts w:cs="Arial"/>
          <w:szCs w:val="15"/>
          <w:vertAlign w:val="superscript"/>
        </w:rPr>
        <w:t>35</w:t>
      </w:r>
      <w:r w:rsidRPr="00A22CCC">
        <w:rPr>
          <w:rFonts w:cs="Arial"/>
          <w:szCs w:val="15"/>
        </w:rPr>
        <w:t>ClNO</w:t>
      </w:r>
      <w:r w:rsidRPr="00A22CCC">
        <w:rPr>
          <w:rFonts w:cs="Arial"/>
          <w:szCs w:val="15"/>
          <w:vertAlign w:val="subscript"/>
        </w:rPr>
        <w:t>2</w:t>
      </w:r>
      <w:r w:rsidRPr="00A22CCC">
        <w:rPr>
          <w:rFonts w:cs="Arial"/>
          <w:szCs w:val="15"/>
        </w:rPr>
        <w:t xml:space="preserve"> (MH)</w:t>
      </w:r>
      <w:r w:rsidRPr="00A22CCC">
        <w:rPr>
          <w:rFonts w:cs="Arial"/>
          <w:szCs w:val="15"/>
          <w:vertAlign w:val="superscript"/>
        </w:rPr>
        <w:t>+</w:t>
      </w:r>
      <w:r w:rsidRPr="00A22CCC">
        <w:rPr>
          <w:rFonts w:cs="Arial"/>
          <w:szCs w:val="15"/>
        </w:rPr>
        <w:t xml:space="preserve"> 254.0942, found 254.0940, 276.0761 [</w:t>
      </w:r>
      <w:proofErr w:type="spellStart"/>
      <w:r w:rsidRPr="00A22CCC">
        <w:rPr>
          <w:rFonts w:cs="Arial"/>
          <w:szCs w:val="15"/>
        </w:rPr>
        <w:t>M+Na</w:t>
      </w:r>
      <w:proofErr w:type="spellEnd"/>
      <w:r w:rsidRPr="00A22CCC">
        <w:rPr>
          <w:rFonts w:cs="Arial"/>
          <w:szCs w:val="15"/>
        </w:rPr>
        <w:t>]</w:t>
      </w:r>
      <w:r w:rsidRPr="00A22CCC">
        <w:rPr>
          <w:rFonts w:cs="Arial"/>
          <w:szCs w:val="15"/>
          <w:vertAlign w:val="superscript"/>
        </w:rPr>
        <w:t>+</w:t>
      </w:r>
      <w:r w:rsidRPr="00A22CCC">
        <w:rPr>
          <w:rFonts w:cs="Arial"/>
          <w:szCs w:val="15"/>
        </w:rPr>
        <w:t>.</w:t>
      </w:r>
    </w:p>
    <w:p w:rsidR="00A22CCC" w:rsidRDefault="00A22CCC" w:rsidP="005B1190">
      <w:pPr>
        <w:pStyle w:val="ExperimentalSection"/>
        <w:rPr>
          <w:rFonts w:cs="Arial"/>
          <w:szCs w:val="15"/>
        </w:rPr>
      </w:pPr>
      <w:r w:rsidRPr="00335063">
        <w:rPr>
          <w:rFonts w:cs="Arial"/>
          <w:b/>
          <w:bCs/>
          <w:szCs w:val="15"/>
        </w:rPr>
        <w:t>5-</w:t>
      </w:r>
      <w:r>
        <w:rPr>
          <w:rFonts w:cs="Arial"/>
          <w:b/>
          <w:bCs/>
          <w:szCs w:val="15"/>
        </w:rPr>
        <w:t>(</w:t>
      </w:r>
      <w:r w:rsidR="00AB799F">
        <w:rPr>
          <w:rFonts w:cs="Arial"/>
          <w:b/>
          <w:bCs/>
          <w:szCs w:val="15"/>
        </w:rPr>
        <w:t>4-</w:t>
      </w:r>
      <w:r w:rsidR="000E6CB0">
        <w:rPr>
          <w:rFonts w:cs="Arial"/>
          <w:b/>
          <w:bCs/>
          <w:szCs w:val="15"/>
        </w:rPr>
        <w:t>B</w:t>
      </w:r>
      <w:r w:rsidR="00AB799F">
        <w:rPr>
          <w:rFonts w:cs="Arial"/>
          <w:b/>
          <w:bCs/>
          <w:szCs w:val="15"/>
        </w:rPr>
        <w:t>rom</w:t>
      </w:r>
      <w:r>
        <w:rPr>
          <w:rFonts w:cs="Arial"/>
          <w:b/>
          <w:bCs/>
          <w:szCs w:val="15"/>
        </w:rPr>
        <w:t>ophen</w:t>
      </w:r>
      <w:r w:rsidRPr="00335063">
        <w:rPr>
          <w:rFonts w:cs="Arial"/>
          <w:b/>
          <w:bCs/>
          <w:szCs w:val="15"/>
        </w:rPr>
        <w:t>yl</w:t>
      </w:r>
      <w:r>
        <w:rPr>
          <w:rFonts w:cs="Arial"/>
          <w:b/>
          <w:bCs/>
          <w:szCs w:val="15"/>
        </w:rPr>
        <w:t>)</w:t>
      </w:r>
      <w:r w:rsidR="000E6CB0">
        <w:rPr>
          <w:rFonts w:cs="Arial"/>
          <w:b/>
          <w:bCs/>
          <w:szCs w:val="15"/>
        </w:rPr>
        <w:t>-3-butyl</w:t>
      </w:r>
      <w:r w:rsidRPr="00335063">
        <w:rPr>
          <w:rFonts w:cs="Arial"/>
          <w:b/>
          <w:bCs/>
          <w:szCs w:val="15"/>
        </w:rPr>
        <w:t>oxazolidin-2-one</w:t>
      </w:r>
      <w:r w:rsidRPr="00841F8E">
        <w:rPr>
          <w:rFonts w:cs="Arial"/>
          <w:b/>
          <w:bCs/>
          <w:szCs w:val="15"/>
        </w:rPr>
        <w:t xml:space="preserve"> (2</w:t>
      </w:r>
      <w:r w:rsidR="00AB799F">
        <w:rPr>
          <w:rFonts w:cs="Arial"/>
          <w:b/>
          <w:bCs/>
          <w:szCs w:val="15"/>
        </w:rPr>
        <w:t>m</w:t>
      </w:r>
      <w:r w:rsidRPr="00841F8E">
        <w:rPr>
          <w:rFonts w:cs="Arial"/>
          <w:b/>
          <w:bCs/>
          <w:szCs w:val="15"/>
        </w:rPr>
        <w:t>).</w:t>
      </w:r>
      <w:r>
        <w:rPr>
          <w:rFonts w:cs="Arial"/>
          <w:b/>
          <w:bCs/>
          <w:color w:val="FF0000"/>
          <w:szCs w:val="15"/>
        </w:rPr>
        <w:t xml:space="preserve"> </w:t>
      </w:r>
      <w:r w:rsidR="00AB799F" w:rsidRPr="00AB799F">
        <w:rPr>
          <w:rFonts w:cs="Arial"/>
          <w:szCs w:val="15"/>
        </w:rPr>
        <w:t xml:space="preserve">Analytical TLC on silica gel, 1:3 </w:t>
      </w:r>
      <w:proofErr w:type="spellStart"/>
      <w:r w:rsidR="00AB799F">
        <w:rPr>
          <w:rFonts w:cs="Arial"/>
          <w:szCs w:val="15"/>
        </w:rPr>
        <w:t>EtOAc</w:t>
      </w:r>
      <w:proofErr w:type="spellEnd"/>
      <w:r w:rsidR="00AB799F" w:rsidRPr="00AB799F">
        <w:rPr>
          <w:rFonts w:cs="Arial"/>
          <w:szCs w:val="15"/>
        </w:rPr>
        <w:t xml:space="preserve">/petroleum ether, </w:t>
      </w:r>
      <w:proofErr w:type="spellStart"/>
      <w:r w:rsidR="00AB799F" w:rsidRPr="00AB799F">
        <w:rPr>
          <w:rFonts w:cs="Arial"/>
          <w:szCs w:val="15"/>
        </w:rPr>
        <w:t>R</w:t>
      </w:r>
      <w:r w:rsidR="00AB799F" w:rsidRPr="00AB799F">
        <w:rPr>
          <w:rFonts w:cs="Arial"/>
          <w:i/>
          <w:szCs w:val="15"/>
          <w:vertAlign w:val="subscript"/>
        </w:rPr>
        <w:t>f</w:t>
      </w:r>
      <w:proofErr w:type="spellEnd"/>
      <w:r w:rsidR="00AB799F" w:rsidRPr="00AB799F">
        <w:rPr>
          <w:rFonts w:cs="Arial"/>
          <w:szCs w:val="15"/>
        </w:rPr>
        <w:t xml:space="preserve"> = 0.22; colo</w:t>
      </w:r>
      <w:r w:rsidR="00AB799F">
        <w:rPr>
          <w:rFonts w:cs="Arial"/>
          <w:szCs w:val="15"/>
        </w:rPr>
        <w:t>u</w:t>
      </w:r>
      <w:r w:rsidR="00AB799F" w:rsidRPr="00AB799F">
        <w:rPr>
          <w:rFonts w:cs="Arial"/>
          <w:szCs w:val="15"/>
        </w:rPr>
        <w:t xml:space="preserve">rless solid; yield 93% (139 mg); </w:t>
      </w:r>
      <w:proofErr w:type="spellStart"/>
      <w:r w:rsidR="00AB799F" w:rsidRPr="00AB799F">
        <w:rPr>
          <w:rFonts w:cs="Arial"/>
          <w:szCs w:val="15"/>
        </w:rPr>
        <w:t>M.p</w:t>
      </w:r>
      <w:proofErr w:type="spellEnd"/>
      <w:r w:rsidR="00AB799F" w:rsidRPr="00AB799F">
        <w:rPr>
          <w:rFonts w:cs="Arial"/>
          <w:szCs w:val="15"/>
        </w:rPr>
        <w:t xml:space="preserve"> 80</w:t>
      </w:r>
      <w:r w:rsidR="00AB799F">
        <w:rPr>
          <w:rFonts w:cs="Arial"/>
          <w:szCs w:val="15"/>
        </w:rPr>
        <w:t>–</w:t>
      </w:r>
      <w:r w:rsidR="00AB799F" w:rsidRPr="00AB799F">
        <w:rPr>
          <w:rFonts w:cs="Arial"/>
          <w:szCs w:val="15"/>
        </w:rPr>
        <w:t xml:space="preserve">81 °C; </w:t>
      </w:r>
      <w:r w:rsidR="00AB799F" w:rsidRPr="00AB799F">
        <w:rPr>
          <w:rFonts w:cs="Arial"/>
          <w:szCs w:val="15"/>
          <w:vertAlign w:val="superscript"/>
        </w:rPr>
        <w:t>1</w:t>
      </w:r>
      <w:r w:rsidR="00AB799F" w:rsidRPr="00AB799F">
        <w:rPr>
          <w:rFonts w:cs="Arial"/>
          <w:szCs w:val="15"/>
        </w:rPr>
        <w:t>H NMR (400 MHz, CDCl</w:t>
      </w:r>
      <w:r w:rsidR="00AB799F" w:rsidRPr="00AB799F">
        <w:rPr>
          <w:rFonts w:cs="Arial"/>
          <w:szCs w:val="15"/>
          <w:vertAlign w:val="subscript"/>
        </w:rPr>
        <w:t>3</w:t>
      </w:r>
      <w:r w:rsidR="00AB799F" w:rsidRPr="00AB799F">
        <w:rPr>
          <w:rFonts w:cs="Arial"/>
          <w:szCs w:val="15"/>
        </w:rPr>
        <w:t xml:space="preserve">) </w:t>
      </w:r>
      <w:r w:rsidR="00AB799F" w:rsidRPr="00335063">
        <w:rPr>
          <w:rFonts w:ascii="Symbol" w:hAnsi="Symbol" w:cs="Arial"/>
          <w:szCs w:val="15"/>
        </w:rPr>
        <w:t></w:t>
      </w:r>
      <w:r w:rsidR="00AB799F" w:rsidRPr="00AB799F">
        <w:rPr>
          <w:rFonts w:cs="Arial"/>
          <w:szCs w:val="15"/>
        </w:rPr>
        <w:t xml:space="preserve"> = 7.53 (d </w:t>
      </w:r>
      <w:r w:rsidR="00AB799F" w:rsidRPr="00AB799F">
        <w:rPr>
          <w:rFonts w:cs="Arial"/>
          <w:i/>
          <w:iCs/>
          <w:szCs w:val="15"/>
        </w:rPr>
        <w:t xml:space="preserve">J </w:t>
      </w:r>
      <w:r w:rsidR="00AB799F" w:rsidRPr="00AB799F">
        <w:rPr>
          <w:rFonts w:cs="Arial"/>
          <w:szCs w:val="15"/>
        </w:rPr>
        <w:t xml:space="preserve">= 8.4 Hz, 2H, </w:t>
      </w:r>
      <w:proofErr w:type="spellStart"/>
      <w:r w:rsidR="00AB799F" w:rsidRPr="00AB799F">
        <w:rPr>
          <w:rFonts w:cs="Arial"/>
          <w:szCs w:val="15"/>
        </w:rPr>
        <w:t>ArH</w:t>
      </w:r>
      <w:proofErr w:type="spellEnd"/>
      <w:r w:rsidR="00AB799F" w:rsidRPr="00AB799F">
        <w:rPr>
          <w:rFonts w:cs="Arial"/>
          <w:szCs w:val="15"/>
        </w:rPr>
        <w:t xml:space="preserve">), 7.23 (d </w:t>
      </w:r>
      <w:r w:rsidR="00AB799F" w:rsidRPr="00AB799F">
        <w:rPr>
          <w:rFonts w:cs="Arial"/>
          <w:i/>
          <w:iCs/>
          <w:szCs w:val="15"/>
        </w:rPr>
        <w:t xml:space="preserve">J </w:t>
      </w:r>
      <w:r w:rsidR="00AB799F" w:rsidRPr="00AB799F">
        <w:rPr>
          <w:rFonts w:cs="Arial"/>
          <w:szCs w:val="15"/>
        </w:rPr>
        <w:t xml:space="preserve">= 8.4 Hz, 2H, </w:t>
      </w:r>
      <w:proofErr w:type="spellStart"/>
      <w:r w:rsidR="00AB799F" w:rsidRPr="00AB799F">
        <w:rPr>
          <w:rFonts w:cs="Arial"/>
          <w:szCs w:val="15"/>
        </w:rPr>
        <w:t>ArH</w:t>
      </w:r>
      <w:proofErr w:type="spellEnd"/>
      <w:r w:rsidR="00AB799F" w:rsidRPr="00AB799F">
        <w:rPr>
          <w:rFonts w:cs="Arial"/>
          <w:szCs w:val="15"/>
        </w:rPr>
        <w:t xml:space="preserve">), 5.43 (t </w:t>
      </w:r>
      <w:r w:rsidR="00AB799F" w:rsidRPr="00AB799F">
        <w:rPr>
          <w:rFonts w:cs="Arial"/>
          <w:i/>
          <w:iCs/>
          <w:szCs w:val="15"/>
        </w:rPr>
        <w:t xml:space="preserve">J </w:t>
      </w:r>
      <w:r w:rsidR="00AB799F" w:rsidRPr="00AB799F">
        <w:rPr>
          <w:rFonts w:cs="Arial"/>
          <w:szCs w:val="15"/>
        </w:rPr>
        <w:t xml:space="preserve">= 8.4 Hz, 1H, CHO), 3.90 (t </w:t>
      </w:r>
      <w:r w:rsidR="00AB799F" w:rsidRPr="00AB799F">
        <w:rPr>
          <w:rFonts w:cs="Arial"/>
          <w:i/>
          <w:iCs/>
          <w:szCs w:val="15"/>
        </w:rPr>
        <w:t xml:space="preserve">J </w:t>
      </w:r>
      <w:r w:rsidR="00AB799F" w:rsidRPr="00AB799F">
        <w:rPr>
          <w:rFonts w:cs="Arial"/>
          <w:szCs w:val="15"/>
        </w:rPr>
        <w:t>= 8.8 Hz, 1H, CH</w:t>
      </w:r>
      <w:r w:rsidR="00AB799F" w:rsidRPr="00AB799F">
        <w:rPr>
          <w:rFonts w:cs="Arial"/>
          <w:szCs w:val="15"/>
          <w:vertAlign w:val="subscript"/>
        </w:rPr>
        <w:t>2</w:t>
      </w:r>
      <w:r w:rsidR="00AB799F" w:rsidRPr="00AB799F">
        <w:rPr>
          <w:rFonts w:cs="Arial"/>
          <w:szCs w:val="15"/>
        </w:rPr>
        <w:t>N), 3.38-3.21 (m, 3H, CH</w:t>
      </w:r>
      <w:r w:rsidR="00AB799F" w:rsidRPr="00AB799F">
        <w:rPr>
          <w:rFonts w:cs="Arial"/>
          <w:szCs w:val="15"/>
          <w:vertAlign w:val="subscript"/>
        </w:rPr>
        <w:t>2</w:t>
      </w:r>
      <w:r w:rsidR="00AB799F" w:rsidRPr="00AB799F">
        <w:rPr>
          <w:rFonts w:cs="Arial"/>
          <w:szCs w:val="15"/>
        </w:rPr>
        <w:t>N, NCH</w:t>
      </w:r>
      <w:r w:rsidR="00AB799F" w:rsidRPr="00AB799F">
        <w:rPr>
          <w:rFonts w:cs="Arial"/>
          <w:szCs w:val="15"/>
          <w:vertAlign w:val="subscript"/>
        </w:rPr>
        <w:t>2</w:t>
      </w:r>
      <w:r w:rsidR="00AB799F" w:rsidRPr="00AB799F">
        <w:rPr>
          <w:rFonts w:cs="Arial"/>
          <w:szCs w:val="15"/>
        </w:rPr>
        <w:t>), 1.56-1.48 (m, 2H, CH</w:t>
      </w:r>
      <w:r w:rsidR="00AB799F" w:rsidRPr="00AB799F">
        <w:rPr>
          <w:rFonts w:cs="Arial"/>
          <w:szCs w:val="15"/>
          <w:vertAlign w:val="subscript"/>
        </w:rPr>
        <w:t>2</w:t>
      </w:r>
      <w:r w:rsidR="00AB799F" w:rsidRPr="00AB799F">
        <w:rPr>
          <w:rFonts w:cs="Arial"/>
          <w:szCs w:val="15"/>
        </w:rPr>
        <w:t>), 1.38-1.29 (m, 2H, CH</w:t>
      </w:r>
      <w:r w:rsidR="00AB799F" w:rsidRPr="00AB799F">
        <w:rPr>
          <w:rFonts w:cs="Arial"/>
          <w:szCs w:val="15"/>
          <w:vertAlign w:val="subscript"/>
        </w:rPr>
        <w:t>2</w:t>
      </w:r>
      <w:r w:rsidR="00AB799F" w:rsidRPr="00AB799F">
        <w:rPr>
          <w:rFonts w:cs="Arial"/>
          <w:szCs w:val="15"/>
        </w:rPr>
        <w:t xml:space="preserve">), 0.92 (t </w:t>
      </w:r>
      <w:r w:rsidR="00AB799F" w:rsidRPr="00AB799F">
        <w:rPr>
          <w:rFonts w:cs="Arial"/>
          <w:i/>
          <w:iCs/>
          <w:szCs w:val="15"/>
        </w:rPr>
        <w:t xml:space="preserve">J </w:t>
      </w:r>
      <w:r w:rsidR="00AB799F" w:rsidRPr="00AB799F">
        <w:rPr>
          <w:rFonts w:cs="Arial"/>
          <w:szCs w:val="15"/>
        </w:rPr>
        <w:t>= 7.6 Hz, 3H, CH</w:t>
      </w:r>
      <w:r w:rsidR="00AB799F" w:rsidRPr="00AB799F">
        <w:rPr>
          <w:rFonts w:cs="Arial"/>
          <w:szCs w:val="15"/>
          <w:vertAlign w:val="subscript"/>
        </w:rPr>
        <w:t>3</w:t>
      </w:r>
      <w:r w:rsidR="00AB799F" w:rsidRPr="00AB799F">
        <w:rPr>
          <w:rFonts w:cs="Arial"/>
          <w:szCs w:val="15"/>
        </w:rPr>
        <w:t xml:space="preserve">) ppm; </w:t>
      </w:r>
      <w:r w:rsidR="00AB799F" w:rsidRPr="00AB799F">
        <w:rPr>
          <w:rFonts w:cs="Arial"/>
          <w:szCs w:val="15"/>
          <w:vertAlign w:val="superscript"/>
        </w:rPr>
        <w:t>13</w:t>
      </w:r>
      <w:r w:rsidR="00AB799F" w:rsidRPr="00AB799F">
        <w:rPr>
          <w:rFonts w:cs="Arial"/>
          <w:szCs w:val="15"/>
        </w:rPr>
        <w:t>C NMR (100 MHz, CDCl</w:t>
      </w:r>
      <w:r w:rsidR="00AB799F" w:rsidRPr="00AB799F">
        <w:rPr>
          <w:rFonts w:cs="Arial"/>
          <w:szCs w:val="15"/>
          <w:vertAlign w:val="subscript"/>
        </w:rPr>
        <w:t>3</w:t>
      </w:r>
      <w:r w:rsidR="00AB799F" w:rsidRPr="00AB799F">
        <w:rPr>
          <w:rFonts w:cs="Arial"/>
          <w:szCs w:val="15"/>
        </w:rPr>
        <w:t xml:space="preserve">) </w:t>
      </w:r>
      <w:r w:rsidR="00AB799F" w:rsidRPr="00335063">
        <w:rPr>
          <w:rFonts w:ascii="Symbol" w:hAnsi="Symbol" w:cs="Arial"/>
          <w:szCs w:val="15"/>
        </w:rPr>
        <w:t></w:t>
      </w:r>
      <w:r w:rsidR="00AB799F" w:rsidRPr="00AB799F">
        <w:rPr>
          <w:rFonts w:cs="Arial"/>
          <w:szCs w:val="15"/>
        </w:rPr>
        <w:t xml:space="preserve"> = 157.8, 138.1, 132.2, 127.3, 122.9, 73.7, 52.2, 44.1, 29.5, 20.0, 13.8 ppm; IR (neat): </w:t>
      </w:r>
      <w:r w:rsidR="00AB799F" w:rsidRPr="00AB799F">
        <w:rPr>
          <w:rFonts w:ascii="Symbol" w:hAnsi="Symbol" w:cs="Arial"/>
          <w:bCs/>
          <w:szCs w:val="15"/>
        </w:rPr>
        <w:t></w:t>
      </w:r>
      <w:r w:rsidR="00AB799F" w:rsidRPr="00AB799F">
        <w:rPr>
          <w:rFonts w:cs="Arial"/>
          <w:bCs/>
          <w:szCs w:val="15"/>
          <w:vertAlign w:val="subscript"/>
        </w:rPr>
        <w:t>max</w:t>
      </w:r>
      <w:r w:rsidR="00AB799F" w:rsidRPr="00AB799F">
        <w:rPr>
          <w:rFonts w:cs="Arial"/>
          <w:b/>
          <w:bCs/>
          <w:szCs w:val="15"/>
        </w:rPr>
        <w:t xml:space="preserve"> </w:t>
      </w:r>
      <w:r w:rsidR="00AB799F" w:rsidRPr="00AB799F">
        <w:rPr>
          <w:rFonts w:cs="Arial"/>
          <w:szCs w:val="15"/>
        </w:rPr>
        <w:t>= 1724 cm</w:t>
      </w:r>
      <w:r w:rsidR="00AB799F" w:rsidRPr="00AB799F">
        <w:rPr>
          <w:rFonts w:cs="Arial"/>
          <w:szCs w:val="15"/>
          <w:vertAlign w:val="superscript"/>
        </w:rPr>
        <w:t>-1</w:t>
      </w:r>
      <w:r w:rsidR="00AB799F" w:rsidRPr="00AB799F">
        <w:rPr>
          <w:rFonts w:cs="Arial"/>
          <w:szCs w:val="15"/>
        </w:rPr>
        <w:t xml:space="preserve">; MS (ESI): </w:t>
      </w:r>
      <w:proofErr w:type="spellStart"/>
      <w:r w:rsidR="00AB799F" w:rsidRPr="00AB799F">
        <w:rPr>
          <w:rFonts w:cs="Arial"/>
          <w:szCs w:val="15"/>
        </w:rPr>
        <w:t>calcd</w:t>
      </w:r>
      <w:proofErr w:type="spellEnd"/>
      <w:r w:rsidR="00AB799F">
        <w:rPr>
          <w:rFonts w:cs="Arial"/>
          <w:szCs w:val="15"/>
        </w:rPr>
        <w:t>.</w:t>
      </w:r>
      <w:r w:rsidR="00AB799F" w:rsidRPr="00AB799F">
        <w:rPr>
          <w:rFonts w:cs="Arial"/>
          <w:szCs w:val="15"/>
        </w:rPr>
        <w:t xml:space="preserve"> </w:t>
      </w:r>
      <w:proofErr w:type="gramStart"/>
      <w:r w:rsidR="00AB799F" w:rsidRPr="00AB799F">
        <w:rPr>
          <w:rFonts w:cs="Arial"/>
          <w:szCs w:val="15"/>
        </w:rPr>
        <w:t>for</w:t>
      </w:r>
      <w:proofErr w:type="gramEnd"/>
      <w:r w:rsidR="00AB799F" w:rsidRPr="00AB799F">
        <w:rPr>
          <w:rFonts w:cs="Arial"/>
          <w:szCs w:val="15"/>
        </w:rPr>
        <w:t xml:space="preserve"> C</w:t>
      </w:r>
      <w:r w:rsidR="00AB799F" w:rsidRPr="00AB799F">
        <w:rPr>
          <w:rFonts w:cs="Arial"/>
          <w:szCs w:val="15"/>
          <w:vertAlign w:val="subscript"/>
        </w:rPr>
        <w:t>13</w:t>
      </w:r>
      <w:r w:rsidR="00AB799F" w:rsidRPr="00AB799F">
        <w:rPr>
          <w:rFonts w:cs="Arial"/>
          <w:szCs w:val="15"/>
        </w:rPr>
        <w:t>H</w:t>
      </w:r>
      <w:r w:rsidR="00AB799F" w:rsidRPr="00AB799F">
        <w:rPr>
          <w:rFonts w:cs="Arial"/>
          <w:szCs w:val="15"/>
          <w:vertAlign w:val="subscript"/>
        </w:rPr>
        <w:t>17</w:t>
      </w:r>
      <w:r w:rsidR="00AB799F" w:rsidRPr="00AB799F">
        <w:rPr>
          <w:rFonts w:cs="Arial"/>
          <w:szCs w:val="15"/>
          <w:vertAlign w:val="superscript"/>
        </w:rPr>
        <w:t>79</w:t>
      </w:r>
      <w:r w:rsidR="00AB799F" w:rsidRPr="00AB799F">
        <w:rPr>
          <w:rFonts w:cs="Arial"/>
          <w:szCs w:val="15"/>
        </w:rPr>
        <w:t>BrNO</w:t>
      </w:r>
      <w:r w:rsidR="00AB799F" w:rsidRPr="00AB799F">
        <w:rPr>
          <w:rFonts w:cs="Arial"/>
          <w:szCs w:val="15"/>
          <w:vertAlign w:val="subscript"/>
        </w:rPr>
        <w:t>2</w:t>
      </w:r>
      <w:r w:rsidR="00AB799F" w:rsidRPr="00AB799F">
        <w:rPr>
          <w:rFonts w:cs="Arial"/>
          <w:szCs w:val="15"/>
        </w:rPr>
        <w:t xml:space="preserve"> (MH)</w:t>
      </w:r>
      <w:r w:rsidR="00AB799F" w:rsidRPr="00AB799F">
        <w:rPr>
          <w:rFonts w:cs="Arial"/>
          <w:szCs w:val="15"/>
          <w:vertAlign w:val="superscript"/>
        </w:rPr>
        <w:t>+</w:t>
      </w:r>
      <w:r w:rsidR="00AB799F" w:rsidRPr="00AB799F">
        <w:rPr>
          <w:rFonts w:cs="Arial"/>
          <w:szCs w:val="15"/>
        </w:rPr>
        <w:t xml:space="preserve"> 298.0437, found 298.0435, 320.0258 [</w:t>
      </w:r>
      <w:proofErr w:type="spellStart"/>
      <w:r w:rsidR="00AB799F" w:rsidRPr="00AB799F">
        <w:rPr>
          <w:rFonts w:cs="Arial"/>
          <w:szCs w:val="15"/>
        </w:rPr>
        <w:t>M+Na</w:t>
      </w:r>
      <w:proofErr w:type="spellEnd"/>
      <w:r w:rsidR="00AB799F" w:rsidRPr="00AB799F">
        <w:rPr>
          <w:rFonts w:cs="Arial"/>
          <w:szCs w:val="15"/>
        </w:rPr>
        <w:t>]</w:t>
      </w:r>
      <w:r w:rsidR="00AB799F" w:rsidRPr="00AB799F">
        <w:rPr>
          <w:rFonts w:cs="Arial"/>
          <w:szCs w:val="15"/>
          <w:vertAlign w:val="superscript"/>
        </w:rPr>
        <w:t>+</w:t>
      </w:r>
      <w:r w:rsidR="00AB799F" w:rsidRPr="00AB799F">
        <w:rPr>
          <w:rFonts w:cs="Arial"/>
          <w:szCs w:val="15"/>
        </w:rPr>
        <w:t>.</w:t>
      </w:r>
    </w:p>
    <w:p w:rsidR="00AB799F" w:rsidRDefault="00AB799F" w:rsidP="005B1190">
      <w:pPr>
        <w:pStyle w:val="ExperimentalSection"/>
        <w:rPr>
          <w:rFonts w:cs="Arial"/>
          <w:szCs w:val="15"/>
        </w:rPr>
      </w:pPr>
      <w:r w:rsidRPr="00841F8E">
        <w:rPr>
          <w:rFonts w:cs="Arial"/>
          <w:b/>
          <w:bCs/>
          <w:szCs w:val="15"/>
        </w:rPr>
        <w:t>3-</w:t>
      </w:r>
      <w:r>
        <w:rPr>
          <w:rFonts w:cs="Arial"/>
          <w:b/>
          <w:bCs/>
          <w:szCs w:val="15"/>
        </w:rPr>
        <w:t>Butyl</w:t>
      </w:r>
      <w:r w:rsidRPr="00335063">
        <w:rPr>
          <w:rFonts w:cs="Arial"/>
          <w:b/>
          <w:bCs/>
          <w:szCs w:val="15"/>
        </w:rPr>
        <w:t>-5-</w:t>
      </w:r>
      <w:r>
        <w:rPr>
          <w:rFonts w:cs="Arial"/>
          <w:b/>
          <w:bCs/>
          <w:szCs w:val="15"/>
        </w:rPr>
        <w:t>(4-bromophen</w:t>
      </w:r>
      <w:r w:rsidRPr="00335063">
        <w:rPr>
          <w:rFonts w:cs="Arial"/>
          <w:b/>
          <w:bCs/>
          <w:szCs w:val="15"/>
        </w:rPr>
        <w:t>yl</w:t>
      </w:r>
      <w:proofErr w:type="gramStart"/>
      <w:r>
        <w:rPr>
          <w:rFonts w:cs="Arial"/>
          <w:b/>
          <w:bCs/>
          <w:szCs w:val="15"/>
        </w:rPr>
        <w:t>)</w:t>
      </w:r>
      <w:r w:rsidRPr="00335063">
        <w:rPr>
          <w:rFonts w:cs="Arial"/>
          <w:b/>
          <w:bCs/>
          <w:szCs w:val="15"/>
        </w:rPr>
        <w:t>oxazolidin</w:t>
      </w:r>
      <w:proofErr w:type="gramEnd"/>
      <w:r w:rsidRPr="00335063">
        <w:rPr>
          <w:rFonts w:cs="Arial"/>
          <w:b/>
          <w:bCs/>
          <w:szCs w:val="15"/>
        </w:rPr>
        <w:t>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n</w:t>
      </w:r>
      <w:r w:rsidRPr="00841F8E">
        <w:rPr>
          <w:rFonts w:cs="Arial"/>
          <w:b/>
          <w:bCs/>
          <w:szCs w:val="15"/>
        </w:rPr>
        <w:t>).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AB799F">
        <w:rPr>
          <w:rFonts w:cs="Arial"/>
          <w:szCs w:val="15"/>
        </w:rPr>
        <w:t xml:space="preserve">Analytical TLC on silica gel, 2:3 </w:t>
      </w:r>
      <w:proofErr w:type="spellStart"/>
      <w:r>
        <w:rPr>
          <w:rFonts w:cs="Arial"/>
          <w:szCs w:val="15"/>
        </w:rPr>
        <w:t>EtOAc</w:t>
      </w:r>
      <w:proofErr w:type="spellEnd"/>
      <w:r w:rsidRPr="00AB799F">
        <w:rPr>
          <w:rFonts w:cs="Arial"/>
          <w:szCs w:val="15"/>
        </w:rPr>
        <w:t xml:space="preserve">/petroleum ether, </w:t>
      </w:r>
      <w:proofErr w:type="spellStart"/>
      <w:r w:rsidRPr="00AB799F">
        <w:rPr>
          <w:rFonts w:cs="Arial"/>
          <w:szCs w:val="15"/>
        </w:rPr>
        <w:t>R</w:t>
      </w:r>
      <w:r w:rsidRPr="00AB799F">
        <w:rPr>
          <w:rFonts w:cs="Arial"/>
          <w:i/>
          <w:szCs w:val="15"/>
          <w:vertAlign w:val="subscript"/>
        </w:rPr>
        <w:t>f</w:t>
      </w:r>
      <w:proofErr w:type="spellEnd"/>
      <w:r w:rsidRPr="00AB799F">
        <w:rPr>
          <w:rFonts w:cs="Arial"/>
          <w:szCs w:val="15"/>
        </w:rPr>
        <w:t xml:space="preserve"> = 0.24; yellow liquid; yield 86% (114 mg); </w:t>
      </w:r>
      <w:r w:rsidRPr="00AB799F">
        <w:rPr>
          <w:rFonts w:cs="Arial"/>
          <w:szCs w:val="15"/>
          <w:vertAlign w:val="superscript"/>
        </w:rPr>
        <w:t>1</w:t>
      </w:r>
      <w:r w:rsidRPr="00AB799F">
        <w:rPr>
          <w:rFonts w:cs="Arial"/>
          <w:szCs w:val="15"/>
        </w:rPr>
        <w:t>H NMR (400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8.25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 xml:space="preserve">= 8.8 Hz, 2H, </w:t>
      </w:r>
      <w:proofErr w:type="spellStart"/>
      <w:r w:rsidRPr="00AB799F">
        <w:rPr>
          <w:rFonts w:cs="Arial"/>
          <w:szCs w:val="15"/>
        </w:rPr>
        <w:t>ArH</w:t>
      </w:r>
      <w:proofErr w:type="spellEnd"/>
      <w:r w:rsidRPr="00AB799F">
        <w:rPr>
          <w:rFonts w:cs="Arial"/>
          <w:szCs w:val="15"/>
        </w:rPr>
        <w:t xml:space="preserve">), 7.54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 xml:space="preserve">= 8.8 Hz, 2H, </w:t>
      </w:r>
      <w:proofErr w:type="spellStart"/>
      <w:r w:rsidRPr="00AB799F">
        <w:rPr>
          <w:rFonts w:cs="Arial"/>
          <w:szCs w:val="15"/>
        </w:rPr>
        <w:t>ArH</w:t>
      </w:r>
      <w:proofErr w:type="spellEnd"/>
      <w:r w:rsidRPr="00AB799F">
        <w:rPr>
          <w:rFonts w:cs="Arial"/>
          <w:szCs w:val="15"/>
        </w:rPr>
        <w:t>), 5.59 (</w:t>
      </w:r>
      <w:proofErr w:type="spellStart"/>
      <w:r w:rsidRPr="00AB799F">
        <w:rPr>
          <w:rFonts w:cs="Arial"/>
          <w:szCs w:val="15"/>
        </w:rPr>
        <w:t>dd</w:t>
      </w:r>
      <w:proofErr w:type="spellEnd"/>
      <w:r w:rsidRPr="00AB799F">
        <w:rPr>
          <w:rFonts w:cs="Arial"/>
          <w:szCs w:val="15"/>
        </w:rPr>
        <w:t xml:space="preserve">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 xml:space="preserve">= 8.8, 7.6 Hz, 1H, CHO), 4.00 (t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8.8 Hz,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N), 3.38 (</w:t>
      </w:r>
      <w:proofErr w:type="spellStart"/>
      <w:r w:rsidRPr="00AB799F">
        <w:rPr>
          <w:rFonts w:cs="Arial"/>
          <w:szCs w:val="15"/>
        </w:rPr>
        <w:t>dd</w:t>
      </w:r>
      <w:proofErr w:type="spellEnd"/>
      <w:r w:rsidRPr="00AB799F">
        <w:rPr>
          <w:rFonts w:cs="Arial"/>
          <w:szCs w:val="15"/>
        </w:rPr>
        <w:t xml:space="preserve">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8.8, 7.2 Hz,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N), 3.37-3.21 (m, 2H,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1.55-1.47 (m, 2H,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1.34-1.28 (m, 2H,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), 0.90 (t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7.2 Hz, 3H, CH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ppm; </w:t>
      </w:r>
      <w:r w:rsidRPr="00AB799F">
        <w:rPr>
          <w:rFonts w:cs="Arial"/>
          <w:szCs w:val="15"/>
          <w:vertAlign w:val="superscript"/>
        </w:rPr>
        <w:t>13</w:t>
      </w:r>
      <w:r w:rsidRPr="00AB799F">
        <w:rPr>
          <w:rFonts w:cs="Arial"/>
          <w:szCs w:val="15"/>
        </w:rPr>
        <w:t>C NMR (100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157.4, 148.1, 146.2, 126.3, 124.3, 73.1, 51.9, 44.1, 29.4, 19.9, 13.7 ppm; IR (neat): </w:t>
      </w:r>
      <w:r w:rsidRPr="00AB799F">
        <w:rPr>
          <w:rFonts w:ascii="Symbol" w:hAnsi="Symbol" w:cs="Arial"/>
          <w:bCs/>
          <w:szCs w:val="15"/>
        </w:rPr>
        <w:t></w:t>
      </w:r>
      <w:r w:rsidRPr="00AB799F">
        <w:rPr>
          <w:rFonts w:cs="Arial"/>
          <w:bCs/>
          <w:szCs w:val="15"/>
          <w:vertAlign w:val="subscript"/>
        </w:rPr>
        <w:t>max</w:t>
      </w:r>
      <w:r w:rsidRPr="00AB799F">
        <w:rPr>
          <w:rFonts w:cs="Arial"/>
          <w:b/>
          <w:bCs/>
          <w:szCs w:val="15"/>
        </w:rPr>
        <w:t xml:space="preserve"> </w:t>
      </w:r>
      <w:r w:rsidRPr="00AB799F">
        <w:rPr>
          <w:rFonts w:cs="Arial"/>
          <w:szCs w:val="15"/>
        </w:rPr>
        <w:t>= 1743 cm</w:t>
      </w:r>
      <w:r w:rsidRPr="00AB799F">
        <w:rPr>
          <w:rFonts w:cs="Arial"/>
          <w:szCs w:val="15"/>
          <w:vertAlign w:val="superscript"/>
        </w:rPr>
        <w:t>-1</w:t>
      </w:r>
      <w:r w:rsidRPr="00AB799F">
        <w:rPr>
          <w:rFonts w:cs="Arial"/>
          <w:szCs w:val="15"/>
        </w:rPr>
        <w:t xml:space="preserve">; MS (ESI): </w:t>
      </w:r>
      <w:proofErr w:type="spellStart"/>
      <w:r w:rsidRPr="00AB799F">
        <w:rPr>
          <w:rFonts w:cs="Arial"/>
          <w:szCs w:val="15"/>
        </w:rPr>
        <w:t>calcd</w:t>
      </w:r>
      <w:proofErr w:type="spellEnd"/>
      <w:r>
        <w:rPr>
          <w:rFonts w:cs="Arial"/>
          <w:szCs w:val="15"/>
        </w:rPr>
        <w:t>.</w:t>
      </w:r>
      <w:r w:rsidRPr="00AB799F">
        <w:rPr>
          <w:rFonts w:cs="Arial"/>
          <w:szCs w:val="15"/>
        </w:rPr>
        <w:t xml:space="preserve"> </w:t>
      </w:r>
      <w:proofErr w:type="gramStart"/>
      <w:r w:rsidRPr="00AB799F">
        <w:rPr>
          <w:rFonts w:cs="Arial"/>
          <w:szCs w:val="15"/>
        </w:rPr>
        <w:t>for</w:t>
      </w:r>
      <w:proofErr w:type="gramEnd"/>
      <w:r w:rsidRPr="00AB799F">
        <w:rPr>
          <w:rFonts w:cs="Arial"/>
          <w:szCs w:val="15"/>
        </w:rPr>
        <w:t xml:space="preserve"> C</w:t>
      </w:r>
      <w:r w:rsidRPr="00AB799F">
        <w:rPr>
          <w:rFonts w:cs="Arial"/>
          <w:szCs w:val="15"/>
          <w:vertAlign w:val="subscript"/>
        </w:rPr>
        <w:t>13</w:t>
      </w:r>
      <w:r w:rsidRPr="00AB799F">
        <w:rPr>
          <w:rFonts w:cs="Arial"/>
          <w:szCs w:val="15"/>
        </w:rPr>
        <w:t>H</w:t>
      </w:r>
      <w:r w:rsidRPr="00AB799F">
        <w:rPr>
          <w:rFonts w:cs="Arial"/>
          <w:szCs w:val="15"/>
          <w:vertAlign w:val="subscript"/>
        </w:rPr>
        <w:t>17</w:t>
      </w:r>
      <w:r w:rsidRPr="00AB799F">
        <w:rPr>
          <w:rFonts w:cs="Arial"/>
          <w:szCs w:val="15"/>
        </w:rPr>
        <w:t>N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O</w:t>
      </w:r>
      <w:r w:rsidRPr="00AB799F">
        <w:rPr>
          <w:rFonts w:cs="Arial"/>
          <w:szCs w:val="15"/>
          <w:vertAlign w:val="subscript"/>
        </w:rPr>
        <w:t>4</w:t>
      </w:r>
      <w:r w:rsidRPr="00AB799F">
        <w:rPr>
          <w:rFonts w:cs="Arial"/>
          <w:szCs w:val="15"/>
        </w:rPr>
        <w:t xml:space="preserve"> (MH)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 xml:space="preserve"> 265.1183, found 265.1181, 287.1004 [</w:t>
      </w:r>
      <w:proofErr w:type="spellStart"/>
      <w:r w:rsidRPr="00AB799F">
        <w:rPr>
          <w:rFonts w:cs="Arial"/>
          <w:szCs w:val="15"/>
        </w:rPr>
        <w:t>M+Na</w:t>
      </w:r>
      <w:proofErr w:type="spellEnd"/>
      <w:r w:rsidRPr="00AB799F">
        <w:rPr>
          <w:rFonts w:cs="Arial"/>
          <w:szCs w:val="15"/>
        </w:rPr>
        <w:t>]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>.</w:t>
      </w:r>
    </w:p>
    <w:p w:rsidR="00AB799F" w:rsidRDefault="00AB799F" w:rsidP="005B1190">
      <w:pPr>
        <w:pStyle w:val="ExperimentalSection"/>
        <w:rPr>
          <w:rFonts w:cs="Arial"/>
          <w:szCs w:val="15"/>
        </w:rPr>
      </w:pPr>
      <w:r w:rsidRPr="00AB799F">
        <w:rPr>
          <w:rFonts w:cs="Arial"/>
          <w:b/>
          <w:szCs w:val="15"/>
        </w:rPr>
        <w:t>3-Benzylhexahydro-2</w:t>
      </w:r>
      <w:r w:rsidRPr="00AB799F">
        <w:rPr>
          <w:rFonts w:cs="Arial"/>
          <w:b/>
          <w:i/>
          <w:szCs w:val="15"/>
        </w:rPr>
        <w:t>H</w:t>
      </w:r>
      <w:r w:rsidRPr="00AB799F">
        <w:rPr>
          <w:rFonts w:cs="Arial"/>
          <w:b/>
          <w:szCs w:val="15"/>
        </w:rPr>
        <w:t>-cyclopenta[</w:t>
      </w:r>
      <w:r w:rsidRPr="00AB799F">
        <w:rPr>
          <w:rFonts w:cs="Arial"/>
          <w:b/>
          <w:i/>
          <w:szCs w:val="15"/>
        </w:rPr>
        <w:t>d</w:t>
      </w:r>
      <w:r w:rsidRPr="00AB799F">
        <w:rPr>
          <w:rFonts w:cs="Arial"/>
          <w:b/>
          <w:szCs w:val="15"/>
        </w:rPr>
        <w:t>]oxazol-2-one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o</w:t>
      </w:r>
      <w:r w:rsidRPr="00841F8E">
        <w:rPr>
          <w:rFonts w:cs="Arial"/>
          <w:b/>
          <w:bCs/>
          <w:szCs w:val="15"/>
        </w:rPr>
        <w:t>).</w:t>
      </w:r>
      <w:r w:rsidR="00351E06" w:rsidRPr="0023008B">
        <w:rPr>
          <w:rFonts w:cs="Arial"/>
          <w:bCs/>
          <w:color w:val="000000"/>
          <w:szCs w:val="15"/>
          <w:vertAlign w:val="superscript"/>
        </w:rPr>
        <w:t>[</w:t>
      </w:r>
      <w:r w:rsidR="00351E06" w:rsidRPr="0023008B">
        <w:rPr>
          <w:rStyle w:val="EndnoteReference"/>
          <w:rFonts w:ascii="Arial" w:hAnsi="Arial" w:cs="Arial"/>
          <w:bCs/>
          <w:color w:val="000000"/>
          <w:sz w:val="15"/>
          <w:szCs w:val="15"/>
        </w:rPr>
        <w:endnoteReference w:id="34"/>
      </w:r>
      <w:r w:rsidR="00351E06" w:rsidRPr="0023008B">
        <w:rPr>
          <w:rFonts w:cs="Arial"/>
          <w:bCs/>
          <w:color w:val="000000"/>
          <w:szCs w:val="15"/>
          <w:vertAlign w:val="superscript"/>
        </w:rPr>
        <w:t>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AB799F">
        <w:rPr>
          <w:rFonts w:cs="Arial"/>
          <w:szCs w:val="15"/>
        </w:rPr>
        <w:t xml:space="preserve">Analytical TLC on silica gel, 2:3 </w:t>
      </w:r>
      <w:proofErr w:type="spellStart"/>
      <w:r>
        <w:rPr>
          <w:rFonts w:cs="Arial"/>
          <w:szCs w:val="15"/>
        </w:rPr>
        <w:t>EtOAc</w:t>
      </w:r>
      <w:proofErr w:type="spellEnd"/>
      <w:r w:rsidRPr="00AB799F">
        <w:rPr>
          <w:rFonts w:cs="Arial"/>
          <w:szCs w:val="15"/>
        </w:rPr>
        <w:t xml:space="preserve">/petroleum ether, </w:t>
      </w:r>
      <w:proofErr w:type="spellStart"/>
      <w:r w:rsidRPr="00AB799F">
        <w:rPr>
          <w:rFonts w:cs="Arial"/>
          <w:szCs w:val="15"/>
        </w:rPr>
        <w:t>R</w:t>
      </w:r>
      <w:r w:rsidRPr="00AB799F">
        <w:rPr>
          <w:rFonts w:cs="Arial"/>
          <w:i/>
          <w:szCs w:val="15"/>
          <w:vertAlign w:val="subscript"/>
        </w:rPr>
        <w:t>f</w:t>
      </w:r>
      <w:proofErr w:type="spellEnd"/>
      <w:r w:rsidRPr="00AB799F">
        <w:rPr>
          <w:rFonts w:cs="Arial"/>
          <w:szCs w:val="15"/>
        </w:rPr>
        <w:t xml:space="preserve"> = 0.38; colo</w:t>
      </w:r>
      <w:r>
        <w:rPr>
          <w:rFonts w:cs="Arial"/>
          <w:szCs w:val="15"/>
        </w:rPr>
        <w:t>u</w:t>
      </w:r>
      <w:r w:rsidRPr="00AB799F">
        <w:rPr>
          <w:rFonts w:cs="Arial"/>
          <w:szCs w:val="15"/>
        </w:rPr>
        <w:t xml:space="preserve">rless liquid; yield 72% (78 mg); </w:t>
      </w:r>
      <w:r w:rsidRPr="00AB799F">
        <w:rPr>
          <w:rFonts w:cs="Arial"/>
          <w:szCs w:val="15"/>
          <w:vertAlign w:val="superscript"/>
        </w:rPr>
        <w:t>1</w:t>
      </w:r>
      <w:r w:rsidRPr="00AB799F">
        <w:rPr>
          <w:rFonts w:cs="Arial"/>
          <w:szCs w:val="15"/>
        </w:rPr>
        <w:t>H NMR (400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7.36-7.27 (m, 5H, </w:t>
      </w:r>
      <w:proofErr w:type="spellStart"/>
      <w:r w:rsidRPr="00AB799F">
        <w:rPr>
          <w:rFonts w:cs="Arial"/>
          <w:szCs w:val="15"/>
        </w:rPr>
        <w:t>ArH</w:t>
      </w:r>
      <w:proofErr w:type="spellEnd"/>
      <w:r w:rsidRPr="00AB799F">
        <w:rPr>
          <w:rFonts w:cs="Arial"/>
          <w:szCs w:val="15"/>
        </w:rPr>
        <w:t xml:space="preserve">), 4.87-4.84 (m, 1H, CHO), 4.76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15.2 Hz, 1H, NCH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Ph), 4.06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15.2 Hz, 1H, NCH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Ph), 3.96 (t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6.8 Hz, 1H, CHN), 2.08-2.04 (m,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1.87-1.83 (m,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1.70-1.60 (m, 3H,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1.43-1.33 (m,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 ppm; </w:t>
      </w:r>
      <w:r w:rsidRPr="00AB799F">
        <w:rPr>
          <w:rFonts w:cs="Arial"/>
          <w:szCs w:val="15"/>
          <w:vertAlign w:val="superscript"/>
        </w:rPr>
        <w:t>13</w:t>
      </w:r>
      <w:r w:rsidRPr="00AB799F">
        <w:rPr>
          <w:rFonts w:cs="Arial"/>
          <w:szCs w:val="15"/>
        </w:rPr>
        <w:t>C NMR (100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158.5, 136.2, 128.9, 128.3, 128.0, 79.2, 59.6, 46.7, 34.0, 30.5, 22.2 ppm; IR (neat): </w:t>
      </w:r>
      <w:r w:rsidRPr="00AB799F">
        <w:rPr>
          <w:rFonts w:ascii="Symbol" w:hAnsi="Symbol" w:cs="Arial"/>
          <w:bCs/>
          <w:szCs w:val="15"/>
        </w:rPr>
        <w:t></w:t>
      </w:r>
      <w:r w:rsidRPr="00AB799F">
        <w:rPr>
          <w:rFonts w:cs="Arial"/>
          <w:bCs/>
          <w:szCs w:val="15"/>
          <w:vertAlign w:val="subscript"/>
        </w:rPr>
        <w:t>max</w:t>
      </w:r>
      <w:r w:rsidRPr="00AB799F">
        <w:rPr>
          <w:rFonts w:cs="Arial"/>
          <w:b/>
          <w:bCs/>
          <w:szCs w:val="15"/>
        </w:rPr>
        <w:t xml:space="preserve"> </w:t>
      </w:r>
      <w:r w:rsidRPr="00AB799F">
        <w:rPr>
          <w:rFonts w:cs="Arial"/>
          <w:szCs w:val="15"/>
        </w:rPr>
        <w:t>= 1731 cm</w:t>
      </w:r>
      <w:r w:rsidRPr="00AB799F">
        <w:rPr>
          <w:rFonts w:cs="Arial"/>
          <w:szCs w:val="15"/>
          <w:vertAlign w:val="superscript"/>
        </w:rPr>
        <w:t>-1</w:t>
      </w:r>
      <w:r w:rsidRPr="00AB799F">
        <w:rPr>
          <w:rFonts w:cs="Arial"/>
          <w:szCs w:val="15"/>
        </w:rPr>
        <w:t xml:space="preserve">; MS (ESI): </w:t>
      </w:r>
      <w:proofErr w:type="spellStart"/>
      <w:r w:rsidRPr="00AB799F">
        <w:rPr>
          <w:rFonts w:cs="Arial"/>
          <w:szCs w:val="15"/>
        </w:rPr>
        <w:t>calcd</w:t>
      </w:r>
      <w:proofErr w:type="spellEnd"/>
      <w:r>
        <w:rPr>
          <w:rFonts w:cs="Arial"/>
          <w:szCs w:val="15"/>
        </w:rPr>
        <w:t>.</w:t>
      </w:r>
      <w:r w:rsidRPr="00AB799F">
        <w:rPr>
          <w:rFonts w:cs="Arial"/>
          <w:szCs w:val="15"/>
        </w:rPr>
        <w:t xml:space="preserve"> </w:t>
      </w:r>
      <w:proofErr w:type="gramStart"/>
      <w:r w:rsidRPr="00AB799F">
        <w:rPr>
          <w:rFonts w:cs="Arial"/>
          <w:szCs w:val="15"/>
        </w:rPr>
        <w:t>for</w:t>
      </w:r>
      <w:proofErr w:type="gramEnd"/>
      <w:r w:rsidRPr="00AB799F">
        <w:rPr>
          <w:rFonts w:cs="Arial"/>
          <w:szCs w:val="15"/>
        </w:rPr>
        <w:t xml:space="preserve"> C</w:t>
      </w:r>
      <w:r w:rsidRPr="00AB799F">
        <w:rPr>
          <w:rFonts w:cs="Arial"/>
          <w:szCs w:val="15"/>
          <w:vertAlign w:val="subscript"/>
        </w:rPr>
        <w:t>13</w:t>
      </w:r>
      <w:r w:rsidRPr="00AB799F">
        <w:rPr>
          <w:rFonts w:cs="Arial"/>
          <w:szCs w:val="15"/>
        </w:rPr>
        <w:t>H</w:t>
      </w:r>
      <w:r w:rsidRPr="00AB799F">
        <w:rPr>
          <w:rFonts w:cs="Arial"/>
          <w:szCs w:val="15"/>
          <w:vertAlign w:val="subscript"/>
        </w:rPr>
        <w:t>16</w:t>
      </w:r>
      <w:r w:rsidRPr="00AB799F">
        <w:rPr>
          <w:rFonts w:cs="Arial"/>
          <w:szCs w:val="15"/>
        </w:rPr>
        <w:t>NO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 (MH)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 xml:space="preserve"> 218.1176, found 218.1175, 240.0993 [</w:t>
      </w:r>
      <w:proofErr w:type="spellStart"/>
      <w:r w:rsidRPr="00AB799F">
        <w:rPr>
          <w:rFonts w:cs="Arial"/>
          <w:szCs w:val="15"/>
        </w:rPr>
        <w:t>M+Na</w:t>
      </w:r>
      <w:proofErr w:type="spellEnd"/>
      <w:r w:rsidRPr="00AB799F">
        <w:rPr>
          <w:rFonts w:cs="Arial"/>
          <w:szCs w:val="15"/>
        </w:rPr>
        <w:t>]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>.</w:t>
      </w:r>
    </w:p>
    <w:p w:rsidR="00AB799F" w:rsidRDefault="00AB799F" w:rsidP="005B1190">
      <w:pPr>
        <w:pStyle w:val="ExperimentalSection"/>
        <w:rPr>
          <w:rFonts w:cs="Arial"/>
          <w:szCs w:val="15"/>
        </w:rPr>
      </w:pPr>
      <w:r w:rsidRPr="00AB799F">
        <w:rPr>
          <w:rFonts w:cs="Arial"/>
          <w:b/>
          <w:szCs w:val="15"/>
        </w:rPr>
        <w:lastRenderedPageBreak/>
        <w:t>3-Benzylhexahydrobenzo[</w:t>
      </w:r>
      <w:r w:rsidRPr="00AB799F">
        <w:rPr>
          <w:rFonts w:cs="Arial"/>
          <w:b/>
          <w:i/>
          <w:szCs w:val="15"/>
        </w:rPr>
        <w:t>d</w:t>
      </w:r>
      <w:r w:rsidRPr="00AB799F">
        <w:rPr>
          <w:rFonts w:cs="Arial"/>
          <w:b/>
          <w:szCs w:val="15"/>
        </w:rPr>
        <w:t>]oxazol-2(3</w:t>
      </w:r>
      <w:r w:rsidRPr="00AB799F">
        <w:rPr>
          <w:rFonts w:cs="Arial"/>
          <w:b/>
          <w:i/>
          <w:szCs w:val="15"/>
        </w:rPr>
        <w:t>H</w:t>
      </w:r>
      <w:r w:rsidRPr="00AB799F">
        <w:rPr>
          <w:rFonts w:cs="Arial"/>
          <w:b/>
          <w:szCs w:val="15"/>
        </w:rPr>
        <w:t>)-one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p</w:t>
      </w:r>
      <w:r w:rsidRPr="00841F8E">
        <w:rPr>
          <w:rFonts w:cs="Arial"/>
          <w:b/>
          <w:bCs/>
          <w:szCs w:val="15"/>
        </w:rPr>
        <w:t>).</w:t>
      </w:r>
      <w:r w:rsidR="00351E06" w:rsidRPr="0023008B">
        <w:rPr>
          <w:rFonts w:cs="Arial"/>
          <w:bCs/>
          <w:color w:val="000000"/>
          <w:szCs w:val="15"/>
          <w:vertAlign w:val="superscript"/>
        </w:rPr>
        <w:t>[</w:t>
      </w:r>
      <w:r w:rsidR="00351E06" w:rsidRPr="0023008B">
        <w:rPr>
          <w:rFonts w:cs="Arial"/>
          <w:bCs/>
          <w:color w:val="000000"/>
          <w:szCs w:val="15"/>
          <w:vertAlign w:val="superscript"/>
        </w:rPr>
        <w:fldChar w:fldCharType="begin"/>
      </w:r>
      <w:r w:rsidR="00351E06" w:rsidRPr="0023008B">
        <w:rPr>
          <w:rFonts w:cs="Arial"/>
          <w:bCs/>
          <w:color w:val="000000"/>
          <w:szCs w:val="15"/>
          <w:vertAlign w:val="superscript"/>
        </w:rPr>
        <w:instrText xml:space="preserve"> NOTEREF _Ref7171272 \h </w:instrText>
      </w:r>
      <w:r w:rsidR="00351E06" w:rsidRPr="0023008B">
        <w:rPr>
          <w:rFonts w:cs="Arial"/>
          <w:bCs/>
          <w:color w:val="000000"/>
          <w:szCs w:val="15"/>
          <w:vertAlign w:val="superscript"/>
        </w:rPr>
      </w:r>
      <w:r w:rsidR="00351E06" w:rsidRPr="0023008B">
        <w:rPr>
          <w:rFonts w:cs="Arial"/>
          <w:bCs/>
          <w:color w:val="000000"/>
          <w:szCs w:val="15"/>
          <w:vertAlign w:val="superscript"/>
        </w:rPr>
        <w:fldChar w:fldCharType="separate"/>
      </w:r>
      <w:r w:rsidR="00F10BAA" w:rsidRPr="0023008B">
        <w:rPr>
          <w:rFonts w:cs="Arial"/>
          <w:bCs/>
          <w:color w:val="000000"/>
          <w:szCs w:val="15"/>
          <w:vertAlign w:val="superscript"/>
        </w:rPr>
        <w:t>29</w:t>
      </w:r>
      <w:r w:rsidR="00351E06" w:rsidRPr="0023008B">
        <w:rPr>
          <w:rFonts w:cs="Arial"/>
          <w:bCs/>
          <w:color w:val="000000"/>
          <w:szCs w:val="15"/>
          <w:vertAlign w:val="superscript"/>
        </w:rPr>
        <w:fldChar w:fldCharType="end"/>
      </w:r>
      <w:r w:rsidR="00351E06" w:rsidRPr="0023008B">
        <w:rPr>
          <w:rFonts w:cs="Arial"/>
          <w:bCs/>
          <w:color w:val="000000"/>
          <w:szCs w:val="15"/>
          <w:vertAlign w:val="superscript"/>
        </w:rPr>
        <w:t>]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AB799F">
        <w:rPr>
          <w:rFonts w:cs="Arial"/>
          <w:szCs w:val="15"/>
        </w:rPr>
        <w:t xml:space="preserve">Analytical TLC on silica gel, 2:3 </w:t>
      </w:r>
      <w:proofErr w:type="spellStart"/>
      <w:r>
        <w:rPr>
          <w:rFonts w:cs="Arial"/>
          <w:szCs w:val="15"/>
        </w:rPr>
        <w:t>EtOAc</w:t>
      </w:r>
      <w:proofErr w:type="spellEnd"/>
      <w:r w:rsidRPr="00AB799F">
        <w:rPr>
          <w:rFonts w:cs="Arial"/>
          <w:szCs w:val="15"/>
        </w:rPr>
        <w:t xml:space="preserve">/petroleum ether, </w:t>
      </w:r>
      <w:proofErr w:type="spellStart"/>
      <w:r w:rsidRPr="00AB799F">
        <w:rPr>
          <w:rFonts w:cs="Arial"/>
          <w:szCs w:val="15"/>
        </w:rPr>
        <w:t>R</w:t>
      </w:r>
      <w:r w:rsidRPr="00AB799F">
        <w:rPr>
          <w:rFonts w:cs="Arial"/>
          <w:i/>
          <w:szCs w:val="15"/>
          <w:vertAlign w:val="subscript"/>
        </w:rPr>
        <w:t>f</w:t>
      </w:r>
      <w:proofErr w:type="spellEnd"/>
      <w:r w:rsidRPr="00AB799F">
        <w:rPr>
          <w:rFonts w:cs="Arial"/>
          <w:szCs w:val="15"/>
        </w:rPr>
        <w:t xml:space="preserve"> = 0.40; pale yellow liquid; yield 72% (83 mg); </w:t>
      </w:r>
      <w:r w:rsidRPr="00AB799F">
        <w:rPr>
          <w:rFonts w:cs="Arial"/>
          <w:szCs w:val="15"/>
          <w:vertAlign w:val="superscript"/>
        </w:rPr>
        <w:t>1</w:t>
      </w:r>
      <w:r w:rsidRPr="00AB799F">
        <w:rPr>
          <w:rFonts w:cs="Arial"/>
          <w:szCs w:val="15"/>
        </w:rPr>
        <w:t>H NMR (400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7.34-7.27 (m, 5H, </w:t>
      </w:r>
      <w:proofErr w:type="spellStart"/>
      <w:r w:rsidRPr="00AB799F">
        <w:rPr>
          <w:rFonts w:cs="Arial"/>
          <w:szCs w:val="15"/>
        </w:rPr>
        <w:t>ArH</w:t>
      </w:r>
      <w:proofErr w:type="spellEnd"/>
      <w:r w:rsidRPr="00AB799F">
        <w:rPr>
          <w:rFonts w:cs="Arial"/>
          <w:szCs w:val="15"/>
        </w:rPr>
        <w:t xml:space="preserve">), 4.77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14.8 Hz, 1H, NCH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), 4.45 (q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 xml:space="preserve">= 5.2 Hz, 1H, CHO), 4.05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15.2 Hz, 1H, NCH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), 3.48 (q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5.6 Hz, 1H, CHN), 1.94-1.86 (m,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1.77-1.69 (m, 2H,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1.57-1.37 (m, 4H, 2xCH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1.24-1.18 (m,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 ppm; </w:t>
      </w:r>
      <w:r w:rsidRPr="00AB799F">
        <w:rPr>
          <w:rFonts w:cs="Arial"/>
          <w:szCs w:val="15"/>
          <w:vertAlign w:val="superscript"/>
        </w:rPr>
        <w:t>13</w:t>
      </w:r>
      <w:r w:rsidRPr="00AB799F">
        <w:rPr>
          <w:rFonts w:cs="Arial"/>
          <w:szCs w:val="15"/>
        </w:rPr>
        <w:t>C NMR (100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159.0, 136.4, 128.8, 128.2, 127.9, 73.5, 53.6, 45.8, 27.0, 25.4, 19.7, 19.6 ppm; IR (neat): </w:t>
      </w:r>
      <w:r w:rsidRPr="00AB799F">
        <w:rPr>
          <w:rFonts w:ascii="Symbol" w:hAnsi="Symbol" w:cs="Arial"/>
          <w:bCs/>
          <w:szCs w:val="15"/>
        </w:rPr>
        <w:t></w:t>
      </w:r>
      <w:r w:rsidRPr="00AB799F">
        <w:rPr>
          <w:rFonts w:cs="Arial"/>
          <w:bCs/>
          <w:szCs w:val="15"/>
          <w:vertAlign w:val="subscript"/>
        </w:rPr>
        <w:t>max</w:t>
      </w:r>
      <w:r w:rsidRPr="00AB799F">
        <w:rPr>
          <w:rFonts w:cs="Arial"/>
          <w:b/>
          <w:bCs/>
          <w:szCs w:val="15"/>
        </w:rPr>
        <w:t xml:space="preserve"> </w:t>
      </w:r>
      <w:r w:rsidRPr="00AB799F">
        <w:rPr>
          <w:rFonts w:cs="Arial"/>
          <w:szCs w:val="15"/>
        </w:rPr>
        <w:t>= 1741 cm</w:t>
      </w:r>
      <w:r w:rsidRPr="00AB799F">
        <w:rPr>
          <w:rFonts w:cs="Arial"/>
          <w:szCs w:val="15"/>
          <w:vertAlign w:val="superscript"/>
        </w:rPr>
        <w:t>-1</w:t>
      </w:r>
      <w:r w:rsidRPr="00AB799F">
        <w:rPr>
          <w:rFonts w:cs="Arial"/>
          <w:szCs w:val="15"/>
        </w:rPr>
        <w:t xml:space="preserve">; MS (ESI): </w:t>
      </w:r>
      <w:proofErr w:type="spellStart"/>
      <w:r w:rsidRPr="00AB799F">
        <w:rPr>
          <w:rFonts w:cs="Arial"/>
          <w:szCs w:val="15"/>
        </w:rPr>
        <w:t>calcd</w:t>
      </w:r>
      <w:proofErr w:type="spellEnd"/>
      <w:r>
        <w:rPr>
          <w:rFonts w:cs="Arial"/>
          <w:szCs w:val="15"/>
        </w:rPr>
        <w:t>.</w:t>
      </w:r>
      <w:r w:rsidRPr="00AB799F">
        <w:rPr>
          <w:rFonts w:cs="Arial"/>
          <w:szCs w:val="15"/>
        </w:rPr>
        <w:t xml:space="preserve"> </w:t>
      </w:r>
      <w:proofErr w:type="gramStart"/>
      <w:r w:rsidRPr="00AB799F">
        <w:rPr>
          <w:rFonts w:cs="Arial"/>
          <w:szCs w:val="15"/>
        </w:rPr>
        <w:t>for</w:t>
      </w:r>
      <w:proofErr w:type="gramEnd"/>
      <w:r w:rsidRPr="00AB799F">
        <w:rPr>
          <w:rFonts w:cs="Arial"/>
          <w:szCs w:val="15"/>
        </w:rPr>
        <w:t xml:space="preserve"> C</w:t>
      </w:r>
      <w:r w:rsidRPr="00AB799F">
        <w:rPr>
          <w:rFonts w:cs="Arial"/>
          <w:szCs w:val="15"/>
          <w:vertAlign w:val="subscript"/>
        </w:rPr>
        <w:t>14</w:t>
      </w:r>
      <w:r w:rsidRPr="00AB799F">
        <w:rPr>
          <w:rFonts w:cs="Arial"/>
          <w:szCs w:val="15"/>
        </w:rPr>
        <w:t>H</w:t>
      </w:r>
      <w:r w:rsidRPr="00AB799F">
        <w:rPr>
          <w:rFonts w:cs="Arial"/>
          <w:szCs w:val="15"/>
          <w:vertAlign w:val="subscript"/>
        </w:rPr>
        <w:t>18</w:t>
      </w:r>
      <w:r w:rsidRPr="00AB799F">
        <w:rPr>
          <w:rFonts w:cs="Arial"/>
          <w:szCs w:val="15"/>
        </w:rPr>
        <w:t>NO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 (MH)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 xml:space="preserve"> 232.1332, found 232.1332, 254.1150 [</w:t>
      </w:r>
      <w:proofErr w:type="spellStart"/>
      <w:r w:rsidRPr="00AB799F">
        <w:rPr>
          <w:rFonts w:cs="Arial"/>
          <w:szCs w:val="15"/>
        </w:rPr>
        <w:t>M+Na</w:t>
      </w:r>
      <w:proofErr w:type="spellEnd"/>
      <w:r w:rsidRPr="00AB799F">
        <w:rPr>
          <w:rFonts w:cs="Arial"/>
          <w:szCs w:val="15"/>
        </w:rPr>
        <w:t>]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>.</w:t>
      </w:r>
    </w:p>
    <w:p w:rsidR="00AB799F" w:rsidRDefault="00AB799F" w:rsidP="005B1190">
      <w:pPr>
        <w:pStyle w:val="ExperimentalSection"/>
        <w:rPr>
          <w:rFonts w:cs="Arial"/>
          <w:szCs w:val="15"/>
        </w:rPr>
      </w:pPr>
      <w:r w:rsidRPr="00AB799F">
        <w:rPr>
          <w:rFonts w:cs="Arial"/>
          <w:b/>
          <w:szCs w:val="15"/>
        </w:rPr>
        <w:t>3-</w:t>
      </w:r>
      <w:r>
        <w:rPr>
          <w:rFonts w:cs="Arial"/>
          <w:b/>
          <w:szCs w:val="15"/>
        </w:rPr>
        <w:t>(4-Nitrob</w:t>
      </w:r>
      <w:r w:rsidRPr="00AB799F">
        <w:rPr>
          <w:rFonts w:cs="Arial"/>
          <w:b/>
          <w:szCs w:val="15"/>
        </w:rPr>
        <w:t>enzylhexahydrobenzo[</w:t>
      </w:r>
      <w:r w:rsidRPr="00AB799F">
        <w:rPr>
          <w:rFonts w:cs="Arial"/>
          <w:b/>
          <w:i/>
          <w:szCs w:val="15"/>
        </w:rPr>
        <w:t>d</w:t>
      </w:r>
      <w:r w:rsidRPr="00AB799F">
        <w:rPr>
          <w:rFonts w:cs="Arial"/>
          <w:b/>
          <w:szCs w:val="15"/>
        </w:rPr>
        <w:t>]oxazol-2(3</w:t>
      </w:r>
      <w:r w:rsidRPr="00AB799F">
        <w:rPr>
          <w:rFonts w:cs="Arial"/>
          <w:b/>
          <w:i/>
          <w:szCs w:val="15"/>
        </w:rPr>
        <w:t>H</w:t>
      </w:r>
      <w:r w:rsidRPr="00AB799F">
        <w:rPr>
          <w:rFonts w:cs="Arial"/>
          <w:b/>
          <w:szCs w:val="15"/>
        </w:rPr>
        <w:t>)-one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q</w:t>
      </w:r>
      <w:r w:rsidRPr="00841F8E">
        <w:rPr>
          <w:rFonts w:cs="Arial"/>
          <w:b/>
          <w:bCs/>
          <w:szCs w:val="15"/>
        </w:rPr>
        <w:t>).</w:t>
      </w:r>
      <w:r>
        <w:rPr>
          <w:rFonts w:cs="Arial"/>
          <w:b/>
          <w:bCs/>
          <w:color w:val="FF0000"/>
          <w:szCs w:val="15"/>
        </w:rPr>
        <w:t xml:space="preserve"> </w:t>
      </w:r>
      <w:r w:rsidRPr="00AB799F">
        <w:rPr>
          <w:rFonts w:cs="Arial"/>
          <w:szCs w:val="15"/>
        </w:rPr>
        <w:t xml:space="preserve">Analytical TLC on silica gel, 2:3 </w:t>
      </w:r>
      <w:proofErr w:type="spellStart"/>
      <w:r>
        <w:rPr>
          <w:rFonts w:cs="Arial"/>
          <w:szCs w:val="15"/>
        </w:rPr>
        <w:t>EtOAc</w:t>
      </w:r>
      <w:proofErr w:type="spellEnd"/>
      <w:r w:rsidRPr="00AB799F">
        <w:rPr>
          <w:rFonts w:cs="Arial"/>
          <w:szCs w:val="15"/>
        </w:rPr>
        <w:t xml:space="preserve">/petroleum ether, </w:t>
      </w:r>
      <w:proofErr w:type="spellStart"/>
      <w:r w:rsidRPr="00AB799F">
        <w:rPr>
          <w:rFonts w:cs="Arial"/>
          <w:szCs w:val="15"/>
        </w:rPr>
        <w:t>R</w:t>
      </w:r>
      <w:r w:rsidRPr="00AB799F">
        <w:rPr>
          <w:rFonts w:cs="Arial"/>
          <w:i/>
          <w:szCs w:val="15"/>
          <w:vertAlign w:val="subscript"/>
        </w:rPr>
        <w:t>f</w:t>
      </w:r>
      <w:proofErr w:type="spellEnd"/>
      <w:r w:rsidRPr="00AB799F">
        <w:rPr>
          <w:rFonts w:cs="Arial"/>
          <w:szCs w:val="15"/>
        </w:rPr>
        <w:t xml:space="preserve"> = 0.25; colo</w:t>
      </w:r>
      <w:r>
        <w:rPr>
          <w:rFonts w:cs="Arial"/>
          <w:szCs w:val="15"/>
        </w:rPr>
        <w:t>u</w:t>
      </w:r>
      <w:r w:rsidRPr="00AB799F">
        <w:rPr>
          <w:rFonts w:cs="Arial"/>
          <w:szCs w:val="15"/>
        </w:rPr>
        <w:t xml:space="preserve">rless solid; yield 86% (119 mg); </w:t>
      </w:r>
      <w:proofErr w:type="spellStart"/>
      <w:r w:rsidRPr="00AB799F">
        <w:rPr>
          <w:rFonts w:cs="Arial"/>
          <w:szCs w:val="15"/>
        </w:rPr>
        <w:t>M.p</w:t>
      </w:r>
      <w:proofErr w:type="spellEnd"/>
      <w:r w:rsidRPr="00AB799F">
        <w:rPr>
          <w:rFonts w:cs="Arial"/>
          <w:szCs w:val="15"/>
        </w:rPr>
        <w:t xml:space="preserve"> 68</w:t>
      </w:r>
      <w:r>
        <w:rPr>
          <w:rFonts w:cs="Arial"/>
          <w:szCs w:val="15"/>
        </w:rPr>
        <w:t>–</w:t>
      </w:r>
      <w:r w:rsidRPr="00AB799F">
        <w:rPr>
          <w:rFonts w:cs="Arial"/>
          <w:szCs w:val="15"/>
        </w:rPr>
        <w:t xml:space="preserve">69 °C; </w:t>
      </w:r>
      <w:r w:rsidRPr="00AB799F">
        <w:rPr>
          <w:rFonts w:cs="Arial"/>
          <w:szCs w:val="15"/>
          <w:vertAlign w:val="superscript"/>
        </w:rPr>
        <w:t>1</w:t>
      </w:r>
      <w:r w:rsidRPr="00AB799F">
        <w:rPr>
          <w:rFonts w:cs="Arial"/>
          <w:szCs w:val="15"/>
        </w:rPr>
        <w:t>H NMR (400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8.19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 xml:space="preserve">= 8.8 Hz, 2H, </w:t>
      </w:r>
      <w:proofErr w:type="spellStart"/>
      <w:r w:rsidRPr="00AB799F">
        <w:rPr>
          <w:rFonts w:cs="Arial"/>
          <w:szCs w:val="15"/>
        </w:rPr>
        <w:t>ArH</w:t>
      </w:r>
      <w:proofErr w:type="spellEnd"/>
      <w:r w:rsidRPr="00AB799F">
        <w:rPr>
          <w:rFonts w:cs="Arial"/>
          <w:szCs w:val="15"/>
        </w:rPr>
        <w:t xml:space="preserve">), 7.48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 xml:space="preserve">= 8.8 Hz, 2H, </w:t>
      </w:r>
      <w:proofErr w:type="spellStart"/>
      <w:r w:rsidRPr="00AB799F">
        <w:rPr>
          <w:rFonts w:cs="Arial"/>
          <w:szCs w:val="15"/>
        </w:rPr>
        <w:t>ArH</w:t>
      </w:r>
      <w:proofErr w:type="spellEnd"/>
      <w:r w:rsidRPr="00AB799F">
        <w:rPr>
          <w:rFonts w:cs="Arial"/>
          <w:szCs w:val="15"/>
        </w:rPr>
        <w:t xml:space="preserve">), 4.77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16.0 Hz, 1H, NCH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), 4.52 (q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 xml:space="preserve">= 5.6 Hz, 1H, CHO), 4.24 (d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16.0 Hz, 1H, NCH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), 3.54 (q </w:t>
      </w:r>
      <w:r w:rsidRPr="00AB799F">
        <w:rPr>
          <w:rFonts w:cs="Arial"/>
          <w:i/>
          <w:iCs/>
          <w:szCs w:val="15"/>
        </w:rPr>
        <w:t xml:space="preserve">J </w:t>
      </w:r>
      <w:r w:rsidRPr="00AB799F">
        <w:rPr>
          <w:rFonts w:cs="Arial"/>
          <w:szCs w:val="15"/>
        </w:rPr>
        <w:t>= 6.4 Hz, 1H, CHN), 1.95-1.89 (m,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1.82-1.74 (m, 2H,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1.57-1.40 (m, 4H, 2xCH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), 1.28-1.22 (m, 1H, CH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 xml:space="preserve">) ppm; </w:t>
      </w:r>
      <w:r w:rsidRPr="00AB799F">
        <w:rPr>
          <w:rFonts w:cs="Arial"/>
          <w:szCs w:val="15"/>
          <w:vertAlign w:val="superscript"/>
        </w:rPr>
        <w:t>13</w:t>
      </w:r>
      <w:r w:rsidRPr="00AB799F">
        <w:rPr>
          <w:rFonts w:cs="Arial"/>
          <w:szCs w:val="15"/>
        </w:rPr>
        <w:t>C NMR (100 MHz, CDCl</w:t>
      </w:r>
      <w:r w:rsidRPr="00AB799F">
        <w:rPr>
          <w:rFonts w:cs="Arial"/>
          <w:szCs w:val="15"/>
          <w:vertAlign w:val="subscript"/>
        </w:rPr>
        <w:t>3</w:t>
      </w:r>
      <w:r w:rsidRPr="00AB799F">
        <w:rPr>
          <w:rFonts w:cs="Arial"/>
          <w:szCs w:val="15"/>
        </w:rPr>
        <w:t xml:space="preserve">) </w:t>
      </w:r>
      <w:r w:rsidRPr="00335063">
        <w:rPr>
          <w:rFonts w:ascii="Symbol" w:hAnsi="Symbol" w:cs="Arial"/>
          <w:szCs w:val="15"/>
        </w:rPr>
        <w:t></w:t>
      </w:r>
      <w:r w:rsidRPr="00AB799F">
        <w:rPr>
          <w:rFonts w:cs="Arial"/>
          <w:szCs w:val="15"/>
        </w:rPr>
        <w:t xml:space="preserve"> = 159.1, 147.7, 144.2, 128.8, 124.1, 73.8, 54.3, 45.5, 27.0, 25.6, 19.8, 19.6 ppm; IR (neat): </w:t>
      </w:r>
      <w:r w:rsidRPr="00AB799F">
        <w:rPr>
          <w:rFonts w:ascii="Symbol" w:hAnsi="Symbol" w:cs="Arial"/>
          <w:bCs/>
          <w:szCs w:val="15"/>
        </w:rPr>
        <w:t></w:t>
      </w:r>
      <w:r w:rsidRPr="00AB799F">
        <w:rPr>
          <w:rFonts w:cs="Arial"/>
          <w:bCs/>
          <w:szCs w:val="15"/>
          <w:vertAlign w:val="subscript"/>
        </w:rPr>
        <w:t>max</w:t>
      </w:r>
      <w:r w:rsidRPr="00AB799F">
        <w:rPr>
          <w:rFonts w:cs="Arial"/>
          <w:b/>
          <w:bCs/>
          <w:szCs w:val="15"/>
        </w:rPr>
        <w:t xml:space="preserve"> </w:t>
      </w:r>
      <w:r w:rsidRPr="00AB799F">
        <w:rPr>
          <w:rFonts w:cs="Arial"/>
          <w:szCs w:val="15"/>
        </w:rPr>
        <w:t>= 1742 cm</w:t>
      </w:r>
      <w:r w:rsidRPr="00AB799F">
        <w:rPr>
          <w:rFonts w:cs="Arial"/>
          <w:szCs w:val="15"/>
          <w:vertAlign w:val="superscript"/>
        </w:rPr>
        <w:t>-1</w:t>
      </w:r>
      <w:r w:rsidRPr="00AB799F">
        <w:rPr>
          <w:rFonts w:cs="Arial"/>
          <w:szCs w:val="15"/>
        </w:rPr>
        <w:t xml:space="preserve">; MS (ESI): </w:t>
      </w:r>
      <w:proofErr w:type="spellStart"/>
      <w:r w:rsidRPr="00AB799F">
        <w:rPr>
          <w:rFonts w:cs="Arial"/>
          <w:szCs w:val="15"/>
        </w:rPr>
        <w:t>calcd</w:t>
      </w:r>
      <w:proofErr w:type="spellEnd"/>
      <w:r>
        <w:rPr>
          <w:rFonts w:cs="Arial"/>
          <w:szCs w:val="15"/>
        </w:rPr>
        <w:t>.</w:t>
      </w:r>
      <w:r w:rsidRPr="00AB799F">
        <w:rPr>
          <w:rFonts w:cs="Arial"/>
          <w:szCs w:val="15"/>
        </w:rPr>
        <w:t xml:space="preserve"> </w:t>
      </w:r>
      <w:proofErr w:type="gramStart"/>
      <w:r w:rsidRPr="00AB799F">
        <w:rPr>
          <w:rFonts w:cs="Arial"/>
          <w:szCs w:val="15"/>
        </w:rPr>
        <w:t>for</w:t>
      </w:r>
      <w:proofErr w:type="gramEnd"/>
      <w:r w:rsidRPr="00AB799F">
        <w:rPr>
          <w:rFonts w:cs="Arial"/>
          <w:szCs w:val="15"/>
        </w:rPr>
        <w:t xml:space="preserve"> [C</w:t>
      </w:r>
      <w:r w:rsidRPr="00AB799F">
        <w:rPr>
          <w:rFonts w:cs="Arial"/>
          <w:szCs w:val="15"/>
          <w:vertAlign w:val="subscript"/>
        </w:rPr>
        <w:t>14</w:t>
      </w:r>
      <w:r w:rsidRPr="00AB799F">
        <w:rPr>
          <w:rFonts w:cs="Arial"/>
          <w:szCs w:val="15"/>
        </w:rPr>
        <w:t>H</w:t>
      </w:r>
      <w:r w:rsidRPr="00AB799F">
        <w:rPr>
          <w:rFonts w:cs="Arial"/>
          <w:szCs w:val="15"/>
          <w:vertAlign w:val="subscript"/>
        </w:rPr>
        <w:t>17</w:t>
      </w:r>
      <w:r w:rsidRPr="00AB799F">
        <w:rPr>
          <w:rFonts w:cs="Arial"/>
          <w:szCs w:val="15"/>
        </w:rPr>
        <w:t>N</w:t>
      </w:r>
      <w:r w:rsidRPr="00AB799F">
        <w:rPr>
          <w:rFonts w:cs="Arial"/>
          <w:szCs w:val="15"/>
          <w:vertAlign w:val="subscript"/>
        </w:rPr>
        <w:t>2</w:t>
      </w:r>
      <w:r w:rsidRPr="00AB799F">
        <w:rPr>
          <w:rFonts w:cs="Arial"/>
          <w:szCs w:val="15"/>
        </w:rPr>
        <w:t>O</w:t>
      </w:r>
      <w:r w:rsidRPr="00AB799F">
        <w:rPr>
          <w:rFonts w:cs="Arial"/>
          <w:szCs w:val="15"/>
          <w:vertAlign w:val="subscript"/>
        </w:rPr>
        <w:t>4</w:t>
      </w:r>
      <w:r w:rsidRPr="00AB799F">
        <w:rPr>
          <w:rFonts w:cs="Arial"/>
          <w:szCs w:val="15"/>
        </w:rPr>
        <w:t>]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 xml:space="preserve"> 277.1183, found 277.1180, 299.1001 [</w:t>
      </w:r>
      <w:proofErr w:type="spellStart"/>
      <w:r w:rsidRPr="00AB799F">
        <w:rPr>
          <w:rFonts w:cs="Arial"/>
          <w:szCs w:val="15"/>
        </w:rPr>
        <w:t>M+Na</w:t>
      </w:r>
      <w:proofErr w:type="spellEnd"/>
      <w:r w:rsidRPr="00AB799F">
        <w:rPr>
          <w:rFonts w:cs="Arial"/>
          <w:szCs w:val="15"/>
        </w:rPr>
        <w:t>]</w:t>
      </w:r>
      <w:r w:rsidRPr="00AB799F">
        <w:rPr>
          <w:rFonts w:cs="Arial"/>
          <w:szCs w:val="15"/>
          <w:vertAlign w:val="superscript"/>
        </w:rPr>
        <w:t>+</w:t>
      </w:r>
      <w:r w:rsidRPr="00AB799F">
        <w:rPr>
          <w:rFonts w:cs="Arial"/>
          <w:szCs w:val="15"/>
        </w:rPr>
        <w:t>.</w:t>
      </w:r>
    </w:p>
    <w:p w:rsidR="00AB799F" w:rsidRPr="00A4255F" w:rsidRDefault="00AB799F" w:rsidP="005B1190">
      <w:pPr>
        <w:pStyle w:val="ExperimentalSection"/>
        <w:rPr>
          <w:rFonts w:cs="Arial"/>
          <w:b/>
          <w:bCs/>
          <w:color w:val="FF0000"/>
          <w:szCs w:val="15"/>
        </w:rPr>
      </w:pPr>
      <w:r w:rsidRPr="00AB799F">
        <w:rPr>
          <w:rFonts w:cs="Arial"/>
          <w:b/>
          <w:szCs w:val="15"/>
        </w:rPr>
        <w:t>5-(</w:t>
      </w:r>
      <w:proofErr w:type="spellStart"/>
      <w:r w:rsidRPr="00AB799F">
        <w:rPr>
          <w:rFonts w:cs="Arial"/>
          <w:b/>
          <w:szCs w:val="15"/>
        </w:rPr>
        <w:t>Hydroxymethyl</w:t>
      </w:r>
      <w:proofErr w:type="spellEnd"/>
      <w:r w:rsidRPr="00AB799F">
        <w:rPr>
          <w:rFonts w:cs="Arial"/>
          <w:b/>
          <w:szCs w:val="15"/>
        </w:rPr>
        <w:t>)-3-(</w:t>
      </w:r>
      <w:r w:rsidR="000E6CB0">
        <w:rPr>
          <w:rFonts w:cs="Arial"/>
          <w:b/>
          <w:szCs w:val="15"/>
        </w:rPr>
        <w:t>3-methylphenyl</w:t>
      </w:r>
      <w:r w:rsidRPr="00AB799F">
        <w:rPr>
          <w:rFonts w:cs="Arial"/>
          <w:b/>
          <w:szCs w:val="15"/>
        </w:rPr>
        <w:t>)oxazolidin-2-one (</w:t>
      </w:r>
      <w:proofErr w:type="spellStart"/>
      <w:r w:rsidR="000E6CB0">
        <w:rPr>
          <w:rFonts w:cs="Arial"/>
          <w:b/>
          <w:szCs w:val="15"/>
        </w:rPr>
        <w:t>t</w:t>
      </w:r>
      <w:r w:rsidRPr="00AB799F">
        <w:rPr>
          <w:rFonts w:cs="Arial"/>
          <w:b/>
          <w:szCs w:val="15"/>
        </w:rPr>
        <w:t>oloxatone</w:t>
      </w:r>
      <w:proofErr w:type="spellEnd"/>
      <w:r w:rsidRPr="00AB799F">
        <w:rPr>
          <w:rFonts w:cs="Arial"/>
          <w:b/>
          <w:szCs w:val="15"/>
        </w:rPr>
        <w:t>)</w:t>
      </w:r>
      <w:r w:rsidRPr="00841F8E">
        <w:rPr>
          <w:rFonts w:cs="Arial"/>
          <w:b/>
          <w:bCs/>
          <w:szCs w:val="15"/>
        </w:rPr>
        <w:t xml:space="preserve"> (2</w:t>
      </w:r>
      <w:r>
        <w:rPr>
          <w:rFonts w:cs="Arial"/>
          <w:b/>
          <w:bCs/>
          <w:szCs w:val="15"/>
        </w:rPr>
        <w:t>r</w:t>
      </w:r>
      <w:r w:rsidRPr="00841F8E">
        <w:rPr>
          <w:rFonts w:cs="Arial"/>
          <w:b/>
          <w:bCs/>
          <w:szCs w:val="15"/>
        </w:rPr>
        <w:t>).</w:t>
      </w:r>
      <w:r w:rsidR="00351E06" w:rsidRPr="0023008B">
        <w:rPr>
          <w:rFonts w:cs="Arial"/>
          <w:bCs/>
          <w:color w:val="000000"/>
          <w:szCs w:val="15"/>
          <w:vertAlign w:val="superscript"/>
        </w:rPr>
        <w:t>[</w:t>
      </w:r>
      <w:bookmarkStart w:id="19" w:name="_Ref7432805"/>
      <w:r w:rsidR="00351E06" w:rsidRPr="0023008B">
        <w:rPr>
          <w:rStyle w:val="EndnoteReference"/>
          <w:rFonts w:ascii="Arial" w:hAnsi="Arial" w:cs="Arial"/>
          <w:bCs/>
          <w:color w:val="000000"/>
          <w:sz w:val="15"/>
          <w:szCs w:val="15"/>
        </w:rPr>
        <w:endnoteReference w:id="35"/>
      </w:r>
      <w:bookmarkEnd w:id="19"/>
      <w:r w:rsidR="00351E06" w:rsidRPr="0023008B">
        <w:rPr>
          <w:rFonts w:cs="Arial"/>
          <w:bCs/>
          <w:color w:val="000000"/>
          <w:szCs w:val="15"/>
          <w:vertAlign w:val="superscript"/>
        </w:rPr>
        <w:t>]</w:t>
      </w:r>
      <w:r>
        <w:rPr>
          <w:rFonts w:cs="Arial"/>
          <w:b/>
          <w:bCs/>
          <w:color w:val="FF0000"/>
          <w:szCs w:val="15"/>
        </w:rPr>
        <w:t xml:space="preserve"> </w:t>
      </w:r>
      <w:r w:rsidR="00A4255F" w:rsidRPr="00A4255F">
        <w:rPr>
          <w:rFonts w:cs="Arial"/>
          <w:szCs w:val="15"/>
        </w:rPr>
        <w:t xml:space="preserve">Analytical TLC on silica gel, 3:2 </w:t>
      </w:r>
      <w:proofErr w:type="spellStart"/>
      <w:r w:rsidR="00A4255F">
        <w:rPr>
          <w:rFonts w:cs="Arial"/>
          <w:szCs w:val="15"/>
        </w:rPr>
        <w:t>EtOAc</w:t>
      </w:r>
      <w:proofErr w:type="spellEnd"/>
      <w:r w:rsidR="00A4255F" w:rsidRPr="00A4255F">
        <w:rPr>
          <w:rFonts w:cs="Arial"/>
          <w:szCs w:val="15"/>
        </w:rPr>
        <w:t xml:space="preserve">/petroleum ether, </w:t>
      </w:r>
      <w:proofErr w:type="spellStart"/>
      <w:r w:rsidR="00A4255F" w:rsidRPr="00A4255F">
        <w:rPr>
          <w:rFonts w:cs="Arial"/>
          <w:szCs w:val="15"/>
        </w:rPr>
        <w:t>R</w:t>
      </w:r>
      <w:r w:rsidR="00A4255F" w:rsidRPr="00A4255F">
        <w:rPr>
          <w:rFonts w:cs="Arial"/>
          <w:i/>
          <w:szCs w:val="15"/>
          <w:vertAlign w:val="subscript"/>
        </w:rPr>
        <w:t>f</w:t>
      </w:r>
      <w:proofErr w:type="spellEnd"/>
      <w:r w:rsidR="00A4255F" w:rsidRPr="00A4255F">
        <w:rPr>
          <w:rFonts w:cs="Arial"/>
          <w:szCs w:val="15"/>
        </w:rPr>
        <w:t xml:space="preserve"> = 0.09; white solid; yield 70% (72 mg); </w:t>
      </w:r>
      <w:proofErr w:type="spellStart"/>
      <w:r w:rsidR="00A4255F" w:rsidRPr="00A4255F">
        <w:rPr>
          <w:rFonts w:cs="Arial"/>
          <w:szCs w:val="15"/>
        </w:rPr>
        <w:t>M.p</w:t>
      </w:r>
      <w:proofErr w:type="spellEnd"/>
      <w:r w:rsidR="00A4255F" w:rsidRPr="00A4255F">
        <w:rPr>
          <w:rFonts w:cs="Arial"/>
          <w:szCs w:val="15"/>
        </w:rPr>
        <w:t xml:space="preserve"> 78</w:t>
      </w:r>
      <w:r w:rsidR="00A4255F">
        <w:rPr>
          <w:rFonts w:cs="Arial"/>
          <w:szCs w:val="15"/>
        </w:rPr>
        <w:t>–</w:t>
      </w:r>
      <w:r w:rsidR="00A4255F" w:rsidRPr="00A4255F">
        <w:rPr>
          <w:rFonts w:cs="Arial"/>
          <w:szCs w:val="15"/>
        </w:rPr>
        <w:t>79 °C (lit.</w:t>
      </w:r>
      <w:r w:rsidR="00A4255F">
        <w:rPr>
          <w:rFonts w:cs="Arial"/>
          <w:szCs w:val="15"/>
          <w:vertAlign w:val="superscript"/>
        </w:rPr>
        <w:t>[</w:t>
      </w:r>
      <w:r w:rsidR="008B1159">
        <w:rPr>
          <w:rFonts w:cs="Arial"/>
          <w:color w:val="FF0000"/>
          <w:szCs w:val="15"/>
          <w:vertAlign w:val="superscript"/>
        </w:rPr>
        <w:fldChar w:fldCharType="begin"/>
      </w:r>
      <w:r w:rsidR="008B1159">
        <w:rPr>
          <w:rFonts w:cs="Arial"/>
          <w:szCs w:val="15"/>
          <w:vertAlign w:val="superscript"/>
        </w:rPr>
        <w:instrText xml:space="preserve"> NOTEREF _Ref7432805 \h </w:instrText>
      </w:r>
      <w:r w:rsidR="008B1159">
        <w:rPr>
          <w:rFonts w:cs="Arial"/>
          <w:color w:val="FF0000"/>
          <w:szCs w:val="15"/>
          <w:vertAlign w:val="superscript"/>
        </w:rPr>
      </w:r>
      <w:r w:rsidR="008B1159">
        <w:rPr>
          <w:rFonts w:cs="Arial"/>
          <w:color w:val="FF0000"/>
          <w:szCs w:val="15"/>
          <w:vertAlign w:val="superscript"/>
        </w:rPr>
        <w:fldChar w:fldCharType="separate"/>
      </w:r>
      <w:r w:rsidR="008B1159">
        <w:rPr>
          <w:rFonts w:cs="Arial"/>
          <w:szCs w:val="15"/>
          <w:vertAlign w:val="superscript"/>
        </w:rPr>
        <w:t>33</w:t>
      </w:r>
      <w:r w:rsidR="008B1159">
        <w:rPr>
          <w:rFonts w:cs="Arial"/>
          <w:color w:val="FF0000"/>
          <w:szCs w:val="15"/>
          <w:vertAlign w:val="superscript"/>
        </w:rPr>
        <w:fldChar w:fldCharType="end"/>
      </w:r>
      <w:r w:rsidR="00A4255F">
        <w:rPr>
          <w:rFonts w:cs="Arial"/>
          <w:szCs w:val="15"/>
          <w:vertAlign w:val="superscript"/>
        </w:rPr>
        <w:t>]</w:t>
      </w:r>
      <w:r w:rsidR="00A4255F" w:rsidRPr="00A4255F">
        <w:rPr>
          <w:rFonts w:cs="Arial"/>
          <w:szCs w:val="15"/>
        </w:rPr>
        <w:t xml:space="preserve"> 75</w:t>
      </w:r>
      <w:r w:rsidR="00A4255F">
        <w:rPr>
          <w:rFonts w:cs="Arial"/>
          <w:szCs w:val="15"/>
        </w:rPr>
        <w:softHyphen/>
        <w:t>–</w:t>
      </w:r>
      <w:r w:rsidR="00A4255F" w:rsidRPr="00A4255F">
        <w:rPr>
          <w:rFonts w:cs="Arial"/>
          <w:szCs w:val="15"/>
        </w:rPr>
        <w:t xml:space="preserve">76 °C); </w:t>
      </w:r>
      <w:r w:rsidR="00A4255F" w:rsidRPr="00A4255F">
        <w:rPr>
          <w:rFonts w:cs="Arial"/>
          <w:szCs w:val="15"/>
          <w:vertAlign w:val="superscript"/>
        </w:rPr>
        <w:t>1</w:t>
      </w:r>
      <w:r w:rsidR="00A4255F" w:rsidRPr="00A4255F">
        <w:rPr>
          <w:rFonts w:cs="Arial"/>
          <w:szCs w:val="15"/>
        </w:rPr>
        <w:t>H NMR (400 MHz, CDCl</w:t>
      </w:r>
      <w:r w:rsidR="00A4255F" w:rsidRPr="00A4255F">
        <w:rPr>
          <w:rFonts w:cs="Arial"/>
          <w:szCs w:val="15"/>
          <w:vertAlign w:val="subscript"/>
        </w:rPr>
        <w:t>3</w:t>
      </w:r>
      <w:r w:rsidR="00A4255F" w:rsidRPr="00A4255F">
        <w:rPr>
          <w:rFonts w:cs="Arial"/>
          <w:szCs w:val="15"/>
        </w:rPr>
        <w:t xml:space="preserve">) </w:t>
      </w:r>
      <w:r w:rsidR="00A4255F" w:rsidRPr="00335063">
        <w:rPr>
          <w:rFonts w:ascii="Symbol" w:hAnsi="Symbol" w:cs="Arial"/>
          <w:szCs w:val="15"/>
        </w:rPr>
        <w:t></w:t>
      </w:r>
      <w:r w:rsidR="00A4255F" w:rsidRPr="00A4255F">
        <w:rPr>
          <w:rFonts w:cs="Arial"/>
          <w:szCs w:val="15"/>
        </w:rPr>
        <w:t xml:space="preserve"> = 7.37 (s, 1H, </w:t>
      </w:r>
      <w:proofErr w:type="spellStart"/>
      <w:r w:rsidR="00A4255F" w:rsidRPr="00A4255F">
        <w:rPr>
          <w:rFonts w:cs="Arial"/>
          <w:szCs w:val="15"/>
        </w:rPr>
        <w:t>ArH</w:t>
      </w:r>
      <w:proofErr w:type="spellEnd"/>
      <w:r w:rsidR="00A4255F" w:rsidRPr="00A4255F">
        <w:rPr>
          <w:rFonts w:cs="Arial"/>
          <w:szCs w:val="15"/>
        </w:rPr>
        <w:t xml:space="preserve">), 7.31 (d </w:t>
      </w:r>
      <w:r w:rsidR="00A4255F" w:rsidRPr="00A4255F">
        <w:rPr>
          <w:rFonts w:cs="Arial"/>
          <w:i/>
          <w:iCs/>
          <w:szCs w:val="15"/>
        </w:rPr>
        <w:t xml:space="preserve">J </w:t>
      </w:r>
      <w:r w:rsidR="00A4255F" w:rsidRPr="00A4255F">
        <w:rPr>
          <w:rFonts w:cs="Arial"/>
          <w:szCs w:val="15"/>
        </w:rPr>
        <w:t xml:space="preserve">= 8.4 Hz, 1H, </w:t>
      </w:r>
      <w:proofErr w:type="spellStart"/>
      <w:r w:rsidR="00A4255F" w:rsidRPr="00A4255F">
        <w:rPr>
          <w:rFonts w:cs="Arial"/>
          <w:szCs w:val="15"/>
        </w:rPr>
        <w:t>ArH</w:t>
      </w:r>
      <w:proofErr w:type="spellEnd"/>
      <w:r w:rsidR="00A4255F" w:rsidRPr="00A4255F">
        <w:rPr>
          <w:rFonts w:cs="Arial"/>
          <w:szCs w:val="15"/>
        </w:rPr>
        <w:t xml:space="preserve">), 7.24 (t </w:t>
      </w:r>
      <w:r w:rsidR="00A4255F" w:rsidRPr="00A4255F">
        <w:rPr>
          <w:rFonts w:cs="Arial"/>
          <w:i/>
          <w:iCs/>
          <w:szCs w:val="15"/>
        </w:rPr>
        <w:t xml:space="preserve">J </w:t>
      </w:r>
      <w:r w:rsidR="00A4255F" w:rsidRPr="00A4255F">
        <w:rPr>
          <w:rFonts w:cs="Arial"/>
          <w:szCs w:val="15"/>
        </w:rPr>
        <w:t xml:space="preserve">= 8.0 Hz, 1H, </w:t>
      </w:r>
      <w:proofErr w:type="spellStart"/>
      <w:r w:rsidR="00A4255F" w:rsidRPr="00A4255F">
        <w:rPr>
          <w:rFonts w:cs="Arial"/>
          <w:szCs w:val="15"/>
        </w:rPr>
        <w:t>ArH</w:t>
      </w:r>
      <w:proofErr w:type="spellEnd"/>
      <w:r w:rsidR="00A4255F" w:rsidRPr="00A4255F">
        <w:rPr>
          <w:rFonts w:cs="Arial"/>
          <w:szCs w:val="15"/>
        </w:rPr>
        <w:t xml:space="preserve">), 6.96 (d </w:t>
      </w:r>
      <w:r w:rsidR="00A4255F" w:rsidRPr="00A4255F">
        <w:rPr>
          <w:rFonts w:cs="Arial"/>
          <w:i/>
          <w:iCs/>
          <w:szCs w:val="15"/>
        </w:rPr>
        <w:t xml:space="preserve">J </w:t>
      </w:r>
      <w:r w:rsidR="00A4255F" w:rsidRPr="00A4255F">
        <w:rPr>
          <w:rFonts w:cs="Arial"/>
          <w:szCs w:val="15"/>
        </w:rPr>
        <w:t xml:space="preserve">= 7.6 Hz, 1H, </w:t>
      </w:r>
      <w:proofErr w:type="spellStart"/>
      <w:r w:rsidR="00A4255F" w:rsidRPr="00A4255F">
        <w:rPr>
          <w:rFonts w:cs="Arial"/>
          <w:szCs w:val="15"/>
        </w:rPr>
        <w:t>ArH</w:t>
      </w:r>
      <w:proofErr w:type="spellEnd"/>
      <w:r w:rsidR="00A4255F" w:rsidRPr="00A4255F">
        <w:rPr>
          <w:rFonts w:cs="Arial"/>
          <w:szCs w:val="15"/>
        </w:rPr>
        <w:t>), 4.74-4.68 (m, 1H, CHN), 4.03-3.92 (m, 3H, CH</w:t>
      </w:r>
      <w:r w:rsidR="00A4255F" w:rsidRPr="00A4255F">
        <w:rPr>
          <w:rFonts w:cs="Arial"/>
          <w:szCs w:val="15"/>
          <w:vertAlign w:val="subscript"/>
        </w:rPr>
        <w:t>2</w:t>
      </w:r>
      <w:r w:rsidR="00A4255F" w:rsidRPr="00A4255F">
        <w:rPr>
          <w:rFonts w:cs="Arial"/>
          <w:szCs w:val="15"/>
        </w:rPr>
        <w:t>N, CH</w:t>
      </w:r>
      <w:r w:rsidR="00A4255F" w:rsidRPr="00A4255F">
        <w:rPr>
          <w:rFonts w:cs="Arial"/>
          <w:szCs w:val="15"/>
          <w:vertAlign w:val="subscript"/>
        </w:rPr>
        <w:t>2</w:t>
      </w:r>
      <w:r w:rsidR="00A4255F" w:rsidRPr="00A4255F">
        <w:rPr>
          <w:rFonts w:cs="Arial"/>
          <w:szCs w:val="15"/>
        </w:rPr>
        <w:t>OH), 3.76-3.70 (m, 1H, CH</w:t>
      </w:r>
      <w:r w:rsidR="00A4255F" w:rsidRPr="00A4255F">
        <w:rPr>
          <w:rFonts w:cs="Arial"/>
          <w:szCs w:val="15"/>
          <w:vertAlign w:val="subscript"/>
        </w:rPr>
        <w:t>2</w:t>
      </w:r>
      <w:r w:rsidR="00A4255F" w:rsidRPr="00A4255F">
        <w:rPr>
          <w:rFonts w:cs="Arial"/>
          <w:szCs w:val="15"/>
        </w:rPr>
        <w:t xml:space="preserve">OH), 2.80 (t </w:t>
      </w:r>
      <w:r w:rsidR="00A4255F" w:rsidRPr="00A4255F">
        <w:rPr>
          <w:rFonts w:cs="Arial"/>
          <w:i/>
          <w:iCs/>
          <w:szCs w:val="15"/>
        </w:rPr>
        <w:t xml:space="preserve">J </w:t>
      </w:r>
      <w:r w:rsidR="00A4255F" w:rsidRPr="00A4255F">
        <w:rPr>
          <w:rFonts w:cs="Arial"/>
          <w:szCs w:val="15"/>
        </w:rPr>
        <w:t>= 6.8 Hz, 1H, OH), 2.35 (s, 3H, CH</w:t>
      </w:r>
      <w:r w:rsidR="00A4255F" w:rsidRPr="00A4255F">
        <w:rPr>
          <w:rFonts w:cs="Arial"/>
          <w:szCs w:val="15"/>
          <w:vertAlign w:val="subscript"/>
        </w:rPr>
        <w:t>3</w:t>
      </w:r>
      <w:r w:rsidR="00A4255F" w:rsidRPr="00A4255F">
        <w:rPr>
          <w:rFonts w:cs="Arial"/>
          <w:szCs w:val="15"/>
        </w:rPr>
        <w:t xml:space="preserve">) ppm; </w:t>
      </w:r>
      <w:r w:rsidR="00A4255F" w:rsidRPr="00A4255F">
        <w:rPr>
          <w:rFonts w:cs="Arial"/>
          <w:szCs w:val="15"/>
          <w:vertAlign w:val="superscript"/>
        </w:rPr>
        <w:t>13</w:t>
      </w:r>
      <w:r w:rsidR="00A4255F" w:rsidRPr="00A4255F">
        <w:rPr>
          <w:rFonts w:cs="Arial"/>
          <w:szCs w:val="15"/>
        </w:rPr>
        <w:t>C NMR (100 MHz, CDCl</w:t>
      </w:r>
      <w:r w:rsidR="00A4255F" w:rsidRPr="00A4255F">
        <w:rPr>
          <w:rFonts w:cs="Arial"/>
          <w:szCs w:val="15"/>
          <w:vertAlign w:val="subscript"/>
        </w:rPr>
        <w:t>3</w:t>
      </w:r>
      <w:r w:rsidR="00A4255F" w:rsidRPr="00A4255F">
        <w:rPr>
          <w:rFonts w:cs="Arial"/>
          <w:szCs w:val="15"/>
        </w:rPr>
        <w:t xml:space="preserve">) </w:t>
      </w:r>
      <w:r w:rsidR="00A4255F" w:rsidRPr="00335063">
        <w:rPr>
          <w:rFonts w:ascii="Symbol" w:hAnsi="Symbol" w:cs="Arial"/>
          <w:szCs w:val="15"/>
        </w:rPr>
        <w:t></w:t>
      </w:r>
      <w:r w:rsidR="00A4255F" w:rsidRPr="00A4255F">
        <w:rPr>
          <w:rFonts w:cs="Arial"/>
          <w:szCs w:val="15"/>
        </w:rPr>
        <w:t xml:space="preserve"> = 155.1, 139.2, 138.1, 129.0, 125.2, 119.3, 115.6, 73.1, 62.9, 46.6, 21.8 ppm; IR (neat): </w:t>
      </w:r>
      <w:r w:rsidR="00A4255F" w:rsidRPr="00A4255F">
        <w:rPr>
          <w:rFonts w:ascii="Symbol" w:hAnsi="Symbol" w:cs="Arial"/>
          <w:bCs/>
          <w:szCs w:val="15"/>
        </w:rPr>
        <w:t></w:t>
      </w:r>
      <w:r w:rsidR="00A4255F" w:rsidRPr="00A4255F">
        <w:rPr>
          <w:rFonts w:cs="Arial"/>
          <w:bCs/>
          <w:szCs w:val="15"/>
          <w:vertAlign w:val="subscript"/>
        </w:rPr>
        <w:t>max</w:t>
      </w:r>
      <w:r w:rsidR="00A4255F" w:rsidRPr="00A4255F">
        <w:rPr>
          <w:rFonts w:cs="Arial"/>
          <w:b/>
          <w:bCs/>
          <w:szCs w:val="15"/>
        </w:rPr>
        <w:t xml:space="preserve"> </w:t>
      </w:r>
      <w:r w:rsidR="00A4255F" w:rsidRPr="00A4255F">
        <w:rPr>
          <w:rFonts w:cs="Arial"/>
          <w:szCs w:val="15"/>
        </w:rPr>
        <w:t>= 3481, 2912, 1722, 1419, 1233 cm</w:t>
      </w:r>
      <w:r w:rsidR="00A4255F" w:rsidRPr="00A4255F">
        <w:rPr>
          <w:rFonts w:cs="Arial"/>
          <w:szCs w:val="15"/>
          <w:vertAlign w:val="superscript"/>
        </w:rPr>
        <w:t>-1</w:t>
      </w:r>
      <w:r w:rsidR="00A4255F" w:rsidRPr="00A4255F">
        <w:rPr>
          <w:rFonts w:cs="Arial"/>
          <w:szCs w:val="15"/>
        </w:rPr>
        <w:t xml:space="preserve">; MS (ESI): </w:t>
      </w:r>
      <w:proofErr w:type="spellStart"/>
      <w:r w:rsidR="00A4255F" w:rsidRPr="00A4255F">
        <w:rPr>
          <w:rFonts w:cs="Arial"/>
          <w:szCs w:val="15"/>
        </w:rPr>
        <w:t>calcd</w:t>
      </w:r>
      <w:proofErr w:type="spellEnd"/>
      <w:r w:rsidR="00A4255F">
        <w:rPr>
          <w:rFonts w:cs="Arial"/>
          <w:szCs w:val="15"/>
        </w:rPr>
        <w:t>.</w:t>
      </w:r>
      <w:r w:rsidR="00A4255F" w:rsidRPr="00A4255F">
        <w:rPr>
          <w:rFonts w:cs="Arial"/>
          <w:szCs w:val="15"/>
        </w:rPr>
        <w:t xml:space="preserve"> </w:t>
      </w:r>
      <w:proofErr w:type="gramStart"/>
      <w:r w:rsidR="00A4255F" w:rsidRPr="00A4255F">
        <w:rPr>
          <w:rFonts w:cs="Arial"/>
          <w:szCs w:val="15"/>
        </w:rPr>
        <w:t>for</w:t>
      </w:r>
      <w:proofErr w:type="gramEnd"/>
      <w:r w:rsidR="00A4255F" w:rsidRPr="00A4255F">
        <w:rPr>
          <w:rFonts w:cs="Arial"/>
          <w:szCs w:val="15"/>
        </w:rPr>
        <w:t xml:space="preserve"> C</w:t>
      </w:r>
      <w:r w:rsidR="00A4255F" w:rsidRPr="00A4255F">
        <w:rPr>
          <w:rFonts w:cs="Arial"/>
          <w:szCs w:val="15"/>
          <w:vertAlign w:val="subscript"/>
        </w:rPr>
        <w:t>11</w:t>
      </w:r>
      <w:r w:rsidR="00A4255F" w:rsidRPr="00A4255F">
        <w:rPr>
          <w:rFonts w:cs="Arial"/>
          <w:szCs w:val="15"/>
        </w:rPr>
        <w:t>H</w:t>
      </w:r>
      <w:r w:rsidR="00A4255F" w:rsidRPr="00A4255F">
        <w:rPr>
          <w:rFonts w:cs="Arial"/>
          <w:szCs w:val="15"/>
          <w:vertAlign w:val="subscript"/>
        </w:rPr>
        <w:t>14</w:t>
      </w:r>
      <w:r w:rsidR="00A4255F" w:rsidRPr="00A4255F">
        <w:rPr>
          <w:rFonts w:cs="Arial"/>
          <w:szCs w:val="15"/>
        </w:rPr>
        <w:t>NO</w:t>
      </w:r>
      <w:r w:rsidR="00A4255F" w:rsidRPr="00A4255F">
        <w:rPr>
          <w:rFonts w:cs="Arial"/>
          <w:szCs w:val="15"/>
          <w:vertAlign w:val="subscript"/>
        </w:rPr>
        <w:t>3</w:t>
      </w:r>
      <w:r w:rsidR="00A4255F" w:rsidRPr="00A4255F">
        <w:rPr>
          <w:rFonts w:cs="Arial"/>
          <w:szCs w:val="15"/>
        </w:rPr>
        <w:t xml:space="preserve"> (MH)</w:t>
      </w:r>
      <w:r w:rsidR="00A4255F" w:rsidRPr="00A4255F">
        <w:rPr>
          <w:rFonts w:cs="Arial"/>
          <w:szCs w:val="15"/>
          <w:vertAlign w:val="superscript"/>
        </w:rPr>
        <w:t>+</w:t>
      </w:r>
      <w:r w:rsidR="00A4255F" w:rsidRPr="00A4255F">
        <w:rPr>
          <w:rFonts w:cs="Arial"/>
          <w:szCs w:val="15"/>
        </w:rPr>
        <w:t xml:space="preserve"> 208.0968, found 208.0968, 230.0788 [</w:t>
      </w:r>
      <w:proofErr w:type="spellStart"/>
      <w:r w:rsidR="00A4255F" w:rsidRPr="00A4255F">
        <w:rPr>
          <w:rFonts w:cs="Arial"/>
          <w:szCs w:val="15"/>
        </w:rPr>
        <w:t>M</w:t>
      </w:r>
      <w:r w:rsidR="00A4255F">
        <w:rPr>
          <w:rFonts w:cs="Arial"/>
          <w:szCs w:val="15"/>
        </w:rPr>
        <w:t>+</w:t>
      </w:r>
      <w:r w:rsidR="00A4255F" w:rsidRPr="00A4255F">
        <w:rPr>
          <w:rFonts w:cs="Arial"/>
          <w:szCs w:val="15"/>
        </w:rPr>
        <w:t>Na</w:t>
      </w:r>
      <w:proofErr w:type="spellEnd"/>
      <w:r w:rsidR="00A4255F" w:rsidRPr="00A4255F">
        <w:rPr>
          <w:rFonts w:cs="Arial"/>
          <w:szCs w:val="15"/>
        </w:rPr>
        <w:t>]</w:t>
      </w:r>
      <w:r w:rsidR="00A4255F" w:rsidRPr="00A4255F">
        <w:rPr>
          <w:rFonts w:cs="Arial"/>
          <w:szCs w:val="15"/>
          <w:vertAlign w:val="superscript"/>
        </w:rPr>
        <w:t>+</w:t>
      </w:r>
      <w:r w:rsidR="00A4255F" w:rsidRPr="00A4255F">
        <w:rPr>
          <w:rFonts w:cs="Arial"/>
          <w:szCs w:val="15"/>
        </w:rPr>
        <w:t>.</w:t>
      </w:r>
    </w:p>
    <w:p w:rsidR="00E4350D" w:rsidRDefault="0020469B" w:rsidP="00E4350D">
      <w:pPr>
        <w:pStyle w:val="HAcknowledgements"/>
        <w:rPr>
          <w:color w:val="FF0000"/>
        </w:rPr>
      </w:pPr>
      <w:r>
        <w:t>Acknowledgements</w:t>
      </w:r>
    </w:p>
    <w:p w:rsidR="00E4350D" w:rsidRDefault="00811163" w:rsidP="00EB27E9">
      <w:pPr>
        <w:pStyle w:val="Acknowledgements"/>
      </w:pPr>
      <w:r>
        <w:t>The authors thank the Science &amp; Engineering Research Board (SB/OS/PDF-092/2016-17), New Delhi, India for a fellowship (to MS)</w:t>
      </w:r>
      <w:r w:rsidR="004556E1">
        <w:t>.</w:t>
      </w:r>
    </w:p>
    <w:p w:rsidR="00A33868" w:rsidRDefault="00F45722" w:rsidP="004A7B09">
      <w:pPr>
        <w:pStyle w:val="Keywords"/>
      </w:pPr>
      <w:r w:rsidRPr="009B7AB7">
        <w:rPr>
          <w:b/>
        </w:rPr>
        <w:t>Keywords:</w:t>
      </w:r>
      <w:r w:rsidRPr="009B7AB7">
        <w:t xml:space="preserve"> </w:t>
      </w:r>
      <w:r w:rsidR="00811163">
        <w:t>Aluminium catalysis</w:t>
      </w:r>
      <w:r w:rsidR="00811163" w:rsidRPr="009B7AB7">
        <w:t xml:space="preserve"> </w:t>
      </w:r>
      <w:r w:rsidR="00811163">
        <w:t>•</w:t>
      </w:r>
      <w:r w:rsidR="00811163" w:rsidRPr="009B7AB7">
        <w:t xml:space="preserve"> </w:t>
      </w:r>
      <w:proofErr w:type="spellStart"/>
      <w:r w:rsidR="00811163">
        <w:t>aziridines</w:t>
      </w:r>
      <w:proofErr w:type="spellEnd"/>
      <w:r w:rsidR="00811163">
        <w:t xml:space="preserve"> •</w:t>
      </w:r>
      <w:r w:rsidR="00811163" w:rsidRPr="009B7AB7">
        <w:t xml:space="preserve"> </w:t>
      </w:r>
      <w:r w:rsidR="00811163">
        <w:t>carbon dioxide fixation •</w:t>
      </w:r>
      <w:r w:rsidR="00811163" w:rsidRPr="009B7AB7">
        <w:t xml:space="preserve"> </w:t>
      </w:r>
      <w:proofErr w:type="spellStart"/>
      <w:r w:rsidR="00811163">
        <w:t>oxazolidinones</w:t>
      </w:r>
      <w:proofErr w:type="spellEnd"/>
      <w:r w:rsidR="00811163">
        <w:t xml:space="preserve"> •</w:t>
      </w:r>
      <w:r w:rsidR="00811163" w:rsidRPr="009B7AB7">
        <w:t xml:space="preserve"> </w:t>
      </w:r>
      <w:r w:rsidR="00811163">
        <w:t>Schiff bases</w:t>
      </w:r>
    </w:p>
    <w:p w:rsidR="00773C4B" w:rsidRPr="006722A0" w:rsidRDefault="00773C4B" w:rsidP="00773C4B">
      <w:pPr>
        <w:rPr>
          <w:lang w:val="en-GB"/>
        </w:rPr>
        <w:sectPr w:rsidR="00773C4B" w:rsidRPr="006722A0" w:rsidSect="0095126A">
          <w:endnotePr>
            <w:numFmt w:val="decimal"/>
          </w:endnotePr>
          <w:type w:val="continuous"/>
          <w:pgSz w:w="11906" w:h="16838" w:code="9"/>
          <w:pgMar w:top="1673" w:right="936" w:bottom="1134" w:left="936" w:header="709" w:footer="709" w:gutter="0"/>
          <w:cols w:num="2" w:space="284"/>
          <w:docGrid w:linePitch="360"/>
        </w:sectPr>
      </w:pPr>
    </w:p>
    <w:p w:rsidR="00773C4B" w:rsidRDefault="00773C4B" w:rsidP="00773C4B">
      <w:pPr>
        <w:rPr>
          <w:bCs/>
          <w:lang w:val="en-GB"/>
        </w:rPr>
      </w:pPr>
    </w:p>
    <w:p w:rsidR="00773C4B" w:rsidRDefault="00773C4B" w:rsidP="00773C4B">
      <w:pPr>
        <w:rPr>
          <w:bCs/>
          <w:lang w:val="en-GB"/>
        </w:rPr>
        <w:sectPr w:rsidR="00773C4B" w:rsidSect="0095126A">
          <w:endnotePr>
            <w:numFmt w:val="decimal"/>
          </w:endnotePr>
          <w:type w:val="continuous"/>
          <w:pgSz w:w="11906" w:h="16838" w:code="9"/>
          <w:pgMar w:top="1134" w:right="936" w:bottom="1134" w:left="936" w:header="1021" w:footer="0" w:gutter="0"/>
          <w:cols w:num="2" w:space="284"/>
          <w:docGrid w:linePitch="360"/>
        </w:sectPr>
      </w:pPr>
    </w:p>
    <w:p w:rsidR="00773C4B" w:rsidRDefault="00773C4B" w:rsidP="00773C4B">
      <w:pPr>
        <w:rPr>
          <w:bCs/>
          <w:lang w:val="en-GB"/>
        </w:rPr>
      </w:pPr>
    </w:p>
    <w:p w:rsidR="007E773A" w:rsidRDefault="007E773A" w:rsidP="007E773A">
      <w:pPr>
        <w:rPr>
          <w:b/>
          <w:lang w:val="en-GB"/>
        </w:rPr>
      </w:pPr>
      <w:r w:rsidRPr="00621868">
        <w:rPr>
          <w:b/>
          <w:lang w:val="en-GB"/>
        </w:rPr>
        <w:t>Entry for the Table of Contents</w:t>
      </w:r>
    </w:p>
    <w:p w:rsidR="007E773A" w:rsidRPr="00621868" w:rsidRDefault="007E773A" w:rsidP="007E773A">
      <w:pPr>
        <w:rPr>
          <w:b/>
          <w:lang w:val="en-GB"/>
        </w:rPr>
      </w:pPr>
    </w:p>
    <w:p w:rsidR="007E773A" w:rsidRDefault="007E773A" w:rsidP="007E773A">
      <w:pPr>
        <w:spacing w:after="240"/>
        <w:rPr>
          <w:lang w:val="en-GB"/>
        </w:rPr>
      </w:pPr>
    </w:p>
    <w:tbl>
      <w:tblPr>
        <w:tblW w:w="10093" w:type="dxa"/>
        <w:tblLayout w:type="fixed"/>
        <w:tblLook w:val="01E0" w:firstRow="1" w:lastRow="1" w:firstColumn="1" w:lastColumn="1" w:noHBand="0" w:noVBand="0"/>
      </w:tblPr>
      <w:tblGrid>
        <w:gridCol w:w="6520"/>
        <w:gridCol w:w="284"/>
        <w:gridCol w:w="3289"/>
      </w:tblGrid>
      <w:tr w:rsidR="007E773A" w:rsidTr="00323B68">
        <w:trPr>
          <w:trHeight w:hRule="exact" w:val="340"/>
        </w:trPr>
        <w:tc>
          <w:tcPr>
            <w:tcW w:w="10093" w:type="dxa"/>
            <w:gridSpan w:val="3"/>
            <w:tcBorders>
              <w:bottom w:val="single" w:sz="36" w:space="0" w:color="BFBFBF"/>
            </w:tcBorders>
            <w:shd w:val="clear" w:color="auto" w:fill="auto"/>
          </w:tcPr>
          <w:p w:rsidR="007E773A" w:rsidRDefault="00816397" w:rsidP="00720CC1">
            <w:pPr>
              <w:pStyle w:val="ColumnTitleTOC"/>
            </w:pPr>
            <w:r>
              <w:t>FULL PAPER</w:t>
            </w:r>
          </w:p>
        </w:tc>
      </w:tr>
      <w:tr w:rsidR="007E773A" w:rsidTr="00323B68">
        <w:trPr>
          <w:trHeight w:val="340"/>
        </w:trPr>
        <w:tc>
          <w:tcPr>
            <w:tcW w:w="6520" w:type="dxa"/>
            <w:vMerge w:val="restart"/>
            <w:tcBorders>
              <w:top w:val="single" w:sz="36" w:space="0" w:color="BFBFBF"/>
            </w:tcBorders>
            <w:shd w:val="clear" w:color="auto" w:fill="auto"/>
          </w:tcPr>
          <w:p w:rsidR="007E773A" w:rsidRDefault="00A421AC" w:rsidP="00D8788E">
            <w:pPr>
              <w:pStyle w:val="TableOfContentText"/>
              <w:spacing w:before="0"/>
            </w:pPr>
            <w:r>
              <w:object w:dxaOrig="9406" w:dyaOrig="1841">
                <v:shape id="_x0000_i1036" type="#_x0000_t75" style="width:314.95pt;height:61.6pt" o:ole="">
                  <v:imagedata r:id="rId29" o:title=""/>
                </v:shape>
                <o:OLEObject Type="Embed" ProgID="ChemDraw.Document.6.0" ShapeID="_x0000_i1036" DrawAspect="Content" ObjectID="_1620632457" r:id="rId30"/>
              </w:object>
            </w:r>
            <w:r w:rsidR="00D8788E">
              <w:rPr>
                <w:lang w:val="en-US"/>
              </w:rPr>
              <w:t>The</w:t>
            </w:r>
            <w:r w:rsidR="00D8788E" w:rsidRPr="00B6369A">
              <w:rPr>
                <w:lang w:val="en-US"/>
              </w:rPr>
              <w:t xml:space="preserve"> synthesis of </w:t>
            </w:r>
            <w:proofErr w:type="spellStart"/>
            <w:r w:rsidR="00D8788E" w:rsidRPr="00B6369A">
              <w:rPr>
                <w:lang w:val="en-US"/>
              </w:rPr>
              <w:t>oxazolidinones</w:t>
            </w:r>
            <w:proofErr w:type="spellEnd"/>
            <w:r w:rsidR="00D8788E" w:rsidRPr="00B6369A">
              <w:rPr>
                <w:lang w:val="en-US"/>
              </w:rPr>
              <w:t xml:space="preserve"> </w:t>
            </w:r>
            <w:r w:rsidR="00D8788E">
              <w:rPr>
                <w:lang w:val="en-US"/>
              </w:rPr>
              <w:t>by</w:t>
            </w:r>
            <w:r w:rsidR="00D8788E" w:rsidRPr="00B6369A">
              <w:rPr>
                <w:lang w:val="en-US"/>
              </w:rPr>
              <w:t xml:space="preserve"> the coupling of CO</w:t>
            </w:r>
            <w:r w:rsidR="00D8788E" w:rsidRPr="00B6369A">
              <w:rPr>
                <w:vertAlign w:val="subscript"/>
                <w:lang w:val="en-US"/>
              </w:rPr>
              <w:t>2</w:t>
            </w:r>
            <w:r w:rsidR="00D8788E" w:rsidRPr="00B6369A">
              <w:rPr>
                <w:lang w:val="en-US"/>
              </w:rPr>
              <w:t xml:space="preserve"> with </w:t>
            </w:r>
            <w:proofErr w:type="spellStart"/>
            <w:r w:rsidR="00D8788E" w:rsidRPr="00B6369A">
              <w:rPr>
                <w:lang w:val="en-US"/>
              </w:rPr>
              <w:t>aziridines</w:t>
            </w:r>
            <w:proofErr w:type="spellEnd"/>
            <w:r w:rsidR="00D8788E" w:rsidRPr="00B6369A">
              <w:rPr>
                <w:lang w:val="en-US"/>
              </w:rPr>
              <w:t xml:space="preserve"> </w:t>
            </w:r>
            <w:proofErr w:type="spellStart"/>
            <w:r w:rsidR="00D8788E">
              <w:rPr>
                <w:lang w:val="en-US"/>
              </w:rPr>
              <w:t>catalysed</w:t>
            </w:r>
            <w:proofErr w:type="spellEnd"/>
            <w:r w:rsidR="00D8788E">
              <w:rPr>
                <w:lang w:val="en-US"/>
              </w:rPr>
              <w:t xml:space="preserve"> by an </w:t>
            </w:r>
            <w:proofErr w:type="spellStart"/>
            <w:r w:rsidR="00D8788E">
              <w:rPr>
                <w:lang w:val="en-US"/>
              </w:rPr>
              <w:t>aluminium</w:t>
            </w:r>
            <w:proofErr w:type="spellEnd"/>
            <w:r w:rsidR="00D8788E">
              <w:rPr>
                <w:lang w:val="en-US"/>
              </w:rPr>
              <w:t xml:space="preserve"> complex is reported</w:t>
            </w:r>
            <w:r w:rsidR="00D8788E" w:rsidRPr="00B6369A">
              <w:rPr>
                <w:lang w:val="en-US"/>
              </w:rPr>
              <w:t>.</w:t>
            </w:r>
            <w:r w:rsidR="00D8788E">
              <w:rPr>
                <w:lang w:val="en-US"/>
              </w:rPr>
              <w:t xml:space="preserve"> </w:t>
            </w:r>
            <w:proofErr w:type="spellStart"/>
            <w:r w:rsidR="00D8788E">
              <w:rPr>
                <w:lang w:val="en-US"/>
              </w:rPr>
              <w:t>Oxazolidinones</w:t>
            </w:r>
            <w:proofErr w:type="spellEnd"/>
            <w:r w:rsidR="00D8788E">
              <w:rPr>
                <w:lang w:val="en-US"/>
              </w:rPr>
              <w:t xml:space="preserve"> are obtained in good to high yields, The process is scalable, the catalyst can be </w:t>
            </w:r>
            <w:proofErr w:type="spellStart"/>
            <w:r w:rsidR="00D8788E">
              <w:rPr>
                <w:lang w:val="en-US"/>
              </w:rPr>
              <w:t>reisolated</w:t>
            </w:r>
            <w:proofErr w:type="spellEnd"/>
            <w:r w:rsidR="00D8788E">
              <w:rPr>
                <w:lang w:val="en-US"/>
              </w:rPr>
              <w:t xml:space="preserve"> and reused and the chemistry has been applied to the synthesis of </w:t>
            </w:r>
            <w:r w:rsidR="00D8788E">
              <w:t xml:space="preserve">the antidepressant, </w:t>
            </w:r>
            <w:proofErr w:type="spellStart"/>
            <w:r w:rsidR="00D8788E">
              <w:t>toloxatone</w:t>
            </w:r>
            <w:proofErr w:type="spellEnd"/>
            <w:r w:rsidR="00D8788E">
              <w:rPr>
                <w:lang w:val="en-US"/>
              </w:rPr>
              <w:t>.</w:t>
            </w:r>
          </w:p>
        </w:tc>
        <w:tc>
          <w:tcPr>
            <w:tcW w:w="284" w:type="dxa"/>
            <w:tcBorders>
              <w:top w:val="single" w:sz="36" w:space="0" w:color="BFBFBF"/>
            </w:tcBorders>
            <w:shd w:val="clear" w:color="auto" w:fill="auto"/>
          </w:tcPr>
          <w:p w:rsidR="007E773A" w:rsidRDefault="007E773A" w:rsidP="00720CC1">
            <w:pPr>
              <w:rPr>
                <w:lang w:val="en-GB"/>
              </w:rPr>
            </w:pPr>
          </w:p>
        </w:tc>
        <w:tc>
          <w:tcPr>
            <w:tcW w:w="3289" w:type="dxa"/>
            <w:vMerge w:val="restart"/>
            <w:tcBorders>
              <w:top w:val="single" w:sz="36" w:space="0" w:color="BFBFBF"/>
            </w:tcBorders>
            <w:shd w:val="clear" w:color="auto" w:fill="auto"/>
          </w:tcPr>
          <w:p w:rsidR="007E773A" w:rsidRDefault="00D8788E" w:rsidP="00720CC1">
            <w:pPr>
              <w:pStyle w:val="AuthorsTOC"/>
            </w:pPr>
            <w:r>
              <w:t xml:space="preserve">Mani </w:t>
            </w:r>
            <w:proofErr w:type="spellStart"/>
            <w:r>
              <w:t>Sengoden</w:t>
            </w:r>
            <w:proofErr w:type="spellEnd"/>
            <w:r w:rsidRPr="00F007F5">
              <w:t xml:space="preserve">, </w:t>
            </w:r>
            <w:r>
              <w:t xml:space="preserve">Michael North* </w:t>
            </w:r>
            <w:r w:rsidRPr="00F007F5">
              <w:t xml:space="preserve">and </w:t>
            </w:r>
            <w:r>
              <w:t xml:space="preserve">Adrian C. </w:t>
            </w:r>
            <w:proofErr w:type="spellStart"/>
            <w:r>
              <w:t>Whitwood</w:t>
            </w:r>
            <w:proofErr w:type="spellEnd"/>
          </w:p>
          <w:p w:rsidR="007E773A" w:rsidRPr="009E5C87" w:rsidRDefault="007E773A" w:rsidP="00720CC1">
            <w:pPr>
              <w:pStyle w:val="PageNumbers"/>
              <w:rPr>
                <w:lang w:val="en-GB"/>
              </w:rPr>
            </w:pPr>
            <w:r w:rsidRPr="009E5C87">
              <w:rPr>
                <w:lang w:val="en-GB"/>
              </w:rPr>
              <w:t>Page No. – Page No.</w:t>
            </w:r>
          </w:p>
          <w:p w:rsidR="007E773A" w:rsidRDefault="00D8788E" w:rsidP="00720CC1">
            <w:pPr>
              <w:pStyle w:val="TitleTOC"/>
              <w:framePr w:hSpace="141" w:wrap="around" w:vAnchor="page" w:hAnchor="margin" w:y="1504"/>
            </w:pPr>
            <w:r w:rsidRPr="00B6369A">
              <w:t xml:space="preserve">Synthesis of </w:t>
            </w:r>
            <w:proofErr w:type="spellStart"/>
            <w:r w:rsidRPr="00B6369A">
              <w:t>Oxazolidinones</w:t>
            </w:r>
            <w:proofErr w:type="spellEnd"/>
            <w:r w:rsidRPr="00B6369A">
              <w:t xml:space="preserve"> </w:t>
            </w:r>
            <w:r>
              <w:t>u</w:t>
            </w:r>
            <w:r w:rsidRPr="00B6369A">
              <w:t>sing Carbon Dioxide as a C-1 Building Block</w:t>
            </w:r>
            <w:r w:rsidRPr="005D1EB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an </w:t>
            </w:r>
            <w:proofErr w:type="spellStart"/>
            <w:r>
              <w:rPr>
                <w:lang w:val="en-US"/>
              </w:rPr>
              <w:t>Aluminium</w:t>
            </w:r>
            <w:proofErr w:type="spellEnd"/>
            <w:r>
              <w:rPr>
                <w:lang w:val="en-US"/>
              </w:rPr>
              <w:t>-based Catalyst</w:t>
            </w:r>
          </w:p>
          <w:p w:rsidR="007E773A" w:rsidRPr="009E5C87" w:rsidRDefault="007E773A" w:rsidP="00720CC1">
            <w:pPr>
              <w:framePr w:hSpace="141" w:wrap="around" w:vAnchor="page" w:hAnchor="margin" w:y="1504"/>
              <w:rPr>
                <w:lang w:val="en-GB"/>
              </w:rPr>
            </w:pPr>
          </w:p>
        </w:tc>
      </w:tr>
      <w:tr w:rsidR="007E773A" w:rsidTr="00720CC1">
        <w:trPr>
          <w:trHeight w:hRule="exact" w:val="2722"/>
        </w:trPr>
        <w:tc>
          <w:tcPr>
            <w:tcW w:w="6520" w:type="dxa"/>
            <w:vMerge/>
            <w:shd w:val="clear" w:color="auto" w:fill="auto"/>
          </w:tcPr>
          <w:p w:rsidR="007E773A" w:rsidRDefault="007E773A" w:rsidP="00720CC1">
            <w:pPr>
              <w:rPr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7E773A" w:rsidRDefault="007E773A" w:rsidP="00720CC1">
            <w:pPr>
              <w:rPr>
                <w:lang w:val="en-GB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:rsidR="007E773A" w:rsidRDefault="007E773A" w:rsidP="00720CC1">
            <w:pPr>
              <w:rPr>
                <w:lang w:val="en-GB"/>
              </w:rPr>
            </w:pPr>
          </w:p>
        </w:tc>
      </w:tr>
    </w:tbl>
    <w:p w:rsidR="007E773A" w:rsidRDefault="007E773A" w:rsidP="007E773A">
      <w:pPr>
        <w:rPr>
          <w:lang w:val="en-GB"/>
        </w:rPr>
      </w:pPr>
    </w:p>
    <w:p w:rsidR="00773C4B" w:rsidRPr="008F525A" w:rsidRDefault="00773C4B" w:rsidP="00773C4B">
      <w:pPr>
        <w:rPr>
          <w:bCs/>
          <w:lang w:val="en-GB"/>
        </w:rPr>
      </w:pPr>
    </w:p>
    <w:sectPr w:rsidR="00773C4B" w:rsidRPr="008F525A" w:rsidSect="0095126A">
      <w:endnotePr>
        <w:numFmt w:val="decimal"/>
      </w:endnotePr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DF" w:rsidRPr="00811163" w:rsidRDefault="007E41DF" w:rsidP="00811163">
      <w:pPr>
        <w:pStyle w:val="Footer"/>
        <w:spacing w:line="20" w:lineRule="exact"/>
      </w:pPr>
    </w:p>
  </w:endnote>
  <w:endnote w:type="continuationSeparator" w:id="0">
    <w:p w:rsidR="007E41DF" w:rsidRPr="00811163" w:rsidRDefault="007E41DF" w:rsidP="00811163">
      <w:pPr>
        <w:pStyle w:val="Footer"/>
        <w:spacing w:line="20" w:lineRule="exact"/>
      </w:pPr>
    </w:p>
  </w:endnote>
  <w:endnote w:type="continuationNotice" w:id="1">
    <w:p w:rsidR="007E41DF" w:rsidRPr="00811163" w:rsidRDefault="007E41DF" w:rsidP="00811163">
      <w:pPr>
        <w:pStyle w:val="Footer"/>
      </w:pPr>
    </w:p>
  </w:endnote>
  <w:endnote w:id="2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M. </w:t>
      </w:r>
      <w:proofErr w:type="spellStart"/>
      <w:r w:rsidRPr="00B80D0B">
        <w:t>Aresta</w:t>
      </w:r>
      <w:proofErr w:type="spellEnd"/>
      <w:r w:rsidRPr="00B80D0B">
        <w:t xml:space="preserve">, A. </w:t>
      </w:r>
      <w:proofErr w:type="spellStart"/>
      <w:r w:rsidRPr="00B80D0B">
        <w:t>Dibenedetto</w:t>
      </w:r>
      <w:proofErr w:type="spellEnd"/>
      <w:r w:rsidRPr="00B80D0B">
        <w:t xml:space="preserve">, A. </w:t>
      </w:r>
      <w:proofErr w:type="spellStart"/>
      <w:r w:rsidRPr="00B80D0B">
        <w:t>Angelini</w:t>
      </w:r>
      <w:proofErr w:type="spellEnd"/>
      <w:r w:rsidRPr="00B80D0B">
        <w:t xml:space="preserve">, </w:t>
      </w:r>
      <w:r w:rsidRPr="00B80D0B">
        <w:rPr>
          <w:i/>
        </w:rPr>
        <w:t>Chem. Rev.</w:t>
      </w:r>
      <w:r w:rsidRPr="00B80D0B">
        <w:t xml:space="preserve"> </w:t>
      </w:r>
      <w:r w:rsidRPr="00B80D0B">
        <w:rPr>
          <w:b/>
        </w:rPr>
        <w:t>2014</w:t>
      </w:r>
      <w:r w:rsidRPr="00B80D0B">
        <w:t xml:space="preserve">, </w:t>
      </w:r>
      <w:r w:rsidRPr="00B80D0B">
        <w:rPr>
          <w:i/>
        </w:rPr>
        <w:t>114</w:t>
      </w:r>
      <w:r w:rsidRPr="00B80D0B">
        <w:t xml:space="preserve">, 1709–1742; b) Q. Liu, L. Wu, R. </w:t>
      </w:r>
      <w:proofErr w:type="spellStart"/>
      <w:r w:rsidRPr="00B80D0B">
        <w:t>Jackstell</w:t>
      </w:r>
      <w:proofErr w:type="spellEnd"/>
      <w:r w:rsidRPr="00B80D0B">
        <w:t xml:space="preserve">, M. </w:t>
      </w:r>
      <w:proofErr w:type="spellStart"/>
      <w:r w:rsidRPr="00B80D0B">
        <w:t>Beller</w:t>
      </w:r>
      <w:proofErr w:type="spellEnd"/>
      <w:r w:rsidRPr="00B80D0B">
        <w:t xml:space="preserve">, </w:t>
      </w:r>
      <w:r w:rsidRPr="00B80D0B">
        <w:rPr>
          <w:i/>
        </w:rPr>
        <w:t xml:space="preserve">Nat. </w:t>
      </w:r>
      <w:proofErr w:type="spellStart"/>
      <w:r w:rsidRPr="00B80D0B">
        <w:rPr>
          <w:i/>
        </w:rPr>
        <w:t>Commun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2015</w:t>
      </w:r>
      <w:r w:rsidRPr="00B80D0B">
        <w:t xml:space="preserve">, </w:t>
      </w:r>
      <w:r w:rsidRPr="00B80D0B">
        <w:rPr>
          <w:i/>
        </w:rPr>
        <w:t>6</w:t>
      </w:r>
      <w:r w:rsidRPr="00B80D0B">
        <w:t xml:space="preserve">, 5933–5947; c) B. Yu, L.-N. He, </w:t>
      </w:r>
      <w:proofErr w:type="spellStart"/>
      <w:r w:rsidRPr="00B80D0B">
        <w:rPr>
          <w:i/>
        </w:rPr>
        <w:t>ChemSusChem</w:t>
      </w:r>
      <w:proofErr w:type="spellEnd"/>
      <w:r w:rsidRPr="00B80D0B">
        <w:rPr>
          <w:i/>
        </w:rPr>
        <w:t xml:space="preserve"> </w:t>
      </w:r>
      <w:r w:rsidRPr="00B80D0B">
        <w:rPr>
          <w:b/>
        </w:rPr>
        <w:t>2015</w:t>
      </w:r>
      <w:r w:rsidRPr="00B80D0B">
        <w:t xml:space="preserve">, </w:t>
      </w:r>
      <w:r w:rsidRPr="00B80D0B">
        <w:rPr>
          <w:i/>
        </w:rPr>
        <w:t>8</w:t>
      </w:r>
      <w:r w:rsidRPr="00B80D0B">
        <w:t xml:space="preserve">, 52–62; d) </w:t>
      </w:r>
      <w:r w:rsidRPr="00B80D0B">
        <w:rPr>
          <w:i/>
        </w:rPr>
        <w:t>New and Future Developments in Catalysis, Activation of Carbon Dioxide</w:t>
      </w:r>
      <w:r w:rsidRPr="00B80D0B">
        <w:t xml:space="preserve"> (Ed.: S. L. </w:t>
      </w:r>
      <w:proofErr w:type="spellStart"/>
      <w:r w:rsidRPr="00B80D0B">
        <w:t>Suib</w:t>
      </w:r>
      <w:proofErr w:type="spellEnd"/>
      <w:r w:rsidRPr="00B80D0B">
        <w:t xml:space="preserve">), Elsevier B. V. </w:t>
      </w:r>
      <w:r w:rsidRPr="00B80D0B">
        <w:rPr>
          <w:b/>
        </w:rPr>
        <w:t>2013</w:t>
      </w:r>
      <w:r w:rsidRPr="00B80D0B">
        <w:t xml:space="preserve">; e) </w:t>
      </w:r>
      <w:r w:rsidRPr="00B80D0B">
        <w:rPr>
          <w:i/>
        </w:rPr>
        <w:t>Carbon Dioxide Utilization: Closing the Carbon Cycle</w:t>
      </w:r>
      <w:r w:rsidRPr="00B80D0B">
        <w:t xml:space="preserve"> (Ed.: P. </w:t>
      </w:r>
      <w:proofErr w:type="spellStart"/>
      <w:r w:rsidRPr="00B80D0B">
        <w:t>Styring</w:t>
      </w:r>
      <w:proofErr w:type="spellEnd"/>
      <w:r w:rsidRPr="00B80D0B">
        <w:t xml:space="preserve">, E. A. </w:t>
      </w:r>
      <w:proofErr w:type="spellStart"/>
      <w:r w:rsidRPr="00B80D0B">
        <w:t>Quadrelli</w:t>
      </w:r>
      <w:proofErr w:type="spellEnd"/>
      <w:r w:rsidRPr="00B80D0B">
        <w:t xml:space="preserve"> and K. Armstrong), Elsevier B. V., </w:t>
      </w:r>
      <w:r w:rsidRPr="00B80D0B">
        <w:rPr>
          <w:b/>
        </w:rPr>
        <w:t>2014</w:t>
      </w:r>
      <w:r w:rsidRPr="00B80D0B">
        <w:t xml:space="preserve">; f) D. T. Allen, C. Tran, E. </w:t>
      </w:r>
      <w:proofErr w:type="spellStart"/>
      <w:r w:rsidRPr="00B80D0B">
        <w:t>Zeitler</w:t>
      </w:r>
      <w:proofErr w:type="spellEnd"/>
      <w:r w:rsidRPr="00B80D0B">
        <w:t xml:space="preserve">, </w:t>
      </w:r>
      <w:r w:rsidRPr="00B80D0B">
        <w:rPr>
          <w:i/>
        </w:rPr>
        <w:t>ACS Sustainable Chem. Eng.</w:t>
      </w:r>
      <w:r w:rsidRPr="00B80D0B">
        <w:t xml:space="preserve"> </w:t>
      </w:r>
      <w:r w:rsidRPr="00B80D0B">
        <w:rPr>
          <w:b/>
        </w:rPr>
        <w:t>2019</w:t>
      </w:r>
      <w:r w:rsidRPr="00B80D0B">
        <w:t xml:space="preserve">, </w:t>
      </w:r>
      <w:r w:rsidRPr="00B80D0B">
        <w:rPr>
          <w:i/>
        </w:rPr>
        <w:t>7</w:t>
      </w:r>
      <w:r w:rsidRPr="00B80D0B">
        <w:t>, 3702−3709.</w:t>
      </w:r>
    </w:p>
  </w:endnote>
  <w:endnote w:id="3">
    <w:p w:rsidR="007C0680" w:rsidRPr="0023008B" w:rsidRDefault="007C0680" w:rsidP="00D8788E">
      <w:pPr>
        <w:pStyle w:val="References"/>
        <w:rPr>
          <w:rFonts w:cs="Arial"/>
          <w:color w:val="000000"/>
        </w:rPr>
      </w:pPr>
      <w:r w:rsidRPr="0023008B">
        <w:rPr>
          <w:rFonts w:cs="Arial"/>
          <w:color w:val="000000"/>
        </w:rPr>
        <w:t>[</w:t>
      </w:r>
      <w:r w:rsidRPr="0023008B">
        <w:rPr>
          <w:rFonts w:cs="Arial"/>
          <w:color w:val="000000"/>
        </w:rPr>
        <w:endnoteRef/>
      </w:r>
      <w:r w:rsidRPr="0023008B">
        <w:rPr>
          <w:rFonts w:cs="Arial"/>
          <w:color w:val="000000"/>
        </w:rPr>
        <w:t>]</w:t>
      </w:r>
      <w:r w:rsidRPr="0023008B">
        <w:rPr>
          <w:rFonts w:cs="Arial"/>
          <w:color w:val="000000"/>
        </w:rPr>
        <w:tab/>
        <w:t xml:space="preserve">M. North, </w:t>
      </w:r>
      <w:proofErr w:type="spellStart"/>
      <w:r w:rsidRPr="0023008B">
        <w:rPr>
          <w:rFonts w:cs="Arial"/>
          <w:i/>
          <w:color w:val="000000"/>
          <w:lang w:eastAsia="en-GB"/>
        </w:rPr>
        <w:t>ChemSusChem</w:t>
      </w:r>
      <w:proofErr w:type="spellEnd"/>
      <w:r w:rsidRPr="0023008B">
        <w:rPr>
          <w:rFonts w:cs="Arial"/>
          <w:color w:val="000000"/>
          <w:lang w:eastAsia="en-GB"/>
        </w:rPr>
        <w:t xml:space="preserve"> </w:t>
      </w:r>
      <w:r w:rsidRPr="0023008B">
        <w:rPr>
          <w:rFonts w:cs="Arial"/>
          <w:b/>
          <w:color w:val="000000"/>
          <w:lang w:eastAsia="en-GB"/>
        </w:rPr>
        <w:t>2019</w:t>
      </w:r>
      <w:r w:rsidRPr="0023008B">
        <w:rPr>
          <w:rFonts w:cs="Arial"/>
          <w:color w:val="000000"/>
          <w:lang w:eastAsia="en-GB"/>
        </w:rPr>
        <w:t xml:space="preserve">, </w:t>
      </w:r>
      <w:r w:rsidRPr="0023008B">
        <w:rPr>
          <w:rFonts w:cs="Arial"/>
          <w:i/>
          <w:color w:val="000000"/>
          <w:lang w:eastAsia="en-GB"/>
        </w:rPr>
        <w:t>12</w:t>
      </w:r>
      <w:r w:rsidRPr="0023008B">
        <w:rPr>
          <w:rFonts w:cs="Arial"/>
          <w:color w:val="000000"/>
          <w:lang w:eastAsia="en-GB"/>
        </w:rPr>
        <w:t>, 1763–1765</w:t>
      </w:r>
    </w:p>
  </w:endnote>
  <w:endnote w:id="4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For examples see: a) D. J. </w:t>
      </w:r>
      <w:proofErr w:type="spellStart"/>
      <w:r w:rsidRPr="00B80D0B">
        <w:t>Diekema</w:t>
      </w:r>
      <w:proofErr w:type="spellEnd"/>
      <w:r w:rsidRPr="00B80D0B">
        <w:t xml:space="preserve">, R. N. Jones, </w:t>
      </w:r>
      <w:r w:rsidRPr="00B80D0B">
        <w:rPr>
          <w:i/>
        </w:rPr>
        <w:t>Drugs</w:t>
      </w:r>
      <w:r w:rsidRPr="00B80D0B">
        <w:t xml:space="preserve"> </w:t>
      </w:r>
      <w:r w:rsidRPr="00B80D0B">
        <w:rPr>
          <w:b/>
        </w:rPr>
        <w:t>2000</w:t>
      </w:r>
      <w:r w:rsidRPr="00B80D0B">
        <w:t xml:space="preserve">, </w:t>
      </w:r>
      <w:r w:rsidRPr="00B80D0B">
        <w:rPr>
          <w:i/>
        </w:rPr>
        <w:t>59</w:t>
      </w:r>
      <w:r w:rsidRPr="00B80D0B">
        <w:t xml:space="preserve">, 7–16; b) S. </w:t>
      </w:r>
      <w:proofErr w:type="spellStart"/>
      <w:r w:rsidRPr="00B80D0B">
        <w:t>Lemaire</w:t>
      </w:r>
      <w:proofErr w:type="spellEnd"/>
      <w:r w:rsidRPr="00B80D0B">
        <w:t xml:space="preserve">, P. M. </w:t>
      </w:r>
      <w:proofErr w:type="spellStart"/>
      <w:r w:rsidRPr="00B80D0B">
        <w:t>Tulkens</w:t>
      </w:r>
      <w:proofErr w:type="spellEnd"/>
      <w:r w:rsidRPr="00B80D0B">
        <w:t xml:space="preserve">, F. Van </w:t>
      </w:r>
      <w:proofErr w:type="spellStart"/>
      <w:r w:rsidRPr="00B80D0B">
        <w:t>Bambeke</w:t>
      </w:r>
      <w:proofErr w:type="spellEnd"/>
      <w:r w:rsidRPr="00B80D0B">
        <w:t xml:space="preserve">, </w:t>
      </w:r>
      <w:proofErr w:type="spellStart"/>
      <w:r w:rsidRPr="00B80D0B">
        <w:rPr>
          <w:i/>
        </w:rPr>
        <w:t>Antimicrob</w:t>
      </w:r>
      <w:proofErr w:type="spellEnd"/>
      <w:r w:rsidRPr="00B80D0B">
        <w:rPr>
          <w:i/>
        </w:rPr>
        <w:t xml:space="preserve">. Agents </w:t>
      </w:r>
      <w:proofErr w:type="spellStart"/>
      <w:r w:rsidRPr="00B80D0B">
        <w:rPr>
          <w:i/>
        </w:rPr>
        <w:t>Chemother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2010</w:t>
      </w:r>
      <w:r w:rsidRPr="00B80D0B">
        <w:t xml:space="preserve">, </w:t>
      </w:r>
      <w:r w:rsidRPr="00B80D0B">
        <w:rPr>
          <w:i/>
        </w:rPr>
        <w:t>54</w:t>
      </w:r>
      <w:r w:rsidRPr="00B80D0B">
        <w:t xml:space="preserve">, 2540–2548; c) K. </w:t>
      </w:r>
      <w:proofErr w:type="spellStart"/>
      <w:r w:rsidRPr="00B80D0B">
        <w:t>Michalska</w:t>
      </w:r>
      <w:proofErr w:type="spellEnd"/>
      <w:r w:rsidRPr="00B80D0B">
        <w:t xml:space="preserve">, E. </w:t>
      </w:r>
      <w:proofErr w:type="spellStart"/>
      <w:r w:rsidRPr="00B80D0B">
        <w:t>Bednarek</w:t>
      </w:r>
      <w:proofErr w:type="spellEnd"/>
      <w:r w:rsidRPr="00B80D0B">
        <w:t xml:space="preserve">, E. </w:t>
      </w:r>
      <w:proofErr w:type="spellStart"/>
      <w:r w:rsidRPr="00B80D0B">
        <w:t>Gruba</w:t>
      </w:r>
      <w:proofErr w:type="spellEnd"/>
      <w:r w:rsidRPr="00B80D0B">
        <w:t xml:space="preserve">, K. </w:t>
      </w:r>
      <w:proofErr w:type="spellStart"/>
      <w:r w:rsidRPr="00B80D0B">
        <w:t>Lewandowska</w:t>
      </w:r>
      <w:proofErr w:type="spellEnd"/>
      <w:r w:rsidRPr="00B80D0B">
        <w:t xml:space="preserve">, M. </w:t>
      </w:r>
      <w:proofErr w:type="spellStart"/>
      <w:r w:rsidRPr="00B80D0B">
        <w:t>Mizera</w:t>
      </w:r>
      <w:proofErr w:type="spellEnd"/>
      <w:r w:rsidRPr="00B80D0B">
        <w:t xml:space="preserve">, J. </w:t>
      </w:r>
      <w:proofErr w:type="spellStart"/>
      <w:r w:rsidRPr="00B80D0B">
        <w:t>Cielecka-Piontek</w:t>
      </w:r>
      <w:proofErr w:type="spellEnd"/>
      <w:r w:rsidRPr="00B80D0B">
        <w:t xml:space="preserve">, </w:t>
      </w:r>
      <w:r w:rsidRPr="00B80D0B">
        <w:rPr>
          <w:i/>
        </w:rPr>
        <w:t>Chem. Cent. J.</w:t>
      </w:r>
      <w:r w:rsidRPr="00B80D0B">
        <w:t xml:space="preserve"> </w:t>
      </w:r>
      <w:r w:rsidRPr="00B80D0B">
        <w:rPr>
          <w:b/>
        </w:rPr>
        <w:t>2017</w:t>
      </w:r>
      <w:r w:rsidRPr="00B80D0B">
        <w:t xml:space="preserve">, </w:t>
      </w:r>
      <w:r w:rsidRPr="00B80D0B">
        <w:rPr>
          <w:i/>
        </w:rPr>
        <w:t>11</w:t>
      </w:r>
      <w:r w:rsidRPr="00B80D0B">
        <w:t xml:space="preserve">, 82; d) T. </w:t>
      </w:r>
      <w:proofErr w:type="spellStart"/>
      <w:r w:rsidRPr="00B80D0B">
        <w:t>Niemi</w:t>
      </w:r>
      <w:proofErr w:type="spellEnd"/>
      <w:r w:rsidRPr="00B80D0B">
        <w:t xml:space="preserve">, T. Repo, </w:t>
      </w:r>
      <w:r w:rsidRPr="00B80D0B">
        <w:rPr>
          <w:i/>
        </w:rPr>
        <w:t>Eur. J. Org. Chem.</w:t>
      </w:r>
      <w:r w:rsidRPr="00B80D0B">
        <w:t xml:space="preserve"> </w:t>
      </w:r>
      <w:r w:rsidRPr="00B80D0B">
        <w:rPr>
          <w:b/>
        </w:rPr>
        <w:t>2019</w:t>
      </w:r>
      <w:r w:rsidRPr="00B80D0B">
        <w:t xml:space="preserve">, 1180–1188. </w:t>
      </w:r>
    </w:p>
  </w:endnote>
  <w:endnote w:id="5">
    <w:p w:rsidR="007C0680" w:rsidRPr="00B80D0B" w:rsidRDefault="007C0680" w:rsidP="007C0D34">
      <w:pPr>
        <w:pStyle w:val="TFReferencesSection"/>
      </w:pPr>
      <w:r w:rsidRPr="0023008B">
        <w:rPr>
          <w:color w:val="000000"/>
        </w:rPr>
        <w:t>[</w:t>
      </w:r>
      <w:r w:rsidRPr="0023008B">
        <w:rPr>
          <w:color w:val="000000"/>
        </w:rPr>
        <w:endnoteRef/>
      </w:r>
      <w:r w:rsidRPr="0023008B">
        <w:rPr>
          <w:color w:val="000000"/>
        </w:rPr>
        <w:t xml:space="preserve">] </w:t>
      </w:r>
      <w:r w:rsidRPr="0023008B">
        <w:rPr>
          <w:color w:val="000000"/>
        </w:rPr>
        <w:tab/>
      </w:r>
      <w:r w:rsidRPr="00B80D0B">
        <w:rPr>
          <w:color w:val="000000"/>
        </w:rPr>
        <w:t xml:space="preserve">S. G. </w:t>
      </w:r>
      <w:r w:rsidRPr="0023008B">
        <w:rPr>
          <w:color w:val="000000"/>
        </w:rPr>
        <w:t xml:space="preserve">Davies, </w:t>
      </w:r>
      <w:r w:rsidRPr="00B80D0B">
        <w:rPr>
          <w:color w:val="000000"/>
        </w:rPr>
        <w:t xml:space="preserve">A. M. </w:t>
      </w:r>
      <w:r w:rsidRPr="0023008B">
        <w:rPr>
          <w:color w:val="000000"/>
        </w:rPr>
        <w:t>Fletcher,</w:t>
      </w:r>
      <w:r w:rsidRPr="00B80D0B">
        <w:t xml:space="preserve"> P. M. Roberts, J. E. Thomson, </w:t>
      </w:r>
      <w:r w:rsidRPr="00B80D0B">
        <w:rPr>
          <w:i/>
        </w:rPr>
        <w:t xml:space="preserve">Org. </w:t>
      </w:r>
      <w:proofErr w:type="spellStart"/>
      <w:r w:rsidRPr="00B80D0B">
        <w:rPr>
          <w:i/>
        </w:rPr>
        <w:t>Biomol</w:t>
      </w:r>
      <w:proofErr w:type="spellEnd"/>
      <w:r w:rsidRPr="00B80D0B">
        <w:rPr>
          <w:i/>
        </w:rPr>
        <w:t>. Chem.</w:t>
      </w:r>
      <w:r w:rsidRPr="00B80D0B">
        <w:t xml:space="preserve"> </w:t>
      </w:r>
      <w:r w:rsidRPr="00B80D0B">
        <w:rPr>
          <w:b/>
        </w:rPr>
        <w:t>2019</w:t>
      </w:r>
      <w:r w:rsidRPr="00B80D0B">
        <w:t xml:space="preserve">, </w:t>
      </w:r>
      <w:r w:rsidRPr="00B80D0B">
        <w:rPr>
          <w:i/>
        </w:rPr>
        <w:t>17</w:t>
      </w:r>
      <w:r w:rsidRPr="00B80D0B">
        <w:t>, 1322–1335.</w:t>
      </w:r>
    </w:p>
  </w:endnote>
  <w:endnote w:id="6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 xml:space="preserve">] </w:t>
      </w:r>
      <w:r w:rsidRPr="00B80D0B">
        <w:tab/>
        <w:t xml:space="preserve">C. </w:t>
      </w:r>
      <w:proofErr w:type="spellStart"/>
      <w:r w:rsidRPr="00B80D0B">
        <w:t>Phung</w:t>
      </w:r>
      <w:proofErr w:type="spellEnd"/>
      <w:r w:rsidRPr="00B80D0B">
        <w:t xml:space="preserve">, R. M. Ulrich, M. Ibrahim, N. T. G. </w:t>
      </w:r>
      <w:proofErr w:type="spellStart"/>
      <w:r w:rsidRPr="00B80D0B">
        <w:t>Tighe</w:t>
      </w:r>
      <w:proofErr w:type="spellEnd"/>
      <w:r w:rsidRPr="00B80D0B">
        <w:t xml:space="preserve">, D. L. Lieberman, A. R. </w:t>
      </w:r>
      <w:proofErr w:type="spellStart"/>
      <w:r w:rsidRPr="00B80D0B">
        <w:t>Pinhas</w:t>
      </w:r>
      <w:proofErr w:type="spellEnd"/>
      <w:r w:rsidRPr="00B80D0B">
        <w:t xml:space="preserve">, </w:t>
      </w:r>
      <w:r w:rsidRPr="00B80D0B">
        <w:rPr>
          <w:i/>
        </w:rPr>
        <w:t>Green Chem.</w:t>
      </w:r>
      <w:r w:rsidRPr="00B80D0B">
        <w:t xml:space="preserve"> </w:t>
      </w:r>
      <w:r w:rsidRPr="00B80D0B">
        <w:rPr>
          <w:b/>
        </w:rPr>
        <w:t>2011</w:t>
      </w:r>
      <w:r w:rsidRPr="00B80D0B">
        <w:t xml:space="preserve">, </w:t>
      </w:r>
      <w:r w:rsidRPr="00B80D0B">
        <w:rPr>
          <w:i/>
        </w:rPr>
        <w:t>1</w:t>
      </w:r>
      <w:r w:rsidRPr="00B80D0B">
        <w:t>, 3224–3229.</w:t>
      </w:r>
    </w:p>
  </w:endnote>
  <w:endnote w:id="7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 xml:space="preserve">] </w:t>
      </w:r>
      <w:r w:rsidRPr="00B80D0B">
        <w:tab/>
        <w:t xml:space="preserve">X.-Y. Dou, L.-N. He, Z.-Z. Yang, J.-L. Wang, </w:t>
      </w:r>
      <w:proofErr w:type="spellStart"/>
      <w:r w:rsidRPr="00B80D0B">
        <w:rPr>
          <w:i/>
        </w:rPr>
        <w:t>Synlett</w:t>
      </w:r>
      <w:proofErr w:type="spellEnd"/>
      <w:r w:rsidRPr="00B80D0B">
        <w:t xml:space="preserve"> </w:t>
      </w:r>
      <w:r w:rsidRPr="00B80D0B">
        <w:rPr>
          <w:b/>
        </w:rPr>
        <w:t>2010</w:t>
      </w:r>
      <w:r w:rsidRPr="00B80D0B">
        <w:t>, 2159–2163.</w:t>
      </w:r>
    </w:p>
  </w:endnote>
  <w:endnote w:id="8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M. T. Hancock, A. R. </w:t>
      </w:r>
      <w:proofErr w:type="spellStart"/>
      <w:r w:rsidRPr="00B80D0B">
        <w:t>Pinhas</w:t>
      </w:r>
      <w:proofErr w:type="spellEnd"/>
      <w:r w:rsidRPr="00B80D0B">
        <w:t xml:space="preserve">, </w:t>
      </w:r>
      <w:r w:rsidRPr="00B80D0B">
        <w:rPr>
          <w:i/>
        </w:rPr>
        <w:t>Tetrahedron Lett.</w:t>
      </w:r>
      <w:r w:rsidRPr="00B80D0B">
        <w:t xml:space="preserve"> </w:t>
      </w:r>
      <w:r w:rsidRPr="00B80D0B">
        <w:rPr>
          <w:b/>
        </w:rPr>
        <w:t>2003</w:t>
      </w:r>
      <w:r w:rsidRPr="00B80D0B">
        <w:t xml:space="preserve">, </w:t>
      </w:r>
      <w:r w:rsidRPr="00B80D0B">
        <w:rPr>
          <w:i/>
        </w:rPr>
        <w:t>44</w:t>
      </w:r>
      <w:r w:rsidRPr="00B80D0B">
        <w:t xml:space="preserve">, 5457–5460; b) A. </w:t>
      </w:r>
      <w:proofErr w:type="spellStart"/>
      <w:r w:rsidRPr="00B80D0B">
        <w:t>Sudo</w:t>
      </w:r>
      <w:proofErr w:type="spellEnd"/>
      <w:r w:rsidRPr="00B80D0B">
        <w:t xml:space="preserve">, Y. Morioka, E. Koizumi, F. </w:t>
      </w:r>
      <w:proofErr w:type="spellStart"/>
      <w:r w:rsidRPr="00B80D0B">
        <w:t>Sanda</w:t>
      </w:r>
      <w:proofErr w:type="spellEnd"/>
      <w:r w:rsidRPr="00B80D0B">
        <w:t xml:space="preserve">, T. Endo, </w:t>
      </w:r>
      <w:r w:rsidRPr="00B80D0B">
        <w:rPr>
          <w:i/>
        </w:rPr>
        <w:t>Tetrahedron Lett.</w:t>
      </w:r>
      <w:r w:rsidRPr="00B80D0B">
        <w:t xml:space="preserve"> </w:t>
      </w:r>
      <w:r w:rsidRPr="00B80D0B">
        <w:rPr>
          <w:b/>
        </w:rPr>
        <w:t>2003</w:t>
      </w:r>
      <w:r w:rsidRPr="00B80D0B">
        <w:t xml:space="preserve">, </w:t>
      </w:r>
      <w:r w:rsidRPr="00B80D0B">
        <w:rPr>
          <w:i/>
        </w:rPr>
        <w:t>44</w:t>
      </w:r>
      <w:r w:rsidRPr="00B80D0B">
        <w:rPr>
          <w:color w:val="000000"/>
        </w:rPr>
        <w:t xml:space="preserve">, 7889–7891; </w:t>
      </w:r>
      <w:r w:rsidRPr="00B80D0B">
        <w:t xml:space="preserve">c) A. </w:t>
      </w:r>
      <w:proofErr w:type="spellStart"/>
      <w:r w:rsidRPr="00B80D0B">
        <w:t>Sudo</w:t>
      </w:r>
      <w:proofErr w:type="spellEnd"/>
      <w:r w:rsidRPr="00B80D0B">
        <w:t xml:space="preserve">, Y. Morioka, F. </w:t>
      </w:r>
      <w:proofErr w:type="spellStart"/>
      <w:r w:rsidRPr="00B80D0B">
        <w:t>Sanda</w:t>
      </w:r>
      <w:proofErr w:type="spellEnd"/>
      <w:r w:rsidRPr="00B80D0B">
        <w:t xml:space="preserve">, T. Endo, </w:t>
      </w:r>
      <w:r w:rsidRPr="00B80D0B">
        <w:rPr>
          <w:i/>
        </w:rPr>
        <w:t>Tetrahedron Lett.</w:t>
      </w:r>
      <w:r w:rsidRPr="00B80D0B">
        <w:t xml:space="preserve"> </w:t>
      </w:r>
      <w:r w:rsidRPr="00B80D0B">
        <w:rPr>
          <w:b/>
        </w:rPr>
        <w:t>2004</w:t>
      </w:r>
      <w:r w:rsidRPr="00B80D0B">
        <w:t xml:space="preserve">, </w:t>
      </w:r>
      <w:r w:rsidRPr="00B80D0B">
        <w:rPr>
          <w:i/>
        </w:rPr>
        <w:t>45</w:t>
      </w:r>
      <w:r w:rsidRPr="00B80D0B">
        <w:t xml:space="preserve">, 1363–1365; d) Y. Wu, L.-N. He, Y. Du, J.-Q. Wang, C.-X. Miao, W. Li, </w:t>
      </w:r>
      <w:r w:rsidRPr="00B80D0B">
        <w:rPr>
          <w:i/>
        </w:rPr>
        <w:t>Tetrahedron</w:t>
      </w:r>
      <w:r w:rsidRPr="00B80D0B">
        <w:t xml:space="preserve"> </w:t>
      </w:r>
      <w:r w:rsidRPr="00B80D0B">
        <w:rPr>
          <w:b/>
        </w:rPr>
        <w:t>2009</w:t>
      </w:r>
      <w:r w:rsidRPr="00B80D0B">
        <w:t xml:space="preserve">, </w:t>
      </w:r>
      <w:r w:rsidRPr="00B80D0B">
        <w:rPr>
          <w:i/>
        </w:rPr>
        <w:t>65</w:t>
      </w:r>
      <w:r w:rsidRPr="00B80D0B">
        <w:t>, 6204</w:t>
      </w:r>
      <w:r w:rsidRPr="00B80D0B">
        <w:rPr>
          <w:color w:val="000000"/>
        </w:rPr>
        <w:t xml:space="preserve">–6210; </w:t>
      </w:r>
      <w:r w:rsidRPr="00B80D0B">
        <w:t xml:space="preserve">e) H. Matsuda, A. </w:t>
      </w:r>
      <w:proofErr w:type="spellStart"/>
      <w:r w:rsidRPr="00B80D0B">
        <w:t>Ninagawa</w:t>
      </w:r>
      <w:proofErr w:type="spellEnd"/>
      <w:r w:rsidRPr="00B80D0B">
        <w:t xml:space="preserve">, H. Hasegawa, </w:t>
      </w:r>
      <w:r w:rsidRPr="00B80D0B">
        <w:rPr>
          <w:i/>
        </w:rPr>
        <w:t xml:space="preserve">Bull. Chem. Soc. </w:t>
      </w:r>
      <w:proofErr w:type="spellStart"/>
      <w:r w:rsidRPr="00B80D0B">
        <w:rPr>
          <w:i/>
        </w:rPr>
        <w:t>Jpn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1985</w:t>
      </w:r>
      <w:r w:rsidRPr="00B80D0B">
        <w:t xml:space="preserve">, </w:t>
      </w:r>
      <w:r w:rsidRPr="00B80D0B">
        <w:rPr>
          <w:i/>
        </w:rPr>
        <w:t>58</w:t>
      </w:r>
      <w:r w:rsidRPr="00B80D0B">
        <w:t>, 2717</w:t>
      </w:r>
      <w:r w:rsidRPr="00B80D0B">
        <w:rPr>
          <w:color w:val="000000"/>
        </w:rPr>
        <w:t xml:space="preserve">–2718; </w:t>
      </w:r>
      <w:r w:rsidRPr="00B80D0B">
        <w:t>f) Y. Wu, G. Liu,</w:t>
      </w:r>
      <w:r w:rsidRPr="00B80D0B">
        <w:rPr>
          <w:i/>
        </w:rPr>
        <w:t xml:space="preserve"> Tetrahedron Lett.</w:t>
      </w:r>
      <w:r w:rsidRPr="00B80D0B">
        <w:t xml:space="preserve"> </w:t>
      </w:r>
      <w:r w:rsidRPr="00B80D0B">
        <w:rPr>
          <w:b/>
        </w:rPr>
        <w:t>2011</w:t>
      </w:r>
      <w:r w:rsidRPr="00B80D0B">
        <w:t xml:space="preserve">, </w:t>
      </w:r>
      <w:r w:rsidRPr="00B80D0B">
        <w:rPr>
          <w:i/>
        </w:rPr>
        <w:t>52</w:t>
      </w:r>
      <w:r w:rsidRPr="00B80D0B">
        <w:t>, 6450–</w:t>
      </w:r>
      <w:r w:rsidRPr="00B80D0B">
        <w:rPr>
          <w:color w:val="000000"/>
        </w:rPr>
        <w:t>6452</w:t>
      </w:r>
      <w:r w:rsidRPr="00B80D0B">
        <w:t xml:space="preserve">. </w:t>
      </w:r>
    </w:p>
  </w:endnote>
  <w:endnote w:id="9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A. W. Miller, S. T. Nguyen, </w:t>
      </w:r>
      <w:r w:rsidRPr="00B80D0B">
        <w:rPr>
          <w:i/>
        </w:rPr>
        <w:t>Org. Lett.</w:t>
      </w:r>
      <w:r w:rsidRPr="00B80D0B">
        <w:t xml:space="preserve"> </w:t>
      </w:r>
      <w:r w:rsidRPr="00B80D0B">
        <w:rPr>
          <w:b/>
        </w:rPr>
        <w:t>2004</w:t>
      </w:r>
      <w:r w:rsidRPr="00B80D0B">
        <w:t xml:space="preserve">, </w:t>
      </w:r>
      <w:r w:rsidRPr="00B80D0B">
        <w:rPr>
          <w:i/>
        </w:rPr>
        <w:t>6</w:t>
      </w:r>
      <w:r w:rsidRPr="00B80D0B">
        <w:t>, 2301</w:t>
      </w:r>
      <w:r w:rsidRPr="00B80D0B">
        <w:rPr>
          <w:color w:val="000000"/>
        </w:rPr>
        <w:t>–2304</w:t>
      </w:r>
      <w:r w:rsidRPr="00B80D0B">
        <w:t xml:space="preserve">; b) W.-M. Ren, Y. Liu, X-B. Lu, </w:t>
      </w:r>
      <w:r w:rsidRPr="00B80D0B">
        <w:rPr>
          <w:i/>
        </w:rPr>
        <w:t>J. Org. Chem.</w:t>
      </w:r>
      <w:r w:rsidRPr="00B80D0B">
        <w:t xml:space="preserve"> </w:t>
      </w:r>
      <w:r w:rsidRPr="00B80D0B">
        <w:rPr>
          <w:b/>
        </w:rPr>
        <w:t>2014</w:t>
      </w:r>
      <w:r w:rsidRPr="00B80D0B">
        <w:t xml:space="preserve">, </w:t>
      </w:r>
      <w:r w:rsidRPr="00B80D0B">
        <w:rPr>
          <w:i/>
        </w:rPr>
        <w:t>79</w:t>
      </w:r>
      <w:r w:rsidRPr="00B80D0B">
        <w:t>, 9771–</w:t>
      </w:r>
      <w:r w:rsidRPr="00B80D0B">
        <w:rPr>
          <w:color w:val="000000"/>
        </w:rPr>
        <w:t>9777</w:t>
      </w:r>
      <w:r w:rsidRPr="00B80D0B">
        <w:t xml:space="preserve">; c) D. </w:t>
      </w:r>
      <w:proofErr w:type="spellStart"/>
      <w:r w:rsidRPr="00B80D0B">
        <w:t>Adhikari</w:t>
      </w:r>
      <w:proofErr w:type="spellEnd"/>
      <w:r w:rsidRPr="00B80D0B">
        <w:t xml:space="preserve">, A. W. Miller, M.-H. </w:t>
      </w:r>
      <w:proofErr w:type="spellStart"/>
      <w:r w:rsidRPr="00B80D0B">
        <w:t>Baik</w:t>
      </w:r>
      <w:proofErr w:type="spellEnd"/>
      <w:r w:rsidRPr="00B80D0B">
        <w:t xml:space="preserve">, S. T. Nguyen, </w:t>
      </w:r>
      <w:r w:rsidRPr="00B80D0B">
        <w:rPr>
          <w:i/>
        </w:rPr>
        <w:t>Chem. Sci.</w:t>
      </w:r>
      <w:r w:rsidRPr="00B80D0B">
        <w:t xml:space="preserve"> </w:t>
      </w:r>
      <w:r w:rsidRPr="00B80D0B">
        <w:rPr>
          <w:b/>
        </w:rPr>
        <w:t>2015</w:t>
      </w:r>
      <w:r w:rsidRPr="00B80D0B">
        <w:t xml:space="preserve">, </w:t>
      </w:r>
      <w:r w:rsidRPr="00B80D0B">
        <w:rPr>
          <w:i/>
        </w:rPr>
        <w:t>6</w:t>
      </w:r>
      <w:r w:rsidRPr="00B80D0B">
        <w:t>, 1293–</w:t>
      </w:r>
      <w:r w:rsidRPr="00B80D0B">
        <w:rPr>
          <w:color w:val="000000"/>
        </w:rPr>
        <w:t>1300</w:t>
      </w:r>
      <w:r w:rsidRPr="00B80D0B">
        <w:t xml:space="preserve">; d) S. </w:t>
      </w:r>
      <w:proofErr w:type="spellStart"/>
      <w:r w:rsidRPr="00B80D0B">
        <w:t>Arayachukiat</w:t>
      </w:r>
      <w:proofErr w:type="spellEnd"/>
      <w:r w:rsidRPr="00B80D0B">
        <w:t xml:space="preserve">, P. </w:t>
      </w:r>
      <w:proofErr w:type="spellStart"/>
      <w:r w:rsidRPr="00B80D0B">
        <w:t>Yingcharoen</w:t>
      </w:r>
      <w:proofErr w:type="spellEnd"/>
      <w:r w:rsidRPr="00B80D0B">
        <w:t xml:space="preserve">, S. V.C. </w:t>
      </w:r>
      <w:proofErr w:type="spellStart"/>
      <w:r w:rsidRPr="00B80D0B">
        <w:t>Vummaleti</w:t>
      </w:r>
      <w:proofErr w:type="spellEnd"/>
      <w:r w:rsidRPr="00B80D0B">
        <w:t xml:space="preserve">, L. </w:t>
      </w:r>
      <w:proofErr w:type="spellStart"/>
      <w:r w:rsidRPr="00B80D0B">
        <w:t>Cavallo</w:t>
      </w:r>
      <w:proofErr w:type="spellEnd"/>
      <w:r w:rsidRPr="00B80D0B">
        <w:t xml:space="preserve">, A. </w:t>
      </w:r>
      <w:proofErr w:type="spellStart"/>
      <w:r w:rsidRPr="00B80D0B">
        <w:t>Poater</w:t>
      </w:r>
      <w:proofErr w:type="spellEnd"/>
      <w:r w:rsidRPr="00B80D0B">
        <w:t xml:space="preserve">, V. </w:t>
      </w:r>
      <w:proofErr w:type="spellStart"/>
      <w:r w:rsidRPr="00B80D0B">
        <w:t>D’Elia</w:t>
      </w:r>
      <w:proofErr w:type="spellEnd"/>
      <w:r w:rsidRPr="00B80D0B">
        <w:t xml:space="preserve">, </w:t>
      </w:r>
      <w:r w:rsidRPr="00B80D0B">
        <w:rPr>
          <w:i/>
        </w:rPr>
        <w:t xml:space="preserve">Mol. </w:t>
      </w:r>
      <w:proofErr w:type="spellStart"/>
      <w:r w:rsidRPr="00B80D0B">
        <w:rPr>
          <w:i/>
        </w:rPr>
        <w:t>Catal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2017</w:t>
      </w:r>
      <w:r w:rsidRPr="00B80D0B">
        <w:t xml:space="preserve">, </w:t>
      </w:r>
      <w:r w:rsidRPr="00B80D0B">
        <w:rPr>
          <w:i/>
        </w:rPr>
        <w:t>443</w:t>
      </w:r>
      <w:r w:rsidRPr="00B80D0B">
        <w:t>, 280–</w:t>
      </w:r>
      <w:r w:rsidRPr="00B80D0B">
        <w:rPr>
          <w:color w:val="000000"/>
        </w:rPr>
        <w:t>285</w:t>
      </w:r>
      <w:r w:rsidRPr="00B80D0B">
        <w:t xml:space="preserve">; e) Y. </w:t>
      </w:r>
      <w:proofErr w:type="spellStart"/>
      <w:r w:rsidRPr="00B80D0B">
        <w:t>Xie</w:t>
      </w:r>
      <w:proofErr w:type="spellEnd"/>
      <w:r w:rsidRPr="00B80D0B">
        <w:t xml:space="preserve">, C. Lu, B. Zhao, Q. Wang, Y. Yao, </w:t>
      </w:r>
      <w:r w:rsidRPr="00B80D0B">
        <w:rPr>
          <w:i/>
        </w:rPr>
        <w:t>J. Org. Chem.</w:t>
      </w:r>
      <w:r w:rsidRPr="00B80D0B">
        <w:t xml:space="preserve"> </w:t>
      </w:r>
      <w:r w:rsidRPr="00B80D0B">
        <w:rPr>
          <w:b/>
        </w:rPr>
        <w:t>2019</w:t>
      </w:r>
      <w:r w:rsidRPr="00B80D0B">
        <w:t xml:space="preserve">, </w:t>
      </w:r>
      <w:r w:rsidRPr="00B80D0B">
        <w:rPr>
          <w:i/>
        </w:rPr>
        <w:t>84</w:t>
      </w:r>
      <w:r w:rsidRPr="00B80D0B">
        <w:t>, 1951–1958.</w:t>
      </w:r>
    </w:p>
  </w:endnote>
  <w:endnote w:id="10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T. Y. Ma, S. Z. </w:t>
      </w:r>
      <w:proofErr w:type="spellStart"/>
      <w:r w:rsidRPr="00B80D0B">
        <w:t>Qiao</w:t>
      </w:r>
      <w:proofErr w:type="spellEnd"/>
      <w:r w:rsidRPr="00B80D0B">
        <w:t xml:space="preserve">, </w:t>
      </w:r>
      <w:r w:rsidRPr="00B80D0B">
        <w:rPr>
          <w:i/>
        </w:rPr>
        <w:t xml:space="preserve">ACS </w:t>
      </w:r>
      <w:proofErr w:type="spellStart"/>
      <w:r w:rsidRPr="00B80D0B">
        <w:rPr>
          <w:i/>
        </w:rPr>
        <w:t>Catal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2014</w:t>
      </w:r>
      <w:r w:rsidRPr="00B80D0B">
        <w:t xml:space="preserve">, </w:t>
      </w:r>
      <w:r w:rsidRPr="00B80D0B">
        <w:rPr>
          <w:i/>
        </w:rPr>
        <w:t>4</w:t>
      </w:r>
      <w:r w:rsidRPr="00B80D0B">
        <w:t xml:space="preserve">, 3847–3855; b) X.-Z. Lin, Z.-Z. Yang, L.-N. He, Z.-Y. Yuan, </w:t>
      </w:r>
      <w:r w:rsidRPr="00B80D0B">
        <w:rPr>
          <w:i/>
        </w:rPr>
        <w:t>Green Chem.</w:t>
      </w:r>
      <w:r w:rsidRPr="00B80D0B">
        <w:t xml:space="preserve"> </w:t>
      </w:r>
      <w:r w:rsidRPr="00B80D0B">
        <w:rPr>
          <w:b/>
        </w:rPr>
        <w:t>2015</w:t>
      </w:r>
      <w:r w:rsidRPr="00B80D0B">
        <w:t xml:space="preserve">, </w:t>
      </w:r>
      <w:r w:rsidRPr="00B80D0B">
        <w:rPr>
          <w:i/>
        </w:rPr>
        <w:t>17</w:t>
      </w:r>
      <w:r w:rsidRPr="00B80D0B">
        <w:t>, 795–798.</w:t>
      </w:r>
    </w:p>
  </w:endnote>
  <w:endnote w:id="11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H. Xu, X.-F. Liu, C.-S. Cao, B. Zhao, P. Cheng, L.-N. He, </w:t>
      </w:r>
      <w:r w:rsidRPr="00B80D0B">
        <w:rPr>
          <w:i/>
        </w:rPr>
        <w:t>Adv. Sci.</w:t>
      </w:r>
      <w:r w:rsidRPr="00B80D0B">
        <w:t xml:space="preserve"> </w:t>
      </w:r>
      <w:r w:rsidRPr="00B80D0B">
        <w:rPr>
          <w:b/>
        </w:rPr>
        <w:t>2016</w:t>
      </w:r>
      <w:r w:rsidRPr="00B80D0B">
        <w:t xml:space="preserve">, </w:t>
      </w:r>
      <w:r w:rsidRPr="00B80D0B">
        <w:rPr>
          <w:i/>
        </w:rPr>
        <w:t>3</w:t>
      </w:r>
      <w:r w:rsidRPr="00B80D0B">
        <w:t xml:space="preserve">, 1600048; b) X. Wang, W.-Y. </w:t>
      </w:r>
      <w:proofErr w:type="gramStart"/>
      <w:r w:rsidRPr="00B80D0B">
        <w:t>Gao</w:t>
      </w:r>
      <w:proofErr w:type="gramEnd"/>
      <w:r w:rsidRPr="00B80D0B">
        <w:t xml:space="preserve">, Z. </w:t>
      </w:r>
      <w:proofErr w:type="spellStart"/>
      <w:r w:rsidRPr="00B80D0B">
        <w:t>Niu</w:t>
      </w:r>
      <w:proofErr w:type="spellEnd"/>
      <w:r w:rsidRPr="00B80D0B">
        <w:t xml:space="preserve">, L. </w:t>
      </w:r>
      <w:proofErr w:type="spellStart"/>
      <w:r w:rsidRPr="00B80D0B">
        <w:t>Wojtas</w:t>
      </w:r>
      <w:proofErr w:type="spellEnd"/>
      <w:r w:rsidRPr="00B80D0B">
        <w:t xml:space="preserve">, J. A. </w:t>
      </w:r>
      <w:proofErr w:type="spellStart"/>
      <w:r w:rsidRPr="00B80D0B">
        <w:t>Perman</w:t>
      </w:r>
      <w:proofErr w:type="spellEnd"/>
      <w:r w:rsidRPr="00B80D0B">
        <w:t xml:space="preserve">, Y.-S. Chen, Z. Li, B. </w:t>
      </w:r>
      <w:proofErr w:type="spellStart"/>
      <w:r w:rsidRPr="00B80D0B">
        <w:t>Aguila</w:t>
      </w:r>
      <w:proofErr w:type="spellEnd"/>
      <w:r w:rsidRPr="00B80D0B">
        <w:t xml:space="preserve">, S. Ma, </w:t>
      </w:r>
      <w:r w:rsidRPr="00B80D0B">
        <w:rPr>
          <w:i/>
        </w:rPr>
        <w:t xml:space="preserve">Chem. </w:t>
      </w:r>
      <w:proofErr w:type="spellStart"/>
      <w:r w:rsidRPr="00B80D0B">
        <w:rPr>
          <w:i/>
        </w:rPr>
        <w:t>Commun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2018</w:t>
      </w:r>
      <w:r w:rsidRPr="00B80D0B">
        <w:t xml:space="preserve">, </w:t>
      </w:r>
      <w:r w:rsidRPr="00B80D0B">
        <w:rPr>
          <w:i/>
        </w:rPr>
        <w:t>54</w:t>
      </w:r>
      <w:r w:rsidRPr="00B80D0B">
        <w:t>, 1170</w:t>
      </w:r>
      <w:r w:rsidRPr="00B80D0B">
        <w:rPr>
          <w:color w:val="000000"/>
        </w:rPr>
        <w:t xml:space="preserve">–1173; </w:t>
      </w:r>
      <w:r w:rsidRPr="00B80D0B">
        <w:t xml:space="preserve">c) C.-S. Cao, Y. Shi, H. Xu, B. Zhao, </w:t>
      </w:r>
      <w:r w:rsidRPr="00B80D0B">
        <w:rPr>
          <w:i/>
        </w:rPr>
        <w:t>Dalton Trans.</w:t>
      </w:r>
      <w:r w:rsidRPr="00B80D0B">
        <w:t xml:space="preserve"> </w:t>
      </w:r>
      <w:r w:rsidRPr="00B80D0B">
        <w:rPr>
          <w:b/>
        </w:rPr>
        <w:t>2018</w:t>
      </w:r>
      <w:r w:rsidRPr="00B80D0B">
        <w:t xml:space="preserve">, </w:t>
      </w:r>
      <w:r w:rsidRPr="00B80D0B">
        <w:rPr>
          <w:i/>
        </w:rPr>
        <w:t>47</w:t>
      </w:r>
      <w:r w:rsidRPr="00B80D0B">
        <w:t>, 4545–4553.</w:t>
      </w:r>
    </w:p>
  </w:endnote>
  <w:endnote w:id="12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C. </w:t>
      </w:r>
      <w:proofErr w:type="spellStart"/>
      <w:r w:rsidRPr="00B80D0B">
        <w:t>Phung</w:t>
      </w:r>
      <w:proofErr w:type="spellEnd"/>
      <w:r w:rsidRPr="00B80D0B">
        <w:t xml:space="preserve">, A. R. </w:t>
      </w:r>
      <w:proofErr w:type="spellStart"/>
      <w:r w:rsidRPr="00B80D0B">
        <w:t>Pinhas</w:t>
      </w:r>
      <w:proofErr w:type="spellEnd"/>
      <w:r w:rsidRPr="00B80D0B">
        <w:t xml:space="preserve">, </w:t>
      </w:r>
      <w:r w:rsidRPr="00B80D0B">
        <w:rPr>
          <w:i/>
        </w:rPr>
        <w:t>Tetrahedron Lett.</w:t>
      </w:r>
      <w:r w:rsidRPr="00B80D0B">
        <w:t xml:space="preserve"> </w:t>
      </w:r>
      <w:r w:rsidRPr="00B80D0B">
        <w:rPr>
          <w:b/>
        </w:rPr>
        <w:t>2010</w:t>
      </w:r>
      <w:r w:rsidRPr="00B80D0B">
        <w:t xml:space="preserve">, </w:t>
      </w:r>
      <w:r w:rsidRPr="00B80D0B">
        <w:rPr>
          <w:i/>
        </w:rPr>
        <w:t>51</w:t>
      </w:r>
      <w:r w:rsidRPr="00B80D0B">
        <w:t>, 4552</w:t>
      </w:r>
      <w:r w:rsidRPr="00B80D0B">
        <w:rPr>
          <w:color w:val="000000"/>
        </w:rPr>
        <w:t xml:space="preserve">–4554; </w:t>
      </w:r>
      <w:r w:rsidRPr="00B80D0B">
        <w:t xml:space="preserve">b) Z.-Z. Yang, L.-N. He, S.-Y. Peng, A.-H. Liu, </w:t>
      </w:r>
      <w:r w:rsidRPr="00B80D0B">
        <w:rPr>
          <w:i/>
        </w:rPr>
        <w:t>Green Chem.</w:t>
      </w:r>
      <w:r w:rsidRPr="00B80D0B">
        <w:t xml:space="preserve"> </w:t>
      </w:r>
      <w:r w:rsidRPr="00B80D0B">
        <w:rPr>
          <w:b/>
        </w:rPr>
        <w:t>2010</w:t>
      </w:r>
      <w:r w:rsidRPr="00B80D0B">
        <w:t xml:space="preserve">, </w:t>
      </w:r>
      <w:r w:rsidRPr="00B80D0B">
        <w:rPr>
          <w:i/>
        </w:rPr>
        <w:t>12</w:t>
      </w:r>
      <w:r w:rsidRPr="00B80D0B">
        <w:t>, 1850</w:t>
      </w:r>
      <w:r w:rsidRPr="00B80D0B">
        <w:rPr>
          <w:color w:val="000000"/>
        </w:rPr>
        <w:t xml:space="preserve">–1854; </w:t>
      </w:r>
      <w:r w:rsidRPr="00B80D0B">
        <w:t xml:space="preserve">c) Z.-Z. Yang, Y.-N. Li, Y.-Y. Wei, L.-N. He, </w:t>
      </w:r>
      <w:r w:rsidRPr="00B80D0B">
        <w:rPr>
          <w:i/>
        </w:rPr>
        <w:t>Green Chem.</w:t>
      </w:r>
      <w:r w:rsidRPr="00B80D0B">
        <w:t xml:space="preserve"> </w:t>
      </w:r>
      <w:r w:rsidRPr="00B80D0B">
        <w:rPr>
          <w:b/>
        </w:rPr>
        <w:t>2011</w:t>
      </w:r>
      <w:r w:rsidRPr="00B80D0B">
        <w:t xml:space="preserve">, </w:t>
      </w:r>
      <w:r w:rsidRPr="00B80D0B">
        <w:rPr>
          <w:i/>
        </w:rPr>
        <w:t>13</w:t>
      </w:r>
      <w:r w:rsidRPr="00B80D0B">
        <w:t>, 2351–</w:t>
      </w:r>
      <w:r w:rsidRPr="00B80D0B">
        <w:rPr>
          <w:color w:val="000000"/>
        </w:rPr>
        <w:t>2353</w:t>
      </w:r>
      <w:r>
        <w:t xml:space="preserve">; d) H. Zhou, G.-X. Wang, W.-Z. Zhang, X.B. Lu, </w:t>
      </w:r>
      <w:proofErr w:type="spellStart"/>
      <w:r w:rsidRPr="00B80D0B">
        <w:rPr>
          <w:i/>
        </w:rPr>
        <w:t>ACSCatal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</w:t>
      </w:r>
      <w:r>
        <w:rPr>
          <w:b/>
        </w:rPr>
        <w:t>5</w:t>
      </w:r>
      <w:r w:rsidRPr="00B80D0B">
        <w:t xml:space="preserve">, </w:t>
      </w:r>
      <w:hyperlink r:id="rId1" w:tgtFrame="_blank" w:history="1">
        <w:r>
          <w:rPr>
            <w:i/>
          </w:rPr>
          <w:t>5</w:t>
        </w:r>
        <w:r w:rsidRPr="00B80D0B">
          <w:t>,</w:t>
        </w:r>
      </w:hyperlink>
      <w:r w:rsidRPr="00B80D0B">
        <w:t xml:space="preserve"> </w:t>
      </w:r>
      <w:r>
        <w:t>6773</w:t>
      </w:r>
      <w:r w:rsidRPr="00B80D0B">
        <w:t>–</w:t>
      </w:r>
      <w:r>
        <w:t>6779</w:t>
      </w:r>
      <w:r w:rsidRPr="00B80D0B">
        <w:t>.</w:t>
      </w:r>
    </w:p>
  </w:endnote>
  <w:endnote w:id="13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H. </w:t>
      </w:r>
      <w:proofErr w:type="spellStart"/>
      <w:r w:rsidRPr="00B80D0B">
        <w:t>Kawanami</w:t>
      </w:r>
      <w:proofErr w:type="spellEnd"/>
      <w:r w:rsidRPr="00B80D0B">
        <w:t xml:space="preserve">, Y. </w:t>
      </w:r>
      <w:proofErr w:type="spellStart"/>
      <w:r w:rsidRPr="00B80D0B">
        <w:t>Ikushima</w:t>
      </w:r>
      <w:proofErr w:type="spellEnd"/>
      <w:r w:rsidRPr="00B80D0B">
        <w:t>,</w:t>
      </w:r>
      <w:r w:rsidRPr="00B80D0B">
        <w:rPr>
          <w:i/>
        </w:rPr>
        <w:t xml:space="preserve"> Tetrahedron Lett.</w:t>
      </w:r>
      <w:r w:rsidRPr="00B80D0B">
        <w:t xml:space="preserve"> </w:t>
      </w:r>
      <w:r w:rsidRPr="00B80D0B">
        <w:rPr>
          <w:b/>
        </w:rPr>
        <w:t>2002</w:t>
      </w:r>
      <w:r w:rsidRPr="00B80D0B">
        <w:t xml:space="preserve">, </w:t>
      </w:r>
      <w:r w:rsidRPr="00B80D0B">
        <w:rPr>
          <w:i/>
        </w:rPr>
        <w:t>43</w:t>
      </w:r>
      <w:r w:rsidRPr="00B80D0B">
        <w:t>, 3841</w:t>
      </w:r>
      <w:r w:rsidRPr="00B80D0B">
        <w:rPr>
          <w:color w:val="000000"/>
        </w:rPr>
        <w:t>–3844.</w:t>
      </w:r>
    </w:p>
  </w:endnote>
  <w:endnote w:id="14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H.-F. Jiang, J.-W. Ye, C.-R. Qi, L.-B. Huang, </w:t>
      </w:r>
      <w:r w:rsidRPr="00B80D0B">
        <w:rPr>
          <w:i/>
        </w:rPr>
        <w:t>Tetrahedron Lett.</w:t>
      </w:r>
      <w:r w:rsidRPr="00B80D0B">
        <w:t xml:space="preserve"> </w:t>
      </w:r>
      <w:r w:rsidRPr="00B80D0B">
        <w:rPr>
          <w:b/>
        </w:rPr>
        <w:t>2010</w:t>
      </w:r>
      <w:r w:rsidRPr="00B80D0B">
        <w:t xml:space="preserve">, </w:t>
      </w:r>
      <w:r w:rsidRPr="00B80D0B">
        <w:rPr>
          <w:i/>
        </w:rPr>
        <w:t>51</w:t>
      </w:r>
      <w:r w:rsidRPr="00B80D0B">
        <w:t>, 928</w:t>
      </w:r>
      <w:r w:rsidRPr="00B80D0B">
        <w:rPr>
          <w:color w:val="000000"/>
        </w:rPr>
        <w:t>–932</w:t>
      </w:r>
      <w:r w:rsidRPr="00B80D0B">
        <w:t xml:space="preserve">; b) X.-Y. Dou, L.-N. He, Z.-Z. Yang, </w:t>
      </w:r>
      <w:r w:rsidRPr="00B80D0B">
        <w:rPr>
          <w:i/>
        </w:rPr>
        <w:t xml:space="preserve">Synth. </w:t>
      </w:r>
      <w:proofErr w:type="spellStart"/>
      <w:r w:rsidRPr="00B80D0B">
        <w:rPr>
          <w:i/>
        </w:rPr>
        <w:t>Commun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2012</w:t>
      </w:r>
      <w:r w:rsidRPr="00B80D0B">
        <w:t xml:space="preserve">, </w:t>
      </w:r>
      <w:r w:rsidRPr="00B80D0B">
        <w:rPr>
          <w:i/>
        </w:rPr>
        <w:t>42</w:t>
      </w:r>
      <w:r w:rsidRPr="00B80D0B">
        <w:t>, 62–</w:t>
      </w:r>
      <w:r w:rsidRPr="00B80D0B">
        <w:rPr>
          <w:color w:val="000000"/>
        </w:rPr>
        <w:t>74</w:t>
      </w:r>
      <w:r w:rsidRPr="00B80D0B">
        <w:t>.</w:t>
      </w:r>
    </w:p>
  </w:endnote>
  <w:endnote w:id="15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J. </w:t>
      </w:r>
      <w:proofErr w:type="spellStart"/>
      <w:r w:rsidRPr="00B80D0B">
        <w:t>Seayad</w:t>
      </w:r>
      <w:proofErr w:type="spellEnd"/>
      <w:r w:rsidRPr="00B80D0B">
        <w:t xml:space="preserve">, A. M. </w:t>
      </w:r>
      <w:proofErr w:type="spellStart"/>
      <w:r w:rsidRPr="00B80D0B">
        <w:t>Seayad</w:t>
      </w:r>
      <w:proofErr w:type="spellEnd"/>
      <w:r w:rsidRPr="00B80D0B">
        <w:t xml:space="preserve">, J. K. P. Ng, C. L. L. Chai, </w:t>
      </w:r>
      <w:proofErr w:type="spellStart"/>
      <w:r w:rsidRPr="00B80D0B">
        <w:rPr>
          <w:i/>
        </w:rPr>
        <w:t>ChemCatChem</w:t>
      </w:r>
      <w:proofErr w:type="spellEnd"/>
      <w:r w:rsidRPr="00B80D0B">
        <w:t xml:space="preserve"> </w:t>
      </w:r>
      <w:r w:rsidRPr="00B80D0B">
        <w:rPr>
          <w:b/>
        </w:rPr>
        <w:t>2012</w:t>
      </w:r>
      <w:r w:rsidRPr="00B80D0B">
        <w:t xml:space="preserve">, </w:t>
      </w:r>
      <w:r w:rsidRPr="00B80D0B">
        <w:rPr>
          <w:i/>
        </w:rPr>
        <w:t>4</w:t>
      </w:r>
      <w:r w:rsidRPr="00B80D0B">
        <w:t>, 774–</w:t>
      </w:r>
      <w:r w:rsidRPr="00B80D0B">
        <w:rPr>
          <w:color w:val="000000"/>
        </w:rPr>
        <w:t>777</w:t>
      </w:r>
      <w:r w:rsidRPr="00B80D0B">
        <w:t xml:space="preserve">; b) A. Ueno, Y. </w:t>
      </w:r>
      <w:proofErr w:type="spellStart"/>
      <w:r w:rsidRPr="00B80D0B">
        <w:t>Kayaki</w:t>
      </w:r>
      <w:proofErr w:type="spellEnd"/>
      <w:r w:rsidRPr="00B80D0B">
        <w:t xml:space="preserve">, T. </w:t>
      </w:r>
      <w:proofErr w:type="spellStart"/>
      <w:r w:rsidRPr="00B80D0B">
        <w:t>Ikariya</w:t>
      </w:r>
      <w:proofErr w:type="spellEnd"/>
      <w:r w:rsidRPr="00B80D0B">
        <w:t xml:space="preserve">, </w:t>
      </w:r>
      <w:r w:rsidRPr="00B80D0B">
        <w:rPr>
          <w:i/>
        </w:rPr>
        <w:t>Green Chem.</w:t>
      </w:r>
      <w:r w:rsidRPr="00B80D0B">
        <w:t xml:space="preserve"> </w:t>
      </w:r>
      <w:r w:rsidRPr="00B80D0B">
        <w:rPr>
          <w:b/>
        </w:rPr>
        <w:t>2013</w:t>
      </w:r>
      <w:r w:rsidRPr="00B80D0B">
        <w:t xml:space="preserve">, </w:t>
      </w:r>
      <w:r w:rsidRPr="00B80D0B">
        <w:rPr>
          <w:i/>
        </w:rPr>
        <w:t>15</w:t>
      </w:r>
      <w:r w:rsidRPr="00B80D0B">
        <w:t>, 425</w:t>
      </w:r>
      <w:r w:rsidRPr="00B80D0B">
        <w:rPr>
          <w:color w:val="000000"/>
        </w:rPr>
        <w:t xml:space="preserve">–430; </w:t>
      </w:r>
      <w:r w:rsidRPr="00B80D0B">
        <w:t xml:space="preserve">c) V. B. </w:t>
      </w:r>
      <w:proofErr w:type="spellStart"/>
      <w:r w:rsidRPr="00B80D0B">
        <w:t>Saptal</w:t>
      </w:r>
      <w:proofErr w:type="spellEnd"/>
      <w:r w:rsidRPr="00B80D0B">
        <w:t xml:space="preserve">, B. M. </w:t>
      </w:r>
      <w:proofErr w:type="spellStart"/>
      <w:r w:rsidRPr="00B80D0B">
        <w:t>Bhanage</w:t>
      </w:r>
      <w:proofErr w:type="spellEnd"/>
      <w:r w:rsidRPr="00B80D0B">
        <w:t xml:space="preserve">, </w:t>
      </w:r>
      <w:proofErr w:type="spellStart"/>
      <w:r w:rsidRPr="00B80D0B">
        <w:rPr>
          <w:i/>
        </w:rPr>
        <w:t>ChemSusChem</w:t>
      </w:r>
      <w:proofErr w:type="spellEnd"/>
      <w:r w:rsidRPr="00B80D0B">
        <w:t xml:space="preserve"> </w:t>
      </w:r>
      <w:r w:rsidRPr="00B80D0B">
        <w:rPr>
          <w:b/>
        </w:rPr>
        <w:t>2016</w:t>
      </w:r>
      <w:r w:rsidRPr="00B80D0B">
        <w:t xml:space="preserve">, </w:t>
      </w:r>
      <w:r w:rsidRPr="00B80D0B">
        <w:rPr>
          <w:i/>
        </w:rPr>
        <w:t>9</w:t>
      </w:r>
      <w:r w:rsidRPr="00B80D0B">
        <w:t>, 1980</w:t>
      </w:r>
      <w:r w:rsidRPr="00B80D0B">
        <w:rPr>
          <w:color w:val="000000"/>
        </w:rPr>
        <w:t xml:space="preserve">–1985; </w:t>
      </w:r>
      <w:r w:rsidRPr="00B80D0B">
        <w:t xml:space="preserve">d) A.-H. Liu, Y.-L. Dang, H. Zhou, J.-J. Zhang, X-B. Lu, </w:t>
      </w:r>
      <w:proofErr w:type="spellStart"/>
      <w:r w:rsidRPr="00B80D0B">
        <w:rPr>
          <w:i/>
        </w:rPr>
        <w:t>ChemCatChem</w:t>
      </w:r>
      <w:proofErr w:type="spellEnd"/>
      <w:r w:rsidRPr="00B80D0B">
        <w:t xml:space="preserve"> </w:t>
      </w:r>
      <w:r w:rsidRPr="00B80D0B">
        <w:rPr>
          <w:b/>
        </w:rPr>
        <w:t>2018</w:t>
      </w:r>
      <w:r w:rsidRPr="00B80D0B">
        <w:t xml:space="preserve">, </w:t>
      </w:r>
      <w:r w:rsidRPr="00B80D0B">
        <w:rPr>
          <w:i/>
        </w:rPr>
        <w:t>10</w:t>
      </w:r>
      <w:r w:rsidRPr="00B80D0B">
        <w:t>, 2686</w:t>
      </w:r>
      <w:r w:rsidRPr="00B80D0B">
        <w:rPr>
          <w:color w:val="000000"/>
        </w:rPr>
        <w:t>–2692.</w:t>
      </w:r>
    </w:p>
  </w:endnote>
  <w:endnote w:id="16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Y. Du, Y. Wu, A.-H. Liu, L.-N. He, </w:t>
      </w:r>
      <w:r w:rsidRPr="00B80D0B">
        <w:rPr>
          <w:i/>
        </w:rPr>
        <w:t>J. Org. Chem.</w:t>
      </w:r>
      <w:r w:rsidRPr="00B80D0B">
        <w:t xml:space="preserve"> </w:t>
      </w:r>
      <w:r w:rsidRPr="00B80D0B">
        <w:rPr>
          <w:b/>
        </w:rPr>
        <w:t>2008</w:t>
      </w:r>
      <w:r w:rsidRPr="00B80D0B">
        <w:t xml:space="preserve">, </w:t>
      </w:r>
      <w:r w:rsidRPr="00B80D0B">
        <w:rPr>
          <w:i/>
        </w:rPr>
        <w:t>73</w:t>
      </w:r>
      <w:r w:rsidRPr="00B80D0B">
        <w:t>, 4709</w:t>
      </w:r>
      <w:r w:rsidRPr="00B80D0B">
        <w:rPr>
          <w:color w:val="000000"/>
        </w:rPr>
        <w:t>–4712</w:t>
      </w:r>
      <w:r w:rsidRPr="00B80D0B">
        <w:t xml:space="preserve">; b) C. Qi, J. Ye, W. Zeng, H. Jiang, </w:t>
      </w:r>
      <w:r w:rsidRPr="00B80D0B">
        <w:rPr>
          <w:i/>
        </w:rPr>
        <w:t xml:space="preserve">Adv. Synth. </w:t>
      </w:r>
      <w:proofErr w:type="spellStart"/>
      <w:r w:rsidRPr="00B80D0B">
        <w:rPr>
          <w:i/>
        </w:rPr>
        <w:t>Catal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2010</w:t>
      </w:r>
      <w:r w:rsidRPr="00B80D0B">
        <w:t xml:space="preserve">, </w:t>
      </w:r>
      <w:r w:rsidRPr="00B80D0B">
        <w:rPr>
          <w:i/>
        </w:rPr>
        <w:t>352</w:t>
      </w:r>
      <w:r w:rsidRPr="00B80D0B">
        <w:t>, 1925</w:t>
      </w:r>
      <w:r w:rsidRPr="00B80D0B">
        <w:rPr>
          <w:color w:val="000000"/>
        </w:rPr>
        <w:t>–1933</w:t>
      </w:r>
      <w:r w:rsidRPr="00B80D0B">
        <w:t xml:space="preserve">; c) R. A. </w:t>
      </w:r>
      <w:proofErr w:type="spellStart"/>
      <w:r w:rsidRPr="00B80D0B">
        <w:t>Watile</w:t>
      </w:r>
      <w:proofErr w:type="spellEnd"/>
      <w:r w:rsidRPr="00B80D0B">
        <w:t xml:space="preserve">, D. B. </w:t>
      </w:r>
      <w:proofErr w:type="spellStart"/>
      <w:r w:rsidRPr="00B80D0B">
        <w:t>Bagal</w:t>
      </w:r>
      <w:proofErr w:type="spellEnd"/>
      <w:r w:rsidRPr="00B80D0B">
        <w:t xml:space="preserve">, K. M. </w:t>
      </w:r>
      <w:proofErr w:type="spellStart"/>
      <w:r w:rsidRPr="00B80D0B">
        <w:t>Deshmukh</w:t>
      </w:r>
      <w:proofErr w:type="spellEnd"/>
      <w:r w:rsidRPr="00B80D0B">
        <w:t xml:space="preserve">, K. P. </w:t>
      </w:r>
      <w:proofErr w:type="spellStart"/>
      <w:r w:rsidRPr="00B80D0B">
        <w:t>Dhake</w:t>
      </w:r>
      <w:proofErr w:type="spellEnd"/>
      <w:r w:rsidRPr="00B80D0B">
        <w:t xml:space="preserve">, B. M. </w:t>
      </w:r>
      <w:proofErr w:type="spellStart"/>
      <w:r w:rsidRPr="00B80D0B">
        <w:t>Bhanage</w:t>
      </w:r>
      <w:proofErr w:type="spellEnd"/>
      <w:r w:rsidRPr="00B80D0B">
        <w:t xml:space="preserve">, </w:t>
      </w:r>
      <w:r w:rsidRPr="00B80D0B">
        <w:rPr>
          <w:i/>
        </w:rPr>
        <w:t xml:space="preserve">J. Mol. </w:t>
      </w:r>
      <w:proofErr w:type="spellStart"/>
      <w:r w:rsidRPr="00B80D0B">
        <w:rPr>
          <w:i/>
        </w:rPr>
        <w:t>Catal</w:t>
      </w:r>
      <w:proofErr w:type="spellEnd"/>
      <w:r w:rsidRPr="00B80D0B">
        <w:rPr>
          <w:i/>
        </w:rPr>
        <w:t xml:space="preserve"> A.</w:t>
      </w:r>
      <w:r w:rsidRPr="00B80D0B">
        <w:t xml:space="preserve"> </w:t>
      </w:r>
      <w:r w:rsidRPr="00B80D0B">
        <w:rPr>
          <w:b/>
        </w:rPr>
        <w:t>2011</w:t>
      </w:r>
      <w:r w:rsidRPr="00B80D0B">
        <w:t xml:space="preserve">, </w:t>
      </w:r>
      <w:r w:rsidRPr="00B80D0B">
        <w:rPr>
          <w:i/>
        </w:rPr>
        <w:t>351</w:t>
      </w:r>
      <w:r w:rsidRPr="00B80D0B">
        <w:t>, 196</w:t>
      </w:r>
      <w:r w:rsidRPr="00B80D0B">
        <w:rPr>
          <w:color w:val="000000"/>
        </w:rPr>
        <w:t xml:space="preserve">–203; </w:t>
      </w:r>
      <w:r w:rsidRPr="00B80D0B">
        <w:t xml:space="preserve">d) A. C. </w:t>
      </w:r>
      <w:proofErr w:type="spellStart"/>
      <w:r w:rsidRPr="00B80D0B">
        <w:t>Kathalikkattil</w:t>
      </w:r>
      <w:proofErr w:type="spellEnd"/>
      <w:r w:rsidRPr="00B80D0B">
        <w:t xml:space="preserve">, J. </w:t>
      </w:r>
      <w:proofErr w:type="spellStart"/>
      <w:r w:rsidRPr="00B80D0B">
        <w:t>Tharun</w:t>
      </w:r>
      <w:proofErr w:type="spellEnd"/>
      <w:r w:rsidRPr="00B80D0B">
        <w:t xml:space="preserve">, R. Roshan, H.-G. </w:t>
      </w:r>
      <w:proofErr w:type="spellStart"/>
      <w:r w:rsidRPr="00B80D0B">
        <w:t>Soek</w:t>
      </w:r>
      <w:proofErr w:type="spellEnd"/>
      <w:r w:rsidRPr="00B80D0B">
        <w:t xml:space="preserve">, D.-W. Park, </w:t>
      </w:r>
      <w:r w:rsidRPr="00B80D0B">
        <w:rPr>
          <w:i/>
        </w:rPr>
        <w:t xml:space="preserve">App. </w:t>
      </w:r>
      <w:proofErr w:type="spellStart"/>
      <w:r w:rsidRPr="00B80D0B">
        <w:rPr>
          <w:i/>
        </w:rPr>
        <w:t>Catal</w:t>
      </w:r>
      <w:proofErr w:type="spellEnd"/>
      <w:r w:rsidRPr="00B80D0B">
        <w:rPr>
          <w:i/>
        </w:rPr>
        <w:t xml:space="preserve">. A. </w:t>
      </w:r>
      <w:r w:rsidRPr="00B80D0B">
        <w:rPr>
          <w:b/>
        </w:rPr>
        <w:t>2012</w:t>
      </w:r>
      <w:r w:rsidRPr="00B80D0B">
        <w:t xml:space="preserve">, </w:t>
      </w:r>
      <w:r w:rsidRPr="00B80D0B">
        <w:rPr>
          <w:i/>
        </w:rPr>
        <w:t>447-448</w:t>
      </w:r>
      <w:r w:rsidRPr="00B80D0B">
        <w:t>, 107</w:t>
      </w:r>
      <w:r w:rsidRPr="00B80D0B">
        <w:rPr>
          <w:color w:val="000000"/>
        </w:rPr>
        <w:t>–114</w:t>
      </w:r>
      <w:r w:rsidRPr="00B80D0B">
        <w:t xml:space="preserve">; e) R. A. </w:t>
      </w:r>
      <w:proofErr w:type="spellStart"/>
      <w:r w:rsidRPr="00B80D0B">
        <w:t>Watile</w:t>
      </w:r>
      <w:proofErr w:type="spellEnd"/>
      <w:r w:rsidRPr="00B80D0B">
        <w:t xml:space="preserve">, B. M. </w:t>
      </w:r>
      <w:proofErr w:type="spellStart"/>
      <w:r w:rsidRPr="00B80D0B">
        <w:t>Bhanage</w:t>
      </w:r>
      <w:proofErr w:type="spellEnd"/>
      <w:r w:rsidRPr="00B80D0B">
        <w:t xml:space="preserve">, </w:t>
      </w:r>
      <w:r w:rsidRPr="00B80D0B">
        <w:rPr>
          <w:i/>
        </w:rPr>
        <w:t>Indian J. Chem. A.</w:t>
      </w:r>
      <w:r w:rsidRPr="00B80D0B">
        <w:t xml:space="preserve"> </w:t>
      </w:r>
      <w:r w:rsidRPr="00B80D0B">
        <w:rPr>
          <w:b/>
        </w:rPr>
        <w:t>2012</w:t>
      </w:r>
      <w:r w:rsidRPr="00B80D0B">
        <w:t xml:space="preserve">, </w:t>
      </w:r>
      <w:r w:rsidRPr="00B80D0B">
        <w:rPr>
          <w:i/>
        </w:rPr>
        <w:t>51</w:t>
      </w:r>
      <w:r w:rsidRPr="00B80D0B">
        <w:t>, 1354</w:t>
      </w:r>
      <w:r w:rsidRPr="00B80D0B">
        <w:rPr>
          <w:color w:val="000000"/>
        </w:rPr>
        <w:t>–1360</w:t>
      </w:r>
      <w:r w:rsidRPr="00B80D0B">
        <w:t xml:space="preserve">. (f) V. </w:t>
      </w:r>
      <w:proofErr w:type="spellStart"/>
      <w:r w:rsidRPr="00B80D0B">
        <w:t>Saptal</w:t>
      </w:r>
      <w:proofErr w:type="spellEnd"/>
      <w:r w:rsidRPr="00B80D0B">
        <w:t xml:space="preserve">, D. B. </w:t>
      </w:r>
      <w:proofErr w:type="spellStart"/>
      <w:r w:rsidRPr="00B80D0B">
        <w:t>Shinde</w:t>
      </w:r>
      <w:proofErr w:type="spellEnd"/>
      <w:r w:rsidRPr="00B80D0B">
        <w:t xml:space="preserve">, R. Banerjee, B. M. </w:t>
      </w:r>
      <w:proofErr w:type="spellStart"/>
      <w:r w:rsidRPr="00B80D0B">
        <w:t>Bhanage</w:t>
      </w:r>
      <w:proofErr w:type="spellEnd"/>
      <w:r w:rsidRPr="00B80D0B">
        <w:t xml:space="preserve">, </w:t>
      </w:r>
      <w:proofErr w:type="spellStart"/>
      <w:r w:rsidRPr="00B80D0B">
        <w:rPr>
          <w:i/>
        </w:rPr>
        <w:t>Catal</w:t>
      </w:r>
      <w:proofErr w:type="spellEnd"/>
      <w:r w:rsidRPr="00B80D0B">
        <w:rPr>
          <w:i/>
        </w:rPr>
        <w:t>. Sci. Technol.</w:t>
      </w:r>
      <w:r w:rsidRPr="00B80D0B">
        <w:t xml:space="preserve"> </w:t>
      </w:r>
      <w:r w:rsidRPr="00B80D0B">
        <w:rPr>
          <w:b/>
        </w:rPr>
        <w:t>2016</w:t>
      </w:r>
      <w:r w:rsidRPr="00B80D0B">
        <w:t xml:space="preserve">, </w:t>
      </w:r>
      <w:r w:rsidRPr="00B80D0B">
        <w:rPr>
          <w:i/>
        </w:rPr>
        <w:t>6</w:t>
      </w:r>
      <w:r w:rsidRPr="00B80D0B">
        <w:t>, 6152–6158.</w:t>
      </w:r>
    </w:p>
  </w:endnote>
  <w:endnote w:id="17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 xml:space="preserve">] </w:t>
      </w:r>
      <w:r w:rsidRPr="00B80D0B">
        <w:tab/>
        <w:t>See supporting information.</w:t>
      </w:r>
    </w:p>
  </w:endnote>
  <w:endnote w:id="18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 xml:space="preserve">] </w:t>
      </w:r>
      <w:r w:rsidRPr="00B80D0B">
        <w:tab/>
        <w:t xml:space="preserve">For examples see: a) D. O. </w:t>
      </w:r>
      <w:proofErr w:type="spellStart"/>
      <w:r w:rsidRPr="00B80D0B">
        <w:t>Meléndez</w:t>
      </w:r>
      <w:proofErr w:type="spellEnd"/>
      <w:r w:rsidRPr="00B80D0B">
        <w:t xml:space="preserve">, A. Lara-Sánchez, J. </w:t>
      </w:r>
      <w:proofErr w:type="spellStart"/>
      <w:r w:rsidRPr="00B80D0B">
        <w:t>Martínez</w:t>
      </w:r>
      <w:proofErr w:type="spellEnd"/>
      <w:r w:rsidRPr="00B80D0B">
        <w:t>, X. Wu, A. Otero, J. A. Castro-</w:t>
      </w:r>
      <w:proofErr w:type="spellStart"/>
      <w:r w:rsidRPr="00B80D0B">
        <w:t>Osma</w:t>
      </w:r>
      <w:proofErr w:type="spellEnd"/>
      <w:r w:rsidRPr="00B80D0B">
        <w:t xml:space="preserve">, M. North, R. S. Rojas, </w:t>
      </w:r>
      <w:proofErr w:type="spellStart"/>
      <w:r w:rsidRPr="00B80D0B">
        <w:rPr>
          <w:i/>
        </w:rPr>
        <w:t>ChemCatChem</w:t>
      </w:r>
      <w:proofErr w:type="spellEnd"/>
      <w:r w:rsidRPr="00B80D0B">
        <w:t xml:space="preserve"> </w:t>
      </w:r>
      <w:r w:rsidRPr="00B80D0B">
        <w:rPr>
          <w:b/>
        </w:rPr>
        <w:t>2018</w:t>
      </w:r>
      <w:r w:rsidRPr="00B80D0B">
        <w:t xml:space="preserve">, </w:t>
      </w:r>
      <w:r w:rsidRPr="00B80D0B">
        <w:rPr>
          <w:i/>
        </w:rPr>
        <w:t>10</w:t>
      </w:r>
      <w:r w:rsidRPr="00B80D0B">
        <w:t xml:space="preserve">, 2271–2277; b) S. A. </w:t>
      </w:r>
      <w:proofErr w:type="spellStart"/>
      <w:r w:rsidRPr="00B80D0B">
        <w:t>Kuznetsova</w:t>
      </w:r>
      <w:proofErr w:type="spellEnd"/>
      <w:r w:rsidRPr="00B80D0B">
        <w:t xml:space="preserve">, Y. A. </w:t>
      </w:r>
      <w:proofErr w:type="spellStart"/>
      <w:r w:rsidRPr="00B80D0B">
        <w:t>Rulev</w:t>
      </w:r>
      <w:proofErr w:type="spellEnd"/>
      <w:r w:rsidRPr="00B80D0B">
        <w:t xml:space="preserve">, V. A. </w:t>
      </w:r>
      <w:proofErr w:type="spellStart"/>
      <w:r w:rsidRPr="00B80D0B">
        <w:t>Larionov</w:t>
      </w:r>
      <w:proofErr w:type="spellEnd"/>
      <w:r w:rsidRPr="00B80D0B">
        <w:t xml:space="preserve">, A. F. </w:t>
      </w:r>
      <w:proofErr w:type="spellStart"/>
      <w:r w:rsidRPr="00B80D0B">
        <w:t>Smol'yakov</w:t>
      </w:r>
      <w:proofErr w:type="spellEnd"/>
      <w:r w:rsidRPr="00B80D0B">
        <w:t xml:space="preserve">, Y. V. </w:t>
      </w:r>
      <w:proofErr w:type="spellStart"/>
      <w:r w:rsidRPr="00B80D0B">
        <w:t>Zubavichus</w:t>
      </w:r>
      <w:proofErr w:type="spellEnd"/>
      <w:r w:rsidRPr="00B80D0B">
        <w:t xml:space="preserve">, V. I. </w:t>
      </w:r>
      <w:proofErr w:type="spellStart"/>
      <w:r w:rsidRPr="00B80D0B">
        <w:t>Maleev</w:t>
      </w:r>
      <w:proofErr w:type="spellEnd"/>
      <w:r w:rsidRPr="00B80D0B">
        <w:t xml:space="preserve">, H. Li, M. North, A. S. </w:t>
      </w:r>
      <w:proofErr w:type="spellStart"/>
      <w:r w:rsidRPr="00B80D0B">
        <w:t>Saghyan</w:t>
      </w:r>
      <w:proofErr w:type="spellEnd"/>
      <w:r w:rsidRPr="00B80D0B">
        <w:t xml:space="preserve">, Y. N. </w:t>
      </w:r>
      <w:proofErr w:type="spellStart"/>
      <w:r w:rsidRPr="00B80D0B">
        <w:t>Belokon</w:t>
      </w:r>
      <w:proofErr w:type="spellEnd"/>
      <w:r w:rsidRPr="00B80D0B">
        <w:t xml:space="preserve">, </w:t>
      </w:r>
      <w:proofErr w:type="spellStart"/>
      <w:r w:rsidRPr="00B80D0B">
        <w:rPr>
          <w:i/>
        </w:rPr>
        <w:t>ChemCatChem</w:t>
      </w:r>
      <w:proofErr w:type="spellEnd"/>
      <w:r w:rsidRPr="00B80D0B">
        <w:t xml:space="preserve"> </w:t>
      </w:r>
      <w:r w:rsidRPr="00B80D0B">
        <w:rPr>
          <w:b/>
        </w:rPr>
        <w:t>2019</w:t>
      </w:r>
      <w:r w:rsidRPr="00B80D0B">
        <w:t xml:space="preserve">, </w:t>
      </w:r>
      <w:r w:rsidRPr="00B80D0B">
        <w:rPr>
          <w:i/>
        </w:rPr>
        <w:t>11</w:t>
      </w:r>
      <w:r w:rsidRPr="00B80D0B">
        <w:t xml:space="preserve">, 511–519; c) </w:t>
      </w:r>
      <w:r w:rsidRPr="00B80D0B">
        <w:rPr>
          <w:lang w:eastAsia="en-GB"/>
        </w:rPr>
        <w:t xml:space="preserve">P. A. </w:t>
      </w:r>
      <w:proofErr w:type="spellStart"/>
      <w:r w:rsidRPr="00B80D0B">
        <w:rPr>
          <w:lang w:eastAsia="en-GB"/>
        </w:rPr>
        <w:t>Carvalho</w:t>
      </w:r>
      <w:proofErr w:type="spellEnd"/>
      <w:r w:rsidRPr="00B80D0B">
        <w:rPr>
          <w:lang w:eastAsia="en-GB"/>
        </w:rPr>
        <w:t xml:space="preserve">, J. W. </w:t>
      </w:r>
      <w:proofErr w:type="spellStart"/>
      <w:r w:rsidRPr="00B80D0B">
        <w:rPr>
          <w:lang w:eastAsia="en-GB"/>
        </w:rPr>
        <w:t>Comerford</w:t>
      </w:r>
      <w:proofErr w:type="spellEnd"/>
      <w:r w:rsidRPr="00B80D0B">
        <w:rPr>
          <w:lang w:eastAsia="en-GB"/>
        </w:rPr>
        <w:t xml:space="preserve">, K. J. Lamb, M. North, P. S. Reiss, </w:t>
      </w:r>
      <w:r w:rsidRPr="00B80D0B">
        <w:rPr>
          <w:i/>
          <w:lang w:eastAsia="en-GB"/>
        </w:rPr>
        <w:t xml:space="preserve">Adv. Syn. </w:t>
      </w:r>
      <w:proofErr w:type="spellStart"/>
      <w:r w:rsidRPr="00B80D0B">
        <w:rPr>
          <w:i/>
          <w:lang w:eastAsia="en-GB"/>
        </w:rPr>
        <w:t>Catal</w:t>
      </w:r>
      <w:proofErr w:type="spellEnd"/>
      <w:r w:rsidRPr="00B80D0B">
        <w:rPr>
          <w:i/>
          <w:lang w:eastAsia="en-GB"/>
        </w:rPr>
        <w:t>.</w:t>
      </w:r>
      <w:r w:rsidRPr="00B80D0B">
        <w:rPr>
          <w:lang w:eastAsia="en-GB"/>
        </w:rPr>
        <w:t xml:space="preserve"> </w:t>
      </w:r>
      <w:r w:rsidRPr="00B80D0B">
        <w:rPr>
          <w:b/>
          <w:lang w:eastAsia="en-GB"/>
        </w:rPr>
        <w:t>2019</w:t>
      </w:r>
      <w:r w:rsidRPr="00B80D0B">
        <w:t xml:space="preserve">, </w:t>
      </w:r>
      <w:r w:rsidRPr="00B80D0B">
        <w:rPr>
          <w:i/>
        </w:rPr>
        <w:t>361</w:t>
      </w:r>
      <w:r w:rsidRPr="00B80D0B">
        <w:t xml:space="preserve">, 345–354; d) X. Wu, C. Chen, Z. </w:t>
      </w:r>
      <w:proofErr w:type="spellStart"/>
      <w:r w:rsidRPr="00B80D0B">
        <w:t>Guo</w:t>
      </w:r>
      <w:proofErr w:type="spellEnd"/>
      <w:r w:rsidRPr="00B80D0B">
        <w:t xml:space="preserve">, M. North, A. C. </w:t>
      </w:r>
      <w:proofErr w:type="spellStart"/>
      <w:r w:rsidRPr="00B80D0B">
        <w:t>Whitwood</w:t>
      </w:r>
      <w:proofErr w:type="spellEnd"/>
      <w:r w:rsidRPr="00B80D0B">
        <w:t xml:space="preserve">, </w:t>
      </w:r>
      <w:proofErr w:type="spellStart"/>
      <w:r w:rsidRPr="00B80D0B">
        <w:rPr>
          <w:i/>
        </w:rPr>
        <w:t>ACSCatal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2019</w:t>
      </w:r>
      <w:r w:rsidRPr="00B80D0B">
        <w:t xml:space="preserve">, </w:t>
      </w:r>
      <w:hyperlink r:id="rId2" w:tgtFrame="_blank" w:history="1">
        <w:r w:rsidRPr="00B80D0B">
          <w:rPr>
            <w:i/>
          </w:rPr>
          <w:t>9</w:t>
        </w:r>
        <w:r w:rsidRPr="00B80D0B">
          <w:t>,</w:t>
        </w:r>
      </w:hyperlink>
      <w:r w:rsidRPr="00B80D0B">
        <w:t xml:space="preserve"> 1895–1906.</w:t>
      </w:r>
    </w:p>
  </w:endnote>
  <w:endnote w:id="19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 xml:space="preserve">] </w:t>
      </w:r>
      <w:r w:rsidRPr="00B80D0B">
        <w:tab/>
        <w:t xml:space="preserve">W. Clegg, R. W. Harrington, M. North, P. A. </w:t>
      </w:r>
      <w:proofErr w:type="spellStart"/>
      <w:r w:rsidRPr="00B80D0B">
        <w:t>Villuendas</w:t>
      </w:r>
      <w:proofErr w:type="spellEnd"/>
      <w:r w:rsidRPr="00B80D0B">
        <w:t xml:space="preserve">, </w:t>
      </w:r>
      <w:r w:rsidRPr="00B80D0B">
        <w:rPr>
          <w:i/>
        </w:rPr>
        <w:t>J. Org. Chem.</w:t>
      </w:r>
      <w:r w:rsidRPr="00B80D0B">
        <w:t xml:space="preserve"> </w:t>
      </w:r>
      <w:r w:rsidRPr="00B80D0B">
        <w:rPr>
          <w:b/>
        </w:rPr>
        <w:t>2010</w:t>
      </w:r>
      <w:r w:rsidRPr="00B80D0B">
        <w:t xml:space="preserve">, </w:t>
      </w:r>
      <w:r w:rsidRPr="00B80D0B">
        <w:rPr>
          <w:i/>
        </w:rPr>
        <w:t>75</w:t>
      </w:r>
      <w:r w:rsidRPr="00B80D0B">
        <w:t>, 6201–6207.</w:t>
      </w:r>
    </w:p>
  </w:endnote>
  <w:endnote w:id="20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 xml:space="preserve">] </w:t>
      </w:r>
      <w:r w:rsidRPr="00B80D0B">
        <w:tab/>
        <w:t>J. A. Castro-</w:t>
      </w:r>
      <w:proofErr w:type="spellStart"/>
      <w:r w:rsidRPr="00B80D0B">
        <w:t>Osma</w:t>
      </w:r>
      <w:proofErr w:type="spellEnd"/>
      <w:r w:rsidRPr="00B80D0B">
        <w:t xml:space="preserve">, M. North, X. Wu, </w:t>
      </w:r>
      <w:r w:rsidRPr="00B80D0B">
        <w:rPr>
          <w:i/>
        </w:rPr>
        <w:t>Chem. Eur. J.</w:t>
      </w:r>
      <w:r w:rsidRPr="00B80D0B">
        <w:t xml:space="preserve"> </w:t>
      </w:r>
      <w:r w:rsidRPr="00B80D0B">
        <w:rPr>
          <w:b/>
        </w:rPr>
        <w:t>2016</w:t>
      </w:r>
      <w:r w:rsidRPr="00B80D0B">
        <w:t xml:space="preserve">, </w:t>
      </w:r>
      <w:r w:rsidRPr="00B80D0B">
        <w:rPr>
          <w:i/>
        </w:rPr>
        <w:t>22</w:t>
      </w:r>
      <w:r w:rsidRPr="00B80D0B">
        <w:t>, 2100–2107.</w:t>
      </w:r>
    </w:p>
  </w:endnote>
  <w:endnote w:id="21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X. Wu, M. North, </w:t>
      </w:r>
      <w:proofErr w:type="spellStart"/>
      <w:r w:rsidRPr="00B80D0B">
        <w:rPr>
          <w:i/>
        </w:rPr>
        <w:t>ChemSusChem</w:t>
      </w:r>
      <w:proofErr w:type="spellEnd"/>
      <w:r w:rsidRPr="00B80D0B">
        <w:t xml:space="preserve"> </w:t>
      </w:r>
      <w:r w:rsidRPr="00B80D0B">
        <w:rPr>
          <w:b/>
        </w:rPr>
        <w:t>2017</w:t>
      </w:r>
      <w:r w:rsidRPr="00B80D0B">
        <w:t xml:space="preserve">, </w:t>
      </w:r>
      <w:r w:rsidRPr="00B80D0B">
        <w:rPr>
          <w:i/>
        </w:rPr>
        <w:t>10</w:t>
      </w:r>
      <w:r w:rsidRPr="00B80D0B">
        <w:t>, 74–78.</w:t>
      </w:r>
    </w:p>
  </w:endnote>
  <w:endnote w:id="22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a) K. J. Shaw, J. R. </w:t>
      </w:r>
      <w:proofErr w:type="spellStart"/>
      <w:r w:rsidRPr="00B80D0B">
        <w:t>Luly</w:t>
      </w:r>
      <w:proofErr w:type="spellEnd"/>
      <w:r w:rsidRPr="00B80D0B">
        <w:t xml:space="preserve">, H. </w:t>
      </w:r>
      <w:proofErr w:type="spellStart"/>
      <w:r w:rsidRPr="00B80D0B">
        <w:t>Rapoport</w:t>
      </w:r>
      <w:proofErr w:type="spellEnd"/>
      <w:r w:rsidRPr="00B80D0B">
        <w:t xml:space="preserve">, </w:t>
      </w:r>
      <w:r w:rsidRPr="00B80D0B">
        <w:rPr>
          <w:i/>
        </w:rPr>
        <w:t>J. Org. Chem.</w:t>
      </w:r>
      <w:r w:rsidRPr="00B80D0B">
        <w:t xml:space="preserve"> </w:t>
      </w:r>
      <w:r w:rsidRPr="00B80D0B">
        <w:rPr>
          <w:b/>
        </w:rPr>
        <w:t>1985</w:t>
      </w:r>
      <w:r w:rsidRPr="00B80D0B">
        <w:t xml:space="preserve">, </w:t>
      </w:r>
      <w:r w:rsidRPr="00B80D0B">
        <w:rPr>
          <w:i/>
        </w:rPr>
        <w:t>50</w:t>
      </w:r>
      <w:r w:rsidRPr="00B80D0B">
        <w:t xml:space="preserve">, 4515–4523; b) C. Anaya de </w:t>
      </w:r>
      <w:proofErr w:type="spellStart"/>
      <w:r w:rsidRPr="00B80D0B">
        <w:t>Parrodi</w:t>
      </w:r>
      <w:proofErr w:type="spellEnd"/>
      <w:r w:rsidRPr="00B80D0B">
        <w:t xml:space="preserve">, V. Vázquez, L. Quintero, E. </w:t>
      </w:r>
      <w:proofErr w:type="spellStart"/>
      <w:r w:rsidRPr="00B80D0B">
        <w:t>Juaristi</w:t>
      </w:r>
      <w:proofErr w:type="spellEnd"/>
      <w:r w:rsidRPr="00B80D0B">
        <w:t xml:space="preserve">, </w:t>
      </w:r>
      <w:r w:rsidRPr="00B80D0B">
        <w:rPr>
          <w:i/>
        </w:rPr>
        <w:t xml:space="preserve">Synth. </w:t>
      </w:r>
      <w:proofErr w:type="spellStart"/>
      <w:r w:rsidRPr="00B80D0B">
        <w:rPr>
          <w:i/>
        </w:rPr>
        <w:t>Commun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2001</w:t>
      </w:r>
      <w:r w:rsidRPr="00B80D0B">
        <w:t xml:space="preserve">, </w:t>
      </w:r>
      <w:r w:rsidRPr="00B80D0B">
        <w:rPr>
          <w:i/>
        </w:rPr>
        <w:t>31</w:t>
      </w:r>
      <w:r w:rsidRPr="00B80D0B">
        <w:t xml:space="preserve">, 3295–3302; c) C. </w:t>
      </w:r>
      <w:proofErr w:type="spellStart"/>
      <w:r w:rsidRPr="00B80D0B">
        <w:t>Miniejew</w:t>
      </w:r>
      <w:proofErr w:type="spellEnd"/>
      <w:r w:rsidRPr="00B80D0B">
        <w:t xml:space="preserve">, F. </w:t>
      </w:r>
      <w:proofErr w:type="spellStart"/>
      <w:r w:rsidRPr="00B80D0B">
        <w:t>Outurquin</w:t>
      </w:r>
      <w:proofErr w:type="spellEnd"/>
      <w:r w:rsidRPr="00B80D0B">
        <w:t xml:space="preserve">, X. </w:t>
      </w:r>
      <w:proofErr w:type="spellStart"/>
      <w:r w:rsidRPr="00B80D0B">
        <w:t>Pannecoucke</w:t>
      </w:r>
      <w:proofErr w:type="spellEnd"/>
      <w:r w:rsidRPr="00B80D0B">
        <w:t xml:space="preserve">, </w:t>
      </w:r>
      <w:r w:rsidRPr="00B80D0B">
        <w:rPr>
          <w:i/>
        </w:rPr>
        <w:t xml:space="preserve">Org. </w:t>
      </w:r>
      <w:proofErr w:type="spellStart"/>
      <w:r w:rsidRPr="00B80D0B">
        <w:rPr>
          <w:i/>
        </w:rPr>
        <w:t>Biomol</w:t>
      </w:r>
      <w:proofErr w:type="spellEnd"/>
      <w:r w:rsidRPr="00B80D0B">
        <w:rPr>
          <w:i/>
        </w:rPr>
        <w:t>. Chem.</w:t>
      </w:r>
      <w:r w:rsidRPr="00B80D0B">
        <w:t xml:space="preserve"> </w:t>
      </w:r>
      <w:r w:rsidRPr="00B80D0B">
        <w:rPr>
          <w:b/>
        </w:rPr>
        <w:t>2004</w:t>
      </w:r>
      <w:r w:rsidRPr="00B80D0B">
        <w:t xml:space="preserve">, </w:t>
      </w:r>
      <w:r w:rsidRPr="00B80D0B">
        <w:rPr>
          <w:i/>
        </w:rPr>
        <w:t>2</w:t>
      </w:r>
      <w:r w:rsidRPr="00B80D0B">
        <w:t xml:space="preserve">, 1575–1576; d) D. Stephens, Y. Zhang, M. Cormier, G. Chavez, H. Arman, O. V. </w:t>
      </w:r>
      <w:proofErr w:type="spellStart"/>
      <w:r w:rsidRPr="00B80D0B">
        <w:t>Larionov</w:t>
      </w:r>
      <w:proofErr w:type="spellEnd"/>
      <w:r w:rsidRPr="00B80D0B">
        <w:t xml:space="preserve">, </w:t>
      </w:r>
      <w:r w:rsidRPr="00B80D0B">
        <w:rPr>
          <w:i/>
        </w:rPr>
        <w:t xml:space="preserve">Chem. </w:t>
      </w:r>
      <w:proofErr w:type="spellStart"/>
      <w:r w:rsidRPr="00B80D0B">
        <w:rPr>
          <w:i/>
        </w:rPr>
        <w:t>Commun</w:t>
      </w:r>
      <w:proofErr w:type="spellEnd"/>
      <w:r w:rsidRPr="00B80D0B">
        <w:rPr>
          <w:i/>
        </w:rPr>
        <w:t>.</w:t>
      </w:r>
      <w:r w:rsidRPr="00B80D0B">
        <w:t xml:space="preserve"> </w:t>
      </w:r>
      <w:r w:rsidRPr="00B80D0B">
        <w:rPr>
          <w:b/>
        </w:rPr>
        <w:t>2013</w:t>
      </w:r>
      <w:r w:rsidRPr="00B80D0B">
        <w:t xml:space="preserve">, </w:t>
      </w:r>
      <w:r w:rsidRPr="00B80D0B">
        <w:rPr>
          <w:i/>
        </w:rPr>
        <w:t>49</w:t>
      </w:r>
      <w:r w:rsidRPr="00B80D0B">
        <w:t xml:space="preserve">, 6558–6560; e) T. J. </w:t>
      </w:r>
      <w:proofErr w:type="spellStart"/>
      <w:r w:rsidRPr="00B80D0B">
        <w:t>Senter</w:t>
      </w:r>
      <w:proofErr w:type="spellEnd"/>
      <w:r w:rsidRPr="00B80D0B">
        <w:t xml:space="preserve">, M. C. O’Reilly, K. M. Chong, G. A. </w:t>
      </w:r>
      <w:proofErr w:type="spellStart"/>
      <w:r w:rsidRPr="00B80D0B">
        <w:t>Sulikowski</w:t>
      </w:r>
      <w:proofErr w:type="spellEnd"/>
      <w:r w:rsidRPr="00B80D0B">
        <w:t xml:space="preserve">, C. W. </w:t>
      </w:r>
      <w:proofErr w:type="spellStart"/>
      <w:r w:rsidRPr="00B80D0B">
        <w:t>Lindsley</w:t>
      </w:r>
      <w:proofErr w:type="spellEnd"/>
      <w:r w:rsidRPr="00B80D0B">
        <w:t xml:space="preserve">, </w:t>
      </w:r>
      <w:r w:rsidRPr="00B80D0B">
        <w:rPr>
          <w:i/>
        </w:rPr>
        <w:t>Tetrahedron Lett.</w:t>
      </w:r>
      <w:r w:rsidRPr="00B80D0B">
        <w:t xml:space="preserve"> </w:t>
      </w:r>
      <w:r w:rsidRPr="00B80D0B">
        <w:rPr>
          <w:b/>
        </w:rPr>
        <w:t>2015</w:t>
      </w:r>
      <w:r w:rsidRPr="00B80D0B">
        <w:t xml:space="preserve">, </w:t>
      </w:r>
      <w:r w:rsidRPr="00B80D0B">
        <w:rPr>
          <w:i/>
        </w:rPr>
        <w:t>56</w:t>
      </w:r>
      <w:r w:rsidRPr="00B80D0B">
        <w:t>, 1276–1279.</w:t>
      </w:r>
    </w:p>
  </w:endnote>
  <w:endnote w:id="23">
    <w:p w:rsidR="007C0680" w:rsidRPr="00DC1E92" w:rsidRDefault="007C0680" w:rsidP="00443234">
      <w:pPr>
        <w:pStyle w:val="TFReferencesSection"/>
      </w:pPr>
      <w:r>
        <w:t>[</w:t>
      </w:r>
      <w:r w:rsidRPr="00443234">
        <w:endnoteRef/>
      </w:r>
      <w:r>
        <w:t xml:space="preserve">] </w:t>
      </w:r>
      <w:r>
        <w:tab/>
      </w:r>
      <w:r w:rsidRPr="0023008B">
        <w:rPr>
          <w:color w:val="000000"/>
        </w:rPr>
        <w:t>CCDC 189567 contains the supplementary crystallographic data for this paper. These data can be obtained free of charge via </w:t>
      </w:r>
      <w:hyperlink r:id="rId3" w:tgtFrame="_blank" w:history="1">
        <w:r w:rsidRPr="0023008B">
          <w:rPr>
            <w:color w:val="000000"/>
          </w:rPr>
          <w:t>www.ccdc.cam.ac.uk/data_request/cif</w:t>
        </w:r>
      </w:hyperlink>
      <w:r w:rsidRPr="0023008B">
        <w:rPr>
          <w:color w:val="000000"/>
        </w:rPr>
        <w:t>, or by emailing </w:t>
      </w:r>
      <w:hyperlink r:id="rId4" w:tgtFrame="_blank" w:history="1">
        <w:r w:rsidRPr="0023008B">
          <w:rPr>
            <w:color w:val="000000"/>
          </w:rPr>
          <w:t>data_request@ccdc.cam.ac.uk</w:t>
        </w:r>
      </w:hyperlink>
      <w:r w:rsidRPr="0023008B">
        <w:rPr>
          <w:color w:val="000000"/>
        </w:rPr>
        <w:t xml:space="preserve">, or by contacting The Cambridge Crystallographic Data Centre, 12 Union Road,386 </w:t>
      </w:r>
      <w:r w:rsidRPr="00DC1E92">
        <w:rPr>
          <w:color w:val="000000"/>
        </w:rPr>
        <w:t>Cambridge CB2 1EZ, UK; fax: +44 1223 336033.</w:t>
      </w:r>
    </w:p>
  </w:endnote>
  <w:endnote w:id="24">
    <w:p w:rsidR="00A421AC" w:rsidRPr="00A421AC" w:rsidRDefault="004F6873" w:rsidP="00A421AC">
      <w:pPr>
        <w:pStyle w:val="TFReferencesSection"/>
        <w:rPr>
          <w:color w:val="000000"/>
        </w:rPr>
      </w:pPr>
      <w:r w:rsidRPr="00DC1E92">
        <w:rPr>
          <w:color w:val="000000"/>
        </w:rPr>
        <w:t>[</w:t>
      </w:r>
      <w:r w:rsidRPr="00DC1E92">
        <w:rPr>
          <w:color w:val="000000"/>
        </w:rPr>
        <w:endnoteRef/>
      </w:r>
      <w:r w:rsidRPr="00DC1E92">
        <w:rPr>
          <w:color w:val="000000"/>
        </w:rPr>
        <w:t xml:space="preserve">] </w:t>
      </w:r>
      <w:r w:rsidRPr="00DC1E92">
        <w:rPr>
          <w:color w:val="000000"/>
        </w:rPr>
        <w:tab/>
      </w:r>
      <w:r w:rsidR="00BE454E" w:rsidRPr="00DC1E92">
        <w:rPr>
          <w:color w:val="000000"/>
        </w:rPr>
        <w:t xml:space="preserve">For previous syntheses of </w:t>
      </w:r>
      <w:proofErr w:type="spellStart"/>
      <w:r w:rsidR="00BE454E" w:rsidRPr="00DC1E92">
        <w:rPr>
          <w:color w:val="000000"/>
        </w:rPr>
        <w:t>toloxatone</w:t>
      </w:r>
      <w:proofErr w:type="spellEnd"/>
      <w:r w:rsidR="00BE454E" w:rsidRPr="00DC1E92">
        <w:rPr>
          <w:color w:val="000000"/>
        </w:rPr>
        <w:t xml:space="preserve"> see: </w:t>
      </w:r>
      <w:r w:rsidR="007D6A39" w:rsidRPr="00DC1E92">
        <w:rPr>
          <w:color w:val="000000"/>
        </w:rPr>
        <w:t xml:space="preserve">a) </w:t>
      </w:r>
      <w:r w:rsidR="00BC660A" w:rsidRPr="00DC1E92">
        <w:rPr>
          <w:color w:val="000000"/>
        </w:rPr>
        <w:t xml:space="preserve">S. </w:t>
      </w:r>
      <w:proofErr w:type="spellStart"/>
      <w:r w:rsidR="00BC660A" w:rsidRPr="00DC1E92">
        <w:rPr>
          <w:color w:val="000000"/>
        </w:rPr>
        <w:t>Cacchi</w:t>
      </w:r>
      <w:proofErr w:type="spellEnd"/>
      <w:r w:rsidR="00BC660A" w:rsidRPr="00DC1E92">
        <w:rPr>
          <w:color w:val="000000"/>
        </w:rPr>
        <w:t xml:space="preserve">, G. </w:t>
      </w:r>
      <w:proofErr w:type="spellStart"/>
      <w:r w:rsidR="00BC660A" w:rsidRPr="00DC1E92">
        <w:rPr>
          <w:color w:val="000000"/>
        </w:rPr>
        <w:t>Fabrizi</w:t>
      </w:r>
      <w:proofErr w:type="spellEnd"/>
      <w:r w:rsidR="00BC660A" w:rsidRPr="00DC1E92">
        <w:rPr>
          <w:color w:val="000000"/>
        </w:rPr>
        <w:t xml:space="preserve">, A. </w:t>
      </w:r>
      <w:proofErr w:type="spellStart"/>
      <w:r w:rsidR="00BC660A" w:rsidRPr="00DC1E92">
        <w:rPr>
          <w:color w:val="000000"/>
        </w:rPr>
        <w:t>Goggiamani</w:t>
      </w:r>
      <w:proofErr w:type="spellEnd"/>
      <w:r w:rsidR="00BC660A" w:rsidRPr="00DC1E92">
        <w:rPr>
          <w:color w:val="000000"/>
        </w:rPr>
        <w:t xml:space="preserve">, </w:t>
      </w:r>
      <w:r w:rsidR="00B017A3" w:rsidRPr="00DC1E92">
        <w:rPr>
          <w:i/>
          <w:color w:val="000000"/>
        </w:rPr>
        <w:t>Heterocycles</w:t>
      </w:r>
      <w:r w:rsidR="00B017A3" w:rsidRPr="00DC1E92">
        <w:rPr>
          <w:color w:val="000000"/>
        </w:rPr>
        <w:t xml:space="preserve"> </w:t>
      </w:r>
      <w:r w:rsidR="00B017A3" w:rsidRPr="00DC1E92">
        <w:rPr>
          <w:b/>
          <w:color w:val="000000"/>
        </w:rPr>
        <w:t>2003</w:t>
      </w:r>
      <w:r w:rsidR="00B017A3" w:rsidRPr="00DC1E92">
        <w:rPr>
          <w:color w:val="000000"/>
        </w:rPr>
        <w:t xml:space="preserve">, </w:t>
      </w:r>
      <w:r w:rsidR="00B017A3" w:rsidRPr="00DC1E92">
        <w:rPr>
          <w:i/>
          <w:color w:val="000000"/>
        </w:rPr>
        <w:t>61</w:t>
      </w:r>
      <w:r w:rsidR="00B017A3" w:rsidRPr="00DC1E92">
        <w:rPr>
          <w:color w:val="000000"/>
        </w:rPr>
        <w:t>, 505</w:t>
      </w:r>
      <w:r w:rsidR="002D1E17" w:rsidRPr="00DC1E92">
        <w:rPr>
          <w:color w:val="000000"/>
        </w:rPr>
        <w:t>–</w:t>
      </w:r>
      <w:r w:rsidR="00B017A3" w:rsidRPr="00DC1E92">
        <w:rPr>
          <w:color w:val="000000"/>
        </w:rPr>
        <w:t>512; b</w:t>
      </w:r>
      <w:r w:rsidR="009C1804" w:rsidRPr="00DC1E92">
        <w:rPr>
          <w:color w:val="000000"/>
        </w:rPr>
        <w:t>)</w:t>
      </w:r>
      <w:r w:rsidR="002D1E17" w:rsidRPr="00DC1E92">
        <w:rPr>
          <w:color w:val="000000"/>
        </w:rPr>
        <w:t xml:space="preserve"> B. </w:t>
      </w:r>
      <w:proofErr w:type="spellStart"/>
      <w:r w:rsidR="002D1E17" w:rsidRPr="00DC1E92">
        <w:rPr>
          <w:color w:val="000000"/>
        </w:rPr>
        <w:t>Mallesham</w:t>
      </w:r>
      <w:proofErr w:type="spellEnd"/>
      <w:r w:rsidR="002D1E17" w:rsidRPr="00DC1E92">
        <w:rPr>
          <w:color w:val="000000"/>
        </w:rPr>
        <w:t xml:space="preserve">, B. M. Rajesh, P. </w:t>
      </w:r>
      <w:proofErr w:type="spellStart"/>
      <w:r w:rsidR="002D1E17" w:rsidRPr="00DC1E92">
        <w:rPr>
          <w:color w:val="000000"/>
        </w:rPr>
        <w:t>Rajamohan</w:t>
      </w:r>
      <w:proofErr w:type="spellEnd"/>
      <w:r w:rsidR="002D1E17" w:rsidRPr="00DC1E92">
        <w:rPr>
          <w:color w:val="000000"/>
        </w:rPr>
        <w:t xml:space="preserve"> Reddy, D. Srinivas, S. </w:t>
      </w:r>
      <w:proofErr w:type="spellStart"/>
      <w:r w:rsidR="002D1E17" w:rsidRPr="00DC1E92">
        <w:rPr>
          <w:color w:val="000000"/>
        </w:rPr>
        <w:t>Trehan</w:t>
      </w:r>
      <w:proofErr w:type="spellEnd"/>
      <w:r w:rsidR="002D1E17" w:rsidRPr="00DC1E92">
        <w:rPr>
          <w:color w:val="000000"/>
        </w:rPr>
        <w:t xml:space="preserve">, </w:t>
      </w:r>
      <w:r w:rsidR="002D1E17" w:rsidRPr="00DC1E92">
        <w:rPr>
          <w:i/>
          <w:color w:val="000000"/>
        </w:rPr>
        <w:t xml:space="preserve">Org. Lett. </w:t>
      </w:r>
      <w:r w:rsidR="002D1E17" w:rsidRPr="00DC1E92">
        <w:rPr>
          <w:b/>
          <w:color w:val="000000"/>
        </w:rPr>
        <w:t>2003</w:t>
      </w:r>
      <w:r w:rsidR="002D1E17" w:rsidRPr="00DC1E92">
        <w:rPr>
          <w:color w:val="000000"/>
        </w:rPr>
        <w:t xml:space="preserve">, </w:t>
      </w:r>
      <w:r w:rsidR="002D1E17" w:rsidRPr="00DC1E92">
        <w:rPr>
          <w:i/>
          <w:color w:val="000000"/>
        </w:rPr>
        <w:t>5</w:t>
      </w:r>
      <w:r w:rsidR="002D1E17" w:rsidRPr="00DC1E92">
        <w:rPr>
          <w:color w:val="000000"/>
        </w:rPr>
        <w:t xml:space="preserve">, 963–965; c) J. Li, Y. Zhang, Y. Jiang, D. Ma, </w:t>
      </w:r>
      <w:r w:rsidR="002D1E17" w:rsidRPr="00DC1E92">
        <w:rPr>
          <w:i/>
          <w:color w:val="000000"/>
        </w:rPr>
        <w:t>Tetrahedron Lett.</w:t>
      </w:r>
      <w:r w:rsidR="002D1E17" w:rsidRPr="00DC1E92">
        <w:rPr>
          <w:color w:val="000000"/>
        </w:rPr>
        <w:t xml:space="preserve"> </w:t>
      </w:r>
      <w:r w:rsidR="002D1E17" w:rsidRPr="00DC1E92">
        <w:rPr>
          <w:b/>
          <w:color w:val="000000"/>
        </w:rPr>
        <w:t>2012</w:t>
      </w:r>
      <w:r w:rsidR="002D1E17" w:rsidRPr="00DC1E92">
        <w:rPr>
          <w:color w:val="000000"/>
        </w:rPr>
        <w:t xml:space="preserve">, </w:t>
      </w:r>
      <w:r w:rsidR="002D1E17" w:rsidRPr="00DC1E92">
        <w:rPr>
          <w:i/>
          <w:color w:val="000000"/>
        </w:rPr>
        <w:t>53</w:t>
      </w:r>
      <w:r w:rsidR="002D1E17" w:rsidRPr="00DC1E92">
        <w:rPr>
          <w:color w:val="000000"/>
        </w:rPr>
        <w:t xml:space="preserve">, 3981–3983; d) W. </w:t>
      </w:r>
      <w:proofErr w:type="spellStart"/>
      <w:r w:rsidR="002D1E17" w:rsidRPr="00DC1E92">
        <w:rPr>
          <w:color w:val="000000"/>
        </w:rPr>
        <w:t>Mahy</w:t>
      </w:r>
      <w:proofErr w:type="spellEnd"/>
      <w:r w:rsidR="002D1E17" w:rsidRPr="00DC1E92">
        <w:rPr>
          <w:color w:val="000000"/>
        </w:rPr>
        <w:t xml:space="preserve">, P. K. </w:t>
      </w:r>
      <w:proofErr w:type="spellStart"/>
      <w:r w:rsidR="002D1E17" w:rsidRPr="00DC1E92">
        <w:rPr>
          <w:color w:val="000000"/>
        </w:rPr>
        <w:t>Plucinski</w:t>
      </w:r>
      <w:proofErr w:type="spellEnd"/>
      <w:r w:rsidR="002D1E17" w:rsidRPr="00DC1E92">
        <w:rPr>
          <w:color w:val="000000"/>
        </w:rPr>
        <w:t xml:space="preserve">, C. G. Frost, </w:t>
      </w:r>
      <w:r w:rsidR="002D1E17" w:rsidRPr="00DC1E92">
        <w:rPr>
          <w:i/>
          <w:color w:val="000000"/>
        </w:rPr>
        <w:t xml:space="preserve">Org. Lett. </w:t>
      </w:r>
      <w:r w:rsidR="002D1E17" w:rsidRPr="00DC1E92">
        <w:rPr>
          <w:b/>
          <w:color w:val="000000"/>
        </w:rPr>
        <w:t>2014</w:t>
      </w:r>
      <w:r w:rsidR="002D1E17" w:rsidRPr="00DC1E92">
        <w:rPr>
          <w:color w:val="000000"/>
        </w:rPr>
        <w:t xml:space="preserve">, </w:t>
      </w:r>
      <w:r w:rsidR="002D1E17" w:rsidRPr="00DC1E92">
        <w:rPr>
          <w:i/>
          <w:color w:val="000000"/>
        </w:rPr>
        <w:t>16</w:t>
      </w:r>
      <w:r w:rsidR="002D1E17" w:rsidRPr="00DC1E92">
        <w:rPr>
          <w:color w:val="000000"/>
        </w:rPr>
        <w:t xml:space="preserve">, 5020–5023; e) J. </w:t>
      </w:r>
      <w:proofErr w:type="spellStart"/>
      <w:r w:rsidR="002D1E17" w:rsidRPr="00DC1E92">
        <w:rPr>
          <w:color w:val="000000"/>
        </w:rPr>
        <w:t>Rintjema</w:t>
      </w:r>
      <w:proofErr w:type="spellEnd"/>
      <w:r w:rsidR="002D1E17" w:rsidRPr="00DC1E92">
        <w:rPr>
          <w:color w:val="000000"/>
        </w:rPr>
        <w:t xml:space="preserve">, R. Epping, G. </w:t>
      </w:r>
      <w:proofErr w:type="spellStart"/>
      <w:r w:rsidR="002D1E17" w:rsidRPr="00DC1E92">
        <w:rPr>
          <w:color w:val="000000"/>
        </w:rPr>
        <w:t>Fiorani</w:t>
      </w:r>
      <w:proofErr w:type="spellEnd"/>
      <w:r w:rsidR="002D1E17" w:rsidRPr="00DC1E92">
        <w:rPr>
          <w:color w:val="000000"/>
        </w:rPr>
        <w:t xml:space="preserve">, E. Martín, E. C. </w:t>
      </w:r>
      <w:proofErr w:type="spellStart"/>
      <w:r w:rsidR="002D1E17" w:rsidRPr="00DC1E92">
        <w:rPr>
          <w:color w:val="000000"/>
        </w:rPr>
        <w:t>Escudero-Ad</w:t>
      </w:r>
      <w:r w:rsidR="00A421AC" w:rsidRPr="00DC1E92">
        <w:rPr>
          <w:color w:val="000000"/>
        </w:rPr>
        <w:t>án</w:t>
      </w:r>
      <w:proofErr w:type="spellEnd"/>
      <w:r w:rsidR="00A421AC" w:rsidRPr="00DC1E92">
        <w:rPr>
          <w:color w:val="000000"/>
        </w:rPr>
        <w:t>, A.</w:t>
      </w:r>
      <w:r w:rsidR="002D1E17" w:rsidRPr="00DC1E92">
        <w:rPr>
          <w:color w:val="000000"/>
        </w:rPr>
        <w:t xml:space="preserve"> W. </w:t>
      </w:r>
      <w:proofErr w:type="spellStart"/>
      <w:r w:rsidR="002D1E17" w:rsidRPr="00DC1E92">
        <w:rPr>
          <w:color w:val="000000"/>
        </w:rPr>
        <w:t>Kleij</w:t>
      </w:r>
      <w:proofErr w:type="spellEnd"/>
      <w:r w:rsidR="00A421AC" w:rsidRPr="00DC1E92">
        <w:rPr>
          <w:color w:val="000000"/>
        </w:rPr>
        <w:t xml:space="preserve">, </w:t>
      </w:r>
      <w:proofErr w:type="spellStart"/>
      <w:r w:rsidR="00A421AC" w:rsidRPr="00DC1E92">
        <w:rPr>
          <w:rFonts w:ascii="AdvSCASI" w:hAnsi="AdvSCASI" w:cs="AdvSCASI"/>
          <w:i/>
          <w:lang w:val="en-GB" w:eastAsia="en-GB"/>
        </w:rPr>
        <w:t>Angew</w:t>
      </w:r>
      <w:proofErr w:type="spellEnd"/>
      <w:r w:rsidR="00A421AC" w:rsidRPr="00DC1E92">
        <w:rPr>
          <w:rFonts w:ascii="AdvSCASI" w:hAnsi="AdvSCASI" w:cs="AdvSCASI"/>
          <w:i/>
          <w:lang w:val="en-GB" w:eastAsia="en-GB"/>
        </w:rPr>
        <w:t>. Chem. Int. Ed.</w:t>
      </w:r>
      <w:r w:rsidR="00A421AC" w:rsidRPr="00DC1E92">
        <w:rPr>
          <w:rFonts w:ascii="AdvSCASI" w:hAnsi="AdvSCASI" w:cs="AdvSCASI"/>
          <w:lang w:val="en-GB" w:eastAsia="en-GB"/>
        </w:rPr>
        <w:t xml:space="preserve"> </w:t>
      </w:r>
      <w:r w:rsidR="00A421AC" w:rsidRPr="00DC1E92">
        <w:rPr>
          <w:rFonts w:ascii="AdvSCASBD" w:hAnsi="AdvSCASBD" w:cs="AdvSCASBD"/>
          <w:b/>
          <w:lang w:val="en-GB" w:eastAsia="en-GB"/>
        </w:rPr>
        <w:t>2016</w:t>
      </w:r>
      <w:r w:rsidR="00A421AC" w:rsidRPr="00DC1E92">
        <w:rPr>
          <w:rFonts w:ascii="AdvSCAS" w:hAnsi="AdvSCAS" w:cs="AdvSCAS"/>
          <w:lang w:val="en-GB" w:eastAsia="en-GB"/>
        </w:rPr>
        <w:t xml:space="preserve">, </w:t>
      </w:r>
      <w:r w:rsidR="00A421AC" w:rsidRPr="00DC1E92">
        <w:rPr>
          <w:rFonts w:ascii="AdvSCASI" w:hAnsi="AdvSCASI" w:cs="AdvSCASI"/>
          <w:i/>
          <w:lang w:val="en-GB" w:eastAsia="en-GB"/>
        </w:rPr>
        <w:t>55</w:t>
      </w:r>
      <w:r w:rsidR="00A421AC" w:rsidRPr="00DC1E92">
        <w:rPr>
          <w:rFonts w:ascii="AdvSCAS" w:hAnsi="AdvSCAS" w:cs="AdvSCAS"/>
          <w:lang w:val="en-GB" w:eastAsia="en-GB"/>
        </w:rPr>
        <w:t xml:space="preserve">, 3972–3976; f) </w:t>
      </w:r>
      <w:r w:rsidR="00A421AC" w:rsidRPr="00DC1E92">
        <w:rPr>
          <w:color w:val="000000"/>
        </w:rPr>
        <w:t xml:space="preserve">Y. Toda, S. </w:t>
      </w:r>
      <w:proofErr w:type="spellStart"/>
      <w:r w:rsidR="00A421AC" w:rsidRPr="00DC1E92">
        <w:rPr>
          <w:color w:val="000000"/>
        </w:rPr>
        <w:t>Gomyou</w:t>
      </w:r>
      <w:proofErr w:type="spellEnd"/>
      <w:r w:rsidR="00A421AC" w:rsidRPr="00DC1E92">
        <w:rPr>
          <w:color w:val="000000"/>
        </w:rPr>
        <w:t xml:space="preserve">, S. Tanaka, Y. Komiyama, A. Kikuchi, H. </w:t>
      </w:r>
      <w:proofErr w:type="spellStart"/>
      <w:r w:rsidR="00A421AC" w:rsidRPr="00DC1E92">
        <w:rPr>
          <w:color w:val="000000"/>
        </w:rPr>
        <w:t>Suga</w:t>
      </w:r>
      <w:proofErr w:type="spellEnd"/>
      <w:r w:rsidR="00A421AC" w:rsidRPr="00DC1E92">
        <w:rPr>
          <w:color w:val="000000"/>
        </w:rPr>
        <w:t xml:space="preserve">, </w:t>
      </w:r>
      <w:r w:rsidR="00A421AC" w:rsidRPr="00DC1E92">
        <w:rPr>
          <w:i/>
          <w:color w:val="000000"/>
        </w:rPr>
        <w:t xml:space="preserve">Org. Lett. </w:t>
      </w:r>
      <w:r w:rsidR="00A421AC" w:rsidRPr="00DC1E92">
        <w:rPr>
          <w:b/>
          <w:color w:val="000000"/>
        </w:rPr>
        <w:t>2017</w:t>
      </w:r>
      <w:r w:rsidR="00A421AC" w:rsidRPr="00DC1E92">
        <w:rPr>
          <w:color w:val="000000"/>
        </w:rPr>
        <w:t xml:space="preserve">, </w:t>
      </w:r>
      <w:r w:rsidR="00A421AC" w:rsidRPr="00DC1E92">
        <w:rPr>
          <w:i/>
          <w:color w:val="000000"/>
        </w:rPr>
        <w:t>19</w:t>
      </w:r>
      <w:r w:rsidR="00A421AC" w:rsidRPr="00DC1E92">
        <w:rPr>
          <w:color w:val="000000"/>
        </w:rPr>
        <w:t xml:space="preserve">, 5786–5789; g) W. </w:t>
      </w:r>
      <w:proofErr w:type="spellStart"/>
      <w:r w:rsidR="00A421AC" w:rsidRPr="00DC1E92">
        <w:rPr>
          <w:color w:val="000000"/>
        </w:rPr>
        <w:t>Paisuwan</w:t>
      </w:r>
      <w:proofErr w:type="spellEnd"/>
      <w:r w:rsidR="00A421AC" w:rsidRPr="00DC1E92">
        <w:rPr>
          <w:color w:val="000000"/>
        </w:rPr>
        <w:t xml:space="preserve">, T. </w:t>
      </w:r>
      <w:proofErr w:type="spellStart"/>
      <w:r w:rsidR="00A421AC" w:rsidRPr="00DC1E92">
        <w:rPr>
          <w:color w:val="000000"/>
        </w:rPr>
        <w:t>Chantra</w:t>
      </w:r>
      <w:proofErr w:type="spellEnd"/>
      <w:r w:rsidR="00A421AC" w:rsidRPr="00DC1E92">
        <w:rPr>
          <w:color w:val="000000"/>
        </w:rPr>
        <w:t xml:space="preserve">, P. </w:t>
      </w:r>
      <w:proofErr w:type="spellStart"/>
      <w:r w:rsidR="00A421AC" w:rsidRPr="00DC1E92">
        <w:rPr>
          <w:color w:val="000000"/>
        </w:rPr>
        <w:t>Rashatasakhon</w:t>
      </w:r>
      <w:proofErr w:type="spellEnd"/>
      <w:r w:rsidR="00A421AC" w:rsidRPr="00DC1E92">
        <w:rPr>
          <w:color w:val="000000"/>
        </w:rPr>
        <w:t xml:space="preserve">, M. </w:t>
      </w:r>
      <w:proofErr w:type="spellStart"/>
      <w:r w:rsidR="00A421AC" w:rsidRPr="00DC1E92">
        <w:rPr>
          <w:color w:val="000000"/>
        </w:rPr>
        <w:t>Sukwattanasinitt</w:t>
      </w:r>
      <w:proofErr w:type="spellEnd"/>
      <w:r w:rsidR="00A421AC" w:rsidRPr="00DC1E92">
        <w:rPr>
          <w:color w:val="000000"/>
        </w:rPr>
        <w:t xml:space="preserve">, A. </w:t>
      </w:r>
      <w:proofErr w:type="spellStart"/>
      <w:r w:rsidR="00A421AC" w:rsidRPr="00DC1E92">
        <w:rPr>
          <w:color w:val="000000"/>
        </w:rPr>
        <w:t>Ajavakom</w:t>
      </w:r>
      <w:proofErr w:type="spellEnd"/>
      <w:r w:rsidR="00A421AC" w:rsidRPr="00DC1E92">
        <w:rPr>
          <w:color w:val="000000"/>
        </w:rPr>
        <w:t xml:space="preserve">, </w:t>
      </w:r>
      <w:r w:rsidR="00A421AC" w:rsidRPr="00DC1E92">
        <w:rPr>
          <w:i/>
          <w:color w:val="000000"/>
        </w:rPr>
        <w:t>Tetrahedron</w:t>
      </w:r>
      <w:r w:rsidR="00A421AC" w:rsidRPr="00DC1E92">
        <w:rPr>
          <w:color w:val="000000"/>
        </w:rPr>
        <w:t xml:space="preserve"> </w:t>
      </w:r>
      <w:r w:rsidR="00A421AC" w:rsidRPr="00DC1E92">
        <w:rPr>
          <w:b/>
          <w:color w:val="000000"/>
        </w:rPr>
        <w:t>2017</w:t>
      </w:r>
      <w:r w:rsidR="00A421AC" w:rsidRPr="00DC1E92">
        <w:rPr>
          <w:color w:val="000000"/>
        </w:rPr>
        <w:t xml:space="preserve">, </w:t>
      </w:r>
      <w:r w:rsidR="00A421AC" w:rsidRPr="00DC1E92">
        <w:rPr>
          <w:i/>
          <w:color w:val="000000"/>
        </w:rPr>
        <w:t>73</w:t>
      </w:r>
      <w:r w:rsidR="00A421AC" w:rsidRPr="00DC1E92">
        <w:rPr>
          <w:color w:val="000000"/>
        </w:rPr>
        <w:t xml:space="preserve">, 3363–3367; h) </w:t>
      </w:r>
      <w:r w:rsidR="00A421AC" w:rsidRPr="00DC1E92">
        <w:t xml:space="preserve">Y. Lee, J. Choi, H. Kim, </w:t>
      </w:r>
      <w:r w:rsidR="00A421AC" w:rsidRPr="00DC1E92">
        <w:rPr>
          <w:i/>
          <w:color w:val="000000"/>
        </w:rPr>
        <w:t xml:space="preserve">Org. Lett. </w:t>
      </w:r>
      <w:r w:rsidR="00A421AC" w:rsidRPr="00DC1E92">
        <w:rPr>
          <w:b/>
          <w:color w:val="000000"/>
        </w:rPr>
        <w:t>2018</w:t>
      </w:r>
      <w:r w:rsidR="00A421AC" w:rsidRPr="00DC1E92">
        <w:rPr>
          <w:color w:val="000000"/>
        </w:rPr>
        <w:t xml:space="preserve">, </w:t>
      </w:r>
      <w:r w:rsidR="00A421AC" w:rsidRPr="00DC1E92">
        <w:rPr>
          <w:i/>
          <w:color w:val="000000"/>
        </w:rPr>
        <w:t>20</w:t>
      </w:r>
      <w:r w:rsidR="00A421AC" w:rsidRPr="00DC1E92">
        <w:rPr>
          <w:color w:val="000000"/>
        </w:rPr>
        <w:t xml:space="preserve">, 5036–5039; </w:t>
      </w:r>
      <w:proofErr w:type="spellStart"/>
      <w:r w:rsidR="00A421AC" w:rsidRPr="00DC1E92">
        <w:rPr>
          <w:color w:val="000000"/>
        </w:rPr>
        <w:t>i</w:t>
      </w:r>
      <w:proofErr w:type="spellEnd"/>
      <w:r w:rsidR="00A421AC" w:rsidRPr="00DC1E92">
        <w:rPr>
          <w:color w:val="000000"/>
        </w:rPr>
        <w:t xml:space="preserve">) W. Yi, X.-X. Fang, Q.-Y. Liu, G.-Q. Liu, </w:t>
      </w:r>
      <w:r w:rsidR="00A421AC" w:rsidRPr="00DC1E92">
        <w:rPr>
          <w:i/>
          <w:color w:val="000000"/>
        </w:rPr>
        <w:t>Eur. J. Org. Chem.</w:t>
      </w:r>
      <w:r w:rsidR="00A421AC" w:rsidRPr="00DC1E92">
        <w:rPr>
          <w:color w:val="000000"/>
        </w:rPr>
        <w:t xml:space="preserve"> </w:t>
      </w:r>
      <w:r w:rsidR="00A421AC" w:rsidRPr="00DC1E92">
        <w:rPr>
          <w:b/>
          <w:color w:val="000000"/>
        </w:rPr>
        <w:t>2018</w:t>
      </w:r>
      <w:r w:rsidR="00A421AC" w:rsidRPr="00DC1E92">
        <w:rPr>
          <w:color w:val="000000"/>
        </w:rPr>
        <w:t>, 6671–6681.</w:t>
      </w:r>
      <w:bookmarkStart w:id="13" w:name="_GoBack"/>
      <w:bookmarkEnd w:id="13"/>
    </w:p>
  </w:endnote>
  <w:endnote w:id="25">
    <w:p w:rsidR="007C0680" w:rsidRPr="00B80D0B" w:rsidRDefault="007C0680" w:rsidP="007C0D34">
      <w:pPr>
        <w:pStyle w:val="TFReferencesSection"/>
      </w:pPr>
      <w:r w:rsidRPr="00B80D0B">
        <w:t>[</w:t>
      </w:r>
      <w:r w:rsidRPr="00B80D0B">
        <w:endnoteRef/>
      </w:r>
      <w:r w:rsidRPr="00B80D0B">
        <w:t xml:space="preserve">] </w:t>
      </w:r>
      <w:r w:rsidRPr="00B80D0B">
        <w:tab/>
        <w:t>J. A. Castro-</w:t>
      </w:r>
      <w:proofErr w:type="spellStart"/>
      <w:r w:rsidRPr="00B80D0B">
        <w:t>Osma</w:t>
      </w:r>
      <w:proofErr w:type="spellEnd"/>
      <w:r w:rsidRPr="00B80D0B">
        <w:t xml:space="preserve">, M. North, W. K. </w:t>
      </w:r>
      <w:proofErr w:type="spellStart"/>
      <w:r w:rsidRPr="00B80D0B">
        <w:t>Offermans</w:t>
      </w:r>
      <w:proofErr w:type="spellEnd"/>
      <w:r w:rsidRPr="00B80D0B">
        <w:t xml:space="preserve">, W. </w:t>
      </w:r>
      <w:proofErr w:type="spellStart"/>
      <w:r w:rsidRPr="00B80D0B">
        <w:t>Leitner</w:t>
      </w:r>
      <w:proofErr w:type="spellEnd"/>
      <w:r w:rsidRPr="00B80D0B">
        <w:t xml:space="preserve">, T. E. Müller, </w:t>
      </w:r>
      <w:proofErr w:type="spellStart"/>
      <w:r w:rsidRPr="00B80D0B">
        <w:rPr>
          <w:i/>
        </w:rPr>
        <w:t>ChemSusChem</w:t>
      </w:r>
      <w:proofErr w:type="spellEnd"/>
      <w:r w:rsidRPr="00B80D0B">
        <w:t xml:space="preserve"> </w:t>
      </w:r>
      <w:r w:rsidRPr="00B80D0B">
        <w:rPr>
          <w:b/>
        </w:rPr>
        <w:t>2016</w:t>
      </w:r>
      <w:r w:rsidRPr="00B80D0B">
        <w:t xml:space="preserve">, </w:t>
      </w:r>
      <w:r w:rsidRPr="00B80D0B">
        <w:rPr>
          <w:i/>
        </w:rPr>
        <w:t>9</w:t>
      </w:r>
      <w:r w:rsidRPr="00B80D0B">
        <w:t>, 791–794.</w:t>
      </w:r>
    </w:p>
  </w:endnote>
  <w:endnote w:id="26">
    <w:p w:rsidR="007C0680" w:rsidRPr="0035370B" w:rsidRDefault="007C0680" w:rsidP="005B1190">
      <w:pPr>
        <w:pStyle w:val="TFReferencesSection"/>
      </w:pPr>
      <w:r w:rsidRPr="00B80D0B">
        <w:t>[</w:t>
      </w:r>
      <w:r w:rsidRPr="00B80D0B">
        <w:endnoteRef/>
      </w:r>
      <w:r w:rsidRPr="00B80D0B">
        <w:t>]</w:t>
      </w:r>
      <w:r w:rsidRPr="00B80D0B">
        <w:tab/>
        <w:t xml:space="preserve">A. Williams Free Energy Relationships in Organic and Bio-organic Chemistry; RSC: Cambridge, </w:t>
      </w:r>
      <w:r w:rsidRPr="00B80D0B">
        <w:rPr>
          <w:b/>
        </w:rPr>
        <w:t>2003</w:t>
      </w:r>
      <w:r w:rsidRPr="00B80D0B">
        <w:t>.</w:t>
      </w:r>
    </w:p>
  </w:endnote>
  <w:endnote w:id="27">
    <w:p w:rsidR="007C0680" w:rsidRPr="0023008B" w:rsidRDefault="007C0680" w:rsidP="005B1190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 xml:space="preserve">] </w:t>
      </w:r>
      <w:r w:rsidRPr="0023008B">
        <w:rPr>
          <w:rFonts w:ascii="Arial" w:hAnsi="Arial" w:cs="Arial"/>
          <w:color w:val="000000"/>
          <w:sz w:val="14"/>
          <w:szCs w:val="14"/>
        </w:rPr>
        <w:tab/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CrysAlisPro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>, Oxford Diffraction Ltd. Version 1.171.34.41</w:t>
      </w:r>
    </w:p>
  </w:endnote>
  <w:endnote w:id="28">
    <w:p w:rsidR="007C0680" w:rsidRPr="0023008B" w:rsidRDefault="007C0680" w:rsidP="005B1190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 xml:space="preserve">] </w:t>
      </w:r>
      <w:r w:rsidRPr="0023008B">
        <w:rPr>
          <w:rFonts w:ascii="Arial" w:hAnsi="Arial" w:cs="Arial"/>
          <w:color w:val="000000"/>
          <w:sz w:val="14"/>
          <w:szCs w:val="14"/>
        </w:rPr>
        <w:tab/>
        <w:t xml:space="preserve">Empirical Absorption Correction Using Spherical Harmonics, Implemented in SCALE3 ABSPACK Scaling Algorithm Within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CrysAlisPro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 Software, Oxford Diffraction Ltd. Version 1.171.34.40</w:t>
      </w:r>
    </w:p>
  </w:endnote>
  <w:endnote w:id="29">
    <w:p w:rsidR="007C0680" w:rsidRPr="0023008B" w:rsidRDefault="007C0680" w:rsidP="005B1190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 xml:space="preserve">] </w:t>
      </w:r>
      <w:r w:rsidRPr="0023008B">
        <w:rPr>
          <w:rFonts w:ascii="Arial" w:hAnsi="Arial" w:cs="Arial"/>
          <w:color w:val="000000"/>
          <w:sz w:val="14"/>
          <w:szCs w:val="14"/>
        </w:rPr>
        <w:tab/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Dolomanov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O. V.;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Bourhis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L. J.;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Gildea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R. J.; Howard, J. A. K.;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Puschmann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H. OLEX2: a Complete Structure Solution, Refinement and Analysis Program. </w:t>
      </w:r>
      <w:r w:rsidRPr="0023008B">
        <w:rPr>
          <w:rFonts w:ascii="Arial" w:hAnsi="Arial" w:cs="Arial"/>
          <w:i/>
          <w:color w:val="000000"/>
          <w:sz w:val="14"/>
          <w:szCs w:val="14"/>
        </w:rPr>
        <w:t xml:space="preserve">J. Appl. </w:t>
      </w:r>
      <w:proofErr w:type="spellStart"/>
      <w:r w:rsidRPr="0023008B">
        <w:rPr>
          <w:rFonts w:ascii="Arial" w:hAnsi="Arial" w:cs="Arial"/>
          <w:i/>
          <w:color w:val="000000"/>
          <w:sz w:val="14"/>
          <w:szCs w:val="14"/>
        </w:rPr>
        <w:t>Cryst</w:t>
      </w:r>
      <w:proofErr w:type="spellEnd"/>
      <w:r w:rsidRPr="0023008B">
        <w:rPr>
          <w:rFonts w:ascii="Arial" w:hAnsi="Arial" w:cs="Arial"/>
          <w:i/>
          <w:color w:val="000000"/>
          <w:sz w:val="14"/>
          <w:szCs w:val="14"/>
        </w:rPr>
        <w:t>.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b/>
          <w:color w:val="000000"/>
          <w:sz w:val="14"/>
          <w:szCs w:val="14"/>
        </w:rPr>
        <w:t>2009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42</w:t>
      </w:r>
      <w:r w:rsidRPr="0023008B">
        <w:rPr>
          <w:rFonts w:ascii="Arial" w:hAnsi="Arial" w:cs="Arial"/>
          <w:color w:val="000000"/>
          <w:sz w:val="14"/>
          <w:szCs w:val="14"/>
        </w:rPr>
        <w:t>, 339–341.</w:t>
      </w:r>
    </w:p>
  </w:endnote>
  <w:endnote w:id="30">
    <w:p w:rsidR="007C0680" w:rsidRPr="0023008B" w:rsidRDefault="007C0680" w:rsidP="005B1190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 xml:space="preserve">] </w:t>
      </w:r>
      <w:r w:rsidRPr="0023008B">
        <w:rPr>
          <w:rFonts w:ascii="Arial" w:hAnsi="Arial" w:cs="Arial"/>
          <w:color w:val="000000"/>
          <w:sz w:val="14"/>
          <w:szCs w:val="14"/>
        </w:rPr>
        <w:tab/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Sheldrick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G. M. SHELXT – Integrated Space-Group and Crystal-Structure Determination. </w:t>
      </w:r>
      <w:proofErr w:type="spellStart"/>
      <w:r w:rsidRPr="0023008B">
        <w:rPr>
          <w:rFonts w:ascii="Arial" w:hAnsi="Arial" w:cs="Arial"/>
          <w:i/>
          <w:color w:val="000000"/>
          <w:sz w:val="14"/>
          <w:szCs w:val="14"/>
        </w:rPr>
        <w:t>Acta</w:t>
      </w:r>
      <w:proofErr w:type="spellEnd"/>
      <w:r w:rsidRPr="0023008B">
        <w:rPr>
          <w:rFonts w:ascii="Arial" w:hAnsi="Arial" w:cs="Arial"/>
          <w:i/>
          <w:color w:val="000000"/>
          <w:sz w:val="14"/>
          <w:szCs w:val="14"/>
        </w:rPr>
        <w:t xml:space="preserve"> </w:t>
      </w:r>
      <w:proofErr w:type="spellStart"/>
      <w:r w:rsidRPr="0023008B">
        <w:rPr>
          <w:rFonts w:ascii="Arial" w:hAnsi="Arial" w:cs="Arial"/>
          <w:i/>
          <w:color w:val="000000"/>
          <w:sz w:val="14"/>
          <w:szCs w:val="14"/>
        </w:rPr>
        <w:t>Cryst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. </w:t>
      </w:r>
      <w:r w:rsidRPr="0023008B">
        <w:rPr>
          <w:rFonts w:ascii="Arial" w:hAnsi="Arial" w:cs="Arial"/>
          <w:b/>
          <w:color w:val="000000"/>
          <w:sz w:val="14"/>
          <w:szCs w:val="14"/>
        </w:rPr>
        <w:t>2015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A71</w:t>
      </w:r>
      <w:r w:rsidRPr="0023008B">
        <w:rPr>
          <w:rFonts w:ascii="Arial" w:hAnsi="Arial" w:cs="Arial"/>
          <w:color w:val="000000"/>
          <w:sz w:val="14"/>
          <w:szCs w:val="14"/>
        </w:rPr>
        <w:t>, 3–8.</w:t>
      </w:r>
    </w:p>
  </w:endnote>
  <w:endnote w:id="31">
    <w:p w:rsidR="007C0680" w:rsidRPr="0023008B" w:rsidRDefault="007C0680" w:rsidP="005B1190">
      <w:pPr>
        <w:pStyle w:val="EndnoteText"/>
        <w:spacing w:line="200" w:lineRule="exact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 xml:space="preserve">] </w:t>
      </w:r>
      <w:r w:rsidRPr="0023008B">
        <w:rPr>
          <w:rFonts w:ascii="Arial" w:hAnsi="Arial" w:cs="Arial"/>
          <w:color w:val="000000"/>
          <w:sz w:val="14"/>
          <w:szCs w:val="14"/>
        </w:rPr>
        <w:tab/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Sheldrick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G. M. A Short History of SHELX. </w:t>
      </w:r>
      <w:proofErr w:type="spellStart"/>
      <w:r w:rsidRPr="0023008B">
        <w:rPr>
          <w:rFonts w:ascii="Arial" w:hAnsi="Arial" w:cs="Arial"/>
          <w:i/>
          <w:color w:val="000000"/>
          <w:sz w:val="14"/>
          <w:szCs w:val="14"/>
        </w:rPr>
        <w:t>Acta</w:t>
      </w:r>
      <w:proofErr w:type="spellEnd"/>
      <w:r w:rsidRPr="0023008B">
        <w:rPr>
          <w:rFonts w:ascii="Arial" w:hAnsi="Arial" w:cs="Arial"/>
          <w:i/>
          <w:color w:val="000000"/>
          <w:sz w:val="14"/>
          <w:szCs w:val="14"/>
        </w:rPr>
        <w:t xml:space="preserve"> </w:t>
      </w:r>
      <w:proofErr w:type="spellStart"/>
      <w:r w:rsidRPr="0023008B">
        <w:rPr>
          <w:rFonts w:ascii="Arial" w:hAnsi="Arial" w:cs="Arial"/>
          <w:i/>
          <w:color w:val="000000"/>
          <w:sz w:val="14"/>
          <w:szCs w:val="14"/>
        </w:rPr>
        <w:t>Cryst</w:t>
      </w:r>
      <w:proofErr w:type="spellEnd"/>
      <w:r w:rsidRPr="0023008B">
        <w:rPr>
          <w:rFonts w:ascii="Arial" w:hAnsi="Arial" w:cs="Arial"/>
          <w:i/>
          <w:color w:val="000000"/>
          <w:sz w:val="14"/>
          <w:szCs w:val="14"/>
        </w:rPr>
        <w:t>.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 </w:t>
      </w:r>
      <w:r w:rsidRPr="0023008B">
        <w:rPr>
          <w:rFonts w:ascii="Arial" w:hAnsi="Arial" w:cs="Arial"/>
          <w:b/>
          <w:color w:val="000000"/>
          <w:sz w:val="14"/>
          <w:szCs w:val="14"/>
        </w:rPr>
        <w:t>2008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A64</w:t>
      </w:r>
      <w:r w:rsidRPr="0023008B">
        <w:rPr>
          <w:rFonts w:ascii="Arial" w:hAnsi="Arial" w:cs="Arial"/>
          <w:color w:val="000000"/>
          <w:sz w:val="14"/>
          <w:szCs w:val="14"/>
        </w:rPr>
        <w:t>, 112–122.</w:t>
      </w:r>
    </w:p>
  </w:endnote>
  <w:endnote w:id="32">
    <w:p w:rsidR="007C0680" w:rsidRPr="0023008B" w:rsidRDefault="007C0680" w:rsidP="00351E06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>]</w:t>
      </w:r>
      <w:r w:rsidRPr="0023008B">
        <w:rPr>
          <w:rFonts w:ascii="Arial" w:hAnsi="Arial" w:cs="Arial"/>
          <w:color w:val="000000"/>
          <w:sz w:val="14"/>
          <w:szCs w:val="14"/>
        </w:rPr>
        <w:tab/>
        <w:t xml:space="preserve">A. Baba, K. Seki, H. Matsuda,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J. Org. Chem.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 </w:t>
      </w:r>
      <w:r w:rsidRPr="0023008B">
        <w:rPr>
          <w:rFonts w:ascii="Arial" w:hAnsi="Arial" w:cs="Arial"/>
          <w:b/>
          <w:color w:val="000000"/>
          <w:sz w:val="14"/>
          <w:szCs w:val="14"/>
        </w:rPr>
        <w:t>1991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56</w:t>
      </w:r>
      <w:r w:rsidRPr="0023008B">
        <w:rPr>
          <w:rFonts w:ascii="Arial" w:hAnsi="Arial" w:cs="Arial"/>
          <w:color w:val="000000"/>
          <w:sz w:val="14"/>
          <w:szCs w:val="14"/>
        </w:rPr>
        <w:t>, 2684–2688.</w:t>
      </w:r>
    </w:p>
  </w:endnote>
  <w:endnote w:id="33">
    <w:p w:rsidR="007C0680" w:rsidRPr="0023008B" w:rsidRDefault="007C0680" w:rsidP="00351E06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>]</w:t>
      </w:r>
      <w:r w:rsidRPr="0023008B">
        <w:rPr>
          <w:rFonts w:ascii="Arial" w:hAnsi="Arial" w:cs="Arial"/>
          <w:color w:val="000000"/>
          <w:sz w:val="14"/>
          <w:szCs w:val="14"/>
        </w:rPr>
        <w:tab/>
        <w:t xml:space="preserve">M.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Lv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P. Wang, D. Yuan, Y. Yao, </w:t>
      </w:r>
      <w:proofErr w:type="spellStart"/>
      <w:r w:rsidRPr="0023008B">
        <w:rPr>
          <w:rFonts w:ascii="Arial" w:hAnsi="Arial" w:cs="Arial"/>
          <w:i/>
          <w:color w:val="000000"/>
          <w:sz w:val="14"/>
          <w:szCs w:val="14"/>
        </w:rPr>
        <w:t>ChemCatChem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 </w:t>
      </w:r>
      <w:r w:rsidRPr="0023008B">
        <w:rPr>
          <w:rFonts w:ascii="Arial" w:hAnsi="Arial" w:cs="Arial"/>
          <w:b/>
          <w:color w:val="000000"/>
          <w:sz w:val="14"/>
          <w:szCs w:val="14"/>
        </w:rPr>
        <w:t>2017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9</w:t>
      </w:r>
      <w:r w:rsidRPr="0023008B">
        <w:rPr>
          <w:rFonts w:ascii="Arial" w:hAnsi="Arial" w:cs="Arial"/>
          <w:color w:val="000000"/>
          <w:sz w:val="14"/>
          <w:szCs w:val="14"/>
        </w:rPr>
        <w:t>, 4451–4455.</w:t>
      </w:r>
    </w:p>
  </w:endnote>
  <w:endnote w:id="34">
    <w:p w:rsidR="007C0680" w:rsidRPr="0023008B" w:rsidRDefault="007C0680" w:rsidP="00351E06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>]</w:t>
      </w:r>
      <w:r w:rsidRPr="0023008B">
        <w:rPr>
          <w:rFonts w:ascii="Arial" w:hAnsi="Arial" w:cs="Arial"/>
          <w:color w:val="000000"/>
          <w:sz w:val="14"/>
          <w:szCs w:val="14"/>
        </w:rPr>
        <w:tab/>
        <w:t xml:space="preserve">J.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Sepúlveda-Arques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T.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Armero-Alarte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A.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Acero-Alarcón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E.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Zaballos-García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B. Y.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Solesio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J. E. Carrera,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Tetrahedron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 </w:t>
      </w:r>
      <w:r w:rsidRPr="0023008B">
        <w:rPr>
          <w:rFonts w:ascii="Arial" w:hAnsi="Arial" w:cs="Arial"/>
          <w:b/>
          <w:color w:val="000000"/>
          <w:sz w:val="14"/>
          <w:szCs w:val="14"/>
        </w:rPr>
        <w:t>1996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52</w:t>
      </w:r>
      <w:r w:rsidRPr="0023008B">
        <w:rPr>
          <w:rFonts w:ascii="Arial" w:hAnsi="Arial" w:cs="Arial"/>
          <w:color w:val="000000"/>
          <w:sz w:val="14"/>
          <w:szCs w:val="14"/>
        </w:rPr>
        <w:t>, 2097–2102.</w:t>
      </w:r>
    </w:p>
  </w:endnote>
  <w:endnote w:id="35">
    <w:p w:rsidR="007C0680" w:rsidRPr="0023008B" w:rsidRDefault="007C0680" w:rsidP="00351E06">
      <w:pPr>
        <w:pStyle w:val="EndnoteText"/>
        <w:spacing w:line="200" w:lineRule="exact"/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23008B">
        <w:rPr>
          <w:rFonts w:ascii="Arial" w:hAnsi="Arial" w:cs="Arial"/>
          <w:color w:val="000000"/>
          <w:sz w:val="14"/>
          <w:szCs w:val="14"/>
        </w:rPr>
        <w:t>[</w:t>
      </w:r>
      <w:r w:rsidRPr="0023008B">
        <w:rPr>
          <w:rFonts w:ascii="Arial" w:hAnsi="Arial" w:cs="Arial"/>
          <w:color w:val="000000"/>
          <w:sz w:val="14"/>
          <w:szCs w:val="14"/>
        </w:rPr>
        <w:endnoteRef/>
      </w:r>
      <w:r w:rsidRPr="0023008B">
        <w:rPr>
          <w:rFonts w:ascii="Arial" w:hAnsi="Arial" w:cs="Arial"/>
          <w:color w:val="000000"/>
          <w:sz w:val="14"/>
          <w:szCs w:val="14"/>
        </w:rPr>
        <w:t>]</w:t>
      </w:r>
      <w:r w:rsidRPr="0023008B">
        <w:rPr>
          <w:rFonts w:ascii="Arial" w:hAnsi="Arial" w:cs="Arial"/>
          <w:color w:val="000000"/>
          <w:sz w:val="14"/>
          <w:szCs w:val="14"/>
        </w:rPr>
        <w:tab/>
        <w:t xml:space="preserve">W.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Paisuwan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T.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Chantra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P.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Rashatasakhon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M.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Sukwattanasinitt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A. </w:t>
      </w:r>
      <w:proofErr w:type="spellStart"/>
      <w:r w:rsidRPr="0023008B">
        <w:rPr>
          <w:rFonts w:ascii="Arial" w:hAnsi="Arial" w:cs="Arial"/>
          <w:color w:val="000000"/>
          <w:sz w:val="14"/>
          <w:szCs w:val="14"/>
        </w:rPr>
        <w:t>Ajavakom</w:t>
      </w:r>
      <w:proofErr w:type="spellEnd"/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Tetrahedron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 </w:t>
      </w:r>
      <w:r w:rsidRPr="0023008B">
        <w:rPr>
          <w:rFonts w:ascii="Arial" w:hAnsi="Arial" w:cs="Arial"/>
          <w:b/>
          <w:color w:val="000000"/>
          <w:sz w:val="14"/>
          <w:szCs w:val="14"/>
        </w:rPr>
        <w:t>2017</w:t>
      </w:r>
      <w:r w:rsidRPr="0023008B">
        <w:rPr>
          <w:rFonts w:ascii="Arial" w:hAnsi="Arial" w:cs="Arial"/>
          <w:color w:val="000000"/>
          <w:sz w:val="14"/>
          <w:szCs w:val="14"/>
        </w:rPr>
        <w:t xml:space="preserve">, </w:t>
      </w:r>
      <w:r w:rsidRPr="0023008B">
        <w:rPr>
          <w:rFonts w:ascii="Arial" w:hAnsi="Arial" w:cs="Arial"/>
          <w:i/>
          <w:color w:val="000000"/>
          <w:sz w:val="14"/>
          <w:szCs w:val="14"/>
        </w:rPr>
        <w:t>73</w:t>
      </w:r>
      <w:r w:rsidRPr="0023008B">
        <w:rPr>
          <w:rFonts w:ascii="Arial" w:hAnsi="Arial" w:cs="Arial"/>
          <w:color w:val="000000"/>
          <w:sz w:val="14"/>
          <w:szCs w:val="14"/>
        </w:rPr>
        <w:t>, 3363–3367.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S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SCAS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SCAS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SC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80" w:rsidRDefault="007C0680" w:rsidP="0095126A">
    <w:pPr>
      <w:pStyle w:val="Footer"/>
      <w:pBdr>
        <w:top w:val="single" w:sz="18" w:space="1" w:color="C0C0C0"/>
      </w:pBdr>
    </w:pPr>
  </w:p>
  <w:p w:rsidR="007C0680" w:rsidRDefault="007C0680" w:rsidP="0095126A">
    <w:pPr>
      <w:pStyle w:val="Footer"/>
    </w:pPr>
  </w:p>
  <w:p w:rsidR="007C0680" w:rsidRDefault="007C0680" w:rsidP="0095126A">
    <w:pPr>
      <w:pStyle w:val="Footer"/>
    </w:pPr>
  </w:p>
  <w:p w:rsidR="007C0680" w:rsidRPr="00205632" w:rsidRDefault="007C0680" w:rsidP="0095126A">
    <w:pPr>
      <w:pStyle w:val="Footer"/>
    </w:pPr>
  </w:p>
  <w:p w:rsidR="007C0680" w:rsidRPr="0095126A" w:rsidRDefault="007C0680" w:rsidP="00951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DF" w:rsidRDefault="007E41DF">
      <w:r>
        <w:separator/>
      </w:r>
    </w:p>
  </w:footnote>
  <w:footnote w:type="continuationSeparator" w:id="0">
    <w:p w:rsidR="007E41DF" w:rsidRDefault="007E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80" w:rsidRPr="00C8278A" w:rsidRDefault="007E41DF" w:rsidP="00FB4551">
    <w:pPr>
      <w:pStyle w:val="Header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rFonts w:ascii="Arial Narrow" w:hAnsi="Arial Narrow" w:cs="Arial"/>
        <w:b/>
        <w:bCs/>
        <w:noProof/>
        <w:color w:val="C0C0C0"/>
        <w:sz w:val="40"/>
        <w:szCs w:val="36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2074" o:spid="_x0000_s2055" type="#_x0000_t75" style="position:absolute;margin-left:0;margin-top:0;width:688.65pt;height:937.8pt;z-index:-2;mso-position-horizontal:center;mso-position-horizontal-relative:margin;mso-position-vertical:center;mso-position-vertical-relative:margin" o:allowincell="f">
          <v:imagedata r:id="rId1" o:title="Wiley-VCH_gedreht" gain="19661f" blacklevel="22938f"/>
          <w10:wrap anchorx="margin" anchory="margin"/>
        </v:shape>
      </w:pict>
    </w:r>
    <w:r>
      <w:rPr>
        <w:rFonts w:ascii="Arial Narrow" w:hAnsi="Arial Narrow" w:cs="Arial"/>
        <w:b/>
        <w:bCs/>
        <w:color w:val="C0C0C0"/>
        <w:sz w:val="40"/>
        <w:szCs w:val="36"/>
      </w:rPr>
      <w:pict>
        <v:shape id="_x0000_i1026" type="#_x0000_t75" style="width:113.95pt;height:33.5pt" o:ole="">
          <v:imagedata r:id="rId2" o:title=""/>
        </v:shape>
      </w:pict>
    </w:r>
    <w:r w:rsidR="007C0680">
      <w:rPr>
        <w:rFonts w:ascii="Arial Narrow" w:hAnsi="Arial Narrow" w:cs="Arial"/>
        <w:b/>
        <w:bCs/>
        <w:color w:val="C0C0C0"/>
        <w:sz w:val="40"/>
        <w:szCs w:val="36"/>
      </w:rPr>
      <w:tab/>
    </w:r>
    <w:r w:rsidR="007C0680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7C0680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80" w:rsidRPr="00863DFC" w:rsidRDefault="007E41DF" w:rsidP="00863DFC">
    <w:pPr>
      <w:pStyle w:val="Header"/>
      <w:pBdr>
        <w:bottom w:val="single" w:sz="18" w:space="1" w:color="C0C0C0"/>
      </w:pBdr>
    </w:pPr>
    <w:r>
      <w:rPr>
        <w:rFonts w:ascii="Arial Narrow" w:hAnsi="Arial Narrow" w:cs="Arial"/>
        <w:b/>
        <w:bCs/>
        <w:noProof/>
        <w:color w:val="C0C0C0"/>
        <w:sz w:val="32"/>
        <w:szCs w:val="36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2075" o:spid="_x0000_s2056" type="#_x0000_t75" style="position:absolute;margin-left:0;margin-top:0;width:688.65pt;height:937.8pt;z-index:-1;mso-position-horizontal:center;mso-position-horizontal-relative:margin;mso-position-vertical:center;mso-position-vertical-relative:margin" o:allowincell="f">
          <v:imagedata r:id="rId1" o:title="Wiley-VCH_gedreht" gain="19661f" blacklevel="22938f"/>
          <w10:wrap anchorx="margin" anchory="margin"/>
        </v:shape>
      </w:pict>
    </w:r>
    <w:r>
      <w:rPr>
        <w:rFonts w:ascii="Arial Narrow" w:hAnsi="Arial Narrow" w:cs="Arial"/>
        <w:b/>
        <w:bCs/>
        <w:noProof/>
        <w:color w:val="C0C0C0"/>
        <w:sz w:val="32"/>
        <w:szCs w:val="36"/>
        <w:lang w:eastAsia="zh-CN"/>
      </w:rPr>
      <w:pict>
        <v:shape id="Grafik 1" o:spid="_x0000_s2050" type="#_x0000_t75" style="position:absolute;margin-left:420.8pt;margin-top:-3.15pt;width:85pt;height:21.5pt;z-index:1;visibility:visible">
          <v:imagedata r:id="rId2" o:title=""/>
          <w10:wrap type="topAndBottom"/>
        </v:shape>
      </w:pict>
    </w:r>
    <w:r w:rsidR="007C0680">
      <w:rPr>
        <w:rFonts w:ascii="Arial Narrow" w:hAnsi="Arial Narrow" w:cs="Arial"/>
        <w:b/>
        <w:bCs/>
        <w:color w:val="C0C0C0"/>
        <w:sz w:val="32"/>
        <w:szCs w:val="36"/>
      </w:rPr>
      <w:t>FULL PAPER</w:t>
    </w:r>
    <w:r w:rsidR="007C0680" w:rsidRPr="00971FC5">
      <w:rPr>
        <w:rFonts w:ascii="Arial Narrow" w:hAnsi="Arial Narrow" w:cs="Arial"/>
        <w:sz w:val="32"/>
        <w:szCs w:val="36"/>
      </w:rPr>
      <w:tab/>
    </w:r>
    <w:r w:rsidR="007C0680" w:rsidRPr="00971FC5">
      <w:rPr>
        <w:rFonts w:ascii="Arial Narrow" w:hAnsi="Arial Narrow" w:cs="Arial"/>
        <w:sz w:val="32"/>
        <w:szCs w:val="36"/>
      </w:rPr>
      <w:tab/>
    </w:r>
    <w:r w:rsidR="007C0680">
      <w:rPr>
        <w:rFonts w:ascii="Arial Narrow" w:hAnsi="Arial Narrow" w:cs="Arial"/>
        <w:sz w:val="32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80" w:rsidRDefault="007E41DF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2073" o:spid="_x0000_s2054" type="#_x0000_t75" style="position:absolute;margin-left:0;margin-top:0;width:688.65pt;height:937.8pt;z-index:-3;mso-position-horizontal:center;mso-position-horizontal-relative:margin;mso-position-vertical:center;mso-position-vertical-relative:margin" o:allowincell="f">
          <v:imagedata r:id="rId1" o:title="Wiley-VCH_gedre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1pt;height:15.4pt" o:bullet="t">
        <v:imagedata r:id="rId1" o:title=""/>
      </v:shape>
    </w:pict>
  </w:numPicBullet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7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pos w:val="sectEnd"/>
    <w:numFmt w:val="decimal"/>
    <w:endnote w:id="-1"/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3FA"/>
    <w:rsid w:val="0000214A"/>
    <w:rsid w:val="00002DBC"/>
    <w:rsid w:val="00003927"/>
    <w:rsid w:val="0000457A"/>
    <w:rsid w:val="00010410"/>
    <w:rsid w:val="00011D51"/>
    <w:rsid w:val="00013DD7"/>
    <w:rsid w:val="000208F6"/>
    <w:rsid w:val="00022DB4"/>
    <w:rsid w:val="00033C26"/>
    <w:rsid w:val="00033D1A"/>
    <w:rsid w:val="00033F43"/>
    <w:rsid w:val="00036365"/>
    <w:rsid w:val="00036490"/>
    <w:rsid w:val="0004091A"/>
    <w:rsid w:val="00042BF0"/>
    <w:rsid w:val="00045AB9"/>
    <w:rsid w:val="0005096E"/>
    <w:rsid w:val="0005140E"/>
    <w:rsid w:val="00055485"/>
    <w:rsid w:val="0006281D"/>
    <w:rsid w:val="00063E0F"/>
    <w:rsid w:val="0006489B"/>
    <w:rsid w:val="000650AB"/>
    <w:rsid w:val="0006694D"/>
    <w:rsid w:val="000669E3"/>
    <w:rsid w:val="00066B8E"/>
    <w:rsid w:val="00070B55"/>
    <w:rsid w:val="00070E0D"/>
    <w:rsid w:val="000729AB"/>
    <w:rsid w:val="0007315F"/>
    <w:rsid w:val="00077560"/>
    <w:rsid w:val="000806F8"/>
    <w:rsid w:val="0008077D"/>
    <w:rsid w:val="0009539C"/>
    <w:rsid w:val="00095C2F"/>
    <w:rsid w:val="000A37F3"/>
    <w:rsid w:val="000A77DC"/>
    <w:rsid w:val="000B6DF3"/>
    <w:rsid w:val="000C1DBD"/>
    <w:rsid w:val="000C53F1"/>
    <w:rsid w:val="000D70F8"/>
    <w:rsid w:val="000D75B7"/>
    <w:rsid w:val="000D7701"/>
    <w:rsid w:val="000E0815"/>
    <w:rsid w:val="000E0CEA"/>
    <w:rsid w:val="000E0EC4"/>
    <w:rsid w:val="000E1C81"/>
    <w:rsid w:val="000E517A"/>
    <w:rsid w:val="000E5FDC"/>
    <w:rsid w:val="000E6CB0"/>
    <w:rsid w:val="000E76B8"/>
    <w:rsid w:val="000F29A4"/>
    <w:rsid w:val="000F2C63"/>
    <w:rsid w:val="000F2EA1"/>
    <w:rsid w:val="000F5BD1"/>
    <w:rsid w:val="000F7847"/>
    <w:rsid w:val="001037A1"/>
    <w:rsid w:val="00103EF7"/>
    <w:rsid w:val="00104119"/>
    <w:rsid w:val="0010543E"/>
    <w:rsid w:val="00105F97"/>
    <w:rsid w:val="00107E8C"/>
    <w:rsid w:val="001158DE"/>
    <w:rsid w:val="00117352"/>
    <w:rsid w:val="00120F2E"/>
    <w:rsid w:val="001237B3"/>
    <w:rsid w:val="0012381E"/>
    <w:rsid w:val="001322FF"/>
    <w:rsid w:val="0013316F"/>
    <w:rsid w:val="001344F7"/>
    <w:rsid w:val="001348CD"/>
    <w:rsid w:val="0014043E"/>
    <w:rsid w:val="00141356"/>
    <w:rsid w:val="00143551"/>
    <w:rsid w:val="0014374D"/>
    <w:rsid w:val="00143B89"/>
    <w:rsid w:val="001475BF"/>
    <w:rsid w:val="00152E6D"/>
    <w:rsid w:val="00155FB7"/>
    <w:rsid w:val="0015631F"/>
    <w:rsid w:val="00157C67"/>
    <w:rsid w:val="0016203E"/>
    <w:rsid w:val="001639AE"/>
    <w:rsid w:val="001654DF"/>
    <w:rsid w:val="00166BEB"/>
    <w:rsid w:val="00166D41"/>
    <w:rsid w:val="001678B6"/>
    <w:rsid w:val="0017048F"/>
    <w:rsid w:val="00170D5C"/>
    <w:rsid w:val="00172B86"/>
    <w:rsid w:val="00172F48"/>
    <w:rsid w:val="001732A4"/>
    <w:rsid w:val="001800AA"/>
    <w:rsid w:val="001801DF"/>
    <w:rsid w:val="0018165B"/>
    <w:rsid w:val="00181774"/>
    <w:rsid w:val="00184380"/>
    <w:rsid w:val="00186601"/>
    <w:rsid w:val="001878D0"/>
    <w:rsid w:val="0019014F"/>
    <w:rsid w:val="00194818"/>
    <w:rsid w:val="00194A21"/>
    <w:rsid w:val="00196DEB"/>
    <w:rsid w:val="00197F42"/>
    <w:rsid w:val="001A0D55"/>
    <w:rsid w:val="001A2FE3"/>
    <w:rsid w:val="001A3120"/>
    <w:rsid w:val="001A39AE"/>
    <w:rsid w:val="001A438D"/>
    <w:rsid w:val="001B0DFC"/>
    <w:rsid w:val="001B286E"/>
    <w:rsid w:val="001B73B9"/>
    <w:rsid w:val="001B7620"/>
    <w:rsid w:val="001C1039"/>
    <w:rsid w:val="001C21E3"/>
    <w:rsid w:val="001C26A7"/>
    <w:rsid w:val="001D1155"/>
    <w:rsid w:val="001D13EA"/>
    <w:rsid w:val="001D216B"/>
    <w:rsid w:val="001D29CA"/>
    <w:rsid w:val="001D54CA"/>
    <w:rsid w:val="001D7ECC"/>
    <w:rsid w:val="001E164A"/>
    <w:rsid w:val="001E2F1C"/>
    <w:rsid w:val="001E2F27"/>
    <w:rsid w:val="001F16EF"/>
    <w:rsid w:val="001F1A2D"/>
    <w:rsid w:val="001F252B"/>
    <w:rsid w:val="001F3ACC"/>
    <w:rsid w:val="001F4235"/>
    <w:rsid w:val="001F45C3"/>
    <w:rsid w:val="001F4EE4"/>
    <w:rsid w:val="0020306E"/>
    <w:rsid w:val="0020469B"/>
    <w:rsid w:val="002124FA"/>
    <w:rsid w:val="00213D0E"/>
    <w:rsid w:val="002221BA"/>
    <w:rsid w:val="00222715"/>
    <w:rsid w:val="00222D97"/>
    <w:rsid w:val="0022537E"/>
    <w:rsid w:val="0022582C"/>
    <w:rsid w:val="0023008B"/>
    <w:rsid w:val="00232C14"/>
    <w:rsid w:val="002362C7"/>
    <w:rsid w:val="00241D85"/>
    <w:rsid w:val="00242E54"/>
    <w:rsid w:val="002433F0"/>
    <w:rsid w:val="00243927"/>
    <w:rsid w:val="00251E35"/>
    <w:rsid w:val="00260EDA"/>
    <w:rsid w:val="00261387"/>
    <w:rsid w:val="00261882"/>
    <w:rsid w:val="00265DCA"/>
    <w:rsid w:val="00267F8A"/>
    <w:rsid w:val="002702BC"/>
    <w:rsid w:val="0027068B"/>
    <w:rsid w:val="00287256"/>
    <w:rsid w:val="00287B32"/>
    <w:rsid w:val="00291C93"/>
    <w:rsid w:val="002A36FA"/>
    <w:rsid w:val="002A561E"/>
    <w:rsid w:val="002A69D1"/>
    <w:rsid w:val="002B16E2"/>
    <w:rsid w:val="002B22BA"/>
    <w:rsid w:val="002B25E2"/>
    <w:rsid w:val="002B453B"/>
    <w:rsid w:val="002B56C9"/>
    <w:rsid w:val="002B7CA9"/>
    <w:rsid w:val="002C36E0"/>
    <w:rsid w:val="002D0B17"/>
    <w:rsid w:val="002D1E17"/>
    <w:rsid w:val="002D24CB"/>
    <w:rsid w:val="002D42FF"/>
    <w:rsid w:val="002D5148"/>
    <w:rsid w:val="002E066F"/>
    <w:rsid w:val="002E2CA8"/>
    <w:rsid w:val="002E3FFF"/>
    <w:rsid w:val="002F0269"/>
    <w:rsid w:val="002F1479"/>
    <w:rsid w:val="002F17FB"/>
    <w:rsid w:val="002F56D6"/>
    <w:rsid w:val="002F6A4C"/>
    <w:rsid w:val="002F73A5"/>
    <w:rsid w:val="003006A7"/>
    <w:rsid w:val="00301167"/>
    <w:rsid w:val="00301D1E"/>
    <w:rsid w:val="00303FBE"/>
    <w:rsid w:val="003040CB"/>
    <w:rsid w:val="003079D2"/>
    <w:rsid w:val="00307C5A"/>
    <w:rsid w:val="003116F4"/>
    <w:rsid w:val="00312ED2"/>
    <w:rsid w:val="0032022A"/>
    <w:rsid w:val="0032048F"/>
    <w:rsid w:val="003219A5"/>
    <w:rsid w:val="00322D02"/>
    <w:rsid w:val="00322E1F"/>
    <w:rsid w:val="00323B68"/>
    <w:rsid w:val="00323FC3"/>
    <w:rsid w:val="00324724"/>
    <w:rsid w:val="00325147"/>
    <w:rsid w:val="003254D1"/>
    <w:rsid w:val="00325516"/>
    <w:rsid w:val="003275FF"/>
    <w:rsid w:val="0033054D"/>
    <w:rsid w:val="00331B5E"/>
    <w:rsid w:val="00333855"/>
    <w:rsid w:val="00333FAD"/>
    <w:rsid w:val="00335063"/>
    <w:rsid w:val="0033586B"/>
    <w:rsid w:val="00336A5A"/>
    <w:rsid w:val="003403BB"/>
    <w:rsid w:val="00340A08"/>
    <w:rsid w:val="003447D7"/>
    <w:rsid w:val="0034496B"/>
    <w:rsid w:val="00351E06"/>
    <w:rsid w:val="00354B57"/>
    <w:rsid w:val="00354CE5"/>
    <w:rsid w:val="00364753"/>
    <w:rsid w:val="00364A2A"/>
    <w:rsid w:val="003657B6"/>
    <w:rsid w:val="00366676"/>
    <w:rsid w:val="00367072"/>
    <w:rsid w:val="003674A7"/>
    <w:rsid w:val="00375415"/>
    <w:rsid w:val="00376792"/>
    <w:rsid w:val="00376F37"/>
    <w:rsid w:val="003808AC"/>
    <w:rsid w:val="0038506F"/>
    <w:rsid w:val="00390DD7"/>
    <w:rsid w:val="00396BE2"/>
    <w:rsid w:val="003A6168"/>
    <w:rsid w:val="003B04BA"/>
    <w:rsid w:val="003B0FC4"/>
    <w:rsid w:val="003B6C60"/>
    <w:rsid w:val="003B70C8"/>
    <w:rsid w:val="003C134A"/>
    <w:rsid w:val="003C1CCA"/>
    <w:rsid w:val="003C2972"/>
    <w:rsid w:val="003C2C9C"/>
    <w:rsid w:val="003C6E1A"/>
    <w:rsid w:val="003D0F51"/>
    <w:rsid w:val="003D1C1A"/>
    <w:rsid w:val="003D3F9A"/>
    <w:rsid w:val="003E54CD"/>
    <w:rsid w:val="003E7319"/>
    <w:rsid w:val="003F044E"/>
    <w:rsid w:val="003F1223"/>
    <w:rsid w:val="003F2556"/>
    <w:rsid w:val="003F50D4"/>
    <w:rsid w:val="0040080D"/>
    <w:rsid w:val="0040270E"/>
    <w:rsid w:val="00403876"/>
    <w:rsid w:val="004062B1"/>
    <w:rsid w:val="004070B6"/>
    <w:rsid w:val="004072DD"/>
    <w:rsid w:val="00411AA6"/>
    <w:rsid w:val="00414412"/>
    <w:rsid w:val="00415971"/>
    <w:rsid w:val="00416B05"/>
    <w:rsid w:val="00422AFE"/>
    <w:rsid w:val="00423593"/>
    <w:rsid w:val="00424978"/>
    <w:rsid w:val="0042545B"/>
    <w:rsid w:val="00427CBD"/>
    <w:rsid w:val="00431151"/>
    <w:rsid w:val="00432307"/>
    <w:rsid w:val="004344FB"/>
    <w:rsid w:val="00435D6F"/>
    <w:rsid w:val="00436338"/>
    <w:rsid w:val="00437B5A"/>
    <w:rsid w:val="00443234"/>
    <w:rsid w:val="00444E3C"/>
    <w:rsid w:val="00445D5C"/>
    <w:rsid w:val="004465F9"/>
    <w:rsid w:val="004466B0"/>
    <w:rsid w:val="00454A2D"/>
    <w:rsid w:val="004556E1"/>
    <w:rsid w:val="004609E1"/>
    <w:rsid w:val="00460C28"/>
    <w:rsid w:val="00461BD2"/>
    <w:rsid w:val="00462A09"/>
    <w:rsid w:val="004644E1"/>
    <w:rsid w:val="0046574E"/>
    <w:rsid w:val="004657E8"/>
    <w:rsid w:val="00467E99"/>
    <w:rsid w:val="00470790"/>
    <w:rsid w:val="00473029"/>
    <w:rsid w:val="00473EE4"/>
    <w:rsid w:val="00477B4C"/>
    <w:rsid w:val="00477B99"/>
    <w:rsid w:val="004823EF"/>
    <w:rsid w:val="004841CA"/>
    <w:rsid w:val="00485C84"/>
    <w:rsid w:val="00486215"/>
    <w:rsid w:val="0048630D"/>
    <w:rsid w:val="004921CF"/>
    <w:rsid w:val="004930F0"/>
    <w:rsid w:val="004952D8"/>
    <w:rsid w:val="004A0BA8"/>
    <w:rsid w:val="004A489D"/>
    <w:rsid w:val="004A4A2E"/>
    <w:rsid w:val="004A4CD0"/>
    <w:rsid w:val="004A73A8"/>
    <w:rsid w:val="004A75D5"/>
    <w:rsid w:val="004A771F"/>
    <w:rsid w:val="004A78AE"/>
    <w:rsid w:val="004A7B09"/>
    <w:rsid w:val="004B004E"/>
    <w:rsid w:val="004B0589"/>
    <w:rsid w:val="004B0B74"/>
    <w:rsid w:val="004B1783"/>
    <w:rsid w:val="004B65AE"/>
    <w:rsid w:val="004B7661"/>
    <w:rsid w:val="004C1836"/>
    <w:rsid w:val="004C22E6"/>
    <w:rsid w:val="004C2834"/>
    <w:rsid w:val="004C2FAC"/>
    <w:rsid w:val="004C3CC9"/>
    <w:rsid w:val="004C471F"/>
    <w:rsid w:val="004C5F41"/>
    <w:rsid w:val="004C6D04"/>
    <w:rsid w:val="004D090A"/>
    <w:rsid w:val="004D31C6"/>
    <w:rsid w:val="004D4293"/>
    <w:rsid w:val="004D5ABB"/>
    <w:rsid w:val="004D6DB8"/>
    <w:rsid w:val="004E3010"/>
    <w:rsid w:val="004E3F83"/>
    <w:rsid w:val="004E4A53"/>
    <w:rsid w:val="004E4DFF"/>
    <w:rsid w:val="004E5278"/>
    <w:rsid w:val="004E74F4"/>
    <w:rsid w:val="004F0129"/>
    <w:rsid w:val="004F257F"/>
    <w:rsid w:val="004F35CD"/>
    <w:rsid w:val="004F4905"/>
    <w:rsid w:val="004F6873"/>
    <w:rsid w:val="004F7F41"/>
    <w:rsid w:val="00501639"/>
    <w:rsid w:val="00501EFF"/>
    <w:rsid w:val="0050277D"/>
    <w:rsid w:val="005035EB"/>
    <w:rsid w:val="0050689B"/>
    <w:rsid w:val="005068AA"/>
    <w:rsid w:val="00506EDB"/>
    <w:rsid w:val="00511093"/>
    <w:rsid w:val="00512A8E"/>
    <w:rsid w:val="00520422"/>
    <w:rsid w:val="0052085F"/>
    <w:rsid w:val="0052404D"/>
    <w:rsid w:val="00530284"/>
    <w:rsid w:val="005321B0"/>
    <w:rsid w:val="0053418A"/>
    <w:rsid w:val="005349D6"/>
    <w:rsid w:val="00536BC1"/>
    <w:rsid w:val="00537F36"/>
    <w:rsid w:val="00540361"/>
    <w:rsid w:val="00541205"/>
    <w:rsid w:val="005433DE"/>
    <w:rsid w:val="0054420E"/>
    <w:rsid w:val="005472E5"/>
    <w:rsid w:val="0055057E"/>
    <w:rsid w:val="00550B0C"/>
    <w:rsid w:val="0055113D"/>
    <w:rsid w:val="005551F3"/>
    <w:rsid w:val="00556A65"/>
    <w:rsid w:val="005618A8"/>
    <w:rsid w:val="00561C0E"/>
    <w:rsid w:val="005662EA"/>
    <w:rsid w:val="00567B5A"/>
    <w:rsid w:val="00567C18"/>
    <w:rsid w:val="0057009B"/>
    <w:rsid w:val="005735B3"/>
    <w:rsid w:val="005801F0"/>
    <w:rsid w:val="005826CC"/>
    <w:rsid w:val="005839B9"/>
    <w:rsid w:val="00586DF8"/>
    <w:rsid w:val="00591262"/>
    <w:rsid w:val="00591AB8"/>
    <w:rsid w:val="005935F1"/>
    <w:rsid w:val="00597954"/>
    <w:rsid w:val="005B10C2"/>
    <w:rsid w:val="005B1190"/>
    <w:rsid w:val="005B15A7"/>
    <w:rsid w:val="005B3509"/>
    <w:rsid w:val="005B430B"/>
    <w:rsid w:val="005B43B7"/>
    <w:rsid w:val="005B5D4F"/>
    <w:rsid w:val="005B6716"/>
    <w:rsid w:val="005B6C80"/>
    <w:rsid w:val="005B71FC"/>
    <w:rsid w:val="005C08BF"/>
    <w:rsid w:val="005C28BF"/>
    <w:rsid w:val="005C4CEE"/>
    <w:rsid w:val="005C4F38"/>
    <w:rsid w:val="005C5196"/>
    <w:rsid w:val="005D1EBB"/>
    <w:rsid w:val="005D3B82"/>
    <w:rsid w:val="005D43FD"/>
    <w:rsid w:val="005D65E6"/>
    <w:rsid w:val="005F19CB"/>
    <w:rsid w:val="005F5348"/>
    <w:rsid w:val="005F74E7"/>
    <w:rsid w:val="006011C8"/>
    <w:rsid w:val="006024FD"/>
    <w:rsid w:val="0060310C"/>
    <w:rsid w:val="00605FAC"/>
    <w:rsid w:val="006134A3"/>
    <w:rsid w:val="006150DB"/>
    <w:rsid w:val="006200AB"/>
    <w:rsid w:val="00620450"/>
    <w:rsid w:val="00620753"/>
    <w:rsid w:val="00620911"/>
    <w:rsid w:val="00620C61"/>
    <w:rsid w:val="00627F57"/>
    <w:rsid w:val="006329DA"/>
    <w:rsid w:val="00636481"/>
    <w:rsid w:val="00644209"/>
    <w:rsid w:val="00647525"/>
    <w:rsid w:val="006479FE"/>
    <w:rsid w:val="00654E17"/>
    <w:rsid w:val="00656634"/>
    <w:rsid w:val="0066216C"/>
    <w:rsid w:val="00665E34"/>
    <w:rsid w:val="006675EA"/>
    <w:rsid w:val="00671E1E"/>
    <w:rsid w:val="006722A0"/>
    <w:rsid w:val="006724B9"/>
    <w:rsid w:val="00672587"/>
    <w:rsid w:val="0067512C"/>
    <w:rsid w:val="00677AB5"/>
    <w:rsid w:val="00677D6F"/>
    <w:rsid w:val="006812E2"/>
    <w:rsid w:val="00681A96"/>
    <w:rsid w:val="00685DA5"/>
    <w:rsid w:val="0068673B"/>
    <w:rsid w:val="00694EC1"/>
    <w:rsid w:val="006956E5"/>
    <w:rsid w:val="0069644B"/>
    <w:rsid w:val="006976AD"/>
    <w:rsid w:val="00697E3B"/>
    <w:rsid w:val="006A108F"/>
    <w:rsid w:val="006A2254"/>
    <w:rsid w:val="006A6116"/>
    <w:rsid w:val="006A7E4F"/>
    <w:rsid w:val="006B04A7"/>
    <w:rsid w:val="006B369F"/>
    <w:rsid w:val="006B4DC6"/>
    <w:rsid w:val="006B4E8D"/>
    <w:rsid w:val="006B5DE9"/>
    <w:rsid w:val="006B6806"/>
    <w:rsid w:val="006B72C2"/>
    <w:rsid w:val="006B7C3F"/>
    <w:rsid w:val="006C1123"/>
    <w:rsid w:val="006C2DBE"/>
    <w:rsid w:val="006C5C46"/>
    <w:rsid w:val="006C5F03"/>
    <w:rsid w:val="006C643D"/>
    <w:rsid w:val="006C6BFE"/>
    <w:rsid w:val="006C6D39"/>
    <w:rsid w:val="006C7F18"/>
    <w:rsid w:val="006D02C0"/>
    <w:rsid w:val="006D184F"/>
    <w:rsid w:val="006D2D7B"/>
    <w:rsid w:val="006D3595"/>
    <w:rsid w:val="006D4F77"/>
    <w:rsid w:val="006D6793"/>
    <w:rsid w:val="006E041E"/>
    <w:rsid w:val="006E5BEA"/>
    <w:rsid w:val="006F0EB7"/>
    <w:rsid w:val="006F48B5"/>
    <w:rsid w:val="006F6671"/>
    <w:rsid w:val="00700F72"/>
    <w:rsid w:val="007013DE"/>
    <w:rsid w:val="00701830"/>
    <w:rsid w:val="00702F63"/>
    <w:rsid w:val="00710812"/>
    <w:rsid w:val="00711E9D"/>
    <w:rsid w:val="007130CE"/>
    <w:rsid w:val="00713548"/>
    <w:rsid w:val="00713B1C"/>
    <w:rsid w:val="00714DB9"/>
    <w:rsid w:val="00714DC9"/>
    <w:rsid w:val="0071700B"/>
    <w:rsid w:val="00717BD5"/>
    <w:rsid w:val="00720CC1"/>
    <w:rsid w:val="00720FED"/>
    <w:rsid w:val="007249D7"/>
    <w:rsid w:val="007252DA"/>
    <w:rsid w:val="00732798"/>
    <w:rsid w:val="00737264"/>
    <w:rsid w:val="007406C2"/>
    <w:rsid w:val="007407AE"/>
    <w:rsid w:val="00740CE1"/>
    <w:rsid w:val="0074126C"/>
    <w:rsid w:val="00741B47"/>
    <w:rsid w:val="00745DE7"/>
    <w:rsid w:val="00746C0D"/>
    <w:rsid w:val="00750326"/>
    <w:rsid w:val="0075278E"/>
    <w:rsid w:val="00754F5F"/>
    <w:rsid w:val="00757401"/>
    <w:rsid w:val="00757673"/>
    <w:rsid w:val="007576FA"/>
    <w:rsid w:val="00757C71"/>
    <w:rsid w:val="00763D77"/>
    <w:rsid w:val="00763EDE"/>
    <w:rsid w:val="00764F01"/>
    <w:rsid w:val="00765C4D"/>
    <w:rsid w:val="007663E0"/>
    <w:rsid w:val="00771490"/>
    <w:rsid w:val="00773904"/>
    <w:rsid w:val="00773C4B"/>
    <w:rsid w:val="00773D16"/>
    <w:rsid w:val="007740A8"/>
    <w:rsid w:val="00775C8A"/>
    <w:rsid w:val="00775F73"/>
    <w:rsid w:val="007776E8"/>
    <w:rsid w:val="007815C4"/>
    <w:rsid w:val="00783FBE"/>
    <w:rsid w:val="0078628B"/>
    <w:rsid w:val="0078784C"/>
    <w:rsid w:val="007958BF"/>
    <w:rsid w:val="007A0D98"/>
    <w:rsid w:val="007A6D99"/>
    <w:rsid w:val="007A7E01"/>
    <w:rsid w:val="007B05F5"/>
    <w:rsid w:val="007B6A97"/>
    <w:rsid w:val="007C0680"/>
    <w:rsid w:val="007C0D34"/>
    <w:rsid w:val="007C0D38"/>
    <w:rsid w:val="007C2805"/>
    <w:rsid w:val="007C3D60"/>
    <w:rsid w:val="007C5712"/>
    <w:rsid w:val="007C672F"/>
    <w:rsid w:val="007D0337"/>
    <w:rsid w:val="007D0701"/>
    <w:rsid w:val="007D2ED9"/>
    <w:rsid w:val="007D6A39"/>
    <w:rsid w:val="007E2CB8"/>
    <w:rsid w:val="007E3A49"/>
    <w:rsid w:val="007E41DF"/>
    <w:rsid w:val="007E52D5"/>
    <w:rsid w:val="007E6725"/>
    <w:rsid w:val="007E7187"/>
    <w:rsid w:val="007E773A"/>
    <w:rsid w:val="007F00BA"/>
    <w:rsid w:val="007F202F"/>
    <w:rsid w:val="007F20D9"/>
    <w:rsid w:val="007F46F6"/>
    <w:rsid w:val="007F664A"/>
    <w:rsid w:val="007F66E6"/>
    <w:rsid w:val="007F68CC"/>
    <w:rsid w:val="00804822"/>
    <w:rsid w:val="00811163"/>
    <w:rsid w:val="00813005"/>
    <w:rsid w:val="00813FEF"/>
    <w:rsid w:val="00816397"/>
    <w:rsid w:val="00817ACD"/>
    <w:rsid w:val="00823310"/>
    <w:rsid w:val="008249B7"/>
    <w:rsid w:val="00826879"/>
    <w:rsid w:val="008272FD"/>
    <w:rsid w:val="00827A4E"/>
    <w:rsid w:val="00832891"/>
    <w:rsid w:val="008339A8"/>
    <w:rsid w:val="00836959"/>
    <w:rsid w:val="00841F8E"/>
    <w:rsid w:val="00847D4E"/>
    <w:rsid w:val="00851D03"/>
    <w:rsid w:val="008536CE"/>
    <w:rsid w:val="00854A3E"/>
    <w:rsid w:val="00854C3B"/>
    <w:rsid w:val="00855988"/>
    <w:rsid w:val="00856D80"/>
    <w:rsid w:val="00860C40"/>
    <w:rsid w:val="00862A5B"/>
    <w:rsid w:val="00862D4C"/>
    <w:rsid w:val="00863DFC"/>
    <w:rsid w:val="0086441B"/>
    <w:rsid w:val="00865C7C"/>
    <w:rsid w:val="00870558"/>
    <w:rsid w:val="00873E64"/>
    <w:rsid w:val="00875FFC"/>
    <w:rsid w:val="008773A8"/>
    <w:rsid w:val="00880861"/>
    <w:rsid w:val="00884733"/>
    <w:rsid w:val="00886901"/>
    <w:rsid w:val="0089069D"/>
    <w:rsid w:val="008935DC"/>
    <w:rsid w:val="00896252"/>
    <w:rsid w:val="0089651C"/>
    <w:rsid w:val="00896608"/>
    <w:rsid w:val="008A75A2"/>
    <w:rsid w:val="008B1159"/>
    <w:rsid w:val="008C0905"/>
    <w:rsid w:val="008C26A3"/>
    <w:rsid w:val="008C4A56"/>
    <w:rsid w:val="008D05CC"/>
    <w:rsid w:val="008D0D68"/>
    <w:rsid w:val="008D250D"/>
    <w:rsid w:val="008D306F"/>
    <w:rsid w:val="008D3292"/>
    <w:rsid w:val="008D3912"/>
    <w:rsid w:val="008D58A9"/>
    <w:rsid w:val="008E1877"/>
    <w:rsid w:val="008E4C32"/>
    <w:rsid w:val="008F195C"/>
    <w:rsid w:val="008F3789"/>
    <w:rsid w:val="008F525A"/>
    <w:rsid w:val="008F5663"/>
    <w:rsid w:val="008F6D3F"/>
    <w:rsid w:val="008F71A1"/>
    <w:rsid w:val="008F7FE1"/>
    <w:rsid w:val="00900B9E"/>
    <w:rsid w:val="00901A45"/>
    <w:rsid w:val="00902AF3"/>
    <w:rsid w:val="00911AED"/>
    <w:rsid w:val="00915FA4"/>
    <w:rsid w:val="009179FB"/>
    <w:rsid w:val="009203FD"/>
    <w:rsid w:val="00923C79"/>
    <w:rsid w:val="0092483C"/>
    <w:rsid w:val="009264DF"/>
    <w:rsid w:val="009317ED"/>
    <w:rsid w:val="0093355D"/>
    <w:rsid w:val="00935D92"/>
    <w:rsid w:val="009361EB"/>
    <w:rsid w:val="00941003"/>
    <w:rsid w:val="009425B3"/>
    <w:rsid w:val="00945BF2"/>
    <w:rsid w:val="0094711E"/>
    <w:rsid w:val="0094724E"/>
    <w:rsid w:val="0095126A"/>
    <w:rsid w:val="00952951"/>
    <w:rsid w:val="00953A07"/>
    <w:rsid w:val="00954442"/>
    <w:rsid w:val="00955B6D"/>
    <w:rsid w:val="009570F0"/>
    <w:rsid w:val="00957398"/>
    <w:rsid w:val="009573FA"/>
    <w:rsid w:val="0096219B"/>
    <w:rsid w:val="00963289"/>
    <w:rsid w:val="00963607"/>
    <w:rsid w:val="009658DA"/>
    <w:rsid w:val="0096675F"/>
    <w:rsid w:val="00966884"/>
    <w:rsid w:val="00971D8C"/>
    <w:rsid w:val="00972425"/>
    <w:rsid w:val="009733F5"/>
    <w:rsid w:val="0097560B"/>
    <w:rsid w:val="009767DE"/>
    <w:rsid w:val="0098401D"/>
    <w:rsid w:val="009849E5"/>
    <w:rsid w:val="00985D3C"/>
    <w:rsid w:val="0098683C"/>
    <w:rsid w:val="0098753E"/>
    <w:rsid w:val="009923A9"/>
    <w:rsid w:val="00996071"/>
    <w:rsid w:val="009964CD"/>
    <w:rsid w:val="00996884"/>
    <w:rsid w:val="00997637"/>
    <w:rsid w:val="009A27D2"/>
    <w:rsid w:val="009A53C8"/>
    <w:rsid w:val="009A6414"/>
    <w:rsid w:val="009A79CF"/>
    <w:rsid w:val="009B3D65"/>
    <w:rsid w:val="009B426B"/>
    <w:rsid w:val="009B5513"/>
    <w:rsid w:val="009B626F"/>
    <w:rsid w:val="009B6AA6"/>
    <w:rsid w:val="009B7251"/>
    <w:rsid w:val="009B74E7"/>
    <w:rsid w:val="009C0ABF"/>
    <w:rsid w:val="009C1804"/>
    <w:rsid w:val="009C43E7"/>
    <w:rsid w:val="009D14CA"/>
    <w:rsid w:val="009D5757"/>
    <w:rsid w:val="009D7DB0"/>
    <w:rsid w:val="009E1D78"/>
    <w:rsid w:val="009E20AB"/>
    <w:rsid w:val="009E295D"/>
    <w:rsid w:val="009E5B17"/>
    <w:rsid w:val="009E78B5"/>
    <w:rsid w:val="009E7925"/>
    <w:rsid w:val="009E798E"/>
    <w:rsid w:val="009F1127"/>
    <w:rsid w:val="009F4D3D"/>
    <w:rsid w:val="009F6FBF"/>
    <w:rsid w:val="009F70DC"/>
    <w:rsid w:val="00A001C3"/>
    <w:rsid w:val="00A02C15"/>
    <w:rsid w:val="00A0349A"/>
    <w:rsid w:val="00A04427"/>
    <w:rsid w:val="00A04B91"/>
    <w:rsid w:val="00A04D83"/>
    <w:rsid w:val="00A054B0"/>
    <w:rsid w:val="00A069E1"/>
    <w:rsid w:val="00A06D2C"/>
    <w:rsid w:val="00A1019C"/>
    <w:rsid w:val="00A11648"/>
    <w:rsid w:val="00A2029A"/>
    <w:rsid w:val="00A22CCC"/>
    <w:rsid w:val="00A24878"/>
    <w:rsid w:val="00A25ED4"/>
    <w:rsid w:val="00A26E89"/>
    <w:rsid w:val="00A30DC0"/>
    <w:rsid w:val="00A32D0C"/>
    <w:rsid w:val="00A33868"/>
    <w:rsid w:val="00A3587B"/>
    <w:rsid w:val="00A41956"/>
    <w:rsid w:val="00A421AC"/>
    <w:rsid w:val="00A4255F"/>
    <w:rsid w:val="00A42756"/>
    <w:rsid w:val="00A43EB3"/>
    <w:rsid w:val="00A44DD4"/>
    <w:rsid w:val="00A47DD9"/>
    <w:rsid w:val="00A50FB9"/>
    <w:rsid w:val="00A51F4E"/>
    <w:rsid w:val="00A5397B"/>
    <w:rsid w:val="00A54DA6"/>
    <w:rsid w:val="00A57D58"/>
    <w:rsid w:val="00A6116D"/>
    <w:rsid w:val="00A6232A"/>
    <w:rsid w:val="00A65F2C"/>
    <w:rsid w:val="00A71DC3"/>
    <w:rsid w:val="00A72188"/>
    <w:rsid w:val="00A734EF"/>
    <w:rsid w:val="00A737D3"/>
    <w:rsid w:val="00A73873"/>
    <w:rsid w:val="00A8041F"/>
    <w:rsid w:val="00A8062A"/>
    <w:rsid w:val="00A807A5"/>
    <w:rsid w:val="00A842F8"/>
    <w:rsid w:val="00A8458D"/>
    <w:rsid w:val="00A87B0A"/>
    <w:rsid w:val="00A93198"/>
    <w:rsid w:val="00A9668D"/>
    <w:rsid w:val="00A97137"/>
    <w:rsid w:val="00AA11D0"/>
    <w:rsid w:val="00AA1BF0"/>
    <w:rsid w:val="00AA4441"/>
    <w:rsid w:val="00AA5045"/>
    <w:rsid w:val="00AA73FE"/>
    <w:rsid w:val="00AA7D8F"/>
    <w:rsid w:val="00AB14AF"/>
    <w:rsid w:val="00AB799F"/>
    <w:rsid w:val="00AB7F59"/>
    <w:rsid w:val="00AC390C"/>
    <w:rsid w:val="00AC51F3"/>
    <w:rsid w:val="00AC532F"/>
    <w:rsid w:val="00AC710B"/>
    <w:rsid w:val="00AC768E"/>
    <w:rsid w:val="00AC7B67"/>
    <w:rsid w:val="00AD0B89"/>
    <w:rsid w:val="00AD47D4"/>
    <w:rsid w:val="00AD62D8"/>
    <w:rsid w:val="00AD78DA"/>
    <w:rsid w:val="00AE1546"/>
    <w:rsid w:val="00AE33D9"/>
    <w:rsid w:val="00AE7A63"/>
    <w:rsid w:val="00AF267E"/>
    <w:rsid w:val="00AF63C3"/>
    <w:rsid w:val="00AF75F7"/>
    <w:rsid w:val="00AF7CE1"/>
    <w:rsid w:val="00B00E7C"/>
    <w:rsid w:val="00B011E3"/>
    <w:rsid w:val="00B017A3"/>
    <w:rsid w:val="00B0301F"/>
    <w:rsid w:val="00B0351C"/>
    <w:rsid w:val="00B03934"/>
    <w:rsid w:val="00B048B1"/>
    <w:rsid w:val="00B072C3"/>
    <w:rsid w:val="00B11686"/>
    <w:rsid w:val="00B12C6B"/>
    <w:rsid w:val="00B13276"/>
    <w:rsid w:val="00B139D9"/>
    <w:rsid w:val="00B14EAD"/>
    <w:rsid w:val="00B22DD8"/>
    <w:rsid w:val="00B24AB3"/>
    <w:rsid w:val="00B26826"/>
    <w:rsid w:val="00B31D15"/>
    <w:rsid w:val="00B31D8E"/>
    <w:rsid w:val="00B32E81"/>
    <w:rsid w:val="00B34146"/>
    <w:rsid w:val="00B351C5"/>
    <w:rsid w:val="00B437D7"/>
    <w:rsid w:val="00B43C10"/>
    <w:rsid w:val="00B46744"/>
    <w:rsid w:val="00B477DB"/>
    <w:rsid w:val="00B50307"/>
    <w:rsid w:val="00B5050B"/>
    <w:rsid w:val="00B50EBF"/>
    <w:rsid w:val="00B53ED3"/>
    <w:rsid w:val="00B54E3D"/>
    <w:rsid w:val="00B55214"/>
    <w:rsid w:val="00B55FAF"/>
    <w:rsid w:val="00B62E60"/>
    <w:rsid w:val="00B64AEB"/>
    <w:rsid w:val="00B64D08"/>
    <w:rsid w:val="00B70A39"/>
    <w:rsid w:val="00B70AB2"/>
    <w:rsid w:val="00B726EC"/>
    <w:rsid w:val="00B72EEE"/>
    <w:rsid w:val="00B76F72"/>
    <w:rsid w:val="00B809B1"/>
    <w:rsid w:val="00B80D0B"/>
    <w:rsid w:val="00B824F1"/>
    <w:rsid w:val="00B87183"/>
    <w:rsid w:val="00B92AD4"/>
    <w:rsid w:val="00BA1684"/>
    <w:rsid w:val="00BB1819"/>
    <w:rsid w:val="00BB42DF"/>
    <w:rsid w:val="00BB4EBA"/>
    <w:rsid w:val="00BB5DA9"/>
    <w:rsid w:val="00BC014F"/>
    <w:rsid w:val="00BC0164"/>
    <w:rsid w:val="00BC1740"/>
    <w:rsid w:val="00BC28D4"/>
    <w:rsid w:val="00BC5B54"/>
    <w:rsid w:val="00BC660A"/>
    <w:rsid w:val="00BC78A2"/>
    <w:rsid w:val="00BD142D"/>
    <w:rsid w:val="00BD505D"/>
    <w:rsid w:val="00BD61A7"/>
    <w:rsid w:val="00BE09CA"/>
    <w:rsid w:val="00BE114C"/>
    <w:rsid w:val="00BE454E"/>
    <w:rsid w:val="00BE70B5"/>
    <w:rsid w:val="00BE7641"/>
    <w:rsid w:val="00BE7761"/>
    <w:rsid w:val="00BF03A9"/>
    <w:rsid w:val="00BF0F57"/>
    <w:rsid w:val="00BF14BC"/>
    <w:rsid w:val="00C00948"/>
    <w:rsid w:val="00C00B45"/>
    <w:rsid w:val="00C047F9"/>
    <w:rsid w:val="00C06CDB"/>
    <w:rsid w:val="00C06D0F"/>
    <w:rsid w:val="00C070FB"/>
    <w:rsid w:val="00C13799"/>
    <w:rsid w:val="00C14261"/>
    <w:rsid w:val="00C14C0D"/>
    <w:rsid w:val="00C2460C"/>
    <w:rsid w:val="00C2552A"/>
    <w:rsid w:val="00C308BE"/>
    <w:rsid w:val="00C31F5F"/>
    <w:rsid w:val="00C32053"/>
    <w:rsid w:val="00C40FD8"/>
    <w:rsid w:val="00C41730"/>
    <w:rsid w:val="00C41733"/>
    <w:rsid w:val="00C43D44"/>
    <w:rsid w:val="00C462C4"/>
    <w:rsid w:val="00C55A65"/>
    <w:rsid w:val="00C60C71"/>
    <w:rsid w:val="00C632B3"/>
    <w:rsid w:val="00C63B7C"/>
    <w:rsid w:val="00C70D48"/>
    <w:rsid w:val="00C71038"/>
    <w:rsid w:val="00C77158"/>
    <w:rsid w:val="00C77DFE"/>
    <w:rsid w:val="00C80D4B"/>
    <w:rsid w:val="00C8278A"/>
    <w:rsid w:val="00C8558C"/>
    <w:rsid w:val="00C85ABE"/>
    <w:rsid w:val="00C90A57"/>
    <w:rsid w:val="00C91F07"/>
    <w:rsid w:val="00C92120"/>
    <w:rsid w:val="00C942FC"/>
    <w:rsid w:val="00C966DA"/>
    <w:rsid w:val="00C976B2"/>
    <w:rsid w:val="00CA1213"/>
    <w:rsid w:val="00CA16E3"/>
    <w:rsid w:val="00CA2E29"/>
    <w:rsid w:val="00CA3607"/>
    <w:rsid w:val="00CA72F1"/>
    <w:rsid w:val="00CB2DCB"/>
    <w:rsid w:val="00CB4591"/>
    <w:rsid w:val="00CB6F85"/>
    <w:rsid w:val="00CC0473"/>
    <w:rsid w:val="00CC1E8D"/>
    <w:rsid w:val="00CC3970"/>
    <w:rsid w:val="00CC3ED1"/>
    <w:rsid w:val="00CC4988"/>
    <w:rsid w:val="00CD66D5"/>
    <w:rsid w:val="00CE0A40"/>
    <w:rsid w:val="00CE1852"/>
    <w:rsid w:val="00CE2946"/>
    <w:rsid w:val="00CE4329"/>
    <w:rsid w:val="00CF1014"/>
    <w:rsid w:val="00CF2AAF"/>
    <w:rsid w:val="00CF7619"/>
    <w:rsid w:val="00D00EA0"/>
    <w:rsid w:val="00D01999"/>
    <w:rsid w:val="00D01A50"/>
    <w:rsid w:val="00D05D33"/>
    <w:rsid w:val="00D160F3"/>
    <w:rsid w:val="00D17B72"/>
    <w:rsid w:val="00D17E86"/>
    <w:rsid w:val="00D201E6"/>
    <w:rsid w:val="00D20FFB"/>
    <w:rsid w:val="00D23118"/>
    <w:rsid w:val="00D2517E"/>
    <w:rsid w:val="00D25CD7"/>
    <w:rsid w:val="00D3261D"/>
    <w:rsid w:val="00D33A08"/>
    <w:rsid w:val="00D35F06"/>
    <w:rsid w:val="00D36226"/>
    <w:rsid w:val="00D43886"/>
    <w:rsid w:val="00D455D4"/>
    <w:rsid w:val="00D45E62"/>
    <w:rsid w:val="00D46DC4"/>
    <w:rsid w:val="00D5062B"/>
    <w:rsid w:val="00D53541"/>
    <w:rsid w:val="00D55E39"/>
    <w:rsid w:val="00D56C0A"/>
    <w:rsid w:val="00D60633"/>
    <w:rsid w:val="00D620FF"/>
    <w:rsid w:val="00D63E1C"/>
    <w:rsid w:val="00D65A90"/>
    <w:rsid w:val="00D65BF3"/>
    <w:rsid w:val="00D73D35"/>
    <w:rsid w:val="00D74C34"/>
    <w:rsid w:val="00D7679A"/>
    <w:rsid w:val="00D76A3B"/>
    <w:rsid w:val="00D80821"/>
    <w:rsid w:val="00D83505"/>
    <w:rsid w:val="00D872B1"/>
    <w:rsid w:val="00D8788E"/>
    <w:rsid w:val="00D91D07"/>
    <w:rsid w:val="00D962E4"/>
    <w:rsid w:val="00DC1CC0"/>
    <w:rsid w:val="00DC1E92"/>
    <w:rsid w:val="00DC273F"/>
    <w:rsid w:val="00DC38B8"/>
    <w:rsid w:val="00DC4475"/>
    <w:rsid w:val="00DC58C0"/>
    <w:rsid w:val="00DD3A2B"/>
    <w:rsid w:val="00DD61DE"/>
    <w:rsid w:val="00DE11A5"/>
    <w:rsid w:val="00DE25A0"/>
    <w:rsid w:val="00DE4E91"/>
    <w:rsid w:val="00DF0B35"/>
    <w:rsid w:val="00DF39D2"/>
    <w:rsid w:val="00DF56A7"/>
    <w:rsid w:val="00DF6BBB"/>
    <w:rsid w:val="00DF7125"/>
    <w:rsid w:val="00E017F3"/>
    <w:rsid w:val="00E01912"/>
    <w:rsid w:val="00E04749"/>
    <w:rsid w:val="00E07A22"/>
    <w:rsid w:val="00E12445"/>
    <w:rsid w:val="00E16674"/>
    <w:rsid w:val="00E16BF8"/>
    <w:rsid w:val="00E21911"/>
    <w:rsid w:val="00E2417A"/>
    <w:rsid w:val="00E25B4B"/>
    <w:rsid w:val="00E26437"/>
    <w:rsid w:val="00E30E17"/>
    <w:rsid w:val="00E37F4B"/>
    <w:rsid w:val="00E411A9"/>
    <w:rsid w:val="00E4350D"/>
    <w:rsid w:val="00E4387D"/>
    <w:rsid w:val="00E43A22"/>
    <w:rsid w:val="00E5154B"/>
    <w:rsid w:val="00E5325E"/>
    <w:rsid w:val="00E54CEB"/>
    <w:rsid w:val="00E557D7"/>
    <w:rsid w:val="00E55E85"/>
    <w:rsid w:val="00E560EA"/>
    <w:rsid w:val="00E62588"/>
    <w:rsid w:val="00E6313E"/>
    <w:rsid w:val="00E7396A"/>
    <w:rsid w:val="00E73FD6"/>
    <w:rsid w:val="00E74EFA"/>
    <w:rsid w:val="00E76CD4"/>
    <w:rsid w:val="00E86CF4"/>
    <w:rsid w:val="00E90586"/>
    <w:rsid w:val="00E9183E"/>
    <w:rsid w:val="00E91C1D"/>
    <w:rsid w:val="00E936B6"/>
    <w:rsid w:val="00E94476"/>
    <w:rsid w:val="00E948E4"/>
    <w:rsid w:val="00E960BA"/>
    <w:rsid w:val="00E96C90"/>
    <w:rsid w:val="00E9768D"/>
    <w:rsid w:val="00EA067A"/>
    <w:rsid w:val="00EA1A26"/>
    <w:rsid w:val="00EA2F92"/>
    <w:rsid w:val="00EA5A23"/>
    <w:rsid w:val="00EA7141"/>
    <w:rsid w:val="00EB27E9"/>
    <w:rsid w:val="00EB5774"/>
    <w:rsid w:val="00EB6169"/>
    <w:rsid w:val="00EB64CF"/>
    <w:rsid w:val="00EB74A3"/>
    <w:rsid w:val="00EC1F3E"/>
    <w:rsid w:val="00EC337D"/>
    <w:rsid w:val="00EC65CA"/>
    <w:rsid w:val="00ED2C01"/>
    <w:rsid w:val="00ED7B9C"/>
    <w:rsid w:val="00EE3131"/>
    <w:rsid w:val="00EE6D9A"/>
    <w:rsid w:val="00EE7426"/>
    <w:rsid w:val="00EF0027"/>
    <w:rsid w:val="00EF0F49"/>
    <w:rsid w:val="00EF26EB"/>
    <w:rsid w:val="00EF291C"/>
    <w:rsid w:val="00EF584E"/>
    <w:rsid w:val="00F007F5"/>
    <w:rsid w:val="00F01D4C"/>
    <w:rsid w:val="00F02583"/>
    <w:rsid w:val="00F04C12"/>
    <w:rsid w:val="00F052B6"/>
    <w:rsid w:val="00F10BAA"/>
    <w:rsid w:val="00F115D4"/>
    <w:rsid w:val="00F14219"/>
    <w:rsid w:val="00F14A3D"/>
    <w:rsid w:val="00F1565A"/>
    <w:rsid w:val="00F156C3"/>
    <w:rsid w:val="00F25E14"/>
    <w:rsid w:val="00F271F7"/>
    <w:rsid w:val="00F36B32"/>
    <w:rsid w:val="00F42BA6"/>
    <w:rsid w:val="00F444F7"/>
    <w:rsid w:val="00F45722"/>
    <w:rsid w:val="00F462EB"/>
    <w:rsid w:val="00F50082"/>
    <w:rsid w:val="00F519C6"/>
    <w:rsid w:val="00F51B2D"/>
    <w:rsid w:val="00F54B9B"/>
    <w:rsid w:val="00F55497"/>
    <w:rsid w:val="00F56075"/>
    <w:rsid w:val="00F57A5E"/>
    <w:rsid w:val="00F607AE"/>
    <w:rsid w:val="00F62599"/>
    <w:rsid w:val="00F62C3C"/>
    <w:rsid w:val="00F63B47"/>
    <w:rsid w:val="00F64602"/>
    <w:rsid w:val="00F65701"/>
    <w:rsid w:val="00F7230C"/>
    <w:rsid w:val="00F74C22"/>
    <w:rsid w:val="00F80B2F"/>
    <w:rsid w:val="00F81D1A"/>
    <w:rsid w:val="00F84389"/>
    <w:rsid w:val="00F851EC"/>
    <w:rsid w:val="00F854CA"/>
    <w:rsid w:val="00F855A7"/>
    <w:rsid w:val="00F86B1F"/>
    <w:rsid w:val="00F87AF0"/>
    <w:rsid w:val="00F94259"/>
    <w:rsid w:val="00F96F1F"/>
    <w:rsid w:val="00FA0025"/>
    <w:rsid w:val="00FA0E7F"/>
    <w:rsid w:val="00FA24B0"/>
    <w:rsid w:val="00FA4314"/>
    <w:rsid w:val="00FA45BB"/>
    <w:rsid w:val="00FA5099"/>
    <w:rsid w:val="00FA72FD"/>
    <w:rsid w:val="00FB04B7"/>
    <w:rsid w:val="00FB3104"/>
    <w:rsid w:val="00FB4551"/>
    <w:rsid w:val="00FB698B"/>
    <w:rsid w:val="00FC2F44"/>
    <w:rsid w:val="00FC62BC"/>
    <w:rsid w:val="00FC63D2"/>
    <w:rsid w:val="00FD1481"/>
    <w:rsid w:val="00FD30D6"/>
    <w:rsid w:val="00FD5BDD"/>
    <w:rsid w:val="00FD6378"/>
    <w:rsid w:val="00FE0C05"/>
    <w:rsid w:val="00FE2612"/>
    <w:rsid w:val="00FE2DE8"/>
    <w:rsid w:val="00FF018B"/>
    <w:rsid w:val="00FF0708"/>
    <w:rsid w:val="00FF0CF2"/>
    <w:rsid w:val="00FF170B"/>
    <w:rsid w:val="00FF3038"/>
    <w:rsid w:val="00FF432E"/>
    <w:rsid w:val="00FF47AC"/>
    <w:rsid w:val="00FF588E"/>
    <w:rsid w:val="00FF70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B5BC616A-643B-4A13-B44D-C324F10C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490"/>
    <w:pPr>
      <w:keepNext/>
      <w:spacing w:before="180" w:after="60"/>
      <w:ind w:left="480" w:hanging="240"/>
      <w:jc w:val="both"/>
      <w:outlineLvl w:val="0"/>
    </w:pPr>
    <w:rPr>
      <w:rFonts w:ascii="Myriad Pro Light" w:eastAsia="Times New Roman" w:hAnsi="Myriad Pro Light" w:cs="Arial"/>
      <w:b/>
      <w:bCs/>
      <w:kern w:val="32"/>
      <w:sz w:val="2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71490"/>
    <w:pPr>
      <w:keepNext/>
      <w:spacing w:before="60" w:after="60"/>
      <w:jc w:val="both"/>
      <w:outlineLvl w:val="1"/>
    </w:pPr>
    <w:rPr>
      <w:rFonts w:ascii="Myriad Pro Light" w:eastAsia="Times New Roman" w:hAnsi="Myriad Pro Light" w:cs="Arial"/>
      <w:b/>
      <w:bCs/>
      <w:iCs/>
      <w:sz w:val="2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71490"/>
    <w:pPr>
      <w:keepNext/>
      <w:spacing w:before="60" w:after="60"/>
      <w:ind w:left="180"/>
      <w:jc w:val="both"/>
      <w:outlineLvl w:val="2"/>
    </w:pPr>
    <w:rPr>
      <w:rFonts w:ascii="Myriad Pro Light" w:eastAsia="Times New Roman" w:hAnsi="Myriad Pro Light" w:cs="Arial"/>
      <w:b/>
      <w:bCs/>
      <w:sz w:val="20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411AA6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656634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Normal"/>
    <w:qFormat/>
    <w:rsid w:val="00D8082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P1withoutIndendation">
    <w:name w:val="P1_without_Indendation"/>
    <w:basedOn w:val="Normal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istory">
    <w:name w:val="History"/>
    <w:basedOn w:val="Normal"/>
    <w:rsid w:val="00713548"/>
    <w:pPr>
      <w:spacing w:before="230" w:after="460" w:line="180" w:lineRule="exact"/>
    </w:pPr>
    <w:rPr>
      <w:rFonts w:ascii="Arial" w:hAnsi="Arial"/>
      <w:sz w:val="14"/>
      <w:szCs w:val="16"/>
    </w:rPr>
  </w:style>
  <w:style w:type="paragraph" w:customStyle="1" w:styleId="Adress">
    <w:name w:val="Adress"/>
    <w:basedOn w:val="Normal"/>
    <w:qFormat/>
    <w:rsid w:val="0095126A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9183E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Normal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ColumnTitle">
    <w:name w:val="ColumnTitle"/>
    <w:basedOn w:val="Normal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  <w:lang w:val="en-GB"/>
    </w:rPr>
  </w:style>
  <w:style w:type="paragraph" w:customStyle="1" w:styleId="ExperimentalSection">
    <w:name w:val="ExperimentalSection"/>
    <w:basedOn w:val="Normal"/>
    <w:qFormat/>
    <w:rsid w:val="00985D3C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Normal"/>
    <w:autoRedefine/>
    <w:qFormat/>
    <w:rsid w:val="00955B6D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Caption">
    <w:name w:val="TableCaption"/>
    <w:basedOn w:val="Normal"/>
    <w:qFormat/>
    <w:rsid w:val="0095126A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TableCaption"/>
    <w:qFormat/>
    <w:rsid w:val="009E20A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Keywords">
    <w:name w:val="Keywords"/>
    <w:basedOn w:val="Normal"/>
    <w:qFormat/>
    <w:rsid w:val="00985D3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ManuscriptID">
    <w:name w:val="ManuscriptID"/>
    <w:basedOn w:val="Normal"/>
    <w:qFormat/>
    <w:rsid w:val="00EB27E9"/>
    <w:pPr>
      <w:spacing w:before="220" w:line="230" w:lineRule="exact"/>
    </w:pPr>
    <w:rPr>
      <w:rFonts w:ascii="Arial" w:hAnsi="Arial"/>
      <w:b/>
      <w:sz w:val="17"/>
      <w:szCs w:val="15"/>
      <w:lang w:val="en-GB"/>
    </w:rPr>
  </w:style>
  <w:style w:type="paragraph" w:customStyle="1" w:styleId="AuthorsTOC">
    <w:name w:val="Authors_TOC"/>
    <w:basedOn w:val="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C942FC"/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TableCaption"/>
    <w:qFormat/>
    <w:rsid w:val="00EB27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25" w:lineRule="exact"/>
      <w:ind w:firstLine="284"/>
    </w:pPr>
    <w:rPr>
      <w:sz w:val="17"/>
    </w:rPr>
  </w:style>
  <w:style w:type="paragraph" w:customStyle="1" w:styleId="HAcknowledgements">
    <w:name w:val="HAcknowledgements"/>
    <w:basedOn w:val="Normal"/>
    <w:qFormat/>
    <w:rsid w:val="007A0D98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P1withoutIndendation"/>
    <w:qFormat/>
    <w:rsid w:val="007A0D98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  <w:lang w:val="en-GB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  <w:lang w:val="en-GB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  <w:lang w:val="en-GB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Header">
    <w:name w:val="header"/>
    <w:basedOn w:val="Normal"/>
    <w:link w:val="Head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1E2F1C"/>
    <w:rPr>
      <w:sz w:val="24"/>
      <w:szCs w:val="24"/>
      <w:lang w:val="de-DE" w:eastAsia="ja-JP" w:bidi="ar-SA"/>
    </w:rPr>
  </w:style>
  <w:style w:type="paragraph" w:styleId="Footer">
    <w:name w:val="footer"/>
    <w:basedOn w:val="Normal"/>
    <w:link w:val="FooterChar"/>
    <w:unhideWhenUsed/>
    <w:rsid w:val="001E2F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E2F1C"/>
    <w:rPr>
      <w:sz w:val="24"/>
      <w:szCs w:val="24"/>
      <w:lang w:val="de-DE" w:eastAsia="ja-JP" w:bidi="ar-SA"/>
    </w:rPr>
  </w:style>
  <w:style w:type="paragraph" w:styleId="BalloonText">
    <w:name w:val="Balloon Text"/>
    <w:basedOn w:val="Normal"/>
    <w:link w:val="BalloonTextChar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FormatvorlageHistoryObenEinfacheeinfarbigeLinie05PtZeilenbr">
    <w:name w:val="Formatvorlage History + Oben: (Einfache einfarbige Linie  05 Pt. Zeilenbr..."/>
    <w:basedOn w:val="History"/>
    <w:qFormat/>
    <w:rsid w:val="00955B6D"/>
    <w:pPr>
      <w:pBdr>
        <w:top w:val="single" w:sz="4" w:space="14" w:color="000000"/>
      </w:pBdr>
    </w:pPr>
    <w:rPr>
      <w:szCs w:val="20"/>
    </w:rPr>
  </w:style>
  <w:style w:type="paragraph" w:customStyle="1" w:styleId="FormatvorlageP1withoutIndendationVor36Pt">
    <w:name w:val="Formatvorlage P1_without_Indendation + Vor:  36 Pt."/>
    <w:basedOn w:val="P1withoutIndendation"/>
    <w:qFormat/>
    <w:rsid w:val="00EB27E9"/>
    <w:pPr>
      <w:spacing w:before="720"/>
    </w:pPr>
    <w:rPr>
      <w:szCs w:val="20"/>
    </w:rPr>
  </w:style>
  <w:style w:type="paragraph" w:customStyle="1" w:styleId="TableSpacer">
    <w:name w:val="TableSpacer"/>
    <w:basedOn w:val="Normal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Normal"/>
    <w:qFormat/>
    <w:rsid w:val="00D80821"/>
    <w:pPr>
      <w:spacing w:after="60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H1">
    <w:name w:val="H1"/>
    <w:basedOn w:val="Normal"/>
    <w:qFormat/>
    <w:rsid w:val="00C00B45"/>
    <w:pPr>
      <w:spacing w:before="480" w:after="230" w:line="225" w:lineRule="exact"/>
    </w:pPr>
    <w:rPr>
      <w:rFonts w:ascii="Arial" w:hAnsi="Arial"/>
      <w:b/>
      <w:sz w:val="22"/>
      <w:lang w:val="en-GB"/>
    </w:rPr>
  </w:style>
  <w:style w:type="paragraph" w:customStyle="1" w:styleId="P1">
    <w:name w:val="P1"/>
    <w:basedOn w:val="P1withoutIndendation"/>
    <w:qFormat/>
    <w:rsid w:val="00D80821"/>
    <w:rPr>
      <w:lang w:val="en-US"/>
    </w:rPr>
  </w:style>
  <w:style w:type="paragraph" w:customStyle="1" w:styleId="TFReferencesSection">
    <w:name w:val="TF_References_Section"/>
    <w:basedOn w:val="Normal"/>
    <w:next w:val="Normal"/>
    <w:autoRedefine/>
    <w:rsid w:val="007C0D34"/>
    <w:pPr>
      <w:spacing w:line="200" w:lineRule="exact"/>
      <w:ind w:left="397" w:hanging="397"/>
      <w:jc w:val="both"/>
    </w:pPr>
    <w:rPr>
      <w:rFonts w:ascii="Arial" w:eastAsia="Times New Roman" w:hAnsi="Arial" w:cs="Arial"/>
      <w:kern w:val="19"/>
      <w:sz w:val="14"/>
      <w:szCs w:val="14"/>
      <w:lang w:val="en-US" w:eastAsia="en-US"/>
    </w:rPr>
  </w:style>
  <w:style w:type="character" w:styleId="EndnoteReference">
    <w:name w:val="endnote reference"/>
    <w:uiPriority w:val="99"/>
    <w:semiHidden/>
    <w:rsid w:val="009573FA"/>
    <w:rPr>
      <w:rFonts w:ascii="Times" w:hAnsi="Times"/>
      <w:sz w:val="18"/>
      <w:vertAlign w:val="superscript"/>
    </w:rPr>
  </w:style>
  <w:style w:type="character" w:styleId="Hyperlink">
    <w:name w:val="Hyperlink"/>
    <w:unhideWhenUsed/>
    <w:rsid w:val="00771490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771490"/>
    <w:rPr>
      <w:rFonts w:ascii="Myriad Pro Light" w:eastAsia="Times New Roman" w:hAnsi="Myriad Pro Light" w:cs="Arial"/>
      <w:b/>
      <w:bCs/>
      <w:kern w:val="32"/>
      <w:sz w:val="22"/>
      <w:szCs w:val="32"/>
      <w:lang w:val="en-US" w:eastAsia="en-US"/>
    </w:rPr>
  </w:style>
  <w:style w:type="character" w:customStyle="1" w:styleId="Heading2Char">
    <w:name w:val="Heading 2 Char"/>
    <w:link w:val="Heading2"/>
    <w:rsid w:val="00771490"/>
    <w:rPr>
      <w:rFonts w:ascii="Myriad Pro Light" w:eastAsia="Times New Roman" w:hAnsi="Myriad Pro Light" w:cs="Arial"/>
      <w:b/>
      <w:bCs/>
      <w:iCs/>
      <w:szCs w:val="28"/>
      <w:lang w:val="en-US" w:eastAsia="en-US"/>
    </w:rPr>
  </w:style>
  <w:style w:type="character" w:customStyle="1" w:styleId="Heading3Char">
    <w:name w:val="Heading 3 Char"/>
    <w:link w:val="Heading3"/>
    <w:rsid w:val="00771490"/>
    <w:rPr>
      <w:rFonts w:ascii="Myriad Pro Light" w:eastAsia="Times New Roman" w:hAnsi="Myriad Pro Light" w:cs="Arial"/>
      <w:b/>
      <w:bCs/>
      <w:szCs w:val="26"/>
      <w:lang w:val="en-US" w:eastAsia="en-US"/>
    </w:rPr>
  </w:style>
  <w:style w:type="character" w:styleId="FollowedHyperlink">
    <w:name w:val="FollowedHyperlink"/>
    <w:rsid w:val="00771490"/>
    <w:rPr>
      <w:color w:val="800080"/>
      <w:u w:val="single"/>
    </w:rPr>
  </w:style>
  <w:style w:type="paragraph" w:styleId="BodyText">
    <w:name w:val="Body Text"/>
    <w:basedOn w:val="Normal"/>
    <w:link w:val="BodyTextChar"/>
    <w:rsid w:val="00771490"/>
    <w:pPr>
      <w:spacing w:after="200"/>
      <w:jc w:val="center"/>
    </w:pPr>
    <w:rPr>
      <w:rFonts w:ascii="Times" w:eastAsia="Times New Roman" w:hAnsi="Times"/>
      <w:b/>
      <w:sz w:val="40"/>
      <w:szCs w:val="20"/>
      <w:lang w:val="en-US" w:eastAsia="en-US"/>
    </w:rPr>
  </w:style>
  <w:style w:type="character" w:customStyle="1" w:styleId="BodyTextChar">
    <w:name w:val="Body Text Char"/>
    <w:link w:val="BodyText"/>
    <w:rsid w:val="00771490"/>
    <w:rPr>
      <w:rFonts w:ascii="Times" w:eastAsia="Times New Roman" w:hAnsi="Times"/>
      <w:b/>
      <w:sz w:val="40"/>
      <w:lang w:val="en-US" w:eastAsia="en-US"/>
    </w:rPr>
  </w:style>
  <w:style w:type="paragraph" w:styleId="FootnoteText">
    <w:name w:val="footnote text"/>
    <w:basedOn w:val="Normal"/>
    <w:next w:val="TFReferencesSection"/>
    <w:link w:val="FootnoteTextChar"/>
    <w:semiHidden/>
    <w:rsid w:val="00771490"/>
    <w:pPr>
      <w:spacing w:after="200"/>
      <w:jc w:val="both"/>
    </w:pPr>
    <w:rPr>
      <w:rFonts w:ascii="Times" w:eastAsia="Times New Roman" w:hAnsi="Times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771490"/>
    <w:rPr>
      <w:rFonts w:ascii="Times" w:eastAsia="Times New Roman" w:hAnsi="Times"/>
      <w:sz w:val="24"/>
      <w:lang w:val="en-US" w:eastAsia="en-US"/>
    </w:rPr>
  </w:style>
  <w:style w:type="paragraph" w:customStyle="1" w:styleId="TAMainText">
    <w:name w:val="TA_Main_Text"/>
    <w:basedOn w:val="Normal"/>
    <w:autoRedefine/>
    <w:rsid w:val="00771490"/>
    <w:pPr>
      <w:spacing w:after="60"/>
      <w:ind w:firstLine="180"/>
      <w:jc w:val="both"/>
    </w:pPr>
    <w:rPr>
      <w:rFonts w:ascii="Arno Pro" w:eastAsia="Times New Roman" w:hAnsi="Arno Pro"/>
      <w:kern w:val="21"/>
      <w:sz w:val="19"/>
      <w:szCs w:val="20"/>
      <w:lang w:val="en-US" w:eastAsia="en-US"/>
    </w:rPr>
  </w:style>
  <w:style w:type="paragraph" w:customStyle="1" w:styleId="BATitle">
    <w:name w:val="BA_Title"/>
    <w:basedOn w:val="Normal"/>
    <w:next w:val="BBAuthorName"/>
    <w:autoRedefine/>
    <w:rsid w:val="00771490"/>
    <w:pPr>
      <w:spacing w:before="1400" w:after="180"/>
    </w:pPr>
    <w:rPr>
      <w:rFonts w:ascii="Myriad Pro Light" w:eastAsia="Times New Roman" w:hAnsi="Myriad Pro Light"/>
      <w:b/>
      <w:kern w:val="36"/>
      <w:sz w:val="34"/>
      <w:szCs w:val="20"/>
      <w:lang w:val="en-US" w:eastAsia="en-US"/>
    </w:rPr>
  </w:style>
  <w:style w:type="paragraph" w:customStyle="1" w:styleId="BBAuthorName">
    <w:name w:val="BB_Author_Name"/>
    <w:basedOn w:val="Normal"/>
    <w:next w:val="BCAuthorAddress"/>
    <w:autoRedefine/>
    <w:rsid w:val="00771490"/>
    <w:pPr>
      <w:spacing w:after="180"/>
    </w:pPr>
    <w:rPr>
      <w:rFonts w:ascii="Arno Pro" w:eastAsia="Times New Roman" w:hAnsi="Arno Pro"/>
      <w:kern w:val="26"/>
      <w:szCs w:val="20"/>
      <w:lang w:val="en-US" w:eastAsia="en-US"/>
    </w:rPr>
  </w:style>
  <w:style w:type="paragraph" w:customStyle="1" w:styleId="BCAuthorAddress">
    <w:name w:val="BC_Author_Address"/>
    <w:basedOn w:val="Normal"/>
    <w:next w:val="BIEmailAddress"/>
    <w:autoRedefine/>
    <w:rsid w:val="00771490"/>
    <w:pPr>
      <w:spacing w:after="60"/>
    </w:pPr>
    <w:rPr>
      <w:rFonts w:ascii="Arno Pro" w:eastAsia="Times New Roman" w:hAnsi="Arno Pro"/>
      <w:kern w:val="22"/>
      <w:sz w:val="20"/>
      <w:szCs w:val="20"/>
      <w:lang w:val="en-US" w:eastAsia="en-US"/>
    </w:rPr>
  </w:style>
  <w:style w:type="paragraph" w:customStyle="1" w:styleId="BIEmailAddress">
    <w:name w:val="BI_Email_Address"/>
    <w:basedOn w:val="Normal"/>
    <w:next w:val="AIReceivedDate"/>
    <w:autoRedefine/>
    <w:rsid w:val="00771490"/>
    <w:pPr>
      <w:spacing w:after="100"/>
    </w:pPr>
    <w:rPr>
      <w:rFonts w:ascii="Arno Pro" w:eastAsia="Times New Roman" w:hAnsi="Arno Pro"/>
      <w:sz w:val="18"/>
      <w:szCs w:val="20"/>
      <w:lang w:val="en-US" w:eastAsia="en-US"/>
    </w:rPr>
  </w:style>
  <w:style w:type="paragraph" w:customStyle="1" w:styleId="AIReceivedDate">
    <w:name w:val="AI_Received_Date"/>
    <w:basedOn w:val="Normal"/>
    <w:next w:val="Normal"/>
    <w:autoRedefine/>
    <w:rsid w:val="00771490"/>
    <w:pPr>
      <w:spacing w:after="100"/>
    </w:pPr>
    <w:rPr>
      <w:rFonts w:ascii="Arno Pro" w:eastAsia="Times New Roman" w:hAnsi="Arno Pro"/>
      <w:sz w:val="18"/>
      <w:szCs w:val="20"/>
      <w:lang w:val="en-US" w:eastAsia="en-US"/>
    </w:rPr>
  </w:style>
  <w:style w:type="paragraph" w:customStyle="1" w:styleId="BDAbstract">
    <w:name w:val="BD_Abstract"/>
    <w:basedOn w:val="Normal"/>
    <w:next w:val="TAMainText"/>
    <w:link w:val="BDAbstractChar"/>
    <w:autoRedefine/>
    <w:rsid w:val="00771490"/>
    <w:pPr>
      <w:pBdr>
        <w:top w:val="single" w:sz="4" w:space="1" w:color="auto"/>
        <w:bottom w:val="single" w:sz="4" w:space="1" w:color="auto"/>
      </w:pBdr>
      <w:spacing w:before="100" w:after="600"/>
      <w:jc w:val="both"/>
    </w:pPr>
    <w:rPr>
      <w:rFonts w:ascii="Arno Pro" w:eastAsia="Times New Roman" w:hAnsi="Arno Pro"/>
      <w:kern w:val="21"/>
      <w:sz w:val="19"/>
      <w:szCs w:val="20"/>
      <w:lang w:val="en-US" w:eastAsia="en-US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771490"/>
    <w:pPr>
      <w:jc w:val="both"/>
    </w:pPr>
    <w:rPr>
      <w:rFonts w:ascii="Arno Pro" w:eastAsia="Times New Roman" w:hAnsi="Arno Pro"/>
      <w:kern w:val="20"/>
      <w:sz w:val="18"/>
      <w:szCs w:val="20"/>
      <w:lang w:val="en-US" w:eastAsia="en-US"/>
    </w:rPr>
  </w:style>
  <w:style w:type="paragraph" w:customStyle="1" w:styleId="TESupportingInformation">
    <w:name w:val="TE_Supporting_Information"/>
    <w:basedOn w:val="Normal"/>
    <w:next w:val="Normal"/>
    <w:autoRedefine/>
    <w:rsid w:val="00771490"/>
    <w:pPr>
      <w:jc w:val="both"/>
    </w:pPr>
    <w:rPr>
      <w:rFonts w:ascii="Arno Pro" w:eastAsia="Times New Roman" w:hAnsi="Arno Pro"/>
      <w:kern w:val="20"/>
      <w:sz w:val="18"/>
      <w:szCs w:val="20"/>
      <w:lang w:val="en-US" w:eastAsia="en-US"/>
    </w:rPr>
  </w:style>
  <w:style w:type="paragraph" w:customStyle="1" w:styleId="VCSchemeTitle">
    <w:name w:val="VC_Scheme_Title"/>
    <w:basedOn w:val="Normal"/>
    <w:next w:val="Normal"/>
    <w:autoRedefine/>
    <w:rsid w:val="00771490"/>
    <w:pPr>
      <w:spacing w:after="180"/>
      <w:jc w:val="both"/>
    </w:pPr>
    <w:rPr>
      <w:rFonts w:ascii="Arno Pro" w:eastAsia="Times New Roman" w:hAnsi="Arno Pro"/>
      <w:b/>
      <w:kern w:val="21"/>
      <w:sz w:val="19"/>
      <w:szCs w:val="20"/>
      <w:lang w:val="en-US" w:eastAsia="en-US"/>
    </w:rPr>
  </w:style>
  <w:style w:type="paragraph" w:customStyle="1" w:styleId="VDTableTitle">
    <w:name w:val="VD_Table_Title"/>
    <w:basedOn w:val="Normal"/>
    <w:next w:val="Normal"/>
    <w:autoRedefine/>
    <w:rsid w:val="00771490"/>
    <w:pPr>
      <w:spacing w:after="180"/>
      <w:jc w:val="both"/>
    </w:pPr>
    <w:rPr>
      <w:rFonts w:ascii="Arno Pro" w:eastAsia="Times New Roman" w:hAnsi="Arno Pro"/>
      <w:b/>
      <w:kern w:val="21"/>
      <w:sz w:val="19"/>
      <w:szCs w:val="19"/>
      <w:lang w:val="en-US" w:eastAsia="en-US"/>
    </w:rPr>
  </w:style>
  <w:style w:type="paragraph" w:customStyle="1" w:styleId="VAFigureCaption">
    <w:name w:val="VA_Figure_Caption"/>
    <w:basedOn w:val="Normal"/>
    <w:next w:val="Normal"/>
    <w:autoRedefine/>
    <w:rsid w:val="00771490"/>
    <w:pPr>
      <w:spacing w:before="200" w:after="120"/>
      <w:jc w:val="both"/>
    </w:pPr>
    <w:rPr>
      <w:rFonts w:ascii="Arno Pro" w:eastAsia="Times New Roman" w:hAnsi="Arno Pro"/>
      <w:b/>
      <w:kern w:val="20"/>
      <w:sz w:val="18"/>
      <w:szCs w:val="20"/>
      <w:lang w:val="en-US" w:eastAsia="en-US"/>
    </w:rPr>
  </w:style>
  <w:style w:type="paragraph" w:customStyle="1" w:styleId="VBChartTitle">
    <w:name w:val="VB_Chart_Title"/>
    <w:basedOn w:val="Normal"/>
    <w:next w:val="Normal"/>
    <w:autoRedefine/>
    <w:rsid w:val="00771490"/>
    <w:pPr>
      <w:spacing w:after="180"/>
      <w:jc w:val="both"/>
    </w:pPr>
    <w:rPr>
      <w:rFonts w:ascii="Arno Pro" w:eastAsia="Times New Roman" w:hAnsi="Arno Pro"/>
      <w:b/>
      <w:kern w:val="21"/>
      <w:sz w:val="19"/>
      <w:szCs w:val="20"/>
      <w:lang w:val="en-US" w:eastAsia="en-US"/>
    </w:rPr>
  </w:style>
  <w:style w:type="paragraph" w:customStyle="1" w:styleId="FETableFootnote">
    <w:name w:val="FE_Table_Footnote"/>
    <w:basedOn w:val="Normal"/>
    <w:next w:val="Normal"/>
    <w:autoRedefine/>
    <w:rsid w:val="00771490"/>
    <w:pPr>
      <w:spacing w:before="60" w:after="120"/>
      <w:ind w:firstLine="187"/>
      <w:jc w:val="both"/>
    </w:pPr>
    <w:rPr>
      <w:rFonts w:ascii="Arno Pro" w:eastAsia="Times New Roman" w:hAnsi="Arno Pro"/>
      <w:sz w:val="18"/>
      <w:szCs w:val="20"/>
      <w:lang w:val="en-US" w:eastAsia="en-US"/>
    </w:rPr>
  </w:style>
  <w:style w:type="paragraph" w:customStyle="1" w:styleId="FCChartFootnote">
    <w:name w:val="FC_Chart_Footnote"/>
    <w:basedOn w:val="Normal"/>
    <w:next w:val="Normal"/>
    <w:autoRedefine/>
    <w:rsid w:val="00771490"/>
    <w:pPr>
      <w:spacing w:before="60" w:after="120"/>
      <w:ind w:firstLine="187"/>
      <w:jc w:val="both"/>
    </w:pPr>
    <w:rPr>
      <w:rFonts w:ascii="Arno Pro" w:eastAsia="Times New Roman" w:hAnsi="Arno Pro"/>
      <w:sz w:val="18"/>
      <w:szCs w:val="20"/>
      <w:lang w:val="en-US" w:eastAsia="en-US"/>
    </w:rPr>
  </w:style>
  <w:style w:type="paragraph" w:customStyle="1" w:styleId="FDSchemeFootnote">
    <w:name w:val="FD_Scheme_Footnote"/>
    <w:basedOn w:val="Normal"/>
    <w:next w:val="Normal"/>
    <w:autoRedefine/>
    <w:rsid w:val="00771490"/>
    <w:pPr>
      <w:spacing w:before="60" w:after="120"/>
      <w:ind w:firstLine="187"/>
      <w:jc w:val="both"/>
    </w:pPr>
    <w:rPr>
      <w:rFonts w:ascii="Arno Pro" w:eastAsia="Times New Roman" w:hAnsi="Arno Pro"/>
      <w:sz w:val="18"/>
      <w:szCs w:val="20"/>
      <w:lang w:val="en-US" w:eastAsia="en-US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771490"/>
    <w:pPr>
      <w:spacing w:before="20" w:after="60"/>
      <w:jc w:val="both"/>
    </w:pPr>
    <w:rPr>
      <w:rFonts w:ascii="Arno Pro" w:eastAsia="Times New Roman" w:hAnsi="Arno Pro"/>
      <w:kern w:val="20"/>
      <w:sz w:val="18"/>
      <w:szCs w:val="20"/>
      <w:lang w:val="en-US" w:eastAsia="en-US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771490"/>
    <w:rPr>
      <w:rFonts w:ascii="Arno Pro" w:eastAsia="Times New Roman" w:hAnsi="Arno Pro"/>
      <w:color w:val="000000"/>
      <w:kern w:val="20"/>
      <w:sz w:val="18"/>
      <w:szCs w:val="20"/>
      <w:lang w:val="en-GB" w:eastAsia="en-US"/>
    </w:rPr>
  </w:style>
  <w:style w:type="paragraph" w:customStyle="1" w:styleId="BEAuthorBiography">
    <w:name w:val="BE_Author_Biography"/>
    <w:basedOn w:val="Normal"/>
    <w:autoRedefine/>
    <w:rsid w:val="00771490"/>
    <w:pPr>
      <w:spacing w:after="200"/>
      <w:jc w:val="both"/>
    </w:pPr>
    <w:rPr>
      <w:rFonts w:ascii="Arno Pro" w:eastAsia="Times New Roman" w:hAnsi="Arno Pro"/>
      <w:sz w:val="22"/>
      <w:szCs w:val="20"/>
      <w:lang w:val="en-US" w:eastAsia="en-US"/>
    </w:rPr>
  </w:style>
  <w:style w:type="paragraph" w:customStyle="1" w:styleId="StyleBIEmailAddress95pt">
    <w:name w:val="Style BI_Email_Address + 9.5 pt"/>
    <w:basedOn w:val="BIEmailAddress"/>
    <w:rsid w:val="00771490"/>
    <w:pPr>
      <w:spacing w:after="60"/>
    </w:pPr>
    <w:rPr>
      <w:sz w:val="19"/>
    </w:rPr>
  </w:style>
  <w:style w:type="paragraph" w:customStyle="1" w:styleId="SNSynopsisTOC">
    <w:name w:val="SN_Synopsis_TOC"/>
    <w:basedOn w:val="Normal"/>
    <w:next w:val="Normal"/>
    <w:autoRedefine/>
    <w:rsid w:val="00771490"/>
    <w:pPr>
      <w:spacing w:after="60"/>
      <w:jc w:val="both"/>
    </w:pPr>
    <w:rPr>
      <w:rFonts w:ascii="Arno Pro" w:eastAsia="Times New Roman" w:hAnsi="Arno Pro"/>
      <w:kern w:val="22"/>
      <w:sz w:val="20"/>
      <w:szCs w:val="20"/>
      <w:lang w:val="en-US" w:eastAsia="en-US"/>
    </w:rPr>
  </w:style>
  <w:style w:type="paragraph" w:customStyle="1" w:styleId="BGKeywords">
    <w:name w:val="BG_Keywords"/>
    <w:basedOn w:val="Normal"/>
    <w:next w:val="BHBriefs"/>
    <w:autoRedefine/>
    <w:rsid w:val="00771490"/>
    <w:pPr>
      <w:spacing w:after="220"/>
    </w:pPr>
    <w:rPr>
      <w:rFonts w:ascii="Arno Pro" w:eastAsia="Times New Roman" w:hAnsi="Arno Pro"/>
      <w:i/>
      <w:kern w:val="22"/>
      <w:sz w:val="20"/>
      <w:szCs w:val="20"/>
      <w:lang w:val="en-US" w:eastAsia="en-US"/>
    </w:rPr>
  </w:style>
  <w:style w:type="paragraph" w:customStyle="1" w:styleId="BHBriefs">
    <w:name w:val="BH_Briefs"/>
    <w:basedOn w:val="Normal"/>
    <w:next w:val="BDAbstract"/>
    <w:autoRedefine/>
    <w:rsid w:val="00771490"/>
    <w:pPr>
      <w:spacing w:before="180" w:after="60"/>
    </w:pPr>
    <w:rPr>
      <w:rFonts w:ascii="Arno Pro" w:eastAsia="Times New Roman" w:hAnsi="Arno Pro"/>
      <w:kern w:val="22"/>
      <w:sz w:val="20"/>
      <w:szCs w:val="20"/>
      <w:lang w:val="en-US" w:eastAsia="en-US"/>
    </w:rPr>
  </w:style>
  <w:style w:type="character" w:styleId="PageNumber">
    <w:name w:val="page number"/>
    <w:rsid w:val="00771490"/>
  </w:style>
  <w:style w:type="paragraph" w:customStyle="1" w:styleId="StyleTCTableBodyBold">
    <w:name w:val="Style TC_Table_Body + Bold"/>
    <w:basedOn w:val="TCTableBody"/>
    <w:link w:val="StyleTCTableBodyBoldChar"/>
    <w:rsid w:val="00771490"/>
    <w:rPr>
      <w:b/>
      <w:bCs/>
      <w:kern w:val="22"/>
      <w:sz w:val="15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771490"/>
    <w:rPr>
      <w:rFonts w:ascii="Arno Pro" w:eastAsia="Times New Roman" w:hAnsi="Arno Pro"/>
      <w:color w:val="000000"/>
      <w:kern w:val="20"/>
      <w:sz w:val="18"/>
      <w:lang w:eastAsia="en-US"/>
    </w:rPr>
  </w:style>
  <w:style w:type="paragraph" w:customStyle="1" w:styleId="BDAbstractTitle">
    <w:name w:val="BD_Abstract_Title"/>
    <w:basedOn w:val="BDAbstract"/>
    <w:link w:val="BDAbstractTitleChar"/>
    <w:rsid w:val="00771490"/>
    <w:rPr>
      <w:b/>
    </w:rPr>
  </w:style>
  <w:style w:type="character" w:customStyle="1" w:styleId="BDAbstractChar">
    <w:name w:val="BD_Abstract Char"/>
    <w:link w:val="BDAbstract"/>
    <w:rsid w:val="00771490"/>
    <w:rPr>
      <w:rFonts w:ascii="Arno Pro" w:eastAsia="Times New Roman" w:hAnsi="Arno Pro"/>
      <w:kern w:val="21"/>
      <w:sz w:val="19"/>
      <w:lang w:val="en-US" w:eastAsia="en-US"/>
    </w:rPr>
  </w:style>
  <w:style w:type="character" w:customStyle="1" w:styleId="BDAbstractTitleChar">
    <w:name w:val="BD_Abstract_Title Char"/>
    <w:link w:val="BDAbstractTitle"/>
    <w:rsid w:val="00771490"/>
    <w:rPr>
      <w:rFonts w:ascii="Arno Pro" w:eastAsia="Times New Roman" w:hAnsi="Arno Pro"/>
      <w:b/>
      <w:kern w:val="21"/>
      <w:sz w:val="19"/>
      <w:lang w:val="en-US" w:eastAsia="en-US"/>
    </w:rPr>
  </w:style>
  <w:style w:type="paragraph" w:customStyle="1" w:styleId="TDAckTitle">
    <w:name w:val="TD_Ack_Title"/>
    <w:basedOn w:val="TDAcknowledgments"/>
    <w:link w:val="TDAckTitleChar"/>
    <w:rsid w:val="00771490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nowledgmentsChar">
    <w:name w:val="TD_Acknowledgments Char"/>
    <w:link w:val="TDAcknowledgments"/>
    <w:rsid w:val="00771490"/>
    <w:rPr>
      <w:rFonts w:ascii="Arno Pro" w:eastAsia="Times New Roman" w:hAnsi="Arno Pro"/>
      <w:kern w:val="20"/>
      <w:sz w:val="18"/>
      <w:lang w:val="en-US" w:eastAsia="en-US"/>
    </w:rPr>
  </w:style>
  <w:style w:type="character" w:customStyle="1" w:styleId="TDAckTitleChar">
    <w:name w:val="TD_Ack_Title Char"/>
    <w:link w:val="TDAckTitle"/>
    <w:rsid w:val="00771490"/>
    <w:rPr>
      <w:rFonts w:ascii="Myriad Pro Light" w:eastAsia="Times New Roman" w:hAnsi="Myriad Pro Light"/>
      <w:b/>
      <w:kern w:val="23"/>
      <w:sz w:val="21"/>
      <w:lang w:val="en-US" w:eastAsia="en-US"/>
    </w:rPr>
  </w:style>
  <w:style w:type="paragraph" w:customStyle="1" w:styleId="TESupportingInfoTitle">
    <w:name w:val="TE_Supporting_Info_Title"/>
    <w:basedOn w:val="TESupportingInformation"/>
    <w:autoRedefine/>
    <w:rsid w:val="00771490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AuthorInformationTitle">
    <w:name w:val="Author_Information_Title"/>
    <w:basedOn w:val="TDAckTitle"/>
    <w:rsid w:val="00771490"/>
  </w:style>
  <w:style w:type="paragraph" w:customStyle="1" w:styleId="FAAuthorInfoSubtitle">
    <w:name w:val="FA_Author_Info_Subtitle"/>
    <w:basedOn w:val="Normal"/>
    <w:link w:val="FAAuthorInfoSubtitleChar"/>
    <w:autoRedefine/>
    <w:rsid w:val="00771490"/>
    <w:pPr>
      <w:spacing w:before="120" w:after="60"/>
    </w:pPr>
    <w:rPr>
      <w:rFonts w:ascii="Myriad Pro Light" w:eastAsia="Times New Roman" w:hAnsi="Myriad Pro Light"/>
      <w:b/>
      <w:kern w:val="21"/>
      <w:sz w:val="19"/>
      <w:szCs w:val="14"/>
      <w:lang w:val="en-US" w:eastAsia="en-US"/>
    </w:rPr>
  </w:style>
  <w:style w:type="character" w:customStyle="1" w:styleId="FAAuthorInfoSubtitleChar">
    <w:name w:val="FA_Author_Info_Subtitle Char"/>
    <w:link w:val="FAAuthorInfoSubtitle"/>
    <w:rsid w:val="00771490"/>
    <w:rPr>
      <w:rFonts w:ascii="Myriad Pro Light" w:eastAsia="Times New Roman" w:hAnsi="Myriad Pro Light"/>
      <w:b/>
      <w:kern w:val="21"/>
      <w:sz w:val="19"/>
      <w:szCs w:val="14"/>
      <w:lang w:val="en-US" w:eastAsia="en-US"/>
    </w:rPr>
  </w:style>
  <w:style w:type="character" w:customStyle="1" w:styleId="TCTableBodyChar">
    <w:name w:val="TC_Table_Body Char"/>
    <w:link w:val="TCTableBody"/>
    <w:rsid w:val="00771490"/>
    <w:rPr>
      <w:rFonts w:ascii="Arno Pro" w:eastAsia="Times New Roman" w:hAnsi="Arno Pro"/>
      <w:kern w:val="20"/>
      <w:sz w:val="18"/>
      <w:lang w:val="en-US" w:eastAsia="en-US"/>
    </w:rPr>
  </w:style>
  <w:style w:type="character" w:customStyle="1" w:styleId="StyleTCTableBodyBoldChar">
    <w:name w:val="Style TC_Table_Body + Bold Char"/>
    <w:link w:val="StyleTCTableBodyBold"/>
    <w:rsid w:val="00771490"/>
    <w:rPr>
      <w:rFonts w:ascii="Arno Pro" w:eastAsia="Times New Roman" w:hAnsi="Arno Pro"/>
      <w:b/>
      <w:bCs/>
      <w:kern w:val="22"/>
      <w:sz w:val="15"/>
      <w:lang w:val="en-US" w:eastAsia="en-US"/>
    </w:rPr>
  </w:style>
  <w:style w:type="table" w:styleId="TableGrid">
    <w:name w:val="Table Grid"/>
    <w:basedOn w:val="TableNormal"/>
    <w:rsid w:val="00771490"/>
    <w:rPr>
      <w:rFonts w:ascii="New York" w:eastAsia="Times New Roman" w:hAnsi="New York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71490"/>
    <w:pPr>
      <w:jc w:val="both"/>
    </w:pPr>
    <w:rPr>
      <w:rFonts w:ascii="Times" w:eastAsia="Times New Roman" w:hAnsi="Times"/>
      <w:sz w:val="20"/>
      <w:szCs w:val="20"/>
      <w:lang w:val="en-US" w:eastAsia="en-US"/>
    </w:rPr>
  </w:style>
  <w:style w:type="character" w:customStyle="1" w:styleId="EndnoteTextChar">
    <w:name w:val="Endnote Text Char"/>
    <w:link w:val="EndnoteText"/>
    <w:uiPriority w:val="99"/>
    <w:semiHidden/>
    <w:rsid w:val="00771490"/>
    <w:rPr>
      <w:rFonts w:ascii="Times" w:eastAsia="Times New Roman" w:hAnsi="Times"/>
      <w:lang w:val="en-US" w:eastAsia="en-US"/>
    </w:rPr>
  </w:style>
  <w:style w:type="character" w:customStyle="1" w:styleId="hlfld-title">
    <w:name w:val="hlfld-title"/>
    <w:rsid w:val="0077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north@york.ac.uk" TargetMode="External"/><Relationship Id="rId13" Type="http://schemas.openxmlformats.org/officeDocument/2006/relationships/image" Target="media/image5.emf"/><Relationship Id="rId18" Type="http://schemas.openxmlformats.org/officeDocument/2006/relationships/oleObject" Target="embeddings/oleObject3.bin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10" Type="http://schemas.openxmlformats.org/officeDocument/2006/relationships/header" Target="header2.xml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image" Target="media/image10.emf"/><Relationship Id="rId27" Type="http://schemas.openxmlformats.org/officeDocument/2006/relationships/image" Target="media/image13.emf"/><Relationship Id="rId30" Type="http://schemas.openxmlformats.org/officeDocument/2006/relationships/oleObject" Target="embeddings/oleObject8.bin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cdc.cam.ac.uk/data_request/cif" TargetMode="External"/><Relationship Id="rId2" Type="http://schemas.openxmlformats.org/officeDocument/2006/relationships/hyperlink" Target="http://dx.doi.org/10.1021/acscatal.8b04387" TargetMode="External"/><Relationship Id="rId1" Type="http://schemas.openxmlformats.org/officeDocument/2006/relationships/hyperlink" Target="http://dx.doi.org/10.1021/acscatal.8b04387" TargetMode="External"/><Relationship Id="rId4" Type="http://schemas.openxmlformats.org/officeDocument/2006/relationships/hyperlink" Target="mailto:data_request@ccdc.cam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703\York%202018\papers%20in%20preparation\Sengoden\chemsuschem%20full%20paper\full_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F921-3780-48FC-B97A-14AD070D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full_paper.dot</Template>
  <TotalTime>1509</TotalTime>
  <Pages>9</Pages>
  <Words>5025</Words>
  <Characters>28644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Michael North</dc:creator>
  <cp:keywords/>
  <cp:lastModifiedBy>Michael North</cp:lastModifiedBy>
  <cp:revision>44</cp:revision>
  <cp:lastPrinted>2012-11-08T15:19:00Z</cp:lastPrinted>
  <dcterms:created xsi:type="dcterms:W3CDTF">2019-04-25T09:09:00Z</dcterms:created>
  <dcterms:modified xsi:type="dcterms:W3CDTF">2019-05-29T09:54:00Z</dcterms:modified>
</cp:coreProperties>
</file>